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6844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2023/2115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14/09/2023</w:t>
      </w:r>
      <w:r>
        <w:rPr>
          <w:rStyle w:val="HideTWBInt"/>
        </w:rPr>
        <w:t>}</w:t>
      </w:r>
      <w:r>
        <w:t>14. 9. 2023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genderových aspektech rostoucích životních nákladů a dopadu energetické krize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(2023/2115(INI))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FEMM</w:t>
      </w:r>
      <w:r>
        <w:rPr>
          <w:rStyle w:val="HideTWBInt"/>
        </w:rPr>
        <w:t>}</w:t>
      </w:r>
      <w:r>
        <w:t>Výbor pro práva žen a rovnost pohlaví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Zpravodajka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Alice Kuhnke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NÁVRH USNESENÍ EVROPSKÉHO PARLAMENTU</w:t>
      </w:r>
      <w:bookmarkEnd w:id="0"/>
    </w:p>
    <w:p>
      <w:pPr>
        <w:pStyle w:val="NormalBold"/>
      </w:pPr>
      <w:r>
        <w:t>o genderových aspektech rostoucích životních nákladů a dopadu energetické krize</w:t>
      </w:r>
    </w:p>
    <w:p>
      <w:pPr>
        <w:pStyle w:val="NormalBold"/>
      </w:pPr>
      <w:r>
        <w:t>(2023/2115(INI))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článek 2, čl. 3 odst. 1 3 a čl. 3 odst. 3 Smlouvy o Evropské unii,</w:t>
      </w:r>
    </w:p>
    <w:p>
      <w:pPr>
        <w:pStyle w:val="NormalHanging12a"/>
      </w:pPr>
      <w:r>
        <w:t>–</w:t>
      </w:r>
      <w:r>
        <w:tab/>
      </w:r>
      <w:r>
        <w:t>s ohledem na články 8, 9, 10, 119, 122, 127, 151, čl. 153 odst. 2 a články 156, 157, 191 a 194 Smlouvy o fungování Evropské unie,</w:t>
      </w:r>
    </w:p>
    <w:p>
      <w:pPr>
        <w:pStyle w:val="NormalHanging12a"/>
      </w:pPr>
      <w:r>
        <w:t>–</w:t>
      </w:r>
      <w:r>
        <w:tab/>
      </w:r>
      <w:r>
        <w:t>s ohledem na Listinu základních práv Evropské unie a zejména na ustanovení o sociálních právech a o rovnosti žen a mužů,</w:t>
      </w:r>
    </w:p>
    <w:p>
      <w:pPr>
        <w:pStyle w:val="NormalHanging12a"/>
      </w:pPr>
      <w:r>
        <w:t>–</w:t>
      </w:r>
      <w:r>
        <w:tab/>
      </w:r>
      <w:r>
        <w:t>s ohledem na Agendu OSN pro udržitelný rozvoj 2030, zásadu „nikoho neopomíjet“, a zejména na cíl udržitelného rozvoje č. 1 týkající se vymýcení chudoby, cíl č. 5 týkající se dosažení rovnosti žen a mužů a zlepšení životních podmínek žen a cíl č. 8 týkající se dosažení udržitelného hospodářského růstu,</w:t>
      </w:r>
    </w:p>
    <w:p>
      <w:pPr>
        <w:pStyle w:val="NormalHanging12a"/>
      </w:pPr>
      <w:r>
        <w:t>–</w:t>
      </w:r>
      <w:r>
        <w:tab/>
      </w:r>
      <w:r>
        <w:t>s ohledem na sdělení Komise ze dne 5. března 2020 „Unie rovnosti: strategie pro rovnost žen a mužů na období 2020–2025“ (COM(2020)0152)</w:t>
      </w:r>
      <w:r>
        <w:rPr>
          <w:rStyle w:val="FootnoteReference"/>
        </w:rPr>
        <w:footnoteReference w:id="0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Versailleské prohlášení hlav států a předsedů vlád ze dne 11. března 2022, a zejména na závazek „zlepšit naše potravinové zabezpečení snížením naší závislosti na klíčových dovážených zemědělských produktech a vstupech, zejména zvýšením produkce rostlinných bílkovin v EU“,</w:t>
      </w:r>
    </w:p>
    <w:p>
      <w:pPr>
        <w:pStyle w:val="NormalHanging12a"/>
      </w:pPr>
      <w:r>
        <w:t>–</w:t>
      </w:r>
      <w:r>
        <w:tab/>
      </w:r>
      <w:r>
        <w:t>s ohledem na směrnici Evropského parlamentu a Rady 2009/73/ES ze dne 13. července 2009 o společných pravidlech pro vnitřní trh se zemním plynem a o zrušení směrnice 2003/55/ES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směrnici Evropského parlamentu a Rady 2012/27/EU ze dne 25. října 2012 o energetické účinnosti, o změně směrnic 2009/125/ES a 2010/30/EU a o zrušení směrnic 2004/8/ES a 2006/32/ES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směrnici Evropského parlamentu a Rady (EU) 2018/2001 ze dne 11. prosince 2018 o podpoře využívání energie z obnovitelných zdrojů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směrnici Evropského parlamentu a Rady (EU) 2019/944 ze dne 5. června 2019 o společných pravidlech pro vnitřní trh s elektřinou a o změně směrnice 2012/27/EU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nařízení Evropského parlamentu a Rady (EU) 2021/241 ze dne 12. února 2021, kterým se zřizuje Nástroj pro oživení a odolnost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směrnici Evropského parlamentu a Rady (EU) 2023/970 ze dne 10. května 2023, kterou se posiluje uplatňování zásady stejné odměny mužů a žen za stejnou práci nebo práci stejné hodnoty prostřednictvím transparentnosti odměňování a mechanismů prosazování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19. května 2022 nazvané Sociální a hospodářské důsledky ruské války na Ukrajině pro EU – posílení akceschopnosti EU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své usnesení ze dne 5. července 2022 o chudobě žen v Evropě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zvláštní zprávu Evropského účetního dvora ze dne 26. května 2021 nazvanou „Začleňování hlediska rovnosti žen a mužů do rozpočtu EU:  čas změnit slova v činy“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s ohledem na doporučení Komise (EU) 2020/1563 ze dne 14. října 2020 ýkající se energetické chudoby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údaje Mezinárodní energetické agentury o cenách energie u konečného uživatele a o daních</w:t>
      </w:r>
      <w:r>
        <w:rPr>
          <w:rStyle w:val="FootnoteReference"/>
        </w:rPr>
        <w:footnoteReference w:id="11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zprávu Mezinárodního měnového fondu z října 2022 nazvanou „The Fog of War Clouds the European Outlook“</w:t>
      </w:r>
      <w:r>
        <w:rPr>
          <w:rStyle w:val="FootnoteReference"/>
        </w:rPr>
        <w:footnoteReference w:id="12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studii Eurostatu z roku 2022 nazvanou „Životní podmínky v Evropě“</w:t>
      </w:r>
      <w:r>
        <w:rPr>
          <w:rStyle w:val="FootnoteReference"/>
        </w:rPr>
        <w:footnoteReference w:id="13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informační dokument Eurostatu ze dne 10. února 2022 nazvaný „Ceny energií na vzestupu v eurozóně v roce 2021“</w:t>
      </w:r>
      <w:r>
        <w:rPr>
          <w:rStyle w:val="FootnoteReference"/>
        </w:rPr>
        <w:footnoteReference w:id="14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zprávu nadace Eurofound ze dne 28. října 2022 nazvanou „The cost-of-living crisis and energy poverty in the EU:</w:t>
        <w:br/>
        <w:t>Social impact and policy responses – Background paper (“„Náklady na život a energetická chudoba v EU: Sociální dopad a politické reakce – podkladový dokument</w:t>
      </w:r>
      <w:r>
        <w:rPr>
          <w:rStyle w:val="FootnoteReference"/>
        </w:rPr>
        <w:footnoteReference w:id="15"/>
      </w:r>
      <w:r>
        <w:t>),</w:t>
      </w:r>
    </w:p>
    <w:p>
      <w:pPr>
        <w:pStyle w:val="NormalHanging12a"/>
      </w:pPr>
      <w:r>
        <w:t>–</w:t>
      </w:r>
      <w:r>
        <w:tab/>
      </w:r>
      <w:r>
        <w:t>s ohledem na indexy rovnosti žen a mužů Evropského institutu pro rovnost žen a mužů za roky 2021 a 2022</w:t>
      </w:r>
      <w:r>
        <w:rPr>
          <w:rStyle w:val="FootnoteReference"/>
        </w:rPr>
        <w:footnoteReference w:id="16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svůj průzkum Eurobarometr z podzimu 2022</w:t>
      </w:r>
      <w:r>
        <w:rPr>
          <w:rStyle w:val="FootnoteReference"/>
        </w:rPr>
        <w:footnoteReference w:id="17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studii nazvanou „Genderové hledisko přístupu k energii v EU“, kterou zveřejnilo generální ředitelství pro vnitřní politiky Unie dne 18. prosince 2017</w:t>
      </w:r>
      <w:r>
        <w:rPr>
          <w:rStyle w:val="FootnoteReference"/>
        </w:rPr>
        <w:footnoteReference w:id="18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brífink nazvaný „Genderové aspekty energetické chudoby“, který dne 1. března 2023 zveřejnilo generální ředitelství pro vnitřní politiky Unie</w:t>
      </w:r>
      <w:r>
        <w:rPr>
          <w:rStyle w:val="FootnoteReference"/>
        </w:rPr>
        <w:footnoteReference w:id="19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studii nazvanou „Genderový rozměr a dopad balíčku „Fit for 55“, kterou zveřejnilo generální ředitelství pro vnitřní politiky Unie dne 6. prosince 2022</w:t>
      </w:r>
      <w:r>
        <w:rPr>
          <w:rStyle w:val="FootnoteReference"/>
        </w:rPr>
        <w:footnoteReference w:id="20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brífink nazvaný „Energetická chudoba v EU“, který zveřejnilo generální ředitelství pro parlamentní výzkumné služby dne 18. září 2023</w:t>
      </w:r>
      <w:r>
        <w:rPr>
          <w:rStyle w:val="FootnoteReference"/>
        </w:rPr>
        <w:footnoteReference w:id="21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stanovisko Výboru pro práva žen a rovnost pohlaví ze dne 12. května 2022 k návrhu směrnice Evropského parlamentu a Rady o energetické účinnosti,</w:t>
      </w:r>
    </w:p>
    <w:p>
      <w:pPr>
        <w:pStyle w:val="NormalHanging12a"/>
      </w:pPr>
      <w:r>
        <w:t>–</w:t>
      </w:r>
      <w:r>
        <w:tab/>
      </w:r>
      <w:r>
        <w:t>s ohledem na zprávu Výboru pro rozvoj ze dne 7. dubna 2021 o dopadech změny klimatu na zranitelné skupiny obyvatel v rozvojových zemích a stanovisko Výboru pro práva žen a rovnost pohlaví ze dne 2. října 2020,</w:t>
      </w:r>
    </w:p>
    <w:p>
      <w:pPr>
        <w:pStyle w:val="NormalHanging12a"/>
      </w:pPr>
      <w:r>
        <w:t>–</w:t>
      </w:r>
      <w:r>
        <w:tab/>
      </w:r>
      <w:r>
        <w:t>s ohledem na své usnesení ze dne 10. února 2021 o snižování nerovností se zvláštním zaměřením na chudobu pracujících</w:t>
      </w:r>
      <w:r>
        <w:rPr>
          <w:rStyle w:val="FootnoteReference"/>
        </w:rPr>
        <w:footnoteReference w:id="22"/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článek 54 jednacího řádu,</w:t>
      </w:r>
    </w:p>
    <w:p>
      <w:pPr>
        <w:pStyle w:val="NormalHanging12a"/>
      </w:pPr>
      <w:r>
        <w:t>–</w:t>
      </w:r>
      <w:r>
        <w:tab/>
      </w:r>
      <w:r>
        <w:t>s ohledem na zprávu Výboru pro práva žen a rovnost pohlaví (A9-0000/2023),</w:t>
      </w:r>
    </w:p>
    <w:p>
      <w:pPr>
        <w:pStyle w:val="NormalHanging12a"/>
      </w:pPr>
      <w:r>
        <w:t>A.</w:t>
      </w:r>
      <w:r>
        <w:tab/>
      </w:r>
      <w:r>
        <w:t>vzhledem k tomu, že od roku 2021 se inflace prudce zvýšila, což je způsobeno především vysokými náklady na energii a potraviny a ještě zhoršila neodůvodněná útočná válka proti Ukrajině; vzhledem k tomu, že se nepředpokládá, že by mzdy rostly tak rychle jako inflace, což by vedlo ke krizi životních nákladů; vzhledem k tomu, že tato krize naléhavě ohrožuje živobytí žen, jejich zdraví, dobré životní podmínky a přístup k bydlení a zároveň omezuje jejich kupní sílu a schopnost poskytovat jídlo;</w:t>
      </w:r>
    </w:p>
    <w:p>
      <w:pPr>
        <w:pStyle w:val="NormalHanging12a"/>
      </w:pPr>
      <w:r>
        <w:t>B.</w:t>
      </w:r>
      <w:r>
        <w:tab/>
      </w:r>
      <w:r>
        <w:t>vzhledem k tomu, že v březnu 2022 přijala Komise v návaznosti na Versailleské prohlášení řadu opatření, jejichž cílem je podpořit ukrajinskou zemědělskou produkci, posílit odolnost EU a zmírnit prudký nárůst cen potravin pro evropské spotřebitele;</w:t>
      </w:r>
    </w:p>
    <w:p>
      <w:pPr>
        <w:pStyle w:val="NormalHanging12a"/>
      </w:pPr>
      <w:r>
        <w:t>C.</w:t>
      </w:r>
      <w:r>
        <w:tab/>
      </w:r>
      <w:r>
        <w:t>vzhledem k tomu, že ženy v celé své rozmanitosti jsou neúměrně postiženy důsledky krize životních nákladů, neboť obvykle patří k nejchudším částem obyvatelstva, jsou vysoce zastoupeny v nejistých zaměstnáních, mají nižší příjmy v důsledku rozdílů v odměňování a důchodech a stále se očekává, že budou vykonávat většinu neplacené pečovatelské práce, což jim ponechá méně prostředků na to, aby se před negativními dopady krize chránily;</w:t>
      </w:r>
    </w:p>
    <w:p>
      <w:pPr>
        <w:pStyle w:val="NormalHanging12a"/>
      </w:pPr>
      <w:r>
        <w:t>D.</w:t>
      </w:r>
      <w:r>
        <w:tab/>
      </w:r>
      <w:r>
        <w:t>vzhledem k tomu, že změna klimatu a katastrofy související s klimatem zhoršují krizi životních nákladů a riziko chudoby; vzhledem k tomu, že skupiny, které již žijí na okraji, jsou nejvíce zasaženy volatilitou energetického systému fosilních paliv, zatímco energetické a potravinářské společnosti dosahují rekordních zisků;</w:t>
      </w:r>
    </w:p>
    <w:p>
      <w:pPr>
        <w:pStyle w:val="NormalHanging12a"/>
      </w:pPr>
      <w:r>
        <w:t>E.</w:t>
      </w:r>
      <w:r>
        <w:tab/>
      </w:r>
      <w:r>
        <w:t>vzhledem k tomu, že energetická chudoba představuje pro EU obrovskou výzvu, neboť 50 až 125 milionů lidí si nemůže dovolit řádné tepelné pohodlí ve vnitřních prostorách;</w:t>
      </w:r>
    </w:p>
    <w:p>
      <w:pPr>
        <w:pStyle w:val="NormalHanging12a"/>
      </w:pPr>
      <w:r>
        <w:t>F.</w:t>
      </w:r>
      <w:r>
        <w:tab/>
      </w:r>
      <w:r>
        <w:t>vzhledem k tomu, že u žen, zejména rodičů samoživitelek a žen, které se potýkají s diskriminací z důvodu příslušnosti ke dvěma či více skupinám na základě etnického původu, rasy, migračního statusu, sexuální orientace, zdravotního postižení nebo věku, je pravděpodobnější, že se dostanou do energetické chudoby; vzhledem k tomu, že to znamená, že pokračující krize životních nákladů prohloubí energetickou chudobu v EU na základě pohlaví;</w:t>
      </w:r>
    </w:p>
    <w:p>
      <w:pPr>
        <w:pStyle w:val="NormalHanging12a"/>
      </w:pPr>
      <w:r>
        <w:t>G.</w:t>
      </w:r>
      <w:r>
        <w:tab/>
      </w:r>
      <w:r>
        <w:t>vzhledem k tomu, že o dopadu energetické chudoby na ženy v EU je k dispozici jen málo informací nebo údajů; vzhledem k tomu, že Středisko EU pro sledování energetické chudoby ve svém veřejně přístupném souboru ukazatelů neposkytuje údaje rozčleněné podle pohlaví; vzhledem k tomu, že pouze několik členských států přijalo definice ukazatelů energetické chudoby a energetické chudoby, které obvykle nezohledňují rovnost žen a mužů;</w:t>
      </w:r>
    </w:p>
    <w:p>
      <w:pPr>
        <w:pStyle w:val="NormalHanging12a"/>
      </w:pPr>
      <w:r>
        <w:t>H.</w:t>
      </w:r>
      <w:r>
        <w:tab/>
      </w:r>
      <w:r>
        <w:t>vzhledem k tomu, že Komise nesplnila svůj závazek stanovený ve strategii pro rovnost žen a mužů začlenit hledisko rovnosti žen a mužů do všech hlavních iniciativ Komise, včetně Zelené dohody pro Evropu a souvisejících politik;</w:t>
      </w:r>
    </w:p>
    <w:p>
      <w:pPr>
        <w:pStyle w:val="NormalHanging12a"/>
      </w:pPr>
      <w:r>
        <w:t>I.</w:t>
      </w:r>
      <w:r>
        <w:tab/>
      </w:r>
      <w:r>
        <w:t>vzhledem k tomu, že Komise je podle Smluv povinna podporovat rovnost žen a mužů; vzhledem k tomu, že se však Evropský účetní dvůr domnívá, že genderové hledisko nebylo začleněno do rozpočtu EU;</w:t>
      </w:r>
    </w:p>
    <w:p>
      <w:pPr>
        <w:pStyle w:val="NormalHanging12a"/>
      </w:pPr>
      <w:r>
        <w:t>J.</w:t>
      </w:r>
      <w:r>
        <w:tab/>
      </w:r>
      <w:r>
        <w:t>vzhledem k tomu, že v pilířích zelené a digitální transformace Nástroje pro oživení a odolnost z velké části chybí obavy týkající se rovnosti žen a mužů, což představuje promarněnou příležitost k účinnému začlenění genderové rovnosti do cílů v oblasti klimatu a životního prostředí;</w:t>
      </w:r>
    </w:p>
    <w:p>
      <w:pPr>
        <w:pStyle w:val="NormalHanging12a"/>
      </w:pPr>
      <w:r>
        <w:t>K.</w:t>
      </w:r>
      <w:r>
        <w:tab/>
      </w:r>
      <w:r>
        <w:t>vzhledem k tomu, že v politikách a opatřeních členských států a EU, jejichž cílem je bojovat proti dopadům krize životních nákladů a zmírnit je, chybí hledisko rovnosti žen a mužů; vzhledem k tomu, že přibližně dvě třetiny opatření zavedených členskými státy ke zmírnění rostoucí míry inflace nejsou zaměřeny na konkrétní skupiny ve zranitelném postavení a poskytují pouze krátkodobá řešení namísto reakcí, které přispějí k sociálně spravedlivé a ekologické transformaci;</w:t>
      </w:r>
    </w:p>
    <w:p>
      <w:pPr>
        <w:pStyle w:val="Normal12a24b"/>
      </w:pPr>
      <w:r>
        <w:rPr>
          <w:rStyle w:val="BoldItalic"/>
        </w:rPr>
        <w:t>Feminizace energetické chudoby a reakce na krizi z hlediska genderu</w:t>
      </w:r>
    </w:p>
    <w:p>
      <w:pPr>
        <w:pStyle w:val="NormalHanging12a"/>
      </w:pPr>
      <w:r>
        <w:t>1.</w:t>
      </w:r>
      <w:r>
        <w:tab/>
      </w:r>
      <w:r>
        <w:t>vyzývá Komisi, aby splnila závazek přijatý předsedkyní von der Leyenovou podporovat rovnost žen a mužů ve všech politikách; vyzývá k přijetí Zelené dohody pro Evropu a spravedlivé a sociálně spravedlivé transformace, která bude fungovat ve prospěch všech, a to vypracováním meziodvětvové strategie pro genderově transformační strategii pro řešení energetické chudoby a zvýšením veřejných investic do sociálního, cenově dostupného a energeticky účinného bydlení;</w:t>
      </w:r>
    </w:p>
    <w:p>
      <w:pPr>
        <w:pStyle w:val="NormalHanging12a"/>
      </w:pPr>
      <w:r>
        <w:t>2.</w:t>
      </w:r>
      <w:r>
        <w:tab/>
      </w:r>
      <w:r>
        <w:t>vyzývá členské státy a EU, aby urychleně zaručily cenově dostupné veřejné služby a potraviny pro domácnosti s nízkými příjmy, a zejména pro ty, které čelí diskriminaci z důvodu příslušnosti ke dvěma či více skupinám; zdůrazňuje, že nikdo by se neměl muset zmrazit ve výšce zimy nebo přehřátí v letních měsících, a vyzývá členské státy a EU, aby zakázaly odpojení energie;</w:t>
      </w:r>
    </w:p>
    <w:p>
      <w:pPr>
        <w:pStyle w:val="NormalHanging12a"/>
      </w:pPr>
      <w:r>
        <w:t>3.</w:t>
      </w:r>
      <w:r>
        <w:tab/>
      </w:r>
      <w:r>
        <w:t>vyzývá členské státy, aby zvýšily veřejné investice do politik, jejichž přímým či nepřímým cílem je čelit negativním dopadům krize životních nákladů na ženy v celé jejich rozmanitosti, zaručit přístup ke kvalitním veřejným službám v oblasti péče, vzdělávání, zdraví, včetně sexuálního a reprodukčního zdraví a práv, a bydlení a chránit oběti genderově podmíněného násilí;</w:t>
      </w:r>
    </w:p>
    <w:p>
      <w:pPr>
        <w:pStyle w:val="NormalHanging12a"/>
      </w:pPr>
      <w:r>
        <w:t>4.</w:t>
      </w:r>
      <w:r>
        <w:tab/>
      </w:r>
      <w:r>
        <w:t>vyzývá Komisi, aby posoudila a případně navrhla nové legislativní akty, které by bojovaly proti financializaci trhů s bydlením a zabránily spekulantům učinit bydlení nedostupným;</w:t>
      </w:r>
    </w:p>
    <w:p>
      <w:pPr>
        <w:pStyle w:val="NormalHanging12a"/>
      </w:pPr>
      <w:r>
        <w:t>5.</w:t>
      </w:r>
      <w:r>
        <w:tab/>
      </w:r>
      <w:r>
        <w:t>zdůrazňuje, že přístup k elektřině hraje zásadní úlohu při snižování chudoby a při zajišťování plné a rovné účasti ve společnosti; vyzývá EU a členské státy, aby uznaly právo na energii;</w:t>
      </w:r>
    </w:p>
    <w:p>
      <w:pPr>
        <w:pStyle w:val="NormalHanging12a"/>
      </w:pPr>
      <w:r>
        <w:t>6.</w:t>
      </w:r>
      <w:r>
        <w:tab/>
      </w:r>
      <w:r>
        <w:t>vyzývá Generální ředitelství Komise pro energetiku, aby vypracovalo akční plán pro rovnost žen a mužů, který zajistí, aby všechny právní předpisy EU v oblasti energetiky, včetně práva na sdílení energie, jak je uvedeno ve směrnici (EU) 2018/2001, zahrnovaly genderový rozměr a vypracovaly konkrétní opatření a cílené fondy pro boj proti feminizaci energetické chudoby;</w:t>
      </w:r>
    </w:p>
    <w:p>
      <w:pPr>
        <w:pStyle w:val="NormalHanging12a"/>
      </w:pPr>
      <w:r>
        <w:t>7.</w:t>
      </w:r>
      <w:r>
        <w:tab/>
      </w:r>
      <w:r>
        <w:t>vyzývá Komisi a členské státy, aby zajistily začlenění genderového a průřezového rozměru do všech systémů energetické účinnosti a elektřiny z obnovitelných zdrojů s cílem podpořit občany nejvíce postižené energetickou chudobou;</w:t>
      </w:r>
    </w:p>
    <w:p>
      <w:pPr>
        <w:pStyle w:val="NormalHanging12a"/>
      </w:pPr>
      <w:r>
        <w:t>8.</w:t>
      </w:r>
      <w:r>
        <w:tab/>
      </w:r>
      <w:r>
        <w:t>vyzývá Komisi a členské státy, aby od Eurostatu vyžadovaly údaje o energetické chudobě rozčleněné podle pohlaví; v této souvislosti vyzývá Středisko EU pro sledování energetické chudoby, aby po konzultaci s Evropským institutem pro rovnost žen a mužů, Agenturou Evropské unie pro základní práva a Evropskou agenturou pro životní prostředí využívalo tyto údaje k vypracování a výběru genderově specifických ukazatelů, které by umožnily tvorbu politiky v této oblasti založenou na důkazech;</w:t>
      </w:r>
    </w:p>
    <w:p>
      <w:pPr>
        <w:pStyle w:val="NormalHanging12a"/>
      </w:pPr>
      <w:r>
        <w:t>9.</w:t>
      </w:r>
      <w:r>
        <w:tab/>
      </w:r>
      <w:r>
        <w:t>vyzývá Komisi, aby od členských států vyžadovala, aby ve vnitrostátních plánech v oblasti energetiky a klimatu prováděly posouzení dopadu na rovnost žen a mužů, a to i při podávání zpráv o energetické chudobě;</w:t>
      </w:r>
    </w:p>
    <w:p>
      <w:pPr>
        <w:pStyle w:val="Normal12a24b"/>
      </w:pPr>
      <w:r>
        <w:rPr>
          <w:rStyle w:val="BoldItalic"/>
        </w:rPr>
        <w:t>Směrem k ekologické transformaci zohledňující rovnost žen a mužů</w:t>
      </w:r>
    </w:p>
    <w:p>
      <w:pPr>
        <w:pStyle w:val="NormalHanging12a"/>
      </w:pPr>
      <w:r>
        <w:t>10.</w:t>
      </w:r>
      <w:r>
        <w:tab/>
      </w:r>
      <w:r>
        <w:t>Připomíná, že ekologická transformace je nezbytná, aby se zabránilo vážným budoucím krizím a zvýšené chudobě; dále připomíná, že ekologická transformace bude sociálně spravedlivá pouze tehdy, bude-li zahrnovat genderové hledisko a zaručí rovné příležitosti pro ženy a ženy, které se potýkají s diskriminací z důvodu příslušnosti ke dvěma či více skupinám; vyzývá proto Komisi, aby jmenovala koordinátora EU pro rovnost žen a mužů a klima s dostatečným počtem zaměstnanců a financování a aby do všech politik a právních předpisů EU, zejména v rámci iniciativ Zelené dohody pro Evropu, zavedla posouzení dopadu na rovnost žen a mužů;</w:t>
      </w:r>
    </w:p>
    <w:p>
      <w:pPr>
        <w:pStyle w:val="NormalHanging12a"/>
      </w:pPr>
      <w:r>
        <w:t>11.</w:t>
      </w:r>
      <w:r>
        <w:tab/>
      </w:r>
      <w:r>
        <w:t>zdůrazňuje, že ženy hrají strategickou úlohu v ekologické transformaci, neboť jsou klíčovými aktéry při rozvoji udržitelných a ekologicky zdravých vzorců spotřeby a výroby, jakož i při tvorbě podniků a politik;</w:t>
      </w:r>
    </w:p>
    <w:p>
      <w:pPr>
        <w:pStyle w:val="NormalHanging12a"/>
      </w:pPr>
      <w:r>
        <w:t>12.</w:t>
      </w:r>
      <w:r>
        <w:tab/>
      </w:r>
      <w:r>
        <w:t>Vyjadřuje politování nad tím, že ženy jsou výrazně nedostatečně zastoupeny na klíčových pozicích při tvorbě politik týkajících se změny klimatu a životního prostředí, a vyzývá EU a členské státy, aby zajistily rovné a rozmanité zastoupení na rozhodovacích pozicích napříč orgány EU, vládními orgány a veřejnými orgány na všech úrovních správy;</w:t>
      </w:r>
    </w:p>
    <w:p>
      <w:pPr>
        <w:pStyle w:val="NormalHanging12a"/>
      </w:pPr>
      <w:r>
        <w:t>13.</w:t>
      </w:r>
      <w:r>
        <w:tab/>
      </w:r>
      <w:r>
        <w:t>vyzývá Komisi, aby snížila rozdíly mezi ženami a muži v odvětví energetiky a zajistila, aby ženy měly rovný přístup ke školením o energetické účinnosti a k nově vznikajícím pracovním příležitostem v odvětví energetiky;</w:t>
      </w:r>
    </w:p>
    <w:p>
      <w:pPr>
        <w:pStyle w:val="NormalHanging12a"/>
      </w:pPr>
      <w:r>
        <w:t>14.</w:t>
      </w:r>
      <w:r>
        <w:tab/>
      </w:r>
      <w:r>
        <w:t>vyzývá Komisi a Radu, aby se zavázaly k genderovému rozpočtování a aby zajistily, že bude uplatňováno na celý rozpočet EU a že doporučení Evropského účetního dvora budou plně provedena, a to i v rámci přezkumu stávajícího víceletého finančního rámce v polovině období a provádění Nástroje pro oživení a odolnost;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15.</w:t>
      </w:r>
      <w:r>
        <w:tab/>
      </w:r>
      <w:r>
        <w:t>pověřuje svou předsedkyni, aby předala toto usnesení Radě a Komisi.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VYSVĚTLUJÍCÍ PROHLÁŠENÍ</w:t>
      </w:r>
      <w:bookmarkEnd w:id="1"/>
    </w:p>
    <w:p>
      <w:pPr>
        <w:pStyle w:val="Normal12a"/>
      </w:pPr>
      <w:r>
        <w:rPr>
          <w:rStyle w:val="Bold"/>
        </w:rPr>
        <w:t xml:space="preserve">Životní náklady a energetická krize – nejvíce jsou zasaženy ženy </w:t>
      </w:r>
    </w:p>
    <w:p>
      <w:pPr>
        <w:pStyle w:val="Normal12a"/>
      </w:pPr>
      <w:r>
        <w:t>Evropa v současné době zažívá krizi životních nákladů a energetickou krizi v takové míře, která je v nedávné historii téměř bezprecedentní. Na celém kontinentu čelí lidé problémům s penězi a musí si vybrat mezi „topením nebo jídlem“.</w:t>
      </w:r>
    </w:p>
    <w:p>
      <w:pPr>
        <w:pStyle w:val="Normal12a"/>
      </w:pPr>
      <w:r>
        <w:t>Na začátku roku 2022, po pandemii COVID-19, byla Evropská unie připravena „dát se do práce a učinit Evropu ekologičtější, digitálnější a odolnější“</w:t>
      </w:r>
      <w:r>
        <w:rPr>
          <w:rStyle w:val="FootnoteReference"/>
        </w:rPr>
        <w:footnoteReference w:id="23"/>
      </w:r>
      <w:r>
        <w:t>. Dne 24. února však Rusko napadlo Ukrajinu.</w:t>
      </w:r>
    </w:p>
    <w:p>
      <w:pPr>
        <w:pStyle w:val="Normal12a"/>
      </w:pPr>
      <w:r>
        <w:t xml:space="preserve">Kromě obrovského lidského utrpení způsobeného válkou Ruska na Ukrajině a jejím lidu má válka obrovský dopad na dodavatelské řetězce, což vedlo k prudkému nárůstu cen energií a potravin a k prudkému nárůstu inflace. V roce 2022 vedly míry inflace Evropskou </w:t>
      </w:r>
      <w:r>
        <w:t>centrální banku k tomu</w:t>
      </w:r>
      <w:r>
        <w:t>, aby poprvé za 11 let zvýšila úrokové sazby.</w:t>
      </w:r>
    </w:p>
    <w:p>
      <w:pPr>
        <w:pStyle w:val="Normal12a"/>
      </w:pPr>
      <w:r>
        <w:t>Ke zvýšení inflace bohužel došlo dříve, než se mohly nejzranitelnější sociální skupiny zotavit z pandemie COVID-19, což dále zhoršilo životní podmínky mnoha evropských občanů.</w:t>
      </w:r>
    </w:p>
    <w:p>
      <w:pPr>
        <w:pStyle w:val="Normal12a"/>
      </w:pPr>
      <w:r>
        <w:t>Miliony domácností nyní potřebují pomoc kvůli tomuto nárůstu životních nákladů a nárůstu cen energií. Podíváme se však na počty žen, kterým čelí chudoba.</w:t>
      </w:r>
    </w:p>
    <w:p>
      <w:pPr>
        <w:pStyle w:val="Normal12a"/>
      </w:pPr>
      <w:r>
        <w:t>Ženy v celé Evropě čelí více sociálně-ekonomickým problémům a vyšší míře chudoby než muži. Obecně mají ženy zaměstnání, která jsou nejistější, jejich plat je nižší a je u nich větší pravděpodobnost, že budou vykonávat neplacenou práci v oblasti péče o děti. Pokud jde o přístup ke vzdělávání, zdravotní péči, zaměstnání a sociálním službám, některé skupiny žen čelí prolínajícím se formám diskriminace. Patří mezi ně ženy starší 65 let, ženy se zdravotním postižením a ženy z etnických menšin.</w:t>
      </w:r>
    </w:p>
    <w:p>
      <w:pPr>
        <w:pStyle w:val="Normal12a"/>
      </w:pPr>
      <w:r>
        <w:t>Od pandemie COVID-19 se nerovnosti mezi muži a ženami zvýšily a současná krize životních nákladů neúměrně postihuje ženy kvůli jejich nižšímu průměrnému příjmu, špatnému a neefektivnímu bydlení a závislosti na sociálních dávkách. V roce 2021, před krizí, žilo v EU pod indexem chudoby více než 20 milionů žen než mužů. Při současném tempu pokroku je EU nejméně 60 let od dosažení rovnosti žen a mužů</w:t>
      </w:r>
      <w:r>
        <w:rPr>
          <w:rStyle w:val="FootnoteReference"/>
        </w:rPr>
        <w:footnoteReference w:id="24"/>
      </w:r>
      <w:r>
        <w:t>.</w:t>
      </w:r>
    </w:p>
    <w:p>
      <w:pPr>
        <w:pStyle w:val="Normal12a"/>
      </w:pPr>
      <w:r>
        <w:rPr>
          <w:rStyle w:val="Bold"/>
        </w:rPr>
        <w:t>Ursula von der Leyenová slíbila, že „nikdo nezůstane opomenut“, ale zapomněla na Zelenou dohodu pro Evropu.</w:t>
      </w:r>
    </w:p>
    <w:p>
      <w:pPr>
        <w:pStyle w:val="Normal12a"/>
      </w:pPr>
      <w:r>
        <w:t>Víme, že ženy jsou více ohroženy energetickou chudobou – nedostatečným přístupem k cenově dostupným zdrojům energie. Tento problém je uznávaným problémem na úrovni EU. Podle Evropské komise je energetická chudoba rozšířeným problémem v celé Evropě, neboť 50 až 125 milionů lidí si nemůže dovolit řádné tepelné pohodlí uvnitř budov.“</w:t>
      </w:r>
    </w:p>
    <w:p>
      <w:pPr>
        <w:pStyle w:val="Normal12a"/>
      </w:pPr>
      <w:r>
        <w:t>O dopadech energetické chudoby na muže a ženy v EU je však k dispozici jen málo údajů. Pouze několik členských států přijalo definice ukazatelů energetické chudoby a energetické chudoby, ale obvykle nezohledňují rovnost žen a mužů.</w:t>
      </w:r>
    </w:p>
    <w:p>
      <w:pPr>
        <w:pStyle w:val="Normal12a"/>
      </w:pPr>
      <w:r>
        <w:t>Již v roce 2016 přijal</w:t>
      </w:r>
      <w:r>
        <w:t xml:space="preserve"> Evropský parlament usnesení o přístupu k energii, v němž vyzval k genderovému rozměru ve všech energetických politikách. Bohužel bylo dosaženo jen malého pokroku </w:t>
      </w:r>
      <w:r>
        <w:t>navzdory četným výzvám</w:t>
      </w:r>
      <w:r>
        <w:t xml:space="preserve"> Evropského parlamentu a příslibu předsedkyně Komise Ursuly von der Leyenové, že Zelená dohoda pro Evropu „nikdo neopomene“.</w:t>
      </w:r>
    </w:p>
    <w:p>
      <w:pPr>
        <w:pStyle w:val="Normal12a"/>
      </w:pPr>
      <w:r>
        <w:t>Navzdory závazku současné komise začlenit hledisko rovnosti žen a mužů do všech svých hlavních iniciativ jsou vazby mezi rovností žen a mužů a oblastmi politiky Zelené dohody pro Evropu, jakož i v rámci Nástroje pro oživení a odolnost nedostatečné.</w:t>
      </w:r>
    </w:p>
    <w:p>
      <w:pPr>
        <w:pStyle w:val="Normal12a"/>
      </w:pPr>
      <w:r>
        <w:t>V praxi lze to, co Evropská komise dosud učinila v souvislosti se Zelenou dohodou pro Evropu, popsat jako genderově slepou ekologickou transformaci financovanou EU, která ohrožuje zvětšení stávajících genderových nerovností a prolínající se nerovnosti.</w:t>
      </w:r>
    </w:p>
    <w:p>
      <w:pPr>
        <w:pStyle w:val="Normal12a"/>
      </w:pPr>
      <w:r>
        <w:t xml:space="preserve">Zvláštní zpráva </w:t>
      </w:r>
      <w:r>
        <w:t>Evropského účetního</w:t>
      </w:r>
      <w:r>
        <w:t xml:space="preserve"> dvora č. 10/2021: </w:t>
      </w:r>
      <w:r>
        <w:rPr>
          <w:rStyle w:val="Italic"/>
        </w:rPr>
        <w:t xml:space="preserve">Začleňování hlediska rovnosti žen a mužů do rozpočtu EU. </w:t>
      </w:r>
      <w:r>
        <w:t>Čas proměnit slova v činy rovněž potvrzuje skutečnost, že Komise neplní svou povinnost podporovat rovnost žen a mužů ve všech oblastech tvorby a provádění politik vyplývající ze Smlouvy. Zpráva dospěla k závěru, že ukazatele a údaje rozčleněné podle pohlaví často chybí při tvorbě politik a brání analýze začleňování hlediska rovnosti žen a mužů</w:t>
      </w:r>
      <w:r>
        <w:rPr>
          <w:rStyle w:val="FootnoteReference"/>
        </w:rPr>
        <w:footnoteReference w:id="25"/>
      </w:r>
      <w:r>
        <w:t>. V důsledku toho iniciativy Zelené dohody pro Evropu a Nástroj pro oživení a odolnost nezajišťují rovnost žen a mužů.</w:t>
      </w:r>
    </w:p>
    <w:p>
      <w:pPr>
        <w:pStyle w:val="Normal12a"/>
      </w:pPr>
      <w:r>
        <w:t>Kromě toho index rovnosti žen a mužů institutu EIGE 2023:</w:t>
      </w:r>
      <w:r>
        <w:rPr>
          <w:rStyle w:val="Italic"/>
        </w:rPr>
        <w:t xml:space="preserve"> </w:t>
      </w:r>
      <w:r>
        <w:t>Rovnost žen a mužů a Zelená dohoda pro Evropu rovněž zdůrazňují nedostatek vysoce kvalitních údajů a uvádějí, že stávající ukazatele nejsou</w:t>
      </w:r>
      <w:r>
        <w:rPr>
          <w:rStyle w:val="Bold"/>
        </w:rPr>
        <w:t xml:space="preserve"> </w:t>
      </w:r>
      <w:r>
        <w:t>vhodné pro daný účel. Údaje příliš často nejsou členěny podle pohlaví a ukazatele nezohledňují rovnost žen a mužů. Dostupné statistiky EU proto neměří otázky, které jsou relevantní z průřezového hlediska rovnosti žen a mužů.</w:t>
      </w:r>
    </w:p>
    <w:p>
      <w:pPr>
        <w:pStyle w:val="Normal12a"/>
      </w:pPr>
      <w:r>
        <w:t>Nedostatek důkazů je pro Komisi klíčovou výzvou, pokud jde o plnění svého závazku „nikoho neopomíjet“. K úspěšnému začlenění různých potřeb a obav žen i mužů do politik realizujících Zelenou dohodu pro Evropu je nezbytné mít k dispozici vzájemně se prolínající fakta. To je naprosto nezbytné pro zajištění rovného přístupu k historicky neodpovídajícímu financování a k velkým příležitostem, které ekologická transformace nabízí.</w:t>
      </w:r>
    </w:p>
    <w:p>
      <w:pPr>
        <w:pStyle w:val="Normal12a"/>
      </w:pPr>
      <w:r>
        <w:rPr>
          <w:rStyle w:val="Bold"/>
        </w:rPr>
        <w:t>Zelená dohoda musí upřednostňovat sociální spravedlnost, aby bylo možné řešit genderově podmíněnou chudobu</w:t>
      </w:r>
    </w:p>
    <w:p>
      <w:pPr>
        <w:pStyle w:val="Normal12a"/>
      </w:pPr>
      <w:r>
        <w:t>Evropa se opět nachází ve stavu nouze a čelí významné energetické krizi v důsledku naší závislosti na fosilních palivech a nestabilního trhu s energií.</w:t>
      </w:r>
    </w:p>
    <w:p>
      <w:pPr>
        <w:pStyle w:val="Normal12a"/>
      </w:pPr>
      <w:r>
        <w:t>Sociální aspekty Zelené dohody pro Evropu a našich energetických politik mají zásadní význam pro splnění cílů EU v oblasti klimatu a zmírnění socioekonomických dopadů války Ruska proti Ukrajině.</w:t>
      </w:r>
    </w:p>
    <w:p>
      <w:pPr>
        <w:pStyle w:val="Normal12a"/>
      </w:pPr>
      <w:r>
        <w:t>Nejzranitelnější občané EU v současné době platí cenu za volatilitu našeho energetického systému závislého na fosilních palivech. Chudoba je tváří v tvář ženám a již v roce 2021, před současnou krizí, žilo v EU pod indexem chudoby více než 20 milionů žen než mužů.</w:t>
      </w:r>
    </w:p>
    <w:p>
      <w:pPr>
        <w:pStyle w:val="Normal12a"/>
      </w:pPr>
      <w:r>
        <w:t xml:space="preserve">Evropský parlament učinil několik důrazných prohlášení týkajících se rovnosti žen </w:t>
      </w:r>
      <w:r>
        <w:t>a mužů a transformace</w:t>
      </w:r>
      <w:r>
        <w:t xml:space="preserve"> energetiky. Ve svém usnesení ze dne 17. února 2022 Parlament uznal, že ženy stále čelí strukturálním a kulturním překážkám, které brání účasti na všech aspektech transformace energetiky a klimatu</w:t>
      </w:r>
      <w:r>
        <w:rPr>
          <w:rStyle w:val="FootnoteReference"/>
        </w:rPr>
        <w:footnoteReference w:id="26"/>
      </w:r>
      <w:r>
        <w:t>.</w:t>
      </w:r>
    </w:p>
    <w:p>
      <w:pPr>
        <w:pStyle w:val="Normal12a"/>
      </w:pPr>
      <w:r>
        <w:t>Strukturální problémy vyžadují strukturální řešení. Proto se při tvorbě politik EU musí odrazit prolínající se údaje a přístup zohledňující rovnost žen a mužů, aby bylo možné čelit nárůstu genderově podmíněné chudoby. Provádění Zelené dohody pro Evropu je příležitostí ke splnění závazku začleňovat hledisko rovnosti žen a mužů a průřezové hledisko do všech činností EU, a to i v rámci rozpočtového procesu EU.</w:t>
      </w:r>
    </w:p>
    <w:p>
      <w:pPr>
        <w:pStyle w:val="Normal12a"/>
      </w:pPr>
      <w:r>
        <w:t>Zpráva představuje několik opatření pro boj proti nárůstu chudoby žen a mužů</w:t>
      </w:r>
      <w:r>
        <w:t xml:space="preserve"> a opakuje četné výzvy</w:t>
      </w:r>
      <w:r>
        <w:t xml:space="preserve"> Evropského parlamentu, aby splnila svůj slib zajistit ekologickou transformaci energetiky, která bude fungovat pro všechny.</w:t>
      </w:r>
    </w:p>
    <w:p>
      <w:pPr>
        <w:pStyle w:val="Normal12a"/>
      </w:pPr>
      <w:r>
        <w:t>Závěrem lze říci, že zajištění sociálně spravedlivé ekologické transformace je absolutním předpokladem pro úspěch Zelené dohody a pro dosažení rovnosti žen a mužů v Evropské unii.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PR\1285514CS.docx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752.947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https://commission.europa.eu/strategy-and-policy/policies/justice-and-fundamental-rights/gender-equality/gender-equality-strategy_en.</w:t>
      </w:r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Úř. věst. L 211, 14.8.2009, s. 94.</w:t>
        </w:r>
      </w:hyperlink>
    </w:p>
  </w:footnote>
  <w:footnote w:id="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Úř. věst. L 315, 14.11.2012, s. 1.</w:t>
        </w:r>
      </w:hyperlink>
    </w:p>
  </w:footnote>
  <w:footnote w:id="3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Úř. věst. L 328, 21.12.2018, s. 82.</w:t>
        </w:r>
      </w:hyperlink>
    </w:p>
  </w:footnote>
  <w:footnote w:id="4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Úř. věst. L 158, 14.6.2019, s. 125.</w:t>
        </w:r>
      </w:hyperlink>
    </w:p>
  </w:footnote>
  <w:footnote w:id="5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Úř. věst. L 57, 18.2.2021, s. 17.</w:t>
        </w:r>
      </w:hyperlink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Úř. věst. C 132, 17.5.2023, s. 21.</w:t>
        </w:r>
      </w:hyperlink>
    </w:p>
  </w:footnote>
  <w:footnote w:id="7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Úř. věst. C 479, 16.12.2022, s. 75.</w:t>
        </w:r>
      </w:hyperlink>
    </w:p>
  </w:footnote>
  <w:footnote w:id="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Úř. věst. C 47, 7.2.2023, s. 2.</w:t>
        </w:r>
      </w:hyperlink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Evropský účetní dvůr, „Začleňování hlediska rovnosti žen a mužů do rozpočtu EU: čas změnit slova v činy“, 26. května 2021, https://www.eca.europa.eu/Lists/ECADocuments/SR21_10/SR_Gender_mainstreaming_CS.pdf</w:t>
      </w:r>
    </w:p>
  </w:footnote>
  <w:footnote w:id="1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Úř. věst. L 357, 27.10.2020, s. 35.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The International Energy Agency, „End-Use Prices Data Explorer“, 28. dubna 2023,  https://www.iea.org/data-and-statistics/data-tools/energy-prices-data-explorer?tab=Overview.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The International Monetary Fund, The Fog of War Clouds the European Outlook, říjen 2022, https://www.imf.org/-/media/Files/Publications/REO/EUR/2022/October/English/text.ashx.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Living conditions in Europe (Životní podmínky v Evropě), 2022, https://ec.europa.eu/eurostat/statistics-explained/index.php?title=Living_conditions_in_Europe.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Eurostat, „Energy prices on the rise in the euro area in 2021“ (Ceny energií na vzestupu v eurozóně v roce 2021), 10. února 2022, https://ec.europa.eu/eurostat/web/products-eurostat-news/-/edn-20220210-2.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Eurofound, ‘The cost-of-living crisis and energy poverty in the EU: Social impact and policy responses – Background paper’, 28 October 2022, https://www.eurofound.europa.eu/sites/default/files/ef_publication/field_ef_document/ef22077en.pdf.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Evropský institut pro rovnost žen a mužů, „2021 Gender Equality Index’, https://eige.europa.eu/gender-equality-index/2021 a „2022 Gender Equality Index“, https://eige.europa.eu/gender-equality-index/2022.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Evropská unie, „EP Autumn 2022 Survey: Parlemeter“, leden 2023, https://europa.eu/eurobarometer/surveys/detail/2932.</w:t>
      </w:r>
    </w:p>
  </w:footnote>
  <w:footnote w:id="1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Studie – „Gender perspective on access to energy in the EU“ (Genderové hledisko přístupu k energii v EU), Evropský parlament, Generální ředitelství pro vnitřní politiky, tematická sekce C – Občanská práva a ústavní záležitosti, 18. prosince 2017, https://www.europarl.europa.eu/RegData/etudes/STUD/2017/596816/IPOL_STU(2017)596816_EN.pdf.</w:t>
      </w:r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„Genderové aspekty energetické chudoby“, Evropský parlament, Generální ředitelství pro vnitřní politiky, tematická sekce C – Občanská práva a ústavní záležitosti, 1. března 2023, https://www.europarl.europa.eu/cmsdata/265960/Briefing_FEMM_IWD_2023_FINAL_EN.pdf.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Studie „The Gender Dimension and Impact of the Fit for 55“, Evropský parlament, Generální ředitelství pro vnitřní politiky Unie, tematická sekce C – Občanská práva a ústavní záležitosti, 6. prosince 2023, https://www.europarl.europa.eu/RegData/etudes/STUD/2022/736899/IPOL_STU(2022)736899_EN.pdf.</w:t>
      </w:r>
    </w:p>
  </w:footnote>
  <w:footnote w:id="2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Briefing – „Energetická chudoba v EU“, Evropský parlament, Generální ředitelství pro parlamentní výzkumné služby, 18. září 2023, https://www.europarl.europa.eu/RegData/etudes/BRIE/2022/733583/EPRS_BRI(2022)733583_EN.pdf.</w:t>
      </w:r>
    </w:p>
  </w:footnote>
  <w:footnote w:id="2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Úř. věst. C 465, 17.11.2021, s. 62.</w:t>
        </w:r>
      </w:hyperlink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https://commission.europa.eu/strategy-and-policy/recovery-plan-europe_cs</w:t>
      </w:r>
    </w:p>
  </w:footnote>
  <w:footnote w:id="2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https://sdgwatcheurope.org/cost-of-living-crisis-exacerbates-poverty-for-women-in-europe/</w:t>
      </w:r>
    </w:p>
  </w:footnote>
  <w:footnote w:id="2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https://www.eca.europa.eu/cs/publications?did=58678</w:t>
      </w:r>
    </w:p>
  </w:footnote>
  <w:footnote w:id="2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https://www.europarl.europa.eu/doceo/document/TA-9-2022-02-17_CS.html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L_.2009.211.01.0094.01.ENG" TargetMode="External" /><Relationship Id="rId10" Type="http://schemas.openxmlformats.org/officeDocument/2006/relationships/hyperlink" Target="https://eur-lex.europa.eu/legal-content/EN/TXT/?uri=uriserv:OJ.C_.2021.465.01.0062.01.ENG" TargetMode="External" /><Relationship Id="rId2" Type="http://schemas.openxmlformats.org/officeDocument/2006/relationships/hyperlink" Target="https://eur-lex.europa.eu/legal-content/EN/TXT/?uri=uriserv:OJ.L_.2012.315.01.0001.01.ENG" TargetMode="External" /><Relationship Id="rId3" Type="http://schemas.openxmlformats.org/officeDocument/2006/relationships/hyperlink" Target="https://eur-lex.europa.eu/legal-content/EN/TXT/?uri=uriserv:OJ.L_.2018.328.01.0082.01.ENG" TargetMode="External" /><Relationship Id="rId4" Type="http://schemas.openxmlformats.org/officeDocument/2006/relationships/hyperlink" Target="https://eur-lex.europa.eu/legal-content/EN/TXT/?uri=uriserv:OJ.L_.2019.158.01.0125.01.ENG" TargetMode="External" /><Relationship Id="rId5" Type="http://schemas.openxmlformats.org/officeDocument/2006/relationships/hyperlink" Target="https://eur-lex.europa.eu/legal-content/EN/TXT/?uri=uriserv:OJ.L_.2021.057.01.0017.01.ENG" TargetMode="External" /><Relationship Id="rId6" Type="http://schemas.openxmlformats.org/officeDocument/2006/relationships/hyperlink" Target="https://eur-lex.europa.eu/legal-content/EN/TXT/?uri=uriserv:OJ.L_.2023.132.01.0021.01.ENG" TargetMode="External" /><Relationship Id="rId7" Type="http://schemas.openxmlformats.org/officeDocument/2006/relationships/hyperlink" Target="https://eur-lex.europa.eu/legal-content/EN/TXT/?uri=uriserv:OJ.C_.2022.479.01.0075.01.ENG" TargetMode="External" /><Relationship Id="rId8" Type="http://schemas.openxmlformats.org/officeDocument/2006/relationships/hyperlink" Target="https://eur-lex.europa.eu/legal-content/EN/TXT/?uri=uriserv:OJ.C_.2023.047.01.0002.01.ENG" TargetMode="External" /><Relationship Id="rId9" Type="http://schemas.openxmlformats.org/officeDocument/2006/relationships/hyperlink" Target="https://eur-lex.europa.eu/legal-content/EN/TXT/?uri=uriserv:OJ.L_.2020.357.01.0035.01.ENG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1285514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20230927-103604-000173-333995</vt:lpwstr>
  </property>
  <property fmtid="{D5CDD505-2E9C-101B-9397-08002B2CF9AE}" pid="7" name="FooterPath">
    <vt:lpwstr>PR\1285514CS.doc</vt:lpwstr>
  </property>
  <property fmtid="{D5CDD505-2E9C-101B-9397-08002B2CF9AE}" pid="8" name="PE Number">
    <vt:lpwstr>752.947</vt:lpwstr>
  </property>
  <property fmtid="{D5CDD505-2E9C-101B-9397-08002B2CF9AE}" pid="9" name="UID">
    <vt:lpwstr>eu.europa.europarl-DIN1-2023-0000117549_01.07-cs-01.00_text-xml</vt:lpwstr>
  </property>
</Properties>
</file>