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Parlament Ewropew</w:t>
            </w:r>
          </w:p>
          <w:p>
            <w:pPr>
              <w:pStyle w:val="EPTerm"/>
            </w:pPr>
            <w:r>
              <w:t>2019-2024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185266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FEMM</w:t>
      </w:r>
      <w:r>
        <w:rPr>
          <w:rStyle w:val="HideTWBInt"/>
        </w:rPr>
        <w:t>}</w:t>
      </w:r>
      <w:r>
        <w:t>Kumitat għad-Drittijiet tan-Nisa u għall-Ugwaljanza bejn is-Sessi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2023/2115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14/09/2023</w:t>
      </w:r>
      <w:r>
        <w:rPr>
          <w:rStyle w:val="HideTWBInt"/>
        </w:rPr>
        <w:t>}</w:t>
      </w:r>
      <w:r>
        <w:t>14.9.2023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ABBOZZ TA' RAPPORT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dwar l-aspetti relatati mal-ġeneru taż-żieda fl-għoli tal-ħajja u l-impatt tal-kriżi tal-enerġija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(2023/2115(INI))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FEMM</w:t>
      </w:r>
      <w:r>
        <w:rPr>
          <w:rStyle w:val="HideTWBInt"/>
        </w:rPr>
        <w:t>}</w:t>
      </w:r>
      <w:r>
        <w:t>Kumitat għad-Drittijiet tan-Nisa u għall-Ugwaljanza bejn is-Sessi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Rapporteur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Alice Kuhnke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WERREJ</w:t>
      </w:r>
    </w:p>
    <w:p>
      <w:pPr>
        <w:pStyle w:val="TOCPage"/>
      </w:pPr>
      <w:r>
        <w:t>Paġna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MOZZJONI GĦAL RIŻOLUZZJONI TAL-PARLAMENT EWROPEW</w:t>
      </w:r>
      <w:r>
        <w:tab/>
      </w:r>
      <w:r>
        <w:fldChar w:fldCharType="begin"/>
      </w:r>
      <w:r>
        <w:instrText xml:space="preserve"> PAGEREF _Toc256000002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NOTA SPJEGATTIVA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10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CoverNormalLeft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  <w:r>
        <w:br w:type="page"/>
      </w:r>
    </w:p>
    <w:p>
      <w:pPr>
        <w:pStyle w:val="PageHeading"/>
      </w:pPr>
      <w:bookmarkStart w:id="0" w:name="_Toc256000002"/>
      <w:r>
        <w:t>MOZZJONI GĦAL RIŻOLUZZJONI TAL-PARLAMENT EWROPEW</w:t>
      </w:r>
      <w:bookmarkEnd w:id="0"/>
    </w:p>
    <w:p>
      <w:pPr>
        <w:pStyle w:val="NormalBold"/>
      </w:pPr>
      <w:r>
        <w:t>dwar l-aspetti relatati mal-ġeneru taż-żieda fl-għoli tal-ħajja u l-impatt tal-kriżi tal-enerġija</w:t>
      </w:r>
    </w:p>
    <w:p>
      <w:pPr>
        <w:pStyle w:val="NormalBold"/>
      </w:pPr>
      <w:r>
        <w:t>(2023/2115(INI))</w:t>
      </w:r>
    </w:p>
    <w:p>
      <w:pPr>
        <w:pStyle w:val="EPComma"/>
      </w:pPr>
      <w:r>
        <w:rPr>
          <w:rStyle w:val="Italic"/>
        </w:rPr>
        <w:t>Il-Parlament Ewropew</w:t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l-Artikoli 2, 3(1) u 3(3) tat-Trattat dwar l-Unjoni Ewropea,</w:t>
      </w:r>
    </w:p>
    <w:p>
      <w:pPr>
        <w:pStyle w:val="NormalHanging12a"/>
      </w:pPr>
      <w:r>
        <w:t>–</w:t>
      </w:r>
      <w:r>
        <w:tab/>
      </w:r>
      <w:r>
        <w:t>wara li kkunsidra l-Artikoli 8, 9, 10, 119, 122, 127, 151, 153(2), 156, 157 u 194 tat-Trattat dwar il-Funzjonament tal-Unjoni Ewropea,</w:t>
      </w:r>
    </w:p>
    <w:p>
      <w:pPr>
        <w:pStyle w:val="NormalHanging12a"/>
      </w:pPr>
      <w:r>
        <w:t>–</w:t>
      </w:r>
      <w:r>
        <w:tab/>
      </w:r>
      <w:r>
        <w:t>wara li kkunsidra l-Karta tad-Drittijiet Fundamentali tal-Unjoni Ewropea, u b’mod partikolari d-dispożizzjonijiet tagħha dwar id-drittijiet soċjali u l-ugwaljanza bejn l-irġiel u n-nisa,</w:t>
      </w:r>
    </w:p>
    <w:p>
      <w:pPr>
        <w:pStyle w:val="NormalHanging12a"/>
      </w:pPr>
      <w:r>
        <w:t>–</w:t>
      </w:r>
      <w:r>
        <w:tab/>
      </w:r>
      <w:r>
        <w:t>wara li kkunsidra l-Aġenda 2030 tan-NU għall-Iżvilupp Sostenibbli, il-prinċipju li “ħadd ma jitħalla jibqa’ lura”, u, b’mod partikolari, l-Għan 1 ta’ Żvilupp Sostenibbli li jfittex li jtemm il-faqar, l-Għan 5 li jfittex li jikseb l-ugwaljanza bejn il-ġeneri u jtejjeb il-kundizzjonijiet tal-għajxien għan-nisa, u l-Għan 8 li jfittex li jikseb tkabbir ekonomiku sostenibbli,</w:t>
      </w:r>
    </w:p>
    <w:p>
      <w:pPr>
        <w:pStyle w:val="NormalHanging12a"/>
      </w:pPr>
      <w:r>
        <w:t>–</w:t>
      </w:r>
      <w:r>
        <w:tab/>
      </w:r>
      <w:r>
        <w:t>wara li kkunsidra l-komunikazzjoni tal-Kummissjoni tal-5 ta’ Marzu 2020 bit-titolu “Unjoni ta’ Ugwaljanza: Strateġija ta’ Ugwaljanza Bejn il-Ġeneri għall-2020-2025” (COM(2020)0152)</w:t>
      </w:r>
      <w:r>
        <w:rPr>
          <w:rStyle w:val="FootnoteReference"/>
        </w:rPr>
        <w:footnoteReference w:id="0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d-Dikjarazzjoni ta’ Versailles tal-Kapijiet ta’ Stat jew ta’ Gvern tal-11 ta’ Marzu 2022, u, b’mod partikolari, l-impenn li “ntejbu s-sigurtà tal-ikel tagħna billi nnaqqsu d-dipendenzi tagħna fuq prodotti u inputs agrikoli importati ewlenin, b’mod partikolari billi nżidu l-produzzjoni tal-UE ta’ proteini tal-pjanti”,</w:t>
      </w:r>
    </w:p>
    <w:p>
      <w:pPr>
        <w:pStyle w:val="NormalHanging12a"/>
      </w:pPr>
      <w:r>
        <w:t>–</w:t>
      </w:r>
      <w:r>
        <w:tab/>
      </w:r>
      <w:r>
        <w:t>wara li kkunsidra d-Direttiva 2009/73/KE tal-Parlament Ewropew u tal-Kunsill tat-13 ta’ Lulju 2009 dwar ir-regoli komuni għas-suq intern fil-qasam tal-gass naturali u li tħassar id-Direttiva 2003/55/KE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d-Direttiva 2012/27/UE tal-Parlament Ewropew u tal-Kunsill tal-25 ta’ Ottubru 2012 dwar l-effiċjenza fl-enerġija, li temenda d-Direttivi 2009/125/KE u 2010/30/UE u li tħassar id-Direttivi 2004/8/KE u 2006/32/KE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d-Direttiva (UE) 2018/2001 tal-Parlament Ewropew u tal-Kunsill tal-11 ta’ Diċembru 2018 dwar il-promozzjoni tal-użu tal-enerġija minn sorsi rinnovabbli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d-Direttiva (UE) 2019/944 tal-Parlament Ewropew u tal-Kunsill tal-5 ta’ Ġunju 2019 dwar regoli komuni għas-suq intern għall-elettriku u li temenda d-Direttiva 2012/27/UE</w:t>
      </w:r>
      <w:r>
        <w:rPr>
          <w:rStyle w:val="FootnoteReference"/>
        </w:rPr>
        <w:footnoteReference w:id="4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r-Regolament (UE) 2021/241 tal-Parlament Ewropew u tal-Kunsill tat-12 ta’ Frar 2021 li jistabbilixxi l-Faċilità għall-Irkupru u r-Reżiljenza</w:t>
      </w:r>
      <w:r>
        <w:rPr>
          <w:rStyle w:val="FootnoteReference"/>
        </w:rPr>
        <w:footnoteReference w:id="5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d-Direttiva (UE) 2023/970 tal-Parlament Ewropew u tal-Kunsill tal-10 ta’ Mejju 2023 li ssaħħaħ l-applikazzjoni tal-prinċipju ta’ paga ugwali għal xogħol ugwali jew xogħol ta’ valur ugwali bejn l-irġiel u n-nisa permezz ta’ trasparenza fil-pagi u mekkaniżmi ta’ infurzar</w:t>
      </w:r>
      <w:r>
        <w:rPr>
          <w:rStyle w:val="FootnoteReference"/>
        </w:rPr>
        <w:footnoteReference w:id="6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tad-19 ta’ Mejju 2022 dwar il-konsegwenzi soċjali u ekonomiċi tal-gwerra Russa fl-Ukrajna għall-UE – it-tisħiħ tal-kapaċità tal-UE li taġixxi</w:t>
      </w:r>
      <w:r>
        <w:rPr>
          <w:rStyle w:val="FootnoteReference"/>
        </w:rPr>
        <w:footnoteReference w:id="7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tal-5 ta’ Lulju 2022 dwar il-faqar fost in-nisa fl-Ewropa</w:t>
      </w:r>
      <w:r>
        <w:rPr>
          <w:rStyle w:val="FootnoteReference"/>
        </w:rPr>
        <w:footnoteReference w:id="8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r-Rapport Speċjali tal-Qorti Ewropea tal-Awdituri tas-26 ta’ Mejju 2021 bit-titolu “L-integrazzjoni tal-perspettiva tal-ġeneri fil-baġit tal-UE: wasal iż-żmien li l-kliem jissarraf f’azzjoni”</w:t>
      </w:r>
      <w:r>
        <w:rPr>
          <w:rStyle w:val="FootnoteReference"/>
        </w:rPr>
        <w:footnoteReference w:id="9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r-Rakkomandazzjoni tal-Kummissjoni (UE) 2020/1563 tal14 ta’ Ottubru 2020 dwar il-faqar enerġetiku</w:t>
      </w:r>
      <w:r>
        <w:rPr>
          <w:rStyle w:val="FootnoteReference"/>
        </w:rPr>
        <w:footnoteReference w:id="10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d-data dwar il-prezzijiet u t-taxxi tal-enerġija fl-użu finali tal-Aġenzija Internazzjonali tal-Enerġija</w:t>
      </w:r>
      <w:r>
        <w:rPr>
          <w:rStyle w:val="FootnoteReference"/>
        </w:rPr>
        <w:footnoteReference w:id="11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r-rapport tal-Fond Monetarju Internazzjonali ta’ Ottubru 2022 bit-titolu “The Fog of War Clouds the European Outlook” (Iċ-Ċpar tal-Gwerra Jtappan il-Prospettiva Ewropea)</w:t>
      </w:r>
      <w:r>
        <w:rPr>
          <w:rStyle w:val="FootnoteReference"/>
        </w:rPr>
        <w:footnoteReference w:id="12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l-istudju tal-Eurostat tal-2022 bit-titolu “Living conditions in Europe” (Il-kundizzjonijiet tal-għajxien fl-Ewropa)</w:t>
      </w:r>
      <w:r>
        <w:rPr>
          <w:rStyle w:val="FootnoteReference"/>
        </w:rPr>
        <w:footnoteReference w:id="13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d-dokument informattiv u analitiku tal-Eurostat tal-10 ta’ Frar 2022 bit-titolu “Energy prices on the rise in the euro area in 2021” (Jiżdiedu l-prezzijiet tal-enerġija fiż-żona tal-euro fl-2021)</w:t>
      </w:r>
      <w:r>
        <w:rPr>
          <w:rStyle w:val="FootnoteReference"/>
        </w:rPr>
        <w:footnoteReference w:id="14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r-rapport tal-Eurofound tat-28 ta’ Ottubru 2022 bit-titolu “The cost-of-living crisis and energy poverty in the EU: Social impact and policy responses – Background paper” (Il-kriżi tal-għoli tal-ħajja u l-faqar enerġetiku fl-UE: l-impatt soċjali u r-reazzjonijiet ta’ politika – Dokument ta’ sfond)</w:t>
      </w:r>
      <w:r>
        <w:rPr>
          <w:rStyle w:val="FootnoteReference"/>
        </w:rPr>
        <w:footnoteReference w:id="15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l-Indiċijiet tal-Ugwaljanza bejn il-Ġeneri għall-2021 u l-2022 tal-Istitut Ewropew għall-Ugwaljanza bejn is-Sessi</w:t>
      </w:r>
      <w:r>
        <w:rPr>
          <w:rStyle w:val="FootnoteReference"/>
        </w:rPr>
        <w:footnoteReference w:id="16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l-istħarriġ tal-Ewrobarometru tal-ħarifa 2022</w:t>
      </w:r>
      <w:r>
        <w:rPr>
          <w:rStyle w:val="FootnoteReference"/>
        </w:rPr>
        <w:footnoteReference w:id="17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l-istudju bit-titolu “Gender perspective on access to energy in the EU” (Il-perspettiva tal-ġeneru dwar l-aċċess għall-enerġija fl-UE) ippubblikat mid-Direttorat Ġenerali għall-Politiki Interni tal-Unjoni fit-18 ta’ Diċembru 2017</w:t>
      </w:r>
      <w:r>
        <w:rPr>
          <w:rStyle w:val="FootnoteReference"/>
        </w:rPr>
        <w:footnoteReference w:id="18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l-briefing bit-titolu “Gender Aspects of Energy Poverty” (Aspetti tal-Ġeneru tal-Faqar Enerġetiku), ippubblikat mid-Direttorat Ġenerali tiegħu għall-Politiki Interni fl-1 ta’ Marzu 2023</w:t>
      </w:r>
      <w:r>
        <w:rPr>
          <w:rStyle w:val="FootnoteReference"/>
        </w:rPr>
        <w:footnoteReference w:id="19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l-istudju bit-titolu “The Gender Dimension and Impact of the Fit for 55 Package” (Id-Dimensjoni tal-Ġeneru u l-Impatt tal-Pakkett “lesti għall-mira ta’ 55 %”) ippubblikat mid-Direttorat Ġenerali għall-Politiki Interni tal-Unjoni fis-6 ta’ Diċembru 2022</w:t>
      </w:r>
      <w:r>
        <w:rPr>
          <w:rStyle w:val="FootnoteReference"/>
        </w:rPr>
        <w:footnoteReference w:id="20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l-briefing bit-titolu “Energy poverty in the EU” (Il-faqar enerġetiku fl-UE), ippubblikat mid-Direttorat Ġenerali tiegħu għall-Politiki Interni fit-18 ta’ Settembru 2023</w:t>
      </w:r>
      <w:r>
        <w:rPr>
          <w:rStyle w:val="FootnoteReference"/>
        </w:rPr>
        <w:footnoteReference w:id="21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l-opinjoni tat-12 ta’ Mejju 2022 tal-Kumitat għad-Drittijiet tan-Nisa u l-Ugwaljanza bejn is-Sessi dwar il-proposta għal direttiva tal-Parlament Ewropew u tal-Kunsill dwar l-effiċjenza fl-enerġija,</w:t>
      </w:r>
    </w:p>
    <w:p>
      <w:pPr>
        <w:pStyle w:val="NormalHanging12a"/>
      </w:pPr>
      <w:r>
        <w:t>–</w:t>
      </w:r>
      <w:r>
        <w:tab/>
      </w:r>
      <w:r>
        <w:t>wara li kkunsidra r-rapport tas-7 ta’ April 2021 tal-Kumitat għall-Iżvilupp dwar l-impatti tat-tibdil fil-klima fuq il-popolazzjonijiet vulnerabbli fil-pajjiżi li qed jiżviluppaw u l-opinjoni tal-Kumitat għad-Drittijiet tan-Nisa u l-Ugwaljanza bejn is-Sessi tat-2 ta’ Ottubru 2020,</w:t>
      </w:r>
    </w:p>
    <w:p>
      <w:pPr>
        <w:pStyle w:val="NormalHanging12a"/>
      </w:pPr>
      <w:r>
        <w:t>–</w:t>
      </w:r>
      <w:r>
        <w:tab/>
      </w:r>
      <w:r>
        <w:t>wara li kkunsidra r-riżoluzzjoni tiegħu tal-10 ta’ Frar 2021 dwar it-tnaqqis tal-inugwaljanzi, b’enfasi partikolari fuq il-faqar fost dawk li jaħdmu</w:t>
      </w:r>
      <w:r>
        <w:rPr>
          <w:rStyle w:val="FootnoteReference"/>
        </w:rPr>
        <w:footnoteReference w:id="22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l-Artikolu 54 tar-Regoli ta’ Proċedura tiegħu,</w:t>
      </w:r>
    </w:p>
    <w:p>
      <w:pPr>
        <w:pStyle w:val="NormalHanging12a"/>
      </w:pPr>
      <w:r>
        <w:t>–</w:t>
      </w:r>
      <w:r>
        <w:tab/>
      </w:r>
      <w:r>
        <w:t>wara li kkunsidra r-rapport tal-Kumitat għad-Drittijiet tan-Nisa u l-Ugwaljanza bejn is-Sessi (A9-0000/2023),</w:t>
      </w:r>
    </w:p>
    <w:p>
      <w:pPr>
        <w:pStyle w:val="NormalHanging12a"/>
      </w:pPr>
      <w:r>
        <w:t>A.</w:t>
      </w:r>
      <w:r>
        <w:tab/>
      </w:r>
      <w:r>
        <w:t>billi, mill-2021, l-inflazzjoni żdiedet drastikament, xprunata primarjament minn kostijiet għoljin tal-enerġija u tal-ikel, u aggravata mill-gwerra ta’ aggressjoni mhux ġustifikata kontra l-Ukrajna; billi l-pagi mhumiex previsti li jiżdiedu bl-istess rata tal-inflazzjoni, u b’hekk tinħoloq kriżi tal-għoli tal-ħajja; billi din il-kriżi thedded b’mod akut l-għajxien, is-saħħa, il-benesseri u l-aċċess għall-akkomodazzjoni tan-nisa, filwaqt li tillimita l-kapaċità tal-akkwist u l-kapaċità tagħhom li jipprovdu l-ikel;</w:t>
      </w:r>
    </w:p>
    <w:p>
      <w:pPr>
        <w:pStyle w:val="NormalHanging12a"/>
      </w:pPr>
      <w:r>
        <w:t>B.</w:t>
      </w:r>
      <w:r>
        <w:tab/>
      </w:r>
      <w:r>
        <w:t>billi f’Marzu 2022 wara d-Dikjarazzjoni ta’ Versailles, il-Kummissjoni adottat sensiela ta’ miżuri, bil-għan li tappoġġja l-produzzjoni agrikola tal-Ukrajna, issaħħaħ ir-reżiljenza tal-UE u ttaffi ż-żieda qawwija fil-prezzijiet tal-ikel għall-konsumaturi Ewropej;</w:t>
      </w:r>
    </w:p>
    <w:p>
      <w:pPr>
        <w:pStyle w:val="NormalHanging12a"/>
      </w:pPr>
      <w:r>
        <w:t>C.</w:t>
      </w:r>
      <w:r>
        <w:tab/>
      </w:r>
      <w:r>
        <w:t>billi n-nisa fid-diversità kollha tagħhom huma affettwati b’mod sproporzjonat mill-konsegwenzi tal-kriżi tal-għoli tal-ħajja, peress li għandhom it-tendenza li jkunu fost l-ifqar parti tal-popolazzjoni, huma rrappreżentati ħafna f’impjiegi prekarji, għandhom introjtu aktar baxx bħala riżultat tad-differenzi fil-pagi u fil-pensjonijiet, u għadhom mistennija jwettqu l-biċċa l-kbira tax-xogħol ta’ kura mingħajr ħlas, u b’hekk jitħallew b’inqas riżorsi biex jipproteġu lilhom infushom kontra l-impatt negattiv tal-kriżi;</w:t>
      </w:r>
    </w:p>
    <w:p>
      <w:pPr>
        <w:pStyle w:val="NormalHanging12a"/>
      </w:pPr>
      <w:r>
        <w:t>D.</w:t>
      </w:r>
      <w:r>
        <w:tab/>
      </w:r>
      <w:r>
        <w:t>billi t-tibdil fil-klima u d-diżastri relatati mal-klima jaggravaw il-kriżi tal-għoli tal-ħajja u r-riskju tal-faqar; billi l-gruppi li diġà jgħixu fil-marġini qed jintlaqtu l-agħar mill-volatilità tas-sistema tal-enerġija mill-fjuwils fossili, filwaqt li l-kumpaniji tal-enerġija u tal-ikel qed jagħmlu profitti rekord;</w:t>
      </w:r>
    </w:p>
    <w:p>
      <w:pPr>
        <w:pStyle w:val="NormalHanging12a"/>
      </w:pPr>
      <w:r>
        <w:t>E.</w:t>
      </w:r>
      <w:r>
        <w:tab/>
      </w:r>
      <w:r>
        <w:t>billi l-faqar enerġetiku huwa sfida mifruxa kbira għall-UE, peress li bejn 50 u 125 miljun persuna ma għandhomx il-mezzi finanzjarji għal kumdità termali interna xierqa;</w:t>
      </w:r>
    </w:p>
    <w:p>
      <w:pPr>
        <w:pStyle w:val="NormalHanging12a"/>
      </w:pPr>
      <w:r>
        <w:t>F.</w:t>
      </w:r>
      <w:r>
        <w:tab/>
      </w:r>
      <w:r>
        <w:t>billi n-nisa, b’mod partikolari l-ġenituri waħedhom u dawk li jesperjenzaw diskriminazzjoni intersezzjonali abbażi tal-etniċità, ir-razza, l-istatus tal-migrazzjoni, l-orjentazzjoni sesswali, id-diżabilità jew l-età, huma aktar probabbli li jaqgħu f’faqar enerġetiku; billi dan ifisser li l-kriżi attwali tal-għoli tal-ħajja se taggrava l-faqar enerġetiku abbażi tal-ġeneru fl-UE;</w:t>
      </w:r>
    </w:p>
    <w:p>
      <w:pPr>
        <w:pStyle w:val="NormalHanging12a"/>
      </w:pPr>
      <w:r>
        <w:t>G.</w:t>
      </w:r>
      <w:r>
        <w:tab/>
      </w:r>
      <w:r>
        <w:t>billi ftit hemm għarfien jew data disponibbli dwar l-impatt tal-faqar enerġetiku fuq in-nisa fl-UE; billi l-Osservatorju tal-Faqar Enerġetiku tal-UE ma joffrix data diżaggregata skont il-ġeneru fis-sett ta’ indikaturi tiegħu aċċessibbli għall-pubbliku; billi ftit Stati Membri biss adottaw definizzjonijiet u indikaturi tal-faqar enerġetiku, li normalment ma jqisux il-ġeneru;</w:t>
      </w:r>
    </w:p>
    <w:p>
      <w:pPr>
        <w:pStyle w:val="NormalHanging12a"/>
      </w:pPr>
      <w:r>
        <w:t>H.</w:t>
      </w:r>
      <w:r>
        <w:tab/>
      </w:r>
      <w:r>
        <w:t>billi l-Kummissjoni ma wettqitx l-impenn tagħha stabbilit fl-Istrateġija dwar l-Ugwaljanza bejn il-Ġeneri biex tintegra perspettiva tal-ġeneru fl-inizjattivi ewlenin kollha tal-Kummissjoni, inkluż il-Patt Ekoloġiku Ewropew u l-politiki relatati;</w:t>
      </w:r>
    </w:p>
    <w:p>
      <w:pPr>
        <w:pStyle w:val="NormalHanging12a"/>
      </w:pPr>
      <w:r>
        <w:t>I.</w:t>
      </w:r>
      <w:r>
        <w:tab/>
      </w:r>
      <w:r>
        <w:t>billi l-Kummissjoni hija obbligata tippromwovi l-ugwaljanza bejn il-ġeneri skont it-Trattati; billi, madankollu, il-Qorti Ewropea tal-Awdituri tqis li perspettiva tal-ġeneru ma ġietx integrata fil-baġit tal-UE;</w:t>
      </w:r>
    </w:p>
    <w:p>
      <w:pPr>
        <w:pStyle w:val="NormalHanging12a"/>
      </w:pPr>
      <w:r>
        <w:t>J.</w:t>
      </w:r>
      <w:r>
        <w:tab/>
      </w:r>
      <w:r>
        <w:t>billi l-kwistjonijiet tal-ugwaljanza bejn il-ġeneri huma fil-biċċa l-kbira nieqsa mill-pilastri tat-tranżizzjoni ekoloġika u tat-trasformazzjoni diġitali tal-Faċilità għall-Irkupru u r-Reżiljenza, u dan jirrappreżenta opportunità mitlufa biex l-ugwaljanza bejn il-ġeneri tiġi integrata b’mod effettiv fl-objettivi klimatiċi u ambjentali;</w:t>
      </w:r>
    </w:p>
    <w:p>
      <w:pPr>
        <w:pStyle w:val="NormalHanging12a"/>
      </w:pPr>
      <w:r>
        <w:t>K.</w:t>
      </w:r>
      <w:r>
        <w:tab/>
      </w:r>
      <w:r>
        <w:t>billi l-perspettiva tal-ġeneru hija nieqsa mill-politiki u l-miżuri tal-Istati Membri u tal-UE li għandhom l-għan li jiġġieldu u jtaffu l-effetti tal-kriżi tal-għoli tal-ħajja; billi madwar żewġ terzi tal-miżuri introdotti mill-Istati Membri biex itaffu ż-żieda fir-rati tal-inflazzjoni mhumiex immirati lejn gruppi partikolari f’sitwazzjonijiet vulnerabbli u jipprovdu biss soluzzjonijiet fuq terminu qasir minflok reazzjonijiet li jikkontribwixxu għal tranżizzjoni soċjalment ġusta u ekoloġika;</w:t>
      </w:r>
    </w:p>
    <w:p>
      <w:pPr>
        <w:pStyle w:val="Normal12a24b"/>
      </w:pPr>
      <w:r>
        <w:rPr>
          <w:rStyle w:val="BoldItalic"/>
        </w:rPr>
        <w:t>Il-femminilizzazzjoni tal-faqar enerġetiku u reazzjonijiet sensittivi għal kwistjonijiet ta’ ġeneru għall-kriżi</w:t>
      </w:r>
    </w:p>
    <w:p>
      <w:pPr>
        <w:pStyle w:val="NormalHanging12a"/>
      </w:pPr>
      <w:r>
        <w:t>1.</w:t>
      </w:r>
      <w:r>
        <w:tab/>
      </w:r>
      <w:r>
        <w:t>Jistieden lill-Kummissjoni twettaq l-impenn li ħadet il-President von der Leyen biex tippromwovi l-ugwaljanza bejn il-ġeneri fit-tfassil kollu tal-politika; jappella għal Patt Ekoloġiku Ewropew u tranżizzjoni ġusta u soċjalment ekwa li taħdem għal kulħadd billi tiġi żviluppata strateġija intersezzjonali trasformattiva għall-ġeneru biex jiġi indirizzat il-faqar enerġetiku, u billi jiżdied l-investiment pubbliku f’akkomodazzjoni soċjali, bi prezzijiet raġonevoli u effiċjenti fl-użu tal-enerġija;</w:t>
      </w:r>
    </w:p>
    <w:p>
      <w:pPr>
        <w:pStyle w:val="NormalHanging12a"/>
      </w:pPr>
      <w:r>
        <w:t>2.</w:t>
      </w:r>
      <w:r>
        <w:tab/>
      </w:r>
      <w:r>
        <w:t>Jistieden lill-Istati Membri u lill-UE jiggarantixxu b’mod urġenti utilitajiet u ikel bi prezzijiet raġonevoli għall-unitajiet domestiċi b’introjtu baxx u, b’mod partikolari, għal dawk li jiffaċċjaw diskriminazzjoni intersezzjonali; jisħaq li ħadd ma għandu jkollu jbati l-kesħa fl-eqqel tax-xitwa jew sħana żejda fix-xhur jikwu tas-sajf u jistieden lill-Istati Membri u lill-UE jipprojbixxu l-iskonnessjonijiet tal-enerġija;</w:t>
      </w:r>
    </w:p>
    <w:p>
      <w:pPr>
        <w:pStyle w:val="NormalHanging12a"/>
      </w:pPr>
      <w:r>
        <w:t>3.</w:t>
      </w:r>
      <w:r>
        <w:tab/>
      </w:r>
      <w:r>
        <w:t>Jistieden lill-Istati Membri jżidu l-investiment pubbliku f’politiki li, direttament jew indirettament, għandhom l-għan li jiġġieldu l-effetti negattivi tal-kriżi tal-għoli tal-ħajja fuq in-nisa fid-diversità kollha tagħhom, jiggarantixxu aċċess għal servizzi pubbliċi ta’ kwalità għolja għall-kura, l-edukazzjoni, is-saħħa, inklużi s-saħħa sesswali u riproduttiva u d-drittijiet relatati, u l-akkomodazzjoni, u jipproteġu lill-vittmi tal-vjolenza abbażi tal-ġeneru;</w:t>
      </w:r>
    </w:p>
    <w:p>
      <w:pPr>
        <w:pStyle w:val="NormalHanging12a"/>
      </w:pPr>
      <w:r>
        <w:t>4.</w:t>
      </w:r>
      <w:r>
        <w:tab/>
      </w:r>
      <w:r>
        <w:t>Jistieden lill-Kummissjoni tivvaluta u tipproponi, fejn xieraq, atti leġiżlattivi ġodda biex tiġġieled il-finanzjalizzazzjoni tas-swieq tal-akkomodazzjoni u twaqqaf lill-ispekulaturi milli jagħmlu l-akkomodazzjoni inaċċessibbli f’termini ta’ prezzijiet;</w:t>
      </w:r>
    </w:p>
    <w:p>
      <w:pPr>
        <w:pStyle w:val="NormalHanging12a"/>
      </w:pPr>
      <w:r>
        <w:t>5.</w:t>
      </w:r>
      <w:r>
        <w:tab/>
      </w:r>
      <w:r>
        <w:t>Jenfasizza li l-aċċess għall-elettriku għandu rwol fundamentali fit-tnaqqis tal-faqar u fl-iżgurar ta’ parteċipazzjoni sħiħa u ugwali fis-soċjetà; jistieden lill-UE u lill-Istati Membri jirrikonoxxu d-dritt għall-enerġija;</w:t>
      </w:r>
    </w:p>
    <w:p>
      <w:pPr>
        <w:pStyle w:val="NormalHanging12a"/>
      </w:pPr>
      <w:r>
        <w:t>6.</w:t>
      </w:r>
      <w:r>
        <w:tab/>
      </w:r>
      <w:r>
        <w:t>Jistieden lid-Direttorat Ġenerali għall-Enerġija tal-Kummissjoni jiżviluppa pjan ta’ azzjoni dwar il-ġeneru li jiżgura li l-leġiżlazzjoni kollha tal-UE dwar l-enerġija, inkluż id-dritt għall-kondiviżjoni tal-enerġija kif imsemmi fid-Direttiva (UE) 2018/2001, tintegra d-dimensjoni tal-ġeneru u tiżviluppa miżuri speċifiċi u fondi mmirati biex tiġi miġġielda l-femminilizzazzjoni tal-faqar enerġetiku;</w:t>
      </w:r>
    </w:p>
    <w:p>
      <w:pPr>
        <w:pStyle w:val="NormalHanging12a"/>
      </w:pPr>
      <w:r>
        <w:t>7.</w:t>
      </w:r>
      <w:r>
        <w:tab/>
      </w:r>
      <w:r>
        <w:t>Jistieden lill-Kummissjoni u lill-Istati Membri jiżguraw l-inklużjoni tad-dimensjonijiet tal-ġeneru u intersezzjonali fl-iskemi kollha għall-effiċjenza enerġetika u l-elettriku rinnovabbli, sabiex jappoġġjaw liċ-ċittadini l-aktar affettwati mill-faqar enerġetiku;</w:t>
      </w:r>
    </w:p>
    <w:p>
      <w:pPr>
        <w:pStyle w:val="NormalHanging12a"/>
      </w:pPr>
      <w:r>
        <w:t>8.</w:t>
      </w:r>
      <w:r>
        <w:tab/>
      </w:r>
      <w:r>
        <w:t>Jistieden lill-Kummissjoni u lill-Istati Membri jitolbu data diżaggregata skont il-ġeneru dwar il-faqar enerġetiku mill-Eurostat; jistieden, f’dan ir-rigward, lill-Osservatorju tal-Faqar Enerġetiku tal-UE juża tali data biex jiżviluppa u jagħżel indikaturi speċifiċi għall-ġeneru li jippermettu l-iżvilupp ta’ politika bbażata fuq l-evidenza f’dak il-qasam, f’konsultazzjoni mal-Istitut Ewropew għall-Ugwaljanza bejn is-Sessi, l-Aġenzija tal-Unjoni Ewropea għad-Drittijiet Fundamentali u l-Aġenzija Ewropea għall-Ambjent;</w:t>
      </w:r>
    </w:p>
    <w:p>
      <w:pPr>
        <w:pStyle w:val="NormalHanging12a"/>
      </w:pPr>
      <w:r>
        <w:t>9.</w:t>
      </w:r>
      <w:r>
        <w:tab/>
      </w:r>
      <w:r>
        <w:t>Jistieden lill-Kummissjoni tirrikjedi li l-Istati Membri jwettqu valutazzjonijiet tal-impatt fuq il-ġeneri fil-pjanijiet nazzjonali dwar l-enerġija u l-klima, inkluż meta jirrapportaw dwar il-faqar enerġetiku;</w:t>
      </w:r>
    </w:p>
    <w:p>
      <w:pPr>
        <w:pStyle w:val="Normal12a24b"/>
      </w:pPr>
      <w:r>
        <w:rPr>
          <w:rStyle w:val="BoldItalic"/>
        </w:rPr>
        <w:t>Lejn tranżizzjoni ekoloġika inklużiva fir-rigward tal-ġeneru</w:t>
      </w:r>
    </w:p>
    <w:p>
      <w:pPr>
        <w:pStyle w:val="NormalHanging12a"/>
      </w:pPr>
      <w:r>
        <w:t>10.</w:t>
      </w:r>
      <w:r>
        <w:tab/>
      </w:r>
      <w:r>
        <w:t>Ifakkar li t-tranżizzjoni ekoloġika hija meħtieġa biex jiġu evitati kriżijiet futuri severi u żieda fil-faqar; ifakkar, barra minn hekk, li t-tranżizzjoni ekoloġika ser tkun soċjalment ġusta biss jekk tinkludi perspettiva tal-ġeneru u tiggarantixxi opportunitajiet indaqs għan-nisa u għal dawk li jesperjenzaw diskriminazzjoni intersezzjonali; jistieden, għalhekk, lill-Kummissjoni taħtar koordinatur tal-UE dwar il-ġeneru u l-klima b’persunal u finanzjament suffiċjenti, u tintroduċi valutazzjonijiet tal-impatt fir-rigward tal-ġeneri fil-politiki u l-leġiżlazzjoni kollha tal-UE, b’mod partikolari fl-inizjattivi tal-Patt Ekoloġiku Ewropew;</w:t>
      </w:r>
    </w:p>
    <w:p>
      <w:pPr>
        <w:pStyle w:val="NormalHanging12a"/>
      </w:pPr>
      <w:r>
        <w:t>11.</w:t>
      </w:r>
      <w:r>
        <w:tab/>
      </w:r>
      <w:r>
        <w:t>Jisħaq li n-nisa għandhom rwol strateġiku x’jaqdu fit-tranżizzjoni ekoloġika, peress li huma atturi ewlenin fl-iżvilupp ta’ xejriet ta’ konsum u produzzjoni sostenibbli u ekoloġikament sodi, kif ukoll fin-negozju u fit-tfassil tal-politika;</w:t>
      </w:r>
    </w:p>
    <w:p>
      <w:pPr>
        <w:pStyle w:val="NormalHanging12a"/>
      </w:pPr>
      <w:r>
        <w:t>12.</w:t>
      </w:r>
      <w:r>
        <w:tab/>
      </w:r>
      <w:r>
        <w:t>Jiddeplora l-fatt li n-nisa huma sottorappreżentati b’mod sinifikanti f’pożizzjonijiet ewlenin tat-tfassil tal-politika dwar it-tibdil fil-klima u l-ambjent, u jistieden lill-UE u lill-Istati Membri jiżguraw rappreżentanza ugwali u diversa f’pożizzjonijiet ta’ teħid ta’ deċiżjonijiet fl-istituzzjonijiet tal-UE, il-korpi governattivi u l-awtoritajiet pubbliċi fil-livelli kollha ta’ governanza;</w:t>
      </w:r>
    </w:p>
    <w:p>
      <w:pPr>
        <w:pStyle w:val="NormalHanging12a"/>
      </w:pPr>
      <w:r>
        <w:t>13.</w:t>
      </w:r>
      <w:r>
        <w:tab/>
      </w:r>
      <w:r>
        <w:t>Jistieden lill-Kummissjoni tnaqqas id-differenza bejn il-ġeneri fis-settur tal-enerġija u tiżgura li n-nisa jkollhom aċċess ugwali għal korsijiet ta’ taħriġ dwar l-effiċjenza enerġetika u għal opportunitajiet ta’ xogħol emerġenti fis-settur tal-enerġija;</w:t>
      </w:r>
    </w:p>
    <w:p>
      <w:pPr>
        <w:pStyle w:val="NormalHanging12a"/>
      </w:pPr>
      <w:r>
        <w:t>14.</w:t>
      </w:r>
      <w:r>
        <w:tab/>
      </w:r>
      <w:r>
        <w:t>Jistieden lill-Kummissjoni u lill-Kunsill jimpenjaw ruħhom favur l-ibbaġitjar skont il-ġeneru u jiżguraw li dan jiġi applikat għall-baġit kollu tal-UE, u li r-rakkomandazzjonijiet tal-Qorti Ewropea tal-Awdituri jiġu implimentati bis-sħiħ, inkluż fir-rieżami ta’ nofs it-terminu tal-qafas finanzjarju pluriennali attwali u l-implimentazzjoni tal-Faċilità għall-Irkupru u r-Reżiljenza;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15.</w:t>
      </w:r>
      <w:r>
        <w:tab/>
      </w:r>
      <w:r>
        <w:t>Jagħti istruzzjonijiet lill-President tiegħu biex tgħaddi din ir-riżoluzzjoni lill-Kunsill u lill-Kummissjoni.</w:t>
      </w:r>
    </w:p>
    <w:p>
      <w:pPr>
        <w:pStyle w:val="NormalHanging12a"/>
        <w:sectPr>
          <w:footnotePr>
            <w:numRestart w:val="eachSect"/>
          </w:footnotePr>
          <w:type w:val="continuous"/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  <w:r>
        <w:br w:type="page"/>
      </w:r>
    </w:p>
    <w:p>
      <w:pPr>
        <w:pStyle w:val="PageHeading"/>
      </w:pPr>
      <w:bookmarkStart w:id="1" w:name="_Toc256000003"/>
      <w:r>
        <w:t>NOTA SPJEGATTIVA</w:t>
      </w:r>
      <w:bookmarkEnd w:id="1"/>
    </w:p>
    <w:p>
      <w:pPr>
        <w:pStyle w:val="Normal12a"/>
      </w:pPr>
      <w:r>
        <w:rPr>
          <w:rStyle w:val="Bold"/>
        </w:rPr>
        <w:t xml:space="preserve">Il-kriżi tal-għoli tal-ħajja u tal-enerġija – in-nisa huma l-aktar milquta </w:t>
      </w:r>
    </w:p>
    <w:p>
      <w:pPr>
        <w:pStyle w:val="Normal12a"/>
      </w:pPr>
      <w:r>
        <w:t>L-Ewropa bħalissa qed tesperjenza kriżi tal-għoli tal-ħajja u tal-enerġija kważi mingħajr preċedenti fl-istorja reċenti. Madwar il-kontinent, in-nies qed jitħabtu biex ilaħħqu mal-ħajja u jkollhom jagħżlu bejn “it-tisħin jew l-ikel.”</w:t>
      </w:r>
    </w:p>
    <w:p>
      <w:pPr>
        <w:pStyle w:val="Normal12a"/>
      </w:pPr>
      <w:r>
        <w:t>Fil-bidu tal-2022, wara l-pandemija tal-COVID, l-Unjoni Ewropea kienet lesta “li nmiddu idejna għax-xogħol, biex nagħmlu l-Ewropa aktar ekoloġika, aktar diġitali u aktar reżiljenti”</w:t>
      </w:r>
      <w:r>
        <w:rPr>
          <w:rStyle w:val="FootnoteReference"/>
        </w:rPr>
        <w:footnoteReference w:id="23"/>
      </w:r>
      <w:r>
        <w:t>. Madankollu, fl-24 ta’ Frar, ir-Russja invadiet l-Ukrajna.</w:t>
      </w:r>
    </w:p>
    <w:p>
      <w:pPr>
        <w:pStyle w:val="Normal12a"/>
      </w:pPr>
      <w:r>
        <w:t>Minbarra t-tbatija umana tremenda kkawżata mill-gwerra tar-Russja fuq l-Ukrajna u l-poplu tagħha, il-gwerra kellha impatt massiv fuq il-ktajjen tal-provvista, u kkawżat żieda qawwija fil-prezzijiet tal-enerġija u tal-ikel, u l-inflazzjoni sparat ’il fuq. Fl-2022, ir-rati tal-inflazzjoni wasslu lill-</w:t>
      </w:r>
      <w:r>
        <w:t>Bank Ċentrali Ewropew</w:t>
      </w:r>
      <w:r>
        <w:t xml:space="preserve"> biex iżid ir-rati tal-imgħax għall-ewwel darba fi 11-il sena.</w:t>
      </w:r>
    </w:p>
    <w:p>
      <w:pPr>
        <w:pStyle w:val="Normal12a"/>
      </w:pPr>
      <w:r>
        <w:t>Sfortunatament, iż-żieda fl-inflazzjoni seħħet qabel ma l-gruppi soċjali l-aktar vulnerabbli setgħu jirkupraw mill-pandemija tal-COVID, u dan kompla jaggrava l-kundizzjonijiet tal-għajxien għal ħafna ċittadini Ewropej.</w:t>
      </w:r>
    </w:p>
    <w:p>
      <w:pPr>
        <w:pStyle w:val="Normal12a"/>
      </w:pPr>
      <w:r>
        <w:t>Miljuni ta’ unitajiet domestiċi issa jeħtieġu għajnuna minħabba din iż-żieda fl-għoli tal-ħajja u ż-żidiet fil-prezzijiet tal-enerġija. Madankollu, meta wieħed iħares lejn in-numri, il-faqar għandu wiċċ femminili.</w:t>
      </w:r>
    </w:p>
    <w:p>
      <w:pPr>
        <w:pStyle w:val="Normal12a"/>
      </w:pPr>
      <w:r>
        <w:t>In-nisa madwar l-Ewropa qed jiffaċċjaw aktar sfidi soċjoekonomiċi u livelli ogħla ta’ faqar mill-irġiel. B’mod ġenerali, in-nisa għandhom impjiegi li huma aktar prekarji, il-paga tagħhom hija aktar baxxa, u huma aktar probabbli li jagħmlu xogħol ta’ indukrar tat-tfal mingħajr ħlas. Fir-rigward tal-aċċess għall-edukazzjoni, il-kura tas-saħħa, l-impjiegi u s-servizzi soċjali, xi gruppi ta’ nisa jiffaċċjaw forom intersezzjonali ta’ diskriminazzjoni. Dawn jinkludu nisa li għandhom ’il fuq minn 65 sena, nisa b’diżabilità, u nisa minn minoranzi etniċi.</w:t>
      </w:r>
    </w:p>
    <w:p>
      <w:pPr>
        <w:pStyle w:val="Normal12a"/>
      </w:pPr>
      <w:r>
        <w:t>Mill-COVID-19, l-inugwaljanzi bejn l-irġiel u n-nisa żdiedu u l-kriżi attwali tal-għoli tal-ħajja taffettwa lin-nisa b’mod sproporzjonat minħabba l-introjtu medju aktar baxx tagħhom, l-akkomodazzjoni fqira u ineffiċjenti, u d-dipendenza fuq il-benefiċċji soċjali. Fl-2021, qabel il-kriżi, kien hemm aktar minn 20 miljun mara jgħixu taħt l-indiċi tal-linja tal-faqar fl-UE milli kien hemm irġiel. Bir-rata attwali ta’ progress, l-UE tinsab mill-inqas 60 sena ’l bogħod milli tikseb l-ugwaljanza bejn il-ġeneri</w:t>
      </w:r>
      <w:r>
        <w:rPr>
          <w:rStyle w:val="FootnoteReference"/>
        </w:rPr>
        <w:footnoteReference w:id="24"/>
      </w:r>
      <w:r>
        <w:t>.</w:t>
      </w:r>
    </w:p>
    <w:p>
      <w:pPr>
        <w:pStyle w:val="Normal12a"/>
      </w:pPr>
      <w:r>
        <w:rPr>
          <w:rStyle w:val="Bold"/>
        </w:rPr>
        <w:t>Ursula von der Leyen wiegħdet li “ħadd ma jitħalla jibqa’ lura” iżda nsiet il-Patt Ekoloġiku</w:t>
      </w:r>
    </w:p>
    <w:p>
      <w:pPr>
        <w:pStyle w:val="Normal12a"/>
      </w:pPr>
      <w:r>
        <w:t>Nafu li n-nisa jinsabu f’riskju akbar li jaqgħu f’faqar enerġetiku – nuqqas ta’ aċċess għal riżorsi tal-enerġija bi prezzijiet raġonevoli. Il-problema hija sfida rikonoxxuta fil-livell tal-UE. Skont il-Kummissjoni Ewropea, il-faqar enerġetiku huwa problema mifruxa madwar l-Ewropa kollha, peress li bejn 50 u 125 miljun persuna ma jistgħux jaffordjaw kumdità termali interna xierqa.</w:t>
      </w:r>
    </w:p>
    <w:p>
      <w:pPr>
        <w:pStyle w:val="Normal12a"/>
      </w:pPr>
      <w:r>
        <w:t>Madankollu, ftit hemm data disponibbli dwar l-impatt tal-faqar enerġetiku fuq l-irġiel u n-nisa fl-UE. Ftit Stati Membri biss adottaw definizzjonijiet u indikaturi tal-faqar enerġetiku, u normalment ma jqisux il-ġeneru.</w:t>
      </w:r>
    </w:p>
    <w:p>
      <w:pPr>
        <w:pStyle w:val="Normal12a"/>
      </w:pPr>
      <w:r>
        <w:t>Diġà fl-2016, il-</w:t>
      </w:r>
      <w:r>
        <w:t>Parlament Ewropew</w:t>
      </w:r>
      <w:r>
        <w:t xml:space="preserve"> adotta riżoluzzjoni dwar l-aċċess għall-enerġija li fiha appella għall-inklużjoni tad-dimensjoni tal-ġeneru fil-politiki kollha tal-enerġija. Sfortunatament, ftit li xejn sar progress minkejja bosta appelli tal-</w:t>
      </w:r>
      <w:r>
        <w:t>Parlament Ewropew</w:t>
      </w:r>
      <w:r>
        <w:t xml:space="preserve"> u l-wegħda tal-President tal-Kummissjoni Ursula von der Leyen li l-Patt Ekoloġiku Ewropew ma jħalli “lil ħadd jibqa’ lura”.</w:t>
      </w:r>
    </w:p>
    <w:p>
      <w:pPr>
        <w:pStyle w:val="Normal12a"/>
      </w:pPr>
      <w:r>
        <w:t>Minkejja l-impenn tal-Kummissjoni attwali li tintegra l-ġeneru fl-inizjattivi ewlenin kollha tagħha, ir-rabtiet bejn l-ugwaljanza bejn il-ġeneri u l-oqsma ta’ politika tal-Patt Ekoloġiku Ewropew, kif ukoll fil-Faċilità għall-Irkupru u r-Reżiljenza, mhumiex adegwati.</w:t>
      </w:r>
    </w:p>
    <w:p>
      <w:pPr>
        <w:pStyle w:val="Normal12a"/>
      </w:pPr>
      <w:r>
        <w:t>Fil-prattika, dak li l-Kummissjoni Ewropea wettqet s’issa fir-rigward tal-Patt Ekoloġiku, jista’ jiġi deskritt bħala tranżizzjoni ekoloġika ffinanzjata mill-UE insensittiva għall-ġeneru, li thedded li tkabbar l-inugwaljanzi eżistenti bejn il-ġeneri u intersezzjonali.</w:t>
      </w:r>
    </w:p>
    <w:p>
      <w:pPr>
        <w:pStyle w:val="Normal12a"/>
      </w:pPr>
      <w:r>
        <w:t>Ir-rapport speċjali 10/2021 tal-</w:t>
      </w:r>
      <w:r>
        <w:t>Qorti Ewropea tal-Awdituri</w:t>
      </w:r>
      <w:r>
        <w:t xml:space="preserve">: </w:t>
      </w:r>
      <w:r>
        <w:rPr>
          <w:rStyle w:val="Italic"/>
        </w:rPr>
        <w:t xml:space="preserve">L-integrazzjoni tal-perspettiva tal-ġeneri fil-baġit tal-UE: </w:t>
      </w:r>
      <w:r>
        <w:rPr>
          <w:rStyle w:val="Italic"/>
        </w:rPr>
        <w:t>wasal iż-żmien li l-kliem jissarraf f’azzjoni</w:t>
      </w:r>
      <w:r>
        <w:t xml:space="preserve"> jikkonferma wkoll il-fatt li l-Kummissjoni mhijiex qed tirrispetta l-obbligu tagħha bbażat fuq it-trattat li tippromwovi l-ugwaljanza bejn in-nisa u l-irġiel fl-oqsma kollha tat-tfassil u l-implimentazzjoni tal-politika. Ir-rapport jikkonkludi li l-indikaturi u d-data diżaggregata skont il-ġeneru spiss huma nieqsa fl-iżvilupp tal-politika u qed ifixklu l-analiżi tal-integrazzjoni tal-perspettiva tal-ġeneri</w:t>
      </w:r>
      <w:r>
        <w:rPr>
          <w:rStyle w:val="FootnoteReference"/>
        </w:rPr>
        <w:footnoteReference w:id="25"/>
      </w:r>
      <w:r>
        <w:t>. B’konsegwenza ta’ dan, l-inizjattivi tal-Patt Ekoloġiku u l-Faċilità għall-Irkupru u r-Reżiljenza jonqsu milli jiżguraw l-ugwaljanza bejn il-ġeneri.</w:t>
      </w:r>
    </w:p>
    <w:p>
      <w:pPr>
        <w:pStyle w:val="Normal12a"/>
      </w:pPr>
      <w:r>
        <w:t xml:space="preserve">Barra minn hekk, </w:t>
      </w:r>
      <w:r>
        <w:rPr>
          <w:rStyle w:val="Italic"/>
        </w:rPr>
        <w:t xml:space="preserve">Gender Equality Index 2023: Gender Equality and the European green deal </w:t>
      </w:r>
      <w:r>
        <w:t>(L-Indiċi tal-Ugwaljanza bejn il-Ġeneri 2023: L-Ugwaljanza bejn il-Ġeneri u l-Patt Ekoloġiku Ewropew) tal-EIGE, jenfasizza wkoll in-nuqqas ta’ data ta’ kwalità għolja u jiddikjara li l-indikaturi attwali mhumiex adattati għall-iskop tagħhom. Ħafna drabi d-data ma tkunx diżaggregata skont il-ġeneru u l-indikaturi ma jkunux sensittivi għal kwistjonijiet ta’ ġeneru. B’konsegwenza ta’ dan, l-istatistika disponibbli tal-UE ma tkejjilx kwistjonijiet li huma rilevanti minn perspettiva intersezzjonali tal-ġeneru.</w:t>
      </w:r>
    </w:p>
    <w:p>
      <w:pPr>
        <w:pStyle w:val="Normal12a"/>
      </w:pPr>
      <w:r>
        <w:t>In-nuqqas ta’ evidenza huwa sfida ewlenija għall-Kummissjoni jekk biħsiebha tabilħaqq twettaq l-impenn tagħha li “ħadd ma jitħalla jibqa’ lura”. Huwa meħtieġ li jkun hemm fatti intersezzjonali fuq il-mejda biex il-ħtiġijiet u t-tħassib differenti kemm tan-nisa kif ukoll tal-irġiel jiġu integrati b’suċċess fil-politiki li jimplimentaw il-Patt Ekoloġiku Ewropew. Dan huwa imperattiv biex jiġi żgurat aċċess ugwali għall-finanzjament storikament mingħajr preċedenti u għall-opportunitajiet kbar li toffri t-tranżizzjoni ekoloġika.</w:t>
      </w:r>
    </w:p>
    <w:p>
      <w:pPr>
        <w:pStyle w:val="Normal12a"/>
      </w:pPr>
      <w:r>
        <w:rPr>
          <w:rStyle w:val="Bold"/>
        </w:rPr>
        <w:t>Il-Patt Ekoloġiku jrid jagħti prijorità lill-ġustizzja soċjali biex jiġi indirizzat il-faqar abbażi tal-ġeneru</w:t>
      </w:r>
    </w:p>
    <w:p>
      <w:pPr>
        <w:pStyle w:val="Normal12a"/>
      </w:pPr>
      <w:r>
        <w:t>L-Ewropa għal darb’oħra tinsab f’modalità ta’ emerġenza, u qed tiffaċċja kriżi sinifikanti tal-enerġija minħabba d-dipendenza tagħna fuq il-fjuwils fossili u suq tal-enerġija volatili.</w:t>
      </w:r>
    </w:p>
    <w:p>
      <w:pPr>
        <w:pStyle w:val="Normal12a"/>
      </w:pPr>
      <w:r>
        <w:t>L-aspetti soċjali tal-Patt Ekoloġiku Ewropew u l-politiki tagħna dwar l-enerġija huma kritiċi biex jintlaħqu l-miri klimatiċi tal-UE u jittaffew l-impatti soċjoekonomiċi tal-gwerra tar-Russja kontra l-Ukrajna.</w:t>
      </w:r>
    </w:p>
    <w:p>
      <w:pPr>
        <w:pStyle w:val="Normal12a"/>
      </w:pPr>
      <w:r>
        <w:t>Bħalissa l-aktar ċittadini vulnerabbli tal-UE qed iħallsu l-prezz għall-volatilità tas-sistema tal-enerġija tagħna dipendenti fuq il-fossili. Il-faqar għandu wiċċ femminili u diġà fl-2021, qabel il-kriżi attwali, kien hemm aktar minn 20 miljun mara jgħixu taħt l-indiċi tal-linja tal-faqar fl-UE milli kien hemm irġiel.</w:t>
      </w:r>
    </w:p>
    <w:p>
      <w:pPr>
        <w:pStyle w:val="Normal12a"/>
      </w:pPr>
      <w:r>
        <w:t>Saru diversi dikjarazzjonijiet qawwija mill-</w:t>
      </w:r>
      <w:r>
        <w:t>Parlament Ewropew</w:t>
      </w:r>
      <w:r>
        <w:t xml:space="preserve"> relatati mal-ugwaljanza bejn il-ġeneri u tranżizzjoni tal-enerġija. Fir-riżoluzzjoni tiegħu tas-17 ta’ Frar 2022, il-Parlament irrikonoxxa li n-nisa għadhom jiffaċċjaw ostakli strutturali u kulturali għall-parteċipazzjoni fl-aspetti kollha tat-twettiq tat-tranżizzjoni tal-enerġija u tal-klima</w:t>
      </w:r>
      <w:r>
        <w:rPr>
          <w:rStyle w:val="FootnoteReference"/>
        </w:rPr>
        <w:footnoteReference w:id="26"/>
      </w:r>
      <w:r>
        <w:t>.</w:t>
      </w:r>
    </w:p>
    <w:p>
      <w:pPr>
        <w:pStyle w:val="Normal12a"/>
      </w:pPr>
      <w:r>
        <w:t>Il-problemi strutturali jeħtieġu soluzzjonijiet strutturali. Għalhekk, id-data intersezzjonali u approċċ sensittiv għal kwistjonijiet ta’ ġeneru jridu jiġu riflessi fit-tfassil tal-politika tal-UE biex tiġi miġġielda ż-żieda fil-faqar abbażi tal-ġeneru. L-implimentazzjoni tal-Patt Ekoloġiku Ewropew tipprovdi opportunità biex jitwettaq l-impenn għall-integrazzjoni tal-ġeneru u perspettiva intersezzjonali fl-attivitajiet kollha tal-UE, inkluż fil-proċess baġitarju tal-UE.</w:t>
      </w:r>
    </w:p>
    <w:p>
      <w:pPr>
        <w:pStyle w:val="Normal12a"/>
      </w:pPr>
      <w:r>
        <w:t>Ir-rapport jippreżenta diversi miżuri biex tiġi miġġielda ż-żieda tal-faqar abbażi tal-ġeneru u jtenni l-għadd kbir ta’ appelli tal-</w:t>
      </w:r>
      <w:r>
        <w:t>Parlament Ewropew</w:t>
      </w:r>
      <w:r>
        <w:t xml:space="preserve"> lill-Kummissjoni biex twettaq il-wegħda tagħha li tiżgura tranżizzjoni tal-enerġija ekoloġika li taħdem għal kulħadd.</w:t>
      </w:r>
    </w:p>
    <w:p>
      <w:pPr>
        <w:pStyle w:val="Normal12a"/>
      </w:pPr>
      <w:r>
        <w:t>Bħala konklużjoni, l-iżgurar ta’ tranżizzjoni ekoloġika soċjalment ġusta huwa prerekwiżit assolut għas-suċċess tal-Patt Ekoloġiku u għall-kisba tal-ugwaljanza bejn il-ġeneri fl-Unjoni Ewropea.</w:t>
      </w:r>
    </w:p>
    <w:p>
      <w:pPr>
        <w:pStyle w:val="Normal12a"/>
      </w:pPr>
    </w:p>
    <w:sectPr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752.947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12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12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PR\1285514MT.docx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PR\1285514MT.docx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12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752.947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PR\1285514MT.docx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752.947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https://commission.europa.eu/strategy-and-policy/policies/justice-and-fundamental-rights/gender-equality/gender-equality-strategy_mt</w:t>
      </w:r>
    </w:p>
  </w:footnote>
  <w:footnote w:id="1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color w:val="0000FF"/>
            <w:u w:val="single" w:color="0000FF"/>
          </w:rPr>
          <w:t>ĠU L 211, 14.8.2009, p. 94.</w:t>
        </w:r>
      </w:hyperlink>
    </w:p>
  </w:footnote>
  <w:footnote w:id="2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color w:val="0000FF"/>
            <w:u w:val="single" w:color="0000FF"/>
          </w:rPr>
          <w:t>ĠU L 315, 14.11.2012, p. 1.</w:t>
        </w:r>
      </w:hyperlink>
    </w:p>
  </w:footnote>
  <w:footnote w:id="3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3" w:history="1">
        <w:r>
          <w:rPr>
            <w:color w:val="0000FF"/>
            <w:u w:val="single" w:color="0000FF"/>
          </w:rPr>
          <w:t>ĠU L 328, 21.12.2018, p. 82.</w:t>
        </w:r>
      </w:hyperlink>
    </w:p>
  </w:footnote>
  <w:footnote w:id="4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4" w:history="1">
        <w:r>
          <w:rPr>
            <w:color w:val="0000FF"/>
            <w:u w:val="single" w:color="0000FF"/>
          </w:rPr>
          <w:t>ĠU L 158, 14.6.2019, p. 125.</w:t>
        </w:r>
      </w:hyperlink>
    </w:p>
  </w:footnote>
  <w:footnote w:id="5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5" w:history="1">
        <w:r>
          <w:rPr>
            <w:color w:val="0000FF"/>
            <w:u w:val="single" w:color="0000FF"/>
          </w:rPr>
          <w:t>ĠU L 57, 18.2.2021, p. 17.</w:t>
        </w:r>
      </w:hyperlink>
    </w:p>
  </w:footnote>
  <w:footnote w:id="6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6" w:history="1">
        <w:r>
          <w:rPr>
            <w:color w:val="0000FF"/>
            <w:u w:val="single" w:color="0000FF"/>
          </w:rPr>
          <w:t>ĠU L 132, 17.5.2023, p. 21.</w:t>
        </w:r>
      </w:hyperlink>
    </w:p>
  </w:footnote>
  <w:footnote w:id="7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7" w:history="1">
        <w:r>
          <w:rPr>
            <w:color w:val="0000FF"/>
            <w:u w:val="single" w:color="0000FF"/>
          </w:rPr>
          <w:t>ĠU C 479, 16.12.2022, p. 75.</w:t>
        </w:r>
      </w:hyperlink>
    </w:p>
  </w:footnote>
  <w:footnote w:id="8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8" w:history="1">
        <w:r>
          <w:rPr>
            <w:color w:val="0000FF"/>
            <w:u w:val="single" w:color="0000FF"/>
          </w:rPr>
          <w:t>ĠU C 47, 7.2.2023, p. 2</w:t>
        </w:r>
      </w:hyperlink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Il-Qorti Ewropea tal-Awdituri, “L-integrazzjoni tal-perspettiva tal-ġeneri fil-baġit tal-UE: wasal iż-żmien li l-kliem jissarraf f’azzjoni”, 26 ta’ Mejju 2021, https://www.eca.europa.eu/Lists/ECADocuments/SR21_10/SR_Gender_mainstreaming_MT.pdf</w:t>
      </w:r>
    </w:p>
  </w:footnote>
  <w:footnote w:id="10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9" w:history="1">
        <w:r>
          <w:rPr>
            <w:color w:val="0000FF"/>
            <w:u w:val="single" w:color="0000FF"/>
          </w:rPr>
          <w:t>ĠU L 357, 27.10.2020, p. 35.</w:t>
        </w:r>
      </w:hyperlink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L-Aġenzija Internazzjonali tal-Enerġija, “End-Use Prices Data Explorer”, 28 ta’ April 2023, https://www.iea.org/data-and-statistics/data-tools/energy-prices-data-explorer?tab=Overview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Il-Fond Monetarju Internazzjonali, “The Fog of War Clouds the European Outlook”, Ottubru 2022, https://www.imf.org/-/media/Files/Publications/REO/EUR/2022/October/English/text.ashx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Eurostat, “Living conditions in Europe”, 2022, https://ec.europa.eu/eurostat/statistics-explained/index.php?title=Living_conditions_in_Europe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Eurostat, “Energy prices on the rise in the euro area in 2021”, 10 ta’ Frar 2022, https://ec.europa.eu/eurostat/web/products-eurostat-news/-/edn-20220210-2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Eurofound, “The cost-of-living crisis and energy poverty in the EU: Social impact and policy responses – Background paper”, 28 ta’ Ottubru 2022, https://www.eurofound.europa.eu/sites/default/files/ef_publication/field_ef_document/ef22077en.pdf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L-Istitut Ewropew għall-Ugwaljanza bejn is-Sessi, “2021 Gender Equality Index”, https://eige.europa.eu/gender-equality-index/2021 u “2022 Gender Equality Index”, https://eige.europa.eu/gender-equality-index/2022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L-Unjoni Ewropea, “‘EP Autumn 2022 Survey: Parlemeter”, Jannar 2023, https://europa.eu/eurobarometer/surveys/detail/2932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Studju – “Gender perspective on access to energy in the EU”, Parlament Ewropew, Direttorat Ġenerali għall-Politiki Interni, Dipartiment Tematiku C – Drittijiet taċ-Ċittadini u Affarijiet Kostituzzjonali, 18 ta’ Diċembru 2017, https://www.europarl.europa.eu/RegData/etudes/STUD/2017/596816/IPOL_STU(2017)596816_EN.pdf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Briefing – “Gender Aspects of Energy Poverty”, Parlament Ewropew, Direttorat Ġenerali għall-Politiki Interni, Dipartiment Tematiku C – Drittijiet taċ-Ċittadini u Affarijiet Kostituzzjonali”, 1 ta’ Marzu 2023, https://www.europarl.europa.eu/cmsdata/265960/Briefing_FEMM_IWD_2023_FINAL_EN.pdf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Studju – “The Gender Dimension and Impact of the Fit for 55 Package”, Parlament Ewropew, Direttorat Ġenerali għall-Politiki Interni, Dipartiment Tematiku C – Drittijiet taċ-Ċittadini u Affarijiet Kostituzzjonali, 6 ta’ Diċembru 2023, https://www.europarl.europa.eu/RegData/etudes/STUD/2022/736899/IPOL_STU(2022)736899_EN.pdf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Briefing – “Energy poverty in the EU”, Parlament Ewropew, Direttorat Ġenerali għas-Servizzi ta’ Riċerka Parlamentari, 18 ta’ Settembru 2023, https://www.europarl.europa.eu/RegData/etudes/BRIE/2022/733583/EPRS_BRI(2022)733583_EN.pdf</w:t>
      </w:r>
    </w:p>
  </w:footnote>
  <w:footnote w:id="22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0" w:history="1">
        <w:r>
          <w:rPr>
            <w:color w:val="0000FF"/>
            <w:u w:val="single" w:color="0000FF"/>
          </w:rPr>
          <w:t>ĠU C 465, 17.11.2021, p. 62.</w:t>
        </w:r>
      </w:hyperlink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https://commission.europa.eu/strategy-and-policy/recovery-plan-europe_mt</w:t>
      </w:r>
    </w:p>
  </w:footnote>
  <w:footnote w:id="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https://sdgwatcheurope.org/cost-of-living-crisis-exacerbates-poverty-for-women-in-europe/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https://www.eca.europa.eu/mt/publications?did=58678</w:t>
      </w:r>
    </w:p>
  </w:footnote>
  <w:footnote w:id="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https://www.europarl.europa.eu/doceo/document/TA-9-2022-02-17_MT.html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numbering" Target="numbering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EN/TXT/?uri=uriserv:OJ.L_.2009.211.01.0094.01.ENG" TargetMode="External" /><Relationship Id="rId10" Type="http://schemas.openxmlformats.org/officeDocument/2006/relationships/hyperlink" Target="https://eur-lex.europa.eu/legal-content/EN/TXT/?uri=uriserv:OJ.C_.2021.465.01.0062.01.ENG" TargetMode="External" /><Relationship Id="rId2" Type="http://schemas.openxmlformats.org/officeDocument/2006/relationships/hyperlink" Target="https://eur-lex.europa.eu/legal-content/EN/TXT/?uri=uriserv:OJ.L_.2012.315.01.0001.01.ENG" TargetMode="External" /><Relationship Id="rId3" Type="http://schemas.openxmlformats.org/officeDocument/2006/relationships/hyperlink" Target="https://eur-lex.europa.eu/legal-content/EN/TXT/?uri=uriserv:OJ.L_.2018.328.01.0082.01.ENG" TargetMode="External" /><Relationship Id="rId4" Type="http://schemas.openxmlformats.org/officeDocument/2006/relationships/hyperlink" Target="https://eur-lex.europa.eu/legal-content/EN/TXT/?uri=uriserv:OJ.L_.2019.158.01.0125.01.ENG" TargetMode="External" /><Relationship Id="rId5" Type="http://schemas.openxmlformats.org/officeDocument/2006/relationships/hyperlink" Target="https://eur-lex.europa.eu/legal-content/EN/TXT/?uri=uriserv:OJ.L_.2021.057.01.0017.01.ENG" TargetMode="External" /><Relationship Id="rId6" Type="http://schemas.openxmlformats.org/officeDocument/2006/relationships/hyperlink" Target="https://eur-lex.europa.eu/legal-content/EN/TXT/?uri=uriserv:OJ.L_.2023.132.01.0021.01.ENG" TargetMode="External" /><Relationship Id="rId7" Type="http://schemas.openxmlformats.org/officeDocument/2006/relationships/hyperlink" Target="https://eur-lex.europa.eu/legal-content/EN/TXT/?uri=uriserv:OJ.C_.2022.479.01.0075.01.ENG" TargetMode="External" /><Relationship Id="rId8" Type="http://schemas.openxmlformats.org/officeDocument/2006/relationships/hyperlink" Target="https://eur-lex.europa.eu/legal-content/EN/TXT/?uri=uriserv:OJ.C_.2023.047.01.0002.01.ENG" TargetMode="External" /><Relationship Id="rId9" Type="http://schemas.openxmlformats.org/officeDocument/2006/relationships/hyperlink" Target="https://eur-lex.europa.eu/legal-content/EN/TXT/?uri=uriserv:OJ.L_.2020.357.01.0035.01.ENG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12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1285514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20230921-123602-006571-466294</vt:lpwstr>
  </property>
  <property fmtid="{D5CDD505-2E9C-101B-9397-08002B2CF9AE}" pid="7" name="FooterPath">
    <vt:lpwstr>PR\1285514MT.doc</vt:lpwstr>
  </property>
  <property fmtid="{D5CDD505-2E9C-101B-9397-08002B2CF9AE}" pid="8" name="PE Number">
    <vt:lpwstr>752.947</vt:lpwstr>
  </property>
  <property fmtid="{D5CDD505-2E9C-101B-9397-08002B2CF9AE}" pid="9" name="UID">
    <vt:lpwstr>eu.europa.europarl-DIN1-2023-0000117549_01.07-mt-01.00_text-xml</vt:lpwstr>
  </property>
</Properties>
</file>