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Europejski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98658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Komisja Praw Kobiet i Równouprawnienia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2023/2115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14/09/2023</w:t>
      </w:r>
      <w:r>
        <w:rPr>
          <w:rStyle w:val="HideTWBInt"/>
        </w:rPr>
        <w:t>}</w:t>
      </w:r>
      <w:r>
        <w:t>14.9.2023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PROJEKT SPRAWOZDANIA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w sprawie aspektów płci w kontekście wzrostu kosztów życia i skutków kryzysu energetycznego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(2023/2115(INI))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Komisja Praw Kobiet i Równouprawnienia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Sprawozdawczyni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Alice Kuhnke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SPIS TREŚCI</w:t>
      </w:r>
    </w:p>
    <w:p>
      <w:pPr>
        <w:pStyle w:val="TOCPage"/>
      </w:pPr>
      <w:r>
        <w:t>Strona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PROJEKT REZOLUCJI PARLAMENTU EUROPEJSKIEGO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UZASADNIENIE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10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2"/>
      <w:r>
        <w:t>PROJEKT REZOLUCJI PARLAMENTU EUROPEJSKIEGO</w:t>
      </w:r>
      <w:bookmarkEnd w:id="0"/>
    </w:p>
    <w:p>
      <w:pPr>
        <w:pStyle w:val="NormalBold"/>
      </w:pPr>
      <w:r>
        <w:t>w sprawie aspektów płci w kontekście wzrostu kosztów życia i skutków kryzysu energetycznego</w:t>
      </w:r>
    </w:p>
    <w:p>
      <w:pPr>
        <w:pStyle w:val="NormalBold"/>
      </w:pPr>
      <w:r>
        <w:t>(2023/2115(INI))</w:t>
      </w:r>
    </w:p>
    <w:p>
      <w:pPr>
        <w:pStyle w:val="EPComma"/>
      </w:pPr>
      <w:r>
        <w:rPr>
          <w:rStyle w:val="Italic"/>
        </w:rPr>
        <w:t>Parlament Europejski</w:t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art. 2, art. 3 ust. 1 i art. 3 ust. 3 Traktatu o Unii Europejskiej,</w:t>
      </w:r>
    </w:p>
    <w:p>
      <w:pPr>
        <w:pStyle w:val="NormalHanging12a"/>
      </w:pPr>
      <w:r>
        <w:t>–</w:t>
      </w:r>
      <w:r>
        <w:tab/>
      </w:r>
      <w:r>
        <w:t>uwzględniając art. 8, 9, 10, 119, 122, 127, 151, 153 ust. 2, 156, 157, 191 i 194 Traktatu o funkcjonowaniu Unii Europejskiej (TFUE),</w:t>
      </w:r>
    </w:p>
    <w:p>
      <w:pPr>
        <w:pStyle w:val="NormalHanging12a"/>
      </w:pPr>
      <w:r>
        <w:t>–</w:t>
      </w:r>
      <w:r>
        <w:tab/>
      </w:r>
      <w:r>
        <w:t>uwzględniając Kartę praw podstawowych Unii Europejskiej, w szczególności postanowienia dotyczące praw socjalnych oraz równości mężczyzn i kobiet,</w:t>
      </w:r>
    </w:p>
    <w:p>
      <w:pPr>
        <w:pStyle w:val="NormalHanging12a"/>
      </w:pPr>
      <w:r>
        <w:t>–</w:t>
      </w:r>
      <w:r>
        <w:tab/>
      </w:r>
      <w:r>
        <w:t>uwzględniając Agendę ONZ na rzecz zrównoważonego rozwoju 2030, zasadę niepozostawiania nikogo samemu sobie, a w szczególności cel zrównoważonego rozwoju nr 1 dotyczący wyeliminowania ubóstwa, cel nr 5 dotyczący osiągnięcia równości płci i poprawy warunków życia kobiet oraz cel nr 8 dotyczący osiągnięcia zrównoważonego wzrostu gospodarczego,</w:t>
      </w:r>
    </w:p>
    <w:p>
      <w:pPr>
        <w:pStyle w:val="NormalHanging12a"/>
      </w:pPr>
      <w:r>
        <w:t>–</w:t>
      </w:r>
      <w:r>
        <w:tab/>
      </w:r>
      <w:r>
        <w:t>uwzględniając komunikat Komisji z 5 marca 2020 r. pt. „Unia równości: strategia na rzecz równouprawnienia płci na lata 2020–2025” (COM(2020)0152)</w:t>
      </w:r>
      <w:r>
        <w:rPr>
          <w:rStyle w:val="FootnoteReference"/>
        </w:rPr>
        <w:footnoteReference w:id="0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deklarację wersalską szefów państw lub rządów z 11 marca 2022 r., a w szczególności zobowiązanie do podniesienia „poziomu naszego bezpieczeństwa żywnościowego poprzez zmniejszenie zależności od kluczowych importowanych produktów rolnych i środków produkcji, w szczególności dzięki zwiększeniu unijnej produkcji białka roślinnego”,</w:t>
      </w:r>
    </w:p>
    <w:p>
      <w:pPr>
        <w:pStyle w:val="NormalHanging12a"/>
      </w:pPr>
      <w:r>
        <w:t>–</w:t>
      </w:r>
      <w:r>
        <w:tab/>
      </w:r>
      <w:r>
        <w:t>uwzględniając dyrektywę Parlamentu Europejskiego i Rady 2009/73/WE z dnia 13 lipca 2009 r. dotyczącą wspólnych zasad rynku wewnętrznego gazu ziemnego i uchylającą dyrektywę 2003/55/WE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dyrektywę Parlamentu Europejskiego i Rady 2012/27/UE z dnia 25 października 2012 r. w sprawie efektywności energetycznej, zmiany dyrektyw 2009/125/WE i 2010/30/UE oraz uchylenia dyrektyw 2004/8/WE i 2006/32/WE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dyrektywę Parlamentu Europejskiego i Rady (UE) 2018/2001 z dnia 11 grudnia 2018 r. w sprawie promowania stosowania energii ze źródeł odnawialnych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dyrektywę Parlamentu Europejskiego i Rady (UE) 2019/944 z dnia 5 czerwca 2019 r. w sprawie wspólnych zasad rynku wewnętrznego energii elektrycznej oraz zmieniającą dyrektywę 2012/27/UE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rozporządzenie Parlamentu Europejskiego i Rady (UE) nr 2021/241 z dnia 12 lutego 2021 r. ustanawiające Instrument na rzecz Odbudowy i Zwiększania Odporności</w:t>
      </w:r>
      <w:r>
        <w:rPr>
          <w:rStyle w:val="FootnoteReference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dyrektywę Parlamentu Europejskiego i Rady (UE) 2023/970 z dnia 10 maja 2023 r. w sprawie wzmocnienia stosowania zasady równości wynagrodzeń dla kobiet i mężczyzn za taką samą pracę lub pracę o takiej samej wartości za pośrednictwem mechanizmów przejrzystości wynagrodzeń oraz mechanizmów egzekwowania</w:t>
      </w:r>
      <w:r>
        <w:rPr>
          <w:rStyle w:val="FootnoteReference"/>
        </w:rPr>
        <w:footnoteReference w:id="6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swoją rezolucję z dnia 19 maja 2022 r. w sprawie skutków społecznych i gospodarczych dla UE związanych z rosyjską wojną w Ukrainie – zwiększanie zdolności UE do działania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swoją rezolucję z dnia 5 lipca 2022 r. w sprawie ubóstwa kobiet w Europie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sprawozdanie specjalne Europejskiego Trybunału Obrachunkowego z dnia 26 maja 2021 r. pt. „Uwzględnianie aspektu płci w budżecie UE – czas, by za słowami poszły czyny”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zalecenie Komisji (UE) 2020/1563 z dnia 14 października 2020 r. dotyczące ubóstwa energetycznego</w:t>
      </w:r>
      <w:r>
        <w:rPr>
          <w:rStyle w:val="FootnoteReference"/>
        </w:rPr>
        <w:footnoteReference w:id="10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dane Międzynarodowej Agencji Energetycznej dotyczące cen końcowego zużycia energii i podatków</w:t>
      </w:r>
      <w:r>
        <w:rPr>
          <w:rStyle w:val="FootnoteReference"/>
        </w:rPr>
        <w:footnoteReference w:id="11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sprawozdanie Międzynarodowego Funduszu Walutowego z października 2022 r. pt. „The Fog of War Clouds the European Outlook” [Mgła wojny spowija przyszłość Europy]</w:t>
      </w:r>
      <w:r>
        <w:rPr>
          <w:rStyle w:val="FootnoteReference"/>
        </w:rPr>
        <w:footnoteReference w:id="12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badanie Eurostatu z 2022 r. pt. „Living conditions in Europe” [Warunki życia w Europie]</w:t>
      </w:r>
      <w:r>
        <w:rPr>
          <w:rStyle w:val="FootnoteReference"/>
        </w:rPr>
        <w:footnoteReference w:id="13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dokument informacyjny Eurostatu z 10 lutego 2022 r. pt. „Energy prices on the growth in the euro area in 2021” [Wzrost cen energii w strefie euro w 2021 r.]</w:t>
      </w:r>
      <w:r>
        <w:rPr>
          <w:rStyle w:val="FootnoteReference"/>
        </w:rPr>
        <w:footnoteReference w:id="14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sprawozdanie Eurofound z 28 października 2022 r. pt. „The cost-of-living crisis and energy poverty in the EU: Social impact and policy responses – Background paper” [Kryzys kosztów utrzymania i ubóstwo energetyczne w UE: oddziaływanie społeczne i reakcje polityczne – dokument informacyjny]</w:t>
      </w:r>
      <w:r>
        <w:rPr>
          <w:rStyle w:val="FootnoteReference"/>
        </w:rPr>
        <w:footnoteReference w:id="15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sprawozdania Europejskiego Instytutu ds. Równości Kobiet i Mężczyzn w sprawie wskaźnika równouprawnienia płci za rok 2021 i 2022</w:t>
      </w:r>
      <w:r>
        <w:rPr>
          <w:rStyle w:val="FootnoteReference"/>
        </w:rPr>
        <w:footnoteReference w:id="16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jesienne badanie Eurobarometru z 2022 r.</w:t>
      </w:r>
      <w:r>
        <w:rPr>
          <w:rStyle w:val="FootnoteReference"/>
        </w:rPr>
        <w:footnoteReference w:id="17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badanie Dyrekcji Generalnej ds. Polityki Wewnętrznej Unii Europejskiej pt. „Gender perspective on access to energy in the EU” [Perspektywa płci w kontekście dostępu do energii w UE], opublikowane 18 grudnia 2017 r.</w:t>
      </w:r>
      <w:r>
        <w:rPr>
          <w:rStyle w:val="FootnoteReference"/>
        </w:rPr>
        <w:footnoteReference w:id="18"/>
      </w:r>
    </w:p>
    <w:p>
      <w:pPr>
        <w:pStyle w:val="NormalHanging12a"/>
      </w:pPr>
      <w:r>
        <w:t>–</w:t>
      </w:r>
      <w:r>
        <w:tab/>
      </w:r>
      <w:r>
        <w:t>uwzględniając badanie Dyrekcji Generalnej Parlamentu Europejskiego ds. Polityki Wewnętrznej zatytułowane „Gender Aspects of Energy Poverty” [Ubóstwo energetyczne w optyce płci], opublikowane 1 marca 2023 r.</w:t>
      </w:r>
      <w:r>
        <w:rPr>
          <w:rStyle w:val="FootnoteReference"/>
        </w:rPr>
        <w:footnoteReference w:id="19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badanie Dyrekcji Generalnej ds. Polityki Wewnętrznej Unii Europejskiej pt. „The Gender Dimension and Impact of the Fit for 55 Package” [Wymiar płci i wpływ pakietu „Gotowi na 55”], opublikowane 6 grudnia 2022 r.</w:t>
      </w:r>
      <w:r>
        <w:rPr>
          <w:rStyle w:val="FootnoteReference"/>
        </w:rPr>
        <w:footnoteReference w:id="20"/>
      </w:r>
    </w:p>
    <w:p>
      <w:pPr>
        <w:pStyle w:val="NormalHanging12a"/>
      </w:pPr>
      <w:r>
        <w:t>–</w:t>
      </w:r>
      <w:r>
        <w:tab/>
      </w:r>
      <w:r>
        <w:t>uwzględniając badanie Dyrekcji Generalnej Parlamentu Europejskiego ds. Analiz Parlamentarnych zatytułowane „Energy poverty in the EU” [Ubóstwo energetyczne w UE], opublikowane 18 września 2023 r.</w:t>
      </w:r>
      <w:r>
        <w:rPr>
          <w:rStyle w:val="FootnoteReference"/>
        </w:rPr>
        <w:footnoteReference w:id="21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opinię Komisji Praw Kobiet i Równouprawnienia z 12 maja 2022 r. w sprawie wniosku dotyczącego dyrektywy Parlamentu Europejskiego i Rady w sprawie efektywności energetycznej,</w:t>
      </w:r>
    </w:p>
    <w:p>
      <w:pPr>
        <w:pStyle w:val="NormalHanging12a"/>
      </w:pPr>
      <w:r>
        <w:t>–</w:t>
      </w:r>
      <w:r>
        <w:tab/>
      </w:r>
      <w:r>
        <w:t>uwzględniając sprawozdanie Komisji Rozwoju z 7 kwietnia 2021 r. w sprawie wpływu zmiany klimatu na najsłabsze grupy ludności w krajach rozwijających się oraz opinię Komisji Praw Kobiet i Równouprawnienia z 2 października 2020 r.,</w:t>
      </w:r>
    </w:p>
    <w:p>
      <w:pPr>
        <w:pStyle w:val="NormalHanging12a"/>
      </w:pPr>
      <w:r>
        <w:t>–</w:t>
      </w:r>
      <w:r>
        <w:tab/>
      </w:r>
      <w:r>
        <w:t>uwzględniając swoją rezolucję z 10 lutego 2021 r. w sprawie ograniczenia nierówności ze szczególnym uwzględnieniem ubóstwa osób pracujących</w:t>
      </w:r>
      <w:r>
        <w:rPr>
          <w:rStyle w:val="FootnoteReference"/>
        </w:rPr>
        <w:footnoteReference w:id="22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art. 54 Regulaminu,</w:t>
      </w:r>
    </w:p>
    <w:p>
      <w:pPr>
        <w:pStyle w:val="NormalHanging12a"/>
      </w:pPr>
      <w:r>
        <w:t>–</w:t>
      </w:r>
      <w:r>
        <w:tab/>
      </w:r>
      <w:r>
        <w:t>uwzględniając sprawozdanie Komisji Praw Kobiet i Równouprawnienia (A9-0000/2023),</w:t>
      </w:r>
    </w:p>
    <w:p>
      <w:pPr>
        <w:pStyle w:val="NormalHanging12a"/>
      </w:pPr>
      <w:r>
        <w:t>A.</w:t>
      </w:r>
      <w:r>
        <w:tab/>
      </w:r>
      <w:r>
        <w:t>mając na uwadze, że od 2021 r. inflacja gwałtownie wzrosła, głównie ze względu na wysokie koszty energii i żywności, oraz została spotęgowana przez niczym nieuzasadnioną wojnę napastniczą przeciwko Ukrainie; mając na uwadze, że według przewidywań płace nie będą rosły tak szybko jak inflacja, co powoduje kryzys kosztów życia; mając na uwadze, że kryzys ten poważnie zagraża źródłom utrzymania kobiet, ich zdrowiu, dobrostanowi i dostępowi do mieszkań, a jednocześnie ogranicza ich siłę nabywczą i zdolność zapewniania pożywienia;</w:t>
      </w:r>
    </w:p>
    <w:p>
      <w:pPr>
        <w:pStyle w:val="NormalHanging12a"/>
      </w:pPr>
      <w:r>
        <w:t>B.</w:t>
      </w:r>
      <w:r>
        <w:tab/>
      </w:r>
      <w:r>
        <w:t>mając na uwadze, że w następstwie deklaracji wersalskiej w marcu 2022 r. Komisja przyjęła szereg środków, aby wesprzeć produkcję rolną w Ukrainie, wzmocnić odporność UE i złagodzić gwałtowny wzrost cen żywności dla europejskich konsumentów;</w:t>
      </w:r>
    </w:p>
    <w:p>
      <w:pPr>
        <w:pStyle w:val="NormalHanging12a"/>
      </w:pPr>
      <w:r>
        <w:t>C.</w:t>
      </w:r>
      <w:r>
        <w:tab/>
      </w:r>
      <w:r>
        <w:t>mając na uwadze, że kobiety w całej swojej różnorodności są nieproporcjonalnie dotknięte skutkami kryzysu kosztów życia, ponieważ zazwyczaj należą do najuboższej części społeczeństwa, ich miejsca pracy często są niepewne, mają niższe dochody z powodu luk płacowych i emerytalnych oraz nadal oczekuje się, że będą wykonywać większą część nieodpłatnej pracy opiekuńczej, przez co mają mniejsze zasoby zapewniające ochronę przed negatywnymi skutkami kryzysu;</w:t>
      </w:r>
    </w:p>
    <w:p>
      <w:pPr>
        <w:pStyle w:val="NormalHanging12a"/>
      </w:pPr>
      <w:r>
        <w:t>D.</w:t>
      </w:r>
      <w:r>
        <w:tab/>
      </w:r>
      <w:r>
        <w:t>mając na uwadze, że zmiana klimatu i katastrofy z niej wynikające zwiększają kryzys kosztów życia i zagrożenie ubóstwem; mając na uwadze, że niestabilność opartego na paliwach kopalnych systemu energetycznego najbardziej odczuwają grupy już znajdujące się na marginesie, podczas gdy przedsiębiorstwa energetyczne i spożywcze osiągają rekordowe zyski;</w:t>
      </w:r>
    </w:p>
    <w:p>
      <w:pPr>
        <w:pStyle w:val="NormalHanging12a"/>
      </w:pPr>
      <w:r>
        <w:t>E.</w:t>
      </w:r>
      <w:r>
        <w:tab/>
      </w:r>
      <w:r>
        <w:t>mając na uwadze, że ubóstwo energetyczne stanowi poważne wyzwanie dla Unii Europejskiej, ponieważ od 50 do 125 milionów ludzi nie stać na utrzymanie komfortu cieplnego w domach;</w:t>
      </w:r>
    </w:p>
    <w:p>
      <w:pPr>
        <w:pStyle w:val="NormalHanging12a"/>
      </w:pPr>
      <w:r>
        <w:t>F.</w:t>
      </w:r>
      <w:r>
        <w:tab/>
      </w:r>
      <w:r>
        <w:t>mając na uwadze, że kobiety, w szczególności kobiety samotnie wychowujące dzieci i doświadczające dyskryminacji krzyżowej ze względu na pochodzenie etniczne, rasę, status migracyjny, orientację seksualną, niepełnosprawność lub wiek, są bardziej narażone na ubóstwo energetyczne; mając na uwadze, że w rezultacie trwający kryzys kosztów życia pogłębi uwarunkowane płcią ubóstwo energetyczne w UE;</w:t>
      </w:r>
    </w:p>
    <w:p>
      <w:pPr>
        <w:pStyle w:val="NormalHanging12a"/>
      </w:pPr>
      <w:r>
        <w:t>G.</w:t>
      </w:r>
      <w:r>
        <w:tab/>
      </w:r>
      <w:r>
        <w:t>mając na uwadze, że brakuje świadomości i dostępnych danych na temat wpływu ubóstwa energetycznego na kobiety w UE; mając na uwadze, że w swoim publicznie dostępnym zestawie wskaźników Europejskie Obserwatorium Ubóstwa Energetycznego nie przedstawia danych segregowanych według kryterium płci; mając na uwadze, że tylko kilka państw członkowskich przyjęło definicje ubóstwa energetycznego i wskaźników ubóstwa energetycznego, które zazwyczaj nie uwzględniają płci;</w:t>
      </w:r>
    </w:p>
    <w:p>
      <w:pPr>
        <w:pStyle w:val="NormalHanging12a"/>
      </w:pPr>
      <w:r>
        <w:t>H.</w:t>
      </w:r>
      <w:r>
        <w:tab/>
      </w:r>
      <w:r>
        <w:t>mając na uwadze, że Komisja nie wywiązała się z określonego w strategii na rzecz równouprawnienia płci zobowiązania, by włączyć perspektywę płci do wszystkich głównych inicjatyw Komisji, w tym do Europejskiego Zielonego Ładu i powiązanych strategii politycznych;</w:t>
      </w:r>
    </w:p>
    <w:p>
      <w:pPr>
        <w:pStyle w:val="NormalHanging12a"/>
      </w:pPr>
      <w:r>
        <w:t>I.</w:t>
      </w:r>
      <w:r>
        <w:tab/>
      </w:r>
      <w:r>
        <w:t>mając na uwadze, że traktaty zobowiązują Komisję do promowania równości płci; mając przy tym na uwadze, że według Europejskiego Trybunału Obrachunkowego nie włączono perspektywy płci do budżetu UE;</w:t>
      </w:r>
    </w:p>
    <w:p>
      <w:pPr>
        <w:pStyle w:val="NormalHanging12a"/>
      </w:pPr>
      <w:r>
        <w:t>J.</w:t>
      </w:r>
      <w:r>
        <w:tab/>
      </w:r>
      <w:r>
        <w:t>mając na uwadze, że w filarach transformacji ekologicznej i transformacji cyfrowej Instrumentu na rzecz Odbudowy i Zwiększania Odporności zasadniczo nie uwzględniono równouprawnienia płci, tracąc tym samym szansę na skuteczne włączenie go do celów klimatycznych i środowiskowych;</w:t>
      </w:r>
    </w:p>
    <w:p>
      <w:pPr>
        <w:pStyle w:val="NormalHanging12a"/>
      </w:pPr>
      <w:r>
        <w:t>K.</w:t>
      </w:r>
      <w:r>
        <w:tab/>
      </w:r>
      <w:r>
        <w:t>mając na uwadze, że w strategiach politycznych i środkach państw członkowskich i UE mających na celu usuwanie i łagodzenie skutków kryzysu kosztów życia brakuje perspektywy płci; mając na uwadze, że około dwóch trzecich środków wprowadzonych przez państwa członkowskie, aby złagodzić rosnące wskaźniki inflacji, nie jest skierowana do konkretnych grup znajdujących się w trudnej sytuacji i zapewnia jedynie rozwiązania krótkoterminowe zamiast takich, które przyczyniłyby się do sprawiedliwej społecznie transformacji ekologicznej;</w:t>
      </w:r>
    </w:p>
    <w:p>
      <w:pPr>
        <w:pStyle w:val="Normal12a24b"/>
      </w:pPr>
      <w:r>
        <w:rPr>
          <w:rStyle w:val="BoldItalic"/>
        </w:rPr>
        <w:t>Feminizacja ubóstwa energetycznego i reakcje na kryzys uwzględniające aspekt płci</w:t>
      </w:r>
    </w:p>
    <w:p>
      <w:pPr>
        <w:pStyle w:val="NormalHanging12a"/>
      </w:pPr>
      <w:r>
        <w:t>1.</w:t>
      </w:r>
      <w:r>
        <w:tab/>
      </w:r>
      <w:r>
        <w:t>wzywa Komisję do wywiązania się z zobowiązania przewodniczącej Ursuli von der Leyen do promowania równouprawnienia płci we wszystkich procesach kształtowania polityki; apeluje o Europejski Zielony Ład oraz uczciwą, sprawiedliwą społecznie, korzystną dla wszystkich transformację poprzez opracowanie intersekcjonalnej, transformacyjnej z punktu widzenia równości płci strategii na rzecz likwidacji ubóstwa energetycznego oraz poprzez zwiększenie inwestycji publicznych w przystępne cenowo, energooszczędne mieszkania socjalne;</w:t>
      </w:r>
    </w:p>
    <w:p>
      <w:pPr>
        <w:pStyle w:val="NormalHanging12a"/>
      </w:pPr>
      <w:r>
        <w:t>2.</w:t>
      </w:r>
      <w:r>
        <w:tab/>
      </w:r>
      <w:r>
        <w:t>wzywa państwa członkowskie i UE, by pilnie zagwarantowały przystępne cenowo usługi użyteczności publicznej i żywność gospodarstwom domowym o niskich dochodach, w szczególności tym, które doświadczają dyskryminacji krzyżowej; podkreśla, że nikt nie powinien być narażony na zamarznięcie w środku zimy ani przegrzanie w gorących miesiącach letnich, i wzywa państwa członkowskie i UE do wprowadzenia zakazu odłączania energii;</w:t>
      </w:r>
    </w:p>
    <w:p>
      <w:pPr>
        <w:pStyle w:val="NormalHanging12a"/>
      </w:pPr>
      <w:r>
        <w:t>3.</w:t>
      </w:r>
      <w:r>
        <w:tab/>
      </w:r>
      <w:r>
        <w:t>wzywa państwa członkowskie do zwiększenia inwestycji publicznych w strategie polityczne, których celem pośrednim lub bezpośrednim jest przeciwdziałanie negatywnym skutkom kryzysu kosztów życia dla kobiet w całej ich różnorodności, zagwarantowanie dostępu do wysokiej jakości usług publicznych w obszarze opieki, edukacji, mieszkań oraz zdrowia, w tym zdrowia seksualnego i reprodukcyjnego oraz praw w tym zakresie, a także ochrona ofiar przemocy ze względu na płeć;</w:t>
      </w:r>
    </w:p>
    <w:p>
      <w:pPr>
        <w:pStyle w:val="NormalHanging12a"/>
      </w:pPr>
      <w:r>
        <w:t>4.</w:t>
      </w:r>
      <w:r>
        <w:tab/>
      </w:r>
      <w:r>
        <w:t>wzywa Komisję do ocenienia i zaproponowania, w stosownych przypadkach, nowych aktów ustawodawczych służących przeciwdziałaniu finansjalizacji rynków mieszkaniowych oraz powstrzymaniu spekulantów przed powodowaniem nieprzystępności cenowej mieszkań;</w:t>
      </w:r>
    </w:p>
    <w:p>
      <w:pPr>
        <w:pStyle w:val="NormalHanging12a"/>
      </w:pPr>
      <w:r>
        <w:t>5.</w:t>
      </w:r>
      <w:r>
        <w:tab/>
      </w:r>
      <w:r>
        <w:t>podkreśla, że dostęp do energii elektrycznej odgrywa zasadniczą rolę w ograniczaniu ubóstwa oraz zapewnianiu pełnego i równego udziału w życiu społecznym; wzywa UE i państwa członkowskie do uznania prawa do energii;</w:t>
      </w:r>
    </w:p>
    <w:p>
      <w:pPr>
        <w:pStyle w:val="NormalHanging12a"/>
      </w:pPr>
      <w:r>
        <w:t>6.</w:t>
      </w:r>
      <w:r>
        <w:tab/>
      </w:r>
      <w:r>
        <w:t>wzywa Dyrekcję Generalną Komisji Europejskiej ds. Energii, by opracowała plan działania, który zapewni uwzględnianie aspektu płci w całym unijnym prawodawstwie dotyczącym energii, w tym prawa do dzielenia się energią, o którym mowa w dyrektywie (UE) 2018/2001, oraz przygotowanie konkretnych środków i ukierunkowanych funduszy na zwalczanie feminizacji ubóstwa energetycznego;</w:t>
      </w:r>
    </w:p>
    <w:p>
      <w:pPr>
        <w:pStyle w:val="NormalHanging12a"/>
      </w:pPr>
      <w:r>
        <w:t>7.</w:t>
      </w:r>
      <w:r>
        <w:tab/>
      </w:r>
      <w:r>
        <w:t>wzywa Komisję i państwa członkowskie do zapewnienia włączenia wymiaru płci i wymiaru intersekcjonalnego do wszystkich systemów efektywności energetycznej i energii ze źródeł odnawialnych, aby wspierać obywateli najbardziej dotkniętych ubóstwem energetycznym;</w:t>
      </w:r>
    </w:p>
    <w:p>
      <w:pPr>
        <w:pStyle w:val="NormalHanging12a"/>
      </w:pPr>
      <w:r>
        <w:t>8.</w:t>
      </w:r>
      <w:r>
        <w:tab/>
      </w:r>
      <w:r>
        <w:t>wzywa Komisję i państwa członkowskie do zwrócenia się do Eurostatu o dane na temat ubóstwa energetycznego segregowane według kryterium płci; w związku z tym wzywa Europejskie Obserwatorium Ubóstwa Energetycznego, by wykorzystało te dane do opracowania i wyboru wskaźników uwzględniających aspekt płci, które umożliwiłyby rozwój opartej na dowodach polityki w tej dziedzinie, w porozumieniu z Europejskim Instytutem ds. Równości Kobiet i Mężczyzn, Agencją Praw Podstawowych Unii Europejskiej i Europejską Agencją Środowiska;</w:t>
      </w:r>
    </w:p>
    <w:p>
      <w:pPr>
        <w:pStyle w:val="NormalHanging12a"/>
      </w:pPr>
      <w:r>
        <w:t>9.</w:t>
      </w:r>
      <w:r>
        <w:tab/>
      </w:r>
      <w:r>
        <w:t>wzywa Komisję, aby zobowiązała państwa członkowskie do przeprowadzania ocen wpływu w aspekcie płci w odniesieniu do krajowych planów w dziedzinie energii i klimatu, w tym również sprawozdań na temat ubóstwa energetycznego;</w:t>
      </w:r>
    </w:p>
    <w:p>
      <w:pPr>
        <w:pStyle w:val="Normal12a24b"/>
      </w:pPr>
      <w:r>
        <w:rPr>
          <w:rStyle w:val="BoldItalic"/>
        </w:rPr>
        <w:t>Transformacja ekologiczna uwzględniająca aspekt płci</w:t>
      </w:r>
    </w:p>
    <w:p>
      <w:pPr>
        <w:pStyle w:val="NormalHanging12a"/>
      </w:pPr>
      <w:r>
        <w:t>10.</w:t>
      </w:r>
      <w:r>
        <w:tab/>
      </w:r>
      <w:r>
        <w:t>przypomina, że transformacja ekologiczna jest konieczna, aby zapobiec poważnym kryzysom i wzrostowi ubóstwa; przypomina ponadto, że transformacja ekologiczna będzie sprawiedliwa społecznie tylko wtedy, gdy uwzględni perspektywę płci i zagwarantuje równe szanse kobietom i osobom doświadczającym dyskryminacji krzyżowej; w związku z tym wzywa Komisję, by wyznaczyła unijnego koordynatora ds. płci i klimatu, który będzie miał odpowiedni personel i finansowanie, oraz by wprowadziła oceny wpływu w aspekcie płci do wszystkich strategii politycznych i całego prawodawstwa UE, zwłaszcza w inicjatywach Europejskiego Zielonego Ładu;</w:t>
      </w:r>
    </w:p>
    <w:p>
      <w:pPr>
        <w:pStyle w:val="NormalHanging12a"/>
      </w:pPr>
      <w:r>
        <w:t>11.</w:t>
      </w:r>
      <w:r>
        <w:tab/>
      </w:r>
      <w:r>
        <w:t>podkreśla, że kobiety mają do odegrania strategiczną rolę w transformacji ekologicznej, ponieważ są kluczowymi podmiotami w rozwoju zrównoważonych i ekologicznych wzorców konsumpcji i produkcji, a także w biznesie i kształtowaniu polityki;</w:t>
      </w:r>
    </w:p>
    <w:p>
      <w:pPr>
        <w:pStyle w:val="NormalHanging12a"/>
      </w:pPr>
      <w:r>
        <w:t>12.</w:t>
      </w:r>
      <w:r>
        <w:tab/>
      </w:r>
      <w:r>
        <w:t>ubolewa nad faktem, że kobiety są zdecydowanie niedostatecznie reprezentowane na kluczowych stanowiskach decyzyjnych związanych ze zmianą klimatu i środowiskiem, oraz wzywa UE i państwa członkowskie do zapewnienia równej i zróżnicowanej reprezentacji na stanowiskach decyzyjnych we wszystkich instytucjach UE, organach rządowych i organach publicznych na wszystkich szczeblach sprawowania rządów;</w:t>
      </w:r>
    </w:p>
    <w:p>
      <w:pPr>
        <w:pStyle w:val="NormalHanging12a"/>
      </w:pPr>
      <w:r>
        <w:t>13.</w:t>
      </w:r>
      <w:r>
        <w:tab/>
      </w:r>
      <w:r>
        <w:t>wzywa Komisję do zmniejszenia różnic w traktowaniu kobiet i mężczyzn w sektorze energetycznym oraz do zapewnienia kobietom równego dostępu do szkoleń na temat efektywności energetycznej i do nowych możliwości zatrudnienia w sektorze energetycznym;</w:t>
      </w:r>
    </w:p>
    <w:p>
      <w:pPr>
        <w:pStyle w:val="NormalHanging12a"/>
      </w:pPr>
      <w:r>
        <w:t>14.</w:t>
      </w:r>
      <w:r>
        <w:tab/>
      </w:r>
      <w:r>
        <w:t>wzywa Komisję i Radę, aby zobowiązały się do sporządzania budżetu z uwzględnieniem aspektu płci i zapewniły stosowanie tej zasady do całego budżetu UE oraz pełne wdrożenie zaleceń Europejskiego Trybunału Obrachunkowego, między innymi w ramach śródokresowego przeglądu obecnych wieloletnich ram finansowych i wdrażania Instrumentu na rzecz Odbudowy i Zwiększania Odporności;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15.</w:t>
      </w:r>
      <w:r>
        <w:tab/>
      </w:r>
      <w:r>
        <w:t>zobowiązuje swoją przewodniczącą do przekazania niniejszej rezolucji Radzie i Komisji.</w:t>
      </w:r>
    </w:p>
    <w:p>
      <w:pPr>
        <w:pStyle w:val="NormalHanging12a"/>
        <w:sectPr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1" w:name="_Toc256000003"/>
      <w:r>
        <w:t>UZASADNIENIE</w:t>
      </w:r>
      <w:bookmarkEnd w:id="1"/>
    </w:p>
    <w:p>
      <w:pPr>
        <w:pStyle w:val="Normal12a"/>
      </w:pPr>
      <w:r>
        <w:rPr>
          <w:rStyle w:val="Bold"/>
        </w:rPr>
        <w:t xml:space="preserve">Kryzys kosztów życia i kryzys energetyczny – najbardziej cierpią kobiety </w:t>
      </w:r>
    </w:p>
    <w:p>
      <w:pPr>
        <w:pStyle w:val="Normal12a"/>
      </w:pPr>
      <w:r>
        <w:t>Europa doświadcza obecnie kryzysu kosztów życia i kryzysu energetycznego, które w najnowszej historii są niemal bez precedensu. Na całym kontynencie ludzie z trudem wiążą koniec z końcem i muszą wybierać między ogrzewaniem a jedzeniem.</w:t>
      </w:r>
    </w:p>
    <w:p>
      <w:pPr>
        <w:pStyle w:val="Normal12a"/>
      </w:pPr>
      <w:r>
        <w:t>Na początku 2022 r., po pandemii COVID-19, Unia Europejska była gotowa „zacząć działać, by Europa była bardziej ekologiczna, bardziej cyfrowa i odporniejsza”</w:t>
      </w:r>
      <w:r>
        <w:rPr>
          <w:rStyle w:val="FootnoteReference"/>
        </w:rPr>
        <w:footnoteReference w:id="23"/>
      </w:r>
      <w:r>
        <w:t>. Ale 24 lutego Rosja zaatakowała Ukrainę.</w:t>
      </w:r>
    </w:p>
    <w:p>
      <w:pPr>
        <w:pStyle w:val="Normal12a"/>
      </w:pPr>
      <w:r>
        <w:t xml:space="preserve">Wojna Rosji przeciwko Ukrainie i jej obywatelom nie tylko powoduje straszliwe ludzkie cierpienie, lecz także wywiera ogromny wpływ na łańcuchy dostaw, powodując gwałtowny wzrost cen energii i żywności oraz inflacji. W 2022 r. stopa inflacji skłoniła </w:t>
      </w:r>
      <w:r>
        <w:t>Europejski Bank Centralny</w:t>
      </w:r>
      <w:r>
        <w:t xml:space="preserve"> do podniesienia stóp procentowych po raz pierwszy od jedenastu lat.</w:t>
      </w:r>
    </w:p>
    <w:p>
      <w:pPr>
        <w:pStyle w:val="Normal12a"/>
      </w:pPr>
      <w:r>
        <w:t>Niestety inflacja wzrosła, zanim najsłabsze grupy społeczne mogły się otrząsnąć po pandemii COVID-19, co jeszcze bardziej pogorszyło warunki życia wielu obywateli Europy.</w:t>
      </w:r>
    </w:p>
    <w:p>
      <w:pPr>
        <w:pStyle w:val="Normal12a"/>
      </w:pPr>
      <w:r>
        <w:t>Ze względu na wzrost kosztów życia i cen energii miliony gospodarstw domowych potrzebują obecnie pomocy. Jednak wyłaniające się z liczb ubóstwo ma twarz kobiety.</w:t>
      </w:r>
    </w:p>
    <w:p>
      <w:pPr>
        <w:pStyle w:val="Normal12a"/>
      </w:pPr>
      <w:r>
        <w:t>Kobiety w całej Europie zmagają się z większymi wyzwaniami społeczno-gospodarczymi i wyższymi poziomami ubóstwa niż mężczyźni. Miejsca pracy kobiet są na ogół bardziej niepewne, ich płace – niższe i częściej sprawują one nieodpłatną opiekę nad dziećmi. Jeśli chodzi o dostęp do edukacji, opieki zdrowotnej, zatrudnienia i usług socjalnych, niektóre grupy kobiet dotyka dyskryminacja krzyżowa. Należą do nich kobiety powyżej 65 roku życia, kobiety z niepełnosprawnościami i kobiety należące do mniejszości etnicznych.</w:t>
      </w:r>
    </w:p>
    <w:p>
      <w:pPr>
        <w:pStyle w:val="Normal12a"/>
      </w:pPr>
      <w:r>
        <w:t>Od czasu pandemii COVID-19 pogłębiły się nierówności między mężczyznami a kobietami, a obecny kryzys kosztów życia nieproporcjonalnie bardziej dotyka kobiety ze względu na niższe średnie dochody, ubogie i nieefektywne warunki mieszkaniowe oraz zależność od świadczeń społecznych. W 2021 r., przed kryzysem, ponad 20 mln więcej kobiet niż mężczyzn w UE żyło poniżej progu ubóstwa. Przy obecnym tempie postępów osiągnięcie równości płci zajmie UE co najmniej 60 lat</w:t>
      </w:r>
      <w:r>
        <w:rPr>
          <w:rStyle w:val="FootnoteReference"/>
        </w:rPr>
        <w:footnoteReference w:id="24"/>
      </w:r>
      <w:r>
        <w:t>.</w:t>
      </w:r>
    </w:p>
    <w:p>
      <w:pPr>
        <w:pStyle w:val="Normal12a"/>
      </w:pPr>
      <w:r>
        <w:rPr>
          <w:rStyle w:val="Bold"/>
        </w:rPr>
        <w:t>Ursula von der Leyen obiecała, że „nikt nie będzie pozostawiony sam sobie”, ale zapomniała o Zielonym Ładzie</w:t>
      </w:r>
    </w:p>
    <w:p>
      <w:pPr>
        <w:pStyle w:val="Normal12a"/>
      </w:pPr>
      <w:r>
        <w:t>Wiadomo, że ubóstwo energetyczne, tj. brak dostępu do przystępnych cenowo źródeł energii, bardziej zagraża kobietom. Problem ten dostrzeżono na szczeblu unijnym. Według Komisji Europejskiej „ubóstwo energetyczne to powszechny problem w całej Europie, gdyż od 50 do 125 mln osób nie stać na utrzymanie komfortu cieplnego w mieszkaniach”.</w:t>
      </w:r>
    </w:p>
    <w:p>
      <w:pPr>
        <w:pStyle w:val="Normal12a"/>
      </w:pPr>
      <w:r>
        <w:t>Jednakże istnieje niewiele danych na temat wpływu ubóstwa energetycznego na kobiety i mężczyzn w UE. Tylko kilka państw członkowskich przyjęło definicje ubóstwa energetycznego i wskaźników ubóstwa energetycznego, ale zazwyczaj nie uwzględniają one płci.</w:t>
      </w:r>
    </w:p>
    <w:p>
      <w:pPr>
        <w:pStyle w:val="Normal12a"/>
      </w:pPr>
      <w:r>
        <w:t xml:space="preserve">Już w 2016 r. </w:t>
      </w:r>
      <w:r>
        <w:t>Parlament Europejski</w:t>
      </w:r>
      <w:r>
        <w:t xml:space="preserve"> przyjął rezolucję w sprawie dostępu do energii, w której to rezolucji wezwał do uwzględniania wymiaru płci we wszystkich strategiach energetycznych UE. Niestety poczyniono niewielkie postępy pomimo licznych apeli </w:t>
      </w:r>
      <w:r>
        <w:t>Parlamentu Europejskiego</w:t>
      </w:r>
      <w:r>
        <w:t xml:space="preserve"> oraz obietnicy przewodniczącej Komisji Ursuli von der Leyen, że Europejski Zielony Ład „nie pozostawi nikogo samemu sobie”.</w:t>
      </w:r>
    </w:p>
    <w:p>
      <w:pPr>
        <w:pStyle w:val="Normal12a"/>
      </w:pPr>
      <w:r>
        <w:t>Chociaż obecna Komisja zobowiązała się uwzględniać aspekt płci we wszystkich swoich głównych inicjatywach, powiązania między równością płci a obszarami polityki Europejskiego Zielonego Ładu oraz Instrumentu na rzecz Odbudowy i Zwiększania Odporności są niewystarczające.</w:t>
      </w:r>
    </w:p>
    <w:p>
      <w:pPr>
        <w:pStyle w:val="Normal12a"/>
      </w:pPr>
      <w:r>
        <w:t>W praktyce działania Komisji Europejskiej w zakresie Zielonego Ładu można opisać jako finansowaną przez UE, obojętną wobec problematyki płci transformację ekologiczną, która grozi zwiększeniem nierówności płci i nierówności krzyżowych.</w:t>
      </w:r>
    </w:p>
    <w:p>
      <w:pPr>
        <w:pStyle w:val="Normal12a"/>
      </w:pPr>
      <w:r>
        <w:t xml:space="preserve">W specjalnym sprawozdaniu 10/2021 „Uwzględnianie aspektu płci w budżecie UE – czas, by za słowami poszły czyny” </w:t>
      </w:r>
      <w:r>
        <w:t>Europejski Trybunał Obrachunkowy</w:t>
      </w:r>
      <w:r>
        <w:t xml:space="preserve"> potwierdził, że Komisja nie wywiązuje się z traktatowego zobowiązania do promowania równości kobiet i mężczyzn we wszystkich obszarach kształtowania i wdrażania polityki. W sprawozdaniu stwierdzono, że przy opracowywaniu polityki często brakuje wskaźników i danych segregowanych według kryterium płci, co utrudnia analizę uwzględniania tego aspektu</w:t>
      </w:r>
      <w:r>
        <w:rPr>
          <w:rStyle w:val="FootnoteReference"/>
        </w:rPr>
        <w:footnoteReference w:id="25"/>
      </w:r>
      <w:r>
        <w:t>. W związku z tym inicjatywy Zielonego Ładu i Instrument na rzecz Odbudowy i Zwiększania Odporności nie zapewniają równości płci.</w:t>
      </w:r>
    </w:p>
    <w:p>
      <w:pPr>
        <w:pStyle w:val="Normal12a"/>
      </w:pPr>
      <w:r>
        <w:t>Ponadto we wskaźniku równouprawnienia płci EIGE 2023</w:t>
      </w:r>
      <w:r>
        <w:rPr>
          <w:rStyle w:val="Italic"/>
        </w:rPr>
        <w:t xml:space="preserve"> Równouprawnienie płci a Europejski Zielony Ład </w:t>
      </w:r>
      <w:r>
        <w:t>r</w:t>
      </w:r>
      <w:r>
        <w:t>ównież podkreślono brak wysokiej jakości danych i stwierdzono, że obecne wskaźniki nie spełniają swoich celów. Zbyt często nie segreguje się danych według kryterium płci, a wskaźniki nie uwzględniają tego aspektu. W rezultacie dostępne statystyki UE nie mierzą kwestii istotnych z intersekcjonalnej perspektywy płci.</w:t>
      </w:r>
    </w:p>
    <w:p>
      <w:pPr>
        <w:pStyle w:val="Normal12a"/>
      </w:pPr>
      <w:r>
        <w:t>Brak dowodów jest kluczowym wyzwaniem dla Komisji, jeżeli naprawdę zależy jej na wywiązaniu się z zobowiązania do „niepozostawiania nikogo samemu sobie”. Przekrojowa wiedza umożliwia skuteczne uwzględnianie różnorodnych potrzeb i obaw zarówno kobiet, jak i mężczyzn w strategiach politycznych służących realizacji Europejskiego Zielonego Ładu. Jest to konieczne, aby zapewnić równy dostęp do historycznie nierównego finansowania oraz ogromnych możliwości, jakie oferuje transformacja ekologiczna.</w:t>
      </w:r>
    </w:p>
    <w:p>
      <w:pPr>
        <w:pStyle w:val="Normal12a"/>
      </w:pPr>
      <w:r>
        <w:rPr>
          <w:rStyle w:val="Bold"/>
        </w:rPr>
        <w:t>Zielony Ład musi nadać pierwszeństwo sprawiedliwości społecznej, aby rozwiązać problem ubóstwa uwarunkowanego płcią</w:t>
      </w:r>
    </w:p>
    <w:p>
      <w:pPr>
        <w:pStyle w:val="Normal12a"/>
      </w:pPr>
      <w:r>
        <w:t>Europa znów musi działać w trybie awaryjnym. Ze względu na zależność od paliw kopalnych i niestabilny rynek energii ponownie stoimy w obliczu poważnego kryzysu energetycznego.</w:t>
      </w:r>
    </w:p>
    <w:p>
      <w:pPr>
        <w:pStyle w:val="Normal12a"/>
      </w:pPr>
      <w:r>
        <w:t>Społeczne aspekty Europejskiego Zielonego Ładu i naszej polityki energetycznej mają kluczowe znaczenie dla osiągnięcia celów klimatycznych UE i łagodzenia społeczno-gospodarczych skutków wojny Rosji przeciwko Ukrainie.</w:t>
      </w:r>
    </w:p>
    <w:p>
      <w:pPr>
        <w:pStyle w:val="Normal12a"/>
      </w:pPr>
      <w:r>
        <w:t>Obecnie cenę za niestabilność naszego zależnego od paliw kopalnych systemu energetycznego płacą obywatele UE znajdujący się w najtrudniejszej sytuacji. Ubóstwo ma twarz kobiety. Już w 2021 r., przed kryzysem, ponad 20 mln więcej kobiet niż mężczyzn w UE żyło poniżej progu ubóstwa.</w:t>
      </w:r>
    </w:p>
    <w:p>
      <w:pPr>
        <w:pStyle w:val="Normal12a"/>
      </w:pPr>
      <w:r>
        <w:t>Parlament Europejski</w:t>
      </w:r>
      <w:r>
        <w:t xml:space="preserve"> kilkukrotnie zdecydowanie wypowiedział się na temat równości płci i transformacji energetycznej. W rezolucji z 17 lutego 2022 r. uznał, że kobiety nadal napotykają bariery strukturalne i kulturowe utrudniające uczestnictwo we wszystkich aspektach transformacji energetycznej i klimatycznej</w:t>
      </w:r>
      <w:r>
        <w:rPr>
          <w:rStyle w:val="FootnoteReference"/>
        </w:rPr>
        <w:footnoteReference w:id="26"/>
      </w:r>
      <w:r>
        <w:t>.</w:t>
      </w:r>
    </w:p>
    <w:p>
      <w:pPr>
        <w:pStyle w:val="Normal12a"/>
      </w:pPr>
      <w:r>
        <w:t>Strukturalne problemy wymagają strukturalnych rozwiązań. W związku z tym w procesie kształtowania polityki UE należy uwzględnić przekrojowe dane i podejście uwzględniające aspekt płci, aby przeciwdziałać wzrostowi ubóstwa uwarunkowanego płcią. Wdrożenie Europejskiego Zielonego Ładu stanowi okazję do wywiązania się z zobowiązania do uwzględniania aspektu płci i perspektywy intersekcjonalnej we wszystkich działaniach UE, w tym podczas sporządzania unijnego budżetu.</w:t>
      </w:r>
    </w:p>
    <w:p>
      <w:pPr>
        <w:pStyle w:val="Normal12a"/>
      </w:pPr>
      <w:r>
        <w:t xml:space="preserve">W sprawozdaniu przedstawiono szereg środków mających na celu zwalczanie wzrostu ubóstwa uwarunkowanego płcią i powtórzono liczne apele </w:t>
      </w:r>
      <w:r>
        <w:t>Parlamentu Europejskiego</w:t>
      </w:r>
      <w:r>
        <w:t xml:space="preserve"> do Komisji o wywiązanie się z obietnicy przeprowadzenia ekologicznej transformacji energetycznej, która będzie korzystna dla wszystkich.</w:t>
      </w:r>
    </w:p>
    <w:p>
      <w:pPr>
        <w:pStyle w:val="Normal12a"/>
      </w:pPr>
      <w:r>
        <w:t>Podsumowując, zapewnienie sprawiedliwej społecznie transformacji ekologicznej jest bezwzględnym warunkiem wstępnym, bez którego Zielony Ład nie zakończy się sukcesem, a równość płci w Unii Europejskiej nie zostanie osiągnięta.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12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PR\1285514PL.docx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PR\1285514PL.docx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PR\1285514PL.docx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https://commission.europa.eu/strategy-and-policy/policies/justice-and-fundamental-rights/gender-equality/gender-equality-strategy_pl.</w:t>
      </w:r>
    </w:p>
  </w:footnote>
  <w:footnote w:id="1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Dz.U. L 211 z 14.8.2009, s. 94.</w:t>
        </w:r>
      </w:hyperlink>
    </w:p>
  </w:footnote>
  <w:footnote w:id="2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color w:val="0000FF"/>
            <w:u w:val="single" w:color="0000FF"/>
          </w:rPr>
          <w:t>Dz.U. L 315 z 14.11.2012, s. 1.</w:t>
        </w:r>
      </w:hyperlink>
    </w:p>
  </w:footnote>
  <w:footnote w:id="3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color w:val="0000FF"/>
            <w:u w:val="single" w:color="0000FF"/>
          </w:rPr>
          <w:t>Dz.U. L 328 z 21.12.2018, s. 82.</w:t>
        </w:r>
      </w:hyperlink>
    </w:p>
  </w:footnote>
  <w:footnote w:id="4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4" w:history="1">
        <w:r>
          <w:rPr>
            <w:color w:val="0000FF"/>
            <w:u w:val="single" w:color="0000FF"/>
          </w:rPr>
          <w:t>Dz.U. L 158 z 14.6.2019, s. 125.</w:t>
        </w:r>
      </w:hyperlink>
    </w:p>
  </w:footnote>
  <w:footnote w:id="5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5" w:history="1">
        <w:r>
          <w:rPr>
            <w:color w:val="0000FF"/>
            <w:u w:val="single" w:color="0000FF"/>
          </w:rPr>
          <w:t>Dz.U. L 57 z 18.2.2021, s. 17.</w:t>
        </w:r>
      </w:hyperlink>
    </w:p>
  </w:footnote>
  <w:footnote w:id="6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6" w:history="1">
        <w:r>
          <w:rPr>
            <w:color w:val="0000FF"/>
            <w:u w:val="single" w:color="0000FF"/>
          </w:rPr>
          <w:t>Dz.U. L 132 z 17.5.2023, s. 21.</w:t>
        </w:r>
      </w:hyperlink>
    </w:p>
  </w:footnote>
  <w:footnote w:id="7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7" w:history="1">
        <w:r>
          <w:rPr>
            <w:color w:val="0000FF"/>
            <w:u w:val="single" w:color="0000FF"/>
          </w:rPr>
          <w:t>Dz.U. C 479 z 16.12.2022, s. 75.</w:t>
        </w:r>
      </w:hyperlink>
    </w:p>
  </w:footnote>
  <w:footnote w:id="8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8" w:history="1">
        <w:r>
          <w:rPr>
            <w:color w:val="0000FF"/>
            <w:u w:val="single" w:color="0000FF"/>
          </w:rPr>
          <w:t>Dz.U. C 47 z 7.2.2023, s. 2.</w:t>
        </w:r>
      </w:hyperlink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Europejski Trybunał Obrachunkowy, „Uwzględnianie aspektu płci w budżecie UE – czas, by za słowami poszły czyny”, 26 maja 2021 r., https://www.eca.europa.eu/Lists/ECADocuments/SR21_10/SR_Gender_mainstreaming_PL.pdf</w:t>
      </w:r>
    </w:p>
  </w:footnote>
  <w:footnote w:id="1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color w:val="0000FF"/>
            <w:u w:val="single" w:color="0000FF"/>
          </w:rPr>
          <w:t>Dz.U. L 357 z 27.10.2020, s. 35.</w:t>
        </w:r>
      </w:hyperlink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Międzynarodowa Agencja Energetyczna, „End-Use Prices Data Explorer” (Przeglądarka danych dotyczących cen energii dla odbiorców końcowych), 28 kwietnia 2023 r., https://www.iea.org/data-and-statistics/data-tools/energy-prices-data-explorer?tab=Overview.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Międzynarodowy Fundusz Walutowy, „The Fog of War Clouds the European Outlook” , październik 2022 r., https://www.imf.org/-/media/Files/Publications/REO/EUR/2022/October/English/text.ashx.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Eurostat, „Living conditions in Europe”, 2022, https://ec.europa.eu/eurostat/statistics-explained/index.php?title=Living_conditions_in_Europe.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Eurostat, „Energy prices on the growth in the euro area in 2021”, 10 lutego 2022 r., https://ec.europa.eu/eurostat/web/products-eurostat-news/-/edn-20220210-2.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Eurofound, „The cost-of-living crisis and energy poverty in the EU: Social Impact and policy responses – Background paper”, 28 października 2022 r., https://www.eurofound.europa.eu/sites/default/files/ef_publication/field_ef_document/ef22077en.pdf.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Europejski Instytut ds. Równości Kobiet i Mężczyzn, „2021 Gender Equality Index” [Wskaźnik równouprawnienia płci za rok 2021], https://eige.europa.eu/gender-equality-index/2021 oraz „2022 Gender Equality Index” [Wskaźnik równouprawnienia płci za rok 2022], https://eige.europa.eu/gender-equality-index/2022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Unia Europejska, „EP Autumn 2022 Survey: Parlemeter”, styczeń 2023 r., https://europa.eu/eurobarometer/surveys/detail/2932.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Badanie pt. „Gender perspective on access to energy in the EU”, Parlament Europejski, Dyrekcja Generalna ds. Polityki Wewnętrznej, Departament Tematyczny C – Prawa Obywatelskie i Sprawy Konstytucyjne, 18 grudnia 2017 r., https://www.europarl.europa.eu/RegData/etudes/STUD/2017/596816/IPOL_STU(2017)596816_EN.pdf.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Briefing – „Gender aspects of Energy Poverty”, Parlament Europejski, Dyrekcja Generalna ds. Polityki Wewnętrznej, Departament Tematyczny C – Prawa Obywatelskie i Sprawy Konstytucyjne, 1 marca 2023 r., https://www.europarl.europa.eu/cmsdata/265960/Briefing_FEMM_IWD_2023_FINAL_EN.pdf.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Badanie pt. „The Gender Dimension and Impact of the Fit for 55 Package”, Parlament Europejski, Dyrekcja Generalna ds. Polityki Wewnętrznej, Departament Tematyczny C – Prawa Obywatelskie i Sprawy Konstytucyjne, 6 grudnia 2022 r., https://www.europarl.europa.eu/RegData/etudes/STUD/2022/736899/IPOL_STU(2022)736899_EN.pdf.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Briefing – „Energy poverty in the EU” [Ubóstwo energetyczne w UE], Parlament Europejski, Dyrekcja Generalna ds. Analiz Parlamentarnych, 18 września 2023 r., https://www.europarl.europa.eu/RegData/etudes/BRIE/2022/733583/EPRS_BRI(2022)733583_EN.pdf.</w:t>
      </w:r>
    </w:p>
  </w:footnote>
  <w:footnote w:id="22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0" w:history="1">
        <w:r>
          <w:rPr>
            <w:color w:val="0000FF"/>
            <w:u w:val="single" w:color="0000FF"/>
          </w:rPr>
          <w:t>Dz.U. C 465 z 17.11.2021, s. 62.</w:t>
        </w:r>
      </w:hyperlink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https://commission.europa.eu/strategy-and-policy/recovery-plan-europe_pl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https://sdgwatcheurope.org/cost-of-living-crisis-exacerbates-poverty-for-women-in-europe/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https://www.eca.europa.eu/en/publications?did=58678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https://www.europarl.europa.eu/doceo/document/TA-9-2022-02-17_PL.html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uriserv:OJ.L_.2009.211.01.0094.01.ENG" TargetMode="External" /><Relationship Id="rId10" Type="http://schemas.openxmlformats.org/officeDocument/2006/relationships/hyperlink" Target="https://eur-lex.europa.eu/legal-content/EN/TXT/?uri=uriserv:OJ.C_.2021.465.01.0062.01.ENG" TargetMode="External" /><Relationship Id="rId2" Type="http://schemas.openxmlformats.org/officeDocument/2006/relationships/hyperlink" Target="https://eur-lex.europa.eu/legal-content/EN/TXT/?uri=uriserv:OJ.L_.2012.315.01.0001.01.ENG" TargetMode="External" /><Relationship Id="rId3" Type="http://schemas.openxmlformats.org/officeDocument/2006/relationships/hyperlink" Target="https://eur-lex.europa.eu/legal-content/EN/TXT/?uri=uriserv:OJ.L_.2018.328.01.0082.01.ENG" TargetMode="External" /><Relationship Id="rId4" Type="http://schemas.openxmlformats.org/officeDocument/2006/relationships/hyperlink" Target="https://eur-lex.europa.eu/legal-content/EN/TXT/?uri=uriserv:OJ.L_.2019.158.01.0125.01.ENG" TargetMode="External" /><Relationship Id="rId5" Type="http://schemas.openxmlformats.org/officeDocument/2006/relationships/hyperlink" Target="https://eur-lex.europa.eu/legal-content/EN/TXT/?uri=uriserv:OJ.L_.2021.057.01.0017.01.ENG" TargetMode="External" /><Relationship Id="rId6" Type="http://schemas.openxmlformats.org/officeDocument/2006/relationships/hyperlink" Target="https://eur-lex.europa.eu/legal-content/EN/TXT/?uri=uriserv:OJ.L_.2023.132.01.0021.01.ENG" TargetMode="External" /><Relationship Id="rId7" Type="http://schemas.openxmlformats.org/officeDocument/2006/relationships/hyperlink" Target="https://eur-lex.europa.eu/legal-content/EN/TXT/?uri=uriserv:OJ.C_.2022.479.01.0075.01.ENG" TargetMode="External" /><Relationship Id="rId8" Type="http://schemas.openxmlformats.org/officeDocument/2006/relationships/hyperlink" Target="https://eur-lex.europa.eu/legal-content/EN/TXT/?uri=uriserv:OJ.C_.2023.047.01.0002.01.ENG" TargetMode="External" /><Relationship Id="rId9" Type="http://schemas.openxmlformats.org/officeDocument/2006/relationships/hyperlink" Target="https://eur-lex.europa.eu/legal-content/EN/TXT/?uri=uriserv:OJ.L_.2020.357.01.0035.01.ENG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12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1285514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20230927-111008-000210-457644</vt:lpwstr>
  </property>
  <property fmtid="{D5CDD505-2E9C-101B-9397-08002B2CF9AE}" pid="7" name="FooterPath">
    <vt:lpwstr>PR\1285514PL.doc</vt:lpwstr>
  </property>
  <property fmtid="{D5CDD505-2E9C-101B-9397-08002B2CF9AE}" pid="8" name="PE Number">
    <vt:lpwstr>752.947</vt:lpwstr>
  </property>
  <property fmtid="{D5CDD505-2E9C-101B-9397-08002B2CF9AE}" pid="9" name="UID">
    <vt:lpwstr>eu.europa.europarl-DIN1-2023-0000117549_01.07-pl-01.00_text-xml</vt:lpwstr>
  </property>
</Properties>
</file>