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D25878" w:rsidRPr="007D4BE0" w:rsidTr="00C85D0F">
        <w:trPr>
          <w:trHeight w:hRule="exact" w:val="1418"/>
        </w:trPr>
        <w:tc>
          <w:tcPr>
            <w:tcW w:w="6804" w:type="dxa"/>
            <w:shd w:val="clear" w:color="auto" w:fill="auto"/>
            <w:vAlign w:val="center"/>
          </w:tcPr>
          <w:p w:rsidR="00775025" w:rsidRPr="007D4BE0" w:rsidRDefault="00214837" w:rsidP="00C85D0F">
            <w:pPr>
              <w:pStyle w:val="EPName"/>
            </w:pPr>
            <w:r w:rsidRPr="007D4BE0">
              <w:t>Parlamento Europeo</w:t>
            </w:r>
          </w:p>
          <w:p w:rsidR="00775025" w:rsidRPr="007D4BE0" w:rsidRDefault="00214837" w:rsidP="006A23C7">
            <w:pPr>
              <w:pStyle w:val="EPTerm"/>
            </w:pPr>
            <w:r w:rsidRPr="007D4BE0">
              <w:t>2019-2024</w:t>
            </w:r>
          </w:p>
        </w:tc>
        <w:tc>
          <w:tcPr>
            <w:tcW w:w="2268" w:type="dxa"/>
            <w:shd w:val="clear" w:color="auto" w:fill="auto"/>
          </w:tcPr>
          <w:p w:rsidR="00775025" w:rsidRPr="007D4BE0" w:rsidRDefault="00214837" w:rsidP="00C85D0F">
            <w:pPr>
              <w:pStyle w:val="EPLogo"/>
            </w:pPr>
            <w:r w:rsidRPr="007D4BE0">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F62566" w:rsidRPr="007D4BE0" w:rsidRDefault="00F62566" w:rsidP="00F62566">
      <w:pPr>
        <w:pStyle w:val="LineTop"/>
      </w:pPr>
    </w:p>
    <w:p w:rsidR="00F62566" w:rsidRPr="007D4BE0" w:rsidRDefault="00214837" w:rsidP="00F62566">
      <w:pPr>
        <w:pStyle w:val="EPBody"/>
      </w:pPr>
      <w:r w:rsidRPr="007D4BE0">
        <w:rPr>
          <w:rStyle w:val="HideTWBExt"/>
          <w:noProof w:val="0"/>
        </w:rPr>
        <w:t>&lt;</w:t>
      </w:r>
      <w:r w:rsidRPr="007D4BE0">
        <w:rPr>
          <w:rStyle w:val="HideTWBExt"/>
          <w:i w:val="0"/>
          <w:noProof w:val="0"/>
        </w:rPr>
        <w:t>Commission</w:t>
      </w:r>
      <w:r w:rsidRPr="007D4BE0">
        <w:rPr>
          <w:rStyle w:val="HideTWBExt"/>
          <w:noProof w:val="0"/>
        </w:rPr>
        <w:t>&gt;</w:t>
      </w:r>
      <w:r w:rsidRPr="007D4BE0">
        <w:rPr>
          <w:rStyle w:val="HideTWBInt"/>
          <w:color w:val="auto"/>
        </w:rPr>
        <w:t>{FEMM}</w:t>
      </w:r>
      <w:r w:rsidRPr="007D4BE0">
        <w:t>Comisión de Derechos de las Mujeres e Igualdad de Género</w:t>
      </w:r>
      <w:r w:rsidRPr="007D4BE0">
        <w:rPr>
          <w:rStyle w:val="HideTWBExt"/>
          <w:noProof w:val="0"/>
        </w:rPr>
        <w:t>&lt;/</w:t>
      </w:r>
      <w:r w:rsidRPr="007D4BE0">
        <w:rPr>
          <w:rStyle w:val="HideTWBExt"/>
          <w:i w:val="0"/>
          <w:noProof w:val="0"/>
        </w:rPr>
        <w:t>Commission</w:t>
      </w:r>
      <w:r w:rsidRPr="007D4BE0">
        <w:rPr>
          <w:rStyle w:val="HideTWBExt"/>
          <w:noProof w:val="0"/>
        </w:rPr>
        <w:t>&gt;</w:t>
      </w:r>
    </w:p>
    <w:p w:rsidR="00F62566" w:rsidRPr="007D4BE0" w:rsidRDefault="00F62566" w:rsidP="00F62566">
      <w:pPr>
        <w:pStyle w:val="LineBottom"/>
      </w:pPr>
    </w:p>
    <w:p w:rsidR="00C30AE5" w:rsidRPr="007D4BE0" w:rsidRDefault="00214837">
      <w:pPr>
        <w:pStyle w:val="CoverReference"/>
      </w:pPr>
      <w:r w:rsidRPr="007D4BE0">
        <w:rPr>
          <w:rStyle w:val="HideTWBExt"/>
          <w:b w:val="0"/>
          <w:noProof w:val="0"/>
        </w:rPr>
        <w:t>&lt;RefProc&gt;</w:t>
      </w:r>
      <w:r w:rsidRPr="007D4BE0">
        <w:t>2022/0401</w:t>
      </w:r>
      <w:r w:rsidRPr="007D4BE0">
        <w:rPr>
          <w:rStyle w:val="HideTWBExt"/>
          <w:b w:val="0"/>
          <w:noProof w:val="0"/>
        </w:rPr>
        <w:t>&lt;/RefProc&gt;&lt;RefTypeProc&gt;</w:t>
      </w:r>
      <w:r w:rsidRPr="007D4BE0">
        <w:t>(APP)</w:t>
      </w:r>
      <w:r w:rsidRPr="007D4BE0">
        <w:rPr>
          <w:rStyle w:val="HideTWBExt"/>
          <w:b w:val="0"/>
          <w:noProof w:val="0"/>
        </w:rPr>
        <w:t>&lt;/RefTypeProc&gt;</w:t>
      </w:r>
    </w:p>
    <w:p w:rsidR="00C30AE5" w:rsidRPr="007D4BE0" w:rsidRDefault="00214837">
      <w:pPr>
        <w:pStyle w:val="CoverDate"/>
      </w:pPr>
      <w:r w:rsidRPr="007D4BE0">
        <w:rPr>
          <w:rStyle w:val="HideTWBExt"/>
          <w:noProof w:val="0"/>
        </w:rPr>
        <w:t>&lt;Date&gt;</w:t>
      </w:r>
      <w:r w:rsidRPr="007D4BE0">
        <w:rPr>
          <w:rStyle w:val="HideTWBInt"/>
          <w:color w:val="auto"/>
        </w:rPr>
        <w:t>{23/02/2024}</w:t>
      </w:r>
      <w:r w:rsidRPr="007D4BE0">
        <w:t>23.2.2024</w:t>
      </w:r>
      <w:r w:rsidRPr="007D4BE0">
        <w:rPr>
          <w:rStyle w:val="HideTWBExt"/>
          <w:noProof w:val="0"/>
        </w:rPr>
        <w:t>&lt;/Date&gt;</w:t>
      </w:r>
    </w:p>
    <w:p w:rsidR="00C30AE5" w:rsidRPr="007D4BE0" w:rsidRDefault="00214837">
      <w:pPr>
        <w:pStyle w:val="CoverDocType"/>
      </w:pPr>
      <w:r w:rsidRPr="007D4BE0">
        <w:rPr>
          <w:rStyle w:val="HideTWBExt"/>
          <w:b w:val="0"/>
          <w:noProof w:val="0"/>
        </w:rPr>
        <w:t>&lt;RefProcLect&gt;</w:t>
      </w:r>
      <w:r w:rsidRPr="007D4BE0">
        <w:t>***</w:t>
      </w:r>
      <w:r w:rsidRPr="007D4BE0">
        <w:rPr>
          <w:rStyle w:val="HideTWBExt"/>
          <w:b w:val="0"/>
          <w:noProof w:val="0"/>
        </w:rPr>
        <w:t>&lt;/RefProcLect&gt;</w:t>
      </w:r>
    </w:p>
    <w:p w:rsidR="00C30AE5" w:rsidRPr="007D4BE0" w:rsidRDefault="00214837">
      <w:pPr>
        <w:pStyle w:val="CoverDocType24a"/>
      </w:pPr>
      <w:r w:rsidRPr="007D4BE0">
        <w:rPr>
          <w:rStyle w:val="HideTWBExt"/>
          <w:b w:val="0"/>
          <w:noProof w:val="0"/>
        </w:rPr>
        <w:t>&lt;TitreType&gt;</w:t>
      </w:r>
      <w:r w:rsidRPr="007D4BE0">
        <w:t xml:space="preserve">PROYECTO DE </w:t>
      </w:r>
      <w:bookmarkStart w:id="0" w:name="_GoBack"/>
      <w:bookmarkEnd w:id="0"/>
      <w:r w:rsidRPr="007D4BE0">
        <w:t>RECOMENDACIÓN</w:t>
      </w:r>
      <w:r w:rsidRPr="007D4BE0">
        <w:rPr>
          <w:rStyle w:val="HideTWBExt"/>
          <w:b w:val="0"/>
          <w:noProof w:val="0"/>
        </w:rPr>
        <w:t>&lt;/TitreType&gt;</w:t>
      </w:r>
    </w:p>
    <w:p w:rsidR="00C30AE5" w:rsidRPr="007D4BE0" w:rsidRDefault="00214837">
      <w:pPr>
        <w:pStyle w:val="CoverNormal"/>
      </w:pPr>
      <w:r w:rsidRPr="007D4BE0">
        <w:rPr>
          <w:rStyle w:val="HideTWBExt"/>
          <w:noProof w:val="0"/>
        </w:rPr>
        <w:t>&lt;Titre&gt;</w:t>
      </w:r>
      <w:r w:rsidRPr="007D4BE0">
        <w:t>sobre el proyecto de Directiva del Consejo sobre las normas relativas a los organismos de igualdad en el ámbito de la igualdad de trato entre las personas con independencia de su origen racial o étnic</w:t>
      </w:r>
      <w:r w:rsidRPr="007D4BE0">
        <w:t>o, la igualdad de trato entre las personas en materia de empleo y ocupación con independencia de su religión o convicciones, discapacidad, edad u orientación sexual, y la igualdad de trato entre mujeres y hombres en materia de seguridad social y en el acce</w:t>
      </w:r>
      <w:r w:rsidRPr="007D4BE0">
        <w:t>so a bienes y servicios y su suministro, y por la que se modifican las Directivas 2000/43/CE y 2004/113/CE</w:t>
      </w:r>
      <w:r w:rsidRPr="007D4BE0">
        <w:rPr>
          <w:rStyle w:val="HideTWBExt"/>
          <w:noProof w:val="0"/>
        </w:rPr>
        <w:t>&lt;/Titre&gt;</w:t>
      </w:r>
    </w:p>
    <w:p w:rsidR="00C30AE5" w:rsidRPr="007D4BE0" w:rsidRDefault="00214837">
      <w:pPr>
        <w:pStyle w:val="CoverNormal24a"/>
      </w:pPr>
      <w:r w:rsidRPr="007D4BE0">
        <w:rPr>
          <w:rStyle w:val="HideTWBExt"/>
          <w:noProof w:val="0"/>
        </w:rPr>
        <w:t>&lt;DocRef&gt;</w:t>
      </w:r>
      <w:r w:rsidRPr="007D4BE0">
        <w:t>(10788/1/2023 – C9</w:t>
      </w:r>
      <w:r w:rsidRPr="007D4BE0">
        <w:noBreakHyphen/>
        <w:t>0031/2024 – 2022/0401(APP))</w:t>
      </w:r>
      <w:r w:rsidRPr="007D4BE0">
        <w:rPr>
          <w:rStyle w:val="HideTWBExt"/>
          <w:noProof w:val="0"/>
        </w:rPr>
        <w:t>&lt;/DocRef&gt;</w:t>
      </w:r>
    </w:p>
    <w:p w:rsidR="00C30AE5" w:rsidRPr="007D4BE0" w:rsidRDefault="00214837">
      <w:pPr>
        <w:pStyle w:val="CoverNormal24a"/>
      </w:pPr>
      <w:r w:rsidRPr="007D4BE0">
        <w:rPr>
          <w:rStyle w:val="HideTWBExt"/>
          <w:noProof w:val="0"/>
        </w:rPr>
        <w:t>&lt;Commission&gt;</w:t>
      </w:r>
      <w:r w:rsidRPr="007D4BE0">
        <w:rPr>
          <w:rStyle w:val="HideTWBInt"/>
          <w:color w:val="auto"/>
        </w:rPr>
        <w:t>{FEMM}</w:t>
      </w:r>
      <w:r w:rsidRPr="007D4BE0">
        <w:t>Comisión de Derechos de las Mujeres e Igualdad de Género</w:t>
      </w:r>
      <w:r w:rsidRPr="007D4BE0">
        <w:rPr>
          <w:rStyle w:val="HideTWBExt"/>
          <w:noProof w:val="0"/>
        </w:rPr>
        <w:t>&lt;/C</w:t>
      </w:r>
      <w:r w:rsidRPr="007D4BE0">
        <w:rPr>
          <w:rStyle w:val="HideTWBExt"/>
          <w:noProof w:val="0"/>
        </w:rPr>
        <w:t>ommission&gt;</w:t>
      </w:r>
    </w:p>
    <w:p w:rsidR="00C30AE5" w:rsidRPr="007D4BE0" w:rsidRDefault="00214837">
      <w:pPr>
        <w:pStyle w:val="CoverNormal24a"/>
      </w:pPr>
      <w:r w:rsidRPr="007D4BE0">
        <w:t xml:space="preserve">Ponente: </w:t>
      </w:r>
      <w:r w:rsidRPr="007D4BE0">
        <w:rPr>
          <w:rStyle w:val="HideTWBExt"/>
          <w:noProof w:val="0"/>
        </w:rPr>
        <w:t>&lt;Depute&gt;</w:t>
      </w:r>
      <w:r w:rsidRPr="007D4BE0">
        <w:t>Sirpa Pietikäinen</w:t>
      </w:r>
      <w:r w:rsidRPr="007D4BE0">
        <w:rPr>
          <w:rStyle w:val="HideTWBExt"/>
          <w:noProof w:val="0"/>
        </w:rPr>
        <w:t>&lt;/Depute&gt;</w:t>
      </w:r>
    </w:p>
    <w:p w:rsidR="00E0654E" w:rsidRPr="007D4BE0" w:rsidRDefault="00E0654E" w:rsidP="002E40B4">
      <w:pPr>
        <w:pStyle w:val="CoverNormal"/>
      </w:pPr>
    </w:p>
    <w:p w:rsidR="006A23C7" w:rsidRPr="007D4BE0" w:rsidRDefault="00214837" w:rsidP="00016E55">
      <w:r w:rsidRPr="007D4BE0">
        <w:br w:type="page"/>
      </w:r>
      <w:r w:rsidRPr="007D4BE0">
        <w:lastRenderedPageBreak/>
        <w:fldChar w:fldCharType="begin"/>
      </w:r>
      <w:r w:rsidRPr="007D4BE0">
        <w:instrText xml:space="preserve"> TITLE  \* MERGEFORMAT </w:instrText>
      </w:r>
      <w:r w:rsidRPr="007D4BE0">
        <w:fldChar w:fldCharType="separate"/>
      </w:r>
      <w:r>
        <w:t>PR_APP</w:t>
      </w:r>
      <w:r w:rsidRPr="007D4BE0">
        <w:fldChar w:fldCharType="end"/>
      </w:r>
    </w:p>
    <w:p w:rsidR="006A23C7" w:rsidRPr="007D4BE0" w:rsidRDefault="006A23C7" w:rsidP="00016E55"/>
    <w:p w:rsidR="006A23C7" w:rsidRPr="007D4BE0" w:rsidRDefault="006A23C7" w:rsidP="00016E55"/>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D25878" w:rsidRPr="007D4BE0">
        <w:tc>
          <w:tcPr>
            <w:tcW w:w="5811" w:type="dxa"/>
          </w:tcPr>
          <w:p w:rsidR="006A23C7" w:rsidRPr="007D4BE0" w:rsidRDefault="00214837" w:rsidP="00016E55">
            <w:pPr>
              <w:pStyle w:val="Lgendetitre"/>
            </w:pPr>
            <w:r w:rsidRPr="007D4BE0">
              <w:t>Explicación de los signos utilizados</w:t>
            </w:r>
          </w:p>
        </w:tc>
      </w:tr>
      <w:tr w:rsidR="00D25878" w:rsidRPr="007D4BE0" w:rsidTr="004247A2">
        <w:trPr>
          <w:cantSplit/>
          <w:trHeight w:val="1807"/>
        </w:trPr>
        <w:tc>
          <w:tcPr>
            <w:tcW w:w="5811" w:type="dxa"/>
            <w:tcBorders>
              <w:bottom w:val="single" w:sz="4" w:space="0" w:color="auto"/>
            </w:tcBorders>
          </w:tcPr>
          <w:p w:rsidR="006A23C7" w:rsidRPr="007D4BE0" w:rsidRDefault="00214837" w:rsidP="00717061">
            <w:pPr>
              <w:pStyle w:val="Lgendesigne"/>
            </w:pPr>
            <w:r w:rsidRPr="007D4BE0">
              <w:tab/>
              <w:t>*</w:t>
            </w:r>
            <w:r w:rsidRPr="007D4BE0">
              <w:tab/>
              <w:t>Procedimiento de consulta</w:t>
            </w:r>
          </w:p>
          <w:p w:rsidR="006A23C7" w:rsidRPr="007D4BE0" w:rsidRDefault="00214837" w:rsidP="00717061">
            <w:pPr>
              <w:pStyle w:val="Lgendesigne"/>
            </w:pPr>
            <w:r w:rsidRPr="007D4BE0">
              <w:tab/>
              <w:t>***</w:t>
            </w:r>
            <w:r w:rsidRPr="007D4BE0">
              <w:tab/>
              <w:t>Procedimiento de aprobación</w:t>
            </w:r>
          </w:p>
          <w:p w:rsidR="006A23C7" w:rsidRPr="007D4BE0" w:rsidRDefault="00214837" w:rsidP="00717061">
            <w:pPr>
              <w:pStyle w:val="Lgendesigne"/>
            </w:pPr>
            <w:r w:rsidRPr="007D4BE0">
              <w:tab/>
              <w:t>***I</w:t>
            </w:r>
            <w:r w:rsidRPr="007D4BE0">
              <w:tab/>
              <w:t>Procedimiento legislativo ordinario (primera lectura)</w:t>
            </w:r>
          </w:p>
          <w:p w:rsidR="006A23C7" w:rsidRPr="007D4BE0" w:rsidRDefault="00214837" w:rsidP="00717061">
            <w:pPr>
              <w:pStyle w:val="Lgendesigne"/>
            </w:pPr>
            <w:r w:rsidRPr="007D4BE0">
              <w:tab/>
            </w:r>
            <w:r w:rsidRPr="007D4BE0">
              <w:t>***II</w:t>
            </w:r>
            <w:r w:rsidRPr="007D4BE0">
              <w:tab/>
              <w:t>Procedimiento legislativo ordinario (segunda lectura)</w:t>
            </w:r>
          </w:p>
          <w:p w:rsidR="006A23C7" w:rsidRPr="007D4BE0" w:rsidRDefault="00214837" w:rsidP="00717061">
            <w:pPr>
              <w:pStyle w:val="Lgendesigne"/>
            </w:pPr>
            <w:r w:rsidRPr="007D4BE0">
              <w:tab/>
              <w:t>***III</w:t>
            </w:r>
            <w:r w:rsidRPr="007D4BE0">
              <w:tab/>
              <w:t>Procedimiento legislativo ordinario (tercera lectura)</w:t>
            </w:r>
          </w:p>
          <w:p w:rsidR="006A23C7" w:rsidRPr="007D4BE0" w:rsidRDefault="006A23C7" w:rsidP="00717061">
            <w:pPr>
              <w:pStyle w:val="Lgendestandard"/>
            </w:pPr>
          </w:p>
          <w:p w:rsidR="006A23C7" w:rsidRPr="007D4BE0" w:rsidRDefault="00214837" w:rsidP="00717061">
            <w:pPr>
              <w:pStyle w:val="Lgendestandard"/>
            </w:pPr>
            <w:r w:rsidRPr="007D4BE0">
              <w:t>(El procedimiento indicado se sustenta en la base jurídica propuesta en el proyecto de acto).</w:t>
            </w:r>
          </w:p>
          <w:p w:rsidR="006A23C7" w:rsidRPr="007D4BE0" w:rsidRDefault="006A23C7" w:rsidP="00B837B7">
            <w:pPr>
              <w:pStyle w:val="Lgendestandard"/>
            </w:pPr>
          </w:p>
        </w:tc>
      </w:tr>
    </w:tbl>
    <w:p w:rsidR="006A23C7" w:rsidRPr="007D4BE0" w:rsidRDefault="006A23C7" w:rsidP="00016E55"/>
    <w:p w:rsidR="00C30AE5" w:rsidRPr="007D4BE0" w:rsidRDefault="00C30AE5" w:rsidP="00C1545A">
      <w:pPr>
        <w:widowControl/>
        <w:tabs>
          <w:tab w:val="center" w:pos="4677"/>
        </w:tabs>
      </w:pPr>
    </w:p>
    <w:p w:rsidR="00C30AE5" w:rsidRPr="007D4BE0" w:rsidRDefault="00214837">
      <w:pPr>
        <w:pStyle w:val="TOCHeading"/>
      </w:pPr>
      <w:r w:rsidRPr="007D4BE0">
        <w:br w:type="page"/>
      </w:r>
      <w:r w:rsidRPr="007D4BE0">
        <w:lastRenderedPageBreak/>
        <w:t>ÍNDICE</w:t>
      </w:r>
    </w:p>
    <w:p w:rsidR="00C30AE5" w:rsidRPr="007D4BE0" w:rsidRDefault="00214837">
      <w:pPr>
        <w:pStyle w:val="TOCPage"/>
      </w:pPr>
      <w:r w:rsidRPr="007D4BE0">
        <w:t>Página</w:t>
      </w:r>
    </w:p>
    <w:p w:rsidR="00214837" w:rsidRDefault="00214837">
      <w:pPr>
        <w:pStyle w:val="TOC1"/>
        <w:tabs>
          <w:tab w:val="right" w:leader="dot" w:pos="9060"/>
        </w:tabs>
        <w:rPr>
          <w:rFonts w:asciiTheme="minorHAnsi" w:eastAsiaTheme="minorEastAsia" w:hAnsiTheme="minorHAnsi" w:cstheme="minorBidi"/>
          <w:noProof/>
          <w:sz w:val="22"/>
          <w:szCs w:val="22"/>
          <w:lang w:val="en-GB"/>
        </w:rPr>
      </w:pPr>
      <w:r w:rsidRPr="007D4BE0">
        <w:rPr>
          <w:b/>
        </w:rPr>
        <w:fldChar w:fldCharType="begin"/>
      </w:r>
      <w:r w:rsidRPr="007D4BE0">
        <w:rPr>
          <w:b/>
        </w:rPr>
        <w:instrText xml:space="preserve"> TOC \t "PageHeading</w:instrText>
      </w:r>
      <w:r w:rsidR="00300AD0" w:rsidRPr="007D4BE0">
        <w:rPr>
          <w:b/>
        </w:rPr>
        <w:instrText>;</w:instrText>
      </w:r>
      <w:r w:rsidRPr="007D4BE0">
        <w:rPr>
          <w:b/>
        </w:rPr>
        <w:instrText xml:space="preserve">1" </w:instrText>
      </w:r>
      <w:r w:rsidRPr="007D4BE0">
        <w:rPr>
          <w:b/>
        </w:rPr>
        <w:fldChar w:fldCharType="separate"/>
      </w:r>
      <w:r>
        <w:rPr>
          <w:noProof/>
        </w:rPr>
        <w:t>PROYECTO DE RESOLUCIÓN LEGISLATIVA DEL PARLAMENTO EUROPEO</w:t>
      </w:r>
      <w:r>
        <w:rPr>
          <w:noProof/>
        </w:rPr>
        <w:tab/>
      </w:r>
      <w:r>
        <w:rPr>
          <w:noProof/>
        </w:rPr>
        <w:fldChar w:fldCharType="begin"/>
      </w:r>
      <w:r>
        <w:rPr>
          <w:noProof/>
        </w:rPr>
        <w:instrText xml:space="preserve"> PAGEREF _Toc160609897 \h </w:instrText>
      </w:r>
      <w:r>
        <w:rPr>
          <w:noProof/>
        </w:rPr>
      </w:r>
      <w:r>
        <w:rPr>
          <w:noProof/>
        </w:rPr>
        <w:fldChar w:fldCharType="separate"/>
      </w:r>
      <w:r>
        <w:rPr>
          <w:noProof/>
        </w:rPr>
        <w:t>5</w:t>
      </w:r>
      <w:r>
        <w:rPr>
          <w:noProof/>
        </w:rPr>
        <w:fldChar w:fldCharType="end"/>
      </w:r>
    </w:p>
    <w:p w:rsidR="00214837" w:rsidRDefault="00214837">
      <w:pPr>
        <w:pStyle w:val="TOC1"/>
        <w:tabs>
          <w:tab w:val="right" w:leader="dot" w:pos="9060"/>
        </w:tabs>
        <w:rPr>
          <w:rFonts w:asciiTheme="minorHAnsi" w:eastAsiaTheme="minorEastAsia" w:hAnsiTheme="minorHAnsi" w:cstheme="minorBidi"/>
          <w:noProof/>
          <w:sz w:val="22"/>
          <w:szCs w:val="22"/>
          <w:lang w:val="en-GB"/>
        </w:rPr>
      </w:pPr>
      <w:r>
        <w:rPr>
          <w:noProof/>
        </w:rPr>
        <w:t>EXPOSICIÓN DE MOTIVOS</w:t>
      </w:r>
      <w:r>
        <w:rPr>
          <w:noProof/>
        </w:rPr>
        <w:tab/>
      </w:r>
      <w:r>
        <w:rPr>
          <w:noProof/>
        </w:rPr>
        <w:fldChar w:fldCharType="begin"/>
      </w:r>
      <w:r>
        <w:rPr>
          <w:noProof/>
        </w:rPr>
        <w:instrText xml:space="preserve"> PAGEREF _Toc160609898 \h </w:instrText>
      </w:r>
      <w:r>
        <w:rPr>
          <w:noProof/>
        </w:rPr>
      </w:r>
      <w:r>
        <w:rPr>
          <w:noProof/>
        </w:rPr>
        <w:fldChar w:fldCharType="separate"/>
      </w:r>
      <w:r>
        <w:rPr>
          <w:noProof/>
        </w:rPr>
        <w:t>6</w:t>
      </w:r>
      <w:r>
        <w:rPr>
          <w:noProof/>
        </w:rPr>
        <w:fldChar w:fldCharType="end"/>
      </w:r>
    </w:p>
    <w:p w:rsidR="00214837" w:rsidRDefault="00214837">
      <w:pPr>
        <w:pStyle w:val="TOC1"/>
        <w:tabs>
          <w:tab w:val="right" w:leader="dot" w:pos="9060"/>
        </w:tabs>
        <w:rPr>
          <w:rFonts w:asciiTheme="minorHAnsi" w:eastAsiaTheme="minorEastAsia" w:hAnsiTheme="minorHAnsi" w:cstheme="minorBidi"/>
          <w:noProof/>
          <w:sz w:val="22"/>
          <w:szCs w:val="22"/>
          <w:lang w:val="en-GB"/>
        </w:rPr>
      </w:pPr>
      <w:r>
        <w:rPr>
          <w:noProof/>
        </w:rPr>
        <w:t>ANEXO: ENTIDADES O PERSONAS DE LAS QUE LA PONENTE HA RECIBIDO CONTRIBUCIONES</w:t>
      </w:r>
      <w:r>
        <w:rPr>
          <w:noProof/>
        </w:rPr>
        <w:tab/>
      </w:r>
      <w:r>
        <w:rPr>
          <w:noProof/>
        </w:rPr>
        <w:fldChar w:fldCharType="begin"/>
      </w:r>
      <w:r>
        <w:rPr>
          <w:noProof/>
        </w:rPr>
        <w:instrText xml:space="preserve"> PAGEREF _Toc160609899 \h </w:instrText>
      </w:r>
      <w:r>
        <w:rPr>
          <w:noProof/>
        </w:rPr>
      </w:r>
      <w:r>
        <w:rPr>
          <w:noProof/>
        </w:rPr>
        <w:fldChar w:fldCharType="separate"/>
      </w:r>
      <w:r>
        <w:rPr>
          <w:noProof/>
        </w:rPr>
        <w:t>9</w:t>
      </w:r>
      <w:r>
        <w:rPr>
          <w:noProof/>
        </w:rPr>
        <w:fldChar w:fldCharType="end"/>
      </w:r>
    </w:p>
    <w:p w:rsidR="00C30AE5" w:rsidRPr="007D4BE0" w:rsidRDefault="00214837" w:rsidP="00E17125">
      <w:r w:rsidRPr="007D4BE0">
        <w:rPr>
          <w:b/>
        </w:rPr>
        <w:fldChar w:fldCharType="end"/>
      </w:r>
    </w:p>
    <w:p w:rsidR="00C30AE5" w:rsidRPr="007D4BE0" w:rsidRDefault="00214837" w:rsidP="00D93935">
      <w:pPr>
        <w:pStyle w:val="PageHeading"/>
      </w:pPr>
      <w:r w:rsidRPr="007D4BE0">
        <w:br w:type="page"/>
      </w:r>
      <w:r w:rsidRPr="007D4BE0">
        <w:lastRenderedPageBreak/>
        <w:br w:type="page"/>
      </w:r>
      <w:bookmarkStart w:id="1" w:name="_Toc160609897"/>
      <w:r w:rsidRPr="007D4BE0">
        <w:lastRenderedPageBreak/>
        <w:t>PROYECTO DE RESOLUCIÓN LEGISLATIVA DEL PARLAMENTO EUROPEO</w:t>
      </w:r>
      <w:bookmarkEnd w:id="1"/>
    </w:p>
    <w:p w:rsidR="00C30AE5" w:rsidRPr="007D4BE0" w:rsidRDefault="00214837">
      <w:pPr>
        <w:pStyle w:val="NormalBold"/>
      </w:pPr>
      <w:r w:rsidRPr="007D4BE0">
        <w:t>sobre el proyec</w:t>
      </w:r>
      <w:r w:rsidRPr="007D4BE0">
        <w:t>to de Directiva del Consejo sobre las normas relativas a los organismos de igualdad en el ámbito de la igualdad de trato entre las personas con independencia de su origen racial o étnico, la igualdad de trato entre las personas en materia de empleo y ocupa</w:t>
      </w:r>
      <w:r w:rsidRPr="007D4BE0">
        <w:t xml:space="preserve">ción con independencia de su religión o convicciones, discapacidad, edad u orientación sexual, y la igualdad de trato entre mujeres y hombres en materia de seguridad social y en el acceso a bienes y servicios y su suministro, y por la que se modifican las </w:t>
      </w:r>
      <w:r w:rsidRPr="007D4BE0">
        <w:t>Directivas 2000/43/CE y 2004/113/CE</w:t>
      </w:r>
    </w:p>
    <w:p w:rsidR="00C30AE5" w:rsidRPr="007D4BE0" w:rsidRDefault="00214837" w:rsidP="002C558C">
      <w:pPr>
        <w:pStyle w:val="NormalBold12a"/>
      </w:pPr>
      <w:r w:rsidRPr="007D4BE0">
        <w:t>(10788/1/2023 – C9</w:t>
      </w:r>
      <w:r w:rsidRPr="007D4BE0">
        <w:noBreakHyphen/>
        <w:t>0031/2024 – 2022/0401(APP))</w:t>
      </w:r>
    </w:p>
    <w:p w:rsidR="00C30AE5" w:rsidRPr="007D4BE0" w:rsidRDefault="00214837" w:rsidP="002C558C">
      <w:pPr>
        <w:pStyle w:val="NormalBold"/>
      </w:pPr>
      <w:r w:rsidRPr="007D4BE0">
        <w:t>(Procedimiento legislativo especial – aprobación)</w:t>
      </w:r>
    </w:p>
    <w:p w:rsidR="00C30AE5" w:rsidRPr="007D4BE0" w:rsidRDefault="00214837" w:rsidP="00063FC3">
      <w:pPr>
        <w:pStyle w:val="EPComma"/>
        <w:rPr>
          <w:lang w:val="es-ES_tradnl"/>
        </w:rPr>
      </w:pPr>
      <w:r w:rsidRPr="007D4BE0">
        <w:rPr>
          <w:i/>
          <w:iCs/>
          <w:lang w:val="es-ES_tradnl"/>
        </w:rPr>
        <w:t>El Parlamento Europeo,</w:t>
      </w:r>
    </w:p>
    <w:p w:rsidR="00C30AE5" w:rsidRPr="007D4BE0" w:rsidRDefault="00214837">
      <w:pPr>
        <w:pStyle w:val="NormalHanging12a"/>
      </w:pPr>
      <w:r w:rsidRPr="007D4BE0">
        <w:t>–</w:t>
      </w:r>
      <w:r w:rsidRPr="007D4BE0">
        <w:tab/>
        <w:t>Visto el proyecto de Directiva del Consejo (10788/1/2023),</w:t>
      </w:r>
    </w:p>
    <w:p w:rsidR="00C30AE5" w:rsidRPr="007D4BE0" w:rsidRDefault="00214837">
      <w:pPr>
        <w:pStyle w:val="NormalHanging12a"/>
      </w:pPr>
      <w:r w:rsidRPr="007D4BE0">
        <w:t>–</w:t>
      </w:r>
      <w:r w:rsidRPr="007D4BE0">
        <w:tab/>
        <w:t xml:space="preserve">Vista la solicitud de aprobación </w:t>
      </w:r>
      <w:r w:rsidRPr="007D4BE0">
        <w:t>presentada por el Consejo de conformidad con el artículo 19, apartado 1, del Tratado de Funcionamiento de la Unión Europea (C9</w:t>
      </w:r>
      <w:r w:rsidRPr="007D4BE0">
        <w:noBreakHyphen/>
        <w:t>0031/2024),</w:t>
      </w:r>
    </w:p>
    <w:p w:rsidR="00C30AE5" w:rsidRPr="007D4BE0" w:rsidRDefault="00214837">
      <w:pPr>
        <w:pStyle w:val="NormalHanging12a"/>
      </w:pPr>
      <w:r w:rsidRPr="007D4BE0">
        <w:t>–</w:t>
      </w:r>
      <w:r w:rsidRPr="007D4BE0">
        <w:tab/>
        <w:t>Visto el artículo 105, apartados 1 y 4, de su Reglamento interno,</w:t>
      </w:r>
    </w:p>
    <w:p w:rsidR="00C30AE5" w:rsidRPr="007D4BE0" w:rsidRDefault="00214837">
      <w:pPr>
        <w:pStyle w:val="NormalHanging12a"/>
      </w:pPr>
      <w:r w:rsidRPr="007D4BE0">
        <w:t>–</w:t>
      </w:r>
      <w:r w:rsidRPr="007D4BE0">
        <w:tab/>
        <w:t>Vista la recomendación de la Comisión de Derech</w:t>
      </w:r>
      <w:r w:rsidRPr="007D4BE0">
        <w:t>os de las Mujeres e Igualdad de Género (A9</w:t>
      </w:r>
      <w:r w:rsidRPr="007D4BE0">
        <w:noBreakHyphen/>
        <w:t>0000/2024),</w:t>
      </w:r>
    </w:p>
    <w:p w:rsidR="00C30AE5" w:rsidRPr="007D4BE0" w:rsidRDefault="00214837">
      <w:pPr>
        <w:pStyle w:val="NormalHanging12a"/>
      </w:pPr>
      <w:r w:rsidRPr="007D4BE0">
        <w:t>1.</w:t>
      </w:r>
      <w:r w:rsidRPr="007D4BE0">
        <w:tab/>
        <w:t>Concede su aprobación al proyecto de Directiva del Consejo;</w:t>
      </w:r>
    </w:p>
    <w:p w:rsidR="00E04F40" w:rsidRPr="007D4BE0" w:rsidRDefault="00214837">
      <w:pPr>
        <w:pStyle w:val="NormalHanging12a"/>
        <w:sectPr w:rsidR="00E04F40" w:rsidRPr="007D4BE0" w:rsidSect="005D4FB2">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r w:rsidRPr="007D4BE0">
        <w:t>2.</w:t>
      </w:r>
      <w:r w:rsidRPr="007D4BE0">
        <w:tab/>
        <w:t>Encarga a su presidenta que transmita la Posición del Parlamento al Consejo y a la Comisión, así como a los Parlamentos nacionales.</w:t>
      </w:r>
    </w:p>
    <w:p w:rsidR="00C30AE5" w:rsidRPr="007D4BE0" w:rsidRDefault="00214837" w:rsidP="00E04F40">
      <w:pPr>
        <w:pStyle w:val="PageHeading"/>
      </w:pPr>
      <w:bookmarkStart w:id="2" w:name="_Toc160609898"/>
      <w:r w:rsidRPr="007D4BE0">
        <w:lastRenderedPageBreak/>
        <w:t>EXPOSIC</w:t>
      </w:r>
      <w:r w:rsidRPr="007D4BE0">
        <w:t>IÓN DE MOTIVOS</w:t>
      </w:r>
      <w:bookmarkEnd w:id="2"/>
    </w:p>
    <w:p w:rsidR="00E04F40" w:rsidRPr="007D4BE0" w:rsidRDefault="00214837" w:rsidP="00E04F40">
      <w:r w:rsidRPr="007D4BE0">
        <w:t xml:space="preserve">Los organismos nacionales de igualdad son organizaciones públicas que promueven la igualdad de trato en cada uno de los Estados miembros de la Unión Europea mediante la provisión de asistencia independiente a las víctimas de discriminación, </w:t>
      </w:r>
      <w:r w:rsidRPr="007D4BE0">
        <w:t>actuando en nombre de estas o representándolas ante los órganos jurisdiccionales, efectuando encuestas y pesquisas independientes, publicando informes independientes, recabando datos, fomentando la sensibilización y formulando recomendaciones sobre asuntos</w:t>
      </w:r>
      <w:r w:rsidRPr="007D4BE0">
        <w:t xml:space="preserve"> relacionados con la discriminación. Están obligados legalmente a actuar de este modo en los casos de discriminación por cualquiera de los motivos definidos en el artículo 19 del TFUE, incluidos los de sexo, origen racial o étnico, edad, orientación sexual</w:t>
      </w:r>
      <w:r w:rsidRPr="007D4BE0">
        <w:t xml:space="preserve">, religión o convicciones y discapacidad. Los organismos de igualdad también están obligados a obrar de ese modo en los casos de discriminación múltiple e interseccional. Con el fin de reflejar la evolución de la sociedad y de atenerse a la jurisprudencia </w:t>
      </w:r>
      <w:r w:rsidRPr="007D4BE0">
        <w:t>del TJUE, el ámbito de aplicación del principio de igualdad de trato entre hombres y mujeres no puede reducirse únicamente a las discriminaciones que se derivan de la pertenencia a uno u otro sexo. Así pues, la discriminación interseccional y múltiple debe</w:t>
      </w:r>
      <w:r w:rsidRPr="007D4BE0">
        <w:t xml:space="preserve"> tenerse en cuenta.</w:t>
      </w:r>
    </w:p>
    <w:p w:rsidR="00E04F40" w:rsidRPr="007D4BE0" w:rsidRDefault="00E04F40" w:rsidP="00E04F40"/>
    <w:p w:rsidR="00E04F40" w:rsidRPr="007D4BE0" w:rsidRDefault="00214837" w:rsidP="00E04F40">
      <w:r w:rsidRPr="007D4BE0">
        <w:t xml:space="preserve">Los organismos de igualdad son agentes fundamentales en la lucha contra la discriminación en la Unión, y sus capacidades para asistir a las víctimas de discriminación y promover la lucha contra esta práctica en la Unión deben </w:t>
      </w:r>
      <w:r w:rsidRPr="007D4BE0">
        <w:t>consolidarse y apoyarse. Los valores de la Unión Europea, entre los que se cuenta la igualdad, solo pueden hacerse realidad si se llevan debidamente a la práctica. De ahí la importancia de la presente Directiva, que contribuye a la ejecución de los objetiv</w:t>
      </w:r>
      <w:r w:rsidRPr="007D4BE0">
        <w:t xml:space="preserve">os de los Tratados no solo en teoría, sino también en la práctica. </w:t>
      </w:r>
    </w:p>
    <w:p w:rsidR="00E04F40" w:rsidRPr="007D4BE0" w:rsidRDefault="00E04F40" w:rsidP="00E04F40"/>
    <w:p w:rsidR="00E04F40" w:rsidRPr="007D4BE0" w:rsidRDefault="00214837" w:rsidP="00E04F40">
      <w:r w:rsidRPr="007D4BE0">
        <w:t>Debido a sus funciones específicas, los organismos de igualdad también intervienen en los asuntos relacionados con el lugar de trabajo. En estas situaciones en concreto, los organismos de</w:t>
      </w:r>
      <w:r w:rsidRPr="007D4BE0">
        <w:t xml:space="preserve"> igualdad deben respetar siempre la autonomía, las competencias y las prerrogativas de los interlocutores sociales, así como las competencias reconocidas de todos los organismos gubernamentales pertinentes, incluidas las inspecciones de trabajo, los órgano</w:t>
      </w:r>
      <w:r w:rsidRPr="007D4BE0">
        <w:t>s jurisdiccionales y los tribunales estatutarios nacionales, de conformidad con la legislación y la práctica nacionales.</w:t>
      </w:r>
    </w:p>
    <w:p w:rsidR="00E04F40" w:rsidRPr="007D4BE0" w:rsidRDefault="00E04F40" w:rsidP="00E04F40"/>
    <w:p w:rsidR="00E04F40" w:rsidRPr="007D4BE0" w:rsidRDefault="00214837" w:rsidP="00E04F40">
      <w:r w:rsidRPr="007D4BE0">
        <w:t>Los organismos de igualdad se crearon por primera vez en virtud de la Directiva 2000/43/CE sobre igualdad racial. Otras tres Directiva</w:t>
      </w:r>
      <w:r w:rsidRPr="007D4BE0">
        <w:t>s posteriores sobre igualdad encomendaron a los organismos de igualdad la misma misión en sus ámbitos respectivos: la Directiva 2004/113/CE sobre igualdad de género en el ámbito de los bienes y servicios, la Directiva 2006/54/CE sobre igualdad de género en</w:t>
      </w:r>
      <w:r w:rsidRPr="007D4BE0">
        <w:t xml:space="preserve"> el ámbito del empleo y la Directiva 2010/41/UE sobre igualdad de género en el ámbito del trabajo por cuenta propia.</w:t>
      </w:r>
    </w:p>
    <w:p w:rsidR="00E04F40" w:rsidRPr="007D4BE0" w:rsidRDefault="00E04F40" w:rsidP="00E04F40"/>
    <w:p w:rsidR="00E04F40" w:rsidRPr="007D4BE0" w:rsidRDefault="00214837" w:rsidP="00E04F40">
      <w:r w:rsidRPr="007D4BE0">
        <w:t>En 2018, la Comisión emitió una Recomendación positiva sobre normas vinculantes para organismos de igualdad en la que se recomendaba un co</w:t>
      </w:r>
      <w:r w:rsidRPr="007D4BE0">
        <w:t>njunto de medidas dirigidas a los Estados miembros para que mejoraran la independencia y la eficacia de sus respectivos organismos de igualdad, en particular, en lo referente a la capacidad de estos para velar por que toda persona o grupo que sea discrimin</w:t>
      </w:r>
      <w:r w:rsidRPr="007D4BE0">
        <w:t>ado pueda disfrutar plenamente de sus derechos.</w:t>
      </w:r>
    </w:p>
    <w:p w:rsidR="00E04F40" w:rsidRPr="007D4BE0" w:rsidRDefault="00E04F40" w:rsidP="00E04F40"/>
    <w:p w:rsidR="00E04F40" w:rsidRPr="007D4BE0" w:rsidRDefault="00214837" w:rsidP="00E04F40">
      <w:r w:rsidRPr="007D4BE0">
        <w:t>No obstante, a pesar de estos esfuerzos, la legislación vigente y la Recomendación de 2018 no han procurado los recursos e instrumentos suficientes ni un entorno operativo ideal para los organismos de iguald</w:t>
      </w:r>
      <w:r w:rsidRPr="007D4BE0">
        <w:t xml:space="preserve">ad. La mayoría de los problemas que abordaba la Recomendación de </w:t>
      </w:r>
      <w:r w:rsidRPr="007D4BE0">
        <w:lastRenderedPageBreak/>
        <w:t xml:space="preserve">2018 no se han resuelto aún. Además, las condiciones para el funcionamiento efectivo de los organismos de igualdad difieren significativamente de un Estado miembro a otro. Como resultado, el </w:t>
      </w:r>
      <w:r w:rsidRPr="007D4BE0">
        <w:t>nivel de protección frente a la discriminación es dispar, asimétrico e irregular para los ciudadanos en el conjunto de Europa. No se protege a nadie con arreglo a los mismos estándares. Esta situación debe corregirse con celeridad y se debe actuar con tran</w:t>
      </w:r>
      <w:r w:rsidRPr="007D4BE0">
        <w:t xml:space="preserve">sparencia en lo que atañe a las diferencias en los niveles de protección entre grupos de personas en los distintos Estados miembros. </w:t>
      </w:r>
    </w:p>
    <w:p w:rsidR="00E04F40" w:rsidRPr="007D4BE0" w:rsidRDefault="00E04F40" w:rsidP="00E04F40"/>
    <w:p w:rsidR="00E04F40" w:rsidRPr="007D4BE0" w:rsidRDefault="00214837" w:rsidP="00E04F40">
      <w:r w:rsidRPr="007D4BE0">
        <w:t xml:space="preserve">Para lograr tal objetivo se requieren unas normas mínimas sólidas para los organismos de igualdad. El fundamento de unos </w:t>
      </w:r>
      <w:r w:rsidRPr="007D4BE0">
        <w:t>organismos de igualdad que funcionen adecuadamente en los Estados democráticos es la independencia de estas entidades. Los organismos de igualdad y su personal deben quedar estar libres de injerencias externas y, a tal efecto, deben utilizarse todas las sa</w:t>
      </w:r>
      <w:r w:rsidRPr="007D4BE0">
        <w:t>lvaguardias posibles. Los organismos de igualdad deben poder ser realmente independientes en sus acciones. Para ello, debe garantizarse una financiación adecuada que corresponda al importe y a la naturaleza de las tareas del organismo de igualdad, lo que c</w:t>
      </w:r>
      <w:r w:rsidRPr="007D4BE0">
        <w:t xml:space="preserve">on demasiada frecuencia no es el caso. Los organismos de igualdad no deben enfrentarse en ningún caso a la misma situación lamentable a la que se exponen, por ejemplo, el Instituto Europeo de la Igualdad de Género (EIGE) y otros organismos, en particular, </w:t>
      </w:r>
      <w:r w:rsidRPr="007D4BE0">
        <w:t>la infradotación de personal y recursos para abordar una carga de trabajo y unas demandas de investigación en permanente crecimiento.</w:t>
      </w:r>
    </w:p>
    <w:p w:rsidR="00E04F40" w:rsidRPr="007D4BE0" w:rsidRDefault="00E04F40" w:rsidP="00E04F40"/>
    <w:p w:rsidR="00E04F40" w:rsidRPr="007D4BE0" w:rsidRDefault="00214837" w:rsidP="00E04F40">
      <w:r w:rsidRPr="007D4BE0">
        <w:t>Un organismo de igualdad eficaz posee competencias en materia de litigios. Actualmente, los organismos de igualdad en alg</w:t>
      </w:r>
      <w:r w:rsidRPr="007D4BE0">
        <w:t>unos Estados miembros de la Unión carecen del derecho a actuar en procesos judiciales. Los organismos de igualdad deben tener derecho a actuar como parte en los procesos, a presentar observaciones ante los órganos jurisdiccionales o a incoar procesos o par</w:t>
      </w:r>
      <w:r w:rsidRPr="007D4BE0">
        <w:t>ticipar en ellos por cuenta o en apoyo de una o varias víctimas.</w:t>
      </w:r>
    </w:p>
    <w:p w:rsidR="00E04F40" w:rsidRPr="007D4BE0" w:rsidRDefault="00E04F40" w:rsidP="00E04F40"/>
    <w:p w:rsidR="00E04F40" w:rsidRPr="007D4BE0" w:rsidRDefault="00214837" w:rsidP="00E04F40">
      <w:r w:rsidRPr="007D4BE0">
        <w:t>Sin embargo, no todos los asuntos se someten a los órganos jurisdiccionales ni deben someterse necesariamente a estos. Con el fin de ofrecer una resolución extrajudicial de litigios rápida y</w:t>
      </w:r>
      <w:r w:rsidRPr="007D4BE0">
        <w:t xml:space="preserve"> asequible, los Estados miembros también deben prever la posibilidad de que las partes busquen una resolución alternativa de sus litigios, por ejemplo mediante un proceso de conciliación y mediación que puede dirigir un organismo de igualdad u otra entidad</w:t>
      </w:r>
      <w:r w:rsidRPr="007D4BE0">
        <w:t xml:space="preserve"> específica independiente existente que no guarde relación con la Administración.</w:t>
      </w:r>
    </w:p>
    <w:p w:rsidR="00E04F40" w:rsidRPr="007D4BE0" w:rsidRDefault="00E04F40" w:rsidP="00E04F40"/>
    <w:p w:rsidR="00E04F40" w:rsidRPr="007D4BE0" w:rsidRDefault="00214837" w:rsidP="00E04F40">
      <w:r w:rsidRPr="007D4BE0">
        <w:t>El seguimiento es clave para garantizar que los organismos de igualdad disfruten verdaderamente de los derechos que se les atribuyen en esta legislación. La Comisión debe co</w:t>
      </w:r>
      <w:r w:rsidRPr="007D4BE0">
        <w:t>nfeccionar, mediante un acto de ejecución, una lista de indicadores comunes con fines de seguimiento. En este trabajo, la Comisión debe colaborar estrechamente con otros institutos pertinentes. La Comisión también debe evaluar periódicamente la situación d</w:t>
      </w:r>
      <w:r w:rsidRPr="007D4BE0">
        <w:t>e discriminación en cada Estado miembro.</w:t>
      </w:r>
    </w:p>
    <w:p w:rsidR="00E04F40" w:rsidRPr="007D4BE0" w:rsidRDefault="00E04F40" w:rsidP="00E04F40"/>
    <w:p w:rsidR="00E04F40" w:rsidRPr="007D4BE0" w:rsidRDefault="00214837" w:rsidP="00E04F40">
      <w:r w:rsidRPr="007D4BE0">
        <w:t>Como ocurre en todos los ámbitos de la formulación de políticas, la cooperación es fundamental. Los Estados miembros deben velar por que los organismos de igualdad dispongan de mecanismos adecuados para cooperar co</w:t>
      </w:r>
      <w:r w:rsidRPr="007D4BE0">
        <w:t>n otros organismos de igualdad del mismo Estado miembro, y con las entidades públicas y privadas pertinentes, incluidas las organizaciones de la sociedad civil, a nivel nacional, regional y local, así como en otros Estados miembros y a escala de la Unión e</w:t>
      </w:r>
      <w:r w:rsidRPr="007D4BE0">
        <w:t xml:space="preserve"> internacional. Los Gobiernos locales deben tener la oportunidad de dirigirse a los organismos de igualdad cuando vean ejemplos de discriminación a escala nacional, y los organismos de igualdad también deben tener derecho a cooperar con el EIGE, la FRA y E</w:t>
      </w:r>
      <w:r w:rsidRPr="007D4BE0">
        <w:t xml:space="preserve">quinet, así como con los interlocutores sociales y las </w:t>
      </w:r>
      <w:r w:rsidRPr="007D4BE0">
        <w:lastRenderedPageBreak/>
        <w:t>inspecciones de trabajo.</w:t>
      </w:r>
    </w:p>
    <w:p w:rsidR="00E04F40" w:rsidRPr="007D4BE0" w:rsidRDefault="00E04F40" w:rsidP="00E04F40"/>
    <w:p w:rsidR="00A01BD5" w:rsidRPr="007D4BE0" w:rsidRDefault="00214837" w:rsidP="00E04F40">
      <w:r w:rsidRPr="007D4BE0">
        <w:t>Con demasiada frecuencia, ciudadanos de todo nuestro continente se enfrentan a situaciones en las que sus derechos humanos básicos ni se tienen en cuenta ni se respetan. Con l</w:t>
      </w:r>
      <w:r w:rsidRPr="007D4BE0">
        <w:t>a ayuda de esta propuesta legislativa y las normas mínimas que establece, los ciudadanos de todos los Estados miembros podrán gozar de un nivel de protección reforzado contra la discriminación. Al mismo tiempo, se permite a los Estados miembros que aplique</w:t>
      </w:r>
      <w:r w:rsidRPr="007D4BE0">
        <w:t>n o promulguen las disposiciones legales, reglamentarias y administrativas que sean más favorables que las normas mínimas formuladas en esta Directiva. No hay tiempo para esperar: el éxito de este instrumento jurídico es fundamental para preservar los valo</w:t>
      </w:r>
      <w:r w:rsidRPr="007D4BE0">
        <w:t>res esenciales de la Unión.</w:t>
      </w:r>
    </w:p>
    <w:p w:rsidR="00A01BD5" w:rsidRPr="007D4BE0" w:rsidRDefault="00A01BD5">
      <w:pPr>
        <w:widowControl/>
        <w:sectPr w:rsidR="00A01BD5" w:rsidRPr="007D4BE0" w:rsidSect="00A01BD5">
          <w:footnotePr>
            <w:numRestart w:val="eachSect"/>
          </w:footnotePr>
          <w:endnotePr>
            <w:numFmt w:val="decimal"/>
          </w:endnotePr>
          <w:pgSz w:w="11906" w:h="16838" w:code="9"/>
          <w:pgMar w:top="1134" w:right="1418" w:bottom="1418" w:left="1418" w:header="1134" w:footer="567" w:gutter="0"/>
          <w:cols w:space="720"/>
          <w:noEndnote/>
          <w:docGrid w:linePitch="326"/>
        </w:sectPr>
      </w:pPr>
    </w:p>
    <w:p w:rsidR="00A01BD5" w:rsidRPr="007D4BE0" w:rsidRDefault="00214837" w:rsidP="000A0FF0">
      <w:pPr>
        <w:pStyle w:val="PageHeading"/>
      </w:pPr>
      <w:bookmarkStart w:id="3" w:name="FootprintPageRR"/>
      <w:bookmarkStart w:id="4" w:name="_Toc160609899"/>
      <w:r w:rsidRPr="007D4BE0">
        <w:lastRenderedPageBreak/>
        <w:t>ANEXO: ENTIDADES O PERSONAS</w:t>
      </w:r>
      <w:r w:rsidRPr="007D4BE0">
        <w:br/>
        <w:t>DE LAS QUE LA PONENTE HA RECIBIDO CONTRIBUCIONES</w:t>
      </w:r>
      <w:bookmarkEnd w:id="4"/>
    </w:p>
    <w:p w:rsidR="00A01BD5" w:rsidRPr="007D4BE0" w:rsidRDefault="00214837" w:rsidP="00037518">
      <w:pPr>
        <w:pStyle w:val="Normal24a"/>
      </w:pPr>
      <w:r w:rsidRPr="007D4BE0">
        <w:rPr>
          <w:rStyle w:val="HideTWBExt"/>
          <w:noProof w:val="0"/>
        </w:rPr>
        <w:t>&lt;FootprintIntro&gt;</w:t>
      </w:r>
      <w:r w:rsidRPr="007D4BE0">
        <w:t xml:space="preserve">De conformidad con el artículo 8 del anexo I del Reglamento interno, la ponente declara haber recibido </w:t>
      </w:r>
      <w:r w:rsidRPr="007D4BE0">
        <w:t>contribuciones de las siguientes entidades o personas durante la preparación del proyecto de recomendación:</w:t>
      </w:r>
      <w:r w:rsidRPr="007D4BE0">
        <w:rPr>
          <w:rStyle w:val="HideTWBExt"/>
          <w:noProof w:val="0"/>
        </w:rPr>
        <w:t>&lt;/FootprintIntro&gt;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D25878" w:rsidRPr="007D4BE0" w:rsidTr="00A81CDF">
        <w:tc>
          <w:tcPr>
            <w:tcW w:w="9060" w:type="dxa"/>
            <w:shd w:val="clear" w:color="auto" w:fill="auto"/>
          </w:tcPr>
          <w:p w:rsidR="00A01BD5" w:rsidRPr="007D4BE0" w:rsidRDefault="00214837" w:rsidP="00A01BD5">
            <w:pPr>
              <w:pStyle w:val="NormalBoldCenter"/>
            </w:pPr>
            <w:r w:rsidRPr="007D4BE0">
              <w:t>Entidad o persona</w:t>
            </w:r>
          </w:p>
        </w:tc>
      </w:tr>
      <w:tr w:rsidR="00D25878" w:rsidRPr="007D4BE0" w:rsidTr="00A81CDF">
        <w:tc>
          <w:tcPr>
            <w:tcW w:w="9060" w:type="dxa"/>
            <w:shd w:val="clear" w:color="auto" w:fill="auto"/>
          </w:tcPr>
          <w:p w:rsidR="00A01BD5" w:rsidRPr="007D4BE0" w:rsidRDefault="00214837" w:rsidP="00A01BD5">
            <w:pPr>
              <w:rPr>
                <w:b/>
              </w:rPr>
            </w:pPr>
            <w:r w:rsidRPr="007D4BE0">
              <w:rPr>
                <w:snapToGrid w:val="0"/>
              </w:rPr>
              <w:t>European Confederation of Independent Trade Unions</w:t>
            </w:r>
          </w:p>
        </w:tc>
      </w:tr>
      <w:tr w:rsidR="00D25878" w:rsidRPr="007D4BE0" w:rsidTr="00A81CDF">
        <w:tc>
          <w:tcPr>
            <w:tcW w:w="9060" w:type="dxa"/>
            <w:shd w:val="clear" w:color="auto" w:fill="auto"/>
          </w:tcPr>
          <w:p w:rsidR="00A01BD5" w:rsidRPr="007D4BE0" w:rsidRDefault="00214837" w:rsidP="00A01BD5">
            <w:pPr>
              <w:rPr>
                <w:snapToGrid w:val="0"/>
              </w:rPr>
            </w:pPr>
            <w:r w:rsidRPr="007D4BE0">
              <w:rPr>
                <w:snapToGrid w:val="0"/>
              </w:rPr>
              <w:t>European Disability Forum</w:t>
            </w:r>
          </w:p>
        </w:tc>
      </w:tr>
      <w:tr w:rsidR="00D25878" w:rsidRPr="007D4BE0" w:rsidTr="00A81CDF">
        <w:tc>
          <w:tcPr>
            <w:tcW w:w="9060" w:type="dxa"/>
            <w:shd w:val="clear" w:color="auto" w:fill="auto"/>
          </w:tcPr>
          <w:p w:rsidR="00A01BD5" w:rsidRPr="007D4BE0" w:rsidRDefault="00214837" w:rsidP="00A01BD5">
            <w:pPr>
              <w:rPr>
                <w:snapToGrid w:val="0"/>
              </w:rPr>
            </w:pPr>
            <w:r w:rsidRPr="007D4BE0">
              <w:rPr>
                <w:snapToGrid w:val="0"/>
              </w:rPr>
              <w:t>European Network of Equality Bodi</w:t>
            </w:r>
            <w:r w:rsidRPr="007D4BE0">
              <w:rPr>
                <w:snapToGrid w:val="0"/>
              </w:rPr>
              <w:t>es</w:t>
            </w:r>
          </w:p>
        </w:tc>
      </w:tr>
      <w:tr w:rsidR="00D25878" w:rsidRPr="007D4BE0" w:rsidTr="00A81CDF">
        <w:tc>
          <w:tcPr>
            <w:tcW w:w="9060" w:type="dxa"/>
            <w:shd w:val="clear" w:color="auto" w:fill="auto"/>
          </w:tcPr>
          <w:p w:rsidR="00A01BD5" w:rsidRPr="007D4BE0" w:rsidRDefault="00214837" w:rsidP="00A01BD5">
            <w:r w:rsidRPr="007D4BE0">
              <w:rPr>
                <w:snapToGrid w:val="0"/>
              </w:rPr>
              <w:t>Finnish Ombudsman for Equality</w:t>
            </w:r>
          </w:p>
        </w:tc>
      </w:tr>
    </w:tbl>
    <w:p w:rsidR="00A01BD5" w:rsidRPr="007D4BE0" w:rsidRDefault="00A01BD5" w:rsidP="00837211"/>
    <w:p w:rsidR="00A01BD5" w:rsidRPr="007D4BE0" w:rsidRDefault="00214837" w:rsidP="00AD5932">
      <w:pPr>
        <w:rPr>
          <w:szCs w:val="24"/>
        </w:rPr>
      </w:pPr>
      <w:r w:rsidRPr="007D4BE0">
        <w:t>La lista anterior se elabora bajo la exclusiva responsabilidad de la ponente.</w:t>
      </w:r>
    </w:p>
    <w:p w:rsidR="00A01BD5" w:rsidRPr="007D4BE0" w:rsidRDefault="00A01BD5" w:rsidP="00A01BD5"/>
    <w:bookmarkEnd w:id="3"/>
    <w:p w:rsidR="00E04F40" w:rsidRPr="007D4BE0" w:rsidRDefault="00E04F40" w:rsidP="00E04F40"/>
    <w:sectPr w:rsidR="00E04F40" w:rsidRPr="007D4BE0" w:rsidSect="00A01BD5">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Pr="005D4FB2" w:rsidRDefault="00214837">
      <w:r w:rsidRPr="005D4FB2">
        <w:separator/>
      </w:r>
    </w:p>
  </w:endnote>
  <w:endnote w:type="continuationSeparator" w:id="0">
    <w:p w:rsidR="00000000" w:rsidRPr="005D4FB2" w:rsidRDefault="00214837">
      <w:r w:rsidRPr="005D4FB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FB2" w:rsidRPr="005D4FB2" w:rsidRDefault="005D4FB2" w:rsidP="005D4FB2">
    <w:pPr>
      <w:pStyle w:val="EPFooter"/>
    </w:pPr>
    <w:r w:rsidRPr="005D4FB2">
      <w:t>PE</w:t>
    </w:r>
    <w:r w:rsidRPr="005D4FB2">
      <w:rPr>
        <w:rStyle w:val="HideTWBExt"/>
      </w:rPr>
      <w:t>&lt;NoPE&gt;</w:t>
    </w:r>
    <w:r w:rsidRPr="005D4FB2">
      <w:t>759.668</w:t>
    </w:r>
    <w:r w:rsidRPr="005D4FB2">
      <w:rPr>
        <w:rStyle w:val="HideTWBExt"/>
      </w:rPr>
      <w:t>&lt;/NoPE&gt;&lt;Version&gt;</w:t>
    </w:r>
    <w:r w:rsidRPr="005D4FB2">
      <w:t>v01-00</w:t>
    </w:r>
    <w:r w:rsidRPr="005D4FB2">
      <w:rPr>
        <w:rStyle w:val="HideTWBExt"/>
      </w:rPr>
      <w:t>&lt;/Version&gt;</w:t>
    </w:r>
    <w:r w:rsidRPr="005D4FB2">
      <w:tab/>
    </w:r>
    <w:r w:rsidRPr="005D4FB2">
      <w:fldChar w:fldCharType="begin"/>
    </w:r>
    <w:r w:rsidRPr="005D4FB2">
      <w:instrText xml:space="preserve"> PAGE  \* MERGEFORMAT </w:instrText>
    </w:r>
    <w:r w:rsidRPr="005D4FB2">
      <w:fldChar w:fldCharType="separate"/>
    </w:r>
    <w:r w:rsidR="00214837">
      <w:rPr>
        <w:noProof/>
      </w:rPr>
      <w:t>9</w:t>
    </w:r>
    <w:r w:rsidRPr="005D4FB2">
      <w:fldChar w:fldCharType="end"/>
    </w:r>
    <w:r w:rsidRPr="005D4FB2">
      <w:t>/</w:t>
    </w:r>
    <w:fldSimple w:instr=" NUMPAGES  \* MERGEFORMAT ">
      <w:r w:rsidR="00214837">
        <w:rPr>
          <w:noProof/>
        </w:rPr>
        <w:t>9</w:t>
      </w:r>
    </w:fldSimple>
    <w:r w:rsidRPr="005D4FB2">
      <w:tab/>
    </w:r>
    <w:r w:rsidRPr="005D4FB2">
      <w:rPr>
        <w:rStyle w:val="HideTWBExt"/>
      </w:rPr>
      <w:t>&lt;PathFdR&gt;</w:t>
    </w:r>
    <w:r w:rsidRPr="005D4FB2">
      <w:t>PR\1297360ES.docx</w:t>
    </w:r>
    <w:r w:rsidRPr="005D4FB2">
      <w:rPr>
        <w:rStyle w:val="HideTWBExt"/>
      </w:rPr>
      <w:t>&lt;/PathFdR&gt;</w:t>
    </w:r>
  </w:p>
  <w:p w:rsidR="00557DB9" w:rsidRPr="005D4FB2" w:rsidRDefault="005D4FB2" w:rsidP="005D4FB2">
    <w:pPr>
      <w:pStyle w:val="EPFooter2"/>
    </w:pPr>
    <w:r w:rsidRPr="005D4FB2">
      <w:t>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FB2" w:rsidRPr="005D4FB2" w:rsidRDefault="005D4FB2" w:rsidP="005D4FB2">
    <w:pPr>
      <w:pStyle w:val="EPFooter"/>
    </w:pPr>
    <w:r w:rsidRPr="005D4FB2">
      <w:rPr>
        <w:rStyle w:val="HideTWBExt"/>
      </w:rPr>
      <w:t>&lt;PathFdR&gt;</w:t>
    </w:r>
    <w:r w:rsidRPr="005D4FB2">
      <w:t>PR\1297360ES.docx</w:t>
    </w:r>
    <w:r w:rsidRPr="005D4FB2">
      <w:rPr>
        <w:rStyle w:val="HideTWBExt"/>
      </w:rPr>
      <w:t>&lt;/PathFdR&gt;</w:t>
    </w:r>
    <w:r w:rsidRPr="005D4FB2">
      <w:tab/>
    </w:r>
    <w:r w:rsidRPr="005D4FB2">
      <w:fldChar w:fldCharType="begin"/>
    </w:r>
    <w:r w:rsidRPr="005D4FB2">
      <w:instrText xml:space="preserve"> PAGE  \* MERGEFORMAT </w:instrText>
    </w:r>
    <w:r w:rsidRPr="005D4FB2">
      <w:fldChar w:fldCharType="separate"/>
    </w:r>
    <w:r w:rsidR="00214837">
      <w:rPr>
        <w:noProof/>
      </w:rPr>
      <w:t>9</w:t>
    </w:r>
    <w:r w:rsidRPr="005D4FB2">
      <w:fldChar w:fldCharType="end"/>
    </w:r>
    <w:r w:rsidRPr="005D4FB2">
      <w:t>/</w:t>
    </w:r>
    <w:fldSimple w:instr=" NUMPAGES  \* MERGEFORMAT ">
      <w:r w:rsidR="00214837">
        <w:rPr>
          <w:noProof/>
        </w:rPr>
        <w:t>9</w:t>
      </w:r>
    </w:fldSimple>
    <w:r w:rsidRPr="005D4FB2">
      <w:tab/>
      <w:t>PE</w:t>
    </w:r>
    <w:r w:rsidRPr="005D4FB2">
      <w:rPr>
        <w:rStyle w:val="HideTWBExt"/>
      </w:rPr>
      <w:t>&lt;NoPE&gt;</w:t>
    </w:r>
    <w:r w:rsidRPr="005D4FB2">
      <w:t>759.668</w:t>
    </w:r>
    <w:r w:rsidRPr="005D4FB2">
      <w:rPr>
        <w:rStyle w:val="HideTWBExt"/>
      </w:rPr>
      <w:t>&lt;/NoPE&gt;&lt;Version&gt;</w:t>
    </w:r>
    <w:r w:rsidRPr="005D4FB2">
      <w:t>v01-00</w:t>
    </w:r>
    <w:r w:rsidRPr="005D4FB2">
      <w:rPr>
        <w:rStyle w:val="HideTWBExt"/>
      </w:rPr>
      <w:t>&lt;/Version&gt;</w:t>
    </w:r>
  </w:p>
  <w:p w:rsidR="00557DB9" w:rsidRPr="005D4FB2" w:rsidRDefault="005D4FB2" w:rsidP="005D4FB2">
    <w:pPr>
      <w:pStyle w:val="EPFooter2"/>
    </w:pPr>
    <w:r w:rsidRPr="005D4FB2">
      <w:tab/>
    </w:r>
    <w:r w:rsidRPr="005D4FB2">
      <w:tab/>
      <w:t>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4FB2" w:rsidRPr="005D4FB2" w:rsidRDefault="005D4FB2" w:rsidP="005D4FB2">
    <w:pPr>
      <w:pStyle w:val="EPFooter"/>
    </w:pPr>
    <w:r w:rsidRPr="005D4FB2">
      <w:rPr>
        <w:rStyle w:val="HideTWBExt"/>
      </w:rPr>
      <w:t>&lt;PathFdR&gt;</w:t>
    </w:r>
    <w:r w:rsidRPr="005D4FB2">
      <w:t>PR\1297360ES.docx</w:t>
    </w:r>
    <w:r w:rsidRPr="005D4FB2">
      <w:rPr>
        <w:rStyle w:val="HideTWBExt"/>
      </w:rPr>
      <w:t>&lt;/PathFdR&gt;</w:t>
    </w:r>
    <w:r w:rsidRPr="005D4FB2">
      <w:tab/>
    </w:r>
    <w:r w:rsidRPr="005D4FB2">
      <w:tab/>
      <w:t>PE</w:t>
    </w:r>
    <w:r w:rsidRPr="005D4FB2">
      <w:rPr>
        <w:rStyle w:val="HideTWBExt"/>
      </w:rPr>
      <w:t>&lt;NoPE&gt;</w:t>
    </w:r>
    <w:r w:rsidRPr="005D4FB2">
      <w:t>759.668</w:t>
    </w:r>
    <w:r w:rsidRPr="005D4FB2">
      <w:rPr>
        <w:rStyle w:val="HideTWBExt"/>
      </w:rPr>
      <w:t>&lt;/NoPE&gt;&lt;Version&gt;</w:t>
    </w:r>
    <w:r w:rsidRPr="005D4FB2">
      <w:t>v01-00</w:t>
    </w:r>
    <w:r w:rsidRPr="005D4FB2">
      <w:rPr>
        <w:rStyle w:val="HideTWBExt"/>
      </w:rPr>
      <w:t>&lt;/Version&gt;</w:t>
    </w:r>
  </w:p>
  <w:p w:rsidR="00557DB9" w:rsidRPr="005D4FB2" w:rsidRDefault="005D4FB2" w:rsidP="005D4FB2">
    <w:pPr>
      <w:pStyle w:val="EPFooter2"/>
    </w:pPr>
    <w:r w:rsidRPr="005D4FB2">
      <w:t>ES</w:t>
    </w:r>
    <w:r w:rsidRPr="005D4FB2">
      <w:tab/>
    </w:r>
    <w:r w:rsidRPr="005D4FB2">
      <w:rPr>
        <w:b w:val="0"/>
        <w:i/>
        <w:color w:val="C0C0C0"/>
        <w:sz w:val="22"/>
      </w:rPr>
      <w:t>Unida en la diversidad</w:t>
    </w:r>
    <w:r w:rsidRPr="005D4FB2">
      <w:tab/>
      <w:t>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Pr="005D4FB2" w:rsidRDefault="00214837">
      <w:r w:rsidRPr="005D4FB2">
        <w:separator/>
      </w:r>
    </w:p>
  </w:footnote>
  <w:footnote w:type="continuationSeparator" w:id="0">
    <w:p w:rsidR="00000000" w:rsidRPr="005D4FB2" w:rsidRDefault="00214837">
      <w:r w:rsidRPr="005D4FB2">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775" w:rsidRDefault="00FA27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775" w:rsidRDefault="00FA277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A2775" w:rsidRDefault="00FA27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UTHORMFMNU" w:val=" 2"/>
    <w:docVar w:name="COMKEY" w:val="FEMM"/>
    <w:docVar w:name="CONSENTMNU" w:val=" 1"/>
    <w:docVar w:name="CONTRIBUTIONMNU" w:val=" 1"/>
    <w:docVar w:name="CopyToNetwork" w:val="-1"/>
    <w:docVar w:name="DOCMNU" w:val=" 2"/>
    <w:docVar w:name="LastEditedSection" w:val=" 1"/>
    <w:docVar w:name="PARLIAMENTSMNU" w:val=" 2"/>
    <w:docVar w:name="strDocTypeID" w:val="PR_APP"/>
    <w:docVar w:name="strSubDir" w:val="1297"/>
    <w:docVar w:name="TITLEMNU" w:val=" 1"/>
    <w:docVar w:name="TXTAUTHOR" w:val="Sirpa Pietikäinen"/>
    <w:docVar w:name="TXTLANGUE" w:val="EN"/>
    <w:docVar w:name="TXTLANGUEMIN" w:val="en"/>
    <w:docVar w:name="TXTNRAPP" w:val="2022/0401"/>
    <w:docVar w:name="TXTNRC" w:val="0031/2024"/>
    <w:docVar w:name="TXTNRCOM" w:val="(2023)0xxx"/>
    <w:docVar w:name="TXTNRPE" w:val="759.668"/>
    <w:docVar w:name="TXTPEorAP" w:val="PE"/>
    <w:docVar w:name="TXTROUTE" w:val="PR\1297360EN.docx"/>
    <w:docVar w:name="TXTTITLE" w:val="on standards for equality bodies in the field of equal treatment between persons irrespective of their racial or ethnic origin, equal treatment in matters of employment and occupation between persons irrespective of their religion or belief, disability, age or sexual orientation, equal treatment between women and men in matters of social security and in the access to and supply of goods and services, and amending Directives 2000/43/EC and 2004/113/EC"/>
    <w:docVar w:name="TXTVERSION" w:val="01-00"/>
  </w:docVars>
  <w:rsids>
    <w:rsidRoot w:val="00960264"/>
    <w:rsid w:val="00016E55"/>
    <w:rsid w:val="000367ED"/>
    <w:rsid w:val="00037518"/>
    <w:rsid w:val="00050CAC"/>
    <w:rsid w:val="00063FC3"/>
    <w:rsid w:val="000A0FF0"/>
    <w:rsid w:val="000C4124"/>
    <w:rsid w:val="00127BC4"/>
    <w:rsid w:val="001530D6"/>
    <w:rsid w:val="00164E3C"/>
    <w:rsid w:val="00167CF7"/>
    <w:rsid w:val="00184E53"/>
    <w:rsid w:val="001B2995"/>
    <w:rsid w:val="001C23B0"/>
    <w:rsid w:val="00204A08"/>
    <w:rsid w:val="00205E67"/>
    <w:rsid w:val="00214837"/>
    <w:rsid w:val="00236BC4"/>
    <w:rsid w:val="002424BA"/>
    <w:rsid w:val="00246AB3"/>
    <w:rsid w:val="0026019A"/>
    <w:rsid w:val="00270197"/>
    <w:rsid w:val="00271039"/>
    <w:rsid w:val="002C558C"/>
    <w:rsid w:val="002E40B4"/>
    <w:rsid w:val="00300AD0"/>
    <w:rsid w:val="00306F83"/>
    <w:rsid w:val="003178B8"/>
    <w:rsid w:val="00371D0C"/>
    <w:rsid w:val="00392781"/>
    <w:rsid w:val="003A29AF"/>
    <w:rsid w:val="003A3E53"/>
    <w:rsid w:val="003A77FC"/>
    <w:rsid w:val="003F5521"/>
    <w:rsid w:val="0048276C"/>
    <w:rsid w:val="00494C03"/>
    <w:rsid w:val="004D6308"/>
    <w:rsid w:val="004F6590"/>
    <w:rsid w:val="004F6DFC"/>
    <w:rsid w:val="00557DB9"/>
    <w:rsid w:val="005678DE"/>
    <w:rsid w:val="005A0304"/>
    <w:rsid w:val="005B6B46"/>
    <w:rsid w:val="005D4FB2"/>
    <w:rsid w:val="00631024"/>
    <w:rsid w:val="006A23C7"/>
    <w:rsid w:val="006B713D"/>
    <w:rsid w:val="006E0281"/>
    <w:rsid w:val="006F6097"/>
    <w:rsid w:val="00717061"/>
    <w:rsid w:val="00753033"/>
    <w:rsid w:val="00770BE9"/>
    <w:rsid w:val="00775025"/>
    <w:rsid w:val="007D4BE0"/>
    <w:rsid w:val="007F3D0F"/>
    <w:rsid w:val="00823EEF"/>
    <w:rsid w:val="00837211"/>
    <w:rsid w:val="00852DA0"/>
    <w:rsid w:val="00890615"/>
    <w:rsid w:val="0089218F"/>
    <w:rsid w:val="008A65FA"/>
    <w:rsid w:val="008C53D4"/>
    <w:rsid w:val="008F7B9A"/>
    <w:rsid w:val="00910664"/>
    <w:rsid w:val="009272FD"/>
    <w:rsid w:val="00960264"/>
    <w:rsid w:val="009B72B8"/>
    <w:rsid w:val="009E3DA4"/>
    <w:rsid w:val="00A01BD5"/>
    <w:rsid w:val="00A80509"/>
    <w:rsid w:val="00A97201"/>
    <w:rsid w:val="00AD5932"/>
    <w:rsid w:val="00B06894"/>
    <w:rsid w:val="00B23731"/>
    <w:rsid w:val="00B52E16"/>
    <w:rsid w:val="00B55E46"/>
    <w:rsid w:val="00B73111"/>
    <w:rsid w:val="00B837B7"/>
    <w:rsid w:val="00BC7CC4"/>
    <w:rsid w:val="00C06FB0"/>
    <w:rsid w:val="00C1545A"/>
    <w:rsid w:val="00C30AE5"/>
    <w:rsid w:val="00C85D0F"/>
    <w:rsid w:val="00D25878"/>
    <w:rsid w:val="00D41461"/>
    <w:rsid w:val="00D6212E"/>
    <w:rsid w:val="00D93935"/>
    <w:rsid w:val="00DA199E"/>
    <w:rsid w:val="00DB4CCD"/>
    <w:rsid w:val="00DC57AB"/>
    <w:rsid w:val="00E04F40"/>
    <w:rsid w:val="00E0654E"/>
    <w:rsid w:val="00E17125"/>
    <w:rsid w:val="00E429FB"/>
    <w:rsid w:val="00E43D02"/>
    <w:rsid w:val="00E93C29"/>
    <w:rsid w:val="00EB72DC"/>
    <w:rsid w:val="00EC7BE6"/>
    <w:rsid w:val="00ED7F67"/>
    <w:rsid w:val="00EE58F8"/>
    <w:rsid w:val="00F4644A"/>
    <w:rsid w:val="00F60170"/>
    <w:rsid w:val="00F62566"/>
    <w:rsid w:val="00FA2775"/>
    <w:rsid w:val="00FB6DBB"/>
    <w:rsid w:val="00FF4577"/>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E3D4259-094F-49A0-A389-B637DC5B3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3C29"/>
    <w:pPr>
      <w:widowControl w:val="0"/>
    </w:pPr>
    <w:rPr>
      <w:sz w:val="24"/>
      <w:lang w:val="es-ES_tradnl"/>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uiPriority w:val="39"/>
    <w:rsid w:val="002C558C"/>
    <w:pPr>
      <w:spacing w:after="240"/>
    </w:pPr>
  </w:style>
  <w:style w:type="paragraph" w:styleId="TOCHeading">
    <w:name w:val="TOC Heading"/>
    <w:basedOn w:val="Normal"/>
    <w:next w:val="TOCPage"/>
    <w:qFormat/>
    <w:pPr>
      <w:keepNext/>
      <w:spacing w:before="240" w:after="240"/>
      <w:jc w:val="center"/>
    </w:pPr>
    <w:rPr>
      <w:rFonts w:ascii="Arial" w:hAnsi="Arial"/>
      <w:b/>
    </w:rPr>
  </w:style>
  <w:style w:type="paragraph" w:customStyle="1" w:styleId="TOCPage">
    <w:name w:val="TOC Page"/>
    <w:basedOn w:val="Normal"/>
    <w:next w:val="TOC1"/>
    <w:pPr>
      <w:keepNext/>
      <w:spacing w:after="240"/>
      <w:jc w:val="right"/>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
    <w:name w:val="PageHeading"/>
    <w:basedOn w:val="Normal"/>
    <w:pPr>
      <w:keepNext/>
      <w:spacing w:after="480"/>
      <w:jc w:val="center"/>
    </w:pPr>
    <w:rPr>
      <w:rFonts w:ascii="Arial" w:hAnsi="Arial" w:cs="Arial"/>
      <w:b/>
    </w:rPr>
  </w:style>
  <w:style w:type="paragraph" w:customStyle="1" w:styleId="NormalBold">
    <w:name w:val="NormalBold"/>
    <w:basedOn w:val="Normal"/>
    <w:rPr>
      <w:b/>
    </w:rPr>
  </w:style>
  <w:style w:type="paragraph" w:customStyle="1" w:styleId="NormalBold12a">
    <w:name w:val="NormalBold12a"/>
    <w:basedOn w:val="Normal"/>
    <w:rsid w:val="002C558C"/>
    <w:pPr>
      <w:spacing w:after="240"/>
    </w:pPr>
    <w:rPr>
      <w:b/>
    </w:rPr>
  </w:style>
  <w:style w:type="paragraph" w:customStyle="1" w:styleId="NormalHanging12a">
    <w:name w:val="NormalHanging12a"/>
    <w:basedOn w:val="Normal"/>
    <w:pPr>
      <w:spacing w:after="240"/>
      <w:ind w:left="567" w:hanging="567"/>
    </w:pPr>
  </w:style>
  <w:style w:type="paragraph" w:customStyle="1" w:styleId="CoverNormal24a">
    <w:name w:val="CoverNormal24a"/>
    <w:basedOn w:val="Normal"/>
    <w:rsid w:val="00A97201"/>
    <w:pPr>
      <w:spacing w:after="480"/>
      <w:ind w:left="1417"/>
    </w:pPr>
  </w:style>
  <w:style w:type="paragraph" w:customStyle="1" w:styleId="CoverNormal">
    <w:name w:val="CoverNormal"/>
    <w:basedOn w:val="Normal"/>
    <w:pPr>
      <w:ind w:left="1418"/>
    </w:pPr>
  </w:style>
  <w:style w:type="paragraph" w:customStyle="1" w:styleId="EPComma">
    <w:name w:val="EPComma"/>
    <w:basedOn w:val="Normal"/>
    <w:rsid w:val="00063FC3"/>
    <w:pPr>
      <w:spacing w:before="480" w:after="240"/>
    </w:pPr>
    <w:rPr>
      <w:lang w:val="es-ES"/>
    </w:rPr>
  </w:style>
  <w:style w:type="paragraph" w:customStyle="1" w:styleId="CoverReference">
    <w:name w:val="CoverReference"/>
    <w:basedOn w:val="Normal"/>
    <w:rsid w:val="00184E53"/>
    <w:pPr>
      <w:spacing w:before="1080"/>
      <w:jc w:val="right"/>
    </w:pPr>
    <w:rPr>
      <w:rFonts w:ascii="Arial" w:hAnsi="Arial" w:cs="Arial"/>
      <w:b/>
    </w:rPr>
  </w:style>
  <w:style w:type="paragraph" w:customStyle="1" w:styleId="CoverDocType">
    <w:name w:val="CoverDocType"/>
    <w:basedOn w:val="Normal"/>
    <w:pPr>
      <w:ind w:left="1418"/>
    </w:pPr>
    <w:rPr>
      <w:rFonts w:ascii="Arial" w:hAnsi="Arial"/>
      <w:b/>
      <w:sz w:val="48"/>
    </w:rPr>
  </w:style>
  <w:style w:type="paragraph" w:customStyle="1" w:styleId="CoverDocType24a">
    <w:name w:val="CoverDocType24a"/>
    <w:basedOn w:val="Normal"/>
    <w:rsid w:val="00A97201"/>
    <w:pPr>
      <w:spacing w:after="480"/>
      <w:ind w:left="1418"/>
    </w:pPr>
    <w:rPr>
      <w:rFonts w:ascii="Arial" w:hAnsi="Arial"/>
      <w:b/>
      <w:sz w:val="48"/>
    </w:rPr>
  </w:style>
  <w:style w:type="paragraph" w:customStyle="1" w:styleId="CoverDate">
    <w:name w:val="CoverDate"/>
    <w:basedOn w:val="Normal"/>
    <w:pPr>
      <w:spacing w:before="240" w:after="1200"/>
    </w:pPr>
  </w:style>
  <w:style w:type="paragraph" w:styleId="Header">
    <w:name w:val="header"/>
    <w:basedOn w:val="Normal"/>
    <w:link w:val="HeaderChar"/>
    <w:semiHidden/>
    <w:rsid w:val="00D6212E"/>
    <w:pPr>
      <w:tabs>
        <w:tab w:val="center" w:pos="4513"/>
        <w:tab w:val="right" w:pos="9026"/>
      </w:tabs>
    </w:pPr>
  </w:style>
  <w:style w:type="table" w:styleId="TableGrid">
    <w:name w:val="Table Grid"/>
    <w:basedOn w:val="TableNormal"/>
    <w:rsid w:val="00F625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F62566"/>
    <w:pPr>
      <w:jc w:val="center"/>
    </w:pPr>
    <w:rPr>
      <w:rFonts w:ascii="Arial" w:hAnsi="Arial" w:cs="Arial"/>
      <w:i/>
      <w:sz w:val="22"/>
      <w:szCs w:val="22"/>
    </w:rPr>
  </w:style>
  <w:style w:type="paragraph" w:customStyle="1" w:styleId="LineTop">
    <w:name w:val="LineTop"/>
    <w:basedOn w:val="Normal"/>
    <w:next w:val="Normal"/>
    <w:rsid w:val="00F62566"/>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F62566"/>
    <w:pPr>
      <w:pBdr>
        <w:bottom w:val="single" w:sz="4" w:space="1" w:color="auto"/>
      </w:pBdr>
      <w:spacing w:after="240"/>
      <w:jc w:val="center"/>
    </w:pPr>
    <w:rPr>
      <w:rFonts w:ascii="Arial" w:hAnsi="Arial" w:cs="Arial"/>
      <w:sz w:val="16"/>
      <w:szCs w:val="16"/>
    </w:rPr>
  </w:style>
  <w:style w:type="paragraph" w:customStyle="1" w:styleId="EPName">
    <w:name w:val="EPName"/>
    <w:basedOn w:val="Normal"/>
    <w:rsid w:val="00C1545A"/>
    <w:pPr>
      <w:spacing w:before="80" w:after="80"/>
    </w:pPr>
    <w:rPr>
      <w:rFonts w:ascii="Arial Narrow" w:hAnsi="Arial Narrow" w:cs="Arial"/>
      <w:b/>
      <w:sz w:val="32"/>
      <w:szCs w:val="22"/>
    </w:rPr>
  </w:style>
  <w:style w:type="paragraph" w:customStyle="1" w:styleId="EPTerm">
    <w:name w:val="EPTerm"/>
    <w:basedOn w:val="Normal"/>
    <w:next w:val="Normal"/>
    <w:rsid w:val="00C1545A"/>
    <w:pPr>
      <w:spacing w:after="80"/>
    </w:pPr>
    <w:rPr>
      <w:rFonts w:ascii="Arial" w:hAnsi="Arial" w:cs="Arial"/>
      <w:sz w:val="20"/>
      <w:szCs w:val="22"/>
    </w:rPr>
  </w:style>
  <w:style w:type="paragraph" w:customStyle="1" w:styleId="EPLogo">
    <w:name w:val="EPLogo"/>
    <w:basedOn w:val="Normal"/>
    <w:qFormat/>
    <w:rsid w:val="00C1545A"/>
    <w:pPr>
      <w:jc w:val="right"/>
    </w:pPr>
  </w:style>
  <w:style w:type="paragraph" w:customStyle="1" w:styleId="EPFooter">
    <w:name w:val="EPFooter"/>
    <w:basedOn w:val="Normal"/>
    <w:rsid w:val="00A97201"/>
    <w:pPr>
      <w:tabs>
        <w:tab w:val="center" w:pos="4535"/>
        <w:tab w:val="right" w:pos="9071"/>
      </w:tabs>
      <w:spacing w:before="240" w:after="240"/>
    </w:pPr>
    <w:rPr>
      <w:color w:val="010000"/>
      <w:sz w:val="22"/>
    </w:rPr>
  </w:style>
  <w:style w:type="character" w:styleId="PageNumber">
    <w:name w:val="page number"/>
    <w:basedOn w:val="DefaultParagraphFont"/>
    <w:semiHidden/>
    <w:rsid w:val="00306F83"/>
  </w:style>
  <w:style w:type="character" w:customStyle="1" w:styleId="HeaderChar">
    <w:name w:val="Header Char"/>
    <w:basedOn w:val="DefaultParagraphFont"/>
    <w:link w:val="Header"/>
    <w:semiHidden/>
    <w:rsid w:val="00D6212E"/>
    <w:rPr>
      <w:sz w:val="24"/>
    </w:rPr>
  </w:style>
  <w:style w:type="paragraph" w:customStyle="1" w:styleId="Lgendesigne">
    <w:name w:val="Légende signe"/>
    <w:basedOn w:val="Normal"/>
    <w:rsid w:val="006A23C7"/>
    <w:pPr>
      <w:tabs>
        <w:tab w:val="right" w:pos="454"/>
        <w:tab w:val="left" w:pos="737"/>
      </w:tabs>
      <w:ind w:left="737" w:hanging="737"/>
    </w:pPr>
    <w:rPr>
      <w:snapToGrid w:val="0"/>
      <w:sz w:val="18"/>
      <w:lang w:eastAsia="en-US"/>
    </w:rPr>
  </w:style>
  <w:style w:type="paragraph" w:customStyle="1" w:styleId="Lgendetitre">
    <w:name w:val="Légende titre"/>
    <w:basedOn w:val="Normal"/>
    <w:rsid w:val="006A23C7"/>
    <w:pPr>
      <w:spacing w:before="240" w:after="240"/>
    </w:pPr>
    <w:rPr>
      <w:b/>
      <w:i/>
      <w:snapToGrid w:val="0"/>
      <w:lang w:eastAsia="en-US"/>
    </w:rPr>
  </w:style>
  <w:style w:type="paragraph" w:customStyle="1" w:styleId="Lgendestandard">
    <w:name w:val="Légende standard"/>
    <w:basedOn w:val="Normal"/>
    <w:rsid w:val="006A23C7"/>
    <w:rPr>
      <w:sz w:val="18"/>
    </w:rPr>
  </w:style>
  <w:style w:type="paragraph" w:customStyle="1" w:styleId="Normal24a">
    <w:name w:val="Normal24a"/>
    <w:basedOn w:val="Normal"/>
    <w:rsid w:val="00A01BD5"/>
    <w:pPr>
      <w:spacing w:after="480"/>
    </w:pPr>
  </w:style>
  <w:style w:type="paragraph" w:customStyle="1" w:styleId="NormalBoldCenter">
    <w:name w:val="NormalBoldCenter"/>
    <w:basedOn w:val="Normal"/>
    <w:rsid w:val="00A01BD5"/>
    <w:pPr>
      <w:jc w:val="center"/>
    </w:pPr>
    <w:rPr>
      <w:b/>
    </w:rPr>
  </w:style>
  <w:style w:type="paragraph" w:styleId="BalloonText">
    <w:name w:val="Balloon Text"/>
    <w:basedOn w:val="Normal"/>
    <w:link w:val="BalloonTextChar"/>
    <w:semiHidden/>
    <w:unhideWhenUsed/>
    <w:rsid w:val="00C06FB0"/>
    <w:rPr>
      <w:rFonts w:ascii="Segoe UI" w:hAnsi="Segoe UI" w:cs="Segoe UI"/>
      <w:sz w:val="18"/>
      <w:szCs w:val="18"/>
    </w:rPr>
  </w:style>
  <w:style w:type="character" w:customStyle="1" w:styleId="BalloonTextChar">
    <w:name w:val="Balloon Text Char"/>
    <w:basedOn w:val="DefaultParagraphFont"/>
    <w:link w:val="BalloonText"/>
    <w:semiHidden/>
    <w:rsid w:val="00C06FB0"/>
    <w:rPr>
      <w:rFonts w:ascii="Segoe UI" w:hAnsi="Segoe UI" w:cs="Segoe UI"/>
      <w:sz w:val="18"/>
      <w:szCs w:val="18"/>
    </w:rPr>
  </w:style>
  <w:style w:type="paragraph" w:styleId="Footer">
    <w:name w:val="footer"/>
    <w:basedOn w:val="Normal"/>
    <w:link w:val="FooterChar"/>
    <w:semiHidden/>
    <w:rsid w:val="00167CF7"/>
    <w:pPr>
      <w:tabs>
        <w:tab w:val="center" w:pos="4513"/>
        <w:tab w:val="right" w:pos="9026"/>
      </w:tabs>
    </w:pPr>
  </w:style>
  <w:style w:type="character" w:customStyle="1" w:styleId="FooterChar">
    <w:name w:val="Footer Char"/>
    <w:basedOn w:val="DefaultParagraphFont"/>
    <w:link w:val="Footer"/>
    <w:semiHidden/>
    <w:rsid w:val="00167CF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B992EE-9990-4C2B-B07F-FA87397AB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1820</Words>
  <Characters>10103</Characters>
  <Application>Microsoft Office Word</Application>
  <DocSecurity>0</DocSecurity>
  <Lines>202</Lines>
  <Paragraphs>68</Paragraphs>
  <ScaleCrop>false</ScaleCrop>
  <HeadingPairs>
    <vt:vector size="2" baseType="variant">
      <vt:variant>
        <vt:lpstr>Title</vt:lpstr>
      </vt:variant>
      <vt:variant>
        <vt:i4>1</vt:i4>
      </vt:variant>
    </vt:vector>
  </HeadingPairs>
  <TitlesOfParts>
    <vt:vector size="1" baseType="lpstr">
      <vt:lpstr>PR_APP</vt:lpstr>
    </vt:vector>
  </TitlesOfParts>
  <Company/>
  <LinksUpToDate>false</LinksUpToDate>
  <CharactersWithSpaces>11855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PR_APP</dc:title>
  <dc:creator>DAMIANIDOU Dorothea</dc:creator>
  <cp:lastModifiedBy>GÓMEZ GONZÁLEZ María Del Mar</cp:lastModifiedBy>
  <cp:revision>2</cp:revision>
  <cp:lastPrinted>2024-02-22T16:55:00Z</cp:lastPrinted>
  <dcterms:created xsi:type="dcterms:W3CDTF">2024-03-06T08:31:00Z</dcterms:created>
  <dcterms:modified xsi:type="dcterms:W3CDTF">2024-03-06T08:31:00Z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ES</vt:lpwstr>
  </property>
  <property fmtid="{D5CDD505-2E9C-101B-9397-08002B2CF9AE}" pid="3" name="&lt;FdR&gt;">
    <vt:lpwstr>1297360</vt:lpwstr>
  </property>
  <property fmtid="{D5CDD505-2E9C-101B-9397-08002B2CF9AE}" pid="4" name="&lt;Model&gt;">
    <vt:lpwstr>PR_APP</vt:lpwstr>
  </property>
  <property fmtid="{D5CDD505-2E9C-101B-9397-08002B2CF9AE}" pid="5" name="&lt;ModelCod&gt;">
    <vt:lpwstr>\\eiciBRUpr1\pdocep$\DocEP\DOCS\General\PR\PR_Leg\APP\PR_APP.dotx(17/04/2020 18:27:08)</vt:lpwstr>
  </property>
  <property fmtid="{D5CDD505-2E9C-101B-9397-08002B2CF9AE}" pid="6" name="&lt;ModelTra&gt;">
    <vt:lpwstr>\\eiciBRUpr1\pdocep$\DocEP\TRANSFIL\EN\PR_APP.EN(29/06/2022 09:21:33)</vt:lpwstr>
  </property>
  <property fmtid="{D5CDD505-2E9C-101B-9397-08002B2CF9AE}" pid="7" name="&lt;Type&gt;">
    <vt:lpwstr>PR</vt:lpwstr>
  </property>
  <property fmtid="{D5CDD505-2E9C-101B-9397-08002B2CF9AE}" pid="8" name="Created with">
    <vt:lpwstr>9.17.1 Build [20240201]</vt:lpwstr>
  </property>
  <property fmtid="{D5CDD505-2E9C-101B-9397-08002B2CF9AE}" pid="9" name="FooterPath">
    <vt:lpwstr>PR\1297360ES.docx</vt:lpwstr>
  </property>
  <property fmtid="{D5CDD505-2E9C-101B-9397-08002B2CF9AE}" pid="10" name="LastEdited with">
    <vt:lpwstr>9.17.1 Build [20240202]</vt:lpwstr>
  </property>
  <property fmtid="{D5CDD505-2E9C-101B-9397-08002B2CF9AE}" pid="11" name="PE number">
    <vt:lpwstr>759.668</vt:lpwstr>
  </property>
  <property fmtid="{D5CDD505-2E9C-101B-9397-08002B2CF9AE}" pid="12" name="SDLStudio">
    <vt:lpwstr/>
  </property>
  <property fmtid="{D5CDD505-2E9C-101B-9397-08002B2CF9AE}" pid="13" name="SendToEpades">
    <vt:lpwstr>OK - 2024/02/23 10:59</vt:lpwstr>
  </property>
  <property fmtid="{D5CDD505-2E9C-101B-9397-08002B2CF9AE}" pid="14" name="Bookout">
    <vt:lpwstr>OK - 2024/03/06 09:31</vt:lpwstr>
  </property>
</Properties>
</file>