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586233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775025" w:rsidRPr="00133C33" w:rsidRDefault="004F7F14" w:rsidP="00C85D0F">
            <w:pPr>
              <w:pStyle w:val="EPName"/>
            </w:pPr>
            <w:r>
              <w:t>Parlament Ewropew</w:t>
            </w:r>
          </w:p>
          <w:p w:rsidR="00775025" w:rsidRPr="00EF560D" w:rsidRDefault="004F7F14" w:rsidP="00EF560D">
            <w:pPr>
              <w:pStyle w:val="EPTerm"/>
            </w:pPr>
            <w:r>
              <w:t>2019-2024</w:t>
            </w:r>
          </w:p>
        </w:tc>
        <w:tc>
          <w:tcPr>
            <w:tcW w:w="2268" w:type="dxa"/>
            <w:shd w:val="clear" w:color="auto" w:fill="auto"/>
          </w:tcPr>
          <w:p w:rsidR="00775025" w:rsidRPr="00133C33" w:rsidRDefault="004F7F14" w:rsidP="00C85D0F">
            <w:pPr>
              <w:pStyle w:val="EPLogo"/>
            </w:pPr>
            <w:r w:rsidRPr="00133C33">
              <w:rPr>
                <w:noProof/>
                <w:lang w:val="en-GB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62566" w:rsidRPr="00133C33" w:rsidRDefault="00F62566" w:rsidP="00F62566">
      <w:pPr>
        <w:pStyle w:val="LineTop"/>
      </w:pPr>
    </w:p>
    <w:p w:rsidR="00F62566" w:rsidRPr="00133C33" w:rsidRDefault="004F7F14" w:rsidP="00F62566">
      <w:pPr>
        <w:pStyle w:val="EPBody"/>
      </w:pPr>
      <w:r>
        <w:rPr>
          <w:rStyle w:val="HideTWBExt"/>
        </w:rPr>
        <w:t>&lt;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  <w:r>
        <w:rPr>
          <w:rStyle w:val="HideTWBInt"/>
          <w:color w:val="auto"/>
        </w:rPr>
        <w:t>{FEMM}</w:t>
      </w:r>
      <w:r>
        <w:t>Kumitat għad-Drittijiet tan-Nisa u l-Ugwaljanza bejn is-Sessi</w:t>
      </w:r>
      <w:r>
        <w:rPr>
          <w:rStyle w:val="HideTWBExt"/>
        </w:rPr>
        <w:t>&lt;/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</w:p>
    <w:p w:rsidR="00F62566" w:rsidRPr="00133C33" w:rsidRDefault="00F62566" w:rsidP="00F62566">
      <w:pPr>
        <w:pStyle w:val="LineBottom"/>
      </w:pPr>
    </w:p>
    <w:p w:rsidR="00C30AE5" w:rsidRPr="00133C33" w:rsidRDefault="004F7F14">
      <w:pPr>
        <w:pStyle w:val="CoverReference"/>
      </w:pPr>
      <w:r>
        <w:rPr>
          <w:rStyle w:val="HideTWBExt"/>
          <w:b w:val="0"/>
        </w:rPr>
        <w:t>&lt;RefProc&gt;</w:t>
      </w:r>
      <w:r>
        <w:t>2022/0401</w:t>
      </w:r>
      <w:r>
        <w:rPr>
          <w:rStyle w:val="HideTWBExt"/>
          <w:b w:val="0"/>
        </w:rPr>
        <w:t>&lt;/RefProc&gt;&lt;RefTypeProc&gt;</w:t>
      </w:r>
      <w:r>
        <w:t>(APP)</w:t>
      </w:r>
      <w:r>
        <w:rPr>
          <w:rStyle w:val="HideTWBExt"/>
          <w:b w:val="0"/>
        </w:rPr>
        <w:t>&lt;/RefTypeProc&gt;</w:t>
      </w:r>
    </w:p>
    <w:p w:rsidR="00C30AE5" w:rsidRPr="00133C33" w:rsidRDefault="004F7F14">
      <w:pPr>
        <w:pStyle w:val="CoverDate"/>
      </w:pPr>
      <w:r>
        <w:rPr>
          <w:rStyle w:val="HideTWBExt"/>
        </w:rPr>
        <w:t>&lt;Date&gt;</w:t>
      </w:r>
      <w:r>
        <w:rPr>
          <w:rStyle w:val="HideTWBInt"/>
          <w:color w:val="auto"/>
        </w:rPr>
        <w:t>{23/02/2024}</w:t>
      </w:r>
      <w:r>
        <w:t>23.2.2024</w:t>
      </w:r>
      <w:r>
        <w:rPr>
          <w:rStyle w:val="HideTWBExt"/>
        </w:rPr>
        <w:t>&lt;/Date&gt;</w:t>
      </w:r>
    </w:p>
    <w:p w:rsidR="00C30AE5" w:rsidRPr="00133C33" w:rsidRDefault="004F7F14">
      <w:pPr>
        <w:pStyle w:val="CoverDocType"/>
      </w:pPr>
      <w:r>
        <w:rPr>
          <w:rStyle w:val="HideTWBExt"/>
          <w:b w:val="0"/>
        </w:rPr>
        <w:t>&lt;RefProcLect&gt;</w:t>
      </w:r>
      <w:r>
        <w:t>***</w:t>
      </w:r>
      <w:r>
        <w:rPr>
          <w:rStyle w:val="HideTWBExt"/>
          <w:b w:val="0"/>
        </w:rPr>
        <w:t>&lt;/RefProcLect&gt;</w:t>
      </w:r>
    </w:p>
    <w:p w:rsidR="00C30AE5" w:rsidRPr="00133C33" w:rsidRDefault="004F7F14">
      <w:pPr>
        <w:pStyle w:val="CoverDocType24a"/>
      </w:pPr>
      <w:r>
        <w:rPr>
          <w:rStyle w:val="HideTWBExt"/>
          <w:b w:val="0"/>
        </w:rPr>
        <w:t>&lt;TitreType&gt;</w:t>
      </w:r>
      <w:r>
        <w:t>ABBOZZ TA’ RAKKOMANDAZZJONI</w:t>
      </w:r>
      <w:r>
        <w:rPr>
          <w:rStyle w:val="HideTWBExt"/>
          <w:b w:val="0"/>
        </w:rPr>
        <w:t>&lt;/TitreType&gt;</w:t>
      </w:r>
    </w:p>
    <w:p w:rsidR="00EF560D" w:rsidRPr="00631024" w:rsidRDefault="004F7F14" w:rsidP="00EF560D">
      <w:pPr>
        <w:pStyle w:val="CoverNormal"/>
      </w:pPr>
      <w:r>
        <w:rPr>
          <w:rStyle w:val="HideTWBExt"/>
        </w:rPr>
        <w:t>&lt;Titre&gt;</w:t>
      </w:r>
      <w:r>
        <w:t>dwar l-abbozz ta’ direttiva tal-Kunsill dwar standards għall-korpi tal-ugwaljanza fil-qasam tat-trattament ugwali bejn il-persuni irrispettivament mill-oriġini razzjali jew etnika tagħhom, it-tratta</w:t>
      </w:r>
      <w:r>
        <w:t xml:space="preserve">ment ugwali fi kwistjonijiet ta’ impjiegi u xogħol bejn il-persuni irrispettivament mir-reliġjon jew it-twemmin, id-diżabilità, l-età jew l-orjentazzjoni sesswali tagħhom, it-trattament ugwali bejn in-nisa u l-irġiel fi kwistjonijiet ta’ sigurtà soċjali u </w:t>
      </w:r>
      <w:r>
        <w:t>fl-aċċess għal prodotti u servizzi u l-provvista tagħhom, u li temenda d-Direttivi 2000/43/KE u 2004/113/KE</w:t>
      </w:r>
      <w:r>
        <w:rPr>
          <w:rStyle w:val="HideTWBExt"/>
        </w:rPr>
        <w:t>&lt;/Titre&gt;</w:t>
      </w:r>
    </w:p>
    <w:p w:rsidR="00C30AE5" w:rsidRPr="00133C33" w:rsidRDefault="004F7F14" w:rsidP="00EF560D">
      <w:pPr>
        <w:pStyle w:val="CoverNormal24a"/>
      </w:pPr>
      <w:r>
        <w:rPr>
          <w:rStyle w:val="HideTWBExt"/>
        </w:rPr>
        <w:t>&lt;DocRef&gt;</w:t>
      </w:r>
      <w:r>
        <w:t>(10788/2023 – C9</w:t>
      </w:r>
      <w:r>
        <w:noBreakHyphen/>
        <w:t>0031/2024 – 2022/0401(APP))</w:t>
      </w:r>
      <w:r>
        <w:rPr>
          <w:rStyle w:val="HideTWBExt"/>
        </w:rPr>
        <w:t>&lt;/DocRef&gt;</w:t>
      </w:r>
    </w:p>
    <w:p w:rsidR="00C30AE5" w:rsidRPr="00133C33" w:rsidRDefault="004F7F14">
      <w:pPr>
        <w:pStyle w:val="CoverNormal24a"/>
      </w:pPr>
      <w:r>
        <w:rPr>
          <w:rStyle w:val="HideTWBExt"/>
        </w:rPr>
        <w:t>&lt;Commission&gt;</w:t>
      </w:r>
      <w:r>
        <w:rPr>
          <w:rStyle w:val="HideTWBInt"/>
          <w:color w:val="auto"/>
        </w:rPr>
        <w:t>{FEMM}</w:t>
      </w:r>
      <w:r>
        <w:t xml:space="preserve">Kumitat għad-Drittijiet tan-Nisa u l-Ugwaljanza bejn </w:t>
      </w:r>
      <w:r>
        <w:t>is-Sessi</w:t>
      </w:r>
      <w:r>
        <w:rPr>
          <w:rStyle w:val="HideTWBExt"/>
        </w:rPr>
        <w:t>&lt;/Commission&gt;</w:t>
      </w:r>
    </w:p>
    <w:p w:rsidR="00C30AE5" w:rsidRPr="00133C33" w:rsidRDefault="004F7F14">
      <w:pPr>
        <w:pStyle w:val="CoverNormal24a"/>
      </w:pPr>
      <w:r>
        <w:t xml:space="preserve">Rapporteur: </w:t>
      </w:r>
      <w:r>
        <w:rPr>
          <w:rStyle w:val="HideTWBExt"/>
        </w:rPr>
        <w:t>&lt;Depute&gt;</w:t>
      </w:r>
      <w:r>
        <w:t>Sirpa Pietikäinen</w:t>
      </w:r>
      <w:r>
        <w:rPr>
          <w:rStyle w:val="HideTWBExt"/>
        </w:rPr>
        <w:t>&lt;/Depute&gt;</w:t>
      </w:r>
    </w:p>
    <w:p w:rsidR="00E0654E" w:rsidRPr="00133C33" w:rsidRDefault="00E0654E" w:rsidP="002E40B4">
      <w:pPr>
        <w:pStyle w:val="CoverNormal"/>
      </w:pPr>
    </w:p>
    <w:p w:rsidR="00EF560D" w:rsidRDefault="004F7F14" w:rsidP="00016E55">
      <w:r>
        <w:br w:type="page"/>
      </w:r>
      <w:r>
        <w:lastRenderedPageBreak/>
        <w:fldChar w:fldCharType="begin"/>
      </w:r>
      <w:r>
        <w:instrText xml:space="preserve"> TITLE  \* MERGEFORMAT </w:instrText>
      </w:r>
      <w:r>
        <w:fldChar w:fldCharType="separate"/>
      </w:r>
      <w:r w:rsidRPr="004F7F14">
        <w:rPr>
          <w:lang w:val="fr-FR"/>
        </w:rPr>
        <w:t>PR_APP</w:t>
      </w:r>
      <w:r>
        <w:rPr>
          <w:lang w:val="fr-FR"/>
        </w:rPr>
        <w:fldChar w:fldCharType="end"/>
      </w:r>
    </w:p>
    <w:p w:rsidR="00EF560D" w:rsidRDefault="00EF560D" w:rsidP="00016E55">
      <w:pPr>
        <w:rPr>
          <w:lang w:val="fr-FR"/>
        </w:rPr>
      </w:pPr>
    </w:p>
    <w:p w:rsidR="00EF560D" w:rsidRDefault="00EF560D" w:rsidP="00016E55">
      <w:pPr>
        <w:rPr>
          <w:lang w:val="fr-FR"/>
        </w:rPr>
      </w:pPr>
    </w:p>
    <w:tbl>
      <w:tblPr>
        <w:tblW w:w="0" w:type="auto"/>
        <w:tblInd w:w="1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811"/>
      </w:tblGrid>
      <w:tr w:rsidR="00586233">
        <w:tc>
          <w:tcPr>
            <w:tcW w:w="5811" w:type="dxa"/>
          </w:tcPr>
          <w:p w:rsidR="00EF560D" w:rsidRDefault="004F7F14" w:rsidP="00016E55">
            <w:pPr>
              <w:pStyle w:val="Lgendetitre"/>
            </w:pPr>
            <w:r>
              <w:t>Tifsira tas-simboli użati</w:t>
            </w:r>
          </w:p>
        </w:tc>
      </w:tr>
      <w:tr w:rsidR="00586233" w:rsidTr="00486FAE">
        <w:trPr>
          <w:cantSplit/>
          <w:trHeight w:val="1807"/>
        </w:trPr>
        <w:tc>
          <w:tcPr>
            <w:tcW w:w="5811" w:type="dxa"/>
            <w:tcBorders>
              <w:bottom w:val="single" w:sz="4" w:space="0" w:color="auto"/>
            </w:tcBorders>
          </w:tcPr>
          <w:p w:rsidR="00EF560D" w:rsidRPr="002667E6" w:rsidRDefault="004F7F14" w:rsidP="00486FAE">
            <w:pPr>
              <w:pStyle w:val="Lgendesigne"/>
              <w:rPr>
                <w:szCs w:val="24"/>
              </w:rPr>
            </w:pPr>
            <w:r>
              <w:tab/>
              <w:t>*</w:t>
            </w:r>
            <w:r>
              <w:tab/>
              <w:t>Proċedura ta’ konsultazzjoni</w:t>
            </w:r>
          </w:p>
          <w:p w:rsidR="00EF560D" w:rsidRPr="002667E6" w:rsidRDefault="004F7F14" w:rsidP="00486FAE">
            <w:pPr>
              <w:pStyle w:val="Lgendesigne"/>
              <w:rPr>
                <w:szCs w:val="24"/>
              </w:rPr>
            </w:pPr>
            <w:r>
              <w:tab/>
              <w:t>***</w:t>
            </w:r>
            <w:r>
              <w:tab/>
              <w:t>Proċedura ta’ approvazzjoni</w:t>
            </w:r>
          </w:p>
          <w:p w:rsidR="00EF560D" w:rsidRPr="002667E6" w:rsidRDefault="004F7F14" w:rsidP="00486FAE">
            <w:pPr>
              <w:pStyle w:val="Lgendesigne"/>
              <w:rPr>
                <w:szCs w:val="24"/>
              </w:rPr>
            </w:pPr>
            <w:r>
              <w:tab/>
              <w:t>***I</w:t>
            </w:r>
            <w:r>
              <w:tab/>
              <w:t>Proċedura leġiżlattiva ordinarja (l-ewwel qari)</w:t>
            </w:r>
          </w:p>
          <w:p w:rsidR="00EF560D" w:rsidRPr="002667E6" w:rsidRDefault="004F7F14" w:rsidP="00486FAE">
            <w:pPr>
              <w:pStyle w:val="Lgendesigne"/>
              <w:rPr>
                <w:szCs w:val="24"/>
              </w:rPr>
            </w:pPr>
            <w:r>
              <w:tab/>
            </w:r>
            <w:r>
              <w:t>***II</w:t>
            </w:r>
            <w:r>
              <w:tab/>
              <w:t>Proċedura leġiżlattiva ordinarja (it-tieni qari)</w:t>
            </w:r>
          </w:p>
          <w:p w:rsidR="00EF560D" w:rsidRPr="002667E6" w:rsidRDefault="004F7F14" w:rsidP="00486FAE">
            <w:pPr>
              <w:pStyle w:val="Lgendesigne"/>
              <w:rPr>
                <w:szCs w:val="24"/>
              </w:rPr>
            </w:pPr>
            <w:r>
              <w:tab/>
              <w:t>***III</w:t>
            </w:r>
            <w:r>
              <w:tab/>
              <w:t>Proċedura leġiżlattiva ordinarja (it-tielet qari)</w:t>
            </w:r>
          </w:p>
          <w:p w:rsidR="00EF560D" w:rsidRPr="000E6FFB" w:rsidRDefault="00EF560D" w:rsidP="00486FAE">
            <w:pPr>
              <w:pStyle w:val="Lgendestandard"/>
              <w:rPr>
                <w:lang w:val="it-IT"/>
              </w:rPr>
            </w:pPr>
          </w:p>
          <w:p w:rsidR="00EF560D" w:rsidRPr="000E6FFB" w:rsidRDefault="004F7F14" w:rsidP="00486FAE">
            <w:pPr>
              <w:pStyle w:val="Lgendestandard"/>
            </w:pPr>
            <w:r>
              <w:t>(It-tip ta’ proċedura jiddependi mill-bażi ġuridika proposta mill-abbozz ta’ att.)</w:t>
            </w:r>
          </w:p>
          <w:p w:rsidR="00EF560D" w:rsidRPr="000E6FFB" w:rsidRDefault="00EF560D" w:rsidP="00486FAE">
            <w:pPr>
              <w:pStyle w:val="Lgendestandard"/>
              <w:rPr>
                <w:lang w:val="it-IT"/>
              </w:rPr>
            </w:pPr>
          </w:p>
        </w:tc>
      </w:tr>
    </w:tbl>
    <w:p w:rsidR="00EF560D" w:rsidRPr="000E6FFB" w:rsidRDefault="00EF560D" w:rsidP="00016E55">
      <w:pPr>
        <w:rPr>
          <w:lang w:val="it-IT"/>
        </w:rPr>
      </w:pPr>
    </w:p>
    <w:p w:rsidR="00C30AE5" w:rsidRPr="00EF560D" w:rsidRDefault="00C30AE5" w:rsidP="00C1545A">
      <w:pPr>
        <w:widowControl/>
        <w:tabs>
          <w:tab w:val="center" w:pos="4677"/>
        </w:tabs>
      </w:pPr>
    </w:p>
    <w:p w:rsidR="00C30AE5" w:rsidRPr="00133C33" w:rsidRDefault="004F7F14">
      <w:pPr>
        <w:pStyle w:val="TOCHeading"/>
      </w:pPr>
      <w:r>
        <w:br w:type="page"/>
      </w:r>
      <w:r>
        <w:lastRenderedPageBreak/>
        <w:t>WERREJ</w:t>
      </w:r>
    </w:p>
    <w:p w:rsidR="00C30AE5" w:rsidRPr="00133C33" w:rsidRDefault="004F7F14">
      <w:pPr>
        <w:pStyle w:val="TOCPage"/>
      </w:pPr>
      <w:r>
        <w:t>Paġna</w:t>
      </w:r>
    </w:p>
    <w:bookmarkStart w:id="0" w:name="_GoBack"/>
    <w:p w:rsidR="004F7F14" w:rsidRDefault="004F7F14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 w:rsidRPr="00133C33">
        <w:rPr>
          <w:b/>
        </w:rPr>
        <w:fldChar w:fldCharType="begin"/>
      </w:r>
      <w:r w:rsidRPr="00133C33">
        <w:rPr>
          <w:b/>
        </w:rPr>
        <w:instrText xml:space="preserve"> TOC \t "PageHeading</w:instrText>
      </w:r>
      <w:r w:rsidR="00F64D22">
        <w:rPr>
          <w:b/>
        </w:rPr>
        <w:instrText>;</w:instrText>
      </w:r>
      <w:r w:rsidRPr="00133C33">
        <w:rPr>
          <w:b/>
        </w:rPr>
        <w:instrText xml:space="preserve">1" </w:instrText>
      </w:r>
      <w:r w:rsidRPr="00133C33">
        <w:rPr>
          <w:b/>
        </w:rPr>
        <w:fldChar w:fldCharType="separate"/>
      </w:r>
      <w:r>
        <w:rPr>
          <w:noProof/>
        </w:rPr>
        <w:t>ABBOZZ TA’ RIŻOLUZZJONI LEĠIŻLATTIVA TAL-PARLAMENT EWROPEW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_Toc160524012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F7F14" w:rsidRDefault="004F7F14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>
        <w:rPr>
          <w:noProof/>
        </w:rPr>
        <w:t>NOTA SPJEGATTIVA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_Toc160524013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F7F14" w:rsidRDefault="004F7F14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>
        <w:rPr>
          <w:noProof/>
        </w:rPr>
        <w:t>ANNESS: ENTITAJIET JEW PERSUNI LI R-RAPPORTEUR IRĊEVIET KONTRIBUT MINGĦANDHOM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_Toc160524014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30AE5" w:rsidRPr="00133C33" w:rsidRDefault="004F7F14" w:rsidP="00E17125">
      <w:r w:rsidRPr="00133C33">
        <w:rPr>
          <w:b/>
        </w:rPr>
        <w:fldChar w:fldCharType="end"/>
      </w:r>
      <w:bookmarkEnd w:id="0"/>
    </w:p>
    <w:p w:rsidR="00C30AE5" w:rsidRPr="00133C33" w:rsidRDefault="004F7F14" w:rsidP="00D93935">
      <w:pPr>
        <w:pStyle w:val="PageHeading"/>
      </w:pPr>
      <w:r>
        <w:br w:type="page"/>
      </w:r>
      <w:r>
        <w:lastRenderedPageBreak/>
        <w:br w:type="page"/>
      </w:r>
      <w:bookmarkStart w:id="1" w:name="_Toc160524012"/>
      <w:r>
        <w:lastRenderedPageBreak/>
        <w:t>ABBOZZ TA’ RIŻOLUZZJONI LEĠIŻLATTIVA TAL-PARLAMENT EWROPEW</w:t>
      </w:r>
      <w:bookmarkEnd w:id="1"/>
    </w:p>
    <w:p w:rsidR="00EF560D" w:rsidRPr="00631024" w:rsidRDefault="004F7F14" w:rsidP="00EF560D">
      <w:pPr>
        <w:pStyle w:val="NormalBold"/>
      </w:pPr>
      <w:r>
        <w:t xml:space="preserve">dwar </w:t>
      </w:r>
      <w:r>
        <w:t>l-abbozz ta’ direttiva tal-Kunsill dwar standards għall-korpi tal-ugwaljanza fil-qasam tat-trattament ugwali bejn il-persuni irrispettivament mill-oriġini razzjali jew etnika tagħhom, it-trattament ugwali fi kwistjonijiet ta’ impjiegi u xogħol bejn il-pers</w:t>
      </w:r>
      <w:r>
        <w:t xml:space="preserve">uni irrispettivament mir-reliġjon jew it-twemmin, id-diżabilità, l-età jew l-orjentazzjoni sesswali tagħhom, it-trattament ugwali bejn in-nisa u l-irġiel fi kwistjonijiet ta’ sigurtà soċjali u fl-aċċess għal prodotti u servizzi u l-provvista tagħhom, u li </w:t>
      </w:r>
      <w:r>
        <w:t>temenda d-Direttivi 2000/43/KE u 2004/113/KE</w:t>
      </w:r>
    </w:p>
    <w:p w:rsidR="00C30AE5" w:rsidRPr="00133C33" w:rsidRDefault="004F7F14" w:rsidP="00EF560D">
      <w:pPr>
        <w:pStyle w:val="NormalBold12a"/>
      </w:pPr>
      <w:r>
        <w:t>(10788/1/2023 – C9</w:t>
      </w:r>
      <w:r>
        <w:noBreakHyphen/>
        <w:t>0031/2024 – 2022/0401(APP))</w:t>
      </w:r>
    </w:p>
    <w:p w:rsidR="00C30AE5" w:rsidRPr="00133C33" w:rsidRDefault="004F7F14" w:rsidP="002C558C">
      <w:pPr>
        <w:pStyle w:val="NormalBold"/>
      </w:pPr>
      <w:r>
        <w:t>(Proċedura leġiżlattiva speċjali – approvazzjoni)</w:t>
      </w:r>
    </w:p>
    <w:p w:rsidR="00C30AE5" w:rsidRPr="00133C33" w:rsidRDefault="004F7F14" w:rsidP="00063FC3">
      <w:pPr>
        <w:pStyle w:val="EPComma"/>
      </w:pPr>
      <w:r>
        <w:rPr>
          <w:i/>
        </w:rPr>
        <w:t>Il-Parlament Ewropew</w:t>
      </w:r>
      <w:r>
        <w:t>,</w:t>
      </w:r>
    </w:p>
    <w:p w:rsidR="00EF560D" w:rsidRPr="00631024" w:rsidRDefault="004F7F14" w:rsidP="00EF560D">
      <w:pPr>
        <w:pStyle w:val="NormalHanging12a"/>
      </w:pPr>
      <w:r>
        <w:t>–</w:t>
      </w:r>
      <w:r>
        <w:tab/>
        <w:t>wara li kkunsidra l-abbozz ta’ direttiva tal-Kunsill (10788/1/2023),</w:t>
      </w:r>
    </w:p>
    <w:p w:rsidR="00EF560D" w:rsidRPr="00631024" w:rsidRDefault="004F7F14" w:rsidP="00EF560D">
      <w:pPr>
        <w:pStyle w:val="NormalHanging12a"/>
      </w:pPr>
      <w:r>
        <w:t>–</w:t>
      </w:r>
      <w:r>
        <w:tab/>
        <w:t xml:space="preserve">wara li kkunsidra </w:t>
      </w:r>
      <w:r>
        <w:t>t-talba għal approvazzjoni ppreżentata mill-Kunsill f’konformità mal-Artikolu 19(1) tat-Trattat dwar il-Funzjonament tal-Unjoni Ewropea (C9</w:t>
      </w:r>
      <w:r>
        <w:noBreakHyphen/>
        <w:t>0031/2024),</w:t>
      </w:r>
    </w:p>
    <w:p w:rsidR="00EF560D" w:rsidRPr="00631024" w:rsidRDefault="004F7F14" w:rsidP="00EF560D">
      <w:pPr>
        <w:pStyle w:val="NormalHanging12a"/>
      </w:pPr>
      <w:r>
        <w:t>–</w:t>
      </w:r>
      <w:r>
        <w:tab/>
        <w:t>wara li kkunsidra l-Artikolu 105(1) u (4) tar-Regoli ta’ Proċedura tiegħu,</w:t>
      </w:r>
    </w:p>
    <w:p w:rsidR="00EF560D" w:rsidRPr="00631024" w:rsidRDefault="004F7F14" w:rsidP="00EF560D">
      <w:pPr>
        <w:pStyle w:val="NormalHanging12a"/>
      </w:pPr>
      <w:r>
        <w:t>–</w:t>
      </w:r>
      <w:r>
        <w:tab/>
        <w:t>wara li kkunsidra r-rakko</w:t>
      </w:r>
      <w:r>
        <w:t>mandazzjoni tal-Kumitat għad-Drittijiet tan-Nisa u l-Ugwaljanza bejn is-Sessi (A9</w:t>
      </w:r>
      <w:r>
        <w:noBreakHyphen/>
        <w:t>0000/2024),</w:t>
      </w:r>
    </w:p>
    <w:p w:rsidR="00EF560D" w:rsidRPr="00631024" w:rsidRDefault="004F7F14" w:rsidP="00EF560D">
      <w:pPr>
        <w:pStyle w:val="NormalHanging12a"/>
      </w:pPr>
      <w:r>
        <w:t>1.</w:t>
      </w:r>
      <w:r>
        <w:tab/>
        <w:t>Jagħti l-approvazzjoni tiegħu għall-abbozz ta’ direttiva tal-Kunsill;</w:t>
      </w:r>
    </w:p>
    <w:p w:rsidR="00EF560D" w:rsidRDefault="004F7F14" w:rsidP="00EF560D">
      <w:pPr>
        <w:pStyle w:val="NormalHanging12a"/>
      </w:pPr>
      <w:r>
        <w:t>2.</w:t>
      </w:r>
      <w:r>
        <w:tab/>
        <w:t>Jagħti istruzzjonijiet lill-President tiegħu biex tgħaddi l-pożizzjoni tal-Parlament l</w:t>
      </w:r>
      <w:r>
        <w:t>ill-Kunsill u lill-Kummissjoni kif ukoll lill-parlamenti nazzjonali.</w:t>
      </w:r>
    </w:p>
    <w:p w:rsidR="00EF560D" w:rsidRDefault="004F7F14">
      <w:pPr>
        <w:widowControl/>
      </w:pPr>
      <w:r>
        <w:br w:type="page"/>
      </w:r>
    </w:p>
    <w:p w:rsidR="00EF560D" w:rsidRPr="00631024" w:rsidRDefault="004F7F14" w:rsidP="00EF560D">
      <w:pPr>
        <w:pStyle w:val="PageHeading"/>
      </w:pPr>
      <w:bookmarkStart w:id="2" w:name="_Toc159597954"/>
      <w:bookmarkStart w:id="3" w:name="_Toc160524013"/>
      <w:r>
        <w:lastRenderedPageBreak/>
        <w:t>NOTA SPJEGATTIVA</w:t>
      </w:r>
      <w:bookmarkEnd w:id="2"/>
      <w:bookmarkEnd w:id="3"/>
    </w:p>
    <w:p w:rsidR="00EF560D" w:rsidRPr="00631024" w:rsidRDefault="004F7F14" w:rsidP="00EF560D">
      <w:r>
        <w:t>Il-korpi nazzjonali tal-ugwaljanza huma organizzazzjonijiet pubbliċi li jippromwovu t-trattament ugwali f’kull Stat Membru tal-Unjoni Ewropea billi jipprovdu assistenza</w:t>
      </w:r>
      <w:r>
        <w:t xml:space="preserve"> indipendenti lill-vittmi ta’ diskriminazzjoni, jaġixxu u/jew jirrappreżentaw lill-vittmi l-qorti, iwettqu stħarriġ u inkjesti indipendenti, jippubblikaw rapporti indipendenti, jiġbru data, iqajmu kuxjenza u jagħmlu rakkomandazzjonijiet dwar kwistjonijiet </w:t>
      </w:r>
      <w:r>
        <w:t>relatati mad-diskriminazzjoni. Huma legalment meħtieġa jagħmlu dan f’każ ta’ diskriminazzjoni bbażata fuq kwalunkwe raġuni definita skont l-Artikolu 19 tat-TFUE, inklużi s-sess, ir-razza u l-etniċità, l-età, l-orjentazzjoni sesswali, ir-reliġjon jew it-twe</w:t>
      </w:r>
      <w:r>
        <w:t>mmin, u d-diżabilità. Il-korpi tal-ugwaljanza għandhom ikunu meħtieġa jagħmlu dan ukoll f’każ ta’ diskriminazzjoni multipla u intersezzjonali. Sabiex tiġi riflessa l-evoluzzjoni tas-soċjetà u f’konformità mal-ġurisprudenza tal-QĠUE, il-kamp ta’ applikazzjo</w:t>
      </w:r>
      <w:r>
        <w:t>ni tal-prinċipju ta’ trattament ugwali tal-irġiel u n-nisa ma jistax jiġi limitat għad-diskriminazzjoni bbażata fuq il-fatt li persuna tkun ta’ sess wieħed jew ieħor. Għaldaqstant, id-diskriminazzjoni intersezzjonali u multipla għandha titqies.</w:t>
      </w:r>
    </w:p>
    <w:p w:rsidR="00EF560D" w:rsidRPr="00631024" w:rsidRDefault="00EF560D" w:rsidP="00EF560D">
      <w:pPr>
        <w:rPr>
          <w:lang w:val="en-IE"/>
        </w:rPr>
      </w:pPr>
    </w:p>
    <w:p w:rsidR="00EF560D" w:rsidRPr="00631024" w:rsidRDefault="004F7F14" w:rsidP="00EF560D">
      <w:r>
        <w:t>Il-korpi t</w:t>
      </w:r>
      <w:r>
        <w:t>al-ugwaljanza huma atturi ewlenin fil-ħidma kontra d-diskriminazzjoni fl-UE, u l-kapaċitajiet tagħhom li jassistu lill-vittmi ta’ diskriminazzjoni u jippromwovu l-ġlieda kontra d-diskriminazzjoni fl-UE jeħtieġ li jissaħħu kif ukoll jiġu appoġġati. Il-valur</w:t>
      </w:r>
      <w:r>
        <w:t>i tal-Unjoni Ewropea, fosthom l-ugwaljanza, jistgħu jsiru realtà biss jekk jitpoġġew fil-prattika kif suppost. Din hija r-raġuni għaliex din id-direttiva hija importanti – hija tikkontribwixxi għall-implimentazzjoni tal-objettivi tat-Trattati mhux biss fit</w:t>
      </w:r>
      <w:r>
        <w:t xml:space="preserve">-teorija, iżda wkoll fil-prattika. </w:t>
      </w:r>
    </w:p>
    <w:p w:rsidR="00EF560D" w:rsidRPr="00631024" w:rsidRDefault="00EF560D" w:rsidP="00EF560D">
      <w:pPr>
        <w:rPr>
          <w:lang w:val="en-IE"/>
        </w:rPr>
      </w:pPr>
    </w:p>
    <w:p w:rsidR="00EF560D" w:rsidRPr="00631024" w:rsidRDefault="004F7F14" w:rsidP="00EF560D">
      <w:r>
        <w:t>Minħabba r-rwoli speċifiċi tagħhom, il-korpi tal-ugwaljanza huma involuti wkoll fi kwistjonijiet relatati mal-post tax-xogħol. F’dik is-sitwazzjoni partikolari, il-korpi tal-ugwaljanza għandhom dejjem jirrispettaw l-awt</w:t>
      </w:r>
      <w:r>
        <w:t>onomija, il-kompetenzi u l-prerogattivi tas-sħab soċjali kif ukoll il-kompetenzi rikonoxxuti tal-aġenziji tal-gvern kollha rilevanti, inklużi l-ispettorati tax-xogħol, il-qrati nazzjonali u/jew it-tribunali statutorji, f’konformità mad-dritt u l-prattiki n</w:t>
      </w:r>
      <w:r>
        <w:t>azzjonali.</w:t>
      </w:r>
    </w:p>
    <w:p w:rsidR="00EF560D" w:rsidRPr="00631024" w:rsidRDefault="00EF560D" w:rsidP="00EF560D">
      <w:pPr>
        <w:rPr>
          <w:lang w:val="en-IE"/>
        </w:rPr>
      </w:pPr>
    </w:p>
    <w:p w:rsidR="00EF560D" w:rsidRPr="00631024" w:rsidRDefault="004F7F14" w:rsidP="00EF560D">
      <w:r>
        <w:t>Il-korpi tal-ugwaljanza ġew stabbiliti għall-ewwel darba bid-Direttiva dwar l-Ugwaljanza Razzjali (2000/43/KE). Tliet direttivi sussegwenti dwar l-ugwaljanza inkarigaw lill-korpi tal-ugwaljanza bl-istess missjoni fil-qasam rispettiv tagħhom: id</w:t>
      </w:r>
      <w:r>
        <w:t>-Direttiva dwar l-Ugwaljanza bejn il-Ġeneri fil-qasam tal-merkanzija u s-servizzi (2004/113/KE), id-Direttiva dwar l-Ugwaljanza bejn il-Ġeneri fil-qasam tal-impjiegi (2006/54/KE) u d-Direttiva dwar l-Ugwaljanza bejn il-Ġeneri fil-qasam ta’ persuni li jaħdm</w:t>
      </w:r>
      <w:r>
        <w:t>u għal rashom (2010/41/UE).</w:t>
      </w:r>
    </w:p>
    <w:p w:rsidR="00EF560D" w:rsidRPr="00631024" w:rsidRDefault="00EF560D" w:rsidP="00EF560D">
      <w:pPr>
        <w:rPr>
          <w:lang w:val="en-IE"/>
        </w:rPr>
      </w:pPr>
    </w:p>
    <w:p w:rsidR="00EF560D" w:rsidRPr="00631024" w:rsidRDefault="004F7F14" w:rsidP="00EF560D">
      <w:r>
        <w:t>Fl-2018, il-Kummissjoni ħarġet rakkomandazzjoni pożittiva dwar standards vinkolanti għall-korpi tal-ugwaljanza li rrakkomandat sett ta’ miżuri għall-Istati Membri biex itejbu l-indipendenza u l-effettività tal-korpi tal-ugwalja</w:t>
      </w:r>
      <w:r>
        <w:t>nza rispettivi tagħhom, b’mod partikolari f’termini tal-kapaċità tagħhom li jiżguraw li kwalunkwe individwu u grupp li ssir diskriminazzjoni kontrih ikun jista’ jgawdi bis-sħiħ id-drittijiet tiegħu.</w:t>
      </w:r>
    </w:p>
    <w:p w:rsidR="00EF560D" w:rsidRPr="00631024" w:rsidRDefault="00EF560D" w:rsidP="00EF560D">
      <w:pPr>
        <w:rPr>
          <w:lang w:val="en-IE"/>
        </w:rPr>
      </w:pPr>
    </w:p>
    <w:p w:rsidR="00EF560D" w:rsidRPr="00631024" w:rsidRDefault="004F7F14" w:rsidP="00EF560D">
      <w:r>
        <w:t>Madankollu, minkejja dawn l-isforzi, il-leġiżlazzjoni eż</w:t>
      </w:r>
      <w:r>
        <w:t>istenti u r-rakkomandazzjoni tal-2018 ma żgurawx biżżejjed riżorsi u għodod, u lanqas ma kisbu ambjent operazzjonali ideali għall-korpi tal-ugwaljanza. Il-biċċa l-kbira tal-kwistjonijiet li ġew indirizzati mir-rakkomandazzjoni tal-2018 għadhom mhumiex solv</w:t>
      </w:r>
      <w:r>
        <w:t xml:space="preserve">uti. Barra minn hekk, il-kundizzjonijiet għall-funzjonament </w:t>
      </w:r>
      <w:r>
        <w:lastRenderedPageBreak/>
        <w:t xml:space="preserve">effettiv tal-korpi tal-ugwaljanza jvarjaw b’mod sinifikanti bejn l-Istati Membri differenti. B’riżultat ta’ dan, il-livell ta’ protezzjoni kontra d-diskriminazzjoni huwa differenti, asimmetriku u </w:t>
      </w:r>
      <w:r>
        <w:t xml:space="preserve">inkonsistenti għaċ-ċittadini madwar l-Ewropa. Mhux kulħadd huwa protett bl-istess standards. Dan jeħtieġ li jiġi rranġat malajr, u d-differenzi fil-livelli ta’ protezzjoni bejn il-gruppi ta’ persuni fi Stati Membri differenti jeħtieġ li jsiru trasparenti. </w:t>
      </w:r>
    </w:p>
    <w:p w:rsidR="00EF560D" w:rsidRPr="00631024" w:rsidRDefault="00EF560D" w:rsidP="00EF560D">
      <w:pPr>
        <w:rPr>
          <w:lang w:val="en-IE"/>
        </w:rPr>
      </w:pPr>
    </w:p>
    <w:p w:rsidR="00EF560D" w:rsidRPr="00631024" w:rsidRDefault="004F7F14" w:rsidP="00EF560D">
      <w:r>
        <w:t xml:space="preserve">Biex jintlaħaq dan il-għan, huma meħtieġa standards minimi b’saħħithom għall-korpi tal-ugwaljanza. Il-bażi ta’ korpi tal-ugwaljanza li jiffunzjonaw tajjeb fi stati demokratiċi hija l-indipendenza ta’ dawn l-organizzazzjonijiet. Il-korpi tal-ugwaljanza u </w:t>
      </w:r>
      <w:r>
        <w:t>l-persunal tagħhom jeħtieġ li jkunu ħielsa minn kull interferenza esterna u dan għandu jiġi żgurat billi jintużaw is-salvagwardji kollha possibbli. Il-korpi tal-ugwaljanza jridu jkunu ġenwinament kapaċi jkunu indipendenti fl-azzjonijiet tagħhom. Għal dan i</w:t>
      </w:r>
      <w:r>
        <w:t xml:space="preserve">l-għan, għandu jiġi garantit finanzjament adegwat li jikkorrispondi kif xieraq għall-ammont u n-natura tal-kompiti tal-korp tal-ugwaljanza, li spiss ma jkunx il-każ. Il-korpi tal-ugwaljanza qatt ma għandhom jiffaċċjaw l-istess sitwazzjoni ta’ dispjaċir li </w:t>
      </w:r>
      <w:r>
        <w:t>biha jiġu kkonfrontati, pereżempju, l-Istitut Ewropew għall-Ugwaljanza bejn is-Sessi (EIGE) u għadd ta’ aġenziji oħra, jiġifieri nuqqas ta’ persunal u nuqqas ta’ riżorsi b’ammont ta’ xogħol u talbiet ta’ riċerka dejjem jiżdiedu.</w:t>
      </w:r>
    </w:p>
    <w:p w:rsidR="00EF560D" w:rsidRPr="00631024" w:rsidRDefault="00EF560D" w:rsidP="00EF560D">
      <w:pPr>
        <w:rPr>
          <w:lang w:val="en-IE"/>
        </w:rPr>
      </w:pPr>
    </w:p>
    <w:p w:rsidR="00EF560D" w:rsidRPr="00631024" w:rsidRDefault="004F7F14" w:rsidP="00EF560D">
      <w:r>
        <w:t>Korp tal-ugwaljanza effett</w:t>
      </w:r>
      <w:r>
        <w:t xml:space="preserve">iv ikollu setgħat ta’ litigazzjoni. Bħalissa, il-korpi tal-ugwaljanza f’uħud mill-Istati Membri tal-UE ma jgawdux id-dritt li jaġixxu fil-qorti. Il-korpi tal-ugwaljanza għandu jkollhom id-drittijiet li jaġixxu bħala parti fil-proċedimenti, li jippreżentaw </w:t>
      </w:r>
      <w:r>
        <w:t>osservazzjonijiet lill-qorti jew li jibdew jew jipparteċipaw fi proċedimenti f’isem vittma waħda jew aktar jew b’appoġġ għalihom.</w:t>
      </w:r>
    </w:p>
    <w:p w:rsidR="00EF560D" w:rsidRPr="00631024" w:rsidRDefault="00EF560D" w:rsidP="00EF560D">
      <w:pPr>
        <w:rPr>
          <w:lang w:val="en-IE"/>
        </w:rPr>
      </w:pPr>
    </w:p>
    <w:p w:rsidR="00EF560D" w:rsidRPr="00631024" w:rsidRDefault="004F7F14" w:rsidP="00EF560D">
      <w:r>
        <w:t>Madankollu, mhux il-każijiet kollha jmorru dejjem il-qorti u dan lanqas ma għandu jkun meħtieġ. Sabiex joffru possibbiltà għa</w:t>
      </w:r>
      <w:r>
        <w:t>l soluzzjoni għat-tilwim barra mill-qorti li tkun rapida u affordabbli, l-Istati Membri għandhom jipprevedu wkoll il-possibbiltà li l-partijiet ifittxu soluzzjoni alternattiva għat-tilwim tagħhom, pereżempju permezz ta’ proċess ta’ konċiljazzjoni u medjazz</w:t>
      </w:r>
      <w:r>
        <w:t>joni li jkun jista’ jitmexxa mill-korp tal-ugwaljanza jew minn entità ddedikata eżistenti oħra li ma tkunx relatata mal-gvern.</w:t>
      </w:r>
    </w:p>
    <w:p w:rsidR="00EF560D" w:rsidRPr="00631024" w:rsidRDefault="00EF560D" w:rsidP="00EF560D">
      <w:pPr>
        <w:rPr>
          <w:lang w:val="en-IE"/>
        </w:rPr>
      </w:pPr>
    </w:p>
    <w:p w:rsidR="00EF560D" w:rsidRPr="00631024" w:rsidRDefault="004F7F14" w:rsidP="00EF560D">
      <w:r>
        <w:t>Il-monitoraġġ huwa essenzjali biex jiġi żgurat li l-korpi tal-ugwaljanza jgawdu verament id-drittijiet assenjati lilhom f’din il</w:t>
      </w:r>
      <w:r>
        <w:t>-leġiżlazzjoni. Il-Kummissjoni għandha, permezz ta’ att ta’ implimentazzjoni, tistabbilixxi lista ta’ indikaturi komuni għall-monitoraġġ. F’din il-ħidma, il-Kummissjoni għandha taħdem mill-qrib ma’ istituti rilevanti oħra. Il-Kummissjoni jeħtiġilha wkoll t</w:t>
      </w:r>
      <w:r>
        <w:t>evalwa regolarment is-sitwazzjoni ta’ diskriminazzjoni f’kull Stat Membru.</w:t>
      </w:r>
    </w:p>
    <w:p w:rsidR="00EF560D" w:rsidRPr="00631024" w:rsidRDefault="00EF560D" w:rsidP="00EF560D">
      <w:pPr>
        <w:rPr>
          <w:lang w:val="en-IE"/>
        </w:rPr>
      </w:pPr>
    </w:p>
    <w:p w:rsidR="00EF560D" w:rsidRPr="00631024" w:rsidRDefault="004F7F14" w:rsidP="00EF560D">
      <w:r>
        <w:t xml:space="preserve">Kif inhu l-każ fl-oqsma kollha ta’ politika, il-kooperazzjoni hija kruċjali. L-Istati Membri jeħtieġu jiżguraw li l-korpi tal-ugwaljanza jkollhom stabbiliti mekkaniżmi xierqa biex </w:t>
      </w:r>
      <w:r>
        <w:t>jikkooperaw ma’ korpi tal-ugwaljanza oħra fl-istess Stat Membru, u ma’ entitajiet pubbliċi u privati rilevanti, inklużi organizzazzjonijiet tas-soċjetà ċivili, fil-livell nazzjonali, reġjonali u lokali, kif ukoll fi Stati Membri oħra u fil-livell tal-Unjon</w:t>
      </w:r>
      <w:r>
        <w:t>i u dak internazzjonali. Il-gvernijiet lokali għandhom jingħataw l-opportunità li javviċinaw lill-korpi tal-ugwaljanza meta jaraw eżempji ta’ diskriminazzjoni fil-livell nazzjonali, u l-korpi tal-ugwaljanza għandu jkollhom bl-istess mod id-dritt li jikkoop</w:t>
      </w:r>
      <w:r>
        <w:t>eraw mal-EIGE, l-FRA u l-Equinet, kif ukoll mas-sħab soċjali u l-ispettorati tax-xogħol.</w:t>
      </w:r>
    </w:p>
    <w:p w:rsidR="00EF560D" w:rsidRPr="00631024" w:rsidRDefault="00EF560D" w:rsidP="00EF560D">
      <w:pPr>
        <w:rPr>
          <w:lang w:val="en-IE"/>
        </w:rPr>
      </w:pPr>
    </w:p>
    <w:p w:rsidR="00BE5C38" w:rsidRDefault="004F7F14" w:rsidP="00BE5C38">
      <w:pPr>
        <w:pStyle w:val="NormalHanging12a"/>
        <w:ind w:left="0" w:firstLine="0"/>
      </w:pPr>
      <w:r>
        <w:t>Spiss wisq, iċ-ċittadini madwar il-kontinent tagħna jaraw id-drittijiet tal-bniedem bażiċi tagħhom kemm injorati kif ukoll mhux irrispettati. Bl-għajnuna ta’ din il-p</w:t>
      </w:r>
      <w:r>
        <w:t xml:space="preserve">roposta leġiżlattiva </w:t>
      </w:r>
      <w:r>
        <w:lastRenderedPageBreak/>
        <w:t xml:space="preserve">u l-istandards minimi li tistabbilixxi, in-nies fl-Istati Membri kollha se jkunu jistgħu jgawdu livell imsaħħaħ ta’ protezzjoni kontra d-diskriminazzjoni. Fl-istess ħin, l-Istati Membri jkunu jistgħu japplikaw jew jintroduċu liġijiet, </w:t>
      </w:r>
      <w:r>
        <w:t>regolamenti jew dispożizzjonijiet amministrattivi li jkunu aktar favorevoli mill-istandards minimi stabbiliti f’din id-Direttiva. Ma nistgħux nitilfu aktar żmien – is-suċċess ta’ din il-leġiżlazzjoni huwa kruċjali biex nippreservaw il-valuri ewlenin tagħna</w:t>
      </w:r>
      <w:r>
        <w:t xml:space="preserve"> tal-UE.</w:t>
      </w:r>
    </w:p>
    <w:p w:rsidR="00BE5C38" w:rsidRDefault="00BE5C38">
      <w:pPr>
        <w:widowControl/>
        <w:rPr>
          <w:lang w:val="en-IE"/>
        </w:rPr>
        <w:sectPr w:rsidR="00BE5C38" w:rsidSect="00BE5C3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:rsidR="00BE5C38" w:rsidRDefault="00BE5C38">
      <w:pPr>
        <w:widowControl/>
        <w:rPr>
          <w:lang w:val="en-IE"/>
        </w:rPr>
      </w:pPr>
    </w:p>
    <w:p w:rsidR="00BE5C38" w:rsidRPr="00BE5C38" w:rsidRDefault="00BE5C38" w:rsidP="00BE5C38"/>
    <w:p w:rsidR="00BE5C38" w:rsidRDefault="004F7F14" w:rsidP="000A0FF0">
      <w:pPr>
        <w:pStyle w:val="PageHeading"/>
        <w:rPr>
          <w:noProof/>
        </w:rPr>
      </w:pPr>
      <w:bookmarkStart w:id="4" w:name="FootprintPageRR"/>
      <w:bookmarkStart w:id="5" w:name="_Toc160524014"/>
      <w:r>
        <w:t>ANNESS: ENTITAJIET JEW PERSUNI</w:t>
      </w:r>
      <w:r>
        <w:br/>
        <w:t>LI R-RAPPORTEUR IRĊEVIET KONTRIBUT MINGĦANDHOM</w:t>
      </w:r>
      <w:bookmarkEnd w:id="5"/>
    </w:p>
    <w:p w:rsidR="00BE5C38" w:rsidRPr="0099178F" w:rsidRDefault="004F7F14" w:rsidP="00037518">
      <w:pPr>
        <w:pStyle w:val="Normal24a"/>
      </w:pPr>
      <w:r>
        <w:rPr>
          <w:rStyle w:val="HideTWBExt"/>
        </w:rPr>
        <w:t>&lt;FootprintIntro&gt;</w:t>
      </w:r>
      <w:r>
        <w:t xml:space="preserve">F’konformità mal-Artikolu 8 tal-Anness I tar-Regoli ta’ Proċedura, ir-rapporteur </w:t>
      </w:r>
      <w:r>
        <w:t>tiddikjara li rċeviet kontribut mill-entitajiet jew il-persuni li ġejjin fit-tħejjija tal-abbozz ta’ rapport:</w:t>
      </w:r>
      <w:r>
        <w:rPr>
          <w:rStyle w:val="HideTWBExt"/>
        </w:rPr>
        <w:t>&lt;/FootprintIntro&gt;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586233" w:rsidTr="00A81CDF">
        <w:tc>
          <w:tcPr>
            <w:tcW w:w="9060" w:type="dxa"/>
            <w:shd w:val="clear" w:color="auto" w:fill="auto"/>
          </w:tcPr>
          <w:p w:rsidR="00BE5C38" w:rsidRDefault="004F7F14" w:rsidP="00BE5C38">
            <w:pPr>
              <w:pStyle w:val="NormalBoldCenter"/>
            </w:pPr>
            <w:r>
              <w:t>Entità u/jew persuna</w:t>
            </w:r>
          </w:p>
        </w:tc>
      </w:tr>
      <w:tr w:rsidR="00586233" w:rsidTr="009464DC">
        <w:tc>
          <w:tcPr>
            <w:tcW w:w="9060" w:type="dxa"/>
            <w:shd w:val="clear" w:color="auto" w:fill="auto"/>
          </w:tcPr>
          <w:p w:rsidR="00BE5C38" w:rsidRPr="00631024" w:rsidRDefault="004F7F14" w:rsidP="009464DC">
            <w:pPr>
              <w:rPr>
                <w:b/>
              </w:rPr>
            </w:pPr>
            <w:r>
              <w:rPr>
                <w:snapToGrid w:val="0"/>
              </w:rPr>
              <w:t>Il-Konfederazzjoni Ewropea tat-Trade Unions Indipendenti</w:t>
            </w:r>
          </w:p>
        </w:tc>
      </w:tr>
      <w:tr w:rsidR="00586233" w:rsidTr="009464DC">
        <w:tc>
          <w:tcPr>
            <w:tcW w:w="9060" w:type="dxa"/>
            <w:shd w:val="clear" w:color="auto" w:fill="auto"/>
          </w:tcPr>
          <w:p w:rsidR="00BE5C38" w:rsidRPr="00631024" w:rsidRDefault="004F7F14" w:rsidP="009464DC">
            <w:pPr>
              <w:rPr>
                <w:snapToGrid w:val="0"/>
              </w:rPr>
            </w:pPr>
            <w:r>
              <w:rPr>
                <w:snapToGrid w:val="0"/>
              </w:rPr>
              <w:t>Il-Forum Ewropew dwar id-Diżabilità</w:t>
            </w:r>
          </w:p>
        </w:tc>
      </w:tr>
      <w:tr w:rsidR="00586233" w:rsidTr="009464DC">
        <w:tc>
          <w:tcPr>
            <w:tcW w:w="9060" w:type="dxa"/>
            <w:shd w:val="clear" w:color="auto" w:fill="auto"/>
          </w:tcPr>
          <w:p w:rsidR="00BE5C38" w:rsidRPr="00631024" w:rsidRDefault="004F7F14" w:rsidP="009464DC">
            <w:pPr>
              <w:rPr>
                <w:snapToGrid w:val="0"/>
              </w:rPr>
            </w:pPr>
            <w:r>
              <w:rPr>
                <w:snapToGrid w:val="0"/>
              </w:rPr>
              <w:t>In-Network E</w:t>
            </w:r>
            <w:r>
              <w:rPr>
                <w:snapToGrid w:val="0"/>
              </w:rPr>
              <w:t>wropew għall-Korpi tal-Ugwaljanza</w:t>
            </w:r>
          </w:p>
        </w:tc>
      </w:tr>
      <w:tr w:rsidR="00586233" w:rsidTr="009464DC">
        <w:tc>
          <w:tcPr>
            <w:tcW w:w="9060" w:type="dxa"/>
            <w:shd w:val="clear" w:color="auto" w:fill="auto"/>
          </w:tcPr>
          <w:p w:rsidR="00BE5C38" w:rsidRPr="00631024" w:rsidRDefault="004F7F14" w:rsidP="009464DC">
            <w:r>
              <w:rPr>
                <w:snapToGrid w:val="0"/>
              </w:rPr>
              <w:t>L-Ombudsman Finlandiż għall-Ugwaljanza</w:t>
            </w:r>
          </w:p>
        </w:tc>
      </w:tr>
    </w:tbl>
    <w:p w:rsidR="00BE5C38" w:rsidRPr="00837211" w:rsidRDefault="00BE5C38" w:rsidP="00837211"/>
    <w:p w:rsidR="00BE5C38" w:rsidRPr="003C6703" w:rsidRDefault="004F7F14" w:rsidP="00AD5932">
      <w:pPr>
        <w:rPr>
          <w:szCs w:val="24"/>
        </w:rPr>
      </w:pPr>
      <w:r>
        <w:t>Il-lista ta’ hawn fuq hija mfassla taħt ir-responsabbiltà esklużiva tar-rapporteur.</w:t>
      </w:r>
    </w:p>
    <w:p w:rsidR="00C30AE5" w:rsidRPr="00133C33" w:rsidRDefault="00C30AE5" w:rsidP="00BE5C38">
      <w:pPr>
        <w:pStyle w:val="NormalHanging12a"/>
        <w:ind w:left="0" w:firstLine="0"/>
      </w:pPr>
    </w:p>
    <w:bookmarkEnd w:id="4"/>
    <w:p w:rsidR="00753033" w:rsidRPr="00133C33" w:rsidRDefault="00753033" w:rsidP="00D93935"/>
    <w:sectPr w:rsidR="00753033" w:rsidRPr="00133C33" w:rsidSect="00BE5C38"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F7F14">
      <w:r>
        <w:separator/>
      </w:r>
    </w:p>
  </w:endnote>
  <w:endnote w:type="continuationSeparator" w:id="0">
    <w:p w:rsidR="00000000" w:rsidRDefault="004F7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DB9" w:rsidRPr="00133C33" w:rsidRDefault="004F7F14" w:rsidP="00A97201">
    <w:pPr>
      <w:pStyle w:val="EPFooter"/>
    </w:pPr>
    <w:r w:rsidRPr="00133C33">
      <w:t>PE</w:t>
    </w:r>
    <w:r w:rsidRPr="00133C33">
      <w:rPr>
        <w:rStyle w:val="HideTWBExt"/>
      </w:rPr>
      <w:t>&lt;NoPE&gt;</w:t>
    </w:r>
    <w:r w:rsidR="00BE5C38" w:rsidRPr="00BE5C38">
      <w:t>759.668</w:t>
    </w:r>
    <w:r w:rsidRPr="00133C33">
      <w:rPr>
        <w:rStyle w:val="HideTWBExt"/>
      </w:rPr>
      <w:t>&lt;/NoPE&gt;&lt;Version&gt;</w:t>
    </w:r>
    <w:r w:rsidR="00133C33" w:rsidRPr="00133C33">
      <w:t>v</w:t>
    </w:r>
    <w:r w:rsidR="00BE5C38" w:rsidRPr="00BE5C38">
      <w:t>01-00</w:t>
    </w:r>
    <w:r w:rsidRPr="00133C33">
      <w:rPr>
        <w:rStyle w:val="HideTWBExt"/>
      </w:rPr>
      <w:t>&lt;/Version&gt;</w:t>
    </w:r>
    <w:r w:rsidRPr="00133C33">
      <w:tab/>
    </w:r>
    <w:r w:rsidR="00306F83" w:rsidRPr="00133C33">
      <w:fldChar w:fldCharType="begin"/>
    </w:r>
    <w:r w:rsidR="00306F83" w:rsidRPr="00133C33">
      <w:instrText xml:space="preserve"> PAGE </w:instrText>
    </w:r>
    <w:r w:rsidR="00306F83" w:rsidRPr="00133C33">
      <w:fldChar w:fldCharType="separate"/>
    </w:r>
    <w:r>
      <w:rPr>
        <w:noProof/>
      </w:rPr>
      <w:t>2</w:t>
    </w:r>
    <w:r w:rsidR="00306F83" w:rsidRPr="00133C33">
      <w:fldChar w:fldCharType="end"/>
    </w:r>
    <w:r w:rsidR="00306F83" w:rsidRPr="00133C33">
      <w:t>/</w:t>
    </w:r>
    <w:r w:rsidR="00306F83" w:rsidRPr="00133C33">
      <w:rPr>
        <w:rStyle w:val="PageNumber"/>
      </w:rPr>
      <w:fldChar w:fldCharType="begin"/>
    </w:r>
    <w:r w:rsidR="00306F83" w:rsidRPr="00133C33">
      <w:rPr>
        <w:rStyle w:val="PageNumber"/>
      </w:rPr>
      <w:instrText xml:space="preserve"> NUMPAGES </w:instrText>
    </w:r>
    <w:r w:rsidR="00306F83" w:rsidRPr="00133C33">
      <w:rPr>
        <w:rStyle w:val="PageNumber"/>
      </w:rPr>
      <w:fldChar w:fldCharType="separate"/>
    </w:r>
    <w:r>
      <w:rPr>
        <w:rStyle w:val="PageNumber"/>
        <w:noProof/>
      </w:rPr>
      <w:t>9</w:t>
    </w:r>
    <w:r w:rsidR="00306F83" w:rsidRPr="00133C33">
      <w:rPr>
        <w:rStyle w:val="PageNumber"/>
      </w:rPr>
      <w:fldChar w:fldCharType="end"/>
    </w:r>
    <w:r w:rsidRPr="00133C33">
      <w:tab/>
    </w:r>
    <w:r w:rsidRPr="00133C33">
      <w:rPr>
        <w:rStyle w:val="HideTWBExt"/>
      </w:rPr>
      <w:t>&lt;PathFdR&gt;</w:t>
    </w:r>
    <w:r w:rsidR="00BE5C38" w:rsidRPr="00BE5C38">
      <w:t>PR\1297360MT.docx</w:t>
    </w:r>
    <w:r w:rsidRPr="00133C33">
      <w:rPr>
        <w:rStyle w:val="HideTWBExt"/>
      </w:rPr>
      <w:t>&lt;/PathFdR&gt;</w:t>
    </w:r>
  </w:p>
  <w:p w:rsidR="00557DB9" w:rsidRPr="00133C33" w:rsidRDefault="004F7F14">
    <w:pPr>
      <w:pStyle w:val="EPFooter2"/>
    </w:pPr>
    <w:r w:rsidRPr="00133C33">
      <w:fldChar w:fldCharType="begin"/>
    </w:r>
    <w:r w:rsidRPr="00133C33">
      <w:instrText xml:space="preserve"> DOCPROPERTY "&lt;Extension&gt;" </w:instrText>
    </w:r>
    <w:r w:rsidRPr="00133C33">
      <w:fldChar w:fldCharType="separate"/>
    </w:r>
    <w:r>
      <w:t>MT</w:t>
    </w:r>
    <w:r w:rsidRPr="00133C33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DB9" w:rsidRPr="00133C33" w:rsidRDefault="004F7F14" w:rsidP="00A97201">
    <w:pPr>
      <w:pStyle w:val="EPFooter"/>
    </w:pPr>
    <w:r w:rsidRPr="00133C33">
      <w:rPr>
        <w:rStyle w:val="HideTWBExt"/>
      </w:rPr>
      <w:t>&lt;PathFdR&gt;</w:t>
    </w:r>
    <w:r w:rsidR="00BE5C38" w:rsidRPr="00BE5C38">
      <w:t>PR\1297360MT.docx</w:t>
    </w:r>
    <w:r w:rsidRPr="00133C33">
      <w:rPr>
        <w:rStyle w:val="HideTWBExt"/>
      </w:rPr>
      <w:t>&lt;/PathFdR&gt;</w:t>
    </w:r>
    <w:r w:rsidRPr="00133C33">
      <w:tab/>
    </w:r>
    <w:r w:rsidR="00306F83" w:rsidRPr="00133C33">
      <w:fldChar w:fldCharType="begin"/>
    </w:r>
    <w:r w:rsidR="00306F83" w:rsidRPr="00133C33">
      <w:instrText xml:space="preserve"> PAGE </w:instrText>
    </w:r>
    <w:r w:rsidR="00306F83" w:rsidRPr="00133C33">
      <w:fldChar w:fldCharType="separate"/>
    </w:r>
    <w:r>
      <w:rPr>
        <w:noProof/>
      </w:rPr>
      <w:t>5</w:t>
    </w:r>
    <w:r w:rsidR="00306F83" w:rsidRPr="00133C33">
      <w:fldChar w:fldCharType="end"/>
    </w:r>
    <w:r w:rsidR="00306F83" w:rsidRPr="00133C33">
      <w:t>/</w:t>
    </w:r>
    <w:r w:rsidR="00306F83" w:rsidRPr="00133C33">
      <w:rPr>
        <w:rStyle w:val="PageNumber"/>
      </w:rPr>
      <w:fldChar w:fldCharType="begin"/>
    </w:r>
    <w:r w:rsidR="00306F83" w:rsidRPr="00133C33">
      <w:rPr>
        <w:rStyle w:val="PageNumber"/>
      </w:rPr>
      <w:instrText xml:space="preserve"> NUMPAGES </w:instrText>
    </w:r>
    <w:r w:rsidR="00306F83" w:rsidRPr="00133C33">
      <w:rPr>
        <w:rStyle w:val="PageNumber"/>
      </w:rPr>
      <w:fldChar w:fldCharType="separate"/>
    </w:r>
    <w:r>
      <w:rPr>
        <w:rStyle w:val="PageNumber"/>
        <w:noProof/>
      </w:rPr>
      <w:t>9</w:t>
    </w:r>
    <w:r w:rsidR="00306F83" w:rsidRPr="00133C33">
      <w:rPr>
        <w:rStyle w:val="PageNumber"/>
      </w:rPr>
      <w:fldChar w:fldCharType="end"/>
    </w:r>
    <w:r w:rsidRPr="00133C33">
      <w:tab/>
      <w:t>PE</w:t>
    </w:r>
    <w:r w:rsidRPr="00133C33">
      <w:rPr>
        <w:rStyle w:val="HideTWBExt"/>
      </w:rPr>
      <w:t>&lt;NoPE&gt;</w:t>
    </w:r>
    <w:r w:rsidR="00BE5C38" w:rsidRPr="00BE5C38">
      <w:t>759.668</w:t>
    </w:r>
    <w:r w:rsidRPr="00133C33">
      <w:rPr>
        <w:rStyle w:val="HideTWBExt"/>
      </w:rPr>
      <w:t>&lt;/NoPE&gt;&lt;Version&gt;</w:t>
    </w:r>
    <w:r w:rsidR="00133C33" w:rsidRPr="00133C33">
      <w:t>v</w:t>
    </w:r>
    <w:r w:rsidR="00BE5C38" w:rsidRPr="00BE5C38">
      <w:t>01-00</w:t>
    </w:r>
    <w:r w:rsidRPr="00133C33">
      <w:rPr>
        <w:rStyle w:val="HideTWBExt"/>
      </w:rPr>
      <w:t>&lt;/Version&gt;</w:t>
    </w:r>
  </w:p>
  <w:p w:rsidR="00557DB9" w:rsidRPr="00133C33" w:rsidRDefault="004F7F14">
    <w:pPr>
      <w:pStyle w:val="EPFooter2"/>
    </w:pPr>
    <w:r w:rsidRPr="00133C33">
      <w:tab/>
    </w:r>
    <w:r w:rsidRPr="00133C33">
      <w:tab/>
    </w:r>
    <w:fldSimple w:instr=" DOCPROPERTY &quot;&lt;Extension&gt;&quot; ">
      <w:r>
        <w:t>MT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DB9" w:rsidRPr="00133C33" w:rsidRDefault="004F7F14" w:rsidP="00A97201">
    <w:pPr>
      <w:pStyle w:val="EPFooter"/>
    </w:pPr>
    <w:r w:rsidRPr="00133C33">
      <w:rPr>
        <w:rStyle w:val="HideTWBExt"/>
      </w:rPr>
      <w:t>&lt;PathFdR&gt;</w:t>
    </w:r>
    <w:r w:rsidR="00F64D22" w:rsidRPr="00F64D22">
      <w:t>PR\1297360MT.docx</w:t>
    </w:r>
    <w:r w:rsidRPr="00133C33">
      <w:rPr>
        <w:rStyle w:val="HideTWBExt"/>
      </w:rPr>
      <w:t>&lt;/PathFdR&gt;</w:t>
    </w:r>
    <w:r w:rsidRPr="00133C33">
      <w:tab/>
    </w:r>
    <w:r w:rsidRPr="00133C33">
      <w:tab/>
      <w:t>PE</w:t>
    </w:r>
    <w:r w:rsidRPr="00133C33">
      <w:rPr>
        <w:rStyle w:val="HideTWBExt"/>
      </w:rPr>
      <w:t>&lt;NoPE&gt;</w:t>
    </w:r>
    <w:r w:rsidR="00EF560D" w:rsidRPr="00EF560D">
      <w:t>759.668</w:t>
    </w:r>
    <w:r w:rsidRPr="00133C33">
      <w:rPr>
        <w:rStyle w:val="HideTWBExt"/>
      </w:rPr>
      <w:t>&lt;/NoPE&gt;&lt;Version&gt;</w:t>
    </w:r>
    <w:r w:rsidR="00133C33" w:rsidRPr="00133C33">
      <w:t>v</w:t>
    </w:r>
    <w:r w:rsidR="00EF560D" w:rsidRPr="00EF560D">
      <w:t>01-00</w:t>
    </w:r>
    <w:r w:rsidRPr="00133C33">
      <w:rPr>
        <w:rStyle w:val="HideTWBExt"/>
      </w:rPr>
      <w:t>&lt;/Version&gt;</w:t>
    </w:r>
  </w:p>
  <w:p w:rsidR="00557DB9" w:rsidRPr="00133C33" w:rsidRDefault="004F7F14" w:rsidP="00F62566">
    <w:pPr>
      <w:pStyle w:val="EPFooter2"/>
      <w:tabs>
        <w:tab w:val="clear" w:pos="4535"/>
        <w:tab w:val="center" w:pos="4536"/>
      </w:tabs>
    </w:pPr>
    <w:r w:rsidRPr="00133C33">
      <w:fldChar w:fldCharType="begin"/>
    </w:r>
    <w:r w:rsidRPr="00133C33">
      <w:instrText xml:space="preserve"> DOCPROPERTY "&lt;Extension&gt;" </w:instrText>
    </w:r>
    <w:r w:rsidRPr="00133C33">
      <w:fldChar w:fldCharType="separate"/>
    </w:r>
    <w:r>
      <w:t>MT</w:t>
    </w:r>
    <w:r w:rsidRPr="00133C33">
      <w:fldChar w:fldCharType="end"/>
    </w:r>
    <w:r w:rsidRPr="00133C33">
      <w:tab/>
    </w:r>
    <w:r w:rsidR="00EF560D">
      <w:rPr>
        <w:b w:val="0"/>
        <w:i/>
        <w:color w:val="C0C0C0"/>
        <w:sz w:val="22"/>
        <w:szCs w:val="22"/>
      </w:rPr>
      <w:t>Magħquda fid-diversità</w:t>
    </w:r>
    <w:r w:rsidRPr="00133C33">
      <w:tab/>
    </w:r>
    <w:r w:rsidRPr="00133C33">
      <w:fldChar w:fldCharType="begin"/>
    </w:r>
    <w:r w:rsidRPr="00133C33">
      <w:instrText xml:space="preserve"> DOCPROPERTY "&lt;Extension&gt;" </w:instrText>
    </w:r>
    <w:r w:rsidRPr="00133C33">
      <w:fldChar w:fldCharType="separate"/>
    </w:r>
    <w:r>
      <w:t>MT</w:t>
    </w:r>
    <w:r w:rsidRPr="00133C33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F7F14">
      <w:r>
        <w:separator/>
      </w:r>
    </w:p>
  </w:footnote>
  <w:footnote w:type="continuationSeparator" w:id="0">
    <w:p w:rsidR="00000000" w:rsidRDefault="004F7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C38" w:rsidRDefault="00BE5C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C38" w:rsidRDefault="00BE5C3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C38" w:rsidRDefault="00BE5C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HORMFMNU" w:val=" 2"/>
    <w:docVar w:name="COMKEY" w:val="FEMM"/>
    <w:docVar w:name="CONTRIBUTIONMNU" w:val=" 1"/>
    <w:docVar w:name="LastEditedSection" w:val=" 1"/>
    <w:docVar w:name="strDocTypeID" w:val="PR_APP"/>
    <w:docVar w:name="strSubDir" w:val="1297"/>
    <w:docVar w:name="TXTAUTHOR" w:val="Sirpa Pietikäinen"/>
    <w:docVar w:name="TXTLANGUE" w:val="MT"/>
    <w:docVar w:name="TXTLANGUEMIN" w:val="mt"/>
    <w:docVar w:name="TXTNRAPP" w:val="2022/0401"/>
    <w:docVar w:name="TXTNRPE" w:val="759.668"/>
    <w:docVar w:name="TXTPEorAP" w:val="PE"/>
    <w:docVar w:name="TXTROUTE" w:val="PR\1297360MT.docx"/>
    <w:docVar w:name="TXTVERSION" w:val="01-00"/>
  </w:docVars>
  <w:rsids>
    <w:rsidRoot w:val="00133C33"/>
    <w:rsid w:val="00016E55"/>
    <w:rsid w:val="000367ED"/>
    <w:rsid w:val="00037518"/>
    <w:rsid w:val="00050CAC"/>
    <w:rsid w:val="00063FC3"/>
    <w:rsid w:val="000A0FF0"/>
    <w:rsid w:val="000E6FFB"/>
    <w:rsid w:val="00127BC4"/>
    <w:rsid w:val="00133C33"/>
    <w:rsid w:val="00164E3C"/>
    <w:rsid w:val="00184E53"/>
    <w:rsid w:val="001C23B0"/>
    <w:rsid w:val="00204A08"/>
    <w:rsid w:val="00236BC4"/>
    <w:rsid w:val="002424BA"/>
    <w:rsid w:val="00246AB3"/>
    <w:rsid w:val="0026019A"/>
    <w:rsid w:val="002667E6"/>
    <w:rsid w:val="00270197"/>
    <w:rsid w:val="002C558C"/>
    <w:rsid w:val="002E40B4"/>
    <w:rsid w:val="00306F83"/>
    <w:rsid w:val="003178B8"/>
    <w:rsid w:val="00371D0C"/>
    <w:rsid w:val="00392781"/>
    <w:rsid w:val="003A29AF"/>
    <w:rsid w:val="003A3E53"/>
    <w:rsid w:val="003A77FC"/>
    <w:rsid w:val="003C6703"/>
    <w:rsid w:val="003F5521"/>
    <w:rsid w:val="00486FAE"/>
    <w:rsid w:val="00494C03"/>
    <w:rsid w:val="004D6308"/>
    <w:rsid w:val="004F6DFC"/>
    <w:rsid w:val="004F7F14"/>
    <w:rsid w:val="00557DB9"/>
    <w:rsid w:val="005678DE"/>
    <w:rsid w:val="00586233"/>
    <w:rsid w:val="005A0304"/>
    <w:rsid w:val="005B6B46"/>
    <w:rsid w:val="00631024"/>
    <w:rsid w:val="006B713D"/>
    <w:rsid w:val="006E0281"/>
    <w:rsid w:val="00753033"/>
    <w:rsid w:val="00770BE9"/>
    <w:rsid w:val="00775025"/>
    <w:rsid w:val="007F3D0F"/>
    <w:rsid w:val="00823EEF"/>
    <w:rsid w:val="00837211"/>
    <w:rsid w:val="00852DA0"/>
    <w:rsid w:val="00890615"/>
    <w:rsid w:val="0089218F"/>
    <w:rsid w:val="008C53D4"/>
    <w:rsid w:val="008F7B9A"/>
    <w:rsid w:val="009272FD"/>
    <w:rsid w:val="009464DC"/>
    <w:rsid w:val="0099178F"/>
    <w:rsid w:val="009B72B8"/>
    <w:rsid w:val="009E3DA4"/>
    <w:rsid w:val="00A80509"/>
    <w:rsid w:val="00A97201"/>
    <w:rsid w:val="00AD5932"/>
    <w:rsid w:val="00B06894"/>
    <w:rsid w:val="00B23731"/>
    <w:rsid w:val="00B52E16"/>
    <w:rsid w:val="00B55E46"/>
    <w:rsid w:val="00B73111"/>
    <w:rsid w:val="00BC7CC4"/>
    <w:rsid w:val="00BE5C38"/>
    <w:rsid w:val="00C1545A"/>
    <w:rsid w:val="00C30AE5"/>
    <w:rsid w:val="00C85D0F"/>
    <w:rsid w:val="00D41461"/>
    <w:rsid w:val="00D6212E"/>
    <w:rsid w:val="00D93935"/>
    <w:rsid w:val="00DA199E"/>
    <w:rsid w:val="00DB4CCD"/>
    <w:rsid w:val="00E0654E"/>
    <w:rsid w:val="00E17125"/>
    <w:rsid w:val="00E429FB"/>
    <w:rsid w:val="00E93C29"/>
    <w:rsid w:val="00EB72DC"/>
    <w:rsid w:val="00ED7F67"/>
    <w:rsid w:val="00EE58F8"/>
    <w:rsid w:val="00EF560D"/>
    <w:rsid w:val="00F4644A"/>
    <w:rsid w:val="00F62566"/>
    <w:rsid w:val="00F64D22"/>
    <w:rsid w:val="00FB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CA4BB2-76AF-41A0-89E6-225FEBA1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mt-MT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3C29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uiPriority w:val="39"/>
    <w:rsid w:val="002C558C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Bold12a">
    <w:name w:val="NormalBold12a"/>
    <w:basedOn w:val="Normal"/>
    <w:rsid w:val="002C558C"/>
    <w:pPr>
      <w:spacing w:after="240"/>
    </w:pPr>
    <w:rPr>
      <w:b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CoverNormal24a">
    <w:name w:val="CoverNormal24a"/>
    <w:basedOn w:val="Normal"/>
    <w:rsid w:val="00A97201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EPComma">
    <w:name w:val="EPComma"/>
    <w:basedOn w:val="Normal"/>
    <w:rsid w:val="00063FC3"/>
    <w:pPr>
      <w:spacing w:before="480" w:after="240"/>
    </w:pPr>
  </w:style>
  <w:style w:type="paragraph" w:customStyle="1" w:styleId="CoverReference">
    <w:name w:val="CoverReference"/>
    <w:basedOn w:val="Normal"/>
    <w:rsid w:val="00184E53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ocType24a">
    <w:name w:val="CoverDocType24a"/>
    <w:basedOn w:val="Normal"/>
    <w:rsid w:val="00A97201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D6212E"/>
    <w:pPr>
      <w:tabs>
        <w:tab w:val="center" w:pos="4513"/>
        <w:tab w:val="right" w:pos="9026"/>
      </w:tabs>
    </w:pPr>
  </w:style>
  <w:style w:type="table" w:styleId="TableGrid">
    <w:name w:val="Table Grid"/>
    <w:basedOn w:val="TableNormal"/>
    <w:rsid w:val="00F625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F62566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F62566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F62566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Name">
    <w:name w:val="EPName"/>
    <w:basedOn w:val="Normal"/>
    <w:rsid w:val="00C1545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C1545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C1545A"/>
    <w:pPr>
      <w:jc w:val="right"/>
    </w:pPr>
  </w:style>
  <w:style w:type="paragraph" w:customStyle="1" w:styleId="EPFooter">
    <w:name w:val="EPFooter"/>
    <w:basedOn w:val="Normal"/>
    <w:rsid w:val="00A97201"/>
    <w:pPr>
      <w:tabs>
        <w:tab w:val="center" w:pos="4535"/>
        <w:tab w:val="right" w:pos="9071"/>
      </w:tabs>
      <w:spacing w:before="240" w:after="240"/>
    </w:pPr>
    <w:rPr>
      <w:sz w:val="22"/>
    </w:rPr>
  </w:style>
  <w:style w:type="character" w:styleId="PageNumber">
    <w:name w:val="page number"/>
    <w:basedOn w:val="DefaultParagraphFont"/>
    <w:semiHidden/>
    <w:rsid w:val="00306F83"/>
  </w:style>
  <w:style w:type="character" w:customStyle="1" w:styleId="HeaderChar">
    <w:name w:val="Header Char"/>
    <w:basedOn w:val="DefaultParagraphFont"/>
    <w:link w:val="Header"/>
    <w:semiHidden/>
    <w:rsid w:val="00D6212E"/>
    <w:rPr>
      <w:sz w:val="24"/>
    </w:rPr>
  </w:style>
  <w:style w:type="paragraph" w:customStyle="1" w:styleId="Lgendesigne">
    <w:name w:val="Légende signe"/>
    <w:basedOn w:val="Normal"/>
    <w:rsid w:val="00EF560D"/>
    <w:pPr>
      <w:tabs>
        <w:tab w:val="right" w:pos="454"/>
        <w:tab w:val="left" w:pos="737"/>
      </w:tabs>
      <w:ind w:left="737" w:hanging="737"/>
    </w:pPr>
    <w:rPr>
      <w:snapToGrid w:val="0"/>
      <w:sz w:val="18"/>
      <w:lang w:eastAsia="en-US"/>
    </w:rPr>
  </w:style>
  <w:style w:type="paragraph" w:customStyle="1" w:styleId="Lgendetitre">
    <w:name w:val="Légende titre"/>
    <w:basedOn w:val="Normal"/>
    <w:rsid w:val="00EF560D"/>
    <w:pPr>
      <w:spacing w:before="240" w:after="240"/>
    </w:pPr>
    <w:rPr>
      <w:b/>
      <w:i/>
      <w:snapToGrid w:val="0"/>
      <w:lang w:eastAsia="en-US"/>
    </w:rPr>
  </w:style>
  <w:style w:type="paragraph" w:customStyle="1" w:styleId="Lgendestandard">
    <w:name w:val="Légende standard"/>
    <w:basedOn w:val="Normal"/>
    <w:rsid w:val="00EF560D"/>
    <w:rPr>
      <w:sz w:val="18"/>
    </w:rPr>
  </w:style>
  <w:style w:type="paragraph" w:customStyle="1" w:styleId="Normal24a">
    <w:name w:val="Normal24a"/>
    <w:basedOn w:val="Normal"/>
    <w:rsid w:val="00BE5C38"/>
    <w:pPr>
      <w:spacing w:after="480"/>
    </w:pPr>
  </w:style>
  <w:style w:type="paragraph" w:customStyle="1" w:styleId="NormalBoldCenter">
    <w:name w:val="NormalBoldCenter"/>
    <w:basedOn w:val="Normal"/>
    <w:rsid w:val="00BE5C38"/>
    <w:pPr>
      <w:jc w:val="center"/>
    </w:pPr>
    <w:rPr>
      <w:b/>
    </w:rPr>
  </w:style>
  <w:style w:type="paragraph" w:styleId="Footer">
    <w:name w:val="footer"/>
    <w:basedOn w:val="Normal"/>
    <w:link w:val="FooterChar"/>
    <w:semiHidden/>
    <w:rsid w:val="004F7F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4F7F1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F3DFE-2A65-4B21-8EFB-23843A30D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1337</Words>
  <Characters>10309</Characters>
  <Application>Microsoft Office Word</Application>
  <DocSecurity>0</DocSecurity>
  <Lines>198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PR_APP</vt:lpstr>
    </vt:vector>
  </TitlesOfParts>
  <Company/>
  <LinksUpToDate>false</LinksUpToDate>
  <CharactersWithSpaces>11581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PR_APP</dc:title>
  <dc:creator>SCIRTO GAUCI Lindsay</dc:creator>
  <cp:lastModifiedBy>SCIRTO GAUCI Lindsay</cp:lastModifiedBy>
  <cp:revision>2</cp:revision>
  <cp:lastPrinted>2002-12-11T09:25:00Z</cp:lastPrinted>
  <dcterms:created xsi:type="dcterms:W3CDTF">2024-03-05T08:39:00Z</dcterms:created>
  <dcterms:modified xsi:type="dcterms:W3CDTF">2024-03-05T08:39:00Z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1297360</vt:lpwstr>
  </property>
  <property fmtid="{D5CDD505-2E9C-101B-9397-08002B2CF9AE}" pid="4" name="&lt;Model&gt;">
    <vt:lpwstr>PR_APP</vt:lpwstr>
  </property>
  <property fmtid="{D5CDD505-2E9C-101B-9397-08002B2CF9AE}" pid="5" name="&lt;ModelCod&gt;">
    <vt:lpwstr>\\eiciLUXpr1\pdocep$\DocEP\DOCS\General\PR\PR_Leg\APP\PR_APP.dotx(17/04/2020 18:27:08)</vt:lpwstr>
  </property>
  <property fmtid="{D5CDD505-2E9C-101B-9397-08002B2CF9AE}" pid="6" name="&lt;ModelTra&gt;">
    <vt:lpwstr>\\eiciLUXpr1\pdocep$\DocEP\TRANSFIL\MT\PR_APP.MT(25/05/2023 15:04:40)</vt:lpwstr>
  </property>
  <property fmtid="{D5CDD505-2E9C-101B-9397-08002B2CF9AE}" pid="7" name="&lt;Type&gt;">
    <vt:lpwstr>PR</vt:lpwstr>
  </property>
  <property fmtid="{D5CDD505-2E9C-101B-9397-08002B2CF9AE}" pid="8" name="Created with">
    <vt:lpwstr>9.17.1 Build [20240202]</vt:lpwstr>
  </property>
  <property fmtid="{D5CDD505-2E9C-101B-9397-08002B2CF9AE}" pid="9" name="FooterPath">
    <vt:lpwstr>PR\1297360MT.docx</vt:lpwstr>
  </property>
  <property fmtid="{D5CDD505-2E9C-101B-9397-08002B2CF9AE}" pid="10" name="LastEdited with">
    <vt:lpwstr>9.17.1 Build [20240202]</vt:lpwstr>
  </property>
  <property fmtid="{D5CDD505-2E9C-101B-9397-08002B2CF9AE}" pid="11" name="PE number">
    <vt:lpwstr>759.668</vt:lpwstr>
  </property>
  <property fmtid="{D5CDD505-2E9C-101B-9397-08002B2CF9AE}" pid="12" name="SDLStudio">
    <vt:lpwstr/>
  </property>
  <property fmtid="{D5CDD505-2E9C-101B-9397-08002B2CF9AE}" pid="13" name="Bookout">
    <vt:lpwstr>OK - 2024/03/05 09:39</vt:lpwstr>
  </property>
</Properties>
</file>