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9495A" w:rsidRPr="00925421" w14:paraId="57345C4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6C1408" w14:textId="77777777" w:rsidR="0069495A" w:rsidRPr="00925421" w:rsidRDefault="00636F24" w:rsidP="00C85D0F">
            <w:pPr>
              <w:pStyle w:val="EPName"/>
            </w:pPr>
            <w:r w:rsidRPr="00925421">
              <w:t>Parlament Europejski</w:t>
            </w:r>
          </w:p>
          <w:p w14:paraId="3A4946DB" w14:textId="77777777" w:rsidR="0069495A" w:rsidRPr="00925421" w:rsidRDefault="007841F3" w:rsidP="007841F3">
            <w:pPr>
              <w:pStyle w:val="EPTerm"/>
            </w:pPr>
            <w:r w:rsidRPr="0092542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8301222" w14:textId="77777777" w:rsidR="0069495A" w:rsidRPr="00925421" w:rsidRDefault="0069495A" w:rsidP="00C85D0F">
            <w:pPr>
              <w:pStyle w:val="EPLogo"/>
            </w:pPr>
            <w:r w:rsidRPr="00925421">
              <w:rPr>
                <w:noProof/>
              </w:rPr>
              <w:drawing>
                <wp:inline distT="0" distB="0" distL="0" distR="0" wp14:anchorId="0AD83B6C" wp14:editId="246C63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C4AC92" w14:textId="77777777" w:rsidR="00C7235E" w:rsidRPr="00925421" w:rsidRDefault="00C7235E" w:rsidP="00C7235E">
      <w:pPr>
        <w:pStyle w:val="LineTop"/>
      </w:pPr>
    </w:p>
    <w:p w14:paraId="2A1D06ED" w14:textId="042CAEB3" w:rsidR="00C7235E" w:rsidRPr="00925421" w:rsidRDefault="00C7235E" w:rsidP="00C7235E">
      <w:pPr>
        <w:pStyle w:val="EPBody"/>
      </w:pPr>
      <w:r w:rsidRPr="00925421">
        <w:rPr>
          <w:rStyle w:val="HideTWBExt"/>
        </w:rPr>
        <w:t>&lt;</w:t>
      </w:r>
      <w:r w:rsidRPr="00925421">
        <w:rPr>
          <w:rStyle w:val="HideTWBExt"/>
          <w:i w:val="0"/>
        </w:rPr>
        <w:t>Commission</w:t>
      </w:r>
      <w:r w:rsidRPr="00925421">
        <w:rPr>
          <w:rStyle w:val="HideTWBExt"/>
        </w:rPr>
        <w:t>&gt;</w:t>
      </w:r>
      <w:r w:rsidRPr="00925421">
        <w:rPr>
          <w:rStyle w:val="HideTWBInt"/>
        </w:rPr>
        <w:t>{FEMM}</w:t>
      </w:r>
      <w:r w:rsidRPr="00925421">
        <w:t>Komisja Praw Kobiet i Równouprawnienia</w:t>
      </w:r>
      <w:r w:rsidRPr="00925421">
        <w:rPr>
          <w:rStyle w:val="HideTWBExt"/>
        </w:rPr>
        <w:t>&lt;/</w:t>
      </w:r>
      <w:r w:rsidRPr="00925421">
        <w:rPr>
          <w:rStyle w:val="HideTWBExt"/>
          <w:i w:val="0"/>
        </w:rPr>
        <w:t>Commission</w:t>
      </w:r>
      <w:r w:rsidRPr="00925421">
        <w:rPr>
          <w:rStyle w:val="HideTWBExt"/>
        </w:rPr>
        <w:t>&gt;</w:t>
      </w:r>
    </w:p>
    <w:p w14:paraId="369F7A2E" w14:textId="77777777" w:rsidR="00C7235E" w:rsidRPr="00925421" w:rsidRDefault="00C7235E" w:rsidP="00C7235E">
      <w:pPr>
        <w:pStyle w:val="LineBottom"/>
      </w:pPr>
    </w:p>
    <w:p w14:paraId="1F1F0683" w14:textId="77777777" w:rsidR="00144AD8" w:rsidRPr="00925421" w:rsidRDefault="00144AD8">
      <w:pPr>
        <w:pStyle w:val="CoverReference"/>
      </w:pPr>
      <w:r w:rsidRPr="00925421">
        <w:rPr>
          <w:rStyle w:val="HideTWBExt"/>
          <w:b w:val="0"/>
        </w:rPr>
        <w:t>&lt;RefProc&gt;</w:t>
      </w:r>
      <w:r w:rsidRPr="00925421">
        <w:t>2024/2057</w:t>
      </w:r>
      <w:r w:rsidRPr="00925421">
        <w:rPr>
          <w:rStyle w:val="HideTWBExt"/>
          <w:b w:val="0"/>
        </w:rPr>
        <w:t>&lt;/RefProc&gt;&lt;RefTypeProc&gt;</w:t>
      </w:r>
      <w:r w:rsidRPr="00925421">
        <w:t>(INI)</w:t>
      </w:r>
      <w:r w:rsidRPr="00925421">
        <w:rPr>
          <w:rStyle w:val="HideTWBExt"/>
          <w:b w:val="0"/>
        </w:rPr>
        <w:t>&lt;/RefTypeProc&gt;</w:t>
      </w:r>
    </w:p>
    <w:p w14:paraId="0449943A" w14:textId="77777777" w:rsidR="00144AD8" w:rsidRPr="00925421" w:rsidRDefault="00144AD8">
      <w:pPr>
        <w:pStyle w:val="CoverDate"/>
      </w:pPr>
      <w:r w:rsidRPr="00925421">
        <w:rPr>
          <w:rStyle w:val="HideTWBExt"/>
        </w:rPr>
        <w:t>&lt;Date&gt;</w:t>
      </w:r>
      <w:r w:rsidRPr="00925421">
        <w:rPr>
          <w:rStyle w:val="HideTWBInt"/>
        </w:rPr>
        <w:t>{10/10/2024}</w:t>
      </w:r>
      <w:r w:rsidRPr="00925421">
        <w:t>10.10.2024</w:t>
      </w:r>
      <w:r w:rsidRPr="00925421">
        <w:rPr>
          <w:rStyle w:val="HideTWBExt"/>
        </w:rPr>
        <w:t>&lt;/Date&gt;</w:t>
      </w:r>
    </w:p>
    <w:p w14:paraId="15C8373C" w14:textId="77777777" w:rsidR="00144AD8" w:rsidRPr="00925421" w:rsidRDefault="00144AD8">
      <w:pPr>
        <w:pStyle w:val="CoverDocType24a"/>
      </w:pPr>
      <w:r w:rsidRPr="00925421">
        <w:rPr>
          <w:rStyle w:val="HideTWBExt"/>
          <w:b w:val="0"/>
        </w:rPr>
        <w:t>&lt;TitreType&gt;</w:t>
      </w:r>
      <w:r w:rsidRPr="00925421">
        <w:t>PROJEKT SPRAWOZDANIA</w:t>
      </w:r>
      <w:r w:rsidRPr="00925421">
        <w:rPr>
          <w:rStyle w:val="HideTWBExt"/>
          <w:b w:val="0"/>
        </w:rPr>
        <w:t>&lt;/TitreType&gt;</w:t>
      </w:r>
    </w:p>
    <w:p w14:paraId="3CFBBB2F" w14:textId="2102D7FE" w:rsidR="00144AD8" w:rsidRPr="00925421" w:rsidRDefault="00144AD8">
      <w:pPr>
        <w:pStyle w:val="CoverNormal"/>
      </w:pPr>
      <w:r w:rsidRPr="00925421">
        <w:rPr>
          <w:rStyle w:val="HideTWBExt"/>
        </w:rPr>
        <w:t>&lt;Titre&gt;</w:t>
      </w:r>
      <w:r w:rsidRPr="00925421">
        <w:t>w sprawie zalecenia Parlamentu Europejskiego dla Rady w sprawie priorytetów UE na 69. sesję Komisji ONZ ds. Statusu Kobiet</w:t>
      </w:r>
      <w:r w:rsidRPr="00925421">
        <w:rPr>
          <w:rStyle w:val="HideTWBExt"/>
        </w:rPr>
        <w:t>&lt;/Titre&gt;</w:t>
      </w:r>
    </w:p>
    <w:p w14:paraId="2048D15E" w14:textId="77777777" w:rsidR="00144AD8" w:rsidRPr="00925421" w:rsidRDefault="00144AD8">
      <w:pPr>
        <w:pStyle w:val="CoverNormal24a"/>
      </w:pPr>
      <w:r w:rsidRPr="00925421">
        <w:rPr>
          <w:rStyle w:val="HideTWBExt"/>
        </w:rPr>
        <w:t>&lt;DocRef&gt;</w:t>
      </w:r>
      <w:r w:rsidRPr="00925421">
        <w:t>(2024/2057(INI))</w:t>
      </w:r>
      <w:r w:rsidRPr="00925421">
        <w:rPr>
          <w:rStyle w:val="HideTWBExt"/>
        </w:rPr>
        <w:t>&lt;/DocRef&gt;</w:t>
      </w:r>
    </w:p>
    <w:p w14:paraId="2494CE14" w14:textId="6E2F1869" w:rsidR="00144AD8" w:rsidRPr="00925421" w:rsidRDefault="00144AD8">
      <w:pPr>
        <w:pStyle w:val="CoverNormal24a"/>
      </w:pPr>
      <w:r w:rsidRPr="00925421">
        <w:rPr>
          <w:rStyle w:val="HideTWBExt"/>
        </w:rPr>
        <w:t>&lt;Commission&gt;</w:t>
      </w:r>
      <w:r w:rsidRPr="00925421">
        <w:rPr>
          <w:rStyle w:val="HideTWBInt"/>
        </w:rPr>
        <w:t>{FEMM}</w:t>
      </w:r>
      <w:r w:rsidRPr="00925421">
        <w:t>Komisja Praw Kobiet i Równouprawnienia</w:t>
      </w:r>
      <w:r w:rsidRPr="00925421">
        <w:rPr>
          <w:rStyle w:val="HideTWBExt"/>
        </w:rPr>
        <w:t>&lt;/Commission&gt;</w:t>
      </w:r>
    </w:p>
    <w:p w14:paraId="7BB2A151" w14:textId="77777777" w:rsidR="00144AD8" w:rsidRPr="00925421" w:rsidRDefault="00636F24">
      <w:pPr>
        <w:pStyle w:val="CoverNormal24a"/>
      </w:pPr>
      <w:r w:rsidRPr="00925421">
        <w:t xml:space="preserve">Sprawozdawczyni: </w:t>
      </w:r>
      <w:r w:rsidRPr="00925421">
        <w:rPr>
          <w:rStyle w:val="HideTWBExt"/>
        </w:rPr>
        <w:t>&lt;Depute&gt;</w:t>
      </w:r>
      <w:r w:rsidRPr="00925421">
        <w:t>Lina Gálvez</w:t>
      </w:r>
      <w:r w:rsidRPr="00925421">
        <w:rPr>
          <w:rStyle w:val="HideTWBExt"/>
        </w:rPr>
        <w:t>&lt;/Depute&gt;</w:t>
      </w:r>
    </w:p>
    <w:p w14:paraId="0EE38848" w14:textId="77777777" w:rsidR="00627DF1" w:rsidRPr="00925421" w:rsidRDefault="00627DF1" w:rsidP="00627DF1">
      <w:pPr>
        <w:pStyle w:val="CoverNormal"/>
      </w:pPr>
    </w:p>
    <w:p w14:paraId="49EFDC57" w14:textId="77777777" w:rsidR="00144AD8" w:rsidRPr="00925421" w:rsidRDefault="00144AD8" w:rsidP="009340AC">
      <w:pPr>
        <w:widowControl/>
        <w:tabs>
          <w:tab w:val="center" w:pos="4677"/>
        </w:tabs>
      </w:pPr>
      <w:r w:rsidRPr="00925421">
        <w:br w:type="page"/>
      </w:r>
      <w:r w:rsidRPr="00925421">
        <w:lastRenderedPageBreak/>
        <w:t>PR_INI_RecommCFSP</w:t>
      </w:r>
    </w:p>
    <w:p w14:paraId="11E4D990" w14:textId="77777777" w:rsidR="00144AD8" w:rsidRPr="00925421" w:rsidRDefault="00636F24">
      <w:pPr>
        <w:pStyle w:val="TOCHeading"/>
      </w:pPr>
      <w:r w:rsidRPr="00925421">
        <w:t>SPIS TREŚCI</w:t>
      </w:r>
    </w:p>
    <w:p w14:paraId="137B28A1" w14:textId="77777777" w:rsidR="00144AD8" w:rsidRPr="00925421" w:rsidRDefault="00636F24">
      <w:pPr>
        <w:pStyle w:val="TOCPage"/>
      </w:pPr>
      <w:r w:rsidRPr="00925421">
        <w:t>Strona</w:t>
      </w:r>
    </w:p>
    <w:p w14:paraId="6253295E" w14:textId="6DAFA970" w:rsidR="00925421" w:rsidRDefault="00144A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25421">
        <w:fldChar w:fldCharType="begin"/>
      </w:r>
      <w:r w:rsidRPr="00925421">
        <w:instrText xml:space="preserve"> TOC \t "PageHeading</w:instrText>
      </w:r>
      <w:r w:rsidR="006270AA" w:rsidRPr="00925421">
        <w:instrText>;</w:instrText>
      </w:r>
      <w:r w:rsidRPr="00925421">
        <w:instrText xml:space="preserve">1" </w:instrText>
      </w:r>
      <w:r w:rsidRPr="00925421">
        <w:fldChar w:fldCharType="separate"/>
      </w:r>
      <w:r w:rsidR="00925421">
        <w:rPr>
          <w:noProof/>
        </w:rPr>
        <w:t>PROJEKT ZALECENIA PARLAMENTU EUROPEJSKIEGO</w:t>
      </w:r>
      <w:r w:rsidR="00925421">
        <w:rPr>
          <w:noProof/>
        </w:rPr>
        <w:tab/>
      </w:r>
      <w:r w:rsidR="00925421">
        <w:rPr>
          <w:noProof/>
        </w:rPr>
        <w:fldChar w:fldCharType="begin"/>
      </w:r>
      <w:r w:rsidR="00925421">
        <w:rPr>
          <w:noProof/>
        </w:rPr>
        <w:instrText xml:space="preserve"> PAGEREF _Toc180662901 \h </w:instrText>
      </w:r>
      <w:r w:rsidR="00925421">
        <w:rPr>
          <w:noProof/>
        </w:rPr>
      </w:r>
      <w:r w:rsidR="00925421">
        <w:rPr>
          <w:noProof/>
        </w:rPr>
        <w:fldChar w:fldCharType="separate"/>
      </w:r>
      <w:r w:rsidR="00925421">
        <w:rPr>
          <w:noProof/>
        </w:rPr>
        <w:t>3</w:t>
      </w:r>
      <w:r w:rsidR="00925421">
        <w:rPr>
          <w:noProof/>
        </w:rPr>
        <w:fldChar w:fldCharType="end"/>
      </w:r>
    </w:p>
    <w:p w14:paraId="01EAA434" w14:textId="58341D41" w:rsidR="00E40E95" w:rsidRPr="00925421" w:rsidRDefault="00144AD8" w:rsidP="00E40E9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</w:rPr>
      </w:pPr>
      <w:r w:rsidRPr="00925421">
        <w:fldChar w:fldCharType="end"/>
      </w:r>
      <w:r w:rsidRPr="00925421">
        <w:t>ZAŁĄCZNIK: PODMIOTY LUB OSOBY, OD KTÓRYCH SPRAWOZDAWCZYNI OTRZYMAŁA INFORMACJE</w:t>
      </w:r>
      <w:r w:rsidRPr="00925421">
        <w:tab/>
        <w:t>7</w:t>
      </w:r>
    </w:p>
    <w:p w14:paraId="21AA1BA9" w14:textId="77777777" w:rsidR="00627DF1" w:rsidRPr="00925421" w:rsidRDefault="00627DF1" w:rsidP="00865AB2"/>
    <w:p w14:paraId="15F3E1CA" w14:textId="77777777" w:rsidR="00144AD8" w:rsidRPr="00925421" w:rsidRDefault="00144AD8">
      <w:pPr>
        <w:pStyle w:val="PageHeading"/>
      </w:pPr>
      <w:r w:rsidRPr="00925421">
        <w:br w:type="page"/>
      </w:r>
      <w:bookmarkStart w:id="0" w:name="_Toc180662901"/>
      <w:r w:rsidRPr="00925421">
        <w:lastRenderedPageBreak/>
        <w:t>PROJEKT ZALECENIA PARLAMENTU EUROPEJSKIEGO</w:t>
      </w:r>
      <w:bookmarkEnd w:id="0"/>
    </w:p>
    <w:p w14:paraId="4829C020" w14:textId="77777777" w:rsidR="00144AD8" w:rsidRPr="00925421" w:rsidRDefault="00636F24">
      <w:pPr>
        <w:pStyle w:val="NormalBold"/>
      </w:pPr>
      <w:r w:rsidRPr="00925421">
        <w:t>dla Rady w sprawie priorytetów UE na 69. sesję Komisji ONZ ds. Statusu Kobiet</w:t>
      </w:r>
    </w:p>
    <w:p w14:paraId="04BC58E1" w14:textId="77777777" w:rsidR="00144AD8" w:rsidRPr="00925421" w:rsidRDefault="00636F24" w:rsidP="00A144CA">
      <w:pPr>
        <w:pStyle w:val="NormalBold"/>
      </w:pPr>
      <w:r w:rsidRPr="00925421">
        <w:t>(2024/2057(INI))</w:t>
      </w:r>
    </w:p>
    <w:p w14:paraId="48AA6DA1" w14:textId="77777777" w:rsidR="00144AD8" w:rsidRPr="00925421" w:rsidRDefault="00636F24">
      <w:pPr>
        <w:pStyle w:val="EPComma"/>
      </w:pPr>
      <w:r w:rsidRPr="00925421">
        <w:rPr>
          <w:i/>
          <w:iCs/>
        </w:rPr>
        <w:t>Parlament Europejski</w:t>
      </w:r>
      <w:r w:rsidRPr="00925421">
        <w:t>,</w:t>
      </w:r>
    </w:p>
    <w:p w14:paraId="4D3C94AD" w14:textId="5F1C696C" w:rsidR="00046422" w:rsidRPr="00925421" w:rsidRDefault="00046422" w:rsidP="00046422">
      <w:pPr>
        <w:pStyle w:val="NormalHanging12a"/>
      </w:pPr>
      <w:r w:rsidRPr="00925421">
        <w:t>–</w:t>
      </w:r>
      <w:r w:rsidRPr="00925421">
        <w:tab/>
        <w:t>uwzględniając deklarację ONZ z dnia 15 września 1995 r. zatytułowaną „Deklaracja pekińska i pekińska platforma działania” oraz wyniki jej konferencji przeglądowych,</w:t>
      </w:r>
    </w:p>
    <w:p w14:paraId="28208CDD" w14:textId="677D24E1" w:rsidR="00046422" w:rsidRPr="00925421" w:rsidRDefault="00046422" w:rsidP="00046422">
      <w:pPr>
        <w:pStyle w:val="NormalHanging12a"/>
        <w:rPr>
          <w:sz w:val="20"/>
        </w:rPr>
      </w:pPr>
      <w:r w:rsidRPr="00925421">
        <w:t>–</w:t>
      </w:r>
      <w:r w:rsidRPr="00925421">
        <w:tab/>
        <w:t>uwzględniając sprawozdanie Sekretarza Generalnego ONZ z 13 grudnia 2019 r. dla Komisji ds. Statusu Kobiet zatytułowane „Review and appraisal of the implementation of the Beijing Declaration and Platform for Action and the outcomes of the twenty-third special session of the General Assembly” [Przegląd i ocena realizacji deklaracji pekińskiej i pekińskiej platformy działania oraz wyniki dwudziestej trzeciej sesji specjalnej Zgromadzenia Ogólnego],</w:t>
      </w:r>
    </w:p>
    <w:p w14:paraId="03C8AFDD" w14:textId="453CC79C" w:rsidR="00046422" w:rsidRPr="00925421" w:rsidRDefault="00046422" w:rsidP="00046422">
      <w:pPr>
        <w:pStyle w:val="NormalHanging12a"/>
      </w:pPr>
      <w:r w:rsidRPr="00925421">
        <w:t>–</w:t>
      </w:r>
      <w:r w:rsidRPr="00925421">
        <w:tab/>
        <w:t>uwzględniając wspólny komunikat Komisji i Wysokiego Przedstawiciela Unii do Spraw Zagranicznych i Bezpieczeństwa z 25 listopada 2020 r. pt. „Trzeci unijny plan działania w sprawie równości płci – ambitny program na rzecz równouprawnienia płci i wzmocnienia pozycji kobiet w działaniach zewnętrznych UE” (JOIN(2020)0017) oraz towarzyszący mu wspólny dokument roboczy z 25 listopada 2020 r. pt. „Cele i wskaźniki do oceny wdrażania trzeciego planu działania w sprawie równości płci (2021–2025)” (SWD(2020)0284),</w:t>
      </w:r>
    </w:p>
    <w:p w14:paraId="450F5FE4" w14:textId="297EAD40" w:rsidR="00046422" w:rsidRPr="00925421" w:rsidRDefault="00046422" w:rsidP="00046422">
      <w:pPr>
        <w:pStyle w:val="NormalHanging12a"/>
      </w:pPr>
      <w:r w:rsidRPr="00925421">
        <w:t>–</w:t>
      </w:r>
      <w:r w:rsidRPr="00925421">
        <w:tab/>
        <w:t>uwzględniając swoją rezolucję z dnia 10 marca 2022 r. w sprawie trzeciego unijnego planu działania w sprawie równości płci</w:t>
      </w:r>
      <w:r w:rsidRPr="00925421">
        <w:rPr>
          <w:rStyle w:val="FootnoteReference"/>
        </w:rPr>
        <w:footnoteReference w:id="1"/>
      </w:r>
      <w:r w:rsidRPr="00925421">
        <w:t>,</w:t>
      </w:r>
    </w:p>
    <w:p w14:paraId="79DE86EA" w14:textId="09CB63D2" w:rsidR="00046422" w:rsidRPr="00925421" w:rsidRDefault="00046422" w:rsidP="00046422">
      <w:pPr>
        <w:pStyle w:val="NormalHanging12a"/>
      </w:pPr>
      <w:r w:rsidRPr="00925421">
        <w:t>–</w:t>
      </w:r>
      <w:r w:rsidRPr="00925421">
        <w:tab/>
        <w:t>uwzględniając swoją rezolucję z 11 lutego 2021 r. w sprawie przyszłych wyzwań w dziedzinie praw kobiet w Europie: ponad 25 lat po deklaracji pekińskiej i pekińskiej platformie działania</w:t>
      </w:r>
      <w:r w:rsidRPr="00925421">
        <w:rPr>
          <w:rStyle w:val="FootnoteReference"/>
        </w:rPr>
        <w:footnoteReference w:id="2"/>
      </w:r>
      <w:r w:rsidRPr="00925421">
        <w:t>,</w:t>
      </w:r>
    </w:p>
    <w:p w14:paraId="68EABE16" w14:textId="270FFE1D" w:rsidR="00046422" w:rsidRPr="00925421" w:rsidRDefault="00046422" w:rsidP="00046422">
      <w:pPr>
        <w:pStyle w:val="NormalHanging12a"/>
      </w:pPr>
      <w:r w:rsidRPr="00925421">
        <w:t>–</w:t>
      </w:r>
      <w:r w:rsidRPr="00925421">
        <w:tab/>
        <w:t>uwzględniając briefing zatytułowany „Przyspieszenie postępów w realizacji celu zrównoważonego rozwoju nr 5 (cel zrównoważonego rozwoju nr 5) – osiągnięcie równości płci i wzmocnienie pozycji wszystkich kobiet i dziewcząt”, opublikowany 18 września 2024 r. przez Dyrek</w:t>
      </w:r>
      <w:bookmarkStart w:id="1" w:name="_GoBack"/>
      <w:bookmarkEnd w:id="1"/>
      <w:r w:rsidRPr="00925421">
        <w:t>cję Generalną ds. Analiz Parlamentarnych,</w:t>
      </w:r>
    </w:p>
    <w:p w14:paraId="108B2E3B" w14:textId="13C169B8" w:rsidR="00046422" w:rsidRPr="00925421" w:rsidRDefault="00046422" w:rsidP="00046422">
      <w:pPr>
        <w:pStyle w:val="NormalHanging12a"/>
      </w:pPr>
      <w:r w:rsidRPr="00925421">
        <w:t>–</w:t>
      </w:r>
      <w:r w:rsidRPr="00925421">
        <w:tab/>
        <w:t>uwzględniając sprawozdanie UN Women i Departamentu Spraw Gospodarczych i Społecznych ONZ z września 2024 r. pt. „Progress on the Sustainable Development Goals: The Gender Snapshot 2024” [Postępy w realizacji celów zrównoważonego rozwoju – Opis sytuacji dotyczącej równouprawnienia za 2024 r.]</w:t>
      </w:r>
    </w:p>
    <w:p w14:paraId="467957EA" w14:textId="77777777" w:rsidR="00046422" w:rsidRPr="00925421" w:rsidRDefault="00046422" w:rsidP="00046422">
      <w:pPr>
        <w:pStyle w:val="NormalHanging12a"/>
      </w:pPr>
      <w:r w:rsidRPr="00925421">
        <w:t>–</w:t>
      </w:r>
      <w:r w:rsidRPr="00925421">
        <w:tab/>
        <w:t>uwzględniając art. 121 Regulaminu,</w:t>
      </w:r>
    </w:p>
    <w:p w14:paraId="382E749D" w14:textId="185690C4" w:rsidR="00046422" w:rsidRPr="00925421" w:rsidRDefault="00046422" w:rsidP="00046422">
      <w:pPr>
        <w:pStyle w:val="NormalHanging12a"/>
      </w:pPr>
      <w:r w:rsidRPr="00925421">
        <w:t>–</w:t>
      </w:r>
      <w:r w:rsidRPr="00925421">
        <w:tab/>
        <w:t>uwzględniając sprawozdanie Komisji Praw Kobiet i Równouprawnienia (A10</w:t>
      </w:r>
      <w:r w:rsidRPr="00925421">
        <w:noBreakHyphen/>
        <w:t>0000/2024),</w:t>
      </w:r>
    </w:p>
    <w:p w14:paraId="693C853F" w14:textId="2C00C348" w:rsidR="00046422" w:rsidRPr="00925421" w:rsidRDefault="00046422" w:rsidP="00046422">
      <w:pPr>
        <w:pStyle w:val="NormalHanging12a"/>
        <w:widowControl/>
      </w:pPr>
      <w:r w:rsidRPr="00925421">
        <w:lastRenderedPageBreak/>
        <w:t>A.</w:t>
      </w:r>
      <w:r w:rsidRPr="00925421">
        <w:tab/>
        <w:t>mając na uwadze, że równouprawnienie płci jest jedną z podstawowych zasad UE oraz że działania zewnętrzne UE muszą opierać się na tej zasadzie;</w:t>
      </w:r>
    </w:p>
    <w:p w14:paraId="51D0B666" w14:textId="0C7A721C" w:rsidR="00046422" w:rsidRPr="00925421" w:rsidRDefault="00046422" w:rsidP="00046422">
      <w:pPr>
        <w:pStyle w:val="NormalHanging12a"/>
        <w:widowControl/>
        <w:rPr>
          <w:szCs w:val="24"/>
        </w:rPr>
      </w:pPr>
      <w:r w:rsidRPr="00925421">
        <w:t>B.</w:t>
      </w:r>
      <w:r w:rsidRPr="00925421">
        <w:tab/>
        <w:t>mając na uwadze, że prawa kobiet w kontekście praw człowieka i równouprawnienia płci są nie tylko podstawowymi prawami człowieka, ale również warunkiem wstępnym dalszego rozwoju i ograniczania ubóstwa oraz niezbędnym fundamentem pokoju, dobrobytu i zrównoważonego rozwoju na świecie;</w:t>
      </w:r>
    </w:p>
    <w:p w14:paraId="4EF25234" w14:textId="0B057B28" w:rsidR="00046422" w:rsidRPr="00925421" w:rsidRDefault="00046422" w:rsidP="00046422">
      <w:pPr>
        <w:pStyle w:val="NormalHanging12a"/>
        <w:widowControl/>
        <w:rPr>
          <w:szCs w:val="24"/>
        </w:rPr>
      </w:pPr>
      <w:r w:rsidRPr="00925421">
        <w:t>C.</w:t>
      </w:r>
      <w:r w:rsidRPr="00925421">
        <w:tab/>
        <w:t>mając na uwadze, że podczas Czwartej Światowej Konferencji w sprawie Kobiet w Pekinie w 1995 r. 189 rządów z całego świata, w tym UE i jej państwa członkowskie, zobowiązało się do działania na rzecz równości płci i wzmocnienia pozycji wszystkich kobiet i dziewcząt;</w:t>
      </w:r>
    </w:p>
    <w:p w14:paraId="414864FD" w14:textId="5A2BC25E" w:rsidR="00046422" w:rsidRPr="00925421" w:rsidRDefault="00046422" w:rsidP="00046422">
      <w:pPr>
        <w:pStyle w:val="NormalHanging12a"/>
        <w:widowControl/>
      </w:pPr>
      <w:r w:rsidRPr="00925421">
        <w:t>D.</w:t>
      </w:r>
      <w:r w:rsidRPr="00925421">
        <w:tab/>
        <w:t xml:space="preserve">mając na uwadze, że deklaracja pekińska i pekińska platforma działania są najbardziej kompleksowym globalnym programem na rzecz promowania równości płci i uważa się je za międzynarodową „kartę praw kobiet”, która definiuje prawa kobiet jako prawa człowieka i </w:t>
      </w:r>
      <w:r w:rsidRPr="00925421">
        <w:rPr>
          <w:shd w:val="clear" w:color="auto" w:fill="FFFFFF"/>
        </w:rPr>
        <w:t>wyraża wizję równych praw, wolności i szans dla wszystkich kobiet na świecie, a także mając na uwadze, że została</w:t>
      </w:r>
      <w:r w:rsidRPr="00925421">
        <w:t xml:space="preserve"> ona potwierdzona w 2015 r. poprzez określenie celów i konkretnych działań w szeregu kwestii dotyczących kobiet i dziewcząt w ramach celu zrównoważonego rozwoju ONZ nr 5 „Osiągnięcie równości płci i wzmocnienie pozycji wszystkich kobiet i dziewcząt” zgodnie z Agendą ONZ na rzecz zrównoważonego rozwoju 2030;</w:t>
      </w:r>
    </w:p>
    <w:p w14:paraId="11571E6C" w14:textId="4BD722E9" w:rsidR="00046422" w:rsidRPr="00925421" w:rsidRDefault="00046422" w:rsidP="00046422">
      <w:pPr>
        <w:pStyle w:val="NormalHanging12a"/>
        <w:widowControl/>
      </w:pPr>
      <w:r w:rsidRPr="00925421">
        <w:t>E.</w:t>
      </w:r>
      <w:r w:rsidRPr="00925421">
        <w:tab/>
        <w:t>mając na uwadze, że zaledwie sześć lat przed terminem realizacji celów zrównoważonego rozwoju ONZ, który przewidziano na 2030 r., żaden ze wskaźników celu zrównoważonego rozwoju nr 5 nie został w pełni osiągnięty; mając na uwadze, że według ONZ konieczne są radykalne działania, aby przyspieszyć postępy i uniknąć sytuacji, w której wypełnienie luk w ochronie prawnej i wyeliminowanie przepisów dyskryminujących kobiety zajmie 286 lat;</w:t>
      </w:r>
    </w:p>
    <w:p w14:paraId="5636C6E9" w14:textId="5937A1A3" w:rsidR="00046422" w:rsidRPr="00925421" w:rsidRDefault="00046422" w:rsidP="00046422">
      <w:pPr>
        <w:pStyle w:val="NormalHanging12a"/>
        <w:widowControl/>
      </w:pPr>
      <w:r w:rsidRPr="00925421">
        <w:t>F.</w:t>
      </w:r>
      <w:r w:rsidRPr="00925421">
        <w:tab/>
        <w:t>mając na uwadze, że w badaniu ONZ z 2024 r.</w:t>
      </w:r>
      <w:r w:rsidRPr="00925421">
        <w:rPr>
          <w:rStyle w:val="FootnoteReference"/>
        </w:rPr>
        <w:footnoteReference w:id="3"/>
      </w:r>
      <w:r w:rsidRPr="00925421">
        <w:t xml:space="preserve"> dotyczącym oceny celu zrównoważonego rozwoju nr 5 podkreślono, że nadal istnieją normy społeczne, które legitymizują przemoc wobec kobiet i dziewcząt, ograniczają ich dostęp do usług opieki zdrowotnej, przypisują obowiązek nieodpłatnej opieki i pracy w gospodarstwie domowym wyłącznie kobietom oraz ograniczają możliwości obejmowania stanowisk kierowniczych przez kobiety;</w:t>
      </w:r>
    </w:p>
    <w:p w14:paraId="0E79C2E5" w14:textId="502251E4" w:rsidR="00046422" w:rsidRPr="00925421" w:rsidRDefault="00046422" w:rsidP="00046422">
      <w:pPr>
        <w:pStyle w:val="NormalHanging12a"/>
        <w:widowControl/>
      </w:pPr>
      <w:r w:rsidRPr="00925421">
        <w:t>G.</w:t>
      </w:r>
      <w:r w:rsidRPr="00925421">
        <w:tab/>
        <w:t>mając na uwadze, że Zgromadzenie Ogólne ONZ wyraziło zaniepokojenie aktywnym oporem wobec postępów w zakresie równouprawnienia płci oraz pogorszeniem sytuacji w zakresie praw kobiet w wielu krajach; mając na uwadze, że istnieje wyraźna i pilna potrzeba potwierdzenia rzeczywistej równości i praw człowieka przysługujących kobietom i dziewczętom</w:t>
      </w:r>
      <w:r w:rsidRPr="00925421">
        <w:rPr>
          <w:rStyle w:val="FootnoteReference"/>
        </w:rPr>
        <w:footnoteReference w:id="4"/>
      </w:r>
      <w:r w:rsidRPr="00925421">
        <w:t>;</w:t>
      </w:r>
    </w:p>
    <w:p w14:paraId="70369465" w14:textId="77777777" w:rsidR="00046422" w:rsidRPr="00925421" w:rsidRDefault="00046422" w:rsidP="00046422">
      <w:pPr>
        <w:pStyle w:val="NormalHanging12a"/>
      </w:pPr>
      <w:r w:rsidRPr="00925421">
        <w:lastRenderedPageBreak/>
        <w:t>1.</w:t>
      </w:r>
      <w:r w:rsidRPr="00925421">
        <w:tab/>
        <w:t>zaleca Radzie, by:</w:t>
      </w:r>
    </w:p>
    <w:p w14:paraId="78E7D249" w14:textId="3B06ECA7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a)</w:t>
      </w:r>
      <w:r w:rsidRPr="00925421">
        <w:tab/>
        <w:t>potwierdziła swoje zaangażowanie w deklarację pekińską i pekińską platformę działania oraz wymieniony w niej szereg działań na rzecz praw kobiet w kontekście praw człowieka oraz równouprawnienia płci; potwierdziła swoje zobowiązanie do działania na rzecz praw człowieka kobiet poprzez uwzględnianie aspektu płci we wszystkich cyklach i obszarach polityki, do wdrażania konkretnych i ukierunkowanych działań na rzecz praw człowieka kobiet i równouprawnienia płci oraz do zapewnienia sporządzania budżetu z właściwym uwzględnieniem aspektu płci;</w:t>
      </w:r>
    </w:p>
    <w:p w14:paraId="707B346D" w14:textId="2199E435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b)</w:t>
      </w:r>
      <w:r w:rsidRPr="00925421">
        <w:tab/>
        <w:t>zapewniła, aby równość płci i prawa kobiet były w pełni i z dumą wdrażane we wszystkich obszarach działań zewnętrznych Unii dzięki odpowiednio finansowanemu, transformacyjnemu z punktu widzenia płci, sprzyjającemu włączeniu społecznemu i przekrojowemu podejściu;</w:t>
      </w:r>
    </w:p>
    <w:p w14:paraId="419727D1" w14:textId="373ABC38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c)</w:t>
      </w:r>
      <w:r w:rsidRPr="00925421">
        <w:tab/>
        <w:t>zagwarantowała pełne uczestnictwo Parlamentu i jego Komisji Praw Kobiet i Równouprawnienia w procesie podejmowania decyzji dotyczących stanowiska UE na 69. sesję Komisji ONZ ds. Statusu Kobiet (10–25 marca 2025 r.); dopilnowała, aby Parlament był odpowiednio i terminowo informowany i miał dostęp do dokumentu dotyczącego stanowiska UE przed negocjacjami oraz zadbała o dalszą poprawę współpracy międzyinstytucjonalnej i nieformalnych konsultacji, w tym przed negocjacjami i w ich trakcie, tak aby odpowiednio uwzględnić priorytety Parlamentu;</w:t>
      </w:r>
    </w:p>
    <w:p w14:paraId="5EDF5E42" w14:textId="6B691BE9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d)</w:t>
      </w:r>
      <w:r w:rsidRPr="00925421">
        <w:tab/>
        <w:t>dokonała właściwej oceny postępów poczynionych w realizacji deklaracji pekińskiej i pekińskiej platformy działania oraz napotkanych przy tym trudności;</w:t>
      </w:r>
    </w:p>
    <w:p w14:paraId="3A2FE1F1" w14:textId="15DACAE8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e)</w:t>
      </w:r>
      <w:r w:rsidRPr="00925421">
        <w:tab/>
        <w:t>zintensyfikowała wysiłki UE na rzecz sprostania dotąd nie podjętym wyzwaniom związanym z kompleksową realizacją deklaracji pekińskiej i pekińskiej platformy działania; zadbała o to, by UE dawała przykład, wprowadzając solidne strategie polityczne mające na celu eliminowanie, zwalczanie i przewidywanie rozmaitych form nierównego traktowania kobiet i mężczyzn oraz wzmocnienie pozycji wszystkich kobiet;</w:t>
      </w:r>
    </w:p>
    <w:p w14:paraId="59FBBDD4" w14:textId="5264BAE2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f)</w:t>
      </w:r>
      <w:r w:rsidRPr="00925421">
        <w:tab/>
        <w:t>stale podkreślała, że UE odgrywa ważną rolę w procesie zapewniania równości płci na świecie poprzez wspieranie krajów partnerskich w eliminowaniu dyskryminacji ze względu na płeć; dopilnowała, by UE dała przykład i wezwała pięć państw członkowskich, które jeszcze nie ratyfikowały i nie wdrożyły konwencji stambulskiej, do uczynienia tego jak najszybciej;</w:t>
      </w:r>
    </w:p>
    <w:p w14:paraId="29AE61B5" w14:textId="3B491368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g)</w:t>
      </w:r>
      <w:r w:rsidRPr="00925421">
        <w:tab/>
        <w:t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życiu publicznym;</w:t>
      </w:r>
    </w:p>
    <w:p w14:paraId="21E7219D" w14:textId="7D7A557E" w:rsidR="00046422" w:rsidRPr="00925421" w:rsidRDefault="00046422" w:rsidP="00046422">
      <w:pPr>
        <w:pStyle w:val="Action"/>
        <w:keepNext w:val="0"/>
        <w:keepLines w:val="0"/>
        <w:widowControl/>
        <w:tabs>
          <w:tab w:val="clear" w:pos="357"/>
        </w:tabs>
        <w:spacing w:after="120"/>
        <w:ind w:left="1290" w:hanging="723"/>
        <w:rPr>
          <w:szCs w:val="24"/>
        </w:rPr>
      </w:pPr>
      <w:r w:rsidRPr="00925421">
        <w:t>h)</w:t>
      </w:r>
      <w:r w:rsidRPr="00925421">
        <w:tab/>
        <w:t xml:space="preserve">podkreślała, że słabe przywództwo polityczne, brak zaangażowania, luki w danych, niewystarczające inwestycje oraz nasilenie ruchów przeciwko prawom zostały uznane za przeszkody; konieczne jest zatem promowanie dostępu kobiet </w:t>
      </w:r>
      <w:r w:rsidRPr="00925421">
        <w:lastRenderedPageBreak/>
        <w:t>do stanowisk kierowniczych, zwiększenie inwestycji i przeprowadzenie kompleksowych reform politycznych w celu usunięcia tych barier systemowych i stworzenia prawdziwie równego społeczeństwa;</w:t>
      </w:r>
    </w:p>
    <w:p w14:paraId="3B015B1A" w14:textId="7256BE6D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i)</w:t>
      </w:r>
      <w:r w:rsidRPr="00925421">
        <w:tab/>
        <w:t>uwzględniała problematykę równości płci i budżetowanie pod kątem płci we wszystkich obszarach polityki UE, w tym w działaniach zewnętrznych, oraz dawała przykład w tym względzie;</w:t>
      </w:r>
    </w:p>
    <w:p w14:paraId="3E10D0D5" w14:textId="6D7B3375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j)</w:t>
      </w:r>
      <w:r w:rsidRPr="00925421">
        <w:tab/>
        <w:t>zobowiązała się do ciągłej oceny i proaktywnych działań naprawczych w polityce wewnętrznej i zewnętrznej UE w odniesieniu do równouprawnienia płci, uwzględniania aspektu płci i budżetowania pod kątem płci;</w:t>
      </w:r>
    </w:p>
    <w:p w14:paraId="262853CC" w14:textId="34B8169B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k)</w:t>
      </w:r>
      <w:r w:rsidRPr="00925421">
        <w:tab/>
        <w:t>wezwała Komisję do opracowywania i wdrażania dalszych konkretnych i dobrze finansowanych planów i działań służących osiągnięciu celów zrównoważonego rozwoju ONZ, w szczególności tych związanych z równouprawnieniem płci;</w:t>
      </w:r>
    </w:p>
    <w:p w14:paraId="74237978" w14:textId="7092D562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l)</w:t>
      </w:r>
      <w:r w:rsidRPr="00925421">
        <w:tab/>
        <w:t>objęła przewodnią rolę w globalnej walce z regresem w zakresie równouprawnienia płci i praw kobiet;</w:t>
      </w:r>
    </w:p>
    <w:p w14:paraId="0FF7F1EC" w14:textId="10FC1E1D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m)</w:t>
      </w:r>
      <w:r w:rsidRPr="00925421">
        <w:tab/>
        <w:t>wezwała Komisję do dalszego rozwijania i usprawniania gromadzenia danych segregowanych według kryterium płci oraz do dopilnowania, by dane te usprawniły kształtowanie polityki; oraz wzmocniła Europejski Instytut ds. Równości Kobiet i Mężczyzn zarówno pod względem finansowania, jak i zdolności;</w:t>
      </w:r>
    </w:p>
    <w:p w14:paraId="3608B1FE" w14:textId="4473EF61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n)</w:t>
      </w:r>
      <w:r w:rsidRPr="00925421">
        <w:tab/>
        <w:t xml:space="preserve">niezwłocznie i w najszerszym zakresie wdrożyła trzeci unijny plan działania w sprawie równości płci oraz zapewniła, aby do 2025 r. </w:t>
      </w:r>
      <w:r w:rsidRPr="00925421">
        <w:rPr>
          <w:shd w:val="clear" w:color="auto" w:fill="FFFFFF"/>
        </w:rPr>
        <w:t>85 % wszystkich nowych działań zewnętrznych przyczyniało się do równouprawnienia płci i wzmocnienia pozycji kobiet;</w:t>
      </w:r>
    </w:p>
    <w:p w14:paraId="06A12D27" w14:textId="0593BD7B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o)</w:t>
      </w:r>
      <w:r w:rsidRPr="00925421">
        <w:tab/>
        <w:t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transformacyjne i intersekcjonalne podejście uwzględniające aspekt płci, zarówno w odniesieniu do geograficznego stosowania GAP III jak i obszarów działania, a także uwzględniając aspekt płci we wszystkich obszarach działań zewnętrznych, czy to w handlu, polityce rozwojowej, pomocy humanitarnej, bezpieczeństwie, czy w sektorach takich jak energia i rolnictwo;</w:t>
      </w:r>
    </w:p>
    <w:p w14:paraId="704DD668" w14:textId="72DDEAAF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p)</w:t>
      </w:r>
      <w:r w:rsidRPr="00925421">
        <w:tab/>
        <w:t>opracowała, sfinansowała i wdrożyła strategie polityczne zmniejszające znaczenie płci jako czynnika ubóstwa, zarówno w Unii, jak i poza nią, poprzez działania zewnętrzne, z należytym uwzględnieniem czynników intersekcjonalnych, takich jak wiek, obowiązki opiekuńcze, niepełnosprawność, rasa i seksualność;</w:t>
      </w:r>
    </w:p>
    <w:p w14:paraId="7527382F" w14:textId="087E5206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q)</w:t>
      </w:r>
      <w:r w:rsidRPr="00925421">
        <w:tab/>
        <w:t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</w:r>
    </w:p>
    <w:p w14:paraId="7CA34C32" w14:textId="35F17CE3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r)</w:t>
      </w:r>
      <w:r w:rsidRPr="00925421">
        <w:tab/>
        <w:t xml:space="preserve">zaapelowała o dalsze wysiłki, prawodawstwo i wykonywanie istniejących </w:t>
      </w:r>
      <w:r w:rsidRPr="00925421">
        <w:lastRenderedPageBreak/>
        <w:t>środków w celu zapewnienia praw kobiet pracujących w gospodarstwie domowym;</w:t>
      </w:r>
    </w:p>
    <w:p w14:paraId="1FAF1460" w14:textId="0D574ECC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s)</w:t>
      </w:r>
      <w:r w:rsidRPr="00925421">
        <w:tab/>
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</w:r>
    </w:p>
    <w:p w14:paraId="1AAD643E" w14:textId="695C4088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t)</w:t>
      </w:r>
      <w:r w:rsidRPr="00925421">
        <w:tab/>
        <w:t>zapewniła kobietom w całej ich różnorodności dostęp do usług zdrowotnych, w tym w zakresie praw seksualnych i zdrowia reprodukcyjnego, w tym edukacji seksualnej dostosowanej do wieku i relacji, antykoncepcji, bezpiecznej i legalnej aborcji, opieki zdrowotnej nad matkami i usług zdrowotnych opartych na opiece;</w:t>
      </w:r>
    </w:p>
    <w:p w14:paraId="08EB6F4D" w14:textId="7898076B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925421">
        <w:t>u)</w:t>
      </w:r>
      <w:r w:rsidRPr="00925421">
        <w:tab/>
        <w:t>wezwała do zwiększenia wysiłków na rzecz rozwiązania kwestii płci w kontekście transformacji ekologicznej, biorąc pod uwagę intersekcjonalny i nieproporcjonalny wpływ zmiany klimatu na kobiety i dziewczęta, zwłaszcza w krajach rozwijających się, oraz zauważyła, że skutki zmiany klimatu nie są neutralne pod względem płci;</w:t>
      </w:r>
    </w:p>
    <w:p w14:paraId="4B19891B" w14:textId="053EA68C" w:rsidR="00046422" w:rsidRPr="00925421" w:rsidRDefault="00046422" w:rsidP="00046422">
      <w:pPr>
        <w:pStyle w:val="Action"/>
        <w:keepNext w:val="0"/>
        <w:keepLines w:val="0"/>
        <w:tabs>
          <w:tab w:val="clear" w:pos="357"/>
        </w:tabs>
        <w:ind w:left="1293" w:hanging="726"/>
      </w:pPr>
      <w:r w:rsidRPr="00925421">
        <w:t>v)</w:t>
      </w:r>
      <w:r w:rsidRPr="00925421">
        <w:tab/>
        <w:t>wspierała i wzmacniała organizacje społeczeństwa obywatelskiego broniące praw kobiet;</w:t>
      </w:r>
    </w:p>
    <w:p w14:paraId="2DADAA20" w14:textId="77777777" w:rsidR="00046422" w:rsidRPr="00925421" w:rsidRDefault="00046422" w:rsidP="00046422">
      <w:pPr>
        <w:pStyle w:val="NormalHanging12a"/>
      </w:pPr>
      <w:r w:rsidRPr="00925421">
        <w:t>2.</w:t>
      </w:r>
      <w:r w:rsidRPr="00925421">
        <w:tab/>
        <w:t>zobowiązuje swoją przewodniczącą do przekazania niniejszego zalecenia Radzie oraz, tytułem informacji, Komisji.</w:t>
      </w:r>
    </w:p>
    <w:p w14:paraId="7A6454E1" w14:textId="77777777" w:rsidR="00F73A9F" w:rsidRPr="00925421" w:rsidRDefault="00F73A9F">
      <w:pPr>
        <w:widowControl/>
      </w:pPr>
      <w:r w:rsidRPr="00925421">
        <w:br w:type="page"/>
      </w:r>
    </w:p>
    <w:p w14:paraId="761931F9" w14:textId="0DFB43B0" w:rsidR="00F73A9F" w:rsidRPr="00925421" w:rsidRDefault="00F73A9F" w:rsidP="00F73A9F">
      <w:pPr>
        <w:jc w:val="center"/>
        <w:outlineLvl w:val="0"/>
        <w:rPr>
          <w:rFonts w:ascii="Arial" w:hAnsi="Arial"/>
          <w:b/>
          <w:caps/>
        </w:rPr>
      </w:pPr>
      <w:r w:rsidRPr="00925421">
        <w:rPr>
          <w:rFonts w:ascii="Arial" w:hAnsi="Arial"/>
          <w:b/>
        </w:rPr>
        <w:lastRenderedPageBreak/>
        <w:t xml:space="preserve">ZAŁĄCZNIK: </w:t>
      </w:r>
      <w:r w:rsidRPr="00925421">
        <w:rPr>
          <w:rFonts w:ascii="Arial" w:hAnsi="Arial"/>
          <w:b/>
          <w:caps/>
        </w:rPr>
        <w:t>PODMIOTY LUB OSOBY,</w:t>
      </w:r>
      <w:r w:rsidR="00925421" w:rsidRPr="00925421">
        <w:rPr>
          <w:rFonts w:ascii="Arial" w:hAnsi="Arial"/>
          <w:b/>
          <w:caps/>
        </w:rPr>
        <w:br/>
      </w:r>
      <w:r w:rsidRPr="00925421">
        <w:rPr>
          <w:rFonts w:ascii="Arial" w:hAnsi="Arial"/>
          <w:b/>
          <w:caps/>
        </w:rPr>
        <w:t>OD KTÓRYCH SPRAWOZDAWCZYNI OTRZYMAŁA INFORMACJE</w:t>
      </w:r>
    </w:p>
    <w:p w14:paraId="3F9F0F93" w14:textId="77777777" w:rsidR="00F73A9F" w:rsidRPr="00925421" w:rsidRDefault="00F73A9F" w:rsidP="00F73A9F">
      <w:pPr>
        <w:jc w:val="center"/>
        <w:outlineLvl w:val="0"/>
        <w:rPr>
          <w:rFonts w:eastAsia="Calibri"/>
          <w:sz w:val="22"/>
          <w:szCs w:val="22"/>
        </w:rPr>
      </w:pPr>
    </w:p>
    <w:p w14:paraId="54254674" w14:textId="77777777" w:rsidR="00F73A9F" w:rsidRPr="00925421" w:rsidRDefault="00F73A9F" w:rsidP="00F73A9F">
      <w:pPr>
        <w:rPr>
          <w:rFonts w:eastAsiaTheme="minorHAnsi"/>
          <w:sz w:val="22"/>
          <w:szCs w:val="22"/>
        </w:rPr>
      </w:pPr>
    </w:p>
    <w:p w14:paraId="1CF8AB81" w14:textId="1FED3107" w:rsidR="00144AD8" w:rsidRPr="00925421" w:rsidRDefault="00F73A9F" w:rsidP="006D4BBB">
      <w:pPr>
        <w:spacing w:line="360" w:lineRule="auto"/>
        <w:rPr>
          <w:iCs/>
          <w:sz w:val="22"/>
          <w:szCs w:val="22"/>
        </w:rPr>
      </w:pPr>
      <w:r w:rsidRPr="00925421">
        <w:rPr>
          <w:sz w:val="22"/>
        </w:rPr>
        <w:t xml:space="preserve">Sprawozdawczyni oświadcza </w:t>
      </w:r>
      <w:r w:rsidR="00925421" w:rsidRPr="00925421">
        <w:rPr>
          <w:sz w:val="22"/>
        </w:rPr>
        <w:t>na swoją wyłączną odpowiedzialność</w:t>
      </w:r>
      <w:r w:rsidRPr="00925421">
        <w:rPr>
          <w:sz w:val="22"/>
        </w:rPr>
        <w:t>, że nie otrzymała ża</w:t>
      </w:r>
      <w:r w:rsidR="00925421" w:rsidRPr="00925421">
        <w:rPr>
          <w:sz w:val="22"/>
        </w:rPr>
        <w:t>dnych informacji od podmiotu ani</w:t>
      </w:r>
      <w:r w:rsidRPr="00925421">
        <w:rPr>
          <w:sz w:val="22"/>
        </w:rPr>
        <w:t xml:space="preserve"> </w:t>
      </w:r>
      <w:r w:rsidR="00925421" w:rsidRPr="00925421">
        <w:rPr>
          <w:sz w:val="22"/>
        </w:rPr>
        <w:t>osoby, które należałoby wskazać</w:t>
      </w:r>
      <w:r w:rsidRPr="00925421">
        <w:rPr>
          <w:sz w:val="22"/>
        </w:rPr>
        <w:t xml:space="preserve"> w tym załączniku zgodnie z art. 8 załącznika I do Regulaminu.</w:t>
      </w:r>
    </w:p>
    <w:sectPr w:rsidR="00144AD8" w:rsidRPr="00925421" w:rsidSect="00B63F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FC82A1" w14:textId="77777777" w:rsidR="00636F24" w:rsidRPr="00B63F50" w:rsidRDefault="00636F24">
      <w:r w:rsidRPr="00B63F50">
        <w:separator/>
      </w:r>
    </w:p>
  </w:endnote>
  <w:endnote w:type="continuationSeparator" w:id="0">
    <w:p w14:paraId="1AB279C5" w14:textId="77777777" w:rsidR="00636F24" w:rsidRPr="00B63F50" w:rsidRDefault="00636F24">
      <w:r w:rsidRPr="00B63F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ACB30" w14:textId="4A0118F2" w:rsidR="00B63F50" w:rsidRPr="00B63F50" w:rsidRDefault="00B63F50" w:rsidP="00B63F50">
    <w:pPr>
      <w:pStyle w:val="EPFooter"/>
    </w:pPr>
    <w:r w:rsidRPr="00B63F50">
      <w:t>PE</w:t>
    </w:r>
    <w:r w:rsidRPr="00B63F50">
      <w:rPr>
        <w:rStyle w:val="HideTWBExt"/>
      </w:rPr>
      <w:t>&lt;NoPE&gt;</w:t>
    </w:r>
    <w:r w:rsidRPr="00B63F50">
      <w:t>765.072</w:t>
    </w:r>
    <w:r w:rsidRPr="00B63F50">
      <w:rPr>
        <w:rStyle w:val="HideTWBExt"/>
      </w:rPr>
      <w:t>&lt;/NoPE&gt;&lt;Version&gt;</w:t>
    </w:r>
    <w:r w:rsidRPr="00B63F50">
      <w:t>v01-00</w:t>
    </w:r>
    <w:r w:rsidRPr="00B63F50">
      <w:rPr>
        <w:rStyle w:val="HideTWBExt"/>
      </w:rPr>
      <w:t>&lt;/Version&gt;</w:t>
    </w:r>
    <w:r w:rsidRPr="00B63F50">
      <w:tab/>
    </w:r>
    <w:r w:rsidRPr="00B63F50">
      <w:fldChar w:fldCharType="begin"/>
    </w:r>
    <w:r w:rsidRPr="00B63F50">
      <w:instrText xml:space="preserve"> PAGE  \* MERGEFORMAT </w:instrText>
    </w:r>
    <w:r w:rsidRPr="00B63F50">
      <w:fldChar w:fldCharType="separate"/>
    </w:r>
    <w:r w:rsidR="00925421">
      <w:rPr>
        <w:noProof/>
      </w:rPr>
      <w:t>8</w:t>
    </w:r>
    <w:r w:rsidRPr="00B63F50">
      <w:fldChar w:fldCharType="end"/>
    </w:r>
    <w:r w:rsidRPr="00B63F50">
      <w:t>/</w:t>
    </w:r>
    <w:fldSimple w:instr=" NUMPAGES  \* MERGEFORMAT ">
      <w:r w:rsidR="00925421">
        <w:rPr>
          <w:noProof/>
        </w:rPr>
        <w:t>8</w:t>
      </w:r>
    </w:fldSimple>
    <w:r w:rsidRPr="00B63F50">
      <w:tab/>
    </w:r>
    <w:r w:rsidRPr="00B63F50">
      <w:rPr>
        <w:rStyle w:val="HideTWBExt"/>
      </w:rPr>
      <w:t>&lt;PathFdR&gt;</w:t>
    </w:r>
    <w:r w:rsidRPr="00B63F50">
      <w:t>PR\1308027PL.docx</w:t>
    </w:r>
    <w:r w:rsidRPr="00B63F50">
      <w:rPr>
        <w:rStyle w:val="HideTWBExt"/>
      </w:rPr>
      <w:t>&lt;/PathFdR&gt;</w:t>
    </w:r>
  </w:p>
  <w:p w14:paraId="2A184C7B" w14:textId="17B941BF" w:rsidR="00144AD8" w:rsidRPr="00B63F50" w:rsidRDefault="00B63F50" w:rsidP="00B63F50">
    <w:pPr>
      <w:pStyle w:val="EPFooter2"/>
    </w:pPr>
    <w:r w:rsidRPr="00B63F50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446B7" w14:textId="4F85DD29" w:rsidR="00B63F50" w:rsidRPr="00B63F50" w:rsidRDefault="00B63F50" w:rsidP="00B63F50">
    <w:pPr>
      <w:pStyle w:val="EPFooter"/>
    </w:pPr>
    <w:r w:rsidRPr="00B63F50">
      <w:rPr>
        <w:rStyle w:val="HideTWBExt"/>
      </w:rPr>
      <w:t>&lt;PathFdR&gt;</w:t>
    </w:r>
    <w:r w:rsidRPr="00B63F50">
      <w:t>PR\1308027PL.docx</w:t>
    </w:r>
    <w:r w:rsidRPr="00B63F50">
      <w:rPr>
        <w:rStyle w:val="HideTWBExt"/>
      </w:rPr>
      <w:t>&lt;/PathFdR&gt;</w:t>
    </w:r>
    <w:r w:rsidRPr="00B63F50">
      <w:tab/>
    </w:r>
    <w:r w:rsidRPr="00B63F50">
      <w:fldChar w:fldCharType="begin"/>
    </w:r>
    <w:r w:rsidRPr="00B63F50">
      <w:instrText xml:space="preserve"> PAGE  \* MERGEFORMAT </w:instrText>
    </w:r>
    <w:r w:rsidRPr="00B63F50">
      <w:fldChar w:fldCharType="separate"/>
    </w:r>
    <w:r w:rsidR="00925421">
      <w:rPr>
        <w:noProof/>
      </w:rPr>
      <w:t>7</w:t>
    </w:r>
    <w:r w:rsidRPr="00B63F50">
      <w:fldChar w:fldCharType="end"/>
    </w:r>
    <w:r w:rsidRPr="00B63F50">
      <w:t>/</w:t>
    </w:r>
    <w:fldSimple w:instr=" NUMPAGES  \* MERGEFORMAT ">
      <w:r w:rsidR="00925421">
        <w:rPr>
          <w:noProof/>
        </w:rPr>
        <w:t>8</w:t>
      </w:r>
    </w:fldSimple>
    <w:r w:rsidRPr="00B63F50">
      <w:tab/>
      <w:t>PE</w:t>
    </w:r>
    <w:r w:rsidRPr="00B63F50">
      <w:rPr>
        <w:rStyle w:val="HideTWBExt"/>
      </w:rPr>
      <w:t>&lt;NoPE&gt;</w:t>
    </w:r>
    <w:r w:rsidRPr="00B63F50">
      <w:t>765.072</w:t>
    </w:r>
    <w:r w:rsidRPr="00B63F50">
      <w:rPr>
        <w:rStyle w:val="HideTWBExt"/>
      </w:rPr>
      <w:t>&lt;/NoPE&gt;&lt;Version&gt;</w:t>
    </w:r>
    <w:r w:rsidRPr="00B63F50">
      <w:t>v01-00</w:t>
    </w:r>
    <w:r w:rsidRPr="00B63F50">
      <w:rPr>
        <w:rStyle w:val="HideTWBExt"/>
      </w:rPr>
      <w:t>&lt;/Version&gt;</w:t>
    </w:r>
  </w:p>
  <w:p w14:paraId="1702C52F" w14:textId="00E8D7C7" w:rsidR="00144AD8" w:rsidRPr="00B63F50" w:rsidRDefault="00B63F50" w:rsidP="00B63F50">
    <w:pPr>
      <w:pStyle w:val="EPFooter2"/>
    </w:pPr>
    <w:r w:rsidRPr="00B63F50">
      <w:tab/>
    </w:r>
    <w:r w:rsidRPr="00B63F50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91667" w14:textId="77777777" w:rsidR="00B63F50" w:rsidRPr="00B63F50" w:rsidRDefault="00B63F50" w:rsidP="00B63F50">
    <w:pPr>
      <w:pStyle w:val="EPFooter"/>
    </w:pPr>
    <w:r w:rsidRPr="00B63F50">
      <w:rPr>
        <w:rStyle w:val="HideTWBExt"/>
      </w:rPr>
      <w:t>&lt;PathFdR&gt;</w:t>
    </w:r>
    <w:r w:rsidRPr="00B63F50">
      <w:t>PR\1308027PL.docx</w:t>
    </w:r>
    <w:r w:rsidRPr="00B63F50">
      <w:rPr>
        <w:rStyle w:val="HideTWBExt"/>
      </w:rPr>
      <w:t>&lt;/PathFdR&gt;</w:t>
    </w:r>
    <w:r w:rsidRPr="00B63F50">
      <w:tab/>
    </w:r>
    <w:r w:rsidRPr="00B63F50">
      <w:tab/>
      <w:t>PE</w:t>
    </w:r>
    <w:r w:rsidRPr="00B63F50">
      <w:rPr>
        <w:rStyle w:val="HideTWBExt"/>
      </w:rPr>
      <w:t>&lt;NoPE&gt;</w:t>
    </w:r>
    <w:r w:rsidRPr="00B63F50">
      <w:t>765.072</w:t>
    </w:r>
    <w:r w:rsidRPr="00B63F50">
      <w:rPr>
        <w:rStyle w:val="HideTWBExt"/>
      </w:rPr>
      <w:t>&lt;/NoPE&gt;&lt;Version&gt;</w:t>
    </w:r>
    <w:r w:rsidRPr="00B63F50">
      <w:t>v01-00</w:t>
    </w:r>
    <w:r w:rsidRPr="00B63F50">
      <w:rPr>
        <w:rStyle w:val="HideTWBExt"/>
      </w:rPr>
      <w:t>&lt;/Version&gt;</w:t>
    </w:r>
  </w:p>
  <w:p w14:paraId="60D11C7E" w14:textId="2D5BBB63" w:rsidR="00144AD8" w:rsidRPr="00B63F50" w:rsidRDefault="00B63F50" w:rsidP="00B63F50">
    <w:pPr>
      <w:pStyle w:val="EPFooter2"/>
    </w:pPr>
    <w:r w:rsidRPr="00B63F50">
      <w:t>PL</w:t>
    </w:r>
    <w:r w:rsidRPr="00B63F50">
      <w:tab/>
    </w:r>
    <w:r w:rsidRPr="00B63F50">
      <w:rPr>
        <w:b w:val="0"/>
        <w:i/>
        <w:color w:val="C0C0C0"/>
        <w:sz w:val="22"/>
      </w:rPr>
      <w:t>Zjednoczona w różnorodności</w:t>
    </w:r>
    <w:r w:rsidRPr="00B63F50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2C33E" w14:textId="77777777" w:rsidR="00636F24" w:rsidRPr="00B63F50" w:rsidRDefault="00636F24">
      <w:r w:rsidRPr="00B63F50">
        <w:separator/>
      </w:r>
    </w:p>
  </w:footnote>
  <w:footnote w:type="continuationSeparator" w:id="0">
    <w:p w14:paraId="437CB551" w14:textId="77777777" w:rsidR="00636F24" w:rsidRPr="00B63F50" w:rsidRDefault="00636F24">
      <w:r w:rsidRPr="00B63F50">
        <w:continuationSeparator/>
      </w:r>
    </w:p>
  </w:footnote>
  <w:footnote w:id="1">
    <w:p w14:paraId="1943EE58" w14:textId="77777777" w:rsidR="00046422" w:rsidRPr="00B63F50" w:rsidRDefault="00046422" w:rsidP="00046422">
      <w:pPr>
        <w:pStyle w:val="FootnoteText"/>
      </w:pPr>
      <w:r w:rsidRPr="00B63F50">
        <w:rPr>
          <w:rStyle w:val="FootnoteReference"/>
        </w:rPr>
        <w:footnoteRef/>
      </w:r>
      <w:r w:rsidRPr="00B63F50">
        <w:t xml:space="preserve"> Dz.U. C 347 z 9.9.2022, s. 150.</w:t>
      </w:r>
    </w:p>
  </w:footnote>
  <w:footnote w:id="2">
    <w:p w14:paraId="5E1B5998" w14:textId="77777777" w:rsidR="00046422" w:rsidRPr="00B63F50" w:rsidRDefault="00046422" w:rsidP="00046422">
      <w:pPr>
        <w:pStyle w:val="FootnoteText"/>
      </w:pPr>
      <w:r w:rsidRPr="00B63F50">
        <w:rPr>
          <w:rStyle w:val="FootnoteReference"/>
        </w:rPr>
        <w:footnoteRef/>
      </w:r>
      <w:r w:rsidRPr="00B63F50">
        <w:t xml:space="preserve"> Dz.U. C 465 z 17.11.2021, s. 160.</w:t>
      </w:r>
    </w:p>
  </w:footnote>
  <w:footnote w:id="3">
    <w:p w14:paraId="5A48FBD3" w14:textId="46280FE4" w:rsidR="00046422" w:rsidRPr="00B63F50" w:rsidRDefault="00046422" w:rsidP="00046422">
      <w:pPr>
        <w:pStyle w:val="NormalHanging12a"/>
        <w:widowControl/>
        <w:spacing w:after="0"/>
        <w:ind w:firstLine="0"/>
        <w:rPr>
          <w:sz w:val="20"/>
        </w:rPr>
      </w:pPr>
      <w:r w:rsidRPr="00B63F50">
        <w:rPr>
          <w:rStyle w:val="FootnoteReference"/>
          <w:sz w:val="20"/>
        </w:rPr>
        <w:footnoteRef/>
      </w:r>
      <w:r w:rsidRPr="00B63F50">
        <w:rPr>
          <w:sz w:val="20"/>
        </w:rPr>
        <w:t xml:space="preserve"> ONZ „Are we getting there? A synthesis of UN system evaluations of SDG 5”, marzec 2024 r., </w:t>
      </w:r>
      <w:hyperlink r:id="rId1" w:history="1">
        <w:r w:rsidRPr="00B63F50">
          <w:rPr>
            <w:rStyle w:val="Hyperlink"/>
            <w:sz w:val="20"/>
          </w:rPr>
          <w:t>https://www.unwomen.org/en/digital-library/publications/2024/03/are-we-getting-there-a-synthesis-of-un-system-evaluations-of-sdg-5</w:t>
        </w:r>
      </w:hyperlink>
      <w:r w:rsidRPr="00B63F50">
        <w:rPr>
          <w:rStyle w:val="Hyperlink"/>
          <w:color w:val="auto"/>
          <w:sz w:val="20"/>
          <w:u w:val="none"/>
        </w:rPr>
        <w:t>.</w:t>
      </w:r>
    </w:p>
  </w:footnote>
  <w:footnote w:id="4">
    <w:p w14:paraId="3CF1C52A" w14:textId="09F67BDE" w:rsidR="00046422" w:rsidRPr="00B63F50" w:rsidRDefault="00046422" w:rsidP="00046422">
      <w:pPr>
        <w:pStyle w:val="NormalHanging12a"/>
        <w:spacing w:after="0"/>
        <w:ind w:firstLine="0"/>
        <w:rPr>
          <w:sz w:val="20"/>
        </w:rPr>
      </w:pPr>
      <w:r w:rsidRPr="00B63F50">
        <w:rPr>
          <w:rStyle w:val="FootnoteReference"/>
          <w:sz w:val="20"/>
        </w:rPr>
        <w:footnoteRef/>
      </w:r>
      <w:r w:rsidRPr="00B63F50">
        <w:rPr>
          <w:sz w:val="20"/>
        </w:rPr>
        <w:t xml:space="preserve"> Zgromadzenie Ogólne ONZ „Escalating backlash against gender equality and urgency of reaffirming substantive equality and the human rights of women and girls: Report of the Working Group on discrimination against women and girls”,</w:t>
      </w:r>
      <w:r w:rsidRPr="00B63F50">
        <w:t xml:space="preserve"> </w:t>
      </w:r>
      <w:r w:rsidRPr="00B63F50">
        <w:rPr>
          <w:sz w:val="20"/>
        </w:rPr>
        <w:t xml:space="preserve">15 maja 2024 r., </w:t>
      </w:r>
      <w:hyperlink r:id="rId2" w:history="1">
        <w:r w:rsidRPr="00B63F50">
          <w:rPr>
            <w:rStyle w:val="Hyperlink"/>
            <w:sz w:val="20"/>
          </w:rPr>
          <w:t>https://documents.un.org/doc/undoc/gen/g24/073/47/pdf/g2407347.pdf</w:t>
        </w:r>
      </w:hyperlink>
      <w:r w:rsidRPr="00B63F50">
        <w:rPr>
          <w:rStyle w:val="Hyperlink"/>
          <w:color w:val="auto"/>
          <w:sz w:val="20"/>
          <w:u w:val="none"/>
        </w:rPr>
        <w:t>.</w:t>
      </w:r>
    </w:p>
    <w:p w14:paraId="2225AB3C" w14:textId="77777777" w:rsidR="00046422" w:rsidRPr="00B63F50" w:rsidRDefault="00046422" w:rsidP="0004642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50D8F" w14:textId="77777777" w:rsidR="00925421" w:rsidRDefault="009254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80DD1" w14:textId="77777777" w:rsidR="00925421" w:rsidRDefault="009254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082F" w14:textId="77777777" w:rsidR="00925421" w:rsidRDefault="009254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90B9F"/>
    <w:multiLevelType w:val="hybridMultilevel"/>
    <w:tmpl w:val="2D185E4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F0816"/>
    <w:multiLevelType w:val="hybridMultilevel"/>
    <w:tmpl w:val="B29A371E"/>
    <w:lvl w:ilvl="0" w:tplc="4B0C78E6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EA7454C"/>
    <w:multiLevelType w:val="hybridMultilevel"/>
    <w:tmpl w:val="65303E48"/>
    <w:lvl w:ilvl="0" w:tplc="00DC62D2">
      <w:start w:val="1"/>
      <w:numFmt w:val="lowerLetter"/>
      <w:lvlText w:val="(%1)"/>
      <w:lvlJc w:val="left"/>
      <w:pPr>
        <w:ind w:left="129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mirrorMargins/>
  <w:bordersDoNotSurroundHeader/>
  <w:bordersDoNotSurroundFooter/>
  <w:activeWritingStyle w:appName="MSWord" w:lang="en-GB" w:vendorID="64" w:dllVersion="131078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FEMM"/>
    <w:docVar w:name="INSTMNU" w:val=" 1"/>
    <w:docVar w:name="LastEditedSection" w:val=" 1"/>
    <w:docVar w:name="strDocTypeID" w:val="PR_INI_RecommCFSP"/>
    <w:docVar w:name="strSubDir" w:val="1308"/>
    <w:docVar w:name="TXTLANGUE" w:val="EN"/>
    <w:docVar w:name="TXTLANGUEMIN" w:val="en"/>
    <w:docVar w:name="TXTNRINI" w:val="2024/2057"/>
    <w:docVar w:name="TXTNRPE" w:val="765.072"/>
    <w:docVar w:name="TXTPEorAP" w:val="PE"/>
    <w:docVar w:name="TXTROUTE" w:val="PR\1308027EN.docx"/>
    <w:docVar w:name="TXTTITLE" w:val="the EU priorities for the 69th session of the UN Comission on the Status of Women"/>
    <w:docVar w:name="TXTVERSION" w:val="01-00"/>
  </w:docVars>
  <w:rsids>
    <w:rsidRoot w:val="00636F24"/>
    <w:rsid w:val="000005E5"/>
    <w:rsid w:val="00001993"/>
    <w:rsid w:val="00005D56"/>
    <w:rsid w:val="00010437"/>
    <w:rsid w:val="00046422"/>
    <w:rsid w:val="00092F7D"/>
    <w:rsid w:val="000B4705"/>
    <w:rsid w:val="000C5C14"/>
    <w:rsid w:val="0012656E"/>
    <w:rsid w:val="00144AD8"/>
    <w:rsid w:val="00152744"/>
    <w:rsid w:val="001533B4"/>
    <w:rsid w:val="00160F77"/>
    <w:rsid w:val="001723C5"/>
    <w:rsid w:val="00176DF9"/>
    <w:rsid w:val="00180424"/>
    <w:rsid w:val="001B22EB"/>
    <w:rsid w:val="001C03A5"/>
    <w:rsid w:val="001D7279"/>
    <w:rsid w:val="00234B03"/>
    <w:rsid w:val="0024591C"/>
    <w:rsid w:val="00267945"/>
    <w:rsid w:val="002913A8"/>
    <w:rsid w:val="002B7F91"/>
    <w:rsid w:val="0032649C"/>
    <w:rsid w:val="00387C58"/>
    <w:rsid w:val="00392F42"/>
    <w:rsid w:val="003D0074"/>
    <w:rsid w:val="00425BFB"/>
    <w:rsid w:val="00433A59"/>
    <w:rsid w:val="00434A68"/>
    <w:rsid w:val="004A388E"/>
    <w:rsid w:val="004A5141"/>
    <w:rsid w:val="00502162"/>
    <w:rsid w:val="00510416"/>
    <w:rsid w:val="00512EF3"/>
    <w:rsid w:val="005577F1"/>
    <w:rsid w:val="006270AA"/>
    <w:rsid w:val="0062719E"/>
    <w:rsid w:val="00627DF1"/>
    <w:rsid w:val="00636F24"/>
    <w:rsid w:val="00686DFF"/>
    <w:rsid w:val="00691BBA"/>
    <w:rsid w:val="0069495A"/>
    <w:rsid w:val="006D4BBB"/>
    <w:rsid w:val="006D4C8E"/>
    <w:rsid w:val="006E363A"/>
    <w:rsid w:val="006F6B8D"/>
    <w:rsid w:val="00713D1C"/>
    <w:rsid w:val="007841F3"/>
    <w:rsid w:val="007C4764"/>
    <w:rsid w:val="0081489C"/>
    <w:rsid w:val="00855A58"/>
    <w:rsid w:val="0086407B"/>
    <w:rsid w:val="00865AB2"/>
    <w:rsid w:val="00866389"/>
    <w:rsid w:val="008D0774"/>
    <w:rsid w:val="00902C4B"/>
    <w:rsid w:val="009062FC"/>
    <w:rsid w:val="00925421"/>
    <w:rsid w:val="009302EC"/>
    <w:rsid w:val="00931782"/>
    <w:rsid w:val="009340AC"/>
    <w:rsid w:val="009340F8"/>
    <w:rsid w:val="009B3734"/>
    <w:rsid w:val="009E7818"/>
    <w:rsid w:val="00A144CA"/>
    <w:rsid w:val="00A22B21"/>
    <w:rsid w:val="00AB73F2"/>
    <w:rsid w:val="00AF2187"/>
    <w:rsid w:val="00B05925"/>
    <w:rsid w:val="00B10048"/>
    <w:rsid w:val="00B22CC1"/>
    <w:rsid w:val="00B26C55"/>
    <w:rsid w:val="00B40972"/>
    <w:rsid w:val="00B63F50"/>
    <w:rsid w:val="00B6527B"/>
    <w:rsid w:val="00B6642B"/>
    <w:rsid w:val="00BB75D7"/>
    <w:rsid w:val="00BD3784"/>
    <w:rsid w:val="00BE7750"/>
    <w:rsid w:val="00BF6904"/>
    <w:rsid w:val="00C3019B"/>
    <w:rsid w:val="00C47D1A"/>
    <w:rsid w:val="00C522E0"/>
    <w:rsid w:val="00C7235E"/>
    <w:rsid w:val="00C7360B"/>
    <w:rsid w:val="00C75069"/>
    <w:rsid w:val="00CA0DE5"/>
    <w:rsid w:val="00CB2AC0"/>
    <w:rsid w:val="00D02283"/>
    <w:rsid w:val="00D3260F"/>
    <w:rsid w:val="00D349C1"/>
    <w:rsid w:val="00D860C1"/>
    <w:rsid w:val="00E048E2"/>
    <w:rsid w:val="00E05579"/>
    <w:rsid w:val="00E17A22"/>
    <w:rsid w:val="00E24484"/>
    <w:rsid w:val="00E26C78"/>
    <w:rsid w:val="00E34F46"/>
    <w:rsid w:val="00E40E95"/>
    <w:rsid w:val="00E5543A"/>
    <w:rsid w:val="00EA624D"/>
    <w:rsid w:val="00EB051E"/>
    <w:rsid w:val="00F65426"/>
    <w:rsid w:val="00F73A9F"/>
    <w:rsid w:val="00F911F4"/>
    <w:rsid w:val="00FA5FD5"/>
    <w:rsid w:val="00FA7E38"/>
    <w:rsid w:val="00FC504F"/>
    <w:rsid w:val="00FC5F47"/>
    <w:rsid w:val="00FD2A18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02010"/>
  <w15:chartTrackingRefBased/>
  <w15:docId w15:val="{1A91ACFC-C6FC-47CB-8B49-81D002EC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66389"/>
    <w:rPr>
      <w:sz w:val="24"/>
    </w:rPr>
  </w:style>
  <w:style w:type="character" w:styleId="Hyperlink">
    <w:name w:val="Hyperlink"/>
    <w:basedOn w:val="DefaultParagraphFont"/>
    <w:unhideWhenUsed/>
    <w:rsid w:val="008663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638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semiHidden/>
    <w:unhideWhenUsed/>
    <w:rsid w:val="00E5543A"/>
    <w:pPr>
      <w:widowControl/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semiHidden/>
    <w:rsid w:val="00E5543A"/>
  </w:style>
  <w:style w:type="paragraph" w:customStyle="1" w:styleId="Action">
    <w:name w:val="Action"/>
    <w:basedOn w:val="Normal"/>
    <w:rsid w:val="00E5543A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noteText">
    <w:name w:val="footnote text"/>
    <w:basedOn w:val="Normal"/>
    <w:link w:val="FootnoteTextChar"/>
    <w:rsid w:val="001D727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D7279"/>
  </w:style>
  <w:style w:type="character" w:styleId="FootnoteReference">
    <w:name w:val="footnote reference"/>
    <w:basedOn w:val="DefaultParagraphFont"/>
    <w:rsid w:val="001D7279"/>
    <w:rPr>
      <w:vertAlign w:val="superscript"/>
    </w:rPr>
  </w:style>
  <w:style w:type="character" w:styleId="CommentReference">
    <w:name w:val="annotation reference"/>
    <w:basedOn w:val="DefaultParagraphFont"/>
    <w:rsid w:val="000464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64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6422"/>
  </w:style>
  <w:style w:type="paragraph" w:styleId="BalloonText">
    <w:name w:val="Balloon Text"/>
    <w:basedOn w:val="Normal"/>
    <w:link w:val="BalloonTextChar"/>
    <w:semiHidden/>
    <w:unhideWhenUsed/>
    <w:rsid w:val="000464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4642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046422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40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ocuments.un.org/doc/undoc/gen/g24/073/47/pdf/g2407347.pdf" TargetMode="External"/><Relationship Id="rId1" Type="http://schemas.openxmlformats.org/officeDocument/2006/relationships/hyperlink" Target="https://www.unwomen.org/en/digital-library/publications/2024/03/are-we-getting-there-a-synthesis-of-un-system-evaluations-of-sdg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9D0EF-4291-451D-B57D-5A1E589E6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1786</Words>
  <Characters>11508</Characters>
  <Application>Microsoft Office Word</Application>
  <DocSecurity>0</DocSecurity>
  <Lines>221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subject/>
  <dc:creator>NITSCHE Susan</dc:creator>
  <cp:keywords/>
  <dc:description/>
  <cp:lastModifiedBy>PERNAK Anna</cp:lastModifiedBy>
  <cp:revision>2</cp:revision>
  <cp:lastPrinted>2024-10-14T14:19:00Z</cp:lastPrinted>
  <dcterms:created xsi:type="dcterms:W3CDTF">2024-10-24T09:48:00Z</dcterms:created>
  <dcterms:modified xsi:type="dcterms:W3CDTF">2024-10-24T09:48:00Z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9.18.0 Build [20240401]</vt:lpwstr>
  </property>
  <property fmtid="{D5CDD505-2E9C-101B-9397-08002B2CF9AE}" pid="4" name="LastEdited with">
    <vt:lpwstr>9.18.0 Build [20240401]</vt:lpwstr>
  </property>
  <property fmtid="{D5CDD505-2E9C-101B-9397-08002B2CF9AE}" pid="5" name="&lt;FdR&gt;">
    <vt:lpwstr>1308027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\\eiciBRUpr1\pdocep$\DocEP\DOCS\General\PR\PR_NonLeg\INI\PR_INI_RecommCFSP.dotx(23/11/2023 20:35:01)</vt:lpwstr>
  </property>
  <property fmtid="{D5CDD505-2E9C-101B-9397-08002B2CF9AE}" pid="8" name="&lt;ModelTra&gt;">
    <vt:lpwstr>\\eiciBRUpr1\pdocep$\DocEP\TRANSFIL\EN\PR_INI_RecommCFSP.EN(14/08/2024 20:08:08)</vt:lpwstr>
  </property>
  <property fmtid="{D5CDD505-2E9C-101B-9397-08002B2CF9AE}" pid="9" name="&lt;Model&gt;">
    <vt:lpwstr>PR_INI_RecommCFSP</vt:lpwstr>
  </property>
  <property fmtid="{D5CDD505-2E9C-101B-9397-08002B2CF9AE}" pid="10" name="FooterPath">
    <vt:lpwstr>PR\1308027PL.docx</vt:lpwstr>
  </property>
  <property fmtid="{D5CDD505-2E9C-101B-9397-08002B2CF9AE}" pid="11" name="PE number">
    <vt:lpwstr>765.072</vt:lpwstr>
  </property>
  <property fmtid="{D5CDD505-2E9C-101B-9397-08002B2CF9AE}" pid="12" name="SendToEpades">
    <vt:lpwstr>OK - 2024/10/10 16:02</vt:lpwstr>
  </property>
  <property fmtid="{D5CDD505-2E9C-101B-9397-08002B2CF9AE}" pid="13" name="Bookout">
    <vt:lpwstr>OK - 2024/10/24 11:48</vt:lpwstr>
  </property>
  <property fmtid="{D5CDD505-2E9C-101B-9397-08002B2CF9AE}" pid="14" name="SDLStudio">
    <vt:lpwstr/>
  </property>
</Properties>
</file>