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37945" w:rsidRPr="00414B1A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9495A" w:rsidRPr="00414B1A" w:rsidRDefault="00986BAC" w:rsidP="00C85D0F">
            <w:pPr>
              <w:pStyle w:val="EPName"/>
            </w:pPr>
            <w:bookmarkStart w:id="0" w:name="_GoBack"/>
            <w:bookmarkEnd w:id="0"/>
            <w:r w:rsidRPr="00414B1A">
              <w:t>Parlamento Europeu</w:t>
            </w:r>
          </w:p>
          <w:p w:rsidR="0069495A" w:rsidRPr="00414B1A" w:rsidRDefault="00986BAC" w:rsidP="007841F3">
            <w:pPr>
              <w:pStyle w:val="EPTerm"/>
            </w:pPr>
            <w:r w:rsidRPr="00414B1A">
              <w:t>2024-2029</w:t>
            </w:r>
          </w:p>
        </w:tc>
        <w:tc>
          <w:tcPr>
            <w:tcW w:w="2268" w:type="dxa"/>
            <w:shd w:val="clear" w:color="auto" w:fill="auto"/>
          </w:tcPr>
          <w:p w:rsidR="0069495A" w:rsidRPr="00414B1A" w:rsidRDefault="00986BAC" w:rsidP="00C85D0F">
            <w:pPr>
              <w:pStyle w:val="EPLogo"/>
            </w:pPr>
            <w:r w:rsidRPr="00414B1A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35E" w:rsidRPr="00414B1A" w:rsidRDefault="00C7235E" w:rsidP="00C7235E">
      <w:pPr>
        <w:pStyle w:val="LineTop"/>
      </w:pPr>
    </w:p>
    <w:p w:rsidR="00C7235E" w:rsidRPr="00414B1A" w:rsidRDefault="00986BAC" w:rsidP="00C7235E">
      <w:pPr>
        <w:pStyle w:val="EPBody"/>
      </w:pPr>
      <w:r w:rsidRPr="00414B1A">
        <w:rPr>
          <w:rStyle w:val="HideTWBExt"/>
        </w:rPr>
        <w:t>&lt;</w:t>
      </w:r>
      <w:r w:rsidRPr="00414B1A">
        <w:rPr>
          <w:rStyle w:val="HideTWBExt"/>
          <w:i w:val="0"/>
        </w:rPr>
        <w:t>Commission</w:t>
      </w:r>
      <w:r w:rsidRPr="00414B1A">
        <w:rPr>
          <w:rStyle w:val="HideTWBExt"/>
        </w:rPr>
        <w:t>&gt;</w:t>
      </w:r>
      <w:r w:rsidRPr="00414B1A">
        <w:rPr>
          <w:rStyle w:val="HideTWBInt"/>
          <w:color w:val="auto"/>
        </w:rPr>
        <w:t>{FEMM}</w:t>
      </w:r>
      <w:r w:rsidRPr="00414B1A">
        <w:t>Comissão dos Direitos das Mulheres e da Igualdade dos Géneros</w:t>
      </w:r>
      <w:r w:rsidRPr="00414B1A">
        <w:rPr>
          <w:rStyle w:val="HideTWBExt"/>
        </w:rPr>
        <w:t>&lt;/</w:t>
      </w:r>
      <w:r w:rsidRPr="00414B1A">
        <w:rPr>
          <w:rStyle w:val="HideTWBExt"/>
          <w:i w:val="0"/>
        </w:rPr>
        <w:t>Commission</w:t>
      </w:r>
      <w:r w:rsidRPr="00414B1A">
        <w:rPr>
          <w:rStyle w:val="HideTWBExt"/>
        </w:rPr>
        <w:t>&gt;</w:t>
      </w:r>
    </w:p>
    <w:p w:rsidR="00C7235E" w:rsidRPr="00414B1A" w:rsidRDefault="00C7235E" w:rsidP="00C7235E">
      <w:pPr>
        <w:pStyle w:val="LineBottom"/>
      </w:pPr>
    </w:p>
    <w:p w:rsidR="00144AD8" w:rsidRPr="00414B1A" w:rsidRDefault="00986BAC">
      <w:pPr>
        <w:pStyle w:val="CoverReference"/>
      </w:pPr>
      <w:r w:rsidRPr="00414B1A">
        <w:rPr>
          <w:rStyle w:val="HideTWBExt"/>
          <w:b w:val="0"/>
        </w:rPr>
        <w:t>&lt;RefProc&gt;</w:t>
      </w:r>
      <w:r w:rsidRPr="00414B1A">
        <w:t>2024/2057</w:t>
      </w:r>
      <w:r w:rsidRPr="00414B1A">
        <w:rPr>
          <w:rStyle w:val="HideTWBExt"/>
          <w:b w:val="0"/>
        </w:rPr>
        <w:t>&lt;/RefProc&gt;&lt;RefTypeProc&gt;</w:t>
      </w:r>
      <w:r w:rsidRPr="00414B1A">
        <w:t>(INI)</w:t>
      </w:r>
      <w:r w:rsidRPr="00414B1A">
        <w:rPr>
          <w:rStyle w:val="HideTWBExt"/>
          <w:b w:val="0"/>
        </w:rPr>
        <w:t>&lt;/RefTypeProc&gt;</w:t>
      </w:r>
    </w:p>
    <w:p w:rsidR="00144AD8" w:rsidRPr="00414B1A" w:rsidRDefault="00986BAC">
      <w:pPr>
        <w:pStyle w:val="CoverDate"/>
      </w:pPr>
      <w:r w:rsidRPr="00414B1A">
        <w:rPr>
          <w:rStyle w:val="HideTWBExt"/>
        </w:rPr>
        <w:t>&lt;Date&gt;</w:t>
      </w:r>
      <w:r w:rsidRPr="00414B1A">
        <w:rPr>
          <w:rStyle w:val="HideTWBInt"/>
          <w:color w:val="auto"/>
        </w:rPr>
        <w:t>{10/10/2024}</w:t>
      </w:r>
      <w:r w:rsidRPr="00414B1A">
        <w:t>10.10.2024</w:t>
      </w:r>
      <w:r w:rsidRPr="00414B1A">
        <w:rPr>
          <w:rStyle w:val="HideTWBExt"/>
        </w:rPr>
        <w:t>&lt;/Date&gt;</w:t>
      </w:r>
    </w:p>
    <w:p w:rsidR="00144AD8" w:rsidRPr="00414B1A" w:rsidRDefault="00986BAC">
      <w:pPr>
        <w:pStyle w:val="CoverDocType24a"/>
      </w:pPr>
      <w:r w:rsidRPr="00414B1A">
        <w:rPr>
          <w:rStyle w:val="HideTWBExt"/>
          <w:b w:val="0"/>
        </w:rPr>
        <w:t>&lt;TitreType&gt;</w:t>
      </w:r>
      <w:r w:rsidRPr="00414B1A">
        <w:t>PROJETO DE RELATÓRIO</w:t>
      </w:r>
      <w:r w:rsidRPr="00414B1A">
        <w:rPr>
          <w:rStyle w:val="HideTWBExt"/>
          <w:b w:val="0"/>
        </w:rPr>
        <w:t>&lt;/TitreType&gt;</w:t>
      </w:r>
    </w:p>
    <w:p w:rsidR="00144AD8" w:rsidRPr="00414B1A" w:rsidRDefault="00986BAC">
      <w:pPr>
        <w:pStyle w:val="CoverNormal"/>
      </w:pPr>
      <w:r w:rsidRPr="00414B1A">
        <w:rPr>
          <w:rStyle w:val="HideTWBExt"/>
        </w:rPr>
        <w:t>&lt;Titre&gt;</w:t>
      </w:r>
      <w:r w:rsidRPr="00414B1A">
        <w:t>sobre a recomendação do Parlamento Europeu ao Conselho referente às prioridades da UE para a 69.ª sessão da Comissão das Nações Unidas sobre o Estatuto das Mulheres</w:t>
      </w:r>
      <w:r w:rsidRPr="00414B1A">
        <w:rPr>
          <w:rStyle w:val="HideTWBExt"/>
        </w:rPr>
        <w:t>&lt;/Titre&gt;</w:t>
      </w:r>
    </w:p>
    <w:p w:rsidR="00144AD8" w:rsidRPr="00414B1A" w:rsidRDefault="00986BAC">
      <w:pPr>
        <w:pStyle w:val="CoverNormal24a"/>
      </w:pPr>
      <w:r w:rsidRPr="00414B1A">
        <w:rPr>
          <w:rStyle w:val="HideTWBExt"/>
        </w:rPr>
        <w:t>&lt;DocRef&gt;</w:t>
      </w:r>
      <w:r w:rsidRPr="00414B1A">
        <w:t>(2024/2057(INI))</w:t>
      </w:r>
      <w:r w:rsidRPr="00414B1A">
        <w:rPr>
          <w:rStyle w:val="HideTWBExt"/>
        </w:rPr>
        <w:t>&lt;/DocRef&gt;</w:t>
      </w:r>
    </w:p>
    <w:p w:rsidR="00144AD8" w:rsidRPr="00414B1A" w:rsidRDefault="00986BAC">
      <w:pPr>
        <w:pStyle w:val="CoverNormal24a"/>
      </w:pPr>
      <w:r w:rsidRPr="00414B1A">
        <w:rPr>
          <w:rStyle w:val="HideTWBExt"/>
        </w:rPr>
        <w:t>&lt;Commission&gt;</w:t>
      </w:r>
      <w:r w:rsidRPr="00414B1A">
        <w:rPr>
          <w:rStyle w:val="HideTWBInt"/>
          <w:color w:val="auto"/>
        </w:rPr>
        <w:t>{FEMM}</w:t>
      </w:r>
      <w:r w:rsidRPr="00414B1A">
        <w:t>Comissão do</w:t>
      </w:r>
      <w:r w:rsidRPr="00414B1A">
        <w:t>s Direitos das Mulheres e da Igualdade dos Géneros</w:t>
      </w:r>
      <w:r w:rsidRPr="00414B1A">
        <w:rPr>
          <w:rStyle w:val="HideTWBExt"/>
        </w:rPr>
        <w:t>&lt;/Commission&gt;</w:t>
      </w:r>
    </w:p>
    <w:p w:rsidR="00144AD8" w:rsidRPr="00414B1A" w:rsidRDefault="00986BAC">
      <w:pPr>
        <w:pStyle w:val="CoverNormal24a"/>
      </w:pPr>
      <w:r w:rsidRPr="00414B1A">
        <w:t xml:space="preserve">Relatora: </w:t>
      </w:r>
      <w:r w:rsidRPr="00414B1A">
        <w:rPr>
          <w:rStyle w:val="HideTWBExt"/>
        </w:rPr>
        <w:t>&lt;Depute&gt;</w:t>
      </w:r>
      <w:r w:rsidRPr="00414B1A">
        <w:t>Lina Gálvez</w:t>
      </w:r>
      <w:r w:rsidRPr="00414B1A">
        <w:rPr>
          <w:rStyle w:val="HideTWBExt"/>
        </w:rPr>
        <w:t>&lt;/Depute&gt;</w:t>
      </w:r>
    </w:p>
    <w:p w:rsidR="00627DF1" w:rsidRPr="00414B1A" w:rsidRDefault="00627DF1" w:rsidP="00627DF1">
      <w:pPr>
        <w:pStyle w:val="CoverNormal"/>
      </w:pPr>
    </w:p>
    <w:p w:rsidR="00144AD8" w:rsidRPr="00414B1A" w:rsidRDefault="00986BAC" w:rsidP="009340AC">
      <w:pPr>
        <w:widowControl/>
        <w:tabs>
          <w:tab w:val="center" w:pos="4677"/>
        </w:tabs>
      </w:pPr>
      <w:r w:rsidRPr="00414B1A">
        <w:br w:type="page"/>
      </w:r>
      <w:r w:rsidRPr="00414B1A">
        <w:lastRenderedPageBreak/>
        <w:t>PR_INI_RecommCFSP</w:t>
      </w:r>
    </w:p>
    <w:p w:rsidR="00144AD8" w:rsidRPr="00414B1A" w:rsidRDefault="00986BAC">
      <w:pPr>
        <w:pStyle w:val="TOCHeading"/>
      </w:pPr>
      <w:r w:rsidRPr="00414B1A">
        <w:t>ÍNDICE</w:t>
      </w:r>
    </w:p>
    <w:p w:rsidR="00144AD8" w:rsidRPr="00414B1A" w:rsidRDefault="00986BAC">
      <w:pPr>
        <w:pStyle w:val="TOCPage"/>
      </w:pPr>
      <w:r w:rsidRPr="00414B1A">
        <w:t>Página</w:t>
      </w:r>
    </w:p>
    <w:p w:rsidR="00986BAC" w:rsidRDefault="00986BA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414B1A">
        <w:fldChar w:fldCharType="begin"/>
      </w:r>
      <w:r w:rsidRPr="00414B1A">
        <w:instrText xml:space="preserve"> TOC \t "PageHeading;1" </w:instrText>
      </w:r>
      <w:r w:rsidRPr="00414B1A">
        <w:fldChar w:fldCharType="separate"/>
      </w:r>
      <w:r>
        <w:rPr>
          <w:noProof/>
        </w:rPr>
        <w:t>PROJETO DE RECOMENDAÇÃO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_Toc180670525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0E95" w:rsidRPr="00414B1A" w:rsidRDefault="00986BAC" w:rsidP="00E40E9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</w:rPr>
      </w:pPr>
      <w:r w:rsidRPr="00414B1A">
        <w:fldChar w:fldCharType="end"/>
      </w:r>
      <w:r w:rsidRPr="00414B1A">
        <w:t>ANEXO: ENTIDADES OU PESSOAS SINGULARES DE QUEM A RELATORA RECEBEU CONTRIBUTOS</w:t>
      </w:r>
      <w:r w:rsidRPr="00414B1A">
        <w:tab/>
        <w:t>7</w:t>
      </w:r>
    </w:p>
    <w:p w:rsidR="00627DF1" w:rsidRPr="00414B1A" w:rsidRDefault="00627DF1" w:rsidP="00865AB2"/>
    <w:p w:rsidR="00144AD8" w:rsidRPr="00414B1A" w:rsidRDefault="00986BAC">
      <w:pPr>
        <w:pStyle w:val="PageHeading"/>
      </w:pPr>
      <w:r w:rsidRPr="00414B1A">
        <w:br w:type="page"/>
      </w:r>
      <w:bookmarkStart w:id="1" w:name="_Toc180670525"/>
      <w:r w:rsidRPr="00414B1A">
        <w:lastRenderedPageBreak/>
        <w:t>PROJETO DE RECOMENDAÇÃO DO PARLAMENTO EUROPEU</w:t>
      </w:r>
      <w:bookmarkEnd w:id="1"/>
    </w:p>
    <w:p w:rsidR="00144AD8" w:rsidRPr="00414B1A" w:rsidRDefault="00986BAC">
      <w:pPr>
        <w:pStyle w:val="NormalBold"/>
      </w:pPr>
      <w:r w:rsidRPr="00414B1A">
        <w:t>ao Conselho referente às prioridades da UE para a 69.ª sessã</w:t>
      </w:r>
      <w:r w:rsidRPr="00414B1A">
        <w:t>o da Comissão das Nações Unidas sobre o Estatuto das Mulheres</w:t>
      </w:r>
    </w:p>
    <w:p w:rsidR="00144AD8" w:rsidRPr="00414B1A" w:rsidRDefault="00986BAC" w:rsidP="00A144CA">
      <w:pPr>
        <w:pStyle w:val="NormalBold"/>
      </w:pPr>
      <w:r w:rsidRPr="00414B1A">
        <w:t>(2024/2057(INI))</w:t>
      </w:r>
    </w:p>
    <w:p w:rsidR="00144AD8" w:rsidRPr="00414B1A" w:rsidRDefault="00986BAC">
      <w:pPr>
        <w:pStyle w:val="EPComma"/>
      </w:pPr>
      <w:r w:rsidRPr="00414B1A">
        <w:rPr>
          <w:i/>
        </w:rPr>
        <w:t>O Parlamento Europeu</w:t>
      </w:r>
      <w:r w:rsidRPr="00414B1A">
        <w:t>,</w:t>
      </w:r>
    </w:p>
    <w:p w:rsidR="00046422" w:rsidRPr="00414B1A" w:rsidRDefault="00986BAC" w:rsidP="00046422">
      <w:pPr>
        <w:pStyle w:val="NormalHanging12a"/>
      </w:pPr>
      <w:r w:rsidRPr="00414B1A">
        <w:t>–</w:t>
      </w:r>
      <w:r w:rsidRPr="00414B1A">
        <w:tab/>
        <w:t>Tendo em conta a Declaração das Nações Unidas, de 15 de setembro de 1995, intitulada «Beijing Declaration and Platform for Action» [Declaração e Platafor</w:t>
      </w:r>
      <w:r w:rsidRPr="00414B1A">
        <w:t>ma de Ação de Pequim] e os resultados das suas conferências de revisão,</w:t>
      </w:r>
    </w:p>
    <w:p w:rsidR="00046422" w:rsidRPr="00414B1A" w:rsidRDefault="00986BAC" w:rsidP="00046422">
      <w:pPr>
        <w:pStyle w:val="NormalHanging12a"/>
        <w:rPr>
          <w:sz w:val="20"/>
        </w:rPr>
      </w:pPr>
      <w:r w:rsidRPr="00414B1A">
        <w:t>–</w:t>
      </w:r>
      <w:r w:rsidRPr="00414B1A">
        <w:tab/>
        <w:t xml:space="preserve">Tendo em conta o relatório do secretário-geral das Nações Unidas, de 13 de dezembro de 2019, dirigido à Comissão das Nações Unidas sobre o Estatuto da Mulher, intitulado «Review and </w:t>
      </w:r>
      <w:r w:rsidRPr="00414B1A">
        <w:t>appraisal of the implementation of the Beijing Declaration and Platform for Action and the outcomes of the twenty-third special session of the General Assembly» [Análise e avaliação da aplicação da Declaração e da Plataforma de Ação de Pequim e os resultad</w:t>
      </w:r>
      <w:r w:rsidRPr="00414B1A">
        <w:t>os da 23.ª sessão especial da Assembleia Geral],</w:t>
      </w:r>
    </w:p>
    <w:p w:rsidR="00046422" w:rsidRPr="00414B1A" w:rsidRDefault="00986BAC" w:rsidP="00046422">
      <w:pPr>
        <w:pStyle w:val="NormalHanging12a"/>
      </w:pPr>
      <w:r w:rsidRPr="00414B1A">
        <w:t>–</w:t>
      </w:r>
      <w:r w:rsidRPr="00414B1A">
        <w:tab/>
        <w:t xml:space="preserve">Tendo em conta a Comunicação conjunta da Comissão e do alto representante da União para os Negócios Estrangeiros e a Política de Segurança, de 25 de novembro de 2020, intitulada «Terceiro Plano de Ação da </w:t>
      </w:r>
      <w:r w:rsidRPr="00414B1A">
        <w:t>UE em matéria de Igualdade de Género (GAP III) – Uma Agenda Ambiciosa para a Igualdade de Género e o Empoderamento das Mulheres na Ação Externa da UE» (JOIN(2020)0017), bem como o documento de trabalho conjunto de 25 de novembro de 2020 que a acompanha, in</w:t>
      </w:r>
      <w:r w:rsidRPr="00414B1A">
        <w:t>titulado «Objetivos e indicadores para enquadrar a execução do GAP III (2021-25)» (SWD(2020)0284),</w:t>
      </w:r>
    </w:p>
    <w:p w:rsidR="00046422" w:rsidRPr="00414B1A" w:rsidRDefault="00986BAC" w:rsidP="00046422">
      <w:pPr>
        <w:pStyle w:val="NormalHanging12a"/>
      </w:pPr>
      <w:r w:rsidRPr="00414B1A">
        <w:t>–</w:t>
      </w:r>
      <w:r w:rsidRPr="00414B1A">
        <w:tab/>
        <w:t>Tendo em conta a sua Resolução, de 10 de março de 2022, sobre o Plano de Ação III da UE em matéria de Igualdade de Género</w:t>
      </w:r>
      <w:r w:rsidRPr="00414B1A">
        <w:rPr>
          <w:rStyle w:val="FootnoteReference"/>
        </w:rPr>
        <w:footnoteReference w:id="1"/>
      </w:r>
      <w:r w:rsidRPr="00414B1A">
        <w:t>,</w:t>
      </w:r>
    </w:p>
    <w:p w:rsidR="00046422" w:rsidRPr="00414B1A" w:rsidRDefault="00986BAC" w:rsidP="00046422">
      <w:pPr>
        <w:pStyle w:val="NormalHanging12a"/>
      </w:pPr>
      <w:r w:rsidRPr="00414B1A">
        <w:t>–</w:t>
      </w:r>
      <w:r w:rsidRPr="00414B1A">
        <w:tab/>
        <w:t>Tendo em conta a sua Resoluçã</w:t>
      </w:r>
      <w:r w:rsidRPr="00414B1A">
        <w:t>o, de 11 de fevereiro de 2021, sobre os desafios futuros para os direitos das mulheres na Europa: mais de 25 anos após a Declaração e a Plataforma de Ação de Pequim</w:t>
      </w:r>
      <w:r w:rsidRPr="00414B1A">
        <w:rPr>
          <w:rStyle w:val="FootnoteReference"/>
        </w:rPr>
        <w:footnoteReference w:id="2"/>
      </w:r>
      <w:r w:rsidRPr="00414B1A">
        <w:t>,</w:t>
      </w:r>
    </w:p>
    <w:p w:rsidR="00046422" w:rsidRPr="00414B1A" w:rsidRDefault="00986BAC" w:rsidP="00046422">
      <w:pPr>
        <w:pStyle w:val="NormalHanging12a"/>
      </w:pPr>
      <w:r w:rsidRPr="00414B1A">
        <w:t>–</w:t>
      </w:r>
      <w:r w:rsidRPr="00414B1A">
        <w:tab/>
        <w:t>Tendo em conta a nota informativa intitulada «Accelerating progress on Sustainable Deve</w:t>
      </w:r>
      <w:r w:rsidRPr="00414B1A">
        <w:t>lopment Goal 5 (SDG 5): Achieving gender equality and empowering women and girls» [Acelerar os progressos em relação ao Objetivo de Desenvolvimento Sustentável n.º 5 (ODS 5): alcançar a igualdade de género e empoderar as mulheres e as raparigas], publicado</w:t>
      </w:r>
      <w:r w:rsidRPr="00414B1A">
        <w:t xml:space="preserve"> pela Direção-Geral dos Serviços de Estudos do Parlamento Europeu em 18 de setembro de 2024,</w:t>
      </w:r>
    </w:p>
    <w:p w:rsidR="00046422" w:rsidRPr="00414B1A" w:rsidRDefault="00986BAC" w:rsidP="00046422">
      <w:pPr>
        <w:pStyle w:val="NormalHanging12a"/>
      </w:pPr>
      <w:r w:rsidRPr="00414B1A">
        <w:t>–</w:t>
      </w:r>
      <w:r w:rsidRPr="00414B1A">
        <w:tab/>
        <w:t>Tendo em conta o relatório da ONU Mulheres e do Departamento dos Assuntos Económicos e Sociais da ONU, de setembro de 2024, intitulado «Progress on the Sustainab</w:t>
      </w:r>
      <w:r w:rsidRPr="00414B1A">
        <w:t>le Development Goals: The Gender Snapshot 2024» [Progressos nos Objetivos de Desenvolvimento Sustentável: o retrato da igualdade de género em 2024],</w:t>
      </w:r>
    </w:p>
    <w:p w:rsidR="00046422" w:rsidRPr="00414B1A" w:rsidRDefault="00986BAC" w:rsidP="00046422">
      <w:pPr>
        <w:pStyle w:val="NormalHanging12a"/>
      </w:pPr>
      <w:r w:rsidRPr="00414B1A">
        <w:t>–</w:t>
      </w:r>
      <w:r w:rsidRPr="00414B1A">
        <w:tab/>
        <w:t>Tendo em conta o artigo 121.° do seu Regimento,</w:t>
      </w:r>
    </w:p>
    <w:p w:rsidR="00046422" w:rsidRPr="00414B1A" w:rsidRDefault="00986BAC" w:rsidP="00046422">
      <w:pPr>
        <w:pStyle w:val="NormalHanging12a"/>
      </w:pPr>
      <w:r w:rsidRPr="00414B1A">
        <w:t>–</w:t>
      </w:r>
      <w:r w:rsidRPr="00414B1A">
        <w:tab/>
        <w:t>Tendo em conta o relatório da Comissão dos Direitos das</w:t>
      </w:r>
      <w:r w:rsidRPr="00414B1A">
        <w:t xml:space="preserve"> Mulheres e da Igualdade dos Géneros (A10</w:t>
      </w:r>
      <w:r w:rsidRPr="00414B1A">
        <w:noBreakHyphen/>
        <w:t>0000/2024),</w:t>
      </w:r>
    </w:p>
    <w:p w:rsidR="00046422" w:rsidRPr="00414B1A" w:rsidRDefault="00986BAC" w:rsidP="00046422">
      <w:pPr>
        <w:pStyle w:val="NormalHanging12a"/>
        <w:widowControl/>
      </w:pPr>
      <w:r w:rsidRPr="00414B1A">
        <w:t>A.</w:t>
      </w:r>
      <w:r w:rsidRPr="00414B1A">
        <w:tab/>
        <w:t>Considerando que a igualdade entre homens e mulheres é um princípio fundamental da UE e que a ação externa da UE deve nortear-se por este princípio;</w:t>
      </w:r>
    </w:p>
    <w:p w:rsidR="00046422" w:rsidRPr="00414B1A" w:rsidRDefault="00986BAC" w:rsidP="00046422">
      <w:pPr>
        <w:pStyle w:val="NormalHanging12a"/>
        <w:widowControl/>
        <w:rPr>
          <w:szCs w:val="24"/>
        </w:rPr>
      </w:pPr>
      <w:r w:rsidRPr="00414B1A">
        <w:t>B.</w:t>
      </w:r>
      <w:r w:rsidRPr="00414B1A">
        <w:tab/>
        <w:t>Considerando que os direitos humanos das mulher</w:t>
      </w:r>
      <w:r w:rsidRPr="00414B1A">
        <w:t>es e a igualdade de género não são apenas direitos humanos fundamentais, mas condições prévias para a promoção do desenvolvimento e a redução da pobreza, bem como uma base necessária para um mundo pacífico, próspero e sustentável;</w:t>
      </w:r>
    </w:p>
    <w:p w:rsidR="00046422" w:rsidRPr="00414B1A" w:rsidRDefault="00986BAC" w:rsidP="00046422">
      <w:pPr>
        <w:pStyle w:val="NormalHanging12a"/>
        <w:widowControl/>
        <w:rPr>
          <w:szCs w:val="24"/>
        </w:rPr>
      </w:pPr>
      <w:r w:rsidRPr="00414B1A">
        <w:t>C.</w:t>
      </w:r>
      <w:r w:rsidRPr="00414B1A">
        <w:tab/>
        <w:t xml:space="preserve">Considerando que, na </w:t>
      </w:r>
      <w:r w:rsidRPr="00414B1A">
        <w:t>IV Conferência Mundial sobre a Mulher, realizada em Pequim em 1995, 189 governos de todo o mundo, incluindo a UE e os seus Estados-Membros, se comprometeram a trabalhar em prol da igualdade de género e do empoderamento de todas as mulheres e raparigas;</w:t>
      </w:r>
    </w:p>
    <w:p w:rsidR="00046422" w:rsidRPr="00414B1A" w:rsidRDefault="00986BAC" w:rsidP="00046422">
      <w:pPr>
        <w:pStyle w:val="NormalHanging12a"/>
        <w:widowControl/>
      </w:pPr>
      <w:r w:rsidRPr="00414B1A">
        <w:t>D.</w:t>
      </w:r>
      <w:r w:rsidRPr="00414B1A">
        <w:tab/>
      </w:r>
      <w:r w:rsidRPr="00414B1A">
        <w:t>Considerando que a Declaração e a Plataforma de Ação de Pequim constituem o programa mundial mais completo para a promoção da igualdade de género e são tidas como a carta internacional dos direitos das mulheres, definindo os direitos das mulheres como dire</w:t>
      </w:r>
      <w:r w:rsidRPr="00414B1A">
        <w:t xml:space="preserve">itos humanos </w:t>
      </w:r>
      <w:r w:rsidRPr="00414B1A">
        <w:rPr>
          <w:shd w:val="clear" w:color="auto" w:fill="FFFFFF"/>
        </w:rPr>
        <w:t>e apresentando uma visão de igualdade de direitos, liberdade e oportunidades para todas as mulheres do mundo;</w:t>
      </w:r>
      <w:r w:rsidRPr="00414B1A">
        <w:t xml:space="preserve"> que foram reafirmadas em 2015 com o Objetivo 5, «Alcançar a igualdade de género e empoderar todas as mulheres e raparigas», dos objet</w:t>
      </w:r>
      <w:r w:rsidRPr="00414B1A">
        <w:t>ivos de desenvolvimento sustentável (ODS) estabelecidos na Agenda 2030 das Nações Unidas para o Desenvolvimento Sustentável, especificando metas e medidas concretas numa série de questões que afetam as mulheres e as raparigas;</w:t>
      </w:r>
    </w:p>
    <w:p w:rsidR="00046422" w:rsidRPr="00414B1A" w:rsidRDefault="00986BAC" w:rsidP="00046422">
      <w:pPr>
        <w:pStyle w:val="NormalHanging12a"/>
        <w:widowControl/>
      </w:pPr>
      <w:r w:rsidRPr="00414B1A">
        <w:t>E.</w:t>
      </w:r>
      <w:r w:rsidRPr="00414B1A">
        <w:tab/>
        <w:t>Considerando que, apenas s</w:t>
      </w:r>
      <w:r w:rsidRPr="00414B1A">
        <w:t>eis anos antes do prazo de 2030 para cumprimento dos ODS da Nações Unidas, nem um único indicador do Objetivo 5 foi plenamente alcançado; que as Nações Unidas consideram que é preciso adotar medidas radicais para acelerar os progressos e evitar que sejam n</w:t>
      </w:r>
      <w:r w:rsidRPr="00414B1A">
        <w:t>ecessários 286 anos para colmatar as lacunas na proteção jurídica e eliminar a legislação discriminatória em relação às mulheres;</w:t>
      </w:r>
    </w:p>
    <w:p w:rsidR="00046422" w:rsidRPr="00414B1A" w:rsidRDefault="00986BAC" w:rsidP="00046422">
      <w:pPr>
        <w:pStyle w:val="NormalHanging12a"/>
        <w:widowControl/>
      </w:pPr>
      <w:r w:rsidRPr="00414B1A">
        <w:t>F.</w:t>
      </w:r>
      <w:r w:rsidRPr="00414B1A">
        <w:tab/>
        <w:t>Considerando que um estudo das Nações Unidas de 2024</w:t>
      </w:r>
      <w:r w:rsidRPr="00414B1A">
        <w:rPr>
          <w:rStyle w:val="FootnoteReference"/>
        </w:rPr>
        <w:footnoteReference w:id="3"/>
      </w:r>
      <w:r w:rsidRPr="00414B1A">
        <w:t xml:space="preserve"> sobre a avaliação do ODS 5 salienta que ainda existem normas sociais </w:t>
      </w:r>
      <w:r w:rsidRPr="00414B1A">
        <w:t>que legitimam a violência contra as mulheres e as raparigas, reduzem o acesso aos serviços de saúde, atribuem a prestação de cuidados não remunerados e o trabalho doméstico apenas às mulheres e restringem as oportunidades de liderança;</w:t>
      </w:r>
    </w:p>
    <w:p w:rsidR="00046422" w:rsidRPr="00414B1A" w:rsidRDefault="00986BAC" w:rsidP="00046422">
      <w:pPr>
        <w:pStyle w:val="NormalHanging12a"/>
        <w:widowControl/>
      </w:pPr>
      <w:r w:rsidRPr="00414B1A">
        <w:t>G.</w:t>
      </w:r>
      <w:r w:rsidRPr="00414B1A">
        <w:tab/>
        <w:t xml:space="preserve">Considerando que </w:t>
      </w:r>
      <w:r w:rsidRPr="00414B1A">
        <w:t>a Assembleia Geral das Nações Unidas alertou para a resistência ativa aos progressos em matéria de igualdade de género e para o crescente retrocesso transnacional em relação aos direitos das mulheres; que existe uma necessidade clara e urgente de reafirmar</w:t>
      </w:r>
      <w:r w:rsidRPr="00414B1A">
        <w:t xml:space="preserve"> a igualdade efetiva e os direitos humanos das mulheres e das raparigas</w:t>
      </w:r>
      <w:r w:rsidRPr="00414B1A">
        <w:rPr>
          <w:rStyle w:val="FootnoteReference"/>
        </w:rPr>
        <w:footnoteReference w:id="4"/>
      </w:r>
      <w:r w:rsidRPr="00414B1A">
        <w:t>;</w:t>
      </w:r>
    </w:p>
    <w:p w:rsidR="00046422" w:rsidRPr="00414B1A" w:rsidRDefault="00986BAC" w:rsidP="00046422">
      <w:pPr>
        <w:pStyle w:val="NormalHanging12a"/>
      </w:pPr>
      <w:r w:rsidRPr="00414B1A">
        <w:t>1.</w:t>
      </w:r>
      <w:r w:rsidRPr="00414B1A">
        <w:tab/>
        <w:t>Recomenda ao Conselho que: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a)</w:t>
      </w:r>
      <w:r w:rsidRPr="00414B1A">
        <w:tab/>
        <w:t>Confirme o seu compromisso para com a Declaração e a Plataforma de Ação de Pequim e o conjunto de ações apresentadas nesse documento em matéria de di</w:t>
      </w:r>
      <w:r w:rsidRPr="00414B1A">
        <w:t>reitos humanos das mulheres e de igualdade dos géneros; confirme o seu empenho nos direitos humanos das mulheres, através da integração da perspetiva de género em todos os domínios e ciclos políticos, na execução de ações específicas em prol dos direitos h</w:t>
      </w:r>
      <w:r w:rsidRPr="00414B1A">
        <w:t>umanos das mulheres e da igualdade de género, bem como na garantia de uma orçamentação sensível ao género;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b)</w:t>
      </w:r>
      <w:r w:rsidRPr="00414B1A">
        <w:tab/>
        <w:t>Assegure que a igualdade de género e os direitos das mulheres sejam plenamente e com firmeza aplicados em todos os aspetos da ação externa da UE a</w:t>
      </w:r>
      <w:r w:rsidRPr="00414B1A">
        <w:t>través de uma abordagem adequadamente financiada, transformadora em termos de género, inclusiva e interseccional;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c)</w:t>
      </w:r>
      <w:r w:rsidRPr="00414B1A">
        <w:tab/>
        <w:t>Vele pela plena participação do Parlamento e da sua Comissão dos Direitos das Mulheres e da Igualdade dos Géneros no processo de decisão so</w:t>
      </w:r>
      <w:r w:rsidRPr="00414B1A">
        <w:t>bre a posição da UE na 69.ª sessão da Comissão das Nações Unidas sobre o Estatuto da Mulher (10 a 25 de março de 2025); assegure que o Parlamento disponha de informações adequadas e atempadas e de acesso ao documento de posição da UE antes das negociações;</w:t>
      </w:r>
      <w:r w:rsidRPr="00414B1A">
        <w:t xml:space="preserve"> continue a melhorar a cooperação interinstitucional e as consultas informais, nomeadamente antes e durante as negociações, para que as prioridades do Parlamento sejam devidamente integradas;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d)</w:t>
      </w:r>
      <w:r w:rsidRPr="00414B1A">
        <w:tab/>
        <w:t>Faça o balanço dos progressos e dos retrocessos encontrados n</w:t>
      </w:r>
      <w:r w:rsidRPr="00414B1A">
        <w:t>a aplicação da Declaração e da Plataforma de Ação de Pequim;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e)</w:t>
      </w:r>
      <w:r w:rsidRPr="00414B1A">
        <w:tab/>
        <w:t>Redinamize os esforços da UE para superar os desafios que subsistem à plena aplicação da Declaração e da Plataforma de Ação de Pequim; assegure que a UE lidera pelo exemplo, pondo em prática m</w:t>
      </w:r>
      <w:r w:rsidRPr="00414B1A">
        <w:t>edidas políticas sólidas para resolver, combater e antecipar a desigualdade de género em todas as suas manifestações, bem como para empoderar as mulheres em toda a sua diversidade;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f)</w:t>
      </w:r>
      <w:r w:rsidRPr="00414B1A">
        <w:tab/>
        <w:t xml:space="preserve">Reitere que a UE tem um papel importante a desempenhar na consecução da </w:t>
      </w:r>
      <w:r w:rsidRPr="00414B1A">
        <w:t xml:space="preserve">igualdade de género no mundo, apoiando os países parceiros na luta contra a discriminação com base no género; garanta que a UE dá o exemplo, exortando os cinco Estados-Membros que ainda não ratificaram e aplicaram a Convenção de Istambul a fazê-lo no mais </w:t>
      </w:r>
      <w:r w:rsidRPr="00414B1A">
        <w:t>curto prazo possível;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g)</w:t>
      </w:r>
      <w:r w:rsidRPr="00414B1A">
        <w:tab/>
        <w:t>Insista na igualdade de oportunidades para todos em todos os domínios da vida, a fim de permitir que as mulheres, em toda a sua diversidade, alcancem o seu potencial, nomeadamente na tomada de decisões, sejam elas políticas, económ</w:t>
      </w:r>
      <w:r w:rsidRPr="00414B1A">
        <w:t xml:space="preserve">icas, académicas ou culturais, o que também é essencial para uma boa governação e elaboração de políticas; manifeste, neste contexto, a sua oposição à violência semiótica contra as mulheres na política, que mantém e reforça os estereótipos negativos sobre </w:t>
      </w:r>
      <w:r w:rsidRPr="00414B1A">
        <w:t>as mulheres e desencoraja as jovens de entrarem na política e na esfera pública;</w:t>
      </w:r>
    </w:p>
    <w:p w:rsidR="00046422" w:rsidRPr="00414B1A" w:rsidRDefault="00986BAC" w:rsidP="00046422">
      <w:pPr>
        <w:pStyle w:val="Action"/>
        <w:keepNext w:val="0"/>
        <w:keepLines w:val="0"/>
        <w:widowControl/>
        <w:tabs>
          <w:tab w:val="clear" w:pos="357"/>
        </w:tabs>
        <w:spacing w:after="120"/>
        <w:ind w:left="1290" w:hanging="723"/>
        <w:rPr>
          <w:szCs w:val="24"/>
        </w:rPr>
      </w:pPr>
      <w:r w:rsidRPr="00414B1A">
        <w:t>h)</w:t>
      </w:r>
      <w:r w:rsidRPr="00414B1A">
        <w:tab/>
        <w:t>Saliente que a fraca liderança política, a falta de empenho, as lacunas de dados, a insuficiência de investimento e o aumento dos movimentos antidireitos foram identificado</w:t>
      </w:r>
      <w:r w:rsidRPr="00414B1A">
        <w:t>s como obstáculos e que, portanto, é necessário promover mais mulheres a cargos de liderança, aumentar o investimento e dar execução a reformas políticas abrangentes para superar estes obstáculos sistémicos e alcançar uma sociedade verdadeiramente igualitá</w:t>
      </w:r>
      <w:r w:rsidRPr="00414B1A">
        <w:t>ria;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i)</w:t>
      </w:r>
      <w:r w:rsidRPr="00414B1A">
        <w:tab/>
        <w:t>Aplique a integração da perspetiva de género e a orçamentação sensível ao género em todos os domínios de intervenção da UE, incluindo a ação externa, e dê o exemplo a este respeito;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j)</w:t>
      </w:r>
      <w:r w:rsidRPr="00414B1A">
        <w:tab/>
        <w:t>Se comprometa a efetuar uma avaliação contínua e a aplicar medi</w:t>
      </w:r>
      <w:r w:rsidRPr="00414B1A">
        <w:t>das corretivas pró-ativas nas políticas internas e externas da UE no que diz respeito à igualdade de género, à integração da perspetiva de género e à orçamentação sensível ao género;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k)</w:t>
      </w:r>
      <w:r w:rsidRPr="00414B1A">
        <w:tab/>
        <w:t xml:space="preserve">Inste a Comissão a continuar a desenvolver e a aplicar ações e planos </w:t>
      </w:r>
      <w:r w:rsidRPr="00414B1A">
        <w:t>concretos e bem financiados para pôr em prática os ODS das Nações Unidas, em particular os relacionados com a igualdade de género;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l)</w:t>
      </w:r>
      <w:r w:rsidRPr="00414B1A">
        <w:tab/>
        <w:t>Assuma a liderança na luta mundial contra o retrocesso em matéria de igualdade de género e direitos das mulheres;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m)</w:t>
      </w:r>
      <w:r w:rsidRPr="00414B1A">
        <w:tab/>
        <w:t>Inste</w:t>
      </w:r>
      <w:r w:rsidRPr="00414B1A">
        <w:t xml:space="preserve"> a Comissão a continuar a desenvolver e a melhorar a recolha de dados repartidos por género e a assegurar que estes dados contribuam para uma melhor elaboração de políticas, bem como a reforçar o Instituto Europeu para a Igualdade de Género, tanto em termo</w:t>
      </w:r>
      <w:r w:rsidRPr="00414B1A">
        <w:t>s de financiamento como de capacidade;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n)</w:t>
      </w:r>
      <w:r w:rsidRPr="00414B1A">
        <w:tab/>
        <w:t xml:space="preserve">Aplique plenamente e sem demora o Terceiro Plano de Ação da UE em matéria de Igualdade de Género (GAP III) e assegure que </w:t>
      </w:r>
      <w:r w:rsidRPr="00414B1A">
        <w:rPr>
          <w:shd w:val="clear" w:color="auto" w:fill="FFFFFF"/>
        </w:rPr>
        <w:t>85 % do total de novas ações desenvolvidas no quadro das relações externas até 2025 contribu</w:t>
      </w:r>
      <w:r w:rsidRPr="00414B1A">
        <w:rPr>
          <w:shd w:val="clear" w:color="auto" w:fill="FFFFFF"/>
        </w:rPr>
        <w:t>am para a igualdade de género e o empoderamento das mulheres;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o)</w:t>
      </w:r>
      <w:r w:rsidRPr="00414B1A">
        <w:tab/>
        <w:t>Tome conhecimento e aplique as recomendações da resolução do Parlamento, de 10 de março de 2022, sobre o GAP III da UE e, portanto, dê prioridade ao GAP III em todos os aspetos da ação extern</w:t>
      </w:r>
      <w:r w:rsidRPr="00414B1A">
        <w:t>a da UE através de uma abordagem interseccional e transformadora em termos de género, no que concerne tanto à cobertura geográfica e aos domínios de ação do GAP III, como à integração da perspetiva de género em todos os domínios da ação externa, quer se tr</w:t>
      </w:r>
      <w:r w:rsidRPr="00414B1A">
        <w:t>ate de comércio, da política de desenvolvimento, de ajuda humanitária, da segurança ou de setores como a energia e a agricultura;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p)</w:t>
      </w:r>
      <w:r w:rsidRPr="00414B1A">
        <w:tab/>
        <w:t>Conceba, financie e aplique políticas que reduzam o papel do género como fator de pobreza, tanto dentro como – através da a</w:t>
      </w:r>
      <w:r w:rsidRPr="00414B1A">
        <w:t>ção externa – fora da UE, tendo devidamente em conta fatores interseccionais, incluindo a idade, as responsabilidades de prestação de cuidados, a deficiência, a raça e a sexualidade;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q)</w:t>
      </w:r>
      <w:r w:rsidRPr="00414B1A">
        <w:tab/>
        <w:t>Aborde as causas sistémicas e profundas da pobreza das mulheres e empo</w:t>
      </w:r>
      <w:r w:rsidRPr="00414B1A">
        <w:t>dere as mulheres e as raparigas em toda a sua diversidade através da educação, da formação, da aprendizagem ao longo da vida, de oportunidades de trabalho não discriminatórias, do acesso a serviços sociais, do equilíbrio entre a prestação de cuidados não r</w:t>
      </w:r>
      <w:r w:rsidRPr="00414B1A">
        <w:t>emunerados e as responsabilidades sociais alcançado por via de iniciativas legislativas, do combate aos estereótipos de género e da promoção de mulheres como modelos a seguir;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r)</w:t>
      </w:r>
      <w:r w:rsidRPr="00414B1A">
        <w:tab/>
        <w:t xml:space="preserve">Solicite que se envidem mais esforços, crie mais legislação e reforce a </w:t>
      </w:r>
      <w:r w:rsidRPr="00414B1A">
        <w:t>aplicação das medidas existentes para garantir os direitos das trabalhadoras domésticas;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s)</w:t>
      </w:r>
      <w:r w:rsidRPr="00414B1A">
        <w:tab/>
        <w:t>Otimize a resposta, os recursos e o conjunto de ferramentas da UE, tanto a nível interno como externo, no que diz respeito à violência de género, incluindo a violên</w:t>
      </w:r>
      <w:r w:rsidRPr="00414B1A">
        <w:t>cia doméstica, sexual, física, psicológica e económica, nomeadamente em zonas de guerra, tendo em conta a migração, a prostituição e a exploração sexual;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t)</w:t>
      </w:r>
      <w:r w:rsidRPr="00414B1A">
        <w:tab/>
        <w:t>Assegure que as mulheres, em toda a sua diversidade, tenham acesso a serviços de saúde, nomeadament</w:t>
      </w:r>
      <w:r w:rsidRPr="00414B1A">
        <w:t>e no que toca aos direitos sexuais e à saúde reprodutiva, incluindo educação sexual e relacional adequada à idade, contraceção, aborto seguro e legal, cuidados de saúde materna e serviços de saúde baseados na prestação de cuidados;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414B1A">
        <w:t>u)</w:t>
      </w:r>
      <w:r w:rsidRPr="00414B1A">
        <w:tab/>
        <w:t>Preconize a intensifi</w:t>
      </w:r>
      <w:r w:rsidRPr="00414B1A">
        <w:t>cação dos esforços para tratar das questões de género no contexto da transição ecológica, tendo em conta o impacto interseccional e desproporcionado das alterações climáticas nas mulheres e nas raparigas, especialmente nos países em desenvolvimento, salien</w:t>
      </w:r>
      <w:r w:rsidRPr="00414B1A">
        <w:t>tando que os efeitos das alterações climáticas não são neutros do ponto de vista do género;</w:t>
      </w:r>
    </w:p>
    <w:p w:rsidR="00046422" w:rsidRPr="00414B1A" w:rsidRDefault="00986BAC" w:rsidP="00046422">
      <w:pPr>
        <w:pStyle w:val="Action"/>
        <w:keepNext w:val="0"/>
        <w:keepLines w:val="0"/>
        <w:tabs>
          <w:tab w:val="clear" w:pos="357"/>
        </w:tabs>
        <w:ind w:left="1293" w:hanging="726"/>
      </w:pPr>
      <w:r w:rsidRPr="00414B1A">
        <w:t>v)</w:t>
      </w:r>
      <w:r w:rsidRPr="00414B1A">
        <w:tab/>
        <w:t>Defenda e reforce as organizações da sociedade civil que apoiam os direitos das mulheres;</w:t>
      </w:r>
    </w:p>
    <w:p w:rsidR="00046422" w:rsidRPr="00414B1A" w:rsidRDefault="00986BAC" w:rsidP="00046422">
      <w:pPr>
        <w:pStyle w:val="NormalHanging12a"/>
      </w:pPr>
      <w:r w:rsidRPr="00414B1A">
        <w:t>2.</w:t>
      </w:r>
      <w:r w:rsidRPr="00414B1A">
        <w:tab/>
        <w:t xml:space="preserve">Encarrega a sua Presidente de transmitir a presente recomendação ao </w:t>
      </w:r>
      <w:r w:rsidRPr="00414B1A">
        <w:t>Conselho e, para conhecimento, à Comissão.</w:t>
      </w:r>
    </w:p>
    <w:p w:rsidR="00F73A9F" w:rsidRPr="00414B1A" w:rsidRDefault="00986BAC">
      <w:pPr>
        <w:widowControl/>
      </w:pPr>
      <w:r w:rsidRPr="00414B1A">
        <w:br w:type="page"/>
      </w:r>
    </w:p>
    <w:p w:rsidR="00F73A9F" w:rsidRPr="00414B1A" w:rsidRDefault="00986BAC" w:rsidP="00F73A9F">
      <w:pPr>
        <w:jc w:val="center"/>
        <w:outlineLvl w:val="0"/>
        <w:rPr>
          <w:rFonts w:ascii="Arial" w:hAnsi="Arial"/>
          <w:b/>
          <w:caps/>
        </w:rPr>
      </w:pPr>
      <w:r w:rsidRPr="00414B1A">
        <w:rPr>
          <w:rFonts w:ascii="Arial" w:hAnsi="Arial"/>
          <w:b/>
        </w:rPr>
        <w:t xml:space="preserve">ANEXO: </w:t>
      </w:r>
      <w:r w:rsidRPr="00414B1A">
        <w:rPr>
          <w:rFonts w:ascii="Arial" w:hAnsi="Arial"/>
          <w:b/>
          <w:caps/>
        </w:rPr>
        <w:t>ENTIDADES OU PESSOAS SINGULARES DE QUEM A RELATORA RECEBEU CONTRIBUTOS</w:t>
      </w:r>
    </w:p>
    <w:p w:rsidR="00F73A9F" w:rsidRPr="00414B1A" w:rsidRDefault="00F73A9F" w:rsidP="00F73A9F">
      <w:pPr>
        <w:jc w:val="center"/>
        <w:outlineLvl w:val="0"/>
        <w:rPr>
          <w:rFonts w:eastAsia="Calibri"/>
          <w:sz w:val="22"/>
          <w:szCs w:val="22"/>
        </w:rPr>
      </w:pPr>
    </w:p>
    <w:p w:rsidR="00F73A9F" w:rsidRPr="00414B1A" w:rsidRDefault="00F73A9F" w:rsidP="00F73A9F">
      <w:pPr>
        <w:rPr>
          <w:rFonts w:eastAsiaTheme="minorHAnsi"/>
          <w:sz w:val="22"/>
          <w:szCs w:val="22"/>
        </w:rPr>
      </w:pPr>
    </w:p>
    <w:p w:rsidR="00144AD8" w:rsidRPr="00414B1A" w:rsidRDefault="00986BAC" w:rsidP="006D4BBB">
      <w:pPr>
        <w:spacing w:line="360" w:lineRule="auto"/>
        <w:rPr>
          <w:iCs/>
          <w:sz w:val="22"/>
          <w:szCs w:val="22"/>
        </w:rPr>
      </w:pPr>
      <w:r w:rsidRPr="00414B1A">
        <w:rPr>
          <w:sz w:val="22"/>
        </w:rPr>
        <w:t>A relatora declara, sob a sua responsabilidade exclusiva, não ter recebido quaisquer contributos de entidades ou pessoas singulares</w:t>
      </w:r>
      <w:r w:rsidRPr="00414B1A">
        <w:rPr>
          <w:sz w:val="22"/>
        </w:rPr>
        <w:t xml:space="preserve"> que, em virtude do artigo 8.º do anexo I do Regimento, devessem ser indicadas no presente anexo.</w:t>
      </w:r>
    </w:p>
    <w:sectPr w:rsidR="00144AD8" w:rsidRPr="00414B1A" w:rsidSect="00414B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414B1A" w:rsidRDefault="00986BAC">
      <w:r w:rsidRPr="00414B1A">
        <w:separator/>
      </w:r>
    </w:p>
  </w:endnote>
  <w:endnote w:type="continuationSeparator" w:id="0">
    <w:p w:rsidR="00000000" w:rsidRPr="00414B1A" w:rsidRDefault="00986BAC">
      <w:r w:rsidRPr="00414B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B1A" w:rsidRPr="00414B1A" w:rsidRDefault="00414B1A" w:rsidP="00414B1A">
    <w:pPr>
      <w:pStyle w:val="EPFooter"/>
    </w:pPr>
    <w:r w:rsidRPr="00414B1A">
      <w:t>PE</w:t>
    </w:r>
    <w:r w:rsidRPr="00414B1A">
      <w:rPr>
        <w:rStyle w:val="HideTWBExt"/>
      </w:rPr>
      <w:t>&lt;NoPE&gt;</w:t>
    </w:r>
    <w:r w:rsidRPr="00414B1A">
      <w:t>765.072</w:t>
    </w:r>
    <w:r w:rsidRPr="00414B1A">
      <w:rPr>
        <w:rStyle w:val="HideTWBExt"/>
      </w:rPr>
      <w:t>&lt;/NoPE&gt;&lt;Version&gt;</w:t>
    </w:r>
    <w:r w:rsidRPr="00414B1A">
      <w:t>v01-00</w:t>
    </w:r>
    <w:r w:rsidRPr="00414B1A">
      <w:rPr>
        <w:rStyle w:val="HideTWBExt"/>
      </w:rPr>
      <w:t>&lt;/Version&gt;</w:t>
    </w:r>
    <w:r w:rsidRPr="00414B1A">
      <w:tab/>
    </w:r>
    <w:r w:rsidRPr="00414B1A">
      <w:fldChar w:fldCharType="begin"/>
    </w:r>
    <w:r w:rsidRPr="00414B1A">
      <w:instrText xml:space="preserve"> PAGE  \* MERGEFORMAT </w:instrText>
    </w:r>
    <w:r w:rsidRPr="00414B1A">
      <w:fldChar w:fldCharType="separate"/>
    </w:r>
    <w:r w:rsidR="00986BAC">
      <w:rPr>
        <w:noProof/>
      </w:rPr>
      <w:t>2</w:t>
    </w:r>
    <w:r w:rsidRPr="00414B1A">
      <w:fldChar w:fldCharType="end"/>
    </w:r>
    <w:r w:rsidRPr="00414B1A">
      <w:t>/</w:t>
    </w:r>
    <w:fldSimple w:instr=" NUMPAGES  \* MERGEFORMAT ">
      <w:r w:rsidR="00986BAC">
        <w:rPr>
          <w:noProof/>
        </w:rPr>
        <w:t>8</w:t>
      </w:r>
    </w:fldSimple>
    <w:r w:rsidRPr="00414B1A">
      <w:tab/>
    </w:r>
    <w:r w:rsidRPr="00414B1A">
      <w:rPr>
        <w:rStyle w:val="HideTWBExt"/>
      </w:rPr>
      <w:t>&lt;PathFdR&gt;</w:t>
    </w:r>
    <w:r w:rsidRPr="00414B1A">
      <w:t>PR\1308027PT.docx</w:t>
    </w:r>
    <w:r w:rsidRPr="00414B1A">
      <w:rPr>
        <w:rStyle w:val="HideTWBExt"/>
      </w:rPr>
      <w:t>&lt;/PathFdR&gt;</w:t>
    </w:r>
  </w:p>
  <w:p w:rsidR="00144AD8" w:rsidRPr="00414B1A" w:rsidRDefault="00414B1A" w:rsidP="00414B1A">
    <w:pPr>
      <w:pStyle w:val="EPFooter2"/>
    </w:pPr>
    <w:r w:rsidRPr="00414B1A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B1A" w:rsidRPr="00414B1A" w:rsidRDefault="00414B1A" w:rsidP="00414B1A">
    <w:pPr>
      <w:pStyle w:val="EPFooter"/>
    </w:pPr>
    <w:r w:rsidRPr="00414B1A">
      <w:rPr>
        <w:rStyle w:val="HideTWBExt"/>
      </w:rPr>
      <w:t>&lt;PathFdR&gt;</w:t>
    </w:r>
    <w:r w:rsidRPr="00414B1A">
      <w:t>PR\1308027PT.docx</w:t>
    </w:r>
    <w:r w:rsidRPr="00414B1A">
      <w:rPr>
        <w:rStyle w:val="HideTWBExt"/>
      </w:rPr>
      <w:t>&lt;/PathFdR&gt;</w:t>
    </w:r>
    <w:r w:rsidRPr="00414B1A">
      <w:tab/>
    </w:r>
    <w:r w:rsidRPr="00414B1A">
      <w:fldChar w:fldCharType="begin"/>
    </w:r>
    <w:r w:rsidRPr="00414B1A">
      <w:instrText xml:space="preserve"> PAGE  \* MERGEFORMAT </w:instrText>
    </w:r>
    <w:r w:rsidRPr="00414B1A">
      <w:fldChar w:fldCharType="separate"/>
    </w:r>
    <w:r w:rsidR="00986BAC">
      <w:rPr>
        <w:noProof/>
      </w:rPr>
      <w:t>3</w:t>
    </w:r>
    <w:r w:rsidRPr="00414B1A">
      <w:fldChar w:fldCharType="end"/>
    </w:r>
    <w:r w:rsidRPr="00414B1A">
      <w:t>/</w:t>
    </w:r>
    <w:fldSimple w:instr=" NUMPAGES  \* MERGEFORMAT ">
      <w:r w:rsidR="00986BAC">
        <w:rPr>
          <w:noProof/>
        </w:rPr>
        <w:t>8</w:t>
      </w:r>
    </w:fldSimple>
    <w:r w:rsidRPr="00414B1A">
      <w:tab/>
      <w:t>PE</w:t>
    </w:r>
    <w:r w:rsidRPr="00414B1A">
      <w:rPr>
        <w:rStyle w:val="HideTWBExt"/>
      </w:rPr>
      <w:t>&lt;NoPE&gt;</w:t>
    </w:r>
    <w:r w:rsidRPr="00414B1A">
      <w:t>765.072</w:t>
    </w:r>
    <w:r w:rsidRPr="00414B1A">
      <w:rPr>
        <w:rStyle w:val="HideTWBExt"/>
      </w:rPr>
      <w:t>&lt;/NoPE&gt;&lt;Version&gt;</w:t>
    </w:r>
    <w:r w:rsidRPr="00414B1A">
      <w:t>v01-00</w:t>
    </w:r>
    <w:r w:rsidRPr="00414B1A">
      <w:rPr>
        <w:rStyle w:val="HideTWBExt"/>
      </w:rPr>
      <w:t>&lt;/Version&gt;</w:t>
    </w:r>
  </w:p>
  <w:p w:rsidR="00144AD8" w:rsidRPr="00414B1A" w:rsidRDefault="00414B1A" w:rsidP="00414B1A">
    <w:pPr>
      <w:pStyle w:val="EPFooter2"/>
    </w:pPr>
    <w:r w:rsidRPr="00414B1A">
      <w:tab/>
    </w:r>
    <w:r w:rsidRPr="00414B1A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B1A" w:rsidRPr="00414B1A" w:rsidRDefault="00414B1A" w:rsidP="00414B1A">
    <w:pPr>
      <w:pStyle w:val="EPFooter"/>
    </w:pPr>
    <w:r w:rsidRPr="00414B1A">
      <w:rPr>
        <w:rStyle w:val="HideTWBExt"/>
      </w:rPr>
      <w:t>&lt;PathFdR&gt;</w:t>
    </w:r>
    <w:r w:rsidRPr="00414B1A">
      <w:t>PR\1308027PT.docx</w:t>
    </w:r>
    <w:r w:rsidRPr="00414B1A">
      <w:rPr>
        <w:rStyle w:val="HideTWBExt"/>
      </w:rPr>
      <w:t>&lt;/PathFdR&gt;</w:t>
    </w:r>
    <w:r w:rsidRPr="00414B1A">
      <w:tab/>
    </w:r>
    <w:r w:rsidRPr="00414B1A">
      <w:tab/>
      <w:t>PE</w:t>
    </w:r>
    <w:r w:rsidRPr="00414B1A">
      <w:rPr>
        <w:rStyle w:val="HideTWBExt"/>
      </w:rPr>
      <w:t>&lt;NoPE&gt;</w:t>
    </w:r>
    <w:r w:rsidRPr="00414B1A">
      <w:t>765.072</w:t>
    </w:r>
    <w:r w:rsidRPr="00414B1A">
      <w:rPr>
        <w:rStyle w:val="HideTWBExt"/>
      </w:rPr>
      <w:t>&lt;/NoPE&gt;&lt;Version&gt;</w:t>
    </w:r>
    <w:r w:rsidRPr="00414B1A">
      <w:t>v01-00</w:t>
    </w:r>
    <w:r w:rsidRPr="00414B1A">
      <w:rPr>
        <w:rStyle w:val="HideTWBExt"/>
      </w:rPr>
      <w:t>&lt;/Version&gt;</w:t>
    </w:r>
  </w:p>
  <w:p w:rsidR="00144AD8" w:rsidRPr="00414B1A" w:rsidRDefault="00414B1A" w:rsidP="00414B1A">
    <w:pPr>
      <w:pStyle w:val="EPFooter2"/>
    </w:pPr>
    <w:r w:rsidRPr="00414B1A">
      <w:t>PT</w:t>
    </w:r>
    <w:r w:rsidRPr="00414B1A">
      <w:tab/>
    </w:r>
    <w:r w:rsidRPr="00414B1A">
      <w:rPr>
        <w:b w:val="0"/>
        <w:i/>
        <w:color w:val="C0C0C0"/>
        <w:sz w:val="22"/>
      </w:rPr>
      <w:t>Unida na diversidade</w:t>
    </w:r>
    <w:r w:rsidRPr="00414B1A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F24" w:rsidRPr="00414B1A" w:rsidRDefault="00986BAC">
      <w:r w:rsidRPr="00414B1A">
        <w:separator/>
      </w:r>
    </w:p>
  </w:footnote>
  <w:footnote w:type="continuationSeparator" w:id="0">
    <w:p w:rsidR="00636F24" w:rsidRPr="00414B1A" w:rsidRDefault="00986BAC">
      <w:r w:rsidRPr="00414B1A">
        <w:continuationSeparator/>
      </w:r>
    </w:p>
  </w:footnote>
  <w:footnote w:id="1">
    <w:p w:rsidR="00046422" w:rsidRPr="00414B1A" w:rsidRDefault="00986BAC" w:rsidP="00046422">
      <w:pPr>
        <w:pStyle w:val="FootnoteText"/>
      </w:pPr>
      <w:r w:rsidRPr="00414B1A">
        <w:rPr>
          <w:rStyle w:val="FootnoteReference"/>
        </w:rPr>
        <w:footnoteRef/>
      </w:r>
      <w:r w:rsidRPr="00414B1A">
        <w:t xml:space="preserve"> JO C 347 de 9.9.2022, p. 150.</w:t>
      </w:r>
    </w:p>
  </w:footnote>
  <w:footnote w:id="2">
    <w:p w:rsidR="00046422" w:rsidRPr="00414B1A" w:rsidRDefault="00986BAC" w:rsidP="00046422">
      <w:pPr>
        <w:pStyle w:val="FootnoteText"/>
      </w:pPr>
      <w:r w:rsidRPr="00414B1A">
        <w:rPr>
          <w:rStyle w:val="FootnoteReference"/>
        </w:rPr>
        <w:footnoteRef/>
      </w:r>
      <w:r w:rsidRPr="00414B1A">
        <w:t xml:space="preserve"> JO C 465 de 17.11.2021, p. 160.</w:t>
      </w:r>
    </w:p>
  </w:footnote>
  <w:footnote w:id="3">
    <w:p w:rsidR="00046422" w:rsidRPr="00414B1A" w:rsidRDefault="00986BAC" w:rsidP="00046422">
      <w:pPr>
        <w:pStyle w:val="NormalHanging12a"/>
        <w:widowControl/>
        <w:spacing w:after="0"/>
        <w:ind w:firstLine="0"/>
        <w:rPr>
          <w:sz w:val="20"/>
        </w:rPr>
      </w:pPr>
      <w:r w:rsidRPr="00414B1A">
        <w:rPr>
          <w:rStyle w:val="FootnoteReference"/>
          <w:sz w:val="20"/>
        </w:rPr>
        <w:footnoteRef/>
      </w:r>
      <w:r w:rsidRPr="00414B1A">
        <w:rPr>
          <w:sz w:val="20"/>
        </w:rPr>
        <w:t xml:space="preserve"> Nações Unidas, </w:t>
      </w:r>
      <w:r w:rsidRPr="00414B1A">
        <w:rPr>
          <w:i/>
          <w:sz w:val="20"/>
        </w:rPr>
        <w:t>Are we getting there? A synthesis of UN system evaluations of SDG 5</w:t>
      </w:r>
      <w:r w:rsidRPr="00414B1A">
        <w:rPr>
          <w:sz w:val="20"/>
        </w:rPr>
        <w:t xml:space="preserve"> [Estamos a chegar lá? Uma</w:t>
      </w:r>
      <w:r w:rsidRPr="00414B1A">
        <w:rPr>
          <w:sz w:val="20"/>
        </w:rPr>
        <w:t xml:space="preserve"> síntese das avaliações do sistema da ONU sobre o ODS 5], março de 2024, </w:t>
      </w:r>
      <w:hyperlink r:id="rId1" w:history="1">
        <w:r w:rsidRPr="00414B1A">
          <w:rPr>
            <w:rStyle w:val="Hyperlink"/>
            <w:sz w:val="20"/>
          </w:rPr>
          <w:t>https://www.unwomen.org/en/digital-l</w:t>
        </w:r>
        <w:r w:rsidRPr="00414B1A">
          <w:rPr>
            <w:rStyle w:val="Hyperlink"/>
            <w:sz w:val="20"/>
          </w:rPr>
          <w:t>ibrary/publications/2024/03/are-we-getting-there-a-synthesis-of-un-system-evaluations-of-sdg-5</w:t>
        </w:r>
      </w:hyperlink>
      <w:r w:rsidRPr="00414B1A">
        <w:rPr>
          <w:rStyle w:val="Hyperlink"/>
          <w:color w:val="auto"/>
          <w:sz w:val="20"/>
          <w:u w:val="none"/>
        </w:rPr>
        <w:t>.</w:t>
      </w:r>
    </w:p>
  </w:footnote>
  <w:footnote w:id="4">
    <w:p w:rsidR="00046422" w:rsidRPr="00414B1A" w:rsidRDefault="00986BAC" w:rsidP="00046422">
      <w:pPr>
        <w:pStyle w:val="NormalHanging12a"/>
        <w:spacing w:after="0"/>
        <w:ind w:firstLine="0"/>
        <w:rPr>
          <w:sz w:val="20"/>
        </w:rPr>
      </w:pPr>
      <w:r w:rsidRPr="00414B1A">
        <w:rPr>
          <w:rStyle w:val="FootnoteReference"/>
          <w:sz w:val="20"/>
        </w:rPr>
        <w:footnoteRef/>
      </w:r>
      <w:r w:rsidRPr="00414B1A">
        <w:rPr>
          <w:sz w:val="20"/>
        </w:rPr>
        <w:t xml:space="preserve">Assembleia Geral das Nações Unidas, </w:t>
      </w:r>
      <w:r w:rsidRPr="00414B1A">
        <w:rPr>
          <w:i/>
          <w:sz w:val="20"/>
        </w:rPr>
        <w:t>Escalating backlash against gender equality and urgency of reaffirming substantive equality and the human rights of women a</w:t>
      </w:r>
      <w:r w:rsidRPr="00414B1A">
        <w:rPr>
          <w:i/>
          <w:sz w:val="20"/>
        </w:rPr>
        <w:t>nd girls: Report of the Working Group on discrimination against women and girls</w:t>
      </w:r>
      <w:r w:rsidRPr="00414B1A">
        <w:rPr>
          <w:sz w:val="20"/>
        </w:rPr>
        <w:t xml:space="preserve"> [O crescente retrocesso na igualdade de género e a urgência de reafirmar a igualdade efetiva e os direitos humanos das mulheres e das raparigas: relatório do Grupo de Trabalho </w:t>
      </w:r>
      <w:r w:rsidRPr="00414B1A">
        <w:rPr>
          <w:sz w:val="20"/>
        </w:rPr>
        <w:t xml:space="preserve">sobre a discriminação das mulheres e raparigas], 15 de maio de 2024, </w:t>
      </w:r>
      <w:hyperlink r:id="rId2" w:history="1">
        <w:r w:rsidRPr="00414B1A">
          <w:rPr>
            <w:rStyle w:val="Hyperlink"/>
            <w:sz w:val="20"/>
          </w:rPr>
          <w:t>https://documents.un.org/doc/undoc/gen/g24/073/47/pdf/g2407347.pdf</w:t>
        </w:r>
      </w:hyperlink>
      <w:r w:rsidRPr="00414B1A">
        <w:rPr>
          <w:rStyle w:val="Hyperlink"/>
          <w:color w:val="auto"/>
          <w:sz w:val="20"/>
          <w:u w:val="none"/>
        </w:rPr>
        <w:t>.</w:t>
      </w:r>
    </w:p>
    <w:p w:rsidR="00046422" w:rsidRPr="00414B1A" w:rsidRDefault="00046422" w:rsidP="0004642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BAC" w:rsidRDefault="00986B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BAC" w:rsidRDefault="00986B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BAC" w:rsidRDefault="00986B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90B9F"/>
    <w:multiLevelType w:val="hybridMultilevel"/>
    <w:tmpl w:val="2D185E42"/>
    <w:lvl w:ilvl="0" w:tplc="A7B423EA">
      <w:start w:val="1"/>
      <w:numFmt w:val="upperLetter"/>
      <w:lvlText w:val="%1."/>
      <w:lvlJc w:val="left"/>
      <w:pPr>
        <w:ind w:left="720" w:hanging="360"/>
      </w:pPr>
    </w:lvl>
    <w:lvl w:ilvl="1" w:tplc="514C46F6">
      <w:start w:val="1"/>
      <w:numFmt w:val="lowerLetter"/>
      <w:lvlText w:val="%2."/>
      <w:lvlJc w:val="left"/>
      <w:pPr>
        <w:ind w:left="1440" w:hanging="360"/>
      </w:pPr>
    </w:lvl>
    <w:lvl w:ilvl="2" w:tplc="9FB8E016">
      <w:start w:val="1"/>
      <w:numFmt w:val="lowerRoman"/>
      <w:lvlText w:val="%3."/>
      <w:lvlJc w:val="right"/>
      <w:pPr>
        <w:ind w:left="2160" w:hanging="180"/>
      </w:pPr>
    </w:lvl>
    <w:lvl w:ilvl="3" w:tplc="31F847C6">
      <w:start w:val="1"/>
      <w:numFmt w:val="decimal"/>
      <w:lvlText w:val="%4."/>
      <w:lvlJc w:val="left"/>
      <w:pPr>
        <w:ind w:left="2880" w:hanging="360"/>
      </w:pPr>
    </w:lvl>
    <w:lvl w:ilvl="4" w:tplc="D8528232">
      <w:start w:val="1"/>
      <w:numFmt w:val="lowerLetter"/>
      <w:lvlText w:val="%5."/>
      <w:lvlJc w:val="left"/>
      <w:pPr>
        <w:ind w:left="3600" w:hanging="360"/>
      </w:pPr>
    </w:lvl>
    <w:lvl w:ilvl="5" w:tplc="58A2A8C0">
      <w:start w:val="1"/>
      <w:numFmt w:val="lowerRoman"/>
      <w:lvlText w:val="%6."/>
      <w:lvlJc w:val="right"/>
      <w:pPr>
        <w:ind w:left="4320" w:hanging="180"/>
      </w:pPr>
    </w:lvl>
    <w:lvl w:ilvl="6" w:tplc="6562DF2E">
      <w:start w:val="1"/>
      <w:numFmt w:val="decimal"/>
      <w:lvlText w:val="%7."/>
      <w:lvlJc w:val="left"/>
      <w:pPr>
        <w:ind w:left="5040" w:hanging="360"/>
      </w:pPr>
    </w:lvl>
    <w:lvl w:ilvl="7" w:tplc="9CEA5860">
      <w:start w:val="1"/>
      <w:numFmt w:val="lowerLetter"/>
      <w:lvlText w:val="%8."/>
      <w:lvlJc w:val="left"/>
      <w:pPr>
        <w:ind w:left="5760" w:hanging="360"/>
      </w:pPr>
    </w:lvl>
    <w:lvl w:ilvl="8" w:tplc="D382A62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F0816"/>
    <w:multiLevelType w:val="hybridMultilevel"/>
    <w:tmpl w:val="B29A371E"/>
    <w:lvl w:ilvl="0" w:tplc="F10AC3E8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400EDD32" w:tentative="1">
      <w:start w:val="1"/>
      <w:numFmt w:val="lowerLetter"/>
      <w:lvlText w:val="%2."/>
      <w:lvlJc w:val="left"/>
      <w:pPr>
        <w:ind w:left="1647" w:hanging="360"/>
      </w:pPr>
    </w:lvl>
    <w:lvl w:ilvl="2" w:tplc="694E4488" w:tentative="1">
      <w:start w:val="1"/>
      <w:numFmt w:val="lowerRoman"/>
      <w:lvlText w:val="%3."/>
      <w:lvlJc w:val="right"/>
      <w:pPr>
        <w:ind w:left="2367" w:hanging="180"/>
      </w:pPr>
    </w:lvl>
    <w:lvl w:ilvl="3" w:tplc="61B84280" w:tentative="1">
      <w:start w:val="1"/>
      <w:numFmt w:val="decimal"/>
      <w:lvlText w:val="%4."/>
      <w:lvlJc w:val="left"/>
      <w:pPr>
        <w:ind w:left="3087" w:hanging="360"/>
      </w:pPr>
    </w:lvl>
    <w:lvl w:ilvl="4" w:tplc="B49686CE" w:tentative="1">
      <w:start w:val="1"/>
      <w:numFmt w:val="lowerLetter"/>
      <w:lvlText w:val="%5."/>
      <w:lvlJc w:val="left"/>
      <w:pPr>
        <w:ind w:left="3807" w:hanging="360"/>
      </w:pPr>
    </w:lvl>
    <w:lvl w:ilvl="5" w:tplc="2B968400" w:tentative="1">
      <w:start w:val="1"/>
      <w:numFmt w:val="lowerRoman"/>
      <w:lvlText w:val="%6."/>
      <w:lvlJc w:val="right"/>
      <w:pPr>
        <w:ind w:left="4527" w:hanging="180"/>
      </w:pPr>
    </w:lvl>
    <w:lvl w:ilvl="6" w:tplc="7E9CBB86" w:tentative="1">
      <w:start w:val="1"/>
      <w:numFmt w:val="decimal"/>
      <w:lvlText w:val="%7."/>
      <w:lvlJc w:val="left"/>
      <w:pPr>
        <w:ind w:left="5247" w:hanging="360"/>
      </w:pPr>
    </w:lvl>
    <w:lvl w:ilvl="7" w:tplc="AE00D5C0" w:tentative="1">
      <w:start w:val="1"/>
      <w:numFmt w:val="lowerLetter"/>
      <w:lvlText w:val="%8."/>
      <w:lvlJc w:val="left"/>
      <w:pPr>
        <w:ind w:left="5967" w:hanging="360"/>
      </w:pPr>
    </w:lvl>
    <w:lvl w:ilvl="8" w:tplc="B9487A36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EA7454C"/>
    <w:multiLevelType w:val="hybridMultilevel"/>
    <w:tmpl w:val="65303E48"/>
    <w:lvl w:ilvl="0" w:tplc="60CCEC52">
      <w:start w:val="1"/>
      <w:numFmt w:val="lowerLetter"/>
      <w:lvlText w:val="(%1)"/>
      <w:lvlJc w:val="left"/>
      <w:pPr>
        <w:ind w:left="1290" w:hanging="360"/>
      </w:pPr>
    </w:lvl>
    <w:lvl w:ilvl="1" w:tplc="C35C3D2E">
      <w:start w:val="1"/>
      <w:numFmt w:val="lowerLetter"/>
      <w:lvlText w:val="%2."/>
      <w:lvlJc w:val="left"/>
      <w:pPr>
        <w:ind w:left="1440" w:hanging="360"/>
      </w:pPr>
    </w:lvl>
    <w:lvl w:ilvl="2" w:tplc="9D962DCE">
      <w:start w:val="1"/>
      <w:numFmt w:val="lowerRoman"/>
      <w:lvlText w:val="%3."/>
      <w:lvlJc w:val="right"/>
      <w:pPr>
        <w:ind w:left="2160" w:hanging="180"/>
      </w:pPr>
    </w:lvl>
    <w:lvl w:ilvl="3" w:tplc="A482B4F0">
      <w:start w:val="1"/>
      <w:numFmt w:val="decimal"/>
      <w:lvlText w:val="%4."/>
      <w:lvlJc w:val="left"/>
      <w:pPr>
        <w:ind w:left="2880" w:hanging="360"/>
      </w:pPr>
    </w:lvl>
    <w:lvl w:ilvl="4" w:tplc="D650638C">
      <w:start w:val="1"/>
      <w:numFmt w:val="lowerLetter"/>
      <w:lvlText w:val="%5."/>
      <w:lvlJc w:val="left"/>
      <w:pPr>
        <w:ind w:left="3600" w:hanging="360"/>
      </w:pPr>
    </w:lvl>
    <w:lvl w:ilvl="5" w:tplc="4E048258">
      <w:start w:val="1"/>
      <w:numFmt w:val="lowerRoman"/>
      <w:lvlText w:val="%6."/>
      <w:lvlJc w:val="right"/>
      <w:pPr>
        <w:ind w:left="4320" w:hanging="180"/>
      </w:pPr>
    </w:lvl>
    <w:lvl w:ilvl="6" w:tplc="0F7C57DC">
      <w:start w:val="1"/>
      <w:numFmt w:val="decimal"/>
      <w:lvlText w:val="%7."/>
      <w:lvlJc w:val="left"/>
      <w:pPr>
        <w:ind w:left="5040" w:hanging="360"/>
      </w:pPr>
    </w:lvl>
    <w:lvl w:ilvl="7" w:tplc="F836F972">
      <w:start w:val="1"/>
      <w:numFmt w:val="lowerLetter"/>
      <w:lvlText w:val="%8."/>
      <w:lvlJc w:val="left"/>
      <w:pPr>
        <w:ind w:left="5760" w:hanging="360"/>
      </w:pPr>
    </w:lvl>
    <w:lvl w:ilvl="8" w:tplc="0F60283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FEMM"/>
    <w:docVar w:name="INSTMNU" w:val=" 1"/>
    <w:docVar w:name="LastEditedSection" w:val=" 1"/>
    <w:docVar w:name="strDocTypeID" w:val="PR_INI_RecommCFSP"/>
    <w:docVar w:name="strSubDir" w:val="1308"/>
    <w:docVar w:name="TXTLANGUE" w:val="EN"/>
    <w:docVar w:name="TXTLANGUEMIN" w:val="en"/>
    <w:docVar w:name="TXTNRINI" w:val="2024/2057"/>
    <w:docVar w:name="TXTNRPE" w:val="765.072"/>
    <w:docVar w:name="TXTPEorAP" w:val="PE"/>
    <w:docVar w:name="TXTROUTE" w:val="PR\1308027EN.docx"/>
    <w:docVar w:name="TXTTITLE" w:val="the EU priorities for the 69th session of the UN Comission on the Status of Women"/>
    <w:docVar w:name="TXTVERSION" w:val="01-00"/>
  </w:docVars>
  <w:rsids>
    <w:rsidRoot w:val="00636F24"/>
    <w:rsid w:val="000005E5"/>
    <w:rsid w:val="00001993"/>
    <w:rsid w:val="00005D56"/>
    <w:rsid w:val="00010437"/>
    <w:rsid w:val="00046422"/>
    <w:rsid w:val="00092F7D"/>
    <w:rsid w:val="000B4705"/>
    <w:rsid w:val="000C5C14"/>
    <w:rsid w:val="0012656E"/>
    <w:rsid w:val="00137945"/>
    <w:rsid w:val="00144AD8"/>
    <w:rsid w:val="00152744"/>
    <w:rsid w:val="001533B4"/>
    <w:rsid w:val="00160F77"/>
    <w:rsid w:val="001723C5"/>
    <w:rsid w:val="00176DF9"/>
    <w:rsid w:val="00180424"/>
    <w:rsid w:val="001A2622"/>
    <w:rsid w:val="001B22EB"/>
    <w:rsid w:val="001C03A5"/>
    <w:rsid w:val="001D7279"/>
    <w:rsid w:val="00234B03"/>
    <w:rsid w:val="0024591C"/>
    <w:rsid w:val="00267945"/>
    <w:rsid w:val="002913A8"/>
    <w:rsid w:val="002B7F91"/>
    <w:rsid w:val="0032649C"/>
    <w:rsid w:val="00387C58"/>
    <w:rsid w:val="00392F42"/>
    <w:rsid w:val="003D0074"/>
    <w:rsid w:val="00414B1A"/>
    <w:rsid w:val="00425BFB"/>
    <w:rsid w:val="00433A59"/>
    <w:rsid w:val="00434A68"/>
    <w:rsid w:val="004A388E"/>
    <w:rsid w:val="004A5141"/>
    <w:rsid w:val="00502162"/>
    <w:rsid w:val="00510416"/>
    <w:rsid w:val="00512EF3"/>
    <w:rsid w:val="005577F1"/>
    <w:rsid w:val="006270AA"/>
    <w:rsid w:val="0062719E"/>
    <w:rsid w:val="00627DF1"/>
    <w:rsid w:val="00636F24"/>
    <w:rsid w:val="00686DFF"/>
    <w:rsid w:val="00691BBA"/>
    <w:rsid w:val="0069495A"/>
    <w:rsid w:val="006D4BBB"/>
    <w:rsid w:val="006D4C8E"/>
    <w:rsid w:val="006E363A"/>
    <w:rsid w:val="006F6B8D"/>
    <w:rsid w:val="00713D1C"/>
    <w:rsid w:val="007841F3"/>
    <w:rsid w:val="007C4764"/>
    <w:rsid w:val="0081489C"/>
    <w:rsid w:val="00855A58"/>
    <w:rsid w:val="0086407B"/>
    <w:rsid w:val="00865AB2"/>
    <w:rsid w:val="00866389"/>
    <w:rsid w:val="008D0774"/>
    <w:rsid w:val="00902C4B"/>
    <w:rsid w:val="009062FC"/>
    <w:rsid w:val="009302EC"/>
    <w:rsid w:val="00931782"/>
    <w:rsid w:val="009340AC"/>
    <w:rsid w:val="009340F8"/>
    <w:rsid w:val="00986BAC"/>
    <w:rsid w:val="009B3734"/>
    <w:rsid w:val="009E7818"/>
    <w:rsid w:val="00A144CA"/>
    <w:rsid w:val="00A22B21"/>
    <w:rsid w:val="00AB73F2"/>
    <w:rsid w:val="00AF2187"/>
    <w:rsid w:val="00B05925"/>
    <w:rsid w:val="00B10048"/>
    <w:rsid w:val="00B22CC1"/>
    <w:rsid w:val="00B26C55"/>
    <w:rsid w:val="00B40972"/>
    <w:rsid w:val="00B6527B"/>
    <w:rsid w:val="00B6642B"/>
    <w:rsid w:val="00BB75D7"/>
    <w:rsid w:val="00BD3784"/>
    <w:rsid w:val="00BE7750"/>
    <w:rsid w:val="00BF6904"/>
    <w:rsid w:val="00C3019B"/>
    <w:rsid w:val="00C47D1A"/>
    <w:rsid w:val="00C522E0"/>
    <w:rsid w:val="00C7235E"/>
    <w:rsid w:val="00C7360B"/>
    <w:rsid w:val="00C75069"/>
    <w:rsid w:val="00C85D0F"/>
    <w:rsid w:val="00CA0DE5"/>
    <w:rsid w:val="00CB2AC0"/>
    <w:rsid w:val="00D02283"/>
    <w:rsid w:val="00D3260F"/>
    <w:rsid w:val="00D349C1"/>
    <w:rsid w:val="00D860C1"/>
    <w:rsid w:val="00E048E2"/>
    <w:rsid w:val="00E05579"/>
    <w:rsid w:val="00E17A22"/>
    <w:rsid w:val="00E24484"/>
    <w:rsid w:val="00E26C78"/>
    <w:rsid w:val="00E34F46"/>
    <w:rsid w:val="00E40E95"/>
    <w:rsid w:val="00E5543A"/>
    <w:rsid w:val="00EA624D"/>
    <w:rsid w:val="00EB051E"/>
    <w:rsid w:val="00F65426"/>
    <w:rsid w:val="00F73A9F"/>
    <w:rsid w:val="00F911F4"/>
    <w:rsid w:val="00FA5FD5"/>
    <w:rsid w:val="00FA7E38"/>
    <w:rsid w:val="00FC504F"/>
    <w:rsid w:val="00FC5F47"/>
    <w:rsid w:val="00FD2A18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1ACFC-C6FC-47CB-8B49-81D002EC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66389"/>
    <w:rPr>
      <w:sz w:val="24"/>
    </w:rPr>
  </w:style>
  <w:style w:type="character" w:styleId="Hyperlink">
    <w:name w:val="Hyperlink"/>
    <w:basedOn w:val="DefaultParagraphFont"/>
    <w:unhideWhenUsed/>
    <w:rsid w:val="008663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638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semiHidden/>
    <w:unhideWhenUsed/>
    <w:rsid w:val="00E5543A"/>
    <w:pPr>
      <w:widowControl/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semiHidden/>
    <w:rsid w:val="00E5543A"/>
  </w:style>
  <w:style w:type="paragraph" w:customStyle="1" w:styleId="Action">
    <w:name w:val="Action"/>
    <w:basedOn w:val="Normal"/>
    <w:rsid w:val="00E5543A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noteText">
    <w:name w:val="footnote text"/>
    <w:basedOn w:val="Normal"/>
    <w:link w:val="FootnoteTextChar"/>
    <w:rsid w:val="001D727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D7279"/>
  </w:style>
  <w:style w:type="character" w:styleId="FootnoteReference">
    <w:name w:val="footnote reference"/>
    <w:basedOn w:val="DefaultParagraphFont"/>
    <w:rsid w:val="001D7279"/>
    <w:rPr>
      <w:vertAlign w:val="superscript"/>
    </w:rPr>
  </w:style>
  <w:style w:type="character" w:styleId="CommentReference">
    <w:name w:val="annotation reference"/>
    <w:basedOn w:val="DefaultParagraphFont"/>
    <w:rsid w:val="000464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64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6422"/>
  </w:style>
  <w:style w:type="paragraph" w:styleId="BalloonText">
    <w:name w:val="Balloon Text"/>
    <w:basedOn w:val="Normal"/>
    <w:link w:val="BalloonTextChar"/>
    <w:semiHidden/>
    <w:unhideWhenUsed/>
    <w:rsid w:val="000464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4642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046422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40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ocuments.un.org/doc/undoc/gen/g24/073/47/pdf/g2407347.pdf" TargetMode="External"/><Relationship Id="rId1" Type="http://schemas.openxmlformats.org/officeDocument/2006/relationships/hyperlink" Target="https://www.unwomen.org/en/digital-library/publications/2024/03/are-we-getting-there-a-synthesis-of-un-system-evaluations-of-sdg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E93F0-0A1E-4A95-BC30-F0B8ADFCC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2227</Words>
  <Characters>11606</Characters>
  <Application>Microsoft Office Word</Application>
  <DocSecurity>0</DocSecurity>
  <Lines>218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creator>NITSCHE Susan</dc:creator>
  <cp:lastModifiedBy>CAMPS Beatriz</cp:lastModifiedBy>
  <cp:revision>2</cp:revision>
  <cp:lastPrinted>2024-10-14T14:19:00Z</cp:lastPrinted>
  <dcterms:created xsi:type="dcterms:W3CDTF">2024-10-24T11:55:00Z</dcterms:created>
  <dcterms:modified xsi:type="dcterms:W3CDTF">2024-10-24T11:55:00Z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1308027</vt:lpwstr>
  </property>
  <property fmtid="{D5CDD505-2E9C-101B-9397-08002B2CF9AE}" pid="4" name="&lt;Model&gt;">
    <vt:lpwstr>PR_INI_RecommCFSP</vt:lpwstr>
  </property>
  <property fmtid="{D5CDD505-2E9C-101B-9397-08002B2CF9AE}" pid="5" name="&lt;ModelCod&gt;">
    <vt:lpwstr>\\eiciBRUpr1\pdocep$\DocEP\DOCS\General\PR\PR_NonLeg\INI\PR_INI_RecommCFSP.dotx(23/11/2023 20:35:01)</vt:lpwstr>
  </property>
  <property fmtid="{D5CDD505-2E9C-101B-9397-08002B2CF9AE}" pid="6" name="&lt;ModelTra&gt;">
    <vt:lpwstr>\\eiciBRUpr1\pdocep$\DocEP\TRANSFIL\EN\PR_INI_RecommCFSP.EN(14/08/2024 20:08:08)</vt:lpwstr>
  </property>
  <property fmtid="{D5CDD505-2E9C-101B-9397-08002B2CF9AE}" pid="7" name="&lt;Type&gt;">
    <vt:lpwstr>PR</vt:lpwstr>
  </property>
  <property fmtid="{D5CDD505-2E9C-101B-9397-08002B2CF9AE}" pid="8" name="Bookout">
    <vt:lpwstr>OK - 2024/10/16 14:47</vt:lpwstr>
  </property>
  <property fmtid="{D5CDD505-2E9C-101B-9397-08002B2CF9AE}" pid="9" name="Created with">
    <vt:lpwstr>9.18.0 Build [20240401]</vt:lpwstr>
  </property>
  <property fmtid="{D5CDD505-2E9C-101B-9397-08002B2CF9AE}" pid="10" name="FooterPath">
    <vt:lpwstr>PR\1308027PT.docx</vt:lpwstr>
  </property>
  <property fmtid="{D5CDD505-2E9C-101B-9397-08002B2CF9AE}" pid="11" name="LastEdited with">
    <vt:lpwstr>9.18.0 Build [20240401]</vt:lpwstr>
  </property>
  <property fmtid="{D5CDD505-2E9C-101B-9397-08002B2CF9AE}" pid="12" name="PE number">
    <vt:lpwstr>765.072</vt:lpwstr>
  </property>
  <property fmtid="{D5CDD505-2E9C-101B-9397-08002B2CF9AE}" pid="13" name="SDLStudio">
    <vt:lpwstr/>
  </property>
  <property fmtid="{D5CDD505-2E9C-101B-9397-08002B2CF9AE}" pid="14" name="SendToEpades">
    <vt:lpwstr>OK - 2024/10/10 16:02</vt:lpwstr>
  </property>
</Properties>
</file>