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C466E1" w:rsidTr="00C85D0F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69495A" w:rsidRPr="005271A1" w:rsidRDefault="00F8065D" w:rsidP="00C85D0F">
            <w:pPr>
              <w:pStyle w:val="EPName"/>
            </w:pPr>
            <w:r>
              <w:t>Parlamentul European</w:t>
            </w:r>
          </w:p>
          <w:p w:rsidR="0069495A" w:rsidRPr="005271A1" w:rsidRDefault="00F8065D" w:rsidP="007841F3">
            <w:pPr>
              <w:pStyle w:val="EPTerm"/>
            </w:pPr>
            <w:r>
              <w:t>2024-2029</w:t>
            </w:r>
          </w:p>
        </w:tc>
        <w:tc>
          <w:tcPr>
            <w:tcW w:w="2268" w:type="dxa"/>
            <w:shd w:val="clear" w:color="auto" w:fill="auto"/>
          </w:tcPr>
          <w:p w:rsidR="0069495A" w:rsidRPr="005271A1" w:rsidRDefault="00F8065D" w:rsidP="00C85D0F">
            <w:pPr>
              <w:pStyle w:val="EPLogo"/>
            </w:pPr>
            <w:r w:rsidRPr="005271A1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C7235E" w:rsidRPr="005271A1" w:rsidRDefault="00C7235E" w:rsidP="00C7235E">
      <w:pPr>
        <w:pStyle w:val="LineTop"/>
      </w:pPr>
    </w:p>
    <w:p w:rsidR="00C7235E" w:rsidRPr="005271A1" w:rsidRDefault="00F8065D" w:rsidP="00C7235E">
      <w:pPr>
        <w:pStyle w:val="EPBody"/>
      </w:pPr>
      <w:r>
        <w:rPr>
          <w:rStyle w:val="HideTWBExt"/>
        </w:rPr>
        <w:t>&lt;</w:t>
      </w:r>
      <w:r>
        <w:rPr>
          <w:rStyle w:val="HideTWBExt"/>
          <w:i w:val="0"/>
        </w:rPr>
        <w:t>Commission</w:t>
      </w:r>
      <w:r>
        <w:rPr>
          <w:rStyle w:val="HideTWBExt"/>
        </w:rPr>
        <w:t>&gt;</w:t>
      </w:r>
      <w:r>
        <w:rPr>
          <w:rStyle w:val="HideTWBInt"/>
          <w:color w:val="auto"/>
        </w:rPr>
        <w:t>{FEMM}</w:t>
      </w:r>
      <w:r>
        <w:t>Comisia pentru drepturile femeilor ș</w:t>
      </w:r>
      <w:r>
        <w:t>i egalitatea de gen</w:t>
      </w:r>
      <w:r>
        <w:rPr>
          <w:rStyle w:val="HideTWBExt"/>
        </w:rPr>
        <w:t>&lt;/</w:t>
      </w:r>
      <w:r>
        <w:rPr>
          <w:rStyle w:val="HideTWBExt"/>
          <w:i w:val="0"/>
        </w:rPr>
        <w:t>Commission</w:t>
      </w:r>
      <w:r>
        <w:rPr>
          <w:rStyle w:val="HideTWBExt"/>
        </w:rPr>
        <w:t>&gt;</w:t>
      </w:r>
    </w:p>
    <w:p w:rsidR="00C7235E" w:rsidRPr="005271A1" w:rsidRDefault="00C7235E" w:rsidP="00C7235E">
      <w:pPr>
        <w:pStyle w:val="LineBottom"/>
      </w:pPr>
    </w:p>
    <w:p w:rsidR="00144AD8" w:rsidRPr="005271A1" w:rsidRDefault="00F8065D">
      <w:pPr>
        <w:pStyle w:val="CoverReference"/>
      </w:pPr>
      <w:r>
        <w:rPr>
          <w:rStyle w:val="HideTWBExt"/>
          <w:b w:val="0"/>
        </w:rPr>
        <w:t>&lt;RefProc&gt;</w:t>
      </w:r>
      <w:r>
        <w:t>2024/2057</w:t>
      </w:r>
      <w:r>
        <w:rPr>
          <w:rStyle w:val="HideTWBExt"/>
          <w:b w:val="0"/>
        </w:rPr>
        <w:t>&lt;/RefProc&gt;&lt;RefTypeProc&gt;</w:t>
      </w:r>
      <w:r>
        <w:t>(INI)</w:t>
      </w:r>
      <w:r>
        <w:rPr>
          <w:rStyle w:val="HideTWBExt"/>
          <w:b w:val="0"/>
        </w:rPr>
        <w:t>&lt;/RefTypeProc&gt;</w:t>
      </w:r>
    </w:p>
    <w:p w:rsidR="00144AD8" w:rsidRPr="005271A1" w:rsidRDefault="00F8065D">
      <w:pPr>
        <w:pStyle w:val="CoverDate"/>
      </w:pPr>
      <w:r>
        <w:rPr>
          <w:rStyle w:val="HideTWBExt"/>
        </w:rPr>
        <w:t>&lt;Date&gt;</w:t>
      </w:r>
      <w:r>
        <w:rPr>
          <w:rStyle w:val="HideTWBInt"/>
          <w:color w:val="auto"/>
        </w:rPr>
        <w:t>{10/10/2024}</w:t>
      </w:r>
      <w:r>
        <w:t>10.10.2024</w:t>
      </w:r>
      <w:r>
        <w:rPr>
          <w:rStyle w:val="HideTWBExt"/>
        </w:rPr>
        <w:t>&lt;/Date&gt;</w:t>
      </w:r>
    </w:p>
    <w:p w:rsidR="00144AD8" w:rsidRPr="005271A1" w:rsidRDefault="00F8065D">
      <w:pPr>
        <w:pStyle w:val="CoverDocType24a"/>
      </w:pPr>
      <w:r>
        <w:rPr>
          <w:rStyle w:val="HideTWBExt"/>
          <w:b w:val="0"/>
        </w:rPr>
        <w:t>&lt;TitreType&gt;</w:t>
      </w:r>
      <w:r>
        <w:t>PROIECT DE RAPORT</w:t>
      </w:r>
      <w:r>
        <w:rPr>
          <w:rStyle w:val="HideTWBExt"/>
          <w:b w:val="0"/>
        </w:rPr>
        <w:t>&lt;/TitreType&gt;</w:t>
      </w:r>
    </w:p>
    <w:p w:rsidR="00144AD8" w:rsidRPr="005271A1" w:rsidRDefault="00F8065D">
      <w:pPr>
        <w:pStyle w:val="CoverNormal"/>
      </w:pPr>
      <w:r>
        <w:rPr>
          <w:rStyle w:val="HideTWBExt"/>
        </w:rPr>
        <w:t>&lt;Titre&gt;</w:t>
      </w:r>
      <w:r>
        <w:t>referitor la recomandarea Parlamentului European adresată Consiliului privind priorităț</w:t>
      </w:r>
      <w:r>
        <w:t>ile UE pentru cea de-a 69-a sesiune a Comisiei ONU pentru statutul femeii</w:t>
      </w:r>
      <w:r>
        <w:rPr>
          <w:rStyle w:val="HideTWBExt"/>
        </w:rPr>
        <w:t>&lt;/Titre&gt;</w:t>
      </w:r>
    </w:p>
    <w:p w:rsidR="00144AD8" w:rsidRPr="005271A1" w:rsidRDefault="00F8065D">
      <w:pPr>
        <w:pStyle w:val="CoverNormal24a"/>
      </w:pPr>
      <w:r>
        <w:rPr>
          <w:rStyle w:val="HideTWBExt"/>
        </w:rPr>
        <w:t>&lt;DocRef&gt;</w:t>
      </w:r>
      <w:r>
        <w:t>(2024/2057(INI))</w:t>
      </w:r>
      <w:r>
        <w:rPr>
          <w:rStyle w:val="HideTWBExt"/>
        </w:rPr>
        <w:t>&lt;/DocRef&gt;</w:t>
      </w:r>
    </w:p>
    <w:p w:rsidR="00144AD8" w:rsidRPr="005271A1" w:rsidRDefault="00F8065D">
      <w:pPr>
        <w:pStyle w:val="CoverNormal24a"/>
      </w:pPr>
      <w:r>
        <w:rPr>
          <w:rStyle w:val="HideTWBExt"/>
        </w:rPr>
        <w:t>&lt;Commission&gt;</w:t>
      </w:r>
      <w:r>
        <w:rPr>
          <w:rStyle w:val="HideTWBInt"/>
          <w:color w:val="auto"/>
        </w:rPr>
        <w:t>{FEMM}</w:t>
      </w:r>
      <w:r>
        <w:t xml:space="preserve">Comisia pentru </w:t>
      </w:r>
      <w:r>
        <w:t>drepturile femeilor ș</w:t>
      </w:r>
      <w:r>
        <w:t>i egalitatea de gen</w:t>
      </w:r>
      <w:r>
        <w:rPr>
          <w:rStyle w:val="HideTWBExt"/>
        </w:rPr>
        <w:t>&lt;/Commission&gt;</w:t>
      </w:r>
    </w:p>
    <w:p w:rsidR="00144AD8" w:rsidRPr="005271A1" w:rsidRDefault="00F8065D">
      <w:pPr>
        <w:pStyle w:val="CoverNormal24a"/>
      </w:pPr>
      <w:r>
        <w:t xml:space="preserve">Raportoare: </w:t>
      </w:r>
      <w:r>
        <w:rPr>
          <w:rStyle w:val="HideTWBExt"/>
        </w:rPr>
        <w:t>&lt;Depute&gt;</w:t>
      </w:r>
      <w:r>
        <w:t>Lina Gálvez</w:t>
      </w:r>
      <w:r>
        <w:rPr>
          <w:rStyle w:val="HideTWBExt"/>
        </w:rPr>
        <w:t>&lt;/Depute&gt;</w:t>
      </w:r>
    </w:p>
    <w:p w:rsidR="00627DF1" w:rsidRPr="005271A1" w:rsidRDefault="00627DF1" w:rsidP="00627DF1">
      <w:pPr>
        <w:pStyle w:val="CoverNormal"/>
      </w:pPr>
    </w:p>
    <w:p w:rsidR="00144AD8" w:rsidRPr="005271A1" w:rsidRDefault="00F8065D" w:rsidP="009340AC">
      <w:pPr>
        <w:widowControl/>
        <w:tabs>
          <w:tab w:val="center" w:pos="4677"/>
        </w:tabs>
      </w:pPr>
      <w:r>
        <w:br w:type="page"/>
      </w:r>
      <w:r>
        <w:lastRenderedPageBreak/>
        <w:t>PR_INI_RecommCFSP</w:t>
      </w:r>
    </w:p>
    <w:p w:rsidR="00144AD8" w:rsidRPr="005271A1" w:rsidRDefault="00F8065D">
      <w:pPr>
        <w:pStyle w:val="TOCHeading"/>
      </w:pPr>
      <w:r>
        <w:t>CUPRINS</w:t>
      </w:r>
    </w:p>
    <w:p w:rsidR="00144AD8" w:rsidRPr="005271A1" w:rsidRDefault="00F8065D">
      <w:pPr>
        <w:pStyle w:val="TOCPage"/>
      </w:pPr>
      <w:r>
        <w:t>Pagina</w:t>
      </w:r>
    </w:p>
    <w:p w:rsidR="00F8065D" w:rsidRDefault="00F8065D">
      <w:pPr>
        <w:pStyle w:val="TOC1"/>
        <w:tabs>
          <w:tab w:val="right" w:leader="dot" w:pos="9060"/>
        </w:tabs>
        <w:rPr>
          <w:rFonts w:asciiTheme="minorHAnsi" w:eastAsiaTheme="minorEastAsia" w:hAnsiTheme="minorHAnsi" w:cstheme="minorBidi"/>
          <w:noProof/>
          <w:sz w:val="22"/>
          <w:szCs w:val="22"/>
          <w:lang w:val="en-GB"/>
        </w:rPr>
      </w:pPr>
      <w:r w:rsidRPr="005271A1">
        <w:fldChar w:fldCharType="begin"/>
      </w:r>
      <w:r w:rsidRPr="005271A1">
        <w:instrText xml:space="preserve"> TOC \t "PageHeading</w:instrText>
      </w:r>
      <w:r w:rsidR="006270AA" w:rsidRPr="005271A1">
        <w:instrText>;</w:instrText>
      </w:r>
      <w:r w:rsidRPr="005271A1">
        <w:instrText xml:space="preserve">1" </w:instrText>
      </w:r>
      <w:r w:rsidRPr="005271A1">
        <w:fldChar w:fldCharType="separate"/>
      </w:r>
      <w:r>
        <w:rPr>
          <w:noProof/>
        </w:rPr>
        <w:t>PROIECT DE RECOMANDARE A PARLAMENTULUI EUROPEAN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_Toc180680072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F8065D" w:rsidRDefault="00F8065D">
      <w:pPr>
        <w:pStyle w:val="TOC1"/>
        <w:tabs>
          <w:tab w:val="right" w:leader="dot" w:pos="9060"/>
        </w:tabs>
        <w:rPr>
          <w:rFonts w:asciiTheme="minorHAnsi" w:eastAsiaTheme="minorEastAsia" w:hAnsiTheme="minorHAnsi" w:cstheme="minorBidi"/>
          <w:noProof/>
          <w:sz w:val="22"/>
          <w:szCs w:val="22"/>
          <w:lang w:val="en-GB"/>
        </w:rPr>
      </w:pPr>
      <w:r>
        <w:rPr>
          <w:noProof/>
        </w:rPr>
        <w:t>ANEXĂ: ENTITĂȚILE SAU PERSOANELE DE LA CARE RAPORTOAREA A PRIMIT CONTRIBUȚII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_Toc180680073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E40E95" w:rsidRPr="005271A1" w:rsidRDefault="00F8065D" w:rsidP="00E40E95">
      <w:pPr>
        <w:pStyle w:val="TOC1"/>
        <w:tabs>
          <w:tab w:val="right" w:leader="dot" w:pos="9060"/>
        </w:tabs>
        <w:rPr>
          <w:rFonts w:asciiTheme="minorHAnsi" w:eastAsiaTheme="minorEastAsia" w:hAnsiTheme="minorHAnsi" w:cstheme="minorBidi"/>
          <w:sz w:val="22"/>
        </w:rPr>
      </w:pPr>
      <w:r w:rsidRPr="005271A1">
        <w:fldChar w:fldCharType="end"/>
      </w:r>
    </w:p>
    <w:p w:rsidR="00627DF1" w:rsidRPr="005271A1" w:rsidRDefault="00627DF1" w:rsidP="00865AB2"/>
    <w:p w:rsidR="00144AD8" w:rsidRPr="005271A1" w:rsidRDefault="00F8065D">
      <w:pPr>
        <w:pStyle w:val="PageHeading"/>
      </w:pPr>
      <w:r>
        <w:br w:type="page"/>
      </w:r>
      <w:bookmarkStart w:id="0" w:name="_Toc180680072"/>
      <w:r>
        <w:lastRenderedPageBreak/>
        <w:t>PROIECT DE RE</w:t>
      </w:r>
      <w:r>
        <w:t>COMANDARE A PARLAMENTULUI EUROPEAN</w:t>
      </w:r>
      <w:bookmarkEnd w:id="0"/>
    </w:p>
    <w:p w:rsidR="00144AD8" w:rsidRPr="005271A1" w:rsidRDefault="00F8065D">
      <w:pPr>
        <w:pStyle w:val="NormalBold"/>
      </w:pPr>
      <w:r>
        <w:t>adresată Consiliului privind priorităț</w:t>
      </w:r>
      <w:r>
        <w:t>ile UE pentru cea de-a 69-a sesiune a Comisiei ONU pentru statutul femeii</w:t>
      </w:r>
    </w:p>
    <w:p w:rsidR="00144AD8" w:rsidRPr="005271A1" w:rsidRDefault="00F8065D" w:rsidP="00A144CA">
      <w:pPr>
        <w:pStyle w:val="NormalBold"/>
      </w:pPr>
      <w:r>
        <w:t>(2024/2057(INI))</w:t>
      </w:r>
    </w:p>
    <w:p w:rsidR="00144AD8" w:rsidRPr="005271A1" w:rsidRDefault="00F8065D">
      <w:pPr>
        <w:pStyle w:val="EPComma"/>
      </w:pPr>
      <w:r>
        <w:rPr>
          <w:i/>
          <w:iCs/>
        </w:rPr>
        <w:t>Parlamentul European</w:t>
      </w:r>
      <w:r>
        <w:t>,</w:t>
      </w:r>
    </w:p>
    <w:p w:rsidR="00046422" w:rsidRPr="005271A1" w:rsidRDefault="00F8065D" w:rsidP="00046422">
      <w:pPr>
        <w:pStyle w:val="NormalHanging12a"/>
      </w:pPr>
      <w:r>
        <w:t>–</w:t>
      </w:r>
      <w:r>
        <w:tab/>
        <w:t>având în vedere Declaraț</w:t>
      </w:r>
      <w:r>
        <w:t>ia ONU din 15 septembrie 1995 intitulată „De</w:t>
      </w:r>
      <w:r>
        <w:t>claraț</w:t>
      </w:r>
      <w:r>
        <w:t>ia ș</w:t>
      </w:r>
      <w:r>
        <w:t>i Platforma de acț</w:t>
      </w:r>
      <w:r>
        <w:t>iune de la Beijing” ș</w:t>
      </w:r>
      <w:r>
        <w:t>i rezultatele conferinț</w:t>
      </w:r>
      <w:r>
        <w:t>elor de revizuire,</w:t>
      </w:r>
    </w:p>
    <w:p w:rsidR="00046422" w:rsidRPr="005271A1" w:rsidRDefault="00F8065D" w:rsidP="00046422">
      <w:pPr>
        <w:pStyle w:val="NormalHanging12a"/>
        <w:rPr>
          <w:sz w:val="20"/>
        </w:rPr>
      </w:pPr>
      <w:r>
        <w:t>–</w:t>
      </w:r>
      <w:r>
        <w:tab/>
        <w:t>având în vedere raportul secretarului general al ONU din 13 decembrie 2019 adresat Comisiei ONU pentru Statutul Femeilor intitulat „Review and appraisal of the imp</w:t>
      </w:r>
      <w:r>
        <w:t>lementation of the Beijing Declaration and Platform for Action and the outcomes of the twenty-third special session of the General Assembly” (Revizuirea ș</w:t>
      </w:r>
      <w:r>
        <w:t>i evaluarea punerii în aplicare a Declaraț</w:t>
      </w:r>
      <w:r>
        <w:t>iei ș</w:t>
      </w:r>
      <w:r>
        <w:t>i a Platformei de acț</w:t>
      </w:r>
      <w:r>
        <w:t>iune de la Beijing ș</w:t>
      </w:r>
      <w:r>
        <w:t>i ale rezultat</w:t>
      </w:r>
      <w:r>
        <w:t>elor celei de a 23-a sesiuni speciale a Adunării Generale),</w:t>
      </w:r>
    </w:p>
    <w:p w:rsidR="00046422" w:rsidRPr="005271A1" w:rsidRDefault="00F8065D" w:rsidP="00046422">
      <w:pPr>
        <w:pStyle w:val="NormalHanging12a"/>
      </w:pPr>
      <w:r>
        <w:t>–</w:t>
      </w:r>
      <w:r>
        <w:tab/>
        <w:t>având în vedere comunicarea comună a Comisiei ș</w:t>
      </w:r>
      <w:r>
        <w:t>i a Înaltului Reprezentant al Uniunii pentru afaceri externe ș</w:t>
      </w:r>
      <w:r>
        <w:t>i securitate din 25 noiembrie 2020, intitulată „Planul de acț</w:t>
      </w:r>
      <w:r>
        <w:t>iune al UE pentru egalit</w:t>
      </w:r>
      <w:r>
        <w:t>atea de gen (GAP) III – o agendă ambiț</w:t>
      </w:r>
      <w:r>
        <w:t>ioasă pentru egalitatea de gen ș</w:t>
      </w:r>
      <w:r>
        <w:t>i emanciparea femeilor în acț</w:t>
      </w:r>
      <w:r>
        <w:t>iunile externe ale UE” (JOIN(2020)0017) ș</w:t>
      </w:r>
      <w:r>
        <w:t>i documentul de lucru comun al serviciilor Comisiei care o însoț</w:t>
      </w:r>
      <w:r>
        <w:t>eș</w:t>
      </w:r>
      <w:r>
        <w:t>te din 25 noiembrie 2020, intitulat „Obiective ș</w:t>
      </w:r>
      <w:r>
        <w:t xml:space="preserve">i </w:t>
      </w:r>
      <w:r>
        <w:t>indicatori pentru cadrul punerii în aplicare a Planului de acț</w:t>
      </w:r>
      <w:r>
        <w:t>iune pentru egalitatea de gen III (2021-25)” (SWD(2020)0284),</w:t>
      </w:r>
    </w:p>
    <w:p w:rsidR="00046422" w:rsidRPr="005271A1" w:rsidRDefault="00F8065D" w:rsidP="00046422">
      <w:pPr>
        <w:pStyle w:val="NormalHanging12a"/>
      </w:pPr>
      <w:r>
        <w:t>–</w:t>
      </w:r>
      <w:r>
        <w:tab/>
        <w:t>având în vedere rezoluț</w:t>
      </w:r>
      <w:r>
        <w:t>ia sa din 10 martie 2022 referitoare la Planul de acț</w:t>
      </w:r>
      <w:r>
        <w:t>iune al UE pentru egalitatea de gen III</w:t>
      </w:r>
      <w:r>
        <w:rPr>
          <w:rStyle w:val="FootnoteReference"/>
        </w:rPr>
        <w:footnoteReference w:id="1"/>
      </w:r>
      <w:r>
        <w:t>,</w:t>
      </w:r>
    </w:p>
    <w:p w:rsidR="00046422" w:rsidRPr="005271A1" w:rsidRDefault="00F8065D" w:rsidP="00046422">
      <w:pPr>
        <w:pStyle w:val="NormalHanging12a"/>
      </w:pPr>
      <w:r>
        <w:t>–</w:t>
      </w:r>
      <w:r>
        <w:tab/>
        <w:t>având în v</w:t>
      </w:r>
      <w:r>
        <w:t>edere rezoluț</w:t>
      </w:r>
      <w:r>
        <w:t>ia sa din 11 februarie 2021 referitoare la provocările viitoare legate de drepturile femeilor în Europa: mai mult de 25 de ani de la Declaraț</w:t>
      </w:r>
      <w:r>
        <w:t>ia ș</w:t>
      </w:r>
      <w:r>
        <w:t>i Platforma de acț</w:t>
      </w:r>
      <w:r>
        <w:t>iune de la Beijing</w:t>
      </w:r>
      <w:r>
        <w:rPr>
          <w:rStyle w:val="FootnoteReference"/>
        </w:rPr>
        <w:footnoteReference w:id="2"/>
      </w:r>
      <w:r>
        <w:t>,</w:t>
      </w:r>
    </w:p>
    <w:p w:rsidR="00046422" w:rsidRPr="005271A1" w:rsidRDefault="00F8065D" w:rsidP="00046422">
      <w:pPr>
        <w:pStyle w:val="NormalHanging12a"/>
      </w:pPr>
      <w:r>
        <w:t>–</w:t>
      </w:r>
      <w:r>
        <w:tab/>
        <w:t>având în vedere nota de informare intitulată „Accelerarea</w:t>
      </w:r>
      <w:r>
        <w:t xml:space="preserve"> progreselor în ceea ce priveș</w:t>
      </w:r>
      <w:r>
        <w:t>te obiectivul de dezvoltare durabilă nr. 5 (ODD 5): Realizarea egalităț</w:t>
      </w:r>
      <w:r>
        <w:t>ii de gen ș</w:t>
      </w:r>
      <w:r>
        <w:t>i capacitarea tuturor femeilor ș</w:t>
      </w:r>
      <w:r>
        <w:t>i fetelor”, publicată de Direcț</w:t>
      </w:r>
      <w:r>
        <w:t>ia Generală Servicii de Cercetare Parlamentară la 18 septembrie 2024,</w:t>
      </w:r>
    </w:p>
    <w:p w:rsidR="00046422" w:rsidRPr="005271A1" w:rsidRDefault="00F8065D" w:rsidP="00046422">
      <w:pPr>
        <w:pStyle w:val="NormalHanging12a"/>
      </w:pPr>
      <w:r>
        <w:t>–</w:t>
      </w:r>
      <w:r>
        <w:tab/>
        <w:t xml:space="preserve">având în </w:t>
      </w:r>
      <w:r>
        <w:t>vedere raportul Departamentului pentru afaceri economice ș</w:t>
      </w:r>
      <w:r>
        <w:t>i sociale al ONU din septembrie 2024 intitulat „Progress on the Sustainable Development Goals: The Gender Snapshot 2024” (Progresele înregistrate în îndeplinirea obiectivelor de dezvoltare durabilă:</w:t>
      </w:r>
      <w:r>
        <w:t xml:space="preserve"> descrierea situaț</w:t>
      </w:r>
      <w:r>
        <w:t>iei egalităț</w:t>
      </w:r>
      <w:r>
        <w:t>ii de gen pentru 2024),</w:t>
      </w:r>
    </w:p>
    <w:p w:rsidR="00046422" w:rsidRPr="005271A1" w:rsidRDefault="00F8065D" w:rsidP="00046422">
      <w:pPr>
        <w:pStyle w:val="NormalHanging12a"/>
      </w:pPr>
      <w:r>
        <w:t>–</w:t>
      </w:r>
      <w:r>
        <w:tab/>
        <w:t>având în vedere articolul 121 din Regulamentul său de procedură,</w:t>
      </w:r>
    </w:p>
    <w:p w:rsidR="00046422" w:rsidRPr="005271A1" w:rsidRDefault="00F8065D" w:rsidP="00046422">
      <w:pPr>
        <w:pStyle w:val="NormalHanging12a"/>
      </w:pPr>
      <w:r>
        <w:lastRenderedPageBreak/>
        <w:t>–</w:t>
      </w:r>
      <w:r>
        <w:tab/>
        <w:t>având în vedere raportul Comisiei pentru drepturile femeii ș</w:t>
      </w:r>
      <w:r>
        <w:t>i egalitatea de gen (A10</w:t>
      </w:r>
      <w:r>
        <w:noBreakHyphen/>
        <w:t>0000/2024),</w:t>
      </w:r>
    </w:p>
    <w:p w:rsidR="00046422" w:rsidRPr="005271A1" w:rsidRDefault="00F8065D" w:rsidP="00046422">
      <w:pPr>
        <w:pStyle w:val="NormalHanging12a"/>
        <w:widowControl/>
      </w:pPr>
      <w:r>
        <w:t>A.</w:t>
      </w:r>
      <w:r>
        <w:tab/>
        <w:t>întrucât egalitatea între femei ș</w:t>
      </w:r>
      <w:r>
        <w:t>i bărbaț</w:t>
      </w:r>
      <w:r>
        <w:t>i este un principiu fundamental al UE ș</w:t>
      </w:r>
      <w:r>
        <w:t>i întrucât acț</w:t>
      </w:r>
      <w:r>
        <w:t>iunea externă a UE trebuie să aibă la bază acest principiu;</w:t>
      </w:r>
    </w:p>
    <w:p w:rsidR="00046422" w:rsidRPr="005271A1" w:rsidRDefault="00F8065D" w:rsidP="00046422">
      <w:pPr>
        <w:pStyle w:val="NormalHanging12a"/>
        <w:widowControl/>
        <w:rPr>
          <w:szCs w:val="24"/>
        </w:rPr>
      </w:pPr>
      <w:r>
        <w:t>B.</w:t>
      </w:r>
      <w:r>
        <w:tab/>
        <w:t>întrucât drepturile femeilor ș</w:t>
      </w:r>
      <w:r>
        <w:t>i egalitatea de gen nu reprezintă numai drepturi fundamentale ale omului, ci ș</w:t>
      </w:r>
      <w:r>
        <w:t>i precondiț</w:t>
      </w:r>
      <w:r>
        <w:t xml:space="preserve">ii necesare </w:t>
      </w:r>
      <w:r>
        <w:t>pentru impulsionarea dezvoltării ș</w:t>
      </w:r>
      <w:r>
        <w:t>i reducerea sărăciei, precum ș</w:t>
      </w:r>
      <w:r>
        <w:t>i un fundament indispensabil pentru o lume paș</w:t>
      </w:r>
      <w:r>
        <w:t>nică, prosperă ș</w:t>
      </w:r>
      <w:r>
        <w:t>i sustenabilă;</w:t>
      </w:r>
    </w:p>
    <w:p w:rsidR="00046422" w:rsidRPr="005271A1" w:rsidRDefault="00F8065D" w:rsidP="00046422">
      <w:pPr>
        <w:pStyle w:val="NormalHanging12a"/>
        <w:widowControl/>
        <w:rPr>
          <w:szCs w:val="24"/>
        </w:rPr>
      </w:pPr>
      <w:r>
        <w:t>C.</w:t>
      </w:r>
      <w:r>
        <w:tab/>
        <w:t>întrucât, în cadrul celei de a patra Conferinț</w:t>
      </w:r>
      <w:r>
        <w:t xml:space="preserve">e mondiale privind femeile de la Beijing din 1995, 189 de guverne </w:t>
      </w:r>
      <w:r>
        <w:t>din întreaga lume, inclusiv UE ș</w:t>
      </w:r>
      <w:r>
        <w:t>i statele sale membre, s-au angajat să acț</w:t>
      </w:r>
      <w:r>
        <w:t>ioneze în favoarea egalităț</w:t>
      </w:r>
      <w:r>
        <w:t>ii de gen ș</w:t>
      </w:r>
      <w:r>
        <w:t>i a capacitării tuturor femeilor ș</w:t>
      </w:r>
      <w:r>
        <w:t>i fetelor;</w:t>
      </w:r>
    </w:p>
    <w:p w:rsidR="00046422" w:rsidRPr="005271A1" w:rsidRDefault="00F8065D" w:rsidP="00046422">
      <w:pPr>
        <w:pStyle w:val="NormalHanging12a"/>
        <w:widowControl/>
      </w:pPr>
      <w:r>
        <w:t>D.</w:t>
      </w:r>
      <w:r>
        <w:tab/>
        <w:t>întrucât Declaraț</w:t>
      </w:r>
      <w:r>
        <w:t>ia ș</w:t>
      </w:r>
      <w:r>
        <w:t>i Platforma de acț</w:t>
      </w:r>
      <w:r>
        <w:t>iune de la Beijing reprezintă cea mai cuprinzătoare agend</w:t>
      </w:r>
      <w:r>
        <w:t>ă globală de promovare a egalităț</w:t>
      </w:r>
      <w:r>
        <w:t>ii de gen ș</w:t>
      </w:r>
      <w:r>
        <w:t>i este considerată „Carta internaț</w:t>
      </w:r>
      <w:r>
        <w:t>ională a drepturilor femeilor”, care defineș</w:t>
      </w:r>
      <w:r>
        <w:t>te drepturile femeilor ca drepturi ale omului ș</w:t>
      </w:r>
      <w:r>
        <w:t>i</w:t>
      </w:r>
      <w:r>
        <w:rPr>
          <w:shd w:val="clear" w:color="auto" w:fill="FFFFFF"/>
        </w:rPr>
        <w:t xml:space="preserve"> exprimă o viziune despre drepturi, libertăț</w:t>
      </w:r>
      <w:r>
        <w:rPr>
          <w:shd w:val="clear" w:color="auto" w:fill="FFFFFF"/>
        </w:rPr>
        <w:t>i ș</w:t>
      </w:r>
      <w:r>
        <w:rPr>
          <w:shd w:val="clear" w:color="auto" w:fill="FFFFFF"/>
        </w:rPr>
        <w:t>i oportunităț</w:t>
      </w:r>
      <w:r>
        <w:rPr>
          <w:shd w:val="clear" w:color="auto" w:fill="FFFFFF"/>
        </w:rPr>
        <w:t>i egale pentru toate femei</w:t>
      </w:r>
      <w:r>
        <w:rPr>
          <w:shd w:val="clear" w:color="auto" w:fill="FFFFFF"/>
        </w:rPr>
        <w:t>le din lume; întrucât a fost</w:t>
      </w:r>
      <w:r>
        <w:t xml:space="preserve"> reafirmată în 2015 prin obiectivul 5, „Realizarea egalităț</w:t>
      </w:r>
      <w:r>
        <w:t>ii de gen ș</w:t>
      </w:r>
      <w:r>
        <w:t>i capacitarea tuturor femeilor ș</w:t>
      </w:r>
      <w:r>
        <w:t>i fetelor”, care face parte din obiectivele de dezvoltare durabilă (ODD) stabilite în Agenda 2030 a ONU pentru dezvoltare dura</w:t>
      </w:r>
      <w:r>
        <w:t>bilă, prin specificarea unor obiective ș</w:t>
      </w:r>
      <w:r>
        <w:t>i măsuri concrete pentru o serie de aspecte care afectează femeile ș</w:t>
      </w:r>
      <w:r>
        <w:t>i fetele;</w:t>
      </w:r>
    </w:p>
    <w:p w:rsidR="00046422" w:rsidRPr="005271A1" w:rsidRDefault="00F8065D" w:rsidP="00046422">
      <w:pPr>
        <w:pStyle w:val="NormalHanging12a"/>
        <w:widowControl/>
      </w:pPr>
      <w:r>
        <w:t>E.</w:t>
      </w:r>
      <w:r>
        <w:tab/>
        <w:t>întrucât cu doar ș</w:t>
      </w:r>
      <w:r>
        <w:t>ase ani înainte de termenul din 2030 pentru îndeplinirea ODD ale ONU, nu a fost realizat pe deplin niciun indicator d</w:t>
      </w:r>
      <w:r>
        <w:t>in cadrul obiectivului 5; întrucât ONU estimează că sunt necesare acț</w:t>
      </w:r>
      <w:r>
        <w:t>iuni radicale pentru a accelera progresele ș</w:t>
      </w:r>
      <w:r>
        <w:t>i a evita să treacă 286 de ani până la eliminarea deficienț</w:t>
      </w:r>
      <w:r>
        <w:t>elor din protecț</w:t>
      </w:r>
      <w:r>
        <w:t>ia juridică ș</w:t>
      </w:r>
      <w:r>
        <w:t>i a legislaț</w:t>
      </w:r>
      <w:r>
        <w:t>iei discriminatorii pentru femei;</w:t>
      </w:r>
    </w:p>
    <w:p w:rsidR="00046422" w:rsidRPr="005271A1" w:rsidRDefault="00F8065D" w:rsidP="00046422">
      <w:pPr>
        <w:pStyle w:val="NormalHanging12a"/>
        <w:widowControl/>
      </w:pPr>
      <w:r>
        <w:t>F.</w:t>
      </w:r>
      <w:r>
        <w:tab/>
      </w:r>
      <w:r>
        <w:t>întrucât un studiu al ONU din 2024</w:t>
      </w:r>
      <w:r>
        <w:rPr>
          <w:rStyle w:val="FootnoteReference"/>
        </w:rPr>
        <w:footnoteReference w:id="3"/>
      </w:r>
      <w:r>
        <w:t xml:space="preserve"> privind evaluarea ODD 5 subliniază că există în continuare norme sociale care legitimează violenț</w:t>
      </w:r>
      <w:r>
        <w:t>a împotriva femeilor ș</w:t>
      </w:r>
      <w:r>
        <w:t>i a fetelor, reduc accesul la servicii de asistenț</w:t>
      </w:r>
      <w:r>
        <w:t>ă medicală, lasă exclusiv în seama femeilor îngriji</w:t>
      </w:r>
      <w:r>
        <w:t>rea neremunerată ș</w:t>
      </w:r>
      <w:r>
        <w:t>i activităț</w:t>
      </w:r>
      <w:r>
        <w:t>ile casnice ș</w:t>
      </w:r>
      <w:r>
        <w:t>i limitează oportunităț</w:t>
      </w:r>
      <w:r>
        <w:t>ile pentru femei de a avea funcț</w:t>
      </w:r>
      <w:r>
        <w:t>ii de conducere;</w:t>
      </w:r>
    </w:p>
    <w:p w:rsidR="00046422" w:rsidRPr="005271A1" w:rsidRDefault="00F8065D" w:rsidP="00046422">
      <w:pPr>
        <w:pStyle w:val="NormalHanging12a"/>
        <w:widowControl/>
      </w:pPr>
      <w:r>
        <w:t>G.</w:t>
      </w:r>
      <w:r>
        <w:tab/>
        <w:t>întrucât Adunarea Generală a ONU a tras un semnal de alarmă privind rezistenț</w:t>
      </w:r>
      <w:r>
        <w:t>a activă la progresele înregistrate în domeniul egalităț</w:t>
      </w:r>
      <w:r>
        <w:t xml:space="preserve">ii de </w:t>
      </w:r>
      <w:r>
        <w:t>gen ș</w:t>
      </w:r>
      <w:r>
        <w:t>i la reacț</w:t>
      </w:r>
      <w:r>
        <w:t>iile ostile în creș</w:t>
      </w:r>
      <w:r>
        <w:t>tere împotriva drepturilor femeilor, înregistrate la nivel transnaț</w:t>
      </w:r>
      <w:r>
        <w:t>ional; întrucât există o nevoie clară ș</w:t>
      </w:r>
      <w:r>
        <w:t>i urgentă de a reafirma egalitatea de fond ș</w:t>
      </w:r>
      <w:r>
        <w:t>i drepturile omului pentru femei ș</w:t>
      </w:r>
      <w:r>
        <w:t>i fete</w:t>
      </w:r>
      <w:r>
        <w:rPr>
          <w:rStyle w:val="FootnoteReference"/>
        </w:rPr>
        <w:footnoteReference w:id="4"/>
      </w:r>
      <w:r>
        <w:t>;</w:t>
      </w:r>
    </w:p>
    <w:p w:rsidR="00046422" w:rsidRPr="005271A1" w:rsidRDefault="00F8065D" w:rsidP="00046422">
      <w:pPr>
        <w:pStyle w:val="NormalHanging12a"/>
      </w:pPr>
      <w:r>
        <w:lastRenderedPageBreak/>
        <w:t>1.</w:t>
      </w:r>
      <w:r>
        <w:tab/>
        <w:t>recomandă Consiliului:</w:t>
      </w:r>
    </w:p>
    <w:p w:rsidR="00046422" w:rsidRPr="005271A1" w:rsidRDefault="00F8065D" w:rsidP="00046422">
      <w:pPr>
        <w:pStyle w:val="Action"/>
        <w:keepNext w:val="0"/>
        <w:keepLines w:val="0"/>
        <w:tabs>
          <w:tab w:val="clear" w:pos="357"/>
        </w:tabs>
        <w:spacing w:after="120"/>
        <w:ind w:left="1290" w:hanging="723"/>
      </w:pPr>
      <w:r>
        <w:t>(a)</w:t>
      </w:r>
      <w:r>
        <w:tab/>
        <w:t>să îș</w:t>
      </w:r>
      <w:r>
        <w:t>i confirme angajamentul faț</w:t>
      </w:r>
      <w:r>
        <w:t>ă de Declaraț</w:t>
      </w:r>
      <w:r>
        <w:t>ia ș</w:t>
      </w:r>
      <w:r>
        <w:t>i Platforma de acț</w:t>
      </w:r>
      <w:r>
        <w:t>iune de la Beijing ș</w:t>
      </w:r>
      <w:r>
        <w:t>i pentru acț</w:t>
      </w:r>
      <w:r>
        <w:t>iunile de realizare a egalităț</w:t>
      </w:r>
      <w:r>
        <w:t>ii de gen propuse în aceasta; să îș</w:t>
      </w:r>
      <w:r>
        <w:t>i confirme angajamentul faț</w:t>
      </w:r>
      <w:r>
        <w:t>ă de drepturile omului pentru femei, prin integrarea perspective</w:t>
      </w:r>
      <w:r>
        <w:t>i de gen în toate domeniile ș</w:t>
      </w:r>
      <w:r>
        <w:t>i ciclurile de elaborare a politicilor, faț</w:t>
      </w:r>
      <w:r>
        <w:t>ă de implementarea unor acț</w:t>
      </w:r>
      <w:r>
        <w:t>iuni specifice ș</w:t>
      </w:r>
      <w:r>
        <w:t>i ț</w:t>
      </w:r>
      <w:r>
        <w:t>intite ce vizează drepturile omului pentru femei ș</w:t>
      </w:r>
      <w:r>
        <w:t>i egalitatea de gen, precum ș</w:t>
      </w:r>
      <w:r>
        <w:t>i faț</w:t>
      </w:r>
      <w:r>
        <w:t xml:space="preserve">ă de asigurarea unei integrări adecvate a dimensiunii </w:t>
      </w:r>
      <w:r>
        <w:t>de gen în buget;</w:t>
      </w:r>
    </w:p>
    <w:p w:rsidR="00046422" w:rsidRPr="005271A1" w:rsidRDefault="00F8065D" w:rsidP="00046422">
      <w:pPr>
        <w:pStyle w:val="Action"/>
        <w:keepNext w:val="0"/>
        <w:keepLines w:val="0"/>
        <w:tabs>
          <w:tab w:val="clear" w:pos="357"/>
        </w:tabs>
        <w:spacing w:after="120"/>
        <w:ind w:left="1290" w:hanging="723"/>
      </w:pPr>
      <w:r>
        <w:t>(b)</w:t>
      </w:r>
      <w:r>
        <w:tab/>
        <w:t>să se asigure că egalitatea de gen ș</w:t>
      </w:r>
      <w:r>
        <w:t>i drepturile femeilor sunt aplicate pe deplin ș</w:t>
      </w:r>
      <w:r>
        <w:t>i cu mândrie în toate aspectele acț</w:t>
      </w:r>
      <w:r>
        <w:t>iunii externe a UE printr-o abordare finanț</w:t>
      </w:r>
      <w:r>
        <w:t>ată în mod adecvat, transformatoare din perspectiva genului, incluzivă ș</w:t>
      </w:r>
      <w:r>
        <w:t xml:space="preserve">i </w:t>
      </w:r>
      <w:r>
        <w:t>intersecț</w:t>
      </w:r>
      <w:r>
        <w:t>ională;</w:t>
      </w:r>
    </w:p>
    <w:p w:rsidR="00046422" w:rsidRPr="005271A1" w:rsidRDefault="00F8065D" w:rsidP="00046422">
      <w:pPr>
        <w:pStyle w:val="Action"/>
        <w:keepNext w:val="0"/>
        <w:keepLines w:val="0"/>
        <w:tabs>
          <w:tab w:val="clear" w:pos="357"/>
        </w:tabs>
        <w:spacing w:after="120"/>
        <w:ind w:left="1290" w:hanging="723"/>
      </w:pPr>
      <w:r>
        <w:t>(c)</w:t>
      </w:r>
      <w:r>
        <w:tab/>
        <w:t>să asigure deplina implicare a Parlamentului ș</w:t>
      </w:r>
      <w:r>
        <w:t>i a Comisiei sale pentru drepturile femeii ș</w:t>
      </w:r>
      <w:r>
        <w:t>i egalitatea de gen în procesul decizional privind poziț</w:t>
      </w:r>
      <w:r>
        <w:t>ia UE în cadrul celei de a 69-a sesiuni a Comisiei ONU pentru statutul femeilor (10-25 ma</w:t>
      </w:r>
      <w:r>
        <w:t>rtie 2025); să se asigure că Parlamentul are informaț</w:t>
      </w:r>
      <w:r>
        <w:t>ii adecvate ș</w:t>
      </w:r>
      <w:r>
        <w:t>i în timp util ș</w:t>
      </w:r>
      <w:r>
        <w:t>i acces la documentul de poziț</w:t>
      </w:r>
      <w:r>
        <w:t>ie al UE înainte de negocieri; ș</w:t>
      </w:r>
      <w:r>
        <w:t>i să îmbunătăț</w:t>
      </w:r>
      <w:r>
        <w:t>ească mai mult cooperarea interinstituț</w:t>
      </w:r>
      <w:r>
        <w:t>ională ș</w:t>
      </w:r>
      <w:r>
        <w:t>i consultarea informală, inclusiv înainte ș</w:t>
      </w:r>
      <w:r>
        <w:t>i în tim</w:t>
      </w:r>
      <w:r>
        <w:t>pul negocierilor, astfel încât priorităț</w:t>
      </w:r>
      <w:r>
        <w:t>ile Parlamentului să fie integrate corespunzător;</w:t>
      </w:r>
    </w:p>
    <w:p w:rsidR="00046422" w:rsidRPr="005271A1" w:rsidRDefault="00F8065D" w:rsidP="00046422">
      <w:pPr>
        <w:pStyle w:val="Action"/>
        <w:keepNext w:val="0"/>
        <w:keepLines w:val="0"/>
        <w:tabs>
          <w:tab w:val="clear" w:pos="357"/>
        </w:tabs>
        <w:spacing w:after="120"/>
        <w:ind w:left="1290" w:hanging="723"/>
      </w:pPr>
      <w:r>
        <w:t>(d)</w:t>
      </w:r>
      <w:r>
        <w:tab/>
        <w:t>să treacă în revistă progresele ș</w:t>
      </w:r>
      <w:r>
        <w:t>i regresele înregistrate în punerea în aplicare a Declaraț</w:t>
      </w:r>
      <w:r>
        <w:t>iei ș</w:t>
      </w:r>
      <w:r>
        <w:t>i a Platformei de acț</w:t>
      </w:r>
      <w:r>
        <w:t>iune de la Beijing;</w:t>
      </w:r>
    </w:p>
    <w:p w:rsidR="00046422" w:rsidRPr="005271A1" w:rsidRDefault="00F8065D" w:rsidP="00046422">
      <w:pPr>
        <w:pStyle w:val="Action"/>
        <w:keepNext w:val="0"/>
        <w:keepLines w:val="0"/>
        <w:tabs>
          <w:tab w:val="clear" w:pos="357"/>
        </w:tabs>
        <w:spacing w:after="120"/>
        <w:ind w:left="1290" w:hanging="723"/>
      </w:pPr>
      <w:r>
        <w:t>(e)</w:t>
      </w:r>
      <w:r>
        <w:tab/>
        <w:t>să revigoreze efortur</w:t>
      </w:r>
      <w:r>
        <w:t>ile UE de a depăș</w:t>
      </w:r>
      <w:r>
        <w:t>i dificultăț</w:t>
      </w:r>
      <w:r>
        <w:t>ile încă existente în punerea în aplicare deplină a Declaraț</w:t>
      </w:r>
      <w:r>
        <w:t>iei ș</w:t>
      </w:r>
      <w:r>
        <w:t>i a Platformei de acț</w:t>
      </w:r>
      <w:r>
        <w:t>iune de la Beijing; să se asigure că UE conduce prin puterea exemplului, introducând măsuri de politică consistente pentru a aborda, a combat</w:t>
      </w:r>
      <w:r>
        <w:t>e ș</w:t>
      </w:r>
      <w:r>
        <w:t>i a preveni inegalitatea de gen în toate manifestările sale, precum ș</w:t>
      </w:r>
      <w:r>
        <w:t>i pentru a capacita femeile în toată diversitatea lor;</w:t>
      </w:r>
    </w:p>
    <w:p w:rsidR="00046422" w:rsidRPr="005271A1" w:rsidRDefault="00F8065D" w:rsidP="00046422">
      <w:pPr>
        <w:pStyle w:val="Action"/>
        <w:keepNext w:val="0"/>
        <w:keepLines w:val="0"/>
        <w:tabs>
          <w:tab w:val="clear" w:pos="357"/>
        </w:tabs>
        <w:spacing w:after="120"/>
        <w:ind w:left="1290" w:hanging="723"/>
      </w:pPr>
      <w:r>
        <w:t>(f)</w:t>
      </w:r>
      <w:r>
        <w:tab/>
        <w:t>să reafirme că UE are un rol important de jucat în realizarea unei lumi a egalităț</w:t>
      </w:r>
      <w:r>
        <w:t>ii de gen, sprijinind ț</w:t>
      </w:r>
      <w:r>
        <w:t>ările partenere în c</w:t>
      </w:r>
      <w:r>
        <w:t>ombaterea discriminării de gen; să garanteze că UE conduce prin puterea exemplului, îndemnând cele cinci state membre care încă nu au ratificat ș</w:t>
      </w:r>
      <w:r>
        <w:t>i nu au pus în aplicare Convenț</w:t>
      </w:r>
      <w:r>
        <w:t>ia de la Istanbul să facă acest lucru în cel mai scurt timp posibil;</w:t>
      </w:r>
    </w:p>
    <w:p w:rsidR="00046422" w:rsidRPr="005271A1" w:rsidRDefault="00F8065D" w:rsidP="00046422">
      <w:pPr>
        <w:pStyle w:val="Action"/>
        <w:keepNext w:val="0"/>
        <w:keepLines w:val="0"/>
        <w:tabs>
          <w:tab w:val="clear" w:pos="357"/>
        </w:tabs>
        <w:spacing w:after="120"/>
        <w:ind w:left="1290" w:hanging="723"/>
      </w:pPr>
      <w:r>
        <w:t>(g)</w:t>
      </w:r>
      <w:r>
        <w:tab/>
        <w:t>să pled</w:t>
      </w:r>
      <w:r>
        <w:t>eze cu fermitate în favoarea egalităț</w:t>
      </w:r>
      <w:r>
        <w:t>ii de ș</w:t>
      </w:r>
      <w:r>
        <w:t>anse pentru toț</w:t>
      </w:r>
      <w:r>
        <w:t>i în toate domeniile vieț</w:t>
      </w:r>
      <w:r>
        <w:t>ii, cu scopul de a permite femeilor, în toată diversitatea lor, să îș</w:t>
      </w:r>
      <w:r>
        <w:t>i valorifice potenț</w:t>
      </w:r>
      <w:r>
        <w:t>ialul, în special în procesul decizional din domeniul politic, economic, academic sa</w:t>
      </w:r>
      <w:r>
        <w:t>u cultural, acest lucru fiind, de asemenea, esenț</w:t>
      </w:r>
      <w:r>
        <w:t>ial pentru buna guvernanț</w:t>
      </w:r>
      <w:r>
        <w:t>ă ș</w:t>
      </w:r>
      <w:r>
        <w:t>i elaborarea politicilor; în acest context, să îș</w:t>
      </w:r>
      <w:r>
        <w:t>i exprime opoziț</w:t>
      </w:r>
      <w:r>
        <w:t>ia faț</w:t>
      </w:r>
      <w:r>
        <w:t>ă de violenț</w:t>
      </w:r>
      <w:r>
        <w:t>a semiotică împotriva femeilor angajate în politică, care susț</w:t>
      </w:r>
      <w:r>
        <w:t>ine ș</w:t>
      </w:r>
      <w:r>
        <w:t>i întăreș</w:t>
      </w:r>
      <w:r>
        <w:t>te stereotipurile ne</w:t>
      </w:r>
      <w:r>
        <w:t>gative despre femei ș</w:t>
      </w:r>
      <w:r>
        <w:t xml:space="preserve">i descurajează tinerele </w:t>
      </w:r>
      <w:r>
        <w:lastRenderedPageBreak/>
        <w:t>femei să intre în politică ș</w:t>
      </w:r>
      <w:r>
        <w:t>i în sfera publică;</w:t>
      </w:r>
    </w:p>
    <w:p w:rsidR="00046422" w:rsidRPr="005271A1" w:rsidRDefault="00F8065D" w:rsidP="00046422">
      <w:pPr>
        <w:pStyle w:val="Action"/>
        <w:keepNext w:val="0"/>
        <w:keepLines w:val="0"/>
        <w:widowControl/>
        <w:tabs>
          <w:tab w:val="clear" w:pos="357"/>
        </w:tabs>
        <w:spacing w:after="120"/>
        <w:ind w:left="1290" w:hanging="723"/>
        <w:rPr>
          <w:szCs w:val="24"/>
        </w:rPr>
      </w:pPr>
      <w:r>
        <w:t>(h)</w:t>
      </w:r>
      <w:r>
        <w:tab/>
        <w:t>să evidenț</w:t>
      </w:r>
      <w:r>
        <w:t>ieze că slaba conducere politică, lipsa de angajament, datele incomplete, investiț</w:t>
      </w:r>
      <w:r>
        <w:t>iile insuficiente ș</w:t>
      </w:r>
      <w:r>
        <w:t>i amplificarea miș</w:t>
      </w:r>
      <w:r>
        <w:t xml:space="preserve">cărilor împotriva drepturilor </w:t>
      </w:r>
      <w:r>
        <w:t>femeilor au fost identificate drept obstacole; că, prin urmare, trebuie să fie promovate mai multe femei în funcț</w:t>
      </w:r>
      <w:r>
        <w:t>ii de conducere, să se majoreze investiț</w:t>
      </w:r>
      <w:r>
        <w:t>iile ș</w:t>
      </w:r>
      <w:r>
        <w:t>i să se pună în aplicare reforme politice cuprinzătoare pentru a depăș</w:t>
      </w:r>
      <w:r>
        <w:t>i aceste bariere sistemice ș</w:t>
      </w:r>
      <w:r>
        <w:t>i a realiza o societate cu adevărat egală;</w:t>
      </w:r>
    </w:p>
    <w:p w:rsidR="00046422" w:rsidRPr="005271A1" w:rsidRDefault="00F8065D" w:rsidP="00046422">
      <w:pPr>
        <w:pStyle w:val="Action"/>
        <w:keepNext w:val="0"/>
        <w:keepLines w:val="0"/>
        <w:tabs>
          <w:tab w:val="clear" w:pos="357"/>
        </w:tabs>
        <w:spacing w:after="120"/>
        <w:ind w:left="1290" w:hanging="723"/>
      </w:pPr>
      <w:r>
        <w:t>(i)</w:t>
      </w:r>
      <w:r>
        <w:tab/>
        <w:t>să aplice perspectiva de gen ș</w:t>
      </w:r>
      <w:r>
        <w:t>i integrarea dimensiunii de gen în buget în toate domeniile de politică ale UE, inclusiv în acț</w:t>
      </w:r>
      <w:r>
        <w:t>iunea externă, ș</w:t>
      </w:r>
      <w:r>
        <w:t>i să dea un exemplu în acest sens;</w:t>
      </w:r>
    </w:p>
    <w:p w:rsidR="00046422" w:rsidRPr="005271A1" w:rsidRDefault="00F8065D" w:rsidP="00046422">
      <w:pPr>
        <w:pStyle w:val="Action"/>
        <w:keepNext w:val="0"/>
        <w:keepLines w:val="0"/>
        <w:tabs>
          <w:tab w:val="clear" w:pos="357"/>
        </w:tabs>
        <w:spacing w:after="120"/>
        <w:ind w:left="1290" w:hanging="723"/>
      </w:pPr>
      <w:r>
        <w:t>(j)</w:t>
      </w:r>
      <w:r>
        <w:tab/>
        <w:t>să-ș</w:t>
      </w:r>
      <w:r>
        <w:t>i ia angajamentul de a e</w:t>
      </w:r>
      <w:r>
        <w:t>valua permanent politicile interne ș</w:t>
      </w:r>
      <w:r>
        <w:t>i externe ale UE în ceea ce priveș</w:t>
      </w:r>
      <w:r>
        <w:t>te egalitatea de gen, integrarea perspectivei de gen ș</w:t>
      </w:r>
      <w:r>
        <w:t>i integrarea dimensiunii de gen în buget ș</w:t>
      </w:r>
      <w:r>
        <w:t>i să ia măsuri corective proactive;</w:t>
      </w:r>
    </w:p>
    <w:p w:rsidR="00046422" w:rsidRPr="005271A1" w:rsidRDefault="00F8065D" w:rsidP="00046422">
      <w:pPr>
        <w:pStyle w:val="Action"/>
        <w:keepNext w:val="0"/>
        <w:keepLines w:val="0"/>
        <w:tabs>
          <w:tab w:val="clear" w:pos="357"/>
        </w:tabs>
        <w:spacing w:after="120"/>
        <w:ind w:left="1290" w:hanging="723"/>
      </w:pPr>
      <w:r>
        <w:t>(k)</w:t>
      </w:r>
      <w:r>
        <w:tab/>
        <w:t>să ceară Comisiei să continue elaborarea ș</w:t>
      </w:r>
      <w:r>
        <w:t>i punere</w:t>
      </w:r>
      <w:r>
        <w:t>a în aplicare de planuri ș</w:t>
      </w:r>
      <w:r>
        <w:t>i acț</w:t>
      </w:r>
      <w:r>
        <w:t>iuni concrete ș</w:t>
      </w:r>
      <w:r>
        <w:t>i bine finanț</w:t>
      </w:r>
      <w:r>
        <w:t>ate pentru a aborda ODD ale ONU, în special pe cele legate de egalitatea de gen;</w:t>
      </w:r>
    </w:p>
    <w:p w:rsidR="00046422" w:rsidRPr="005271A1" w:rsidRDefault="00F8065D" w:rsidP="00046422">
      <w:pPr>
        <w:pStyle w:val="Action"/>
        <w:keepNext w:val="0"/>
        <w:keepLines w:val="0"/>
        <w:tabs>
          <w:tab w:val="clear" w:pos="357"/>
        </w:tabs>
        <w:spacing w:after="120"/>
        <w:ind w:left="1290" w:hanging="723"/>
      </w:pPr>
      <w:r>
        <w:t>(l)</w:t>
      </w:r>
      <w:r>
        <w:tab/>
        <w:t>să preia iniț</w:t>
      </w:r>
      <w:r>
        <w:t>iativa în combaterea la nivel global a reacț</w:t>
      </w:r>
      <w:r>
        <w:t>iilor ostile faț</w:t>
      </w:r>
      <w:r>
        <w:t>ă de egalitatea de gen ș</w:t>
      </w:r>
      <w:r>
        <w:t>i drepturile fe</w:t>
      </w:r>
      <w:r>
        <w:t>meilor;</w:t>
      </w:r>
    </w:p>
    <w:p w:rsidR="00046422" w:rsidRPr="005271A1" w:rsidRDefault="00F8065D" w:rsidP="00046422">
      <w:pPr>
        <w:pStyle w:val="Action"/>
        <w:keepNext w:val="0"/>
        <w:keepLines w:val="0"/>
        <w:tabs>
          <w:tab w:val="clear" w:pos="357"/>
        </w:tabs>
        <w:spacing w:after="120"/>
        <w:ind w:left="1290" w:hanging="723"/>
      </w:pPr>
      <w:r>
        <w:t>(m)</w:t>
      </w:r>
      <w:r>
        <w:tab/>
        <w:t>să îndemne Comisia să dezvolte ș</w:t>
      </w:r>
      <w:r>
        <w:t>i să îmbunătăț</w:t>
      </w:r>
      <w:r>
        <w:t>ească în continuare colectarea de date defalcate în funcț</w:t>
      </w:r>
      <w:r>
        <w:t>ie de gen ș</w:t>
      </w:r>
      <w:r>
        <w:t>i să se asigure că aceste date contribuie la o mai bună elaborare a politicilor; precum ș</w:t>
      </w:r>
      <w:r>
        <w:t xml:space="preserve">i să sprijine Institutul European pentru </w:t>
      </w:r>
      <w:r>
        <w:t>Egalitatea de Ș</w:t>
      </w:r>
      <w:r>
        <w:t>anse între Femei ș</w:t>
      </w:r>
      <w:r>
        <w:t>i Bărbaț</w:t>
      </w:r>
      <w:r>
        <w:t>i, atât la nivelul finanț</w:t>
      </w:r>
      <w:r>
        <w:t>ării, cât ș</w:t>
      </w:r>
      <w:r>
        <w:t>i al dezvoltării activităț</w:t>
      </w:r>
      <w:r>
        <w:t>ilor;</w:t>
      </w:r>
    </w:p>
    <w:p w:rsidR="00046422" w:rsidRPr="005271A1" w:rsidRDefault="00F8065D" w:rsidP="00046422">
      <w:pPr>
        <w:pStyle w:val="Action"/>
        <w:keepNext w:val="0"/>
        <w:keepLines w:val="0"/>
        <w:tabs>
          <w:tab w:val="clear" w:pos="357"/>
        </w:tabs>
        <w:spacing w:after="120"/>
        <w:ind w:left="1290" w:hanging="723"/>
      </w:pPr>
      <w:r>
        <w:t>(n)</w:t>
      </w:r>
      <w:r>
        <w:tab/>
        <w:t>să pună în aplicare fără întârziere ș</w:t>
      </w:r>
      <w:r>
        <w:t>i pe deplin Planul de acț</w:t>
      </w:r>
      <w:r>
        <w:t>iune al UE pentru egalitatea de gen (GAP) III ș</w:t>
      </w:r>
      <w:r>
        <w:t xml:space="preserve">i să se asigure că </w:t>
      </w:r>
      <w:r>
        <w:rPr>
          <w:shd w:val="clear" w:color="auto" w:fill="FFFFFF"/>
        </w:rPr>
        <w:t xml:space="preserve">85 % din toate </w:t>
      </w:r>
      <w:r>
        <w:rPr>
          <w:shd w:val="clear" w:color="auto" w:fill="FFFFFF"/>
        </w:rPr>
        <w:t>acț</w:t>
      </w:r>
      <w:r>
        <w:rPr>
          <w:shd w:val="clear" w:color="auto" w:fill="FFFFFF"/>
        </w:rPr>
        <w:t>iunile noi din cadrul relaț</w:t>
      </w:r>
      <w:r>
        <w:rPr>
          <w:shd w:val="clear" w:color="auto" w:fill="FFFFFF"/>
        </w:rPr>
        <w:t>iilor externe până în 2025 contribuie la egalitatea de gen ș</w:t>
      </w:r>
      <w:r>
        <w:rPr>
          <w:shd w:val="clear" w:color="auto" w:fill="FFFFFF"/>
        </w:rPr>
        <w:t>i la capacitarea femeilor;</w:t>
      </w:r>
    </w:p>
    <w:p w:rsidR="00046422" w:rsidRPr="005271A1" w:rsidRDefault="00F8065D" w:rsidP="00046422">
      <w:pPr>
        <w:pStyle w:val="Action"/>
        <w:keepNext w:val="0"/>
        <w:keepLines w:val="0"/>
        <w:tabs>
          <w:tab w:val="clear" w:pos="357"/>
        </w:tabs>
        <w:spacing w:after="120"/>
        <w:ind w:left="1290" w:hanging="723"/>
      </w:pPr>
      <w:r>
        <w:t>(o)</w:t>
      </w:r>
      <w:r>
        <w:tab/>
        <w:t>să ia act ș</w:t>
      </w:r>
      <w:r>
        <w:t>i să pună în aplicare recomandările din Rezoluț</w:t>
      </w:r>
      <w:r>
        <w:t>ia Parlamentului din 10 martie 2022 referitoare la GAP III ș</w:t>
      </w:r>
      <w:r>
        <w:t>i, astfel, să aco</w:t>
      </w:r>
      <w:r>
        <w:t>rde prioritate GAP III în toate aspectele acț</w:t>
      </w:r>
      <w:r>
        <w:t>iunii externe a UE printr-o abordare transformatoare din punctul de vedere al genului ș</w:t>
      </w:r>
      <w:r>
        <w:t>i intersecț</w:t>
      </w:r>
      <w:r>
        <w:t>ională, atât în ceea ce priveș</w:t>
      </w:r>
      <w:r>
        <w:t>te acoperirea geografică ș</w:t>
      </w:r>
      <w:r>
        <w:t>i domeniile de acț</w:t>
      </w:r>
      <w:r>
        <w:t>iune ale GAP III, cât ș</w:t>
      </w:r>
      <w:r>
        <w:t>i integrarea per</w:t>
      </w:r>
      <w:r>
        <w:t>spectivei de gen în toate domeniile de acț</w:t>
      </w:r>
      <w:r>
        <w:t>iune externă, fie că este vorba de comerț</w:t>
      </w:r>
      <w:r>
        <w:t>, politica de dezvoltare, ajutor umanitar, securitate sau sectoare precum energia ș</w:t>
      </w:r>
      <w:r>
        <w:t>i agricultura;</w:t>
      </w:r>
    </w:p>
    <w:p w:rsidR="00046422" w:rsidRPr="005271A1" w:rsidRDefault="00F8065D" w:rsidP="00046422">
      <w:pPr>
        <w:pStyle w:val="Action"/>
        <w:keepNext w:val="0"/>
        <w:keepLines w:val="0"/>
        <w:tabs>
          <w:tab w:val="clear" w:pos="357"/>
        </w:tabs>
        <w:spacing w:after="120"/>
        <w:ind w:left="1290" w:hanging="723"/>
      </w:pPr>
      <w:r>
        <w:t>(p)</w:t>
      </w:r>
      <w:r>
        <w:tab/>
        <w:t>să conceapă, să finanț</w:t>
      </w:r>
      <w:r>
        <w:t>eze ș</w:t>
      </w:r>
      <w:r>
        <w:t>i să pună în aplicare politici care să reduc</w:t>
      </w:r>
      <w:r>
        <w:t>ă rolul genului de factor determinant al sărăciei, atât în interiorul, cât ș</w:t>
      </w:r>
      <w:r>
        <w:t>i în afara UE, prin intermediul acț</w:t>
      </w:r>
      <w:r>
        <w:t>iunii externe, luând act în mod corespunzător de factorii intersecț</w:t>
      </w:r>
      <w:r>
        <w:t>ionali, cum ar fi vârsta, responsabilităț</w:t>
      </w:r>
      <w:r>
        <w:t>ile de îngrijire, dizabilităț</w:t>
      </w:r>
      <w:r>
        <w:t>ile, ras</w:t>
      </w:r>
      <w:r>
        <w:t>a ș</w:t>
      </w:r>
      <w:r>
        <w:t>i sexualitatea;</w:t>
      </w:r>
    </w:p>
    <w:p w:rsidR="00046422" w:rsidRPr="005271A1" w:rsidRDefault="00F8065D" w:rsidP="00046422">
      <w:pPr>
        <w:pStyle w:val="Action"/>
        <w:keepNext w:val="0"/>
        <w:keepLines w:val="0"/>
        <w:tabs>
          <w:tab w:val="clear" w:pos="357"/>
        </w:tabs>
        <w:spacing w:after="120"/>
        <w:ind w:left="1290" w:hanging="723"/>
      </w:pPr>
      <w:r>
        <w:t>(q)</w:t>
      </w:r>
      <w:r>
        <w:tab/>
        <w:t>să abordeze cauzele sistemice ș</w:t>
      </w:r>
      <w:r>
        <w:t>i profunde ale sărăciei în rândul femeilor ș</w:t>
      </w:r>
      <w:r>
        <w:t>i să capaciteze femeile ș</w:t>
      </w:r>
      <w:r>
        <w:t>i fetele în toată diversitatea lor prin educaț</w:t>
      </w:r>
      <w:r>
        <w:t>ie, formare, învăț</w:t>
      </w:r>
      <w:r>
        <w:t>are pe tot parcursul vieț</w:t>
      </w:r>
      <w:r>
        <w:t>ii, oportunităț</w:t>
      </w:r>
      <w:r>
        <w:t>i de muncă nediscriminatorii,</w:t>
      </w:r>
      <w:r>
        <w:t xml:space="preserve"> acces la </w:t>
      </w:r>
      <w:r>
        <w:lastRenderedPageBreak/>
        <w:t>servicii sociale, echilibrarea responsabilităț</w:t>
      </w:r>
      <w:r>
        <w:t>ilor sociale ș</w:t>
      </w:r>
      <w:r>
        <w:t>i de îngrijire neremunerate prin iniț</w:t>
      </w:r>
      <w:r>
        <w:t>iative legislative, combaterea stereotipurilor de gen ș</w:t>
      </w:r>
      <w:r>
        <w:t>i promovarea femeilor ca modele de urmat;</w:t>
      </w:r>
    </w:p>
    <w:p w:rsidR="00046422" w:rsidRPr="005271A1" w:rsidRDefault="00F8065D" w:rsidP="00046422">
      <w:pPr>
        <w:pStyle w:val="Action"/>
        <w:keepNext w:val="0"/>
        <w:keepLines w:val="0"/>
        <w:tabs>
          <w:tab w:val="clear" w:pos="357"/>
        </w:tabs>
        <w:spacing w:after="120"/>
        <w:ind w:left="1290" w:hanging="723"/>
      </w:pPr>
      <w:r>
        <w:t>(r)</w:t>
      </w:r>
      <w:r>
        <w:tab/>
        <w:t>să solicite eforturi suplimentare, legislaț</w:t>
      </w:r>
      <w:r>
        <w:t>ie ș</w:t>
      </w:r>
      <w:r>
        <w:t>i</w:t>
      </w:r>
      <w:r>
        <w:t xml:space="preserve"> aplicarea măsurilor existente pentru a asigura drepturile lucrătoarelor casnice;</w:t>
      </w:r>
    </w:p>
    <w:p w:rsidR="00046422" w:rsidRPr="005271A1" w:rsidRDefault="00F8065D" w:rsidP="00046422">
      <w:pPr>
        <w:pStyle w:val="Action"/>
        <w:keepNext w:val="0"/>
        <w:keepLines w:val="0"/>
        <w:tabs>
          <w:tab w:val="clear" w:pos="357"/>
        </w:tabs>
        <w:spacing w:after="120"/>
        <w:ind w:left="1290" w:hanging="723"/>
      </w:pPr>
      <w:r>
        <w:t>(s)</w:t>
      </w:r>
      <w:r>
        <w:tab/>
        <w:t>să potenț</w:t>
      </w:r>
      <w:r>
        <w:t>eze răspunsul, resursele ș</w:t>
      </w:r>
      <w:r>
        <w:t>i setul de instrumente ale UE, atât pe plan intern, cât ș</w:t>
      </w:r>
      <w:r>
        <w:t>i extern, în ceea ce priveș</w:t>
      </w:r>
      <w:r>
        <w:t>te violenț</w:t>
      </w:r>
      <w:r>
        <w:t>a bazată pe gen, inclusiv violenț</w:t>
      </w:r>
      <w:r>
        <w:t>a domest</w:t>
      </w:r>
      <w:r>
        <w:t>ică, sexuală, fizică, psihologică ș</w:t>
      </w:r>
      <w:r>
        <w:t>i economică, ț</w:t>
      </w:r>
      <w:r>
        <w:t>inând cont de zonele de război, migraț</w:t>
      </w:r>
      <w:r>
        <w:t>ie, prostituț</w:t>
      </w:r>
      <w:r>
        <w:t>ie ș</w:t>
      </w:r>
      <w:r>
        <w:t>i exploatare sexuală;</w:t>
      </w:r>
    </w:p>
    <w:p w:rsidR="00046422" w:rsidRPr="005271A1" w:rsidRDefault="00F8065D" w:rsidP="00046422">
      <w:pPr>
        <w:pStyle w:val="Action"/>
        <w:keepNext w:val="0"/>
        <w:keepLines w:val="0"/>
        <w:tabs>
          <w:tab w:val="clear" w:pos="357"/>
        </w:tabs>
        <w:spacing w:after="120"/>
        <w:ind w:left="1290" w:hanging="723"/>
      </w:pPr>
      <w:r>
        <w:t>(t)</w:t>
      </w:r>
      <w:r>
        <w:tab/>
        <w:t>să se asigure că femeile, în toată diversitatea lor, au acces la servicii de sănătate, inclusiv de sănătate sexuală ș</w:t>
      </w:r>
      <w:r>
        <w:t>i reprodu</w:t>
      </w:r>
      <w:r>
        <w:t>ctivă ș</w:t>
      </w:r>
      <w:r>
        <w:t>i drepturile aferente, la educaț</w:t>
      </w:r>
      <w:r>
        <w:t>ie sexuală ș</w:t>
      </w:r>
      <w:r>
        <w:t>i relaț</w:t>
      </w:r>
      <w:r>
        <w:t>ională adecvată vârstei, contracepț</w:t>
      </w:r>
      <w:r>
        <w:t>ie, avort legal ș</w:t>
      </w:r>
      <w:r>
        <w:t>i în condiț</w:t>
      </w:r>
      <w:r>
        <w:t>ii de siguranț</w:t>
      </w:r>
      <w:r>
        <w:t>ă, asistenț</w:t>
      </w:r>
      <w:r>
        <w:t>ă medicală maternă ș</w:t>
      </w:r>
      <w:r>
        <w:t>i servicii de sănătate bazate pe îngrijire;</w:t>
      </w:r>
    </w:p>
    <w:p w:rsidR="00046422" w:rsidRPr="005271A1" w:rsidRDefault="00F8065D" w:rsidP="00046422">
      <w:pPr>
        <w:pStyle w:val="Action"/>
        <w:keepNext w:val="0"/>
        <w:keepLines w:val="0"/>
        <w:tabs>
          <w:tab w:val="clear" w:pos="357"/>
        </w:tabs>
        <w:spacing w:after="120"/>
        <w:ind w:left="1290" w:hanging="723"/>
      </w:pPr>
      <w:r>
        <w:t>(u)</w:t>
      </w:r>
      <w:r>
        <w:tab/>
        <w:t xml:space="preserve">să solicite intensificarea eforturilor de </w:t>
      </w:r>
      <w:r>
        <w:t>a rezolva aspectele de gen în contextul tranziț</w:t>
      </w:r>
      <w:r>
        <w:t>iei verzi, având în vedere impactul intersecț</w:t>
      </w:r>
      <w:r>
        <w:t>ional ș</w:t>
      </w:r>
      <w:r>
        <w:t>i disproporț</w:t>
      </w:r>
      <w:r>
        <w:t>ionat al schimbărilor climatice asupra femeilor ș</w:t>
      </w:r>
      <w:r>
        <w:t>i fetelor, în special în ț</w:t>
      </w:r>
      <w:r>
        <w:t>ările în curs de dezvoltare, observând că efectele schimbărilor climat</w:t>
      </w:r>
      <w:r>
        <w:t>ice nu sunt neutre din punctul de vedere al genului;</w:t>
      </w:r>
    </w:p>
    <w:p w:rsidR="00046422" w:rsidRPr="005271A1" w:rsidRDefault="00F8065D" w:rsidP="00046422">
      <w:pPr>
        <w:pStyle w:val="Action"/>
        <w:keepNext w:val="0"/>
        <w:keepLines w:val="0"/>
        <w:tabs>
          <w:tab w:val="clear" w:pos="357"/>
        </w:tabs>
        <w:ind w:left="1293" w:hanging="726"/>
      </w:pPr>
      <w:r>
        <w:t>(v)</w:t>
      </w:r>
      <w:r>
        <w:tab/>
        <w:t>să pledeze cauza organizaț</w:t>
      </w:r>
      <w:r>
        <w:t>iilor societăț</w:t>
      </w:r>
      <w:r>
        <w:t>ii civile care sprijină drepturile femeilor ș</w:t>
      </w:r>
      <w:r>
        <w:t>i să le întărească capacitatea de acț</w:t>
      </w:r>
      <w:r>
        <w:t>iune;</w:t>
      </w:r>
    </w:p>
    <w:p w:rsidR="00046422" w:rsidRPr="005271A1" w:rsidRDefault="00F8065D" w:rsidP="00046422">
      <w:pPr>
        <w:pStyle w:val="NormalHanging12a"/>
      </w:pPr>
      <w:r>
        <w:t>2.</w:t>
      </w:r>
      <w:r>
        <w:tab/>
        <w:t>încredinț</w:t>
      </w:r>
      <w:r>
        <w:t>ează Preș</w:t>
      </w:r>
      <w:r>
        <w:t>edintei sarcina de a transmite prezenta recomandar</w:t>
      </w:r>
      <w:r>
        <w:t>e Consiliului ș</w:t>
      </w:r>
      <w:r>
        <w:t>i, spre informare, Comisiei.</w:t>
      </w:r>
    </w:p>
    <w:p w:rsidR="00F73A9F" w:rsidRPr="005271A1" w:rsidRDefault="00F8065D">
      <w:pPr>
        <w:widowControl/>
      </w:pPr>
      <w:r>
        <w:br w:type="page"/>
      </w:r>
    </w:p>
    <w:p w:rsidR="00645234" w:rsidRDefault="00645234">
      <w:pPr>
        <w:widowControl/>
        <w:rPr>
          <w:rFonts w:ascii="Arial" w:hAnsi="Arial"/>
          <w:b/>
        </w:rPr>
        <w:sectPr w:rsidR="00645234" w:rsidSect="00645234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titlePg/>
        </w:sectPr>
      </w:pPr>
    </w:p>
    <w:p w:rsidR="00645234" w:rsidRDefault="00645234">
      <w:pPr>
        <w:widowControl/>
        <w:rPr>
          <w:rFonts w:ascii="Arial" w:hAnsi="Arial"/>
          <w:b/>
        </w:rPr>
      </w:pPr>
    </w:p>
    <w:p w:rsidR="00645234" w:rsidRDefault="00F8065D" w:rsidP="007041CC">
      <w:pPr>
        <w:pStyle w:val="PageHeading"/>
        <w:rPr>
          <w:noProof/>
        </w:rPr>
      </w:pPr>
      <w:bookmarkStart w:id="1" w:name="FootprintPageRR"/>
      <w:bookmarkStart w:id="2" w:name="_Toc180680073"/>
      <w:r>
        <w:t>ANEXĂ: ENTITĂȚ</w:t>
      </w:r>
      <w:r>
        <w:t>ILE SAU PERSOANELE</w:t>
      </w:r>
      <w:r>
        <w:br/>
        <w:t>DE LA CARE RAPORTOAREA A PRIMIT CONTRIBUȚ</w:t>
      </w:r>
      <w:r>
        <w:t>II</w:t>
      </w:r>
      <w:bookmarkEnd w:id="2"/>
    </w:p>
    <w:p w:rsidR="00645234" w:rsidRPr="00645234" w:rsidRDefault="00F8065D" w:rsidP="00F8065D">
      <w:pPr>
        <w:pStyle w:val="Normal24a"/>
        <w:spacing w:after="240" w:line="360" w:lineRule="auto"/>
      </w:pPr>
      <w:r>
        <w:rPr>
          <w:rStyle w:val="HideTWBExt"/>
        </w:rPr>
        <w:t>&lt;FootprintIntro&gt;</w:t>
      </w:r>
      <w:r>
        <w:t>Raportoarea declară sub responsabilitatea sa exclusivă că nu a primit nicio contribuț</w:t>
      </w:r>
      <w:r>
        <w:t>ie de la nicio entitate</w:t>
      </w:r>
      <w:r>
        <w:t xml:space="preserve"> sau persoană car</w:t>
      </w:r>
      <w:bookmarkStart w:id="3" w:name="_GoBack"/>
      <w:bookmarkEnd w:id="3"/>
      <w:r>
        <w:t>e trebuie menț</w:t>
      </w:r>
      <w:r>
        <w:t>ionată în prezenta anexă în conformitate cu articolul 8 din anexa I la Regulamentul de procedură.</w:t>
      </w:r>
      <w:r>
        <w:rPr>
          <w:rStyle w:val="HideTWBExt"/>
        </w:rPr>
        <w:t>&lt;/FootprintIntro&gt;</w:t>
      </w:r>
    </w:p>
    <w:p w:rsidR="00645234" w:rsidRPr="00645234" w:rsidRDefault="00645234" w:rsidP="00646AD2">
      <w:pPr>
        <w:pStyle w:val="Footprint12b"/>
      </w:pPr>
    </w:p>
    <w:p w:rsidR="00645234" w:rsidRPr="00645234" w:rsidRDefault="00645234" w:rsidP="00645234"/>
    <w:bookmarkEnd w:id="1"/>
    <w:p w:rsidR="00144AD8" w:rsidRPr="005271A1" w:rsidRDefault="00144AD8" w:rsidP="006D4BBB">
      <w:pPr>
        <w:spacing w:line="360" w:lineRule="auto"/>
        <w:rPr>
          <w:iCs/>
          <w:sz w:val="22"/>
          <w:szCs w:val="22"/>
        </w:rPr>
      </w:pPr>
    </w:p>
    <w:sectPr w:rsidR="00144AD8" w:rsidRPr="005271A1" w:rsidSect="00645234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F8065D">
      <w:r>
        <w:separator/>
      </w:r>
    </w:p>
  </w:endnote>
  <w:endnote w:type="continuationSeparator" w:id="0">
    <w:p w:rsidR="00000000" w:rsidRDefault="00F806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DokChampa">
    <w:altName w:val="Leelawadee UI"/>
    <w:charset w:val="00"/>
    <w:family w:val="swiss"/>
    <w:pitch w:val="variable"/>
    <w:sig w:usb0="00000000" w:usb1="00000000" w:usb2="00000000" w:usb3="00000000" w:csb0="00010001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72278" w:rsidRPr="005271A1" w:rsidRDefault="00F8065D" w:rsidP="00472278">
    <w:pPr>
      <w:pStyle w:val="EPFooter"/>
    </w:pPr>
    <w:r w:rsidRPr="005271A1">
      <w:t>PE</w:t>
    </w:r>
    <w:r w:rsidRPr="005271A1">
      <w:rPr>
        <w:rStyle w:val="HideTWBExt"/>
      </w:rPr>
      <w:t>&lt;NoPE&gt;</w:t>
    </w:r>
    <w:r w:rsidRPr="005271A1">
      <w:t>765.072</w:t>
    </w:r>
    <w:r w:rsidRPr="005271A1">
      <w:rPr>
        <w:rStyle w:val="HideTWBExt"/>
      </w:rPr>
      <w:t>&lt;/NoPE&gt;&lt;Version&gt;</w:t>
    </w:r>
    <w:r w:rsidRPr="005271A1">
      <w:t>v01-00</w:t>
    </w:r>
    <w:r w:rsidRPr="005271A1">
      <w:rPr>
        <w:rStyle w:val="HideTWBExt"/>
      </w:rPr>
      <w:t>&lt;/Version&gt;</w:t>
    </w:r>
    <w:r w:rsidRPr="005271A1">
      <w:tab/>
    </w:r>
    <w:r w:rsidRPr="005271A1">
      <w:fldChar w:fldCharType="begin"/>
    </w:r>
    <w:r w:rsidRPr="005271A1">
      <w:instrText xml:space="preserve"> PAGE  \* MERGEFORMAT </w:instrText>
    </w:r>
    <w:r w:rsidRPr="005271A1">
      <w:fldChar w:fldCharType="separate"/>
    </w:r>
    <w:r>
      <w:rPr>
        <w:noProof/>
      </w:rPr>
      <w:t>8</w:t>
    </w:r>
    <w:r w:rsidRPr="005271A1">
      <w:fldChar w:fldCharType="end"/>
    </w:r>
    <w:r w:rsidRPr="005271A1">
      <w:t>/</w:t>
    </w:r>
    <w:r w:rsidR="00A72CE1">
      <w:fldChar w:fldCharType="begin"/>
    </w:r>
    <w:r>
      <w:instrText xml:space="preserve"> NUMPAGES  \* MERGEFORMAT </w:instrText>
    </w:r>
    <w:r w:rsidR="00A72CE1">
      <w:fldChar w:fldCharType="separate"/>
    </w:r>
    <w:r>
      <w:rPr>
        <w:noProof/>
      </w:rPr>
      <w:t>8</w:t>
    </w:r>
    <w:r w:rsidR="00A72CE1">
      <w:rPr>
        <w:noProof/>
      </w:rPr>
      <w:fldChar w:fldCharType="end"/>
    </w:r>
    <w:r w:rsidRPr="005271A1">
      <w:tab/>
    </w:r>
    <w:r w:rsidRPr="005271A1">
      <w:rPr>
        <w:rStyle w:val="HideTWBExt"/>
      </w:rPr>
      <w:t>&lt;PathFdR&gt;</w:t>
    </w:r>
    <w:r w:rsidRPr="005271A1">
      <w:t>PR\1308027RO.docx</w:t>
    </w:r>
    <w:r w:rsidRPr="005271A1">
      <w:rPr>
        <w:rStyle w:val="HideTWBExt"/>
      </w:rPr>
      <w:t>&lt;/PathFdR&gt;</w:t>
    </w:r>
  </w:p>
  <w:p w:rsidR="00144AD8" w:rsidRPr="005271A1" w:rsidRDefault="00F8065D" w:rsidP="00472278">
    <w:pPr>
      <w:pStyle w:val="EPFooter2"/>
    </w:pPr>
    <w:r w:rsidRPr="005271A1">
      <w:t>RO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72278" w:rsidRPr="005271A1" w:rsidRDefault="00F8065D" w:rsidP="00472278">
    <w:pPr>
      <w:pStyle w:val="EPFooter"/>
    </w:pPr>
    <w:r w:rsidRPr="005271A1">
      <w:rPr>
        <w:rStyle w:val="HideTWBExt"/>
      </w:rPr>
      <w:t>&lt;PathFdR&gt;</w:t>
    </w:r>
    <w:r w:rsidRPr="005271A1">
      <w:t>PR\1308027RO.docx</w:t>
    </w:r>
    <w:r w:rsidRPr="005271A1">
      <w:rPr>
        <w:rStyle w:val="HideTWBExt"/>
      </w:rPr>
      <w:t>&lt;/PathFdR&gt;</w:t>
    </w:r>
    <w:r w:rsidRPr="005271A1">
      <w:tab/>
    </w:r>
    <w:r w:rsidRPr="005271A1">
      <w:fldChar w:fldCharType="begin"/>
    </w:r>
    <w:r w:rsidRPr="005271A1">
      <w:instrText xml:space="preserve"> PAGE  \* MERGEFORMAT </w:instrText>
    </w:r>
    <w:r w:rsidRPr="005271A1">
      <w:fldChar w:fldCharType="separate"/>
    </w:r>
    <w:r>
      <w:rPr>
        <w:noProof/>
      </w:rPr>
      <w:t>7</w:t>
    </w:r>
    <w:r w:rsidRPr="005271A1">
      <w:fldChar w:fldCharType="end"/>
    </w:r>
    <w:r w:rsidRPr="005271A1">
      <w:t>/</w:t>
    </w:r>
    <w:r w:rsidR="00A72CE1">
      <w:fldChar w:fldCharType="begin"/>
    </w:r>
    <w:r>
      <w:instrText xml:space="preserve"> NUMPAGES  \* MERGEFORMAT </w:instrText>
    </w:r>
    <w:r w:rsidR="00A72CE1">
      <w:fldChar w:fldCharType="separate"/>
    </w:r>
    <w:r>
      <w:rPr>
        <w:noProof/>
      </w:rPr>
      <w:t>8</w:t>
    </w:r>
    <w:r w:rsidR="00A72CE1">
      <w:rPr>
        <w:noProof/>
      </w:rPr>
      <w:fldChar w:fldCharType="end"/>
    </w:r>
    <w:r w:rsidRPr="005271A1">
      <w:tab/>
      <w:t>PE</w:t>
    </w:r>
    <w:r w:rsidRPr="005271A1">
      <w:rPr>
        <w:rStyle w:val="HideTWBExt"/>
      </w:rPr>
      <w:t>&lt;NoPE&gt;</w:t>
    </w:r>
    <w:r w:rsidRPr="005271A1">
      <w:t>765.072</w:t>
    </w:r>
    <w:r w:rsidRPr="005271A1">
      <w:rPr>
        <w:rStyle w:val="HideTWBExt"/>
      </w:rPr>
      <w:t>&lt;/NoPE&gt;&lt;Version&gt;</w:t>
    </w:r>
    <w:r w:rsidRPr="005271A1">
      <w:t>v01-00</w:t>
    </w:r>
    <w:r w:rsidRPr="005271A1">
      <w:rPr>
        <w:rStyle w:val="HideTWBExt"/>
      </w:rPr>
      <w:t>&lt;/Version&gt;</w:t>
    </w:r>
  </w:p>
  <w:p w:rsidR="00144AD8" w:rsidRPr="005271A1" w:rsidRDefault="00F8065D" w:rsidP="00472278">
    <w:pPr>
      <w:pStyle w:val="EPFooter2"/>
    </w:pPr>
    <w:r w:rsidRPr="005271A1">
      <w:tab/>
    </w:r>
    <w:r w:rsidRPr="005271A1">
      <w:tab/>
      <w:t>RO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72278" w:rsidRPr="005271A1" w:rsidRDefault="00F8065D" w:rsidP="00472278">
    <w:pPr>
      <w:pStyle w:val="EPFooter"/>
    </w:pPr>
    <w:r w:rsidRPr="005271A1">
      <w:rPr>
        <w:rStyle w:val="HideTWBExt"/>
      </w:rPr>
      <w:t>&lt;PathFdR&gt;</w:t>
    </w:r>
    <w:r w:rsidRPr="005271A1">
      <w:t>PR\1308027RO.docx</w:t>
    </w:r>
    <w:r w:rsidRPr="005271A1">
      <w:rPr>
        <w:rStyle w:val="HideTWBExt"/>
      </w:rPr>
      <w:t>&lt;/PathFdR&gt;</w:t>
    </w:r>
    <w:r w:rsidRPr="005271A1">
      <w:tab/>
    </w:r>
    <w:r w:rsidRPr="005271A1">
      <w:tab/>
      <w:t>PE</w:t>
    </w:r>
    <w:r w:rsidRPr="005271A1">
      <w:rPr>
        <w:rStyle w:val="HideTWBExt"/>
      </w:rPr>
      <w:t>&lt;NoPE&gt;</w:t>
    </w:r>
    <w:r w:rsidRPr="005271A1">
      <w:t>765.072</w:t>
    </w:r>
    <w:r w:rsidRPr="005271A1">
      <w:rPr>
        <w:rStyle w:val="HideTWBExt"/>
      </w:rPr>
      <w:t>&lt;/NoPE&gt;&lt;Version&gt;</w:t>
    </w:r>
    <w:r w:rsidRPr="005271A1">
      <w:t>v01-00</w:t>
    </w:r>
    <w:r w:rsidRPr="005271A1">
      <w:rPr>
        <w:rStyle w:val="HideTWBExt"/>
      </w:rPr>
      <w:t>&lt;/Version&gt;</w:t>
    </w:r>
  </w:p>
  <w:p w:rsidR="00144AD8" w:rsidRPr="005271A1" w:rsidRDefault="00F8065D" w:rsidP="00472278">
    <w:pPr>
      <w:pStyle w:val="EPFooter2"/>
    </w:pPr>
    <w:r w:rsidRPr="005271A1">
      <w:t>RO</w:t>
    </w:r>
    <w:r w:rsidRPr="005271A1">
      <w:tab/>
    </w:r>
    <w:r w:rsidRPr="005271A1">
      <w:rPr>
        <w:b w:val="0"/>
        <w:i/>
        <w:color w:val="C0C0C0"/>
        <w:sz w:val="22"/>
      </w:rPr>
      <w:t>Unită în diversitate</w:t>
    </w:r>
    <w:r w:rsidRPr="005271A1">
      <w:tab/>
      <w:t>RO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36F24" w:rsidRPr="005271A1" w:rsidRDefault="00F8065D">
      <w:r w:rsidRPr="005271A1">
        <w:separator/>
      </w:r>
    </w:p>
  </w:footnote>
  <w:footnote w:type="continuationSeparator" w:id="0">
    <w:p w:rsidR="00636F24" w:rsidRPr="005271A1" w:rsidRDefault="00F8065D">
      <w:r w:rsidRPr="005271A1">
        <w:continuationSeparator/>
      </w:r>
    </w:p>
  </w:footnote>
  <w:footnote w:id="1">
    <w:p w:rsidR="00046422" w:rsidRPr="00D6409C" w:rsidRDefault="00F8065D" w:rsidP="00046422">
      <w:pPr>
        <w:pStyle w:val="FootnoteText"/>
      </w:pPr>
      <w:r w:rsidRPr="00D6409C">
        <w:rPr>
          <w:rStyle w:val="FootnoteReference"/>
        </w:rPr>
        <w:footnoteRef/>
      </w:r>
      <w:r w:rsidRPr="00D6409C">
        <w:t xml:space="preserve"> JO C 347, 9.9.2022, p. 150.</w:t>
      </w:r>
    </w:p>
  </w:footnote>
  <w:footnote w:id="2">
    <w:p w:rsidR="00046422" w:rsidRPr="00D6409C" w:rsidRDefault="00F8065D" w:rsidP="00046422">
      <w:pPr>
        <w:pStyle w:val="FootnoteText"/>
      </w:pPr>
      <w:r w:rsidRPr="00D6409C">
        <w:rPr>
          <w:rStyle w:val="FootnoteReference"/>
        </w:rPr>
        <w:footnoteRef/>
      </w:r>
      <w:r w:rsidRPr="00D6409C">
        <w:t xml:space="preserve"> JO C 465, 17.11.2021, p. 160.</w:t>
      </w:r>
    </w:p>
  </w:footnote>
  <w:footnote w:id="3">
    <w:p w:rsidR="00046422" w:rsidRPr="00D6409C" w:rsidRDefault="00F8065D" w:rsidP="00046422">
      <w:pPr>
        <w:pStyle w:val="NormalHanging12a"/>
        <w:widowControl/>
        <w:spacing w:after="0"/>
        <w:ind w:firstLine="0"/>
        <w:rPr>
          <w:sz w:val="20"/>
        </w:rPr>
      </w:pPr>
      <w:r w:rsidRPr="00D6409C">
        <w:rPr>
          <w:rStyle w:val="FootnoteReference"/>
          <w:sz w:val="20"/>
        </w:rPr>
        <w:footnoteRef/>
      </w:r>
      <w:r w:rsidRPr="00D6409C">
        <w:rPr>
          <w:sz w:val="20"/>
        </w:rPr>
        <w:t xml:space="preserve"> ONU, </w:t>
      </w:r>
      <w:r w:rsidRPr="00D6409C">
        <w:rPr>
          <w:i/>
          <w:sz w:val="20"/>
        </w:rPr>
        <w:t xml:space="preserve">Are we getting there? A synthesis </w:t>
      </w:r>
      <w:r w:rsidRPr="00D6409C">
        <w:rPr>
          <w:i/>
          <w:sz w:val="20"/>
        </w:rPr>
        <w:t>of UN system evaluations of SDG 5</w:t>
      </w:r>
      <w:r w:rsidRPr="00D6409C">
        <w:rPr>
          <w:sz w:val="20"/>
        </w:rPr>
        <w:t xml:space="preserve"> (Facem progrese? O sinteză a sistemului ONU de evaluare a ODD 5), martie 2024, </w:t>
      </w:r>
      <w:hyperlink r:id="rId1" w:history="1">
        <w:r w:rsidRPr="00D6409C">
          <w:rPr>
            <w:rStyle w:val="Hyperlink"/>
            <w:sz w:val="20"/>
          </w:rPr>
          <w:t>https://www.unwomen.org/en/digital-library/publications/2024/03/are-we-getting-there-a-synthesis-of-un-system-evaluations-of-sdg-5</w:t>
        </w:r>
      </w:hyperlink>
      <w:r w:rsidRPr="00D6409C">
        <w:rPr>
          <w:sz w:val="20"/>
        </w:rPr>
        <w:t>.</w:t>
      </w:r>
    </w:p>
  </w:footnote>
  <w:footnote w:id="4">
    <w:p w:rsidR="00046422" w:rsidRPr="00D6409C" w:rsidRDefault="00F8065D" w:rsidP="00046422">
      <w:pPr>
        <w:pStyle w:val="NormalHanging12a"/>
        <w:spacing w:after="0"/>
        <w:ind w:firstLine="0"/>
        <w:rPr>
          <w:sz w:val="20"/>
        </w:rPr>
      </w:pPr>
      <w:r w:rsidRPr="00D6409C">
        <w:rPr>
          <w:rStyle w:val="FootnoteReference"/>
          <w:sz w:val="20"/>
        </w:rPr>
        <w:footnoteRef/>
      </w:r>
      <w:r w:rsidRPr="00D6409C">
        <w:rPr>
          <w:sz w:val="20"/>
        </w:rPr>
        <w:t xml:space="preserve"> Adunarea Generală a ONU, </w:t>
      </w:r>
      <w:r w:rsidRPr="00D6409C">
        <w:rPr>
          <w:i/>
          <w:sz w:val="20"/>
        </w:rPr>
        <w:t>Escalating backlash against gender equality and urgency of reaffirming substantive equality a</w:t>
      </w:r>
      <w:r w:rsidRPr="00D6409C">
        <w:rPr>
          <w:i/>
          <w:sz w:val="20"/>
        </w:rPr>
        <w:t>nd the human rights of women and girls: Report of the Working Group on discrimination against women and girls</w:t>
      </w:r>
      <w:r w:rsidRPr="00D6409C">
        <w:rPr>
          <w:sz w:val="20"/>
        </w:rPr>
        <w:t xml:space="preserve"> (Reac</w:t>
      </w:r>
      <w:r>
        <w:rPr>
          <w:sz w:val="20"/>
        </w:rPr>
        <w:t>ț</w:t>
      </w:r>
      <w:r w:rsidRPr="00D6409C">
        <w:rPr>
          <w:sz w:val="20"/>
        </w:rPr>
        <w:t>iile ostile în cre</w:t>
      </w:r>
      <w:r>
        <w:rPr>
          <w:sz w:val="20"/>
        </w:rPr>
        <w:t>ș</w:t>
      </w:r>
      <w:r w:rsidRPr="00D6409C">
        <w:rPr>
          <w:sz w:val="20"/>
        </w:rPr>
        <w:t>tere împotriva egalită</w:t>
      </w:r>
      <w:r>
        <w:rPr>
          <w:sz w:val="20"/>
        </w:rPr>
        <w:t>ț</w:t>
      </w:r>
      <w:r w:rsidRPr="00D6409C">
        <w:rPr>
          <w:sz w:val="20"/>
        </w:rPr>
        <w:t xml:space="preserve">ii de gen </w:t>
      </w:r>
      <w:r>
        <w:rPr>
          <w:sz w:val="20"/>
        </w:rPr>
        <w:t>ș</w:t>
      </w:r>
      <w:r w:rsidRPr="00D6409C">
        <w:rPr>
          <w:sz w:val="20"/>
        </w:rPr>
        <w:t xml:space="preserve">i necesitatea urgentă de a reafirma egalitatea de fond </w:t>
      </w:r>
      <w:r>
        <w:rPr>
          <w:sz w:val="20"/>
        </w:rPr>
        <w:t>ș</w:t>
      </w:r>
      <w:r w:rsidRPr="00D6409C">
        <w:rPr>
          <w:sz w:val="20"/>
        </w:rPr>
        <w:t>i drepturile omului pentru feme</w:t>
      </w:r>
      <w:r w:rsidRPr="00D6409C">
        <w:rPr>
          <w:sz w:val="20"/>
        </w:rPr>
        <w:t xml:space="preserve">i </w:t>
      </w:r>
      <w:r>
        <w:rPr>
          <w:sz w:val="20"/>
        </w:rPr>
        <w:t>ș</w:t>
      </w:r>
      <w:r w:rsidRPr="00D6409C">
        <w:rPr>
          <w:sz w:val="20"/>
        </w:rPr>
        <w:t>i fete:</w:t>
      </w:r>
      <w:r w:rsidRPr="00D6409C">
        <w:rPr>
          <w:i/>
          <w:sz w:val="20"/>
        </w:rPr>
        <w:t xml:space="preserve"> </w:t>
      </w:r>
      <w:r w:rsidRPr="00D6409C">
        <w:rPr>
          <w:sz w:val="20"/>
        </w:rPr>
        <w:t xml:space="preserve">Raportul Grupului de lucru privind discriminarea împotriva femeilor </w:t>
      </w:r>
      <w:r>
        <w:rPr>
          <w:sz w:val="20"/>
        </w:rPr>
        <w:t>ș</w:t>
      </w:r>
      <w:r w:rsidRPr="00D6409C">
        <w:rPr>
          <w:sz w:val="20"/>
        </w:rPr>
        <w:t>i a fetelor), 15 mai 2024,</w:t>
      </w:r>
      <w:r w:rsidRPr="00D6409C">
        <w:rPr>
          <w:sz w:val="20"/>
        </w:rPr>
        <w:t xml:space="preserve"> </w:t>
      </w:r>
      <w:hyperlink r:id="rId2" w:history="1">
        <w:r w:rsidRPr="00D6409C">
          <w:rPr>
            <w:rStyle w:val="Hyperlink"/>
            <w:sz w:val="20"/>
          </w:rPr>
          <w:t>https://documents.un.org/doc/undoc/gen/g24/073/47/pdf/g2407347.pdf</w:t>
        </w:r>
      </w:hyperlink>
      <w:r w:rsidRPr="00D6409C">
        <w:rPr>
          <w:sz w:val="20"/>
        </w:rPr>
        <w:t>.</w:t>
      </w:r>
    </w:p>
    <w:p w:rsidR="00046422" w:rsidRPr="00D6409C" w:rsidRDefault="00046422" w:rsidP="00046422">
      <w:pPr>
        <w:pStyle w:val="FootnoteText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8065D" w:rsidRDefault="00F8065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8065D" w:rsidRDefault="00F8065D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8065D" w:rsidRDefault="00F8065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D90B9F"/>
    <w:multiLevelType w:val="hybridMultilevel"/>
    <w:tmpl w:val="2D185E42"/>
    <w:lvl w:ilvl="0" w:tplc="06A2B418">
      <w:start w:val="1"/>
      <w:numFmt w:val="upperLetter"/>
      <w:lvlText w:val="%1."/>
      <w:lvlJc w:val="left"/>
      <w:pPr>
        <w:ind w:left="720" w:hanging="360"/>
      </w:pPr>
    </w:lvl>
    <w:lvl w:ilvl="1" w:tplc="B24EECE8">
      <w:start w:val="1"/>
      <w:numFmt w:val="lowerLetter"/>
      <w:lvlText w:val="%2."/>
      <w:lvlJc w:val="left"/>
      <w:pPr>
        <w:ind w:left="1440" w:hanging="360"/>
      </w:pPr>
    </w:lvl>
    <w:lvl w:ilvl="2" w:tplc="42D8CDAA">
      <w:start w:val="1"/>
      <w:numFmt w:val="lowerRoman"/>
      <w:lvlText w:val="%3."/>
      <w:lvlJc w:val="right"/>
      <w:pPr>
        <w:ind w:left="2160" w:hanging="180"/>
      </w:pPr>
    </w:lvl>
    <w:lvl w:ilvl="3" w:tplc="94284A06">
      <w:start w:val="1"/>
      <w:numFmt w:val="decimal"/>
      <w:lvlText w:val="%4."/>
      <w:lvlJc w:val="left"/>
      <w:pPr>
        <w:ind w:left="2880" w:hanging="360"/>
      </w:pPr>
    </w:lvl>
    <w:lvl w:ilvl="4" w:tplc="2B54B2FA">
      <w:start w:val="1"/>
      <w:numFmt w:val="lowerLetter"/>
      <w:lvlText w:val="%5."/>
      <w:lvlJc w:val="left"/>
      <w:pPr>
        <w:ind w:left="3600" w:hanging="360"/>
      </w:pPr>
    </w:lvl>
    <w:lvl w:ilvl="5" w:tplc="BA26F7AC">
      <w:start w:val="1"/>
      <w:numFmt w:val="lowerRoman"/>
      <w:lvlText w:val="%6."/>
      <w:lvlJc w:val="right"/>
      <w:pPr>
        <w:ind w:left="4320" w:hanging="180"/>
      </w:pPr>
    </w:lvl>
    <w:lvl w:ilvl="6" w:tplc="07886E98">
      <w:start w:val="1"/>
      <w:numFmt w:val="decimal"/>
      <w:lvlText w:val="%7."/>
      <w:lvlJc w:val="left"/>
      <w:pPr>
        <w:ind w:left="5040" w:hanging="360"/>
      </w:pPr>
    </w:lvl>
    <w:lvl w:ilvl="7" w:tplc="266C7FA8">
      <w:start w:val="1"/>
      <w:numFmt w:val="lowerLetter"/>
      <w:lvlText w:val="%8."/>
      <w:lvlJc w:val="left"/>
      <w:pPr>
        <w:ind w:left="5760" w:hanging="360"/>
      </w:pPr>
    </w:lvl>
    <w:lvl w:ilvl="8" w:tplc="C2643360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FFF0816"/>
    <w:multiLevelType w:val="hybridMultilevel"/>
    <w:tmpl w:val="B29A371E"/>
    <w:lvl w:ilvl="0" w:tplc="44725C84">
      <w:start w:val="1"/>
      <w:numFmt w:val="lowerLetter"/>
      <w:lvlText w:val="(%1)"/>
      <w:lvlJc w:val="left"/>
      <w:pPr>
        <w:ind w:left="1137" w:hanging="570"/>
      </w:pPr>
      <w:rPr>
        <w:rFonts w:hint="default"/>
      </w:rPr>
    </w:lvl>
    <w:lvl w:ilvl="1" w:tplc="C8306F34" w:tentative="1">
      <w:start w:val="1"/>
      <w:numFmt w:val="lowerLetter"/>
      <w:lvlText w:val="%2."/>
      <w:lvlJc w:val="left"/>
      <w:pPr>
        <w:ind w:left="1647" w:hanging="360"/>
      </w:pPr>
    </w:lvl>
    <w:lvl w:ilvl="2" w:tplc="7F96FF46" w:tentative="1">
      <w:start w:val="1"/>
      <w:numFmt w:val="lowerRoman"/>
      <w:lvlText w:val="%3."/>
      <w:lvlJc w:val="right"/>
      <w:pPr>
        <w:ind w:left="2367" w:hanging="180"/>
      </w:pPr>
    </w:lvl>
    <w:lvl w:ilvl="3" w:tplc="EC38D94A" w:tentative="1">
      <w:start w:val="1"/>
      <w:numFmt w:val="decimal"/>
      <w:lvlText w:val="%4."/>
      <w:lvlJc w:val="left"/>
      <w:pPr>
        <w:ind w:left="3087" w:hanging="360"/>
      </w:pPr>
    </w:lvl>
    <w:lvl w:ilvl="4" w:tplc="A64C1AE4" w:tentative="1">
      <w:start w:val="1"/>
      <w:numFmt w:val="lowerLetter"/>
      <w:lvlText w:val="%5."/>
      <w:lvlJc w:val="left"/>
      <w:pPr>
        <w:ind w:left="3807" w:hanging="360"/>
      </w:pPr>
    </w:lvl>
    <w:lvl w:ilvl="5" w:tplc="F9ACF786" w:tentative="1">
      <w:start w:val="1"/>
      <w:numFmt w:val="lowerRoman"/>
      <w:lvlText w:val="%6."/>
      <w:lvlJc w:val="right"/>
      <w:pPr>
        <w:ind w:left="4527" w:hanging="180"/>
      </w:pPr>
    </w:lvl>
    <w:lvl w:ilvl="6" w:tplc="53929652" w:tentative="1">
      <w:start w:val="1"/>
      <w:numFmt w:val="decimal"/>
      <w:lvlText w:val="%7."/>
      <w:lvlJc w:val="left"/>
      <w:pPr>
        <w:ind w:left="5247" w:hanging="360"/>
      </w:pPr>
    </w:lvl>
    <w:lvl w:ilvl="7" w:tplc="55A896EE" w:tentative="1">
      <w:start w:val="1"/>
      <w:numFmt w:val="lowerLetter"/>
      <w:lvlText w:val="%8."/>
      <w:lvlJc w:val="left"/>
      <w:pPr>
        <w:ind w:left="5967" w:hanging="360"/>
      </w:pPr>
    </w:lvl>
    <w:lvl w:ilvl="8" w:tplc="C1D2075A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" w15:restartNumberingAfterBreak="0">
    <w:nsid w:val="3EA7454C"/>
    <w:multiLevelType w:val="hybridMultilevel"/>
    <w:tmpl w:val="65303E48"/>
    <w:lvl w:ilvl="0" w:tplc="51E083A8">
      <w:start w:val="1"/>
      <w:numFmt w:val="lowerLetter"/>
      <w:lvlText w:val="(%1)"/>
      <w:lvlJc w:val="left"/>
      <w:pPr>
        <w:ind w:left="1290" w:hanging="360"/>
      </w:pPr>
    </w:lvl>
    <w:lvl w:ilvl="1" w:tplc="2DE0329C">
      <w:start w:val="1"/>
      <w:numFmt w:val="lowerLetter"/>
      <w:lvlText w:val="%2."/>
      <w:lvlJc w:val="left"/>
      <w:pPr>
        <w:ind w:left="1440" w:hanging="360"/>
      </w:pPr>
    </w:lvl>
    <w:lvl w:ilvl="2" w:tplc="D8C6D000">
      <w:start w:val="1"/>
      <w:numFmt w:val="lowerRoman"/>
      <w:lvlText w:val="%3."/>
      <w:lvlJc w:val="right"/>
      <w:pPr>
        <w:ind w:left="2160" w:hanging="180"/>
      </w:pPr>
    </w:lvl>
    <w:lvl w:ilvl="3" w:tplc="05807B3A">
      <w:start w:val="1"/>
      <w:numFmt w:val="decimal"/>
      <w:lvlText w:val="%4."/>
      <w:lvlJc w:val="left"/>
      <w:pPr>
        <w:ind w:left="2880" w:hanging="360"/>
      </w:pPr>
    </w:lvl>
    <w:lvl w:ilvl="4" w:tplc="FD5096B4">
      <w:start w:val="1"/>
      <w:numFmt w:val="lowerLetter"/>
      <w:lvlText w:val="%5."/>
      <w:lvlJc w:val="left"/>
      <w:pPr>
        <w:ind w:left="3600" w:hanging="360"/>
      </w:pPr>
    </w:lvl>
    <w:lvl w:ilvl="5" w:tplc="EF263974">
      <w:start w:val="1"/>
      <w:numFmt w:val="lowerRoman"/>
      <w:lvlText w:val="%6."/>
      <w:lvlJc w:val="right"/>
      <w:pPr>
        <w:ind w:left="4320" w:hanging="180"/>
      </w:pPr>
    </w:lvl>
    <w:lvl w:ilvl="6" w:tplc="86E236BC">
      <w:start w:val="1"/>
      <w:numFmt w:val="decimal"/>
      <w:lvlText w:val="%7."/>
      <w:lvlJc w:val="left"/>
      <w:pPr>
        <w:ind w:left="5040" w:hanging="360"/>
      </w:pPr>
    </w:lvl>
    <w:lvl w:ilvl="7" w:tplc="2E467D74">
      <w:start w:val="1"/>
      <w:numFmt w:val="lowerLetter"/>
      <w:lvlText w:val="%8."/>
      <w:lvlJc w:val="left"/>
      <w:pPr>
        <w:ind w:left="5760" w:hanging="360"/>
      </w:pPr>
    </w:lvl>
    <w:lvl w:ilvl="8" w:tplc="43FEF94A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1"/>
  </w:num>
  <w:num w:numId="4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AUTHORMFPMNU" w:val=" 1"/>
    <w:docVar w:name="COMKEY" w:val="FEMM"/>
    <w:docVar w:name="CONTRIBUTIONMNU" w:val=" 2"/>
    <w:docVar w:name="INSTMNU" w:val=" 1"/>
    <w:docVar w:name="LastEditedSection" w:val=" 1"/>
    <w:docVar w:name="NVAR1" w:val="0"/>
    <w:docVar w:name="strDocTypeID" w:val="PR_INI_RecommCFSP"/>
    <w:docVar w:name="strSubDir" w:val="1308"/>
    <w:docVar w:name="TXTLANGUE" w:val="RO"/>
    <w:docVar w:name="TXTLANGUEMIN" w:val="ro"/>
    <w:docVar w:name="TXTNRINI" w:val="2024/2057"/>
    <w:docVar w:name="TXTNRPE" w:val="765.072"/>
    <w:docVar w:name="TXTPEorAP" w:val="PE"/>
    <w:docVar w:name="TXTROUTE" w:val="PR\1308027RO.docx"/>
    <w:docVar w:name="TXTTITLE" w:val="the EU priorities for the 69th session of the UN Comission on the Status of Women"/>
    <w:docVar w:name="TXTVERSION" w:val="01-00"/>
  </w:docVars>
  <w:rsids>
    <w:rsidRoot w:val="00636F24"/>
    <w:rsid w:val="000005E5"/>
    <w:rsid w:val="00001993"/>
    <w:rsid w:val="00005D56"/>
    <w:rsid w:val="00010437"/>
    <w:rsid w:val="00046422"/>
    <w:rsid w:val="00092F7D"/>
    <w:rsid w:val="000B4705"/>
    <w:rsid w:val="000C5C14"/>
    <w:rsid w:val="0012656E"/>
    <w:rsid w:val="00144AD8"/>
    <w:rsid w:val="00152744"/>
    <w:rsid w:val="001533B4"/>
    <w:rsid w:val="00160F77"/>
    <w:rsid w:val="001723C5"/>
    <w:rsid w:val="00176DF9"/>
    <w:rsid w:val="00180424"/>
    <w:rsid w:val="001B22EB"/>
    <w:rsid w:val="001C03A5"/>
    <w:rsid w:val="001D7279"/>
    <w:rsid w:val="00234B03"/>
    <w:rsid w:val="0024591C"/>
    <w:rsid w:val="002549A2"/>
    <w:rsid w:val="00267945"/>
    <w:rsid w:val="002913A8"/>
    <w:rsid w:val="002B7F91"/>
    <w:rsid w:val="0032649C"/>
    <w:rsid w:val="00387C58"/>
    <w:rsid w:val="00392F42"/>
    <w:rsid w:val="003D0074"/>
    <w:rsid w:val="00425BFB"/>
    <w:rsid w:val="00433A59"/>
    <w:rsid w:val="00434A68"/>
    <w:rsid w:val="00472278"/>
    <w:rsid w:val="004A388E"/>
    <w:rsid w:val="004A5141"/>
    <w:rsid w:val="00502162"/>
    <w:rsid w:val="00510416"/>
    <w:rsid w:val="00512EF3"/>
    <w:rsid w:val="005271A1"/>
    <w:rsid w:val="005577F1"/>
    <w:rsid w:val="00606E05"/>
    <w:rsid w:val="006151EF"/>
    <w:rsid w:val="006270AA"/>
    <w:rsid w:val="0062719E"/>
    <w:rsid w:val="00627DF1"/>
    <w:rsid w:val="00636F24"/>
    <w:rsid w:val="00645234"/>
    <w:rsid w:val="00646AD2"/>
    <w:rsid w:val="00686DFF"/>
    <w:rsid w:val="00691BBA"/>
    <w:rsid w:val="0069495A"/>
    <w:rsid w:val="006D4BBB"/>
    <w:rsid w:val="006D4C8E"/>
    <w:rsid w:val="006E363A"/>
    <w:rsid w:val="006F6B8D"/>
    <w:rsid w:val="007041CC"/>
    <w:rsid w:val="00713D1C"/>
    <w:rsid w:val="007841F3"/>
    <w:rsid w:val="007C4764"/>
    <w:rsid w:val="0081489C"/>
    <w:rsid w:val="00855A58"/>
    <w:rsid w:val="0086407B"/>
    <w:rsid w:val="00865AB2"/>
    <w:rsid w:val="00866389"/>
    <w:rsid w:val="008D0774"/>
    <w:rsid w:val="00902C4B"/>
    <w:rsid w:val="009062FC"/>
    <w:rsid w:val="009302EC"/>
    <w:rsid w:val="00931782"/>
    <w:rsid w:val="009340AC"/>
    <w:rsid w:val="009340F8"/>
    <w:rsid w:val="009B3734"/>
    <w:rsid w:val="009E7818"/>
    <w:rsid w:val="00A144CA"/>
    <w:rsid w:val="00A22B21"/>
    <w:rsid w:val="00A72CE1"/>
    <w:rsid w:val="00AB73F2"/>
    <w:rsid w:val="00AF2187"/>
    <w:rsid w:val="00B05925"/>
    <w:rsid w:val="00B10048"/>
    <w:rsid w:val="00B22CC1"/>
    <w:rsid w:val="00B26C55"/>
    <w:rsid w:val="00B31C6A"/>
    <w:rsid w:val="00B40972"/>
    <w:rsid w:val="00B6527B"/>
    <w:rsid w:val="00B6642B"/>
    <w:rsid w:val="00BB75D7"/>
    <w:rsid w:val="00BD3784"/>
    <w:rsid w:val="00BE7750"/>
    <w:rsid w:val="00BF6904"/>
    <w:rsid w:val="00C3019B"/>
    <w:rsid w:val="00C466E1"/>
    <w:rsid w:val="00C47D1A"/>
    <w:rsid w:val="00C522E0"/>
    <w:rsid w:val="00C7235E"/>
    <w:rsid w:val="00C7360B"/>
    <w:rsid w:val="00C75069"/>
    <w:rsid w:val="00C85D0F"/>
    <w:rsid w:val="00CA0DE5"/>
    <w:rsid w:val="00CB2AC0"/>
    <w:rsid w:val="00D02283"/>
    <w:rsid w:val="00D3260F"/>
    <w:rsid w:val="00D349C1"/>
    <w:rsid w:val="00D6409C"/>
    <w:rsid w:val="00D860C1"/>
    <w:rsid w:val="00E048E2"/>
    <w:rsid w:val="00E05579"/>
    <w:rsid w:val="00E17A22"/>
    <w:rsid w:val="00E24484"/>
    <w:rsid w:val="00E26C78"/>
    <w:rsid w:val="00E34F46"/>
    <w:rsid w:val="00E40E95"/>
    <w:rsid w:val="00E5543A"/>
    <w:rsid w:val="00EA624D"/>
    <w:rsid w:val="00EB051E"/>
    <w:rsid w:val="00F65426"/>
    <w:rsid w:val="00F73A9F"/>
    <w:rsid w:val="00F8065D"/>
    <w:rsid w:val="00F911F4"/>
    <w:rsid w:val="00FA5FD5"/>
    <w:rsid w:val="00FA7E38"/>
    <w:rsid w:val="00FC504F"/>
    <w:rsid w:val="00FC5F47"/>
    <w:rsid w:val="00FD2A18"/>
    <w:rsid w:val="00FD46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A91ACFC-C6FC-47CB-8B49-81D002EC4F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o-RO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footer" w:semiHidden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34B03"/>
    <w:pPr>
      <w:widowControl w:val="0"/>
    </w:pPr>
    <w:rPr>
      <w:sz w:val="24"/>
    </w:rPr>
  </w:style>
  <w:style w:type="paragraph" w:styleId="Heading1">
    <w:name w:val="heading 1"/>
    <w:basedOn w:val="Normal"/>
    <w:next w:val="Normal"/>
    <w:semiHidden/>
    <w:qFormat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Heading2">
    <w:name w:val="heading 2"/>
    <w:basedOn w:val="Normal"/>
    <w:next w:val="Normal"/>
    <w:semiHidden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semiHidden/>
    <w:qFormat/>
    <w:pPr>
      <w:keepNext/>
      <w:spacing w:before="240" w:after="60"/>
      <w:outlineLvl w:val="2"/>
    </w:pPr>
    <w:rPr>
      <w:rFonts w:ascii="Arial" w:hAnsi="Arial"/>
    </w:rPr>
  </w:style>
  <w:style w:type="paragraph" w:styleId="Heading4">
    <w:name w:val="heading 4"/>
    <w:basedOn w:val="Normal"/>
    <w:next w:val="Normal"/>
    <w:semiHidden/>
    <w:qFormat/>
    <w:pPr>
      <w:keepNext/>
      <w:spacing w:before="240" w:after="60"/>
      <w:outlineLvl w:val="3"/>
    </w:pPr>
    <w:rPr>
      <w:rFonts w:ascii="Arial" w:hAnsi="Arial"/>
      <w:b/>
    </w:rPr>
  </w:style>
  <w:style w:type="paragraph" w:styleId="Heading5">
    <w:name w:val="heading 5"/>
    <w:basedOn w:val="Normal"/>
    <w:next w:val="Normal"/>
    <w:semiHidden/>
    <w:qFormat/>
    <w:pPr>
      <w:spacing w:before="240" w:after="60"/>
      <w:outlineLvl w:val="4"/>
    </w:pPr>
    <w:rPr>
      <w:sz w:val="22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customStyle="1" w:styleId="EPFooter2">
    <w:name w:val="EPFooter2"/>
    <w:basedOn w:val="Normal"/>
    <w:next w:val="Normal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EPComma">
    <w:name w:val="EPComma"/>
    <w:basedOn w:val="Normal"/>
    <w:rsid w:val="00A144CA"/>
    <w:pPr>
      <w:spacing w:before="480" w:after="240"/>
    </w:pPr>
  </w:style>
  <w:style w:type="paragraph" w:styleId="TOC1">
    <w:name w:val="toc 1"/>
    <w:basedOn w:val="Normal"/>
    <w:next w:val="Normal"/>
    <w:autoRedefine/>
    <w:uiPriority w:val="39"/>
    <w:rsid w:val="00005D56"/>
    <w:pPr>
      <w:spacing w:after="240"/>
    </w:pPr>
  </w:style>
  <w:style w:type="paragraph" w:styleId="TOCHeading">
    <w:name w:val="TOC Heading"/>
    <w:basedOn w:val="Normal"/>
    <w:next w:val="TOCPage"/>
    <w:qFormat/>
    <w:pPr>
      <w:keepNext/>
      <w:spacing w:before="240" w:after="240"/>
      <w:jc w:val="center"/>
    </w:pPr>
    <w:rPr>
      <w:rFonts w:ascii="Arial" w:hAnsi="Arial"/>
      <w:b/>
    </w:rPr>
  </w:style>
  <w:style w:type="paragraph" w:customStyle="1" w:styleId="TOCPage">
    <w:name w:val="TOC Page"/>
    <w:basedOn w:val="Normal"/>
    <w:next w:val="TOC1"/>
    <w:pPr>
      <w:keepNext/>
      <w:spacing w:after="240"/>
      <w:jc w:val="right"/>
    </w:pPr>
    <w:rPr>
      <w:rFonts w:ascii="Arial" w:hAnsi="Arial"/>
      <w:b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PageHeading">
    <w:name w:val="PageHeading"/>
    <w:basedOn w:val="Normal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rPr>
      <w:b/>
    </w:rPr>
  </w:style>
  <w:style w:type="paragraph" w:customStyle="1" w:styleId="NormalHanging12a">
    <w:name w:val="NormalHanging12a"/>
    <w:basedOn w:val="Normal"/>
    <w:link w:val="NormalHanging12aChar"/>
    <w:pPr>
      <w:spacing w:after="240"/>
      <w:ind w:left="567" w:hanging="567"/>
    </w:pPr>
  </w:style>
  <w:style w:type="paragraph" w:customStyle="1" w:styleId="EPName">
    <w:name w:val="EPName"/>
    <w:basedOn w:val="Normal"/>
    <w:rsid w:val="009340AC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CoverNormal24a">
    <w:name w:val="CoverNormal24a"/>
    <w:basedOn w:val="Normal"/>
    <w:rsid w:val="00C47D1A"/>
    <w:pPr>
      <w:spacing w:after="480"/>
      <w:ind w:left="1417"/>
    </w:pPr>
  </w:style>
  <w:style w:type="paragraph" w:customStyle="1" w:styleId="CoverNormal">
    <w:name w:val="CoverNormal"/>
    <w:basedOn w:val="Normal"/>
    <w:pPr>
      <w:ind w:left="1418"/>
    </w:pPr>
  </w:style>
  <w:style w:type="paragraph" w:customStyle="1" w:styleId="CoverReference">
    <w:name w:val="CoverReference"/>
    <w:basedOn w:val="Normal"/>
    <w:rsid w:val="006E363A"/>
    <w:pPr>
      <w:spacing w:before="1080"/>
      <w:jc w:val="right"/>
    </w:pPr>
    <w:rPr>
      <w:rFonts w:ascii="Arial" w:hAnsi="Arial" w:cs="Arial"/>
      <w:b/>
    </w:rPr>
  </w:style>
  <w:style w:type="paragraph" w:customStyle="1" w:styleId="CoverDocType24a">
    <w:name w:val="CoverDocType24a"/>
    <w:basedOn w:val="Normal"/>
    <w:rsid w:val="00C47D1A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pPr>
      <w:spacing w:before="240" w:after="1200"/>
    </w:pPr>
  </w:style>
  <w:style w:type="paragraph" w:styleId="Header">
    <w:name w:val="header"/>
    <w:basedOn w:val="Normal"/>
    <w:link w:val="HeaderChar"/>
    <w:semiHidden/>
    <w:rsid w:val="006D4C8E"/>
    <w:pPr>
      <w:tabs>
        <w:tab w:val="center" w:pos="4513"/>
        <w:tab w:val="right" w:pos="9026"/>
      </w:tabs>
    </w:pPr>
  </w:style>
  <w:style w:type="character" w:styleId="PageNumber">
    <w:name w:val="page number"/>
    <w:basedOn w:val="DefaultParagraphFont"/>
    <w:semiHidden/>
  </w:style>
  <w:style w:type="table" w:styleId="TableGrid">
    <w:name w:val="Table Grid"/>
    <w:basedOn w:val="TableNormal"/>
    <w:rsid w:val="00C7235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">
    <w:name w:val="EPBody"/>
    <w:basedOn w:val="Normal"/>
    <w:rsid w:val="00C7235E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LineTop">
    <w:name w:val="LineTop"/>
    <w:basedOn w:val="Normal"/>
    <w:next w:val="Normal"/>
    <w:rsid w:val="00C7235E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C7235E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EPTerm">
    <w:name w:val="EPTerm"/>
    <w:basedOn w:val="Normal"/>
    <w:next w:val="Normal"/>
    <w:rsid w:val="009340AC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9340AC"/>
    <w:pPr>
      <w:jc w:val="right"/>
    </w:pPr>
  </w:style>
  <w:style w:type="paragraph" w:customStyle="1" w:styleId="EPFooter">
    <w:name w:val="EPFooter"/>
    <w:basedOn w:val="Normal"/>
    <w:rsid w:val="00C47D1A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character" w:customStyle="1" w:styleId="HeaderChar">
    <w:name w:val="Header Char"/>
    <w:basedOn w:val="DefaultParagraphFont"/>
    <w:link w:val="Header"/>
    <w:semiHidden/>
    <w:rsid w:val="006D4C8E"/>
    <w:rPr>
      <w:sz w:val="24"/>
    </w:rPr>
  </w:style>
  <w:style w:type="paragraph" w:customStyle="1" w:styleId="NormalHangingLeft12a">
    <w:name w:val="NormalHangingLeft12a"/>
    <w:basedOn w:val="Normal"/>
    <w:rsid w:val="00F65426"/>
    <w:pPr>
      <w:spacing w:after="240"/>
      <w:ind w:left="1134" w:hanging="567"/>
    </w:pPr>
  </w:style>
  <w:style w:type="paragraph" w:customStyle="1" w:styleId="Normal12a">
    <w:name w:val="Normal12a"/>
    <w:basedOn w:val="Normal"/>
    <w:rsid w:val="00902C4B"/>
    <w:pPr>
      <w:spacing w:after="240"/>
    </w:pPr>
  </w:style>
  <w:style w:type="character" w:customStyle="1" w:styleId="NormalHanging12aChar">
    <w:name w:val="NormalHanging12a Char"/>
    <w:basedOn w:val="DefaultParagraphFont"/>
    <w:link w:val="NormalHanging12a"/>
    <w:locked/>
    <w:rsid w:val="00866389"/>
    <w:rPr>
      <w:sz w:val="24"/>
    </w:rPr>
  </w:style>
  <w:style w:type="character" w:styleId="Hyperlink">
    <w:name w:val="Hyperlink"/>
    <w:basedOn w:val="DefaultParagraphFont"/>
    <w:unhideWhenUsed/>
    <w:rsid w:val="00866389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866389"/>
    <w:pPr>
      <w:widowControl/>
      <w:ind w:left="720"/>
      <w:contextualSpacing/>
      <w:jc w:val="both"/>
    </w:pPr>
    <w:rPr>
      <w:rFonts w:eastAsiaTheme="minorHAnsi"/>
      <w:szCs w:val="24"/>
      <w:lang w:eastAsia="en-US"/>
    </w:rPr>
  </w:style>
  <w:style w:type="paragraph" w:styleId="Footer">
    <w:name w:val="footer"/>
    <w:basedOn w:val="Normal"/>
    <w:link w:val="FooterChar"/>
    <w:semiHidden/>
    <w:unhideWhenUsed/>
    <w:rsid w:val="00E5543A"/>
    <w:pPr>
      <w:widowControl/>
      <w:tabs>
        <w:tab w:val="center" w:pos="4320"/>
        <w:tab w:val="right" w:pos="8640"/>
      </w:tabs>
    </w:pPr>
    <w:rPr>
      <w:sz w:val="20"/>
    </w:rPr>
  </w:style>
  <w:style w:type="character" w:customStyle="1" w:styleId="FooterChar">
    <w:name w:val="Footer Char"/>
    <w:basedOn w:val="DefaultParagraphFont"/>
    <w:link w:val="Footer"/>
    <w:semiHidden/>
    <w:rsid w:val="00E5543A"/>
  </w:style>
  <w:style w:type="paragraph" w:customStyle="1" w:styleId="Action">
    <w:name w:val="Action"/>
    <w:basedOn w:val="Normal"/>
    <w:rsid w:val="00E5543A"/>
    <w:pPr>
      <w:keepNext/>
      <w:keepLines/>
      <w:tabs>
        <w:tab w:val="left" w:pos="357"/>
      </w:tabs>
      <w:snapToGrid w:val="0"/>
      <w:spacing w:after="240"/>
      <w:ind w:left="357" w:hanging="357"/>
    </w:pPr>
    <w:rPr>
      <w:lang w:eastAsia="en-US"/>
    </w:rPr>
  </w:style>
  <w:style w:type="paragraph" w:styleId="FootnoteText">
    <w:name w:val="footnote text"/>
    <w:basedOn w:val="Normal"/>
    <w:link w:val="FootnoteTextChar"/>
    <w:rsid w:val="001D7279"/>
    <w:rPr>
      <w:sz w:val="20"/>
    </w:rPr>
  </w:style>
  <w:style w:type="character" w:customStyle="1" w:styleId="FootnoteTextChar">
    <w:name w:val="Footnote Text Char"/>
    <w:basedOn w:val="DefaultParagraphFont"/>
    <w:link w:val="FootnoteText"/>
    <w:rsid w:val="001D7279"/>
  </w:style>
  <w:style w:type="character" w:styleId="FootnoteReference">
    <w:name w:val="footnote reference"/>
    <w:basedOn w:val="DefaultParagraphFont"/>
    <w:rsid w:val="001D7279"/>
    <w:rPr>
      <w:vertAlign w:val="superscript"/>
    </w:rPr>
  </w:style>
  <w:style w:type="character" w:styleId="CommentReference">
    <w:name w:val="annotation reference"/>
    <w:basedOn w:val="DefaultParagraphFont"/>
    <w:rsid w:val="00046422"/>
    <w:rPr>
      <w:sz w:val="16"/>
      <w:szCs w:val="16"/>
    </w:rPr>
  </w:style>
  <w:style w:type="paragraph" w:styleId="CommentText">
    <w:name w:val="annotation text"/>
    <w:basedOn w:val="Normal"/>
    <w:link w:val="CommentTextChar"/>
    <w:rsid w:val="00046422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046422"/>
  </w:style>
  <w:style w:type="paragraph" w:styleId="BalloonText">
    <w:name w:val="Balloon Text"/>
    <w:basedOn w:val="Normal"/>
    <w:link w:val="BalloonTextChar"/>
    <w:semiHidden/>
    <w:unhideWhenUsed/>
    <w:rsid w:val="0004642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046422"/>
    <w:rPr>
      <w:rFonts w:ascii="Segoe UI" w:hAnsi="Segoe UI" w:cs="Segoe UI"/>
      <w:sz w:val="18"/>
      <w:szCs w:val="18"/>
    </w:rPr>
  </w:style>
  <w:style w:type="character" w:styleId="FollowedHyperlink">
    <w:name w:val="FollowedHyperlink"/>
    <w:basedOn w:val="DefaultParagraphFont"/>
    <w:rsid w:val="00046422"/>
    <w:rPr>
      <w:color w:val="954F72" w:themeColor="followedHyperlink"/>
      <w:u w:val="single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9340F8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9340F8"/>
    <w:rPr>
      <w:b/>
      <w:bCs/>
    </w:rPr>
  </w:style>
  <w:style w:type="paragraph" w:customStyle="1" w:styleId="Normal24a">
    <w:name w:val="Normal24a"/>
    <w:basedOn w:val="Normal"/>
    <w:rsid w:val="00645234"/>
    <w:pPr>
      <w:spacing w:after="480"/>
    </w:pPr>
  </w:style>
  <w:style w:type="paragraph" w:customStyle="1" w:styleId="NormalBoldCenter">
    <w:name w:val="NormalBoldCenter"/>
    <w:basedOn w:val="Normal"/>
    <w:rsid w:val="00645234"/>
    <w:pPr>
      <w:jc w:val="center"/>
    </w:pPr>
    <w:rPr>
      <w:b/>
    </w:rPr>
  </w:style>
  <w:style w:type="paragraph" w:customStyle="1" w:styleId="Footprint12b">
    <w:name w:val="Footprint12b"/>
    <w:basedOn w:val="Normal"/>
    <w:rsid w:val="00645234"/>
    <w:pPr>
      <w:spacing w:before="240"/>
    </w:pPr>
    <w:rPr>
      <w:szCs w:val="24"/>
    </w:rPr>
  </w:style>
  <w:style w:type="paragraph" w:customStyle="1" w:styleId="NormalSingle">
    <w:name w:val="NormalSingle"/>
    <w:basedOn w:val="Normal"/>
    <w:qFormat/>
    <w:rsid w:val="00645234"/>
    <w:rPr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2" Type="http://schemas.openxmlformats.org/officeDocument/2006/relationships/hyperlink" Target="https://documents.un.org/doc/undoc/gen/g24/073/47/pdf/g2407347.pdf" TargetMode="External"/><Relationship Id="rId1" Type="http://schemas.openxmlformats.org/officeDocument/2006/relationships/hyperlink" Target="https://www.unwomen.org/en/digital-library/publications/2024/03/are-we-getting-there-a-synthesis-of-un-system-evaluations-of-sdg-5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1C8427-CA58-479B-86CF-8691672740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2081</Words>
  <Characters>11720</Characters>
  <Application>Microsoft Office Word</Application>
  <DocSecurity>0</DocSecurity>
  <Lines>229</Lines>
  <Paragraphs>87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PR_INI_RecommCFSP</vt:lpstr>
    </vt:vector>
  </TitlesOfParts>
  <Company/>
  <LinksUpToDate>false</LinksUpToDate>
  <CharactersWithSpaces>13714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PR_INI_RecommCFSP</dc:title>
  <dc:creator>NITSCHE Susan</dc:creator>
  <cp:lastModifiedBy>MACKEVIČ Vladislav</cp:lastModifiedBy>
  <cp:revision>2</cp:revision>
  <cp:lastPrinted>2024-10-14T14:19:00Z</cp:lastPrinted>
  <dcterms:created xsi:type="dcterms:W3CDTF">2024-10-24T14:34:00Z</dcterms:created>
  <dcterms:modified xsi:type="dcterms:W3CDTF">2024-10-24T14:34:00Z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RO</vt:lpwstr>
  </property>
  <property fmtid="{D5CDD505-2E9C-101B-9397-08002B2CF9AE}" pid="3" name="&lt;FdR&gt;">
    <vt:lpwstr>1308027</vt:lpwstr>
  </property>
  <property fmtid="{D5CDD505-2E9C-101B-9397-08002B2CF9AE}" pid="4" name="&lt;Model&gt;">
    <vt:lpwstr>PR_INI_RecommCFSP</vt:lpwstr>
  </property>
  <property fmtid="{D5CDD505-2E9C-101B-9397-08002B2CF9AE}" pid="5" name="&lt;ModelCod&gt;">
    <vt:lpwstr>\\eiciBRUpr1\pdocep$\DocEP\DOCS\General\PR\PR_NonLeg\INI\PR_INI_RecommCFSP.dotx(23/11/2023 20:35:01)</vt:lpwstr>
  </property>
  <property fmtid="{D5CDD505-2E9C-101B-9397-08002B2CF9AE}" pid="6" name="&lt;ModelTra&gt;">
    <vt:lpwstr>\\eiciBRUpr1\pdocep$\DocEP\TRANSFIL\EN\PR_INI_RecommCFSP.EN(14/08/2024 20:08:08)</vt:lpwstr>
  </property>
  <property fmtid="{D5CDD505-2E9C-101B-9397-08002B2CF9AE}" pid="7" name="&lt;Type&gt;">
    <vt:lpwstr>PR</vt:lpwstr>
  </property>
  <property fmtid="{D5CDD505-2E9C-101B-9397-08002B2CF9AE}" pid="8" name="Bookout">
    <vt:lpwstr>OK - 2024/10/24 16:32</vt:lpwstr>
  </property>
  <property fmtid="{D5CDD505-2E9C-101B-9397-08002B2CF9AE}" pid="9" name="Created with">
    <vt:lpwstr>9.18.0 Build [20240401]</vt:lpwstr>
  </property>
  <property fmtid="{D5CDD505-2E9C-101B-9397-08002B2CF9AE}" pid="10" name="FooterPath">
    <vt:lpwstr>PR\1308027RO.docx</vt:lpwstr>
  </property>
  <property fmtid="{D5CDD505-2E9C-101B-9397-08002B2CF9AE}" pid="11" name="LastEdited with">
    <vt:lpwstr>9.18.0 Build [20240401]</vt:lpwstr>
  </property>
  <property fmtid="{D5CDD505-2E9C-101B-9397-08002B2CF9AE}" pid="12" name="PE number">
    <vt:lpwstr>765.072</vt:lpwstr>
  </property>
  <property fmtid="{D5CDD505-2E9C-101B-9397-08002B2CF9AE}" pid="13" name="SDLStudio">
    <vt:lpwstr/>
  </property>
  <property fmtid="{D5CDD505-2E9C-101B-9397-08002B2CF9AE}" pid="14" name="SendToEpades">
    <vt:lpwstr>OK - 2024/10/10 16:02</vt:lpwstr>
  </property>
</Properties>
</file>