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30A18" w:rsidRPr="00D1664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9495A" w:rsidRPr="00D16646" w:rsidRDefault="00BB6B25" w:rsidP="00C85D0F">
            <w:pPr>
              <w:pStyle w:val="EPName"/>
            </w:pPr>
            <w:bookmarkStart w:id="0" w:name="_GoBack"/>
            <w:bookmarkEnd w:id="0"/>
            <w:r w:rsidRPr="00D16646">
              <w:t>Európsky parlament</w:t>
            </w:r>
          </w:p>
          <w:p w:rsidR="0069495A" w:rsidRPr="00D16646" w:rsidRDefault="00BB6B25" w:rsidP="007841F3">
            <w:pPr>
              <w:pStyle w:val="EPTerm"/>
            </w:pPr>
            <w:r w:rsidRPr="00D16646">
              <w:t>2024-2029</w:t>
            </w:r>
          </w:p>
        </w:tc>
        <w:tc>
          <w:tcPr>
            <w:tcW w:w="2268" w:type="dxa"/>
            <w:shd w:val="clear" w:color="auto" w:fill="auto"/>
          </w:tcPr>
          <w:p w:rsidR="0069495A" w:rsidRPr="00D16646" w:rsidRDefault="00BB6B25" w:rsidP="00C85D0F">
            <w:pPr>
              <w:pStyle w:val="EPLogo"/>
            </w:pPr>
            <w:r w:rsidRPr="00D1664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35E" w:rsidRPr="00D16646" w:rsidRDefault="00C7235E" w:rsidP="00C7235E">
      <w:pPr>
        <w:pStyle w:val="LineTop"/>
      </w:pPr>
    </w:p>
    <w:p w:rsidR="00C7235E" w:rsidRPr="00D16646" w:rsidRDefault="00BB6B25" w:rsidP="00C7235E">
      <w:pPr>
        <w:pStyle w:val="EPBody"/>
      </w:pPr>
      <w:r w:rsidRPr="00D16646">
        <w:rPr>
          <w:rStyle w:val="HideTWBExt"/>
        </w:rPr>
        <w:t>&lt;</w:t>
      </w:r>
      <w:r w:rsidRPr="00D16646">
        <w:rPr>
          <w:rStyle w:val="HideTWBExt"/>
          <w:i w:val="0"/>
        </w:rPr>
        <w:t>Commission</w:t>
      </w:r>
      <w:r w:rsidRPr="00D16646">
        <w:rPr>
          <w:rStyle w:val="HideTWBExt"/>
        </w:rPr>
        <w:t>&gt;</w:t>
      </w:r>
      <w:r w:rsidRPr="00D16646">
        <w:rPr>
          <w:rStyle w:val="HideTWBInt"/>
          <w:color w:val="auto"/>
        </w:rPr>
        <w:t>{FEMM}</w:t>
      </w:r>
      <w:r w:rsidRPr="00D16646">
        <w:t>Výbor pre práva žien a rodovú rovnosť</w:t>
      </w:r>
      <w:r w:rsidRPr="00D16646">
        <w:rPr>
          <w:rStyle w:val="HideTWBExt"/>
        </w:rPr>
        <w:t>&lt;/</w:t>
      </w:r>
      <w:r w:rsidRPr="00D16646">
        <w:rPr>
          <w:rStyle w:val="HideTWBExt"/>
          <w:i w:val="0"/>
        </w:rPr>
        <w:t>Commission</w:t>
      </w:r>
      <w:r w:rsidRPr="00D16646">
        <w:rPr>
          <w:rStyle w:val="HideTWBExt"/>
        </w:rPr>
        <w:t>&gt;</w:t>
      </w:r>
    </w:p>
    <w:p w:rsidR="00C7235E" w:rsidRPr="00D16646" w:rsidRDefault="00C7235E" w:rsidP="00C7235E">
      <w:pPr>
        <w:pStyle w:val="LineBottom"/>
      </w:pPr>
    </w:p>
    <w:p w:rsidR="00144AD8" w:rsidRPr="00D16646" w:rsidRDefault="00BB6B25">
      <w:pPr>
        <w:pStyle w:val="CoverReference"/>
      </w:pPr>
      <w:r w:rsidRPr="00D16646">
        <w:rPr>
          <w:rStyle w:val="HideTWBExt"/>
          <w:b w:val="0"/>
        </w:rPr>
        <w:t>&lt;RefProc&gt;</w:t>
      </w:r>
      <w:r w:rsidRPr="00D16646">
        <w:t>2024/2057</w:t>
      </w:r>
      <w:r w:rsidRPr="00D16646">
        <w:rPr>
          <w:rStyle w:val="HideTWBExt"/>
          <w:b w:val="0"/>
        </w:rPr>
        <w:t>&lt;/RefProc&gt;&lt;RefTypeProc&gt;</w:t>
      </w:r>
      <w:r w:rsidRPr="00D16646">
        <w:t>(INI)</w:t>
      </w:r>
      <w:r w:rsidRPr="00D16646">
        <w:rPr>
          <w:rStyle w:val="HideTWBExt"/>
          <w:b w:val="0"/>
        </w:rPr>
        <w:t>&lt;/RefTypeProc&gt;</w:t>
      </w:r>
    </w:p>
    <w:p w:rsidR="00144AD8" w:rsidRPr="00D16646" w:rsidRDefault="00BB6B25">
      <w:pPr>
        <w:pStyle w:val="CoverDate"/>
      </w:pPr>
      <w:r w:rsidRPr="00D16646">
        <w:rPr>
          <w:rStyle w:val="HideTWBExt"/>
        </w:rPr>
        <w:t>&lt;Date&gt;</w:t>
      </w:r>
      <w:r w:rsidRPr="00D16646">
        <w:rPr>
          <w:rStyle w:val="HideTWBInt"/>
          <w:color w:val="auto"/>
        </w:rPr>
        <w:t>{10/10/2024}</w:t>
      </w:r>
      <w:r w:rsidRPr="00D16646">
        <w:t>10.10.2024</w:t>
      </w:r>
      <w:r w:rsidRPr="00D16646">
        <w:rPr>
          <w:rStyle w:val="HideTWBExt"/>
        </w:rPr>
        <w:t>&lt;/Date&gt;</w:t>
      </w:r>
    </w:p>
    <w:p w:rsidR="00144AD8" w:rsidRPr="00D16646" w:rsidRDefault="00BB6B25">
      <w:pPr>
        <w:pStyle w:val="CoverDocType24a"/>
      </w:pPr>
      <w:r w:rsidRPr="00D16646">
        <w:rPr>
          <w:rStyle w:val="HideTWBExt"/>
          <w:b w:val="0"/>
        </w:rPr>
        <w:t>&lt;TitreType&gt;</w:t>
      </w:r>
      <w:r w:rsidRPr="00D16646">
        <w:t>NÁVRH SPRÁVY</w:t>
      </w:r>
      <w:r w:rsidRPr="00D16646">
        <w:rPr>
          <w:rStyle w:val="HideTWBExt"/>
          <w:b w:val="0"/>
        </w:rPr>
        <w:t>&lt;/TitreType&gt;</w:t>
      </w:r>
    </w:p>
    <w:p w:rsidR="00144AD8" w:rsidRPr="00D16646" w:rsidRDefault="00BB6B25">
      <w:pPr>
        <w:pStyle w:val="CoverNormal"/>
      </w:pPr>
      <w:r w:rsidRPr="00D16646">
        <w:rPr>
          <w:rStyle w:val="HideTWBExt"/>
        </w:rPr>
        <w:t>&lt;Titre&gt;</w:t>
      </w:r>
      <w:r w:rsidRPr="00D16646">
        <w:t>o odporúčaní</w:t>
      </w:r>
      <w:r w:rsidRPr="00D16646">
        <w:t xml:space="preserve"> Európskeho parlamentu Rade o prioritách EÚ pre 69. zasadnutie Komisie OSN pre postavenie žien</w:t>
      </w:r>
      <w:r w:rsidRPr="00D16646">
        <w:rPr>
          <w:rStyle w:val="HideTWBExt"/>
        </w:rPr>
        <w:t>&lt;/Titre&gt;</w:t>
      </w:r>
    </w:p>
    <w:p w:rsidR="00144AD8" w:rsidRPr="00D16646" w:rsidRDefault="00BB6B25">
      <w:pPr>
        <w:pStyle w:val="CoverNormal24a"/>
      </w:pPr>
      <w:r w:rsidRPr="00D16646">
        <w:rPr>
          <w:rStyle w:val="HideTWBExt"/>
        </w:rPr>
        <w:t>&lt;DocRef&gt;</w:t>
      </w:r>
      <w:r w:rsidRPr="00D16646">
        <w:t>(2024/2057(INI))</w:t>
      </w:r>
      <w:r w:rsidRPr="00D16646">
        <w:rPr>
          <w:rStyle w:val="HideTWBExt"/>
        </w:rPr>
        <w:t>&lt;/DocRef&gt;</w:t>
      </w:r>
    </w:p>
    <w:p w:rsidR="00144AD8" w:rsidRPr="00D16646" w:rsidRDefault="00BB6B25">
      <w:pPr>
        <w:pStyle w:val="CoverNormal24a"/>
      </w:pPr>
      <w:r w:rsidRPr="00D16646">
        <w:rPr>
          <w:rStyle w:val="HideTWBExt"/>
        </w:rPr>
        <w:t>&lt;Commission&gt;</w:t>
      </w:r>
      <w:r w:rsidRPr="00D16646">
        <w:rPr>
          <w:rStyle w:val="HideTWBInt"/>
          <w:color w:val="auto"/>
        </w:rPr>
        <w:t>{FEMM}</w:t>
      </w:r>
      <w:r w:rsidRPr="00D16646">
        <w:t>Výbor pre práva žien a rodovú rovnosť</w:t>
      </w:r>
      <w:r w:rsidRPr="00D16646">
        <w:rPr>
          <w:rStyle w:val="HideTWBExt"/>
        </w:rPr>
        <w:t>&lt;/Commission&gt;</w:t>
      </w:r>
    </w:p>
    <w:p w:rsidR="00144AD8" w:rsidRPr="00D16646" w:rsidRDefault="00BB6B25">
      <w:pPr>
        <w:pStyle w:val="CoverNormal24a"/>
      </w:pPr>
      <w:r w:rsidRPr="00D16646">
        <w:t xml:space="preserve">Spravodajkyňa: </w:t>
      </w:r>
      <w:r w:rsidRPr="00D16646">
        <w:rPr>
          <w:rStyle w:val="HideTWBExt"/>
        </w:rPr>
        <w:t>&lt;Depute&gt;</w:t>
      </w:r>
      <w:r w:rsidRPr="00D16646">
        <w:t>Lina Gálvez</w:t>
      </w:r>
      <w:r w:rsidRPr="00D16646">
        <w:rPr>
          <w:rStyle w:val="HideTWBExt"/>
        </w:rPr>
        <w:t>&lt;/Depute&gt;</w:t>
      </w:r>
    </w:p>
    <w:p w:rsidR="00627DF1" w:rsidRPr="00D16646" w:rsidRDefault="00627DF1" w:rsidP="00627DF1">
      <w:pPr>
        <w:pStyle w:val="CoverNormal"/>
      </w:pPr>
    </w:p>
    <w:p w:rsidR="00144AD8" w:rsidRPr="00D16646" w:rsidRDefault="00BB6B25" w:rsidP="009340AC">
      <w:pPr>
        <w:widowControl/>
        <w:tabs>
          <w:tab w:val="center" w:pos="4677"/>
        </w:tabs>
      </w:pPr>
      <w:r w:rsidRPr="00D16646">
        <w:br w:type="page"/>
      </w:r>
      <w:r w:rsidRPr="00D16646">
        <w:lastRenderedPageBreak/>
        <w:t>PR_INI_RecommCFSP</w:t>
      </w:r>
    </w:p>
    <w:p w:rsidR="00144AD8" w:rsidRPr="00D16646" w:rsidRDefault="00BB6B25">
      <w:pPr>
        <w:pStyle w:val="TOCHeading"/>
      </w:pPr>
      <w:r w:rsidRPr="00D16646">
        <w:t>OBSAH</w:t>
      </w:r>
    </w:p>
    <w:p w:rsidR="00144AD8" w:rsidRPr="00D16646" w:rsidRDefault="00BB6B25">
      <w:pPr>
        <w:pStyle w:val="TOCPage"/>
      </w:pPr>
      <w:r w:rsidRPr="00D16646">
        <w:t>Strana</w:t>
      </w:r>
    </w:p>
    <w:p w:rsidR="00BB6B25" w:rsidRDefault="00BB6B2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D16646">
        <w:fldChar w:fldCharType="begin"/>
      </w:r>
      <w:r w:rsidRPr="00D16646">
        <w:instrText xml:space="preserve"> TOC \t "PageHeading;1" </w:instrText>
      </w:r>
      <w:r w:rsidRPr="00D16646">
        <w:fldChar w:fldCharType="separate"/>
      </w:r>
      <w:r>
        <w:rPr>
          <w:noProof/>
        </w:rPr>
        <w:t>NÁVRH ODPORÚČANIA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_Toc180678044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0E95" w:rsidRPr="00D16646" w:rsidRDefault="00BB6B25" w:rsidP="00E40E9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</w:rPr>
      </w:pPr>
      <w:r w:rsidRPr="00D16646">
        <w:fldChar w:fldCharType="end"/>
      </w:r>
      <w:r w:rsidRPr="00D16646">
        <w:t>PRÍLOHA: SUBJEKTY ALEBO OSOBY, KTORÉ SPRAVODAJKYNI POSKYTLI INFORMÁCIE</w:t>
      </w:r>
      <w:r w:rsidRPr="00D16646">
        <w:tab/>
        <w:t>7</w:t>
      </w:r>
    </w:p>
    <w:p w:rsidR="00627DF1" w:rsidRPr="00D16646" w:rsidRDefault="00627DF1" w:rsidP="00865AB2"/>
    <w:p w:rsidR="00144AD8" w:rsidRPr="00D16646" w:rsidRDefault="00BB6B25">
      <w:pPr>
        <w:pStyle w:val="PageHeading"/>
      </w:pPr>
      <w:r w:rsidRPr="00D16646">
        <w:br w:type="page"/>
      </w:r>
      <w:bookmarkStart w:id="1" w:name="_Toc180678044"/>
      <w:r w:rsidRPr="00D16646">
        <w:lastRenderedPageBreak/>
        <w:t>NÁVRH ODPORÚČANIA EURÓPSKEHO PARLAMENTU</w:t>
      </w:r>
      <w:bookmarkEnd w:id="1"/>
    </w:p>
    <w:p w:rsidR="00144AD8" w:rsidRPr="00D16646" w:rsidRDefault="00BB6B25">
      <w:pPr>
        <w:pStyle w:val="NormalBold"/>
      </w:pPr>
      <w:r w:rsidRPr="00D16646">
        <w:t>Rade o prioritách EÚ pre 69. zasadnutie Komisie OSN pre postavenie žien</w:t>
      </w:r>
    </w:p>
    <w:p w:rsidR="00144AD8" w:rsidRPr="00D16646" w:rsidRDefault="00BB6B25" w:rsidP="00A144CA">
      <w:pPr>
        <w:pStyle w:val="NormalBold"/>
      </w:pPr>
      <w:r w:rsidRPr="00D16646">
        <w:t>(</w:t>
      </w:r>
      <w:r w:rsidRPr="00D16646">
        <w:t>2024/2057(INI))</w:t>
      </w:r>
    </w:p>
    <w:p w:rsidR="00144AD8" w:rsidRPr="00D16646" w:rsidRDefault="00BB6B25">
      <w:pPr>
        <w:pStyle w:val="EPComma"/>
      </w:pPr>
      <w:r w:rsidRPr="00D16646">
        <w:rPr>
          <w:i/>
        </w:rPr>
        <w:t>Európsky parlament</w:t>
      </w:r>
      <w:r w:rsidRPr="00D16646">
        <w:t>,</w:t>
      </w:r>
    </w:p>
    <w:p w:rsidR="00046422" w:rsidRPr="00D16646" w:rsidRDefault="00BB6B25" w:rsidP="00046422">
      <w:pPr>
        <w:pStyle w:val="NormalHanging12a"/>
      </w:pPr>
      <w:r w:rsidRPr="00D16646">
        <w:t>–</w:t>
      </w:r>
      <w:r w:rsidRPr="00D16646">
        <w:tab/>
        <w:t xml:space="preserve">so zreteľom na deklaráciu OSN s názvom </w:t>
      </w:r>
      <w:r w:rsidRPr="00D16646">
        <w:rPr>
          <w:i/>
          <w:iCs/>
        </w:rPr>
        <w:t>Beijing Declaration and Platform for Action</w:t>
      </w:r>
      <w:r w:rsidRPr="00D16646">
        <w:t xml:space="preserve"> (Pekinská deklarácia a Pekinská akčná platforma) z 15. septembra 1995 a na výsledky jej hodnotiacich konferencií,</w:t>
      </w:r>
    </w:p>
    <w:p w:rsidR="00046422" w:rsidRPr="00D16646" w:rsidRDefault="00BB6B25" w:rsidP="00046422">
      <w:pPr>
        <w:pStyle w:val="NormalHanging12a"/>
        <w:rPr>
          <w:sz w:val="20"/>
        </w:rPr>
      </w:pPr>
      <w:r w:rsidRPr="00D16646">
        <w:t>–</w:t>
      </w:r>
      <w:r w:rsidRPr="00D16646">
        <w:tab/>
        <w:t>so zreteľom na sprá</w:t>
      </w:r>
      <w:r w:rsidRPr="00D16646">
        <w:t xml:space="preserve">vu generálneho tajomníka OSN Komisii OSN pre postavenie žien s názvom </w:t>
      </w:r>
      <w:r w:rsidRPr="00D16646">
        <w:rPr>
          <w:i/>
          <w:iCs/>
        </w:rPr>
        <w:t>Review and appraisal of the implementation of the Beijing Declaration and Platform for Action and the outcomes of the twenty-third special session of the General Assembly</w:t>
      </w:r>
      <w:r w:rsidRPr="00D16646">
        <w:t xml:space="preserve"> (Preskúmanie a </w:t>
      </w:r>
      <w:r w:rsidRPr="00D16646">
        <w:t>hodnotenie vykonávania Pekinskej deklarácie a Pekinskej akčnej platformy a výsledky dvadsiateho tretieho mimoriadneho zasadnutia Valného zhromaždenia) z 13. decembra 2019,</w:t>
      </w:r>
    </w:p>
    <w:p w:rsidR="00046422" w:rsidRPr="00D16646" w:rsidRDefault="00BB6B25" w:rsidP="00046422">
      <w:pPr>
        <w:pStyle w:val="NormalHanging12a"/>
      </w:pPr>
      <w:r w:rsidRPr="00D16646">
        <w:t>–</w:t>
      </w:r>
      <w:r w:rsidRPr="00D16646">
        <w:tab/>
        <w:t>so zreteľom na spoločné oznámenie Komisie a vysokého predstaviteľa Únie pre zahran</w:t>
      </w:r>
      <w:r w:rsidRPr="00D16646">
        <w:t xml:space="preserve">ičné veci a bezpečnostnú politiku s názvom Akčný plán EÚ pre rodovú rovnosť (GAP) III – ambiciózny program pre rodovú rovnosť a posilnenie postavenia žien v rámci vonkajšej činnosti EÚ (JOIN(2020)0017) z 25. novembra 2020 a na sprievodný spoločný pracovný </w:t>
      </w:r>
      <w:r w:rsidRPr="00D16646">
        <w:t xml:space="preserve">dokument útvarov s názvom </w:t>
      </w:r>
      <w:r w:rsidRPr="00D16646">
        <w:rPr>
          <w:i/>
          <w:iCs/>
        </w:rPr>
        <w:t>Objectives and Indicators to frame the implementation of the Gender Action Plan III (2021-25)</w:t>
      </w:r>
      <w:r w:rsidRPr="00D16646">
        <w:t xml:space="preserve"> (Ciele a ukazovatele na vymedzenie vykonávania akčného plánu pre rodovú rovnosť III (2021 – 2025)) (SWD(2020)0284),</w:t>
      </w:r>
    </w:p>
    <w:p w:rsidR="00046422" w:rsidRPr="00D16646" w:rsidRDefault="00BB6B25" w:rsidP="00046422">
      <w:pPr>
        <w:pStyle w:val="NormalHanging12a"/>
      </w:pPr>
      <w:r w:rsidRPr="00D16646">
        <w:t>–</w:t>
      </w:r>
      <w:r w:rsidRPr="00D16646">
        <w:tab/>
        <w:t>so zreteľom na svo</w:t>
      </w:r>
      <w:r w:rsidRPr="00D16646">
        <w:t>je uznesenie z 10. marca 2022 o akčnom pláne EÚ pre rodovú rovnosť III</w:t>
      </w:r>
      <w:r w:rsidRPr="00D16646">
        <w:rPr>
          <w:rStyle w:val="FootnoteReference"/>
        </w:rPr>
        <w:footnoteReference w:id="1"/>
      </w:r>
      <w:r w:rsidRPr="00D16646">
        <w:t>,</w:t>
      </w:r>
    </w:p>
    <w:p w:rsidR="00046422" w:rsidRPr="00D16646" w:rsidRDefault="00BB6B25" w:rsidP="00046422">
      <w:pPr>
        <w:pStyle w:val="NormalHanging12a"/>
      </w:pPr>
      <w:r w:rsidRPr="00D16646">
        <w:t>–</w:t>
      </w:r>
      <w:r w:rsidRPr="00D16646">
        <w:tab/>
        <w:t>so zreteľom na svoje uznesenie z 11. februára 2021 o budúcich výzvach v oblasti práv žien v Európe: viac ako 25 rokov po Pekinskej deklarácii a Pekinskej akčnej platforme</w:t>
      </w:r>
      <w:r w:rsidRPr="00D16646">
        <w:rPr>
          <w:rStyle w:val="FootnoteReference"/>
        </w:rPr>
        <w:footnoteReference w:id="2"/>
      </w:r>
      <w:r w:rsidRPr="00D16646">
        <w:t>,</w:t>
      </w:r>
    </w:p>
    <w:p w:rsidR="00046422" w:rsidRPr="00D16646" w:rsidRDefault="00BB6B25" w:rsidP="00046422">
      <w:pPr>
        <w:pStyle w:val="NormalHanging12a"/>
      </w:pPr>
      <w:r w:rsidRPr="00D16646">
        <w:t>–</w:t>
      </w:r>
      <w:r w:rsidRPr="00D16646">
        <w:tab/>
        <w:t>so zre</w:t>
      </w:r>
      <w:r w:rsidRPr="00D16646">
        <w:t xml:space="preserve">teľom na briefing s názvom </w:t>
      </w:r>
      <w:r w:rsidRPr="00D16646">
        <w:rPr>
          <w:i/>
          <w:iCs/>
        </w:rPr>
        <w:t>Accelerating progress on Sustainable Development Goal 5 (SDG 5):</w:t>
      </w:r>
      <w:r w:rsidRPr="00D16646">
        <w:t xml:space="preserve"> </w:t>
      </w:r>
      <w:r w:rsidRPr="00D16646">
        <w:rPr>
          <w:i/>
          <w:iCs/>
        </w:rPr>
        <w:t>Achieving gender equality and empowering women and girls</w:t>
      </w:r>
      <w:r w:rsidRPr="00D16646">
        <w:t xml:space="preserve"> (Urýchlenie pokroku pri dosahovaní cieľa udržateľného rozvoja č. 5: Dosiahnutie rodovej rovnosti a posilnen</w:t>
      </w:r>
      <w:r w:rsidRPr="00D16646">
        <w:t>ie postavenia žien a dievčat), ktorý 18. septembra 2024 uverejnilo generálne riaditeľstvo pre parlamentné výskumné služby,</w:t>
      </w:r>
    </w:p>
    <w:p w:rsidR="00046422" w:rsidRPr="00D16646" w:rsidRDefault="00BB6B25" w:rsidP="00046422">
      <w:pPr>
        <w:pStyle w:val="NormalHanging12a"/>
      </w:pPr>
      <w:r w:rsidRPr="00D16646">
        <w:t>–</w:t>
      </w:r>
      <w:r w:rsidRPr="00D16646">
        <w:tab/>
        <w:t xml:space="preserve">so zreteľom na správu orgánu OSN Ženy a odboru OSN pre hospodárske a sociálne veci s názvom </w:t>
      </w:r>
      <w:r w:rsidRPr="00D16646">
        <w:rPr>
          <w:i/>
          <w:iCs/>
        </w:rPr>
        <w:t>Progress on the Sustainable Development</w:t>
      </w:r>
      <w:r w:rsidRPr="00D16646">
        <w:rPr>
          <w:i/>
          <w:iCs/>
        </w:rPr>
        <w:t xml:space="preserve"> Goals: The Gender Snapshot 2024</w:t>
      </w:r>
      <w:r w:rsidRPr="00D16646">
        <w:t xml:space="preserve"> (Pokrok pri dosahovaní cieľov udržateľného rozvoja: Prehľad situácie v oblasti rodovej rovnosti 2024) zo septembra 2024,</w:t>
      </w:r>
    </w:p>
    <w:p w:rsidR="00046422" w:rsidRPr="00D16646" w:rsidRDefault="00BB6B25" w:rsidP="00046422">
      <w:pPr>
        <w:pStyle w:val="NormalHanging12a"/>
      </w:pPr>
      <w:r w:rsidRPr="00D16646">
        <w:t>–</w:t>
      </w:r>
      <w:r w:rsidRPr="00D16646">
        <w:tab/>
        <w:t>so zreteľom na článok 121 rokovacieho poriadku,</w:t>
      </w:r>
    </w:p>
    <w:p w:rsidR="00046422" w:rsidRPr="00D16646" w:rsidRDefault="00BB6B25" w:rsidP="00046422">
      <w:pPr>
        <w:pStyle w:val="NormalHanging12a"/>
      </w:pPr>
      <w:r w:rsidRPr="00D16646">
        <w:lastRenderedPageBreak/>
        <w:t>–</w:t>
      </w:r>
      <w:r w:rsidRPr="00D16646">
        <w:tab/>
        <w:t>so zreteľom na správu Výboru pre práva žien a rodo</w:t>
      </w:r>
      <w:r w:rsidRPr="00D16646">
        <w:t>vú rovnosť (A10</w:t>
      </w:r>
      <w:r w:rsidRPr="00D16646">
        <w:noBreakHyphen/>
        <w:t>0000/2024),</w:t>
      </w:r>
    </w:p>
    <w:p w:rsidR="00046422" w:rsidRPr="00D16646" w:rsidRDefault="00BB6B25" w:rsidP="00046422">
      <w:pPr>
        <w:pStyle w:val="NormalHanging12a"/>
        <w:widowControl/>
      </w:pPr>
      <w:r w:rsidRPr="00D16646">
        <w:t>A.</w:t>
      </w:r>
      <w:r w:rsidRPr="00D16646">
        <w:tab/>
        <w:t>keďže rovnosť medzi ženami a mužmi je základnou zásadou EÚ a keďže vonkajšia činnosť EÚ sa touto zásadou musí riadiť;</w:t>
      </w:r>
    </w:p>
    <w:p w:rsidR="00046422" w:rsidRPr="00D16646" w:rsidRDefault="00BB6B25" w:rsidP="00046422">
      <w:pPr>
        <w:pStyle w:val="NormalHanging12a"/>
        <w:widowControl/>
        <w:rPr>
          <w:szCs w:val="24"/>
        </w:rPr>
      </w:pPr>
      <w:r w:rsidRPr="00D16646">
        <w:t>B.</w:t>
      </w:r>
      <w:r w:rsidRPr="00D16646">
        <w:tab/>
        <w:t>keďže ľudské práva žien a rodová rovnosť nie sú len základnými ľudskými právami, ale aj predpokladmi ďal</w:t>
      </w:r>
      <w:r w:rsidRPr="00D16646">
        <w:t>šieho rozvoja a zníženia chudoby a nevyhnutným základom mierového, prosperujúceho a udržateľného sveta;</w:t>
      </w:r>
    </w:p>
    <w:p w:rsidR="00046422" w:rsidRPr="00D16646" w:rsidRDefault="00BB6B25" w:rsidP="00046422">
      <w:pPr>
        <w:pStyle w:val="NormalHanging12a"/>
        <w:widowControl/>
        <w:rPr>
          <w:szCs w:val="24"/>
        </w:rPr>
      </w:pPr>
      <w:r w:rsidRPr="00D16646">
        <w:t>C.</w:t>
      </w:r>
      <w:r w:rsidRPr="00D16646">
        <w:tab/>
        <w:t xml:space="preserve">keďže 189 vlád z celého sveta vrátane EÚ a jej členských štátov sa na štvrtej svetovej konferencii o ženách v Pekingu v roku 1995 zaviazalo pracovať </w:t>
      </w:r>
      <w:r w:rsidRPr="00D16646">
        <w:t>na dosiahnutí rodovej rovnosti a posilnenia postavenia všetkých žien a dievčat;</w:t>
      </w:r>
    </w:p>
    <w:p w:rsidR="00046422" w:rsidRPr="00D16646" w:rsidRDefault="00BB6B25" w:rsidP="00046422">
      <w:pPr>
        <w:pStyle w:val="NormalHanging12a"/>
        <w:widowControl/>
      </w:pPr>
      <w:r w:rsidRPr="00D16646">
        <w:t>D.</w:t>
      </w:r>
      <w:r w:rsidRPr="00D16646">
        <w:tab/>
        <w:t xml:space="preserve">keďže Pekinská deklarácia a Pekinská akčná platforma predstavujú najkomplexnejší globálny program na podporu rodovej rovnosti a sú považované za medzinárodnú „listinu práv“ </w:t>
      </w:r>
      <w:r w:rsidRPr="00D16646">
        <w:t xml:space="preserve">žien, v ktorej sú práva žien vymedzené ako ľudské práva a </w:t>
      </w:r>
      <w:r w:rsidRPr="00D16646">
        <w:rPr>
          <w:shd w:val="clear" w:color="auto" w:fill="FFFFFF"/>
        </w:rPr>
        <w:t xml:space="preserve">v ktorej sa opisuje vízia rovnakých práv, slobody a príležitostí pre všetky ženy na svete, </w:t>
      </w:r>
      <w:r w:rsidRPr="00D16646">
        <w:t>a v roku 2015 boli opätovne potvrdené cieľom udržateľného rozvoja č. 5 (Dosiahnutie rodovej rovnosti a posi</w:t>
      </w:r>
      <w:r w:rsidRPr="00D16646">
        <w:t>lnenie postavenia žien a dievčat) stanoveným v Agende OSN 2030 pre udržateľný rozvoj, pričom sa určili ciele a konkrétne opatrenia pre celý rad problémov týkajúcich sa žien a dievčat;</w:t>
      </w:r>
    </w:p>
    <w:p w:rsidR="00046422" w:rsidRPr="00D16646" w:rsidRDefault="00BB6B25" w:rsidP="00046422">
      <w:pPr>
        <w:pStyle w:val="NormalHanging12a"/>
        <w:widowControl/>
      </w:pPr>
      <w:r w:rsidRPr="00D16646">
        <w:t>E.</w:t>
      </w:r>
      <w:r w:rsidRPr="00D16646">
        <w:tab/>
        <w:t>keďže len šesť rokov pred konečným termínom cieľov udržateľného rozvo</w:t>
      </w:r>
      <w:r w:rsidRPr="00D16646">
        <w:t>ja OSN – rokom 2030 – nebol v plnej miere dosiahnutý žiadny z ukazovateľov v rámci cieľa č. 5; keďže podľa odhadov OSN treba na urýchlenie pokroku a s cieľom zabrániť tomu, aby odstránenie medzier v právnej ochrane žien a právnych predpisov diskriminujúcic</w:t>
      </w:r>
      <w:r w:rsidRPr="00D16646">
        <w:t>h ženy trvalo 286 rokov, prijať zásadné opatrenia;</w:t>
      </w:r>
    </w:p>
    <w:p w:rsidR="00046422" w:rsidRPr="00D16646" w:rsidRDefault="00BB6B25" w:rsidP="00046422">
      <w:pPr>
        <w:pStyle w:val="NormalHanging12a"/>
        <w:widowControl/>
      </w:pPr>
      <w:r w:rsidRPr="00D16646">
        <w:t>F.</w:t>
      </w:r>
      <w:r w:rsidRPr="00D16646">
        <w:tab/>
        <w:t>keďže v štúdii OSN</w:t>
      </w:r>
      <w:r w:rsidRPr="00D16646">
        <w:rPr>
          <w:rStyle w:val="FootnoteReference"/>
        </w:rPr>
        <w:footnoteReference w:id="3"/>
      </w:r>
      <w:r w:rsidRPr="00D16646">
        <w:t xml:space="preserve"> o hodnotení cieľa udržateľného rozvoja č. 5 z roku 2024 sa zdôrazňuje, že stále existujú sociálne normy, ktorými sa legitimizuje násilie páchané na ženách a dievčatách, obmedzuje prí</w:t>
      </w:r>
      <w:r w:rsidRPr="00D16646">
        <w:t>stup k službám zdravotnej starostlivosti, podľa ktorých sa neplatená starostlivosť a práca v domácnosti prideľuje výlučne ženám a ktoré obmedzujú možnosti žien zastávať vedúce pozície;</w:t>
      </w:r>
    </w:p>
    <w:p w:rsidR="00046422" w:rsidRPr="00D16646" w:rsidRDefault="00BB6B25" w:rsidP="00046422">
      <w:pPr>
        <w:pStyle w:val="NormalHanging12a"/>
        <w:widowControl/>
      </w:pPr>
      <w:r w:rsidRPr="00D16646">
        <w:t>G.</w:t>
      </w:r>
      <w:r w:rsidRPr="00D16646">
        <w:tab/>
        <w:t>keďže Valné zhromaždenie OSN upozornilo na aktívny odpor proti pokro</w:t>
      </w:r>
      <w:r w:rsidRPr="00D16646">
        <w:t>ku v oblasti rodovej rovnosti a globálne sa šíriace odmietavé postoje voči právam žien; keďže je jasne a naliehavo potrebné opätovne potvrdiť skutočnú rovnosť a ľudské práva žien a dievčat</w:t>
      </w:r>
      <w:r w:rsidRPr="00D16646">
        <w:rPr>
          <w:rStyle w:val="FootnoteReference"/>
        </w:rPr>
        <w:footnoteReference w:id="4"/>
      </w:r>
      <w:r w:rsidRPr="00D16646">
        <w:t>;</w:t>
      </w:r>
    </w:p>
    <w:p w:rsidR="00046422" w:rsidRPr="00D16646" w:rsidRDefault="00BB6B25" w:rsidP="00046422">
      <w:pPr>
        <w:pStyle w:val="NormalHanging12a"/>
      </w:pPr>
      <w:r w:rsidRPr="00D16646">
        <w:t>1.</w:t>
      </w:r>
      <w:r w:rsidRPr="00D16646">
        <w:tab/>
        <w:t>odporúča Rade, aby: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a)</w:t>
      </w:r>
      <w:r w:rsidRPr="00D16646">
        <w:tab/>
        <w:t>potvrdila svoj záväzok k dodržiavaniu P</w:t>
      </w:r>
      <w:r w:rsidRPr="00D16646">
        <w:t xml:space="preserve">ekinskej deklarácie a Pekinskej akčnej platformy, ako aj celej škály opatrení na podporu ľudských práv žien a </w:t>
      </w:r>
      <w:r w:rsidRPr="00D16646">
        <w:lastRenderedPageBreak/>
        <w:t>dosiahnutia rodovej rovnosti, ktoré sú v nej uvedené; potvrdila svoj záväzok k dodržiavaniu ľudských práv žien prostredníctvom uplatňovania hľadis</w:t>
      </w:r>
      <w:r w:rsidRPr="00D16646">
        <w:t>ka rodovej rovnosti vo všetkých oblastiach a cykloch politiky, k vykonávaniu osobitných a cielených opatrení v záujme ľudských práv žien a rodovej rovnosti a k zabezpečeniu riadneho rodového rozpočtovania;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b)</w:t>
      </w:r>
      <w:r w:rsidRPr="00D16646">
        <w:tab/>
        <w:t>zabezpečila, aby sa rodová rovnosť a práva žien</w:t>
      </w:r>
      <w:r w:rsidRPr="00D16646">
        <w:t xml:space="preserve"> plne a hrdo uplatňovali vo všetkých aspektoch vonkajšej činnosti EÚ prostredníctvom primerane financovaného, rodovo transformačného, inkluzívneho a prierezového prístupu;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c)</w:t>
      </w:r>
      <w:r w:rsidRPr="00D16646">
        <w:tab/>
        <w:t>zabezpečila plné zapojenie Parlamentu a jeho Výboru pre práva žien a rodovú rovno</w:t>
      </w:r>
      <w:r w:rsidRPr="00D16646">
        <w:t>sť do procesu rozhodovania o pozícii EÚ na 69. zasadnutí Komisie OSN pre postavenie žien (10. – 25. marca 2025); zabezpečila, aby mal Parlament pred rokovaniami primerané a včasné informácie a prístup k pozičnému dokumentu EÚ; a ďalej zlepšovala medziinšti</w:t>
      </w:r>
      <w:r w:rsidRPr="00D16646">
        <w:t>tucionálnu spoluprácu a neformálne konzultácie, a to aj pred rokovaniami a počas nich, aby sa riadne začlenili priority Parlamentu;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d)</w:t>
      </w:r>
      <w:r w:rsidRPr="00D16646">
        <w:tab/>
        <w:t>náležite zhodnotila pokrok a neúspechy, ktoré sa vyskytli pri vykonávaní Pekinskej deklarácie a Pekinskej akčnej platform</w:t>
      </w:r>
      <w:r w:rsidRPr="00D16646">
        <w:t>y;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e)</w:t>
      </w:r>
      <w:r w:rsidRPr="00D16646">
        <w:tab/>
        <w:t>obnovila úsilie EÚ o prekonanie zostávajúcich výziev spojených s úplným vykonávaním Pekinskej deklarácie a Pekinskej akčnej platformy; zabezpečila, aby EÚ išla príkladom tým, že zavedie spoľahlivé politické opatrenia na riešenie rodovej nerovnosti vo</w:t>
      </w:r>
      <w:r w:rsidRPr="00D16646">
        <w:t xml:space="preserve"> všetkých jej prejavoch, boj proti nej a jej predvídanie a posilnenie postavenia žien v celej ich rozmanitosti;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f)</w:t>
      </w:r>
      <w:r w:rsidRPr="00D16646">
        <w:tab/>
        <w:t>pripomenula, že EÚ zohráva dôležitú úlohu v snahe o dosiahnutie sveta uplatňujúceho rodovú rovnosť prostredníctvom podpory partnerských krají</w:t>
      </w:r>
      <w:r w:rsidRPr="00D16646">
        <w:t>n pri riešení rodovej diskriminácie; zabezpečila, aby EÚ išla príkladom, a naliehavo vyzvala zvyšných päť členských štátov, ktoré ešte stále neratifikovali a neimplementovali Istanbulský dohovor, aby tak urobili v čo najkratšom čase;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g)</w:t>
      </w:r>
      <w:r w:rsidRPr="00D16646">
        <w:tab/>
        <w:t>presadzovala rovnak</w:t>
      </w:r>
      <w:r w:rsidRPr="00D16646">
        <w:t>é príležitosti pre všetkých vo všetkých oblastiach života s cieľom umožniť ženám v celej ich rozmanitosti naplno využiť svoj potenciál, najmä pri rozhodovaní, či už politickom, ekonomickom, akademickom alebo kultúrnom, keďže je to nevyhnutné aj pre dobrú s</w:t>
      </w:r>
      <w:r w:rsidRPr="00D16646">
        <w:t>právu vecí verejných a tvorbu politík; v tejto súvislosti vyjadrila nesúhlas so semiotickým násilím páchaným na ženách v politike, ktoré udržiava a posilňuje negatívne stereotypy o ženách a odrádza mladé ženy od vstupu do politiky a verejnej sféry;</w:t>
      </w:r>
    </w:p>
    <w:p w:rsidR="00046422" w:rsidRPr="00D16646" w:rsidRDefault="00BB6B25" w:rsidP="00046422">
      <w:pPr>
        <w:pStyle w:val="Action"/>
        <w:keepNext w:val="0"/>
        <w:keepLines w:val="0"/>
        <w:widowControl/>
        <w:tabs>
          <w:tab w:val="clear" w:pos="357"/>
        </w:tabs>
        <w:spacing w:after="120"/>
        <w:ind w:left="1290" w:hanging="723"/>
        <w:rPr>
          <w:szCs w:val="24"/>
        </w:rPr>
      </w:pPr>
      <w:r w:rsidRPr="00D16646">
        <w:t>h)</w:t>
      </w:r>
      <w:r w:rsidRPr="00D16646">
        <w:tab/>
        <w:t>zdôr</w:t>
      </w:r>
      <w:r w:rsidRPr="00D16646">
        <w:t>aznila, že slabé politické vedenie, nedostatočné nasadenie, chýbajúce údaje, nedostatočné investície a nárast hnutí orientovaných proti právam boli označené za prekážky; preto treba presadzovať myšlienku väčšieho počtu žien vo vedúcich pozíciách, zvýšiť in</w:t>
      </w:r>
      <w:r w:rsidRPr="00D16646">
        <w:t>vestície a vykonať komplexné politické reformy s cieľom prekonať tieto systémové prekážky a dosiahnuť skutočnú rovnosť v spoločnosti;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i)</w:t>
      </w:r>
      <w:r w:rsidRPr="00D16646">
        <w:tab/>
        <w:t>uplatňovala hľadisko rodovej rovnosti a rodové rozpočtovanie vo všetkých oblastiach politiky EÚ vrátane vonkajšej činno</w:t>
      </w:r>
      <w:r w:rsidRPr="00D16646">
        <w:t>sti a išla v tejto súvislosti príkladom;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j)</w:t>
      </w:r>
      <w:r w:rsidRPr="00D16646">
        <w:tab/>
        <w:t>sa zaviazala k neustálemu hodnoteniu a aktívnym nápravným opatreniam vo vnútorných a vonkajších politikách EÚ, pokiaľ ide o rodovú rovnosť, uplatňovanie hľadiska rodovej rovnosti a rodové rozpočtovanie;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lastRenderedPageBreak/>
        <w:t>k)</w:t>
      </w:r>
      <w:r w:rsidRPr="00D16646">
        <w:tab/>
        <w:t>vyzval</w:t>
      </w:r>
      <w:r w:rsidRPr="00D16646">
        <w:t>a Komisiu, aby ďalej rozvíjala a zavádzala konkrétne a náležite financované plány a opatrenia s cieľom dosiahnuť ciele udržateľného rozvoja OSN, konkrétne tie, ktoré sa týkajú rodovej rovnosti;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l)</w:t>
      </w:r>
      <w:r w:rsidRPr="00D16646">
        <w:tab/>
        <w:t>zaujala vedúce postavenie v celosvetovom boji proti odmieta</w:t>
      </w:r>
      <w:r w:rsidRPr="00D16646">
        <w:t>vým postojom voči rodovej rovnosti a právam žien;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m)</w:t>
      </w:r>
      <w:r w:rsidRPr="00D16646">
        <w:tab/>
        <w:t>naliehala na Komisiu, aby ďalej rozvíjala a zlepšovala zber údajov rozčlenených podľa pohlavia a zabezpečila, aby tieto údaje prispievali k lepšej tvorbe politík; a tiež posilnila Európsky inštitút pre r</w:t>
      </w:r>
      <w:r w:rsidRPr="00D16646">
        <w:t>odovú rovnosť, pokiaľ ide o financovanie aj kapacitu;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n)</w:t>
      </w:r>
      <w:r w:rsidRPr="00D16646">
        <w:tab/>
        <w:t xml:space="preserve">bezodkladne a v plnej miere vykonávala plán GAP III EÚ a zabezpečila, aby </w:t>
      </w:r>
      <w:r w:rsidRPr="00D16646">
        <w:rPr>
          <w:shd w:val="clear" w:color="auto" w:fill="FFFFFF"/>
        </w:rPr>
        <w:t xml:space="preserve">85 % všetkých nových opatrení v rámci vonkajších vzťahov do roku 2025 prispievalo k rodovej rovnosti a posilneniu postavenia </w:t>
      </w:r>
      <w:r w:rsidRPr="00D16646">
        <w:rPr>
          <w:shd w:val="clear" w:color="auto" w:fill="FFFFFF"/>
        </w:rPr>
        <w:t>žien;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o)</w:t>
      </w:r>
      <w:r w:rsidRPr="00D16646">
        <w:tab/>
        <w:t>vzala na vedomie a vykonala odporúčania uvedené v uznesení Parlamentu z 10. marca 2022 o pláne GAP III EÚ, a tak uprednostnila plán GAP III vo všetkých aspektoch vonkajšej činnosti EÚ prostredníctvom rodovo transformačného a prierezového prístupu,</w:t>
      </w:r>
      <w:r w:rsidRPr="00D16646">
        <w:t xml:space="preserve"> a to z hľadiska geografického pokrytia a oblastí činnosti plánu GAP III, ako aj uplatňovania hľadiska rodovej rovnosti vo všetkých oblastiach vonkajšej činnosti, či už v oblasti obchodu, rozvojovej politiky, humanitárnej pomoci, bezpečnosti alebo odvetví,</w:t>
      </w:r>
      <w:r w:rsidRPr="00D16646">
        <w:t xml:space="preserve"> ako je energetika a poľnohospodárstvo;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p)</w:t>
      </w:r>
      <w:r w:rsidRPr="00D16646">
        <w:tab/>
        <w:t>navrhla, financovala a vykonávala politiky zamerané na obmedzenie úlohy rodu ako faktora chudoby v EÚ a prostredníctvom vonkajšej činnosti aj mimo nej s náležitým prihliadnutím na prierezové faktory, ako sú vek, o</w:t>
      </w:r>
      <w:r w:rsidRPr="00D16646">
        <w:t>patrovateľské povinnosti, zdravotné postihnutie, rasa a sexualita;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q)</w:t>
      </w:r>
      <w:r w:rsidRPr="00D16646">
        <w:tab/>
        <w:t>riešila systémové a základné príčiny chudoby žien a posilňovala postavenie žien a dievčat v celej ich rozmanitosti prostredníctvom vzdelávania, odbornej prípravy, celoživotného vzdelávan</w:t>
      </w:r>
      <w:r w:rsidRPr="00D16646">
        <w:t>ia, nediskriminačných pracovných príležitostí, prístupu k sociálnym službám, vyváženia neplatenej starostlivosti a sociálnych povinností legislatívnymi iniciatívami, boja proti rodovým stereotypom a podpory žien ako vzorov;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r)</w:t>
      </w:r>
      <w:r w:rsidRPr="00D16646">
        <w:tab/>
        <w:t xml:space="preserve">vyzvala na ďalšie úsilie, </w:t>
      </w:r>
      <w:r w:rsidRPr="00D16646">
        <w:t>právne predpisy a presadzovanie existujúcich opatrení s cieľom zabezpečiť práva pracovníčok v domácnosti;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s)</w:t>
      </w:r>
      <w:r w:rsidRPr="00D16646">
        <w:tab/>
        <w:t>posilnila reakciu, zdroje a súbor nástrojov EÚ tak na vnútornej, ako aj na vonkajšej úrovni, pokiaľ ide o rodovo motivované násilie vrátane domáceh</w:t>
      </w:r>
      <w:r w:rsidRPr="00D16646">
        <w:t>o, sexuálneho, fyzického, psychického a ekonomického násilia, a to aj vo vojnových zónach, pričom by mala vziať do úvahy migráciu, prostitúciu a sexuálne vykorisťovanie;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t)</w:t>
      </w:r>
      <w:r w:rsidRPr="00D16646">
        <w:tab/>
        <w:t>zabezpečila, aby ženy v celej svojej rozmanitosti mali prístup k zdravotníckym služ</w:t>
      </w:r>
      <w:r w:rsidRPr="00D16646">
        <w:t>bám, a to aj pokiaľ ide o sexuálne práva a reprodukčné zdravie, vrátane sexuálnej a vzťahovej výchovy primeranej veku, antikoncepcie, bezpečného a legálneho umelého prerušenia tehotenstva, materskej zdravotnej starostlivosti a zdravotníckych služieb založe</w:t>
      </w:r>
      <w:r w:rsidRPr="00D16646">
        <w:t>ných na starostlivosti;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D16646">
        <w:t>u)</w:t>
      </w:r>
      <w:r w:rsidRPr="00D16646">
        <w:tab/>
        <w:t xml:space="preserve">vyzvala na väčšie úsilie riešiť rodové otázky v kontexte zelenej transformácie vzhľadom na prierezový a neprimeraný vplyv zmeny klímy na ženy a dievčatá, najmä v rozvojových krajinách, konštatujúc, že účinky zmeny klímy nie sú </w:t>
      </w:r>
      <w:r w:rsidRPr="00D16646">
        <w:lastRenderedPageBreak/>
        <w:t>ro</w:t>
      </w:r>
      <w:r w:rsidRPr="00D16646">
        <w:t>dovo neutrálne;</w:t>
      </w:r>
    </w:p>
    <w:p w:rsidR="00046422" w:rsidRPr="00D16646" w:rsidRDefault="00BB6B25" w:rsidP="00046422">
      <w:pPr>
        <w:pStyle w:val="Action"/>
        <w:keepNext w:val="0"/>
        <w:keepLines w:val="0"/>
        <w:tabs>
          <w:tab w:val="clear" w:pos="357"/>
        </w:tabs>
        <w:ind w:left="1293" w:hanging="726"/>
      </w:pPr>
      <w:r w:rsidRPr="00D16646">
        <w:t>v)</w:t>
      </w:r>
      <w:r w:rsidRPr="00D16646">
        <w:tab/>
        <w:t>podporovala a posilňovala organizácie občianskej spoločnosti, ktoré podporujú práva žien;</w:t>
      </w:r>
    </w:p>
    <w:p w:rsidR="00046422" w:rsidRPr="00D16646" w:rsidRDefault="00BB6B25" w:rsidP="00046422">
      <w:pPr>
        <w:pStyle w:val="NormalHanging12a"/>
      </w:pPr>
      <w:r w:rsidRPr="00D16646">
        <w:t>2.</w:t>
      </w:r>
      <w:r w:rsidRPr="00D16646">
        <w:tab/>
        <w:t>poveruje svoju predsedníčku, aby postúpila toto odporúčanie Rade a pre informáciu Komisii.</w:t>
      </w:r>
    </w:p>
    <w:p w:rsidR="00F73A9F" w:rsidRPr="00D16646" w:rsidRDefault="00BB6B25">
      <w:pPr>
        <w:widowControl/>
      </w:pPr>
      <w:r w:rsidRPr="00D16646">
        <w:br w:type="page"/>
      </w:r>
    </w:p>
    <w:p w:rsidR="00F73A9F" w:rsidRPr="00D16646" w:rsidRDefault="00BB6B25" w:rsidP="00F73A9F">
      <w:pPr>
        <w:jc w:val="center"/>
        <w:outlineLvl w:val="0"/>
        <w:rPr>
          <w:rFonts w:ascii="Arial" w:hAnsi="Arial"/>
          <w:b/>
          <w:caps/>
        </w:rPr>
      </w:pPr>
      <w:r w:rsidRPr="00D16646">
        <w:rPr>
          <w:rFonts w:ascii="Arial" w:hAnsi="Arial"/>
          <w:b/>
        </w:rPr>
        <w:lastRenderedPageBreak/>
        <w:t xml:space="preserve">PRÍLOHA: </w:t>
      </w:r>
      <w:r w:rsidRPr="00D16646">
        <w:rPr>
          <w:rFonts w:ascii="Arial" w:hAnsi="Arial"/>
          <w:b/>
          <w:caps/>
        </w:rPr>
        <w:t xml:space="preserve">SUBJEKTY ALEBO OSOBY, KTORÉ SPRAVODAJKYNI </w:t>
      </w:r>
      <w:r w:rsidRPr="00D16646">
        <w:rPr>
          <w:rFonts w:ascii="Arial" w:hAnsi="Arial"/>
          <w:b/>
          <w:caps/>
        </w:rPr>
        <w:t>POSKYTLI INFORMÁCIE</w:t>
      </w:r>
    </w:p>
    <w:p w:rsidR="00F73A9F" w:rsidRPr="00D16646" w:rsidRDefault="00F73A9F" w:rsidP="00F73A9F">
      <w:pPr>
        <w:jc w:val="center"/>
        <w:outlineLvl w:val="0"/>
        <w:rPr>
          <w:rFonts w:eastAsia="Calibri"/>
          <w:sz w:val="22"/>
          <w:szCs w:val="22"/>
        </w:rPr>
      </w:pPr>
    </w:p>
    <w:p w:rsidR="00F73A9F" w:rsidRPr="00D16646" w:rsidRDefault="00F73A9F" w:rsidP="00F73A9F">
      <w:pPr>
        <w:rPr>
          <w:rFonts w:eastAsiaTheme="minorHAnsi"/>
          <w:sz w:val="22"/>
          <w:szCs w:val="22"/>
        </w:rPr>
      </w:pPr>
    </w:p>
    <w:p w:rsidR="00144AD8" w:rsidRPr="00D16646" w:rsidRDefault="00BB6B25" w:rsidP="006D4BBB">
      <w:pPr>
        <w:spacing w:line="360" w:lineRule="auto"/>
        <w:rPr>
          <w:iCs/>
          <w:sz w:val="22"/>
          <w:szCs w:val="22"/>
        </w:rPr>
      </w:pPr>
      <w:r w:rsidRPr="00D16646">
        <w:rPr>
          <w:sz w:val="22"/>
        </w:rPr>
        <w:t>Spravodajkyňa na vlastnú zodpovednosť vyhlasuje, že informácie jej neposkytol žiadny subjekt ani osoba, ktoré treba uviesť v tejto prílohe podľa článku 8 prílohy I k rokovaciemu poriadku.</w:t>
      </w:r>
    </w:p>
    <w:sectPr w:rsidR="00144AD8" w:rsidRPr="00D16646" w:rsidSect="00D166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D16646" w:rsidRDefault="00BB6B25">
      <w:r w:rsidRPr="00D16646">
        <w:separator/>
      </w:r>
    </w:p>
  </w:endnote>
  <w:endnote w:type="continuationSeparator" w:id="0">
    <w:p w:rsidR="00000000" w:rsidRPr="00D16646" w:rsidRDefault="00BB6B25">
      <w:r w:rsidRPr="00D166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646" w:rsidRPr="00D16646" w:rsidRDefault="00D16646" w:rsidP="00D16646">
    <w:pPr>
      <w:pStyle w:val="EPFooter"/>
    </w:pPr>
    <w:r w:rsidRPr="00D16646">
      <w:t>PE</w:t>
    </w:r>
    <w:r w:rsidRPr="00D16646">
      <w:rPr>
        <w:rStyle w:val="HideTWBExt"/>
      </w:rPr>
      <w:t>&lt;NoPE&gt;</w:t>
    </w:r>
    <w:r w:rsidRPr="00D16646">
      <w:t>765.072</w:t>
    </w:r>
    <w:r w:rsidRPr="00D16646">
      <w:rPr>
        <w:rStyle w:val="HideTWBExt"/>
      </w:rPr>
      <w:t>&lt;/NoPE&gt;&lt;Version&gt;</w:t>
    </w:r>
    <w:r w:rsidRPr="00D16646">
      <w:t>v01-00</w:t>
    </w:r>
    <w:r w:rsidRPr="00D16646">
      <w:rPr>
        <w:rStyle w:val="HideTWBExt"/>
      </w:rPr>
      <w:t>&lt;/Version&gt;</w:t>
    </w:r>
    <w:r w:rsidRPr="00D16646">
      <w:tab/>
    </w:r>
    <w:r w:rsidRPr="00D16646">
      <w:fldChar w:fldCharType="begin"/>
    </w:r>
    <w:r w:rsidRPr="00D16646">
      <w:instrText xml:space="preserve"> PAGE  \* MERGEFORMAT </w:instrText>
    </w:r>
    <w:r w:rsidRPr="00D16646">
      <w:fldChar w:fldCharType="separate"/>
    </w:r>
    <w:r w:rsidR="00BB6B25">
      <w:rPr>
        <w:noProof/>
      </w:rPr>
      <w:t>2</w:t>
    </w:r>
    <w:r w:rsidRPr="00D16646">
      <w:fldChar w:fldCharType="end"/>
    </w:r>
    <w:r w:rsidRPr="00D16646">
      <w:t>/</w:t>
    </w:r>
    <w:fldSimple w:instr=" NUMPAGES  \* MERGEFORMAT ">
      <w:r w:rsidR="00BB6B25">
        <w:rPr>
          <w:noProof/>
        </w:rPr>
        <w:t>5</w:t>
      </w:r>
    </w:fldSimple>
    <w:r w:rsidRPr="00D16646">
      <w:tab/>
    </w:r>
    <w:r w:rsidRPr="00D16646">
      <w:rPr>
        <w:rStyle w:val="HideTWBExt"/>
      </w:rPr>
      <w:t>&lt;PathFdR&gt;</w:t>
    </w:r>
    <w:r w:rsidRPr="00D16646">
      <w:t>PR\1308027SK.docx</w:t>
    </w:r>
    <w:r w:rsidRPr="00D16646">
      <w:rPr>
        <w:rStyle w:val="HideTWBExt"/>
      </w:rPr>
      <w:t>&lt;/PathFdR&gt;</w:t>
    </w:r>
  </w:p>
  <w:p w:rsidR="00144AD8" w:rsidRPr="00D16646" w:rsidRDefault="00D16646" w:rsidP="00D16646">
    <w:pPr>
      <w:pStyle w:val="EPFooter2"/>
    </w:pPr>
    <w:r w:rsidRPr="00D16646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646" w:rsidRPr="00D16646" w:rsidRDefault="00D16646" w:rsidP="00D16646">
    <w:pPr>
      <w:pStyle w:val="EPFooter"/>
    </w:pPr>
    <w:r w:rsidRPr="00D16646">
      <w:rPr>
        <w:rStyle w:val="HideTWBExt"/>
      </w:rPr>
      <w:t>&lt;PathFdR&gt;</w:t>
    </w:r>
    <w:r w:rsidRPr="00D16646">
      <w:t>PR\1308027SK.docx</w:t>
    </w:r>
    <w:r w:rsidRPr="00D16646">
      <w:rPr>
        <w:rStyle w:val="HideTWBExt"/>
      </w:rPr>
      <w:t>&lt;/PathFdR&gt;</w:t>
    </w:r>
    <w:r w:rsidRPr="00D16646">
      <w:tab/>
    </w:r>
    <w:r w:rsidRPr="00D16646">
      <w:fldChar w:fldCharType="begin"/>
    </w:r>
    <w:r w:rsidRPr="00D16646">
      <w:instrText xml:space="preserve"> PAGE  \* MERGEFORMAT </w:instrText>
    </w:r>
    <w:r w:rsidRPr="00D16646">
      <w:fldChar w:fldCharType="separate"/>
    </w:r>
    <w:r w:rsidR="00BB6B25">
      <w:rPr>
        <w:noProof/>
      </w:rPr>
      <w:t>8</w:t>
    </w:r>
    <w:r w:rsidRPr="00D16646">
      <w:fldChar w:fldCharType="end"/>
    </w:r>
    <w:r w:rsidRPr="00D16646">
      <w:t>/</w:t>
    </w:r>
    <w:fldSimple w:instr=" NUMPAGES  \* MERGEFORMAT ">
      <w:r w:rsidR="00BB6B25">
        <w:rPr>
          <w:noProof/>
        </w:rPr>
        <w:t>8</w:t>
      </w:r>
    </w:fldSimple>
    <w:r w:rsidRPr="00D16646">
      <w:tab/>
      <w:t>PE</w:t>
    </w:r>
    <w:r w:rsidRPr="00D16646">
      <w:rPr>
        <w:rStyle w:val="HideTWBExt"/>
      </w:rPr>
      <w:t>&lt;NoPE&gt;</w:t>
    </w:r>
    <w:r w:rsidRPr="00D16646">
      <w:t>765.072</w:t>
    </w:r>
    <w:r w:rsidRPr="00D16646">
      <w:rPr>
        <w:rStyle w:val="HideTWBExt"/>
      </w:rPr>
      <w:t>&lt;/NoPE&gt;&lt;Version&gt;</w:t>
    </w:r>
    <w:r w:rsidRPr="00D16646">
      <w:t>v01-00</w:t>
    </w:r>
    <w:r w:rsidRPr="00D16646">
      <w:rPr>
        <w:rStyle w:val="HideTWBExt"/>
      </w:rPr>
      <w:t>&lt;/Version&gt;</w:t>
    </w:r>
  </w:p>
  <w:p w:rsidR="00144AD8" w:rsidRPr="00D16646" w:rsidRDefault="00D16646" w:rsidP="00D16646">
    <w:pPr>
      <w:pStyle w:val="EPFooter2"/>
    </w:pPr>
    <w:r w:rsidRPr="00D16646">
      <w:tab/>
    </w:r>
    <w:r w:rsidRPr="00D16646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646" w:rsidRPr="00D16646" w:rsidRDefault="00D16646" w:rsidP="00D16646">
    <w:pPr>
      <w:pStyle w:val="EPFooter"/>
    </w:pPr>
    <w:r w:rsidRPr="00D16646">
      <w:rPr>
        <w:rStyle w:val="HideTWBExt"/>
      </w:rPr>
      <w:t>&lt;PathFdR&gt;</w:t>
    </w:r>
    <w:r w:rsidRPr="00D16646">
      <w:t>PR\1308027SK.docx</w:t>
    </w:r>
    <w:r w:rsidRPr="00D16646">
      <w:rPr>
        <w:rStyle w:val="HideTWBExt"/>
      </w:rPr>
      <w:t>&lt;/PathFdR&gt;</w:t>
    </w:r>
    <w:r w:rsidRPr="00D16646">
      <w:tab/>
    </w:r>
    <w:r w:rsidRPr="00D16646">
      <w:tab/>
      <w:t>PE</w:t>
    </w:r>
    <w:r w:rsidRPr="00D16646">
      <w:rPr>
        <w:rStyle w:val="HideTWBExt"/>
      </w:rPr>
      <w:t>&lt;NoPE&gt;</w:t>
    </w:r>
    <w:r w:rsidRPr="00D16646">
      <w:t>765.072</w:t>
    </w:r>
    <w:r w:rsidRPr="00D16646">
      <w:rPr>
        <w:rStyle w:val="HideTWBExt"/>
      </w:rPr>
      <w:t>&lt;/NoPE&gt;&lt;Version&gt;</w:t>
    </w:r>
    <w:r w:rsidRPr="00D16646">
      <w:t>v01-00</w:t>
    </w:r>
    <w:r w:rsidRPr="00D16646">
      <w:rPr>
        <w:rStyle w:val="HideTWBExt"/>
      </w:rPr>
      <w:t>&lt;/Version&gt;</w:t>
    </w:r>
  </w:p>
  <w:p w:rsidR="00144AD8" w:rsidRPr="00D16646" w:rsidRDefault="00D16646" w:rsidP="00D16646">
    <w:pPr>
      <w:pStyle w:val="EPFooter2"/>
    </w:pPr>
    <w:r w:rsidRPr="00D16646">
      <w:t>SK</w:t>
    </w:r>
    <w:r w:rsidRPr="00D16646">
      <w:tab/>
    </w:r>
    <w:r w:rsidRPr="00D16646">
      <w:rPr>
        <w:b w:val="0"/>
        <w:i/>
        <w:color w:val="C0C0C0"/>
        <w:sz w:val="22"/>
      </w:rPr>
      <w:t>Zjednotení v rozmanitosti</w:t>
    </w:r>
    <w:r w:rsidRPr="00D16646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F24" w:rsidRPr="00D16646" w:rsidRDefault="00BB6B25">
      <w:r w:rsidRPr="00D16646">
        <w:separator/>
      </w:r>
    </w:p>
  </w:footnote>
  <w:footnote w:type="continuationSeparator" w:id="0">
    <w:p w:rsidR="00636F24" w:rsidRPr="00D16646" w:rsidRDefault="00BB6B25">
      <w:r w:rsidRPr="00D16646">
        <w:continuationSeparator/>
      </w:r>
    </w:p>
  </w:footnote>
  <w:footnote w:id="1">
    <w:p w:rsidR="00046422" w:rsidRPr="00D16646" w:rsidRDefault="00BB6B25" w:rsidP="00046422">
      <w:pPr>
        <w:pStyle w:val="FootnoteText"/>
      </w:pPr>
      <w:r w:rsidRPr="00D16646">
        <w:rPr>
          <w:rStyle w:val="FootnoteReference"/>
        </w:rPr>
        <w:footnoteRef/>
      </w:r>
      <w:r w:rsidRPr="00D16646">
        <w:t xml:space="preserve"> Ú. v. EÚ C 347, 9.9.2022, s. 150.</w:t>
      </w:r>
    </w:p>
  </w:footnote>
  <w:footnote w:id="2">
    <w:p w:rsidR="00046422" w:rsidRPr="00D16646" w:rsidRDefault="00BB6B25" w:rsidP="00046422">
      <w:pPr>
        <w:pStyle w:val="FootnoteText"/>
      </w:pPr>
      <w:r w:rsidRPr="00D16646">
        <w:rPr>
          <w:rStyle w:val="FootnoteReference"/>
        </w:rPr>
        <w:footnoteRef/>
      </w:r>
      <w:r w:rsidRPr="00D16646">
        <w:t xml:space="preserve"> Ú. v. EÚ C 465, 17.11.2021, s. 160.</w:t>
      </w:r>
    </w:p>
  </w:footnote>
  <w:footnote w:id="3">
    <w:p w:rsidR="00046422" w:rsidRPr="00D16646" w:rsidRDefault="00BB6B25" w:rsidP="00046422">
      <w:pPr>
        <w:pStyle w:val="NormalHanging12a"/>
        <w:widowControl/>
        <w:spacing w:after="0"/>
        <w:ind w:firstLine="0"/>
        <w:rPr>
          <w:sz w:val="20"/>
        </w:rPr>
      </w:pPr>
      <w:r w:rsidRPr="00D16646">
        <w:rPr>
          <w:rStyle w:val="FootnoteReference"/>
          <w:sz w:val="20"/>
        </w:rPr>
        <w:footnoteRef/>
      </w:r>
      <w:r w:rsidRPr="00D16646">
        <w:rPr>
          <w:sz w:val="20"/>
        </w:rPr>
        <w:t xml:space="preserve"> OSN, </w:t>
      </w:r>
      <w:r w:rsidRPr="00D16646">
        <w:rPr>
          <w:i/>
          <w:sz w:val="20"/>
        </w:rPr>
        <w:t>Are we getting there? A synthesis of UN system evaluations of SDG 5</w:t>
      </w:r>
      <w:r w:rsidRPr="00D16646">
        <w:rPr>
          <w:sz w:val="20"/>
        </w:rPr>
        <w:t xml:space="preserve">, marec 2024, </w:t>
      </w:r>
      <w:hyperlink r:id="rId1" w:history="1">
        <w:r w:rsidRPr="00D16646">
          <w:rPr>
            <w:rStyle w:val="Hyperlink"/>
            <w:sz w:val="20"/>
          </w:rPr>
          <w:t>https://www.unwomen.org/en/digital-library/publications/2024/03/are-we-getting-there-a-synthesis-of-un-system-evaluations-of-sdg-5</w:t>
        </w:r>
      </w:hyperlink>
      <w:r w:rsidRPr="00D16646">
        <w:rPr>
          <w:rStyle w:val="Hyperlink"/>
          <w:color w:val="auto"/>
          <w:sz w:val="20"/>
          <w:u w:val="none"/>
        </w:rPr>
        <w:t>.</w:t>
      </w:r>
    </w:p>
  </w:footnote>
  <w:footnote w:id="4">
    <w:p w:rsidR="00046422" w:rsidRPr="00D16646" w:rsidRDefault="00BB6B25" w:rsidP="00046422">
      <w:pPr>
        <w:pStyle w:val="NormalHanging12a"/>
        <w:spacing w:after="0"/>
        <w:ind w:firstLine="0"/>
        <w:rPr>
          <w:sz w:val="20"/>
        </w:rPr>
      </w:pPr>
      <w:r w:rsidRPr="00D16646">
        <w:rPr>
          <w:rStyle w:val="FootnoteReference"/>
          <w:sz w:val="20"/>
        </w:rPr>
        <w:footnoteRef/>
      </w:r>
      <w:r w:rsidRPr="00D16646">
        <w:rPr>
          <w:sz w:val="20"/>
        </w:rPr>
        <w:t xml:space="preserve"> Valné zhromaždenie OSN, </w:t>
      </w:r>
      <w:r w:rsidRPr="00D16646">
        <w:rPr>
          <w:i/>
          <w:sz w:val="20"/>
        </w:rPr>
        <w:t>Escalating backlash against gender equality an</w:t>
      </w:r>
      <w:r w:rsidRPr="00D16646">
        <w:rPr>
          <w:i/>
          <w:sz w:val="20"/>
        </w:rPr>
        <w:t>d urgency of reaffirming substantive equality and the human rights of women and girls: Report of the Working Group on discrimination against women and girls</w:t>
      </w:r>
      <w:r w:rsidRPr="00D16646">
        <w:rPr>
          <w:sz w:val="20"/>
        </w:rPr>
        <w:t xml:space="preserve">, 15. máj 2024, </w:t>
      </w:r>
      <w:hyperlink r:id="rId2" w:history="1">
        <w:r w:rsidRPr="00D16646">
          <w:rPr>
            <w:rStyle w:val="Hyperlink"/>
            <w:sz w:val="20"/>
          </w:rPr>
          <w:t>h</w:t>
        </w:r>
        <w:r w:rsidRPr="00D16646">
          <w:rPr>
            <w:rStyle w:val="Hyperlink"/>
            <w:sz w:val="20"/>
          </w:rPr>
          <w:t>ttps://documents.un.org/doc/undoc/gen/g24/073/47/pdf/g2407347.pdf</w:t>
        </w:r>
      </w:hyperlink>
      <w:r w:rsidRPr="00D16646">
        <w:rPr>
          <w:rStyle w:val="Hyperlink"/>
          <w:color w:val="auto"/>
          <w:sz w:val="20"/>
          <w:u w:val="none"/>
        </w:rPr>
        <w:t>.</w:t>
      </w:r>
    </w:p>
    <w:p w:rsidR="00046422" w:rsidRPr="00D16646" w:rsidRDefault="00046422" w:rsidP="0004642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B25" w:rsidRDefault="00BB6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B25" w:rsidRDefault="00BB6B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B25" w:rsidRDefault="00BB6B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201E894C">
      <w:start w:val="1"/>
      <w:numFmt w:val="upperLetter"/>
      <w:lvlText w:val="%1."/>
      <w:lvlJc w:val="left"/>
      <w:pPr>
        <w:ind w:left="720" w:hanging="360"/>
      </w:pPr>
    </w:lvl>
    <w:lvl w:ilvl="1" w:tplc="C42AF044">
      <w:start w:val="1"/>
      <w:numFmt w:val="lowerLetter"/>
      <w:lvlText w:val="%2."/>
      <w:lvlJc w:val="left"/>
      <w:pPr>
        <w:ind w:left="1440" w:hanging="360"/>
      </w:pPr>
    </w:lvl>
    <w:lvl w:ilvl="2" w:tplc="01403ABC">
      <w:start w:val="1"/>
      <w:numFmt w:val="lowerRoman"/>
      <w:lvlText w:val="%3."/>
      <w:lvlJc w:val="right"/>
      <w:pPr>
        <w:ind w:left="2160" w:hanging="180"/>
      </w:pPr>
    </w:lvl>
    <w:lvl w:ilvl="3" w:tplc="CF326678">
      <w:start w:val="1"/>
      <w:numFmt w:val="decimal"/>
      <w:lvlText w:val="%4."/>
      <w:lvlJc w:val="left"/>
      <w:pPr>
        <w:ind w:left="2880" w:hanging="360"/>
      </w:pPr>
    </w:lvl>
    <w:lvl w:ilvl="4" w:tplc="5EAA1500">
      <w:start w:val="1"/>
      <w:numFmt w:val="lowerLetter"/>
      <w:lvlText w:val="%5."/>
      <w:lvlJc w:val="left"/>
      <w:pPr>
        <w:ind w:left="3600" w:hanging="360"/>
      </w:pPr>
    </w:lvl>
    <w:lvl w:ilvl="5" w:tplc="0E7E4A76">
      <w:start w:val="1"/>
      <w:numFmt w:val="lowerRoman"/>
      <w:lvlText w:val="%6."/>
      <w:lvlJc w:val="right"/>
      <w:pPr>
        <w:ind w:left="4320" w:hanging="180"/>
      </w:pPr>
    </w:lvl>
    <w:lvl w:ilvl="6" w:tplc="036C82F0">
      <w:start w:val="1"/>
      <w:numFmt w:val="decimal"/>
      <w:lvlText w:val="%7."/>
      <w:lvlJc w:val="left"/>
      <w:pPr>
        <w:ind w:left="5040" w:hanging="360"/>
      </w:pPr>
    </w:lvl>
    <w:lvl w:ilvl="7" w:tplc="945C1A70">
      <w:start w:val="1"/>
      <w:numFmt w:val="lowerLetter"/>
      <w:lvlText w:val="%8."/>
      <w:lvlJc w:val="left"/>
      <w:pPr>
        <w:ind w:left="5760" w:hanging="360"/>
      </w:pPr>
    </w:lvl>
    <w:lvl w:ilvl="8" w:tplc="78E2013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F0816"/>
    <w:multiLevelType w:val="hybridMultilevel"/>
    <w:tmpl w:val="B29A371E"/>
    <w:lvl w:ilvl="0" w:tplc="2EBE820C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67FEE606" w:tentative="1">
      <w:start w:val="1"/>
      <w:numFmt w:val="lowerLetter"/>
      <w:lvlText w:val="%2."/>
      <w:lvlJc w:val="left"/>
      <w:pPr>
        <w:ind w:left="1647" w:hanging="360"/>
      </w:pPr>
    </w:lvl>
    <w:lvl w:ilvl="2" w:tplc="302A173A" w:tentative="1">
      <w:start w:val="1"/>
      <w:numFmt w:val="lowerRoman"/>
      <w:lvlText w:val="%3."/>
      <w:lvlJc w:val="right"/>
      <w:pPr>
        <w:ind w:left="2367" w:hanging="180"/>
      </w:pPr>
    </w:lvl>
    <w:lvl w:ilvl="3" w:tplc="85A4766A" w:tentative="1">
      <w:start w:val="1"/>
      <w:numFmt w:val="decimal"/>
      <w:lvlText w:val="%4."/>
      <w:lvlJc w:val="left"/>
      <w:pPr>
        <w:ind w:left="3087" w:hanging="360"/>
      </w:pPr>
    </w:lvl>
    <w:lvl w:ilvl="4" w:tplc="1B54E0A4" w:tentative="1">
      <w:start w:val="1"/>
      <w:numFmt w:val="lowerLetter"/>
      <w:lvlText w:val="%5."/>
      <w:lvlJc w:val="left"/>
      <w:pPr>
        <w:ind w:left="3807" w:hanging="360"/>
      </w:pPr>
    </w:lvl>
    <w:lvl w:ilvl="5" w:tplc="8A1E1270" w:tentative="1">
      <w:start w:val="1"/>
      <w:numFmt w:val="lowerRoman"/>
      <w:lvlText w:val="%6."/>
      <w:lvlJc w:val="right"/>
      <w:pPr>
        <w:ind w:left="4527" w:hanging="180"/>
      </w:pPr>
    </w:lvl>
    <w:lvl w:ilvl="6" w:tplc="BFA6C69A" w:tentative="1">
      <w:start w:val="1"/>
      <w:numFmt w:val="decimal"/>
      <w:lvlText w:val="%7."/>
      <w:lvlJc w:val="left"/>
      <w:pPr>
        <w:ind w:left="5247" w:hanging="360"/>
      </w:pPr>
    </w:lvl>
    <w:lvl w:ilvl="7" w:tplc="AFE2FC26" w:tentative="1">
      <w:start w:val="1"/>
      <w:numFmt w:val="lowerLetter"/>
      <w:lvlText w:val="%8."/>
      <w:lvlJc w:val="left"/>
      <w:pPr>
        <w:ind w:left="5967" w:hanging="360"/>
      </w:pPr>
    </w:lvl>
    <w:lvl w:ilvl="8" w:tplc="C348507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EA7454C"/>
    <w:multiLevelType w:val="hybridMultilevel"/>
    <w:tmpl w:val="65303E48"/>
    <w:lvl w:ilvl="0" w:tplc="35FA282E">
      <w:start w:val="1"/>
      <w:numFmt w:val="lowerLetter"/>
      <w:lvlText w:val="(%1)"/>
      <w:lvlJc w:val="left"/>
      <w:pPr>
        <w:ind w:left="1290" w:hanging="360"/>
      </w:pPr>
    </w:lvl>
    <w:lvl w:ilvl="1" w:tplc="D91A4858">
      <w:start w:val="1"/>
      <w:numFmt w:val="lowerLetter"/>
      <w:lvlText w:val="%2."/>
      <w:lvlJc w:val="left"/>
      <w:pPr>
        <w:ind w:left="1440" w:hanging="360"/>
      </w:pPr>
    </w:lvl>
    <w:lvl w:ilvl="2" w:tplc="CD12E4DC">
      <w:start w:val="1"/>
      <w:numFmt w:val="lowerRoman"/>
      <w:lvlText w:val="%3."/>
      <w:lvlJc w:val="right"/>
      <w:pPr>
        <w:ind w:left="2160" w:hanging="180"/>
      </w:pPr>
    </w:lvl>
    <w:lvl w:ilvl="3" w:tplc="4D923446">
      <w:start w:val="1"/>
      <w:numFmt w:val="decimal"/>
      <w:lvlText w:val="%4."/>
      <w:lvlJc w:val="left"/>
      <w:pPr>
        <w:ind w:left="2880" w:hanging="360"/>
      </w:pPr>
    </w:lvl>
    <w:lvl w:ilvl="4" w:tplc="DE88A042">
      <w:start w:val="1"/>
      <w:numFmt w:val="lowerLetter"/>
      <w:lvlText w:val="%5."/>
      <w:lvlJc w:val="left"/>
      <w:pPr>
        <w:ind w:left="3600" w:hanging="360"/>
      </w:pPr>
    </w:lvl>
    <w:lvl w:ilvl="5" w:tplc="93E89BCE">
      <w:start w:val="1"/>
      <w:numFmt w:val="lowerRoman"/>
      <w:lvlText w:val="%6."/>
      <w:lvlJc w:val="right"/>
      <w:pPr>
        <w:ind w:left="4320" w:hanging="180"/>
      </w:pPr>
    </w:lvl>
    <w:lvl w:ilvl="6" w:tplc="B4D292E8">
      <w:start w:val="1"/>
      <w:numFmt w:val="decimal"/>
      <w:lvlText w:val="%7."/>
      <w:lvlJc w:val="left"/>
      <w:pPr>
        <w:ind w:left="5040" w:hanging="360"/>
      </w:pPr>
    </w:lvl>
    <w:lvl w:ilvl="7" w:tplc="76DC5BC8">
      <w:start w:val="1"/>
      <w:numFmt w:val="lowerLetter"/>
      <w:lvlText w:val="%8."/>
      <w:lvlJc w:val="left"/>
      <w:pPr>
        <w:ind w:left="5760" w:hanging="360"/>
      </w:pPr>
    </w:lvl>
    <w:lvl w:ilvl="8" w:tplc="68A891A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08"/>
    <w:docVar w:name="TXTLANGUE" w:val="EN"/>
    <w:docVar w:name="TXTLANGUEMIN" w:val="en"/>
    <w:docVar w:name="TXTNRINI" w:val="2024/2057"/>
    <w:docVar w:name="TXTNRPE" w:val="765.072"/>
    <w:docVar w:name="TXTPEorAP" w:val="PE"/>
    <w:docVar w:name="TXTROUTE" w:val="PR\1308027EN.docx"/>
    <w:docVar w:name="TXTTITLE" w:val="the EU priorities for the 69th session of the UN Comission on the Status of Women"/>
    <w:docVar w:name="TXTVERSION" w:val="01-00"/>
  </w:docVars>
  <w:rsids>
    <w:rsidRoot w:val="00636F24"/>
    <w:rsid w:val="000005E5"/>
    <w:rsid w:val="00001993"/>
    <w:rsid w:val="00005D56"/>
    <w:rsid w:val="00010437"/>
    <w:rsid w:val="00046422"/>
    <w:rsid w:val="00092F7D"/>
    <w:rsid w:val="000B4705"/>
    <w:rsid w:val="000C5C14"/>
    <w:rsid w:val="0012656E"/>
    <w:rsid w:val="00144AD8"/>
    <w:rsid w:val="00152744"/>
    <w:rsid w:val="001533B4"/>
    <w:rsid w:val="00160F77"/>
    <w:rsid w:val="001723C5"/>
    <w:rsid w:val="00176DF9"/>
    <w:rsid w:val="00180424"/>
    <w:rsid w:val="001A2622"/>
    <w:rsid w:val="001B22EB"/>
    <w:rsid w:val="001C03A5"/>
    <w:rsid w:val="001D7279"/>
    <w:rsid w:val="00234B03"/>
    <w:rsid w:val="0024591C"/>
    <w:rsid w:val="00267945"/>
    <w:rsid w:val="002913A8"/>
    <w:rsid w:val="002B7F91"/>
    <w:rsid w:val="0032649C"/>
    <w:rsid w:val="00387C58"/>
    <w:rsid w:val="00392F42"/>
    <w:rsid w:val="003D0074"/>
    <w:rsid w:val="00425BFB"/>
    <w:rsid w:val="00433A59"/>
    <w:rsid w:val="00434A68"/>
    <w:rsid w:val="004A388E"/>
    <w:rsid w:val="004A5141"/>
    <w:rsid w:val="00502162"/>
    <w:rsid w:val="00510416"/>
    <w:rsid w:val="00512EF3"/>
    <w:rsid w:val="005577F1"/>
    <w:rsid w:val="006270AA"/>
    <w:rsid w:val="0062719E"/>
    <w:rsid w:val="00627DF1"/>
    <w:rsid w:val="00636F24"/>
    <w:rsid w:val="00686DFF"/>
    <w:rsid w:val="00691BBA"/>
    <w:rsid w:val="0069495A"/>
    <w:rsid w:val="006D4BBB"/>
    <w:rsid w:val="006D4C8E"/>
    <w:rsid w:val="006E363A"/>
    <w:rsid w:val="006F6B8D"/>
    <w:rsid w:val="00713D1C"/>
    <w:rsid w:val="007841F3"/>
    <w:rsid w:val="007C4764"/>
    <w:rsid w:val="0081489C"/>
    <w:rsid w:val="00855A58"/>
    <w:rsid w:val="0086407B"/>
    <w:rsid w:val="00865AB2"/>
    <w:rsid w:val="00866389"/>
    <w:rsid w:val="008D0774"/>
    <w:rsid w:val="00902C4B"/>
    <w:rsid w:val="009062FC"/>
    <w:rsid w:val="009302EC"/>
    <w:rsid w:val="00931782"/>
    <w:rsid w:val="009340AC"/>
    <w:rsid w:val="009340F8"/>
    <w:rsid w:val="009B3734"/>
    <w:rsid w:val="009E7818"/>
    <w:rsid w:val="00A144CA"/>
    <w:rsid w:val="00A22B21"/>
    <w:rsid w:val="00AB73F2"/>
    <w:rsid w:val="00AF2187"/>
    <w:rsid w:val="00B05925"/>
    <w:rsid w:val="00B10048"/>
    <w:rsid w:val="00B22CC1"/>
    <w:rsid w:val="00B26C55"/>
    <w:rsid w:val="00B40972"/>
    <w:rsid w:val="00B6527B"/>
    <w:rsid w:val="00B6642B"/>
    <w:rsid w:val="00BB6B25"/>
    <w:rsid w:val="00BB75D7"/>
    <w:rsid w:val="00BD3784"/>
    <w:rsid w:val="00BE7750"/>
    <w:rsid w:val="00BF6904"/>
    <w:rsid w:val="00C3019B"/>
    <w:rsid w:val="00C47D1A"/>
    <w:rsid w:val="00C522E0"/>
    <w:rsid w:val="00C7235E"/>
    <w:rsid w:val="00C7360B"/>
    <w:rsid w:val="00C75069"/>
    <w:rsid w:val="00C85D0F"/>
    <w:rsid w:val="00CA0DE5"/>
    <w:rsid w:val="00CB2AC0"/>
    <w:rsid w:val="00D02283"/>
    <w:rsid w:val="00D16646"/>
    <w:rsid w:val="00D30A18"/>
    <w:rsid w:val="00D3260F"/>
    <w:rsid w:val="00D349C1"/>
    <w:rsid w:val="00D860C1"/>
    <w:rsid w:val="00E048E2"/>
    <w:rsid w:val="00E05579"/>
    <w:rsid w:val="00E17A22"/>
    <w:rsid w:val="00E24484"/>
    <w:rsid w:val="00E26C78"/>
    <w:rsid w:val="00E34F46"/>
    <w:rsid w:val="00E40E95"/>
    <w:rsid w:val="00E5543A"/>
    <w:rsid w:val="00EA624D"/>
    <w:rsid w:val="00EB051E"/>
    <w:rsid w:val="00F65426"/>
    <w:rsid w:val="00F73A9F"/>
    <w:rsid w:val="00F911F4"/>
    <w:rsid w:val="00FA5FD5"/>
    <w:rsid w:val="00FA7E38"/>
    <w:rsid w:val="00FC504F"/>
    <w:rsid w:val="00FC5F47"/>
    <w:rsid w:val="00FD2A18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1ACFC-C6FC-47CB-8B49-81D002EC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66389"/>
    <w:rPr>
      <w:sz w:val="24"/>
    </w:rPr>
  </w:style>
  <w:style w:type="character" w:styleId="Hyperlink">
    <w:name w:val="Hyperlink"/>
    <w:basedOn w:val="DefaultParagraphFont"/>
    <w:unhideWhenUsed/>
    <w:rsid w:val="008663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3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rsid w:val="00E5543A"/>
    <w:pPr>
      <w:widowControl/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semiHidden/>
    <w:rsid w:val="00E5543A"/>
  </w:style>
  <w:style w:type="paragraph" w:customStyle="1" w:styleId="Action">
    <w:name w:val="Action"/>
    <w:basedOn w:val="Normal"/>
    <w:rsid w:val="00E5543A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noteText">
    <w:name w:val="footnote text"/>
    <w:basedOn w:val="Normal"/>
    <w:link w:val="FootnoteTextChar"/>
    <w:rsid w:val="001D727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D7279"/>
  </w:style>
  <w:style w:type="character" w:styleId="FootnoteReference">
    <w:name w:val="footnote reference"/>
    <w:basedOn w:val="DefaultParagraphFont"/>
    <w:rsid w:val="001D7279"/>
    <w:rPr>
      <w:vertAlign w:val="superscript"/>
    </w:rPr>
  </w:style>
  <w:style w:type="character" w:styleId="CommentReference">
    <w:name w:val="annotation reference"/>
    <w:basedOn w:val="DefaultParagraphFont"/>
    <w:rsid w:val="000464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64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6422"/>
  </w:style>
  <w:style w:type="paragraph" w:styleId="BalloonText">
    <w:name w:val="Balloon Text"/>
    <w:basedOn w:val="Normal"/>
    <w:link w:val="BalloonTextChar"/>
    <w:semiHidden/>
    <w:unhideWhenUsed/>
    <w:rsid w:val="00046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642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046422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40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cuments.un.org/doc/undoc/gen/g24/073/47/pdf/g2407347.pdf" TargetMode="External"/><Relationship Id="rId1" Type="http://schemas.openxmlformats.org/officeDocument/2006/relationships/hyperlink" Target="https://www.unwomen.org/en/digital-library/publications/2024/03/are-we-getting-there-a-synthesis-of-un-system-evaluations-of-sdg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96C4D-EF32-4A8F-961D-37122742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1751</Words>
  <Characters>10545</Characters>
  <Application>Microsoft Office Word</Application>
  <DocSecurity>0</DocSecurity>
  <Lines>202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creator>NITSCHE Susan</dc:creator>
  <cp:lastModifiedBy>DINGA-SUPOVA Lucia</cp:lastModifiedBy>
  <cp:revision>2</cp:revision>
  <cp:lastPrinted>2024-10-14T14:19:00Z</cp:lastPrinted>
  <dcterms:created xsi:type="dcterms:W3CDTF">2024-10-24T14:00:00Z</dcterms:created>
  <dcterms:modified xsi:type="dcterms:W3CDTF">2024-10-24T14:00:00Z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1308027</vt:lpwstr>
  </property>
  <property fmtid="{D5CDD505-2E9C-101B-9397-08002B2CF9AE}" pid="4" name="&lt;Model&gt;">
    <vt:lpwstr>PR_INI_RecommCFSP</vt:lpwstr>
  </property>
  <property fmtid="{D5CDD505-2E9C-101B-9397-08002B2CF9AE}" pid="5" name="&lt;ModelCod&gt;">
    <vt:lpwstr>\\eiciBRUpr1\pdocep$\DocEP\DOCS\General\PR\PR_NonLeg\INI\PR_INI_RecommCFSP.dotx(23/11/2023 20:35:01)</vt:lpwstr>
  </property>
  <property fmtid="{D5CDD505-2E9C-101B-9397-08002B2CF9AE}" pid="6" name="&lt;ModelTra&gt;">
    <vt:lpwstr>\\eiciBRUpr1\pdocep$\DocEP\TRANSFIL\EN\PR_INI_RecommCFSP.EN(14/08/2024 20:08:08)</vt:lpwstr>
  </property>
  <property fmtid="{D5CDD505-2E9C-101B-9397-08002B2CF9AE}" pid="7" name="&lt;Type&gt;">
    <vt:lpwstr>PR</vt:lpwstr>
  </property>
  <property fmtid="{D5CDD505-2E9C-101B-9397-08002B2CF9AE}" pid="8" name="Bookout">
    <vt:lpwstr>OK - 2024/10/24 16:00</vt:lpwstr>
  </property>
  <property fmtid="{D5CDD505-2E9C-101B-9397-08002B2CF9AE}" pid="9" name="Created with">
    <vt:lpwstr>9.18.0 Build [20240401]</vt:lpwstr>
  </property>
  <property fmtid="{D5CDD505-2E9C-101B-9397-08002B2CF9AE}" pid="10" name="FooterPath">
    <vt:lpwstr>PR\1308027SK.docx</vt:lpwstr>
  </property>
  <property fmtid="{D5CDD505-2E9C-101B-9397-08002B2CF9AE}" pid="11" name="LastEdited with">
    <vt:lpwstr>9.18.0 Build [20240401]</vt:lpwstr>
  </property>
  <property fmtid="{D5CDD505-2E9C-101B-9397-08002B2CF9AE}" pid="12" name="PE number">
    <vt:lpwstr>765.072</vt:lpwstr>
  </property>
  <property fmtid="{D5CDD505-2E9C-101B-9397-08002B2CF9AE}" pid="13" name="SDLStudio">
    <vt:lpwstr/>
  </property>
  <property fmtid="{D5CDD505-2E9C-101B-9397-08002B2CF9AE}" pid="14" name="SendToEpades">
    <vt:lpwstr>OK - 2024/10/10 16:02</vt:lpwstr>
  </property>
</Properties>
</file>