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526FF1" w:rsidRPr="005D2557" w14:paraId="6B014F50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A239751" w14:textId="77777777" w:rsidR="0069495A" w:rsidRPr="005D2557" w:rsidRDefault="001B2AB1" w:rsidP="00C85D0F">
            <w:pPr>
              <w:pStyle w:val="EPName"/>
            </w:pPr>
            <w:r w:rsidRPr="005D2557">
              <w:t>Европейски парламент</w:t>
            </w:r>
          </w:p>
          <w:p w14:paraId="7270FB2E" w14:textId="77777777" w:rsidR="0069495A" w:rsidRPr="005D2557" w:rsidRDefault="001B2AB1" w:rsidP="006067F0">
            <w:pPr>
              <w:pStyle w:val="EPTerm"/>
            </w:pPr>
            <w:r w:rsidRPr="005D2557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7360FE1B" w14:textId="77777777" w:rsidR="0069495A" w:rsidRPr="005D2557" w:rsidRDefault="001B2AB1" w:rsidP="00C85D0F">
            <w:pPr>
              <w:pStyle w:val="EPLogo"/>
            </w:pPr>
            <w:r w:rsidRPr="005D2557">
              <w:rPr>
                <w:noProof/>
              </w:rPr>
              <w:drawing>
                <wp:inline distT="0" distB="0" distL="0" distR="0" wp14:anchorId="1F175E4B" wp14:editId="5E891346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4C937E" w14:textId="77777777" w:rsidR="00C7235E" w:rsidRPr="005D2557" w:rsidRDefault="00C7235E" w:rsidP="00C7235E">
      <w:pPr>
        <w:pStyle w:val="LineTop"/>
      </w:pPr>
    </w:p>
    <w:p w14:paraId="10C3241D" w14:textId="77777777" w:rsidR="00C7235E" w:rsidRPr="005D2557" w:rsidRDefault="001B2AB1" w:rsidP="00C7235E">
      <w:pPr>
        <w:pStyle w:val="EPBody"/>
      </w:pPr>
      <w:r w:rsidRPr="005D2557">
        <w:rPr>
          <w:rStyle w:val="HideTWBExt"/>
        </w:rPr>
        <w:t>&lt;</w:t>
      </w:r>
      <w:r w:rsidRPr="005D2557">
        <w:rPr>
          <w:rStyle w:val="HideTWBExt"/>
          <w:i w:val="0"/>
        </w:rPr>
        <w:t>Commission</w:t>
      </w:r>
      <w:r w:rsidRPr="005D2557">
        <w:rPr>
          <w:rStyle w:val="HideTWBExt"/>
        </w:rPr>
        <w:t>&gt;</w:t>
      </w:r>
      <w:r w:rsidRPr="005D2557">
        <w:rPr>
          <w:rStyle w:val="HideTWBInt"/>
          <w:color w:val="auto"/>
        </w:rPr>
        <w:t>{FEMM}</w:t>
      </w:r>
      <w:r w:rsidRPr="005D2557">
        <w:t>Комисия по правата на жените и равенството между половете</w:t>
      </w:r>
      <w:r w:rsidRPr="005D2557">
        <w:rPr>
          <w:rStyle w:val="HideTWBExt"/>
        </w:rPr>
        <w:t>&lt;/</w:t>
      </w:r>
      <w:r w:rsidRPr="005D2557">
        <w:rPr>
          <w:rStyle w:val="HideTWBExt"/>
          <w:i w:val="0"/>
        </w:rPr>
        <w:t>Commission</w:t>
      </w:r>
      <w:r w:rsidRPr="005D2557">
        <w:rPr>
          <w:rStyle w:val="HideTWBExt"/>
        </w:rPr>
        <w:t>&gt;</w:t>
      </w:r>
    </w:p>
    <w:p w14:paraId="294D301F" w14:textId="77777777" w:rsidR="00C7235E" w:rsidRPr="005D2557" w:rsidRDefault="00C7235E" w:rsidP="00C7235E">
      <w:pPr>
        <w:pStyle w:val="LineBottom"/>
      </w:pPr>
    </w:p>
    <w:p w14:paraId="113BE8F6" w14:textId="77777777" w:rsidR="00144AD8" w:rsidRPr="005D2557" w:rsidRDefault="001B2AB1">
      <w:pPr>
        <w:pStyle w:val="CoverReference"/>
      </w:pPr>
      <w:r w:rsidRPr="005D2557">
        <w:rPr>
          <w:rStyle w:val="HideTWBExt"/>
          <w:b w:val="0"/>
        </w:rPr>
        <w:t>&lt;RefProc&gt;</w:t>
      </w:r>
      <w:r w:rsidRPr="005D2557">
        <w:t>2025/2240</w:t>
      </w:r>
      <w:r w:rsidRPr="005D2557">
        <w:rPr>
          <w:rStyle w:val="HideTWBExt"/>
          <w:b w:val="0"/>
        </w:rPr>
        <w:t>&lt;/RefProc&gt;&lt;RefTypeProc&gt;</w:t>
      </w:r>
      <w:r w:rsidRPr="005D2557">
        <w:t>(INI)</w:t>
      </w:r>
      <w:r w:rsidRPr="005D2557">
        <w:rPr>
          <w:rStyle w:val="HideTWBExt"/>
          <w:b w:val="0"/>
        </w:rPr>
        <w:t>&lt;/RefTypeProc&gt;</w:t>
      </w:r>
    </w:p>
    <w:p w14:paraId="4264D4B9" w14:textId="77777777" w:rsidR="00144AD8" w:rsidRPr="005D2557" w:rsidRDefault="001B2AB1">
      <w:pPr>
        <w:pStyle w:val="CoverDate"/>
      </w:pPr>
      <w:r w:rsidRPr="005D2557">
        <w:rPr>
          <w:rStyle w:val="HideTWBExt"/>
        </w:rPr>
        <w:t>&lt;Date&gt;</w:t>
      </w:r>
      <w:r w:rsidRPr="005D2557">
        <w:rPr>
          <w:rStyle w:val="HideTWBInt"/>
          <w:color w:val="auto"/>
        </w:rPr>
        <w:t>{20/11/2025}</w:t>
      </w:r>
      <w:r w:rsidRPr="005D2557">
        <w:t>20.11.2025</w:t>
      </w:r>
      <w:r w:rsidRPr="005D2557">
        <w:rPr>
          <w:rStyle w:val="HideTWBExt"/>
        </w:rPr>
        <w:t>&lt;/Date&gt;</w:t>
      </w:r>
    </w:p>
    <w:p w14:paraId="31418F41" w14:textId="77777777" w:rsidR="00144AD8" w:rsidRPr="005D2557" w:rsidRDefault="001B2AB1">
      <w:pPr>
        <w:pStyle w:val="CoverDocType24a"/>
      </w:pPr>
      <w:r w:rsidRPr="005D2557">
        <w:rPr>
          <w:rStyle w:val="HideTWBExt"/>
          <w:b w:val="0"/>
        </w:rPr>
        <w:t>&lt;TitreType&gt;</w:t>
      </w:r>
      <w:r w:rsidRPr="005D2557">
        <w:t>ПРОЕКТ НА ДОКЛАД</w:t>
      </w:r>
      <w:r w:rsidRPr="005D2557">
        <w:rPr>
          <w:rStyle w:val="HideTWBExt"/>
          <w:b w:val="0"/>
        </w:rPr>
        <w:t>&lt;/TitreType&gt;</w:t>
      </w:r>
    </w:p>
    <w:p w14:paraId="3B21867B" w14:textId="77777777" w:rsidR="00144AD8" w:rsidRPr="005D2557" w:rsidRDefault="001B2AB1">
      <w:pPr>
        <w:pStyle w:val="CoverNormal"/>
      </w:pPr>
      <w:r w:rsidRPr="005D2557">
        <w:rPr>
          <w:rStyle w:val="HideTWBExt"/>
        </w:rPr>
        <w:t>&lt;Titre&gt;</w:t>
      </w:r>
      <w:r w:rsidRPr="005D2557">
        <w:t>относно препоръката на Европейския парламент до Съвета относно приоритетите на ЕС за 70-ата сесия на Комисията на ООН за положението на жените</w:t>
      </w:r>
      <w:r w:rsidRPr="005D2557">
        <w:rPr>
          <w:rStyle w:val="HideTWBExt"/>
        </w:rPr>
        <w:t>&lt;/Titre&gt;</w:t>
      </w:r>
    </w:p>
    <w:p w14:paraId="1030FCAC" w14:textId="77777777" w:rsidR="00144AD8" w:rsidRPr="005D2557" w:rsidRDefault="001B2AB1">
      <w:pPr>
        <w:pStyle w:val="CoverNormal24a"/>
      </w:pPr>
      <w:r w:rsidRPr="005D2557">
        <w:rPr>
          <w:rStyle w:val="HideTWBExt"/>
        </w:rPr>
        <w:t>&lt;DocRef&gt;</w:t>
      </w:r>
      <w:r w:rsidRPr="005D2557">
        <w:t>(2025/2240(INI))</w:t>
      </w:r>
      <w:r w:rsidRPr="005D2557">
        <w:rPr>
          <w:rStyle w:val="HideTWBExt"/>
        </w:rPr>
        <w:t>&lt;/DocRef&gt;</w:t>
      </w:r>
    </w:p>
    <w:p w14:paraId="4259F9BF" w14:textId="77777777" w:rsidR="00144AD8" w:rsidRPr="005D2557" w:rsidRDefault="001B2AB1">
      <w:pPr>
        <w:pStyle w:val="CoverNormal24a"/>
      </w:pPr>
      <w:r w:rsidRPr="005D2557">
        <w:rPr>
          <w:rStyle w:val="HideTWBExt"/>
        </w:rPr>
        <w:t>&lt;Commission&gt;</w:t>
      </w:r>
      <w:r w:rsidRPr="005D2557">
        <w:rPr>
          <w:rStyle w:val="HideTWBInt"/>
          <w:color w:val="auto"/>
        </w:rPr>
        <w:t>{FEMM}</w:t>
      </w:r>
      <w:r w:rsidRPr="005D2557">
        <w:t>Комисия по правата на жените и равенството между половете</w:t>
      </w:r>
      <w:r w:rsidRPr="005D2557">
        <w:rPr>
          <w:rStyle w:val="HideTWBExt"/>
        </w:rPr>
        <w:t>&lt;/Commission&gt;</w:t>
      </w:r>
    </w:p>
    <w:p w14:paraId="10CEF51F" w14:textId="5116332D" w:rsidR="00144AD8" w:rsidRPr="005D2557" w:rsidRDefault="001B2AB1">
      <w:pPr>
        <w:pStyle w:val="CoverNormal24a"/>
      </w:pPr>
      <w:r w:rsidRPr="005D2557">
        <w:t xml:space="preserve">Докладчик: </w:t>
      </w:r>
      <w:r w:rsidRPr="005D2557">
        <w:rPr>
          <w:rStyle w:val="HideTWBExt"/>
        </w:rPr>
        <w:t>&lt;Depute&gt;</w:t>
      </w:r>
      <w:r w:rsidR="002103BB">
        <w:t>Лина Галвес</w:t>
      </w:r>
      <w:r w:rsidRPr="005D2557">
        <w:rPr>
          <w:rStyle w:val="HideTWBExt"/>
        </w:rPr>
        <w:t>&lt;/Depute&gt;</w:t>
      </w:r>
    </w:p>
    <w:p w14:paraId="6E9E6CD7" w14:textId="77777777" w:rsidR="00144AD8" w:rsidRPr="005D2557" w:rsidRDefault="001B2AB1" w:rsidP="009340AC">
      <w:pPr>
        <w:widowControl/>
        <w:tabs>
          <w:tab w:val="center" w:pos="4677"/>
        </w:tabs>
      </w:pPr>
      <w:r w:rsidRPr="005D2557">
        <w:br w:type="page"/>
      </w:r>
      <w:r w:rsidRPr="005D2557">
        <w:lastRenderedPageBreak/>
        <w:t>PR_INI_RecommCFSP</w:t>
      </w:r>
    </w:p>
    <w:p w14:paraId="4EC2785A" w14:textId="77777777" w:rsidR="00144AD8" w:rsidRPr="005D2557" w:rsidRDefault="001B2AB1">
      <w:pPr>
        <w:pStyle w:val="TOCHeading"/>
      </w:pPr>
      <w:r w:rsidRPr="005D2557">
        <w:t>СЪДЪРЖАНИЕ</w:t>
      </w:r>
    </w:p>
    <w:p w14:paraId="15900577" w14:textId="77777777" w:rsidR="00144AD8" w:rsidRPr="005D2557" w:rsidRDefault="001B2AB1">
      <w:pPr>
        <w:pStyle w:val="TOCPage"/>
      </w:pPr>
      <w:r w:rsidRPr="005D2557">
        <w:t>Страница</w:t>
      </w:r>
    </w:p>
    <w:p w14:paraId="39999213" w14:textId="62404CCC" w:rsidR="002103BB" w:rsidRDefault="001B2AB1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5D2557">
        <w:fldChar w:fldCharType="begin"/>
      </w:r>
      <w:r w:rsidRPr="005D2557">
        <w:instrText xml:space="preserve"> TOC \t "PageHeading</w:instrText>
      </w:r>
      <w:r w:rsidR="005707B9" w:rsidRPr="005D2557">
        <w:instrText>;</w:instrText>
      </w:r>
      <w:r w:rsidRPr="005D2557">
        <w:instrText xml:space="preserve">1" </w:instrText>
      </w:r>
      <w:r w:rsidRPr="005D2557">
        <w:fldChar w:fldCharType="separate"/>
      </w:r>
      <w:r w:rsidR="002103BB">
        <w:rPr>
          <w:noProof/>
        </w:rPr>
        <w:t>ПРОЕКТ НА ПРЕПОРЪКА НА ЕВРОПЕЙСКИЯ ПАРЛАМЕНТ</w:t>
      </w:r>
      <w:r w:rsidR="002103BB">
        <w:rPr>
          <w:noProof/>
        </w:rPr>
        <w:tab/>
      </w:r>
      <w:r w:rsidR="002103BB">
        <w:rPr>
          <w:noProof/>
        </w:rPr>
        <w:fldChar w:fldCharType="begin"/>
      </w:r>
      <w:r w:rsidR="002103BB">
        <w:rPr>
          <w:noProof/>
        </w:rPr>
        <w:instrText xml:space="preserve"> PAGEREF _Toc214608599 \h </w:instrText>
      </w:r>
      <w:r w:rsidR="002103BB">
        <w:rPr>
          <w:noProof/>
        </w:rPr>
      </w:r>
      <w:r w:rsidR="002103BB">
        <w:rPr>
          <w:noProof/>
        </w:rPr>
        <w:fldChar w:fldCharType="separate"/>
      </w:r>
      <w:r w:rsidR="002103BB">
        <w:rPr>
          <w:noProof/>
        </w:rPr>
        <w:t>3</w:t>
      </w:r>
      <w:r w:rsidR="002103BB">
        <w:rPr>
          <w:noProof/>
        </w:rPr>
        <w:fldChar w:fldCharType="end"/>
      </w:r>
    </w:p>
    <w:p w14:paraId="5385C0A3" w14:textId="3DACF8B9" w:rsidR="002103BB" w:rsidRDefault="002103BB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ИЗЛОЖЕНИЕ НА МОТИВИТЕ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_Toc214608600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2C7ACA53" w14:textId="4D3C0FF8" w:rsidR="00627DF1" w:rsidRPr="005D2557" w:rsidRDefault="001B2AB1" w:rsidP="00865AB2">
      <w:r w:rsidRPr="005D2557">
        <w:fldChar w:fldCharType="end"/>
      </w:r>
    </w:p>
    <w:p w14:paraId="7DB09A9B" w14:textId="77777777" w:rsidR="00144AD8" w:rsidRPr="005D2557" w:rsidRDefault="001B2AB1">
      <w:pPr>
        <w:pStyle w:val="PageHeading"/>
      </w:pPr>
      <w:r w:rsidRPr="005D2557">
        <w:br w:type="page"/>
      </w:r>
      <w:bookmarkStart w:id="0" w:name="_Toc214608599"/>
      <w:r w:rsidRPr="005D2557">
        <w:lastRenderedPageBreak/>
        <w:t>ПРОЕКТ НА ПРЕПОРЪКА НА ЕВРОПЕЙСКИЯ ПАРЛАМЕНТ</w:t>
      </w:r>
      <w:bookmarkEnd w:id="0"/>
    </w:p>
    <w:p w14:paraId="7B281EF2" w14:textId="77777777" w:rsidR="00144AD8" w:rsidRPr="005D2557" w:rsidRDefault="001B2AB1">
      <w:pPr>
        <w:pStyle w:val="NormalBold"/>
      </w:pPr>
      <w:r w:rsidRPr="005D2557">
        <w:t>до Съвета относно приоритетите на ЕС за 70-ата сесия на Комисията на ООН за положението на жените</w:t>
      </w:r>
    </w:p>
    <w:p w14:paraId="4D3826D2" w14:textId="77777777" w:rsidR="00144AD8" w:rsidRPr="005D2557" w:rsidRDefault="001B2AB1" w:rsidP="00A144CA">
      <w:pPr>
        <w:pStyle w:val="NormalBold"/>
      </w:pPr>
      <w:r w:rsidRPr="005D2557">
        <w:t>(2025/2240(INI))</w:t>
      </w:r>
    </w:p>
    <w:p w14:paraId="7E361855" w14:textId="77777777" w:rsidR="00144AD8" w:rsidRPr="005D2557" w:rsidRDefault="001B2AB1">
      <w:pPr>
        <w:pStyle w:val="EPComma"/>
      </w:pPr>
      <w:r w:rsidRPr="005D2557">
        <w:rPr>
          <w:i/>
        </w:rPr>
        <w:t>Европейският парламент</w:t>
      </w:r>
      <w:r w:rsidRPr="005D2557">
        <w:t>,</w:t>
      </w:r>
    </w:p>
    <w:p w14:paraId="7C50711B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70-ата сесия на Комисията на ООН за положението на жените, насрочена за март 2026 г., нейната водеща тема, озаглавена „Гарантиране и укрепване на достъпа до правосъдие за всички жени и момичета, включително чрез насърчаване на приобщаващи и справедливи правни системи, премахване на дискриминационните закони, политики и практики и преодоляване на структурните пречки“, както и темата за преглед, озаглавена „Пълно и ефективно участие на жените във вземането на решения в обществения живот, както и премахване на насилието, за постигане на равенство между половете и овластяване на всички жени и момичета“,</w:t>
      </w:r>
    </w:p>
    <w:p w14:paraId="35101F4E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Конвенцията на ООН от 18 декември 1979 г. за премахване на всички форми на дискриминация по отношение на жените,</w:t>
      </w:r>
    </w:p>
    <w:p w14:paraId="468DCEF9" w14:textId="77777777" w:rsidR="004216E6" w:rsidRPr="005D2557" w:rsidRDefault="001B2AB1" w:rsidP="00554B6E">
      <w:pPr>
        <w:pStyle w:val="pf0"/>
        <w:ind w:left="567" w:hanging="567"/>
        <w:rPr>
          <w:rFonts w:ascii="Arial" w:hAnsi="Arial" w:cs="Arial"/>
          <w:sz w:val="20"/>
        </w:rPr>
      </w:pPr>
      <w:r w:rsidRPr="005D2557">
        <w:t>–</w:t>
      </w:r>
      <w:r w:rsidRPr="005D2557">
        <w:tab/>
        <w:t>като взе предвид Програмата на ООН до 2030 г. за устойчиво развитие, а именно принципа „никой да не бъде изоставен“, и по-специално цел за устойчиво развитие № 5, чийто стремеж е да се постигне равенство между половете и да се гарантира, че жените имат равни права на икономически ресурси, както и достъп до собственост и контрол върху земя и други форми на собственост, финансови услуги, наследство и природни ресурси, и цел за устойчиво развитие № 10, насочена към премахване на дискриминационните закони, политики и практики и насърчаване на подходящо законодателство, политики и действия,</w:t>
      </w:r>
    </w:p>
    <w:p w14:paraId="494A05EA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членове 20, 21, 23 и 47 от Хартата на Европейския съюз за основните права,</w:t>
      </w:r>
    </w:p>
    <w:p w14:paraId="37D1CB95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съвместното съобщение на Комисията и Съвета от 25 ноември 2020 г., озаглавено „План за действие на ЕС относно равенството между половете (GAP) III — амбициозна програма за равенство между половете и овластяване на жените във външната дейност на ЕС“ (JOIN (2020) 0017), в което се очертава планът за действие на ЕС за равенство между половете за периода 2021—2025 г.,</w:t>
      </w:r>
    </w:p>
    <w:p w14:paraId="067BEA59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съобщението на Комисията от 7 март 2025 г., озаглавено „Пътна карта за правата на жените“ (COM(2020)0097), в което се потвърждава ангажиментът на ЕС по отношение на равенството между половете;</w:t>
      </w:r>
    </w:p>
    <w:p w14:paraId="5ADA1C4A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съобщението на Комисията от 5 март 2020 г., озаглавено „Съюз на равенство: Стратегия за равенство между половете (2020 – 2025 г.)“ (COM(2020)0152),</w:t>
      </w:r>
    </w:p>
    <w:p w14:paraId="7C7C396A" w14:textId="77777777" w:rsidR="004216E6" w:rsidRPr="005D2557" w:rsidRDefault="001B2AB1" w:rsidP="004216E6">
      <w:pPr>
        <w:pStyle w:val="NormalHanging12a"/>
        <w:rPr>
          <w:szCs w:val="24"/>
        </w:rPr>
      </w:pPr>
      <w:r w:rsidRPr="005D2557">
        <w:t>–</w:t>
      </w:r>
      <w:r w:rsidRPr="005D2557">
        <w:tab/>
        <w:t xml:space="preserve">като взе предвид Директива 2012/29/ЕС на Европейския парламент и на Съвета от </w:t>
      </w:r>
      <w:r w:rsidRPr="005D2557">
        <w:lastRenderedPageBreak/>
        <w:t>25 октомври 2012 г. за установяване на минимални стандарти за правата, подкрепата и защитата на жертвите на престъпления и за замяна на Рамково решение 2001/220/ПВР на Съвета</w:t>
      </w:r>
      <w:r w:rsidRPr="005D2557">
        <w:rPr>
          <w:rStyle w:val="FootnoteReference"/>
          <w:szCs w:val="24"/>
        </w:rPr>
        <w:footnoteReference w:id="1"/>
      </w:r>
      <w:r w:rsidRPr="005D2557">
        <w:t>,</w:t>
      </w:r>
    </w:p>
    <w:p w14:paraId="44B3A559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програмата на Комисията в областта на правосъдието за периода 2021—2027 г., която предоставя финансиране в подкрепа на съдебното сътрудничество по гражданскоправни и наказателноправни въпроси, като например обучение на съдии и други практикуващи юристи, както и ефективен достъп до правосъдие за гражданите и предприятията,</w:t>
      </w:r>
    </w:p>
    <w:p w14:paraId="3ADB1B54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Конвенцията на Съвета на Европа за превенция и борба с насилието над жени и домашното насилие (Истанбулската конвенция),</w:t>
      </w:r>
    </w:p>
    <w:p w14:paraId="02B430BF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член 81, параграф 2 от Договора за функционирането на Европейския съюз,</w:t>
      </w:r>
    </w:p>
    <w:p w14:paraId="55BED0F3" w14:textId="77777777" w:rsidR="004216E6" w:rsidRPr="005D2557" w:rsidRDefault="001B2AB1" w:rsidP="004216E6">
      <w:pPr>
        <w:pStyle w:val="NormalHanging12a"/>
      </w:pPr>
      <w:r w:rsidRPr="005D2557">
        <w:t>–</w:t>
      </w:r>
      <w:r w:rsidRPr="005D2557">
        <w:tab/>
        <w:t>като взе предвид член 121 от своя Правилник за дейността,</w:t>
      </w:r>
    </w:p>
    <w:p w14:paraId="1462D1A6" w14:textId="77777777" w:rsidR="00F92A4A" w:rsidRPr="005D2557" w:rsidRDefault="001B2AB1" w:rsidP="00724B9E">
      <w:pPr>
        <w:pStyle w:val="Visa"/>
        <w:tabs>
          <w:tab w:val="clear" w:pos="357"/>
        </w:tabs>
        <w:spacing w:after="360"/>
        <w:ind w:left="567" w:hanging="567"/>
      </w:pPr>
      <w:r w:rsidRPr="005D2557">
        <w:t>–</w:t>
      </w:r>
      <w:r w:rsidRPr="005D2557">
        <w:tab/>
        <w:t>като взе предвид доклада на комисията по правата на жените и равенството между половете (A10</w:t>
      </w:r>
      <w:r w:rsidRPr="005D2557">
        <w:noBreakHyphen/>
        <w:t>0000/2025),</w:t>
      </w:r>
    </w:p>
    <w:p w14:paraId="2E118FD8" w14:textId="77777777" w:rsidR="004216E6" w:rsidRPr="005D2557" w:rsidRDefault="001B2AB1" w:rsidP="004216E6">
      <w:pPr>
        <w:pStyle w:val="NormalHanging12a"/>
      </w:pPr>
      <w:r w:rsidRPr="005D2557">
        <w:t>А.</w:t>
      </w:r>
      <w:r w:rsidRPr="005D2557">
        <w:tab/>
        <w:t>като има предвид, че равенството между жените и мъжете е основна ценност на ЕС; като има предвид, че интегрирането на принципа на равенство между половете и междусекторният подход следва да се прилагат и интегрират във всички политики на ЕС; като има предвид, че вътрешните и външните политики следва да останат последователни и съгласувани, за да се гарантира ефективното и надеждно насърчаване на правата на човека, демокрацията и равенството между половете по света;</w:t>
      </w:r>
    </w:p>
    <w:p w14:paraId="72C81055" w14:textId="77777777" w:rsidR="004216E6" w:rsidRPr="005D2557" w:rsidRDefault="001B2AB1" w:rsidP="004216E6">
      <w:pPr>
        <w:pStyle w:val="NormalHanging12a"/>
        <w:rPr>
          <w:szCs w:val="24"/>
        </w:rPr>
      </w:pPr>
      <w:r w:rsidRPr="005D2557">
        <w:t>Б.</w:t>
      </w:r>
      <w:r w:rsidRPr="005D2557">
        <w:tab/>
        <w:t>като има предвид, че правата на жените и равенството между половете са не само основни права на човека, но и предпоставки за напредък в човешкото развитие, намаляване на бедността и изграждане на необходима основа за мирен, проспериращ и устойчив свят;</w:t>
      </w:r>
    </w:p>
    <w:p w14:paraId="002775EF" w14:textId="77777777" w:rsidR="004216E6" w:rsidRPr="005D2557" w:rsidRDefault="001B2AB1" w:rsidP="004216E6">
      <w:pPr>
        <w:pStyle w:val="NormalHanging12a"/>
        <w:rPr>
          <w:szCs w:val="24"/>
        </w:rPr>
      </w:pPr>
      <w:r w:rsidRPr="005D2557">
        <w:t>В.</w:t>
      </w:r>
      <w:r w:rsidRPr="005D2557">
        <w:tab/>
        <w:t>като има предвид, че достъпът до правосъдие е широко признат като основно право на човека съгласно международното право, основна концепция в по-широката област на правосъдието и крайъгълен камък за принципите на правовата държава и демокрацията; като има предвид, че ЕС признава достъпа до правосъдие за основно право съгласно член 47 от Хартата на основните права на Европейския съюз;</w:t>
      </w:r>
    </w:p>
    <w:p w14:paraId="04E3F86B" w14:textId="77777777" w:rsidR="004216E6" w:rsidRPr="005D2557" w:rsidRDefault="001B2AB1" w:rsidP="004216E6">
      <w:pPr>
        <w:pStyle w:val="NormalHanging12a"/>
        <w:rPr>
          <w:szCs w:val="24"/>
        </w:rPr>
      </w:pPr>
      <w:r w:rsidRPr="005D2557">
        <w:t>Г.</w:t>
      </w:r>
      <w:r w:rsidRPr="005D2557">
        <w:tab/>
        <w:t>като има предвид, че достъпът на жените до правосъдие продължава да бъде сложен и критичен въпрос във всички региони на света;</w:t>
      </w:r>
    </w:p>
    <w:p w14:paraId="38BDC2E4" w14:textId="77777777" w:rsidR="004216E6" w:rsidRPr="005D2557" w:rsidRDefault="001B2AB1" w:rsidP="004216E6">
      <w:pPr>
        <w:pStyle w:val="NormalHanging12a"/>
        <w:rPr>
          <w:szCs w:val="24"/>
        </w:rPr>
      </w:pPr>
      <w:r w:rsidRPr="005D2557">
        <w:t>Д.</w:t>
      </w:r>
      <w:r w:rsidRPr="005D2557">
        <w:tab/>
        <w:t xml:space="preserve">като има предвид, че в световен мащаб жените продължават да бъдат значително по-слабо представени на най-високите равнища на съдебните и прокурорските органи, особено на ръководни длъжности като председатели на съдилища, главни </w:t>
      </w:r>
      <w:r w:rsidRPr="005D2557">
        <w:lastRenderedPageBreak/>
        <w:t>съдии и ръководители на прокуратури;</w:t>
      </w:r>
    </w:p>
    <w:p w14:paraId="62EA7882" w14:textId="77777777" w:rsidR="004216E6" w:rsidRPr="005D2557" w:rsidRDefault="001B2AB1" w:rsidP="00F8084D">
      <w:pPr>
        <w:pStyle w:val="NormalHanging12a"/>
        <w:rPr>
          <w:szCs w:val="24"/>
        </w:rPr>
      </w:pPr>
      <w:r w:rsidRPr="005D2557">
        <w:t>Е.</w:t>
      </w:r>
      <w:r w:rsidRPr="005D2557">
        <w:tab/>
        <w:t>като има предвид, че ООН активно насърчава по-голямото участие на жените в сектора на правосъдието чрез специални инициативи и кампании; като има предвид, че по-голямото представителство на жените в съдебните институции е свързано с извеждането на преден план на подходи към правосъдието, които се съсредоточават в по-голяма степен върху жертвите;</w:t>
      </w:r>
    </w:p>
    <w:p w14:paraId="581DF874" w14:textId="77777777" w:rsidR="004216E6" w:rsidRPr="005D2557" w:rsidRDefault="001B2AB1" w:rsidP="004216E6">
      <w:pPr>
        <w:pStyle w:val="NormalHanging12a"/>
        <w:rPr>
          <w:szCs w:val="24"/>
        </w:rPr>
      </w:pPr>
      <w:r w:rsidRPr="005D2557">
        <w:t>Ж.</w:t>
      </w:r>
      <w:r w:rsidRPr="005D2557">
        <w:tab/>
        <w:t>като има предвид, че насилието над жени и домашното насилие представляват нарушения на основните права; като има предвид, че правните системи трябва да отговарят на специфичните нужди на жертвите на насилието, основано на пола, като гарантират подходяща закрила и средства за правна защита; като има предвид, че много жени все още са изправени пред значителни пречки при подаването на сигнал за злоупотреби и достъпа до правна подкрепа;</w:t>
      </w:r>
    </w:p>
    <w:p w14:paraId="10D16331" w14:textId="77777777" w:rsidR="004216E6" w:rsidRPr="005D2557" w:rsidRDefault="001B2AB1" w:rsidP="004216E6">
      <w:pPr>
        <w:pStyle w:val="NormalHanging12a"/>
        <w:rPr>
          <w:szCs w:val="24"/>
        </w:rPr>
      </w:pPr>
      <w:r w:rsidRPr="005D2557">
        <w:t>З.</w:t>
      </w:r>
      <w:r w:rsidRPr="005D2557">
        <w:tab/>
        <w:t>като има предвид, че стереотипите в контекста на съдебната система и преобладаващите норми, свързани с пола, могат да възпрепятстват справедливостта за жените, които са жертви на насилие или са преживели насилие;</w:t>
      </w:r>
    </w:p>
    <w:p w14:paraId="4BD71B9A" w14:textId="77777777" w:rsidR="004216E6" w:rsidRPr="005D2557" w:rsidRDefault="001B2AB1" w:rsidP="004216E6">
      <w:pPr>
        <w:pStyle w:val="NormalHanging12a"/>
      </w:pPr>
      <w:r w:rsidRPr="005D2557">
        <w:t>1.</w:t>
      </w:r>
      <w:r w:rsidRPr="005D2557">
        <w:tab/>
        <w:t>препоръчва на Съвета:</w:t>
      </w:r>
    </w:p>
    <w:p w14:paraId="164AC3C1" w14:textId="5BB6281A" w:rsidR="004216E6" w:rsidRPr="005D2557" w:rsidRDefault="001B2AB1" w:rsidP="004216E6">
      <w:pPr>
        <w:pStyle w:val="NormalHanging12a"/>
        <w:ind w:firstLine="0"/>
      </w:pPr>
      <w:r w:rsidRPr="005D2557">
        <w:t>а)</w:t>
      </w:r>
      <w:r w:rsidRPr="005D2557">
        <w:tab/>
        <w:t>да потвърди непоколебимия ангажимент на ЕС за равенство между половете и да гарантира, че правата на жените се прилагат изцяло във всички аспекти на външната дейност на ЕС чрез подходящо финансиран</w:t>
      </w:r>
      <w:r w:rsidR="002103BB">
        <w:rPr>
          <w:lang w:val="en-GB"/>
        </w:rPr>
        <w:t>e</w:t>
      </w:r>
      <w:r w:rsidRPr="005D2557">
        <w:t>, трансформиращ по отношение на равенството между половете, приобщаващ и междусекторен подход;</w:t>
      </w:r>
    </w:p>
    <w:p w14:paraId="4D4490AA" w14:textId="77777777" w:rsidR="004216E6" w:rsidRPr="005D2557" w:rsidRDefault="001B2AB1" w:rsidP="004216E6">
      <w:pPr>
        <w:pStyle w:val="NormalHanging12a"/>
        <w:ind w:firstLine="0"/>
      </w:pPr>
      <w:r w:rsidRPr="005D2557">
        <w:t>б)</w:t>
      </w:r>
      <w:r w:rsidRPr="005D2557">
        <w:tab/>
        <w:t>да гарантира пълноценното участие на Парламента и на неговата комисия по правата на жените и равенството между половете в процеса на вземане на решения относно позицията на ЕС в рамките на 70-рата сесия на Комисията на ООН за положението на жените; да гарантира, че Парламентът разполага с подходяща информация и достъп до документа за позицията на ЕС преди преговорите; да подобри допълнително междуинституционалното сътрудничество, включително по време на преговорите, така че приоритетите на Парламента да бъдат включени по подходящ начин;</w:t>
      </w:r>
    </w:p>
    <w:p w14:paraId="5A6EA385" w14:textId="77777777" w:rsidR="004216E6" w:rsidRPr="005D2557" w:rsidRDefault="001B2AB1" w:rsidP="004216E6">
      <w:pPr>
        <w:pStyle w:val="NormalHanging12a"/>
        <w:ind w:firstLine="0"/>
      </w:pPr>
      <w:r w:rsidRPr="005D2557">
        <w:t>в)</w:t>
      </w:r>
      <w:r w:rsidRPr="005D2557">
        <w:tab/>
        <w:t>да се ангажира със силна подкрепа за работата на службата „ООН – Жени“, която е основен участник в системата на ООН за постигане на напредък по отношение на правата на жените в цялото им многообразие и обединяване на всички съответни заинтересовани страни с цел постигане на промени в политиките и координиране на действията; да призове всички държави – членки на ООН, заедно с ЕС, да осигурят подходящо финансиране за ООН – Жени;</w:t>
      </w:r>
    </w:p>
    <w:p w14:paraId="61841662" w14:textId="77777777" w:rsidR="004216E6" w:rsidRPr="005D2557" w:rsidRDefault="001B2AB1" w:rsidP="004216E6">
      <w:pPr>
        <w:pStyle w:val="NormalHanging12a"/>
        <w:ind w:firstLine="0"/>
      </w:pPr>
      <w:r w:rsidRPr="005D2557">
        <w:t>г)</w:t>
      </w:r>
      <w:r w:rsidRPr="005D2557">
        <w:tab/>
        <w:t xml:space="preserve">да гарантира, че европейските и международните инструменти са взаимно допълващи се и амбициозни, със стабилни и съществени разпоредби за овластяване на жените и гарантиране на достъп до правосъдие, както и да вземе предвид, че правото на правна помощ е от съществено значение в това отношение; да гарантира, че ЕС демонстрира силно лидерство и заема единна позиция в подкрепа на приобщаващи и безпристрастни правосъдни системи, </w:t>
      </w:r>
      <w:r w:rsidRPr="005D2557">
        <w:lastRenderedPageBreak/>
        <w:t>достъпни за всички, особено за групите жени в неравностойно или уязвимо положение, които често се сблъскват с пречки пред достъпа до правосъдие поради пропуски в институционалния капацитет, социално-културни причини и дискриминация; да проучи въпроса за въвеждането на специални съдилища за насилие, основано на пола; да се застъпва за всеобхватни правни рамки, които защитават правата на жените и гарантират тяхното пълноценно и равноправно участие съгласно националното и международното право;</w:t>
      </w:r>
    </w:p>
    <w:p w14:paraId="235B8B1D" w14:textId="77777777" w:rsidR="004216E6" w:rsidRPr="005D2557" w:rsidRDefault="001B2AB1" w:rsidP="004216E6">
      <w:pPr>
        <w:pStyle w:val="NormalHanging12a"/>
        <w:ind w:firstLine="0"/>
      </w:pPr>
      <w:r w:rsidRPr="005D2557">
        <w:t>д)</w:t>
      </w:r>
      <w:r w:rsidRPr="005D2557">
        <w:tab/>
        <w:t>да прилага интегрирането на принципа на равенство между половете и бюджетирането, съобразено с равенството между половете, във всички области на политиката на ЕС, включително външната дейност; да подчертае необходимостта държавите да отделят достатъчно финансиране за съобразена с равенството между половете правна помощ и услуги за подкрепа, особено за жертвите на насилие, основано на пола, и достатъчен достъп до обезщетение, тъй като съществуващите пречки засягат непропорционално достъпа на жените до правосъдие;</w:t>
      </w:r>
    </w:p>
    <w:p w14:paraId="09F4A564" w14:textId="77777777" w:rsidR="004216E6" w:rsidRPr="005D2557" w:rsidRDefault="001B2AB1" w:rsidP="004216E6">
      <w:pPr>
        <w:pStyle w:val="NormalHanging12a"/>
        <w:ind w:firstLine="0"/>
      </w:pPr>
      <w:r w:rsidRPr="005D2557">
        <w:t>е)</w:t>
      </w:r>
      <w:r w:rsidRPr="005D2557">
        <w:tab/>
        <w:t>да ускори изпълнението на международните ангажименти за по-нататъшна превенция и реагиране на всички форми на насилие срещу жени и момичета както в публичната, така и в частната сфера, включително генитално осакатяване на жени, принудителни бракове, споделяне без съгласие на интимни или манипулирани материали, киберпреследване, кибертормоз, киберфлашинг и киберподбуждане към насилие или омраза;</w:t>
      </w:r>
    </w:p>
    <w:p w14:paraId="0979963E" w14:textId="77777777" w:rsidR="004216E6" w:rsidRPr="005D2557" w:rsidRDefault="001B2AB1" w:rsidP="004216E6">
      <w:pPr>
        <w:pStyle w:val="NormalHanging12a"/>
        <w:ind w:firstLine="0"/>
      </w:pPr>
      <w:r w:rsidRPr="005D2557">
        <w:t>ж)</w:t>
      </w:r>
      <w:r w:rsidRPr="005D2557">
        <w:tab/>
        <w:t>да предприеме действия за цялостно изпълнение на съществуващите ангажименти в областта на равенството между половете и овластяването на жените, като гарантира защитата на равните човешки права и основните свободи на жените без дискриминация, за да се постигне напредък по отношение на участието им в обществения живот;</w:t>
      </w:r>
    </w:p>
    <w:p w14:paraId="188582BF" w14:textId="77777777" w:rsidR="004216E6" w:rsidRPr="005D2557" w:rsidRDefault="001B2AB1" w:rsidP="004216E6">
      <w:pPr>
        <w:pStyle w:val="NormalHanging12a"/>
        <w:ind w:firstLine="0"/>
      </w:pPr>
      <w:r w:rsidRPr="005D2557">
        <w:t>з)</w:t>
      </w:r>
      <w:r w:rsidRPr="005D2557">
        <w:tab/>
        <w:t>да подчертае, че правата на жените и равенството между половете са основни права на човека, които са от съществено значение за принципите на правовата държава, устойчивите и приобщаващи демокрации и основните ценности на ЕС; да подчертае, че е жалко, че милиони жени и момичета, особено в контекста на конфликти и разселване, продължават да се сблъскват с дискриминация, насилие и отричане на тяхното достойнство и роля; да заяви отново, че изнасилването продължава да бъде едно от най-широко разпространените нарушения на правата на човека в световен мащаб; да подчертае значението на законодателството относно изнасилванията, основано на понятието за съгласие;</w:t>
      </w:r>
    </w:p>
    <w:p w14:paraId="54F59208" w14:textId="6A9D532D" w:rsidR="004216E6" w:rsidRPr="005D2557" w:rsidRDefault="001B2AB1" w:rsidP="004216E6">
      <w:pPr>
        <w:pStyle w:val="NormalHanging12a"/>
        <w:ind w:firstLine="0"/>
      </w:pPr>
      <w:r w:rsidRPr="005D2557">
        <w:t>и)</w:t>
      </w:r>
      <w:r w:rsidRPr="005D2557">
        <w:tab/>
        <w:t>да насърчава представителството на жените в съдебната система и нейните управителни органи с цел премахване на структурните пречки, които се подържат от една патриархална и андроцентрична съдебна система;</w:t>
      </w:r>
    </w:p>
    <w:p w14:paraId="6BF02308" w14:textId="77777777" w:rsidR="004216E6" w:rsidRPr="005D2557" w:rsidRDefault="001B2AB1" w:rsidP="004216E6">
      <w:pPr>
        <w:pStyle w:val="NormalHanging12a"/>
      </w:pPr>
      <w:r w:rsidRPr="005D2557">
        <w:t>2.</w:t>
      </w:r>
      <w:r w:rsidRPr="005D2557">
        <w:tab/>
        <w:t>възлага на своя председател да предаде настоящата препоръка на Съвета, на Комисията и на заместник-председателя на Комисията/върховен представител на Съюза по въпросите на външните работи и политиката на сигурност, както и за сведение — на специалния представител на ЕС за правата на човека.</w:t>
      </w:r>
    </w:p>
    <w:p w14:paraId="767CD9D9" w14:textId="77777777" w:rsidR="00902C4B" w:rsidRPr="005D2557" w:rsidRDefault="00902C4B" w:rsidP="00FD4651">
      <w:pPr>
        <w:sectPr w:rsidR="00902C4B" w:rsidRPr="005D2557" w:rsidSect="005D255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2EBE420F" w14:textId="77777777" w:rsidR="00902C4B" w:rsidRPr="005D2557" w:rsidRDefault="001B2AB1" w:rsidP="00902C4B">
      <w:pPr>
        <w:pStyle w:val="PageHeading"/>
      </w:pPr>
      <w:bookmarkStart w:id="1" w:name="_Toc214608600"/>
      <w:r w:rsidRPr="005D2557">
        <w:lastRenderedPageBreak/>
        <w:t>ИЗЛОЖЕНИЕ НА МОТИВИТЕ</w:t>
      </w:r>
      <w:bookmarkEnd w:id="1"/>
    </w:p>
    <w:p w14:paraId="53F90666" w14:textId="77777777" w:rsidR="00390253" w:rsidRPr="005D2557" w:rsidRDefault="001B2AB1" w:rsidP="00390253">
      <w:r w:rsidRPr="005D2557">
        <w:t>Равенството между жените и мъжете е основен принцип на Европейския съюз. Интегрирането на принципа на равенство между половете и междусекторният подход трябва да се прилагат и интегрират във всички политики на ЕС, като се гарантира съгласуваност между вътрешната и външната дейност, за да се насърчават правата на човека, демокрацията и равенството между половете в световен мащаб. Човешките права на жените и равенството между половете са не само основни права, но и предпоставки за напредък в развитието, намаляването на бедността, както и за изграждането на мирни, благоденстващи и устойчиви общества.</w:t>
      </w:r>
    </w:p>
    <w:p w14:paraId="137765CD" w14:textId="77777777" w:rsidR="00390253" w:rsidRPr="005D2557" w:rsidRDefault="00390253" w:rsidP="00390253"/>
    <w:p w14:paraId="66892EC8" w14:textId="77777777" w:rsidR="00390253" w:rsidRPr="005D2557" w:rsidRDefault="001B2AB1" w:rsidP="00390253">
      <w:r w:rsidRPr="005D2557">
        <w:t>Достъпът до правосъдие, залегнал в международното право и в член 47 от Хартата на основните права на Европейския съюз, е от основно значение за принципите на правовата държава и демокрацията. Въпреки това достъпът до правосъдие за жените продължава да бъде сложен и критичен въпрос във всички региони. Жените продължават да бъдат значително по-слабо представени на най-високите равнища на съдебната власт и прокуратурата, особено на ръководни длъжности като председатели на съдилища, главни съдии и ръководители на прокуратури. В същото време съдебните стереотипи и преобладаващите норми, свързани с пола, възпрепятстват справедливостта за жените, които са били жертви на насилие или са преживени насилие.</w:t>
      </w:r>
    </w:p>
    <w:p w14:paraId="37D4892C" w14:textId="77777777" w:rsidR="00390253" w:rsidRPr="005D2557" w:rsidRDefault="00390253" w:rsidP="00390253"/>
    <w:p w14:paraId="6F9F20A4" w14:textId="77777777" w:rsidR="00390253" w:rsidRPr="005D2557" w:rsidRDefault="001B2AB1" w:rsidP="00390253">
      <w:r w:rsidRPr="005D2557">
        <w:t>Организацията на обединените нации насърчава по-голямото участие на жените в сектора на правосъдието и данните показват, че по-голямото представителство на жените в рамките на съдебните институции развива подходи към правосъдието, които се съсредоточават в по-голяма степен върху жертвите. Това има особено значение в контекста на действията в отговор на насилието над жени и домашното насилие, които представляват нарушения на основните права. Правните системи трябва да отговарят на нуждите на жертвите, като гарантират адекватна закрила и средства за правна защита, но много жени все още са изправени пред значителни пречки при подаването на сигнал за злоупотреби и достъпа до правна подкрепа. За много жени и момичета, особено тези, които са изправени пред множествени и междусекторни форми на дискриминация, съдебната система не проявява чувствителност спрямо реалностите на уязвимите групи.</w:t>
      </w:r>
    </w:p>
    <w:p w14:paraId="46B4349B" w14:textId="77777777" w:rsidR="00390253" w:rsidRPr="005D2557" w:rsidRDefault="00390253" w:rsidP="00390253"/>
    <w:p w14:paraId="0A52F00F" w14:textId="77777777" w:rsidR="00390253" w:rsidRPr="005D2557" w:rsidRDefault="001B2AB1" w:rsidP="00390253">
      <w:r w:rsidRPr="005D2557">
        <w:t>С настоящата препоръка Съветът се призовава да потвърди ангажимента на ЕС за равенство между половете и да гарантира, че правата на жените се прилагат изцяло във всички аспекти на външната дейност на ЕС чрез приобщаващ, междусекторен и подходящо финансиран подход. Той подчертава също така необходимостта Парламентът и неговата комисия по правата на жените и равенството между половете да участват пълноценно в оформянето на позицията на ЕС в рамките на 70-рата сесия на Комисията на ООН за положението на жените.</w:t>
      </w:r>
    </w:p>
    <w:p w14:paraId="2AD02972" w14:textId="77777777" w:rsidR="00390253" w:rsidRPr="005D2557" w:rsidRDefault="00390253" w:rsidP="00390253"/>
    <w:p w14:paraId="0ED2C485" w14:textId="77777777" w:rsidR="00390253" w:rsidRPr="005D2557" w:rsidRDefault="001B2AB1" w:rsidP="00390253">
      <w:r w:rsidRPr="005D2557">
        <w:t xml:space="preserve">Освен това в препоръката се обещава силна подкрепа за ООН — Жени, като основен участник в системата на ООН за утвърждаване на правата на жените, и се призовава всички държави — членки на ООН, заедно с ЕС, да предоставят подходящо финансиране. Той подчертава значението на амбициозните и допълващи се европейски и международни инструменти със солидни разпоредби за гарантиране на овластяването </w:t>
      </w:r>
      <w:r w:rsidRPr="005D2557">
        <w:lastRenderedPageBreak/>
        <w:t>на жените и достъпа им до правосъдие, включително достъп до правна помощ и разглеждане на случаите от специализирани съдилища за насилие, основано на пола. Защитата на правата на жените чрез ефективни правосъдни системи изгражда път към по-справедливи общества в съответствие с ефективното изпълнение на Програмата до 2030 г. за устойчиво развитие (ЦУР 16).</w:t>
      </w:r>
    </w:p>
    <w:p w14:paraId="46C9EE72" w14:textId="77777777" w:rsidR="00390253" w:rsidRPr="005D2557" w:rsidRDefault="00390253" w:rsidP="00390253"/>
    <w:p w14:paraId="4BCD53DF" w14:textId="77777777" w:rsidR="00390253" w:rsidRPr="005D2557" w:rsidRDefault="001B2AB1" w:rsidP="00390253">
      <w:r w:rsidRPr="005D2557">
        <w:t>И накрая, в препоръката се подчертава необходимостта от интегриране на принципа на равенство между половете и бюджетирането, съобразено с равенството между половете, във всички области на политиката на ЕС, за ускоряване на международните ангажименти за предотвратяване на всички форми на насилие срещу жени и момичета, както и за насърчаване на равното представителство на жените в съдебната система. Правата на жените и равенството между половете са от съществено значение за принципите на правовата държава, устойчивите демокрации и основните ценности на ЕС и Съюзът трябва да поеме водеща роля в гарантирането на тези права на практика. Достъпът до правосъдие за всички е от ключово значение за справедливите и приобщаващи общества и е предпоставка за съществено равенство между половете и за права на човека.</w:t>
      </w:r>
    </w:p>
    <w:sectPr w:rsidR="00390253" w:rsidRPr="005D2557" w:rsidSect="008F067F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F0934" w14:textId="77777777" w:rsidR="001B2AB1" w:rsidRPr="005D2557" w:rsidRDefault="001B2AB1">
      <w:r w:rsidRPr="005D2557">
        <w:separator/>
      </w:r>
    </w:p>
  </w:endnote>
  <w:endnote w:type="continuationSeparator" w:id="0">
    <w:p w14:paraId="7A10BBF0" w14:textId="77777777" w:rsidR="001B2AB1" w:rsidRPr="005D2557" w:rsidRDefault="001B2AB1">
      <w:r w:rsidRPr="005D255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0D961" w14:textId="77777777" w:rsidR="005D2557" w:rsidRPr="005D2557" w:rsidRDefault="005D2557" w:rsidP="005D2557">
    <w:pPr>
      <w:pStyle w:val="EPFooter"/>
    </w:pPr>
    <w:r w:rsidRPr="005D2557">
      <w:t>PE</w:t>
    </w:r>
    <w:r w:rsidRPr="005D2557">
      <w:rPr>
        <w:rStyle w:val="HideTWBExt"/>
      </w:rPr>
      <w:t>&lt;NoPE&gt;</w:t>
    </w:r>
    <w:r w:rsidRPr="005D2557">
      <w:t>776.895</w:t>
    </w:r>
    <w:r w:rsidRPr="005D2557">
      <w:rPr>
        <w:rStyle w:val="HideTWBExt"/>
      </w:rPr>
      <w:t>&lt;/NoPE&gt;&lt;Version&gt;</w:t>
    </w:r>
    <w:r w:rsidRPr="005D2557">
      <w:t>v02-00</w:t>
    </w:r>
    <w:r w:rsidRPr="005D2557">
      <w:rPr>
        <w:rStyle w:val="HideTWBExt"/>
      </w:rPr>
      <w:t>&lt;/Version&gt;</w:t>
    </w:r>
    <w:r w:rsidRPr="005D2557">
      <w:tab/>
    </w:r>
    <w:r w:rsidRPr="005D2557">
      <w:fldChar w:fldCharType="begin"/>
    </w:r>
    <w:r w:rsidRPr="005D2557">
      <w:instrText xml:space="preserve"> PAGE  \* MERGEFORMAT </w:instrText>
    </w:r>
    <w:r w:rsidRPr="005D2557">
      <w:fldChar w:fldCharType="separate"/>
    </w:r>
    <w:r w:rsidRPr="005D2557">
      <w:rPr>
        <w:noProof/>
      </w:rPr>
      <w:t>2</w:t>
    </w:r>
    <w:r w:rsidRPr="005D2557">
      <w:fldChar w:fldCharType="end"/>
    </w:r>
    <w:r w:rsidRPr="005D2557">
      <w:t>/</w:t>
    </w:r>
    <w:r w:rsidR="002103BB">
      <w:fldChar w:fldCharType="begin"/>
    </w:r>
    <w:r w:rsidR="002103BB">
      <w:instrText xml:space="preserve"> NUMPAGES  \* MERGEFORMAT </w:instrText>
    </w:r>
    <w:r w:rsidR="002103BB">
      <w:fldChar w:fldCharType="separate"/>
    </w:r>
    <w:r w:rsidRPr="005D2557">
      <w:rPr>
        <w:noProof/>
      </w:rPr>
      <w:t>8</w:t>
    </w:r>
    <w:r w:rsidR="002103BB">
      <w:rPr>
        <w:noProof/>
      </w:rPr>
      <w:fldChar w:fldCharType="end"/>
    </w:r>
    <w:r w:rsidRPr="005D2557">
      <w:tab/>
    </w:r>
    <w:r w:rsidRPr="005D2557">
      <w:rPr>
        <w:rStyle w:val="HideTWBExt"/>
      </w:rPr>
      <w:t>&lt;PathFdR&gt;</w:t>
    </w:r>
    <w:r w:rsidRPr="005D2557">
      <w:t>PR\1332470BG.docx</w:t>
    </w:r>
    <w:r w:rsidRPr="005D2557">
      <w:rPr>
        <w:rStyle w:val="HideTWBExt"/>
      </w:rPr>
      <w:t>&lt;/PathFdR&gt;</w:t>
    </w:r>
  </w:p>
  <w:p w14:paraId="187AC86D" w14:textId="09259FAC" w:rsidR="00144AD8" w:rsidRPr="005D2557" w:rsidRDefault="005D2557" w:rsidP="005D2557">
    <w:pPr>
      <w:pStyle w:val="EPFooter2"/>
    </w:pPr>
    <w:r w:rsidRPr="005D2557"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15E35" w14:textId="77777777" w:rsidR="005D2557" w:rsidRPr="005D2557" w:rsidRDefault="005D2557" w:rsidP="005D2557">
    <w:pPr>
      <w:pStyle w:val="EPFooter"/>
    </w:pPr>
    <w:r w:rsidRPr="005D2557">
      <w:rPr>
        <w:rStyle w:val="HideTWBExt"/>
      </w:rPr>
      <w:t>&lt;PathFdR&gt;</w:t>
    </w:r>
    <w:r w:rsidRPr="005D2557">
      <w:t>PR\1332470BG.docx</w:t>
    </w:r>
    <w:r w:rsidRPr="005D2557">
      <w:rPr>
        <w:rStyle w:val="HideTWBExt"/>
      </w:rPr>
      <w:t>&lt;/PathFdR&gt;</w:t>
    </w:r>
    <w:r w:rsidRPr="005D2557">
      <w:tab/>
    </w:r>
    <w:r w:rsidRPr="005D2557">
      <w:fldChar w:fldCharType="begin"/>
    </w:r>
    <w:r w:rsidRPr="005D2557">
      <w:instrText xml:space="preserve"> PAGE  \* MERGEFORMAT </w:instrText>
    </w:r>
    <w:r w:rsidRPr="005D2557">
      <w:fldChar w:fldCharType="separate"/>
    </w:r>
    <w:r w:rsidRPr="005D2557">
      <w:rPr>
        <w:noProof/>
      </w:rPr>
      <w:t>7</w:t>
    </w:r>
    <w:r w:rsidRPr="005D2557">
      <w:fldChar w:fldCharType="end"/>
    </w:r>
    <w:r w:rsidRPr="005D2557">
      <w:t>/</w:t>
    </w:r>
    <w:r w:rsidR="002103BB">
      <w:fldChar w:fldCharType="begin"/>
    </w:r>
    <w:r w:rsidR="002103BB">
      <w:instrText xml:space="preserve"> NUMPAGES  \* MERGEFORMAT </w:instrText>
    </w:r>
    <w:r w:rsidR="002103BB">
      <w:fldChar w:fldCharType="separate"/>
    </w:r>
    <w:r w:rsidRPr="005D2557">
      <w:rPr>
        <w:noProof/>
      </w:rPr>
      <w:t>8</w:t>
    </w:r>
    <w:r w:rsidR="002103BB">
      <w:rPr>
        <w:noProof/>
      </w:rPr>
      <w:fldChar w:fldCharType="end"/>
    </w:r>
    <w:r w:rsidRPr="005D2557">
      <w:tab/>
      <w:t>PE</w:t>
    </w:r>
    <w:r w:rsidRPr="005D2557">
      <w:rPr>
        <w:rStyle w:val="HideTWBExt"/>
      </w:rPr>
      <w:t>&lt;NoPE&gt;</w:t>
    </w:r>
    <w:r w:rsidRPr="005D2557">
      <w:t>776.895</w:t>
    </w:r>
    <w:r w:rsidRPr="005D2557">
      <w:rPr>
        <w:rStyle w:val="HideTWBExt"/>
      </w:rPr>
      <w:t>&lt;/NoPE&gt;&lt;Version&gt;</w:t>
    </w:r>
    <w:r w:rsidRPr="005D2557">
      <w:t>v02-00</w:t>
    </w:r>
    <w:r w:rsidRPr="005D2557">
      <w:rPr>
        <w:rStyle w:val="HideTWBExt"/>
      </w:rPr>
      <w:t>&lt;/Version&gt;</w:t>
    </w:r>
  </w:p>
  <w:p w14:paraId="3500F1E3" w14:textId="04768B69" w:rsidR="00144AD8" w:rsidRPr="005D2557" w:rsidRDefault="005D2557" w:rsidP="005D2557">
    <w:pPr>
      <w:pStyle w:val="EPFooter2"/>
    </w:pPr>
    <w:r w:rsidRPr="005D2557">
      <w:tab/>
    </w:r>
    <w:r w:rsidRPr="005D2557">
      <w:tab/>
      <w:t>BG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250C7" w14:textId="77777777" w:rsidR="005D2557" w:rsidRPr="005D2557" w:rsidRDefault="005D2557" w:rsidP="005D2557">
    <w:pPr>
      <w:pStyle w:val="EPFooter"/>
    </w:pPr>
    <w:r w:rsidRPr="005D2557">
      <w:rPr>
        <w:rStyle w:val="HideTWBExt"/>
      </w:rPr>
      <w:t>&lt;PathFdR&gt;</w:t>
    </w:r>
    <w:r w:rsidRPr="005D2557">
      <w:t>PR\1332470BG.docx</w:t>
    </w:r>
    <w:r w:rsidRPr="005D2557">
      <w:rPr>
        <w:rStyle w:val="HideTWBExt"/>
      </w:rPr>
      <w:t>&lt;/PathFdR&gt;</w:t>
    </w:r>
    <w:r w:rsidRPr="005D2557">
      <w:tab/>
    </w:r>
    <w:r w:rsidRPr="005D2557">
      <w:tab/>
      <w:t>PE</w:t>
    </w:r>
    <w:r w:rsidRPr="005D2557">
      <w:rPr>
        <w:rStyle w:val="HideTWBExt"/>
      </w:rPr>
      <w:t>&lt;NoPE&gt;</w:t>
    </w:r>
    <w:r w:rsidRPr="005D2557">
      <w:t>776.895</w:t>
    </w:r>
    <w:r w:rsidRPr="005D2557">
      <w:rPr>
        <w:rStyle w:val="HideTWBExt"/>
      </w:rPr>
      <w:t>&lt;/NoPE&gt;&lt;Version&gt;</w:t>
    </w:r>
    <w:r w:rsidRPr="005D2557">
      <w:t>v02-00</w:t>
    </w:r>
    <w:r w:rsidRPr="005D2557">
      <w:rPr>
        <w:rStyle w:val="HideTWBExt"/>
      </w:rPr>
      <w:t>&lt;/Version&gt;</w:t>
    </w:r>
  </w:p>
  <w:p w14:paraId="7B0C3A07" w14:textId="5E852D16" w:rsidR="00144AD8" w:rsidRPr="005D2557" w:rsidRDefault="005D2557" w:rsidP="005D2557">
    <w:pPr>
      <w:pStyle w:val="EPFooter2"/>
    </w:pPr>
    <w:r w:rsidRPr="005D2557">
      <w:t>BG</w:t>
    </w:r>
    <w:r w:rsidRPr="005D2557">
      <w:tab/>
    </w:r>
    <w:r w:rsidRPr="005D2557">
      <w:rPr>
        <w:b w:val="0"/>
        <w:i/>
        <w:color w:val="C0C0C0"/>
        <w:sz w:val="22"/>
      </w:rPr>
      <w:t>Единство в многообразието</w:t>
    </w:r>
    <w:r w:rsidRPr="005D2557">
      <w:tab/>
      <w:t>BG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DF229" w14:textId="77777777" w:rsidR="00D3400F" w:rsidRPr="005D2557" w:rsidRDefault="001B2AB1">
      <w:r w:rsidRPr="005D2557">
        <w:separator/>
      </w:r>
    </w:p>
  </w:footnote>
  <w:footnote w:type="continuationSeparator" w:id="0">
    <w:p w14:paraId="511D97C2" w14:textId="77777777" w:rsidR="00D3400F" w:rsidRPr="005D2557" w:rsidRDefault="001B2AB1">
      <w:r w:rsidRPr="005D2557">
        <w:continuationSeparator/>
      </w:r>
    </w:p>
  </w:footnote>
  <w:footnote w:id="1">
    <w:p w14:paraId="2A2EDFC3" w14:textId="0EC77785" w:rsidR="00F92A4A" w:rsidRPr="005D2557" w:rsidRDefault="001B2AB1">
      <w:pPr>
        <w:pStyle w:val="FootnoteText"/>
      </w:pPr>
      <w:r w:rsidRPr="005D2557">
        <w:rPr>
          <w:rStyle w:val="FootnoteReference"/>
        </w:rPr>
        <w:footnoteRef/>
      </w:r>
      <w:r w:rsidRPr="005D2557">
        <w:t xml:space="preserve"> ОВ L 315, 14.11.2012 г., стр. 57, ELI: </w:t>
      </w:r>
      <w:hyperlink r:id="rId1" w:tooltip="Предоставя достъп до този документ чрез неговия ELI URI." w:history="1">
        <w:r w:rsidRPr="005D2557">
          <w:rPr>
            <w:rStyle w:val="Hyperlink"/>
          </w:rPr>
          <w:t>https://eur-lex.europa.eu/eli/dir/2012/29/oj)</w:t>
        </w:r>
      </w:hyperlink>
      <w:r w:rsidRPr="005D255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9931" w14:textId="77777777" w:rsidR="001B2AB1" w:rsidRDefault="001B2A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88E55" w14:textId="77777777" w:rsidR="001B2AB1" w:rsidRDefault="001B2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B2495" w14:textId="77777777" w:rsidR="001B2AB1" w:rsidRDefault="001B2A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D90B9F"/>
    <w:multiLevelType w:val="hybridMultilevel"/>
    <w:tmpl w:val="2D185E42"/>
    <w:lvl w:ilvl="0" w:tplc="D46E353C">
      <w:start w:val="1"/>
      <w:numFmt w:val="upperLetter"/>
      <w:lvlText w:val="%1."/>
      <w:lvlJc w:val="left"/>
      <w:pPr>
        <w:ind w:left="720" w:hanging="360"/>
      </w:pPr>
    </w:lvl>
    <w:lvl w:ilvl="1" w:tplc="98C8B79A">
      <w:start w:val="1"/>
      <w:numFmt w:val="lowerLetter"/>
      <w:lvlText w:val="%2."/>
      <w:lvlJc w:val="left"/>
      <w:pPr>
        <w:ind w:left="1440" w:hanging="360"/>
      </w:pPr>
    </w:lvl>
    <w:lvl w:ilvl="2" w:tplc="0BD653F4">
      <w:start w:val="1"/>
      <w:numFmt w:val="lowerRoman"/>
      <w:lvlText w:val="%3."/>
      <w:lvlJc w:val="right"/>
      <w:pPr>
        <w:ind w:left="2160" w:hanging="180"/>
      </w:pPr>
    </w:lvl>
    <w:lvl w:ilvl="3" w:tplc="1038736E">
      <w:start w:val="1"/>
      <w:numFmt w:val="decimal"/>
      <w:lvlText w:val="%4."/>
      <w:lvlJc w:val="left"/>
      <w:pPr>
        <w:ind w:left="2880" w:hanging="360"/>
      </w:pPr>
    </w:lvl>
    <w:lvl w:ilvl="4" w:tplc="B02CF5F8">
      <w:start w:val="1"/>
      <w:numFmt w:val="lowerLetter"/>
      <w:lvlText w:val="%5."/>
      <w:lvlJc w:val="left"/>
      <w:pPr>
        <w:ind w:left="3600" w:hanging="360"/>
      </w:pPr>
    </w:lvl>
    <w:lvl w:ilvl="5" w:tplc="B27EFA9A">
      <w:start w:val="1"/>
      <w:numFmt w:val="lowerRoman"/>
      <w:lvlText w:val="%6."/>
      <w:lvlJc w:val="right"/>
      <w:pPr>
        <w:ind w:left="4320" w:hanging="180"/>
      </w:pPr>
    </w:lvl>
    <w:lvl w:ilvl="6" w:tplc="7C54FE94">
      <w:start w:val="1"/>
      <w:numFmt w:val="decimal"/>
      <w:lvlText w:val="%7."/>
      <w:lvlJc w:val="left"/>
      <w:pPr>
        <w:ind w:left="5040" w:hanging="360"/>
      </w:pPr>
    </w:lvl>
    <w:lvl w:ilvl="7" w:tplc="2DACA51A">
      <w:start w:val="1"/>
      <w:numFmt w:val="lowerLetter"/>
      <w:lvlText w:val="%8."/>
      <w:lvlJc w:val="left"/>
      <w:pPr>
        <w:ind w:left="5760" w:hanging="360"/>
      </w:pPr>
    </w:lvl>
    <w:lvl w:ilvl="8" w:tplc="674662E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DF5FFC"/>
    <w:multiLevelType w:val="hybridMultilevel"/>
    <w:tmpl w:val="3ED85424"/>
    <w:lvl w:ilvl="0" w:tplc="34724F5E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3C200F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EE6D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46E5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F803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787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32BA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AF4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E88D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733C1"/>
    <w:multiLevelType w:val="hybridMultilevel"/>
    <w:tmpl w:val="82A8040E"/>
    <w:lvl w:ilvl="0" w:tplc="109233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23E72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6E4A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A815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402A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5E01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E4CE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36E2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E32C4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5B2F11"/>
    <w:multiLevelType w:val="hybridMultilevel"/>
    <w:tmpl w:val="C00CFDFA"/>
    <w:lvl w:ilvl="0" w:tplc="4B72D97A">
      <w:start w:val="1"/>
      <w:numFmt w:val="lowerLetter"/>
      <w:lvlText w:val="%1)"/>
      <w:lvlJc w:val="left"/>
      <w:pPr>
        <w:ind w:left="720" w:hanging="360"/>
      </w:pPr>
    </w:lvl>
    <w:lvl w:ilvl="1" w:tplc="D0A83904">
      <w:start w:val="1"/>
      <w:numFmt w:val="lowerLetter"/>
      <w:lvlText w:val="%2."/>
      <w:lvlJc w:val="left"/>
      <w:pPr>
        <w:ind w:left="1440" w:hanging="360"/>
      </w:pPr>
    </w:lvl>
    <w:lvl w:ilvl="2" w:tplc="BB16B2EA">
      <w:start w:val="1"/>
      <w:numFmt w:val="lowerRoman"/>
      <w:lvlText w:val="%3."/>
      <w:lvlJc w:val="right"/>
      <w:pPr>
        <w:ind w:left="2160" w:hanging="180"/>
      </w:pPr>
    </w:lvl>
    <w:lvl w:ilvl="3" w:tplc="2F3C9024">
      <w:start w:val="1"/>
      <w:numFmt w:val="decimal"/>
      <w:lvlText w:val="%4."/>
      <w:lvlJc w:val="left"/>
      <w:pPr>
        <w:ind w:left="2880" w:hanging="360"/>
      </w:pPr>
    </w:lvl>
    <w:lvl w:ilvl="4" w:tplc="22D6ADB6">
      <w:start w:val="1"/>
      <w:numFmt w:val="lowerLetter"/>
      <w:lvlText w:val="%5."/>
      <w:lvlJc w:val="left"/>
      <w:pPr>
        <w:ind w:left="3600" w:hanging="360"/>
      </w:pPr>
    </w:lvl>
    <w:lvl w:ilvl="5" w:tplc="A06A7C74">
      <w:start w:val="1"/>
      <w:numFmt w:val="lowerRoman"/>
      <w:lvlText w:val="%6."/>
      <w:lvlJc w:val="right"/>
      <w:pPr>
        <w:ind w:left="4320" w:hanging="180"/>
      </w:pPr>
    </w:lvl>
    <w:lvl w:ilvl="6" w:tplc="DE4A53EE">
      <w:start w:val="1"/>
      <w:numFmt w:val="decimal"/>
      <w:lvlText w:val="%7."/>
      <w:lvlJc w:val="left"/>
      <w:pPr>
        <w:ind w:left="5040" w:hanging="360"/>
      </w:pPr>
    </w:lvl>
    <w:lvl w:ilvl="7" w:tplc="272874D8">
      <w:start w:val="1"/>
      <w:numFmt w:val="lowerLetter"/>
      <w:lvlText w:val="%8."/>
      <w:lvlJc w:val="left"/>
      <w:pPr>
        <w:ind w:left="5760" w:hanging="360"/>
      </w:pPr>
    </w:lvl>
    <w:lvl w:ilvl="8" w:tplc="02443432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797057">
    <w:abstractNumId w:val="9"/>
  </w:num>
  <w:num w:numId="2" w16cid:durableId="1162887863">
    <w:abstractNumId w:val="9"/>
  </w:num>
  <w:num w:numId="3" w16cid:durableId="57366499">
    <w:abstractNumId w:val="7"/>
  </w:num>
  <w:num w:numId="4" w16cid:durableId="436606001">
    <w:abstractNumId w:val="7"/>
  </w:num>
  <w:num w:numId="5" w16cid:durableId="1165165287">
    <w:abstractNumId w:val="6"/>
  </w:num>
  <w:num w:numId="6" w16cid:durableId="1779061856">
    <w:abstractNumId w:val="6"/>
  </w:num>
  <w:num w:numId="7" w16cid:durableId="2137216953">
    <w:abstractNumId w:val="5"/>
  </w:num>
  <w:num w:numId="8" w16cid:durableId="1532111925">
    <w:abstractNumId w:val="5"/>
  </w:num>
  <w:num w:numId="9" w16cid:durableId="566039089">
    <w:abstractNumId w:val="4"/>
  </w:num>
  <w:num w:numId="10" w16cid:durableId="647125523">
    <w:abstractNumId w:val="4"/>
  </w:num>
  <w:num w:numId="11" w16cid:durableId="1122648178">
    <w:abstractNumId w:val="8"/>
  </w:num>
  <w:num w:numId="12" w16cid:durableId="1928343531">
    <w:abstractNumId w:val="8"/>
  </w:num>
  <w:num w:numId="13" w16cid:durableId="215701509">
    <w:abstractNumId w:val="3"/>
  </w:num>
  <w:num w:numId="14" w16cid:durableId="978025668">
    <w:abstractNumId w:val="3"/>
  </w:num>
  <w:num w:numId="15" w16cid:durableId="1747531408">
    <w:abstractNumId w:val="2"/>
  </w:num>
  <w:num w:numId="16" w16cid:durableId="1457795142">
    <w:abstractNumId w:val="2"/>
  </w:num>
  <w:num w:numId="17" w16cid:durableId="1248493009">
    <w:abstractNumId w:val="1"/>
  </w:num>
  <w:num w:numId="18" w16cid:durableId="1688753840">
    <w:abstractNumId w:val="1"/>
  </w:num>
  <w:num w:numId="19" w16cid:durableId="434062385">
    <w:abstractNumId w:val="0"/>
  </w:num>
  <w:num w:numId="20" w16cid:durableId="596328263">
    <w:abstractNumId w:val="0"/>
  </w:num>
  <w:num w:numId="21" w16cid:durableId="763301141">
    <w:abstractNumId w:val="9"/>
  </w:num>
  <w:num w:numId="22" w16cid:durableId="1876427258">
    <w:abstractNumId w:val="7"/>
  </w:num>
  <w:num w:numId="23" w16cid:durableId="219172838">
    <w:abstractNumId w:val="6"/>
  </w:num>
  <w:num w:numId="24" w16cid:durableId="1320231647">
    <w:abstractNumId w:val="5"/>
  </w:num>
  <w:num w:numId="25" w16cid:durableId="607349351">
    <w:abstractNumId w:val="4"/>
  </w:num>
  <w:num w:numId="26" w16cid:durableId="895581408">
    <w:abstractNumId w:val="8"/>
  </w:num>
  <w:num w:numId="27" w16cid:durableId="1464687739">
    <w:abstractNumId w:val="3"/>
  </w:num>
  <w:num w:numId="28" w16cid:durableId="869562472">
    <w:abstractNumId w:val="2"/>
  </w:num>
  <w:num w:numId="29" w16cid:durableId="1633900284">
    <w:abstractNumId w:val="1"/>
  </w:num>
  <w:num w:numId="30" w16cid:durableId="1083530876">
    <w:abstractNumId w:val="0"/>
  </w:num>
  <w:num w:numId="31" w16cid:durableId="1185896692">
    <w:abstractNumId w:val="9"/>
  </w:num>
  <w:num w:numId="32" w16cid:durableId="1060447434">
    <w:abstractNumId w:val="7"/>
  </w:num>
  <w:num w:numId="33" w16cid:durableId="1154875675">
    <w:abstractNumId w:val="6"/>
  </w:num>
  <w:num w:numId="34" w16cid:durableId="858279285">
    <w:abstractNumId w:val="5"/>
  </w:num>
  <w:num w:numId="35" w16cid:durableId="2056201424">
    <w:abstractNumId w:val="4"/>
  </w:num>
  <w:num w:numId="36" w16cid:durableId="560407856">
    <w:abstractNumId w:val="8"/>
  </w:num>
  <w:num w:numId="37" w16cid:durableId="1728842512">
    <w:abstractNumId w:val="3"/>
  </w:num>
  <w:num w:numId="38" w16cid:durableId="35546412">
    <w:abstractNumId w:val="2"/>
  </w:num>
  <w:num w:numId="39" w16cid:durableId="964389001">
    <w:abstractNumId w:val="1"/>
  </w:num>
  <w:num w:numId="40" w16cid:durableId="2128546685">
    <w:abstractNumId w:val="0"/>
  </w:num>
  <w:num w:numId="41" w16cid:durableId="184441767">
    <w:abstractNumId w:val="12"/>
  </w:num>
  <w:num w:numId="42" w16cid:durableId="6540733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642819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121509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KEY" w:val="FEMM"/>
    <w:docVar w:name="INSTMNU" w:val=" 1"/>
    <w:docVar w:name="LastEditedSection" w:val=" 1"/>
    <w:docVar w:name="strDocTypeID" w:val="PR_INI_RecommCFSP"/>
    <w:docVar w:name="strSubDir" w:val="1332"/>
    <w:docVar w:name="TXTLANGUE" w:val="EN"/>
    <w:docVar w:name="TXTLANGUEMIN" w:val="en"/>
    <w:docVar w:name="TXTNRINI" w:val="2025/0000"/>
    <w:docVar w:name="TXTNRPE" w:val="776.895"/>
    <w:docVar w:name="TXTPEorAP" w:val="PE"/>
    <w:docVar w:name="TXTROUTE" w:val="PR\1332470EN.docx"/>
    <w:docVar w:name="TXTTITLE" w:val="the EU priorities for the 70th session of the UN Commission on the Status of Women"/>
    <w:docVar w:name="TXTVERSION" w:val="02-00"/>
  </w:docVars>
  <w:rsids>
    <w:rsidRoot w:val="00D3400F"/>
    <w:rsid w:val="000005E5"/>
    <w:rsid w:val="00001993"/>
    <w:rsid w:val="00005D56"/>
    <w:rsid w:val="00010437"/>
    <w:rsid w:val="00020ED8"/>
    <w:rsid w:val="000239F7"/>
    <w:rsid w:val="00025F31"/>
    <w:rsid w:val="00105305"/>
    <w:rsid w:val="00144AD8"/>
    <w:rsid w:val="001533B4"/>
    <w:rsid w:val="00160F77"/>
    <w:rsid w:val="00173DC5"/>
    <w:rsid w:val="001748A3"/>
    <w:rsid w:val="001815BB"/>
    <w:rsid w:val="001876BE"/>
    <w:rsid w:val="001944B2"/>
    <w:rsid w:val="001A6651"/>
    <w:rsid w:val="001B22EB"/>
    <w:rsid w:val="001B2AB1"/>
    <w:rsid w:val="001B6AE5"/>
    <w:rsid w:val="002103BB"/>
    <w:rsid w:val="00225562"/>
    <w:rsid w:val="00234B03"/>
    <w:rsid w:val="0024591C"/>
    <w:rsid w:val="00266F7B"/>
    <w:rsid w:val="00267945"/>
    <w:rsid w:val="00281021"/>
    <w:rsid w:val="002C0BF6"/>
    <w:rsid w:val="00300BF7"/>
    <w:rsid w:val="00310F0B"/>
    <w:rsid w:val="003253FD"/>
    <w:rsid w:val="0032649C"/>
    <w:rsid w:val="0037604E"/>
    <w:rsid w:val="00387C58"/>
    <w:rsid w:val="00390253"/>
    <w:rsid w:val="00392F42"/>
    <w:rsid w:val="00393B38"/>
    <w:rsid w:val="003D0074"/>
    <w:rsid w:val="004216E6"/>
    <w:rsid w:val="00434A68"/>
    <w:rsid w:val="00451A82"/>
    <w:rsid w:val="00480DEA"/>
    <w:rsid w:val="004A388E"/>
    <w:rsid w:val="004A5141"/>
    <w:rsid w:val="004C60CB"/>
    <w:rsid w:val="004C76B9"/>
    <w:rsid w:val="004D5F5D"/>
    <w:rsid w:val="005133F6"/>
    <w:rsid w:val="00526FF1"/>
    <w:rsid w:val="00554B6E"/>
    <w:rsid w:val="005577F1"/>
    <w:rsid w:val="005707B9"/>
    <w:rsid w:val="00575311"/>
    <w:rsid w:val="0058789A"/>
    <w:rsid w:val="005D2557"/>
    <w:rsid w:val="005E5A0F"/>
    <w:rsid w:val="006067F0"/>
    <w:rsid w:val="0061137D"/>
    <w:rsid w:val="0062719E"/>
    <w:rsid w:val="00627DF1"/>
    <w:rsid w:val="00636FA9"/>
    <w:rsid w:val="00651102"/>
    <w:rsid w:val="00686DFF"/>
    <w:rsid w:val="0069495A"/>
    <w:rsid w:val="00696C67"/>
    <w:rsid w:val="006A7D5C"/>
    <w:rsid w:val="006C1E65"/>
    <w:rsid w:val="006D4C8E"/>
    <w:rsid w:val="006E363A"/>
    <w:rsid w:val="006F094F"/>
    <w:rsid w:val="006F2AF3"/>
    <w:rsid w:val="0072199F"/>
    <w:rsid w:val="00724B9E"/>
    <w:rsid w:val="00747A00"/>
    <w:rsid w:val="007A12A3"/>
    <w:rsid w:val="007B69EF"/>
    <w:rsid w:val="007C4764"/>
    <w:rsid w:val="007F392E"/>
    <w:rsid w:val="00801386"/>
    <w:rsid w:val="0081489C"/>
    <w:rsid w:val="0083042A"/>
    <w:rsid w:val="00855A58"/>
    <w:rsid w:val="0086407B"/>
    <w:rsid w:val="00865AB2"/>
    <w:rsid w:val="008A2913"/>
    <w:rsid w:val="008A7BA8"/>
    <w:rsid w:val="008B64B6"/>
    <w:rsid w:val="008D2A48"/>
    <w:rsid w:val="008F067F"/>
    <w:rsid w:val="00902C4B"/>
    <w:rsid w:val="009062FC"/>
    <w:rsid w:val="009302EC"/>
    <w:rsid w:val="00931782"/>
    <w:rsid w:val="009340AC"/>
    <w:rsid w:val="00941E95"/>
    <w:rsid w:val="0097457B"/>
    <w:rsid w:val="009907C2"/>
    <w:rsid w:val="009B3734"/>
    <w:rsid w:val="00A144CA"/>
    <w:rsid w:val="00A22B21"/>
    <w:rsid w:val="00A6377C"/>
    <w:rsid w:val="00A74837"/>
    <w:rsid w:val="00AA5FA9"/>
    <w:rsid w:val="00AE302F"/>
    <w:rsid w:val="00AF2187"/>
    <w:rsid w:val="00AF289B"/>
    <w:rsid w:val="00B10048"/>
    <w:rsid w:val="00B26C55"/>
    <w:rsid w:val="00B5366B"/>
    <w:rsid w:val="00B6527B"/>
    <w:rsid w:val="00B6642B"/>
    <w:rsid w:val="00B669D2"/>
    <w:rsid w:val="00B801FB"/>
    <w:rsid w:val="00B97AA4"/>
    <w:rsid w:val="00BC0749"/>
    <w:rsid w:val="00BD0C84"/>
    <w:rsid w:val="00BE7750"/>
    <w:rsid w:val="00C255BD"/>
    <w:rsid w:val="00C3019B"/>
    <w:rsid w:val="00C46AAA"/>
    <w:rsid w:val="00C47D1A"/>
    <w:rsid w:val="00C7235E"/>
    <w:rsid w:val="00C7360B"/>
    <w:rsid w:val="00C85D0F"/>
    <w:rsid w:val="00CA0DE5"/>
    <w:rsid w:val="00CB2AC0"/>
    <w:rsid w:val="00D3400F"/>
    <w:rsid w:val="00D349C1"/>
    <w:rsid w:val="00D7646D"/>
    <w:rsid w:val="00D860C1"/>
    <w:rsid w:val="00D94189"/>
    <w:rsid w:val="00DD2EF4"/>
    <w:rsid w:val="00E0274C"/>
    <w:rsid w:val="00E048E2"/>
    <w:rsid w:val="00E05579"/>
    <w:rsid w:val="00E24005"/>
    <w:rsid w:val="00E24484"/>
    <w:rsid w:val="00E26C78"/>
    <w:rsid w:val="00E34F46"/>
    <w:rsid w:val="00EA624D"/>
    <w:rsid w:val="00EC07AD"/>
    <w:rsid w:val="00F01801"/>
    <w:rsid w:val="00F0502F"/>
    <w:rsid w:val="00F25BBD"/>
    <w:rsid w:val="00F505B6"/>
    <w:rsid w:val="00F65426"/>
    <w:rsid w:val="00F8084D"/>
    <w:rsid w:val="00F92A4A"/>
    <w:rsid w:val="00F955E5"/>
    <w:rsid w:val="00FA7E38"/>
    <w:rsid w:val="00FC504F"/>
    <w:rsid w:val="00FC5F47"/>
    <w:rsid w:val="00FC665B"/>
    <w:rsid w:val="00FC6D7B"/>
    <w:rsid w:val="00FD4651"/>
    <w:rsid w:val="00FE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8CC18"/>
  <w15:chartTrackingRefBased/>
  <w15:docId w15:val="{AED6FFF9-FF7B-4D20-9E32-4847834E9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4B03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A144CA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05D5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link w:val="NormalHanging12aChar"/>
    <w:pPr>
      <w:spacing w:after="240"/>
      <w:ind w:left="567" w:hanging="567"/>
    </w:pPr>
  </w:style>
  <w:style w:type="paragraph" w:customStyle="1" w:styleId="EPName">
    <w:name w:val="EPName"/>
    <w:basedOn w:val="Normal"/>
    <w:rsid w:val="009340AC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C47D1A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6E363A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C47D1A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6D4C8E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semiHidden/>
  </w:style>
  <w:style w:type="table" w:styleId="TableGrid">
    <w:name w:val="Table Grid"/>
    <w:basedOn w:val="TableNormal"/>
    <w:rsid w:val="00C72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7235E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7235E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7235E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340AC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340AC"/>
    <w:pPr>
      <w:jc w:val="right"/>
    </w:pPr>
  </w:style>
  <w:style w:type="paragraph" w:customStyle="1" w:styleId="EPFooter">
    <w:name w:val="EPFooter"/>
    <w:basedOn w:val="Normal"/>
    <w:rsid w:val="00C47D1A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6D4C8E"/>
    <w:rPr>
      <w:sz w:val="24"/>
    </w:rPr>
  </w:style>
  <w:style w:type="paragraph" w:customStyle="1" w:styleId="NormalHangingLeft12a">
    <w:name w:val="NormalHangingLeft12a"/>
    <w:basedOn w:val="Normal"/>
    <w:rsid w:val="00F65426"/>
    <w:pPr>
      <w:spacing w:after="240"/>
      <w:ind w:left="1134" w:hanging="567"/>
    </w:pPr>
  </w:style>
  <w:style w:type="paragraph" w:customStyle="1" w:styleId="Normal12a">
    <w:name w:val="Normal12a"/>
    <w:basedOn w:val="Normal"/>
    <w:rsid w:val="00902C4B"/>
    <w:pPr>
      <w:spacing w:after="240"/>
    </w:pPr>
  </w:style>
  <w:style w:type="paragraph" w:styleId="ListParagraph">
    <w:name w:val="List Paragraph"/>
    <w:basedOn w:val="Normal"/>
    <w:uiPriority w:val="34"/>
    <w:qFormat/>
    <w:rsid w:val="00941E95"/>
    <w:pPr>
      <w:widowControl/>
      <w:ind w:left="720"/>
      <w:contextualSpacing/>
      <w:jc w:val="both"/>
    </w:pPr>
    <w:rPr>
      <w:rFonts w:eastAsiaTheme="minorHAnsi"/>
      <w:szCs w:val="24"/>
      <w:lang w:eastAsia="en-US"/>
    </w:rPr>
  </w:style>
  <w:style w:type="character" w:customStyle="1" w:styleId="NormalHanging12aChar">
    <w:name w:val="NormalHanging12a Char"/>
    <w:basedOn w:val="DefaultParagraphFont"/>
    <w:link w:val="NormalHanging12a"/>
    <w:locked/>
    <w:rsid w:val="00941E95"/>
    <w:rPr>
      <w:sz w:val="24"/>
    </w:rPr>
  </w:style>
  <w:style w:type="paragraph" w:customStyle="1" w:styleId="Action">
    <w:name w:val="Action"/>
    <w:basedOn w:val="Normal"/>
    <w:rsid w:val="00941E95"/>
    <w:pPr>
      <w:keepNext/>
      <w:keepLines/>
      <w:tabs>
        <w:tab w:val="left" w:pos="357"/>
      </w:tabs>
      <w:snapToGrid w:val="0"/>
      <w:spacing w:after="240"/>
      <w:ind w:left="357" w:hanging="357"/>
    </w:pPr>
    <w:rPr>
      <w:lang w:eastAsia="en-US"/>
    </w:rPr>
  </w:style>
  <w:style w:type="paragraph" w:styleId="Footer">
    <w:name w:val="footer"/>
    <w:basedOn w:val="Normal"/>
    <w:link w:val="FooterChar"/>
    <w:semiHidden/>
    <w:rsid w:val="00FC6D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FC6D7B"/>
    <w:rPr>
      <w:sz w:val="24"/>
    </w:rPr>
  </w:style>
  <w:style w:type="paragraph" w:styleId="Revision">
    <w:name w:val="Revision"/>
    <w:hidden/>
    <w:uiPriority w:val="99"/>
    <w:semiHidden/>
    <w:rsid w:val="00225562"/>
    <w:rPr>
      <w:sz w:val="24"/>
    </w:rPr>
  </w:style>
  <w:style w:type="character" w:styleId="CommentReference">
    <w:name w:val="annotation reference"/>
    <w:basedOn w:val="DefaultParagraphFont"/>
    <w:rsid w:val="0028102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1021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81021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810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81021"/>
    <w:rPr>
      <w:b/>
      <w:bCs/>
    </w:rPr>
  </w:style>
  <w:style w:type="paragraph" w:styleId="FootnoteText">
    <w:name w:val="footnote text"/>
    <w:basedOn w:val="Normal"/>
    <w:link w:val="FootnoteTextChar"/>
    <w:rsid w:val="00F92A4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F92A4A"/>
  </w:style>
  <w:style w:type="character" w:styleId="FootnoteReference">
    <w:name w:val="footnote reference"/>
    <w:basedOn w:val="DefaultParagraphFont"/>
    <w:rsid w:val="00F92A4A"/>
    <w:rPr>
      <w:vertAlign w:val="superscript"/>
    </w:rPr>
  </w:style>
  <w:style w:type="character" w:styleId="Hyperlink">
    <w:name w:val="Hyperlink"/>
    <w:basedOn w:val="DefaultParagraphFont"/>
    <w:rsid w:val="00F92A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2A4A"/>
    <w:rPr>
      <w:color w:val="605E5C"/>
      <w:shd w:val="clear" w:color="auto" w:fill="E1DFDD"/>
    </w:rPr>
  </w:style>
  <w:style w:type="paragraph" w:customStyle="1" w:styleId="Visa">
    <w:name w:val="Visa"/>
    <w:basedOn w:val="Normal"/>
    <w:rsid w:val="00F92A4A"/>
    <w:pPr>
      <w:keepNext/>
      <w:keepLines/>
      <w:tabs>
        <w:tab w:val="left" w:pos="357"/>
      </w:tabs>
      <w:spacing w:after="240"/>
      <w:ind w:left="357" w:hanging="357"/>
    </w:pPr>
    <w:rPr>
      <w:snapToGrid w:val="0"/>
      <w:lang w:eastAsia="en-US"/>
    </w:rPr>
  </w:style>
  <w:style w:type="paragraph" w:customStyle="1" w:styleId="pf0">
    <w:name w:val="pf0"/>
    <w:basedOn w:val="Normal"/>
    <w:rsid w:val="008B64B6"/>
    <w:pPr>
      <w:widowControl/>
      <w:spacing w:before="100" w:beforeAutospacing="1" w:after="100" w:afterAutospacing="1"/>
    </w:pPr>
    <w:rPr>
      <w:szCs w:val="24"/>
    </w:rPr>
  </w:style>
  <w:style w:type="character" w:customStyle="1" w:styleId="cf01">
    <w:name w:val="cf01"/>
    <w:basedOn w:val="DefaultParagraphFont"/>
    <w:rsid w:val="008B64B6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dir/2012/29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B2BC1-2E2C-4DE6-8F14-C4D2C1ECB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2315</Words>
  <Characters>13339</Characters>
  <Application>Microsoft Office Word</Application>
  <DocSecurity>0</DocSecurity>
  <Lines>256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PR_INI_RecommCFSP</vt:lpstr>
    </vt:vector>
  </TitlesOfParts>
  <Company/>
  <LinksUpToDate>false</LinksUpToDate>
  <CharactersWithSpaces>15585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PR_INI_RecommCFSP</dc:title>
  <dc:creator>NITSCHE Susan</dc:creator>
  <cp:lastModifiedBy>FILIPOVA Gergana</cp:lastModifiedBy>
  <cp:revision>2</cp:revision>
  <cp:lastPrinted>2025-09-10T15:25:00Z</cp:lastPrinted>
  <dcterms:created xsi:type="dcterms:W3CDTF">2025-11-21T08:09:00Z</dcterms:created>
  <dcterms:modified xsi:type="dcterms:W3CDTF">2025-11-21T08:09:00Z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BG</vt:lpwstr>
  </property>
  <property fmtid="{D5CDD505-2E9C-101B-9397-08002B2CF9AE}" pid="3" name="&lt;FdR&gt;">
    <vt:lpwstr>1332470</vt:lpwstr>
  </property>
  <property fmtid="{D5CDD505-2E9C-101B-9397-08002B2CF9AE}" pid="4" name="&lt;Model&gt;">
    <vt:lpwstr>PR_INI_RecommCFSP</vt:lpwstr>
  </property>
  <property fmtid="{D5CDD505-2E9C-101B-9397-08002B2CF9AE}" pid="5" name="&lt;ModelCod&gt;">
    <vt:lpwstr>\\eiciBRUpr1\pdocep$\DocEP\DOCS\General\PR\PR_NonLeg\INI\PR_INI_RecommCFSP.dotx(23/11/2023 20:35:01)</vt:lpwstr>
  </property>
  <property fmtid="{D5CDD505-2E9C-101B-9397-08002B2CF9AE}" pid="6" name="&lt;ModelTra&gt;">
    <vt:lpwstr>\\eiciBRUpr1\pdocep$\DocEP\TRANSFIL\EN\PR_INI_RecommCFSP.EN(14/08/2024 20:08:08)</vt:lpwstr>
  </property>
  <property fmtid="{D5CDD505-2E9C-101B-9397-08002B2CF9AE}" pid="7" name="&lt;Type&gt;">
    <vt:lpwstr>PR</vt:lpwstr>
  </property>
  <property fmtid="{D5CDD505-2E9C-101B-9397-08002B2CF9AE}" pid="8" name="Bookout">
    <vt:lpwstr>OK(HDG) - 2025/11/21 09:09</vt:lpwstr>
  </property>
  <property fmtid="{D5CDD505-2E9C-101B-9397-08002B2CF9AE}" pid="9" name="Created with">
    <vt:lpwstr>10.1.2 Build [20250715]</vt:lpwstr>
  </property>
  <property fmtid="{D5CDD505-2E9C-101B-9397-08002B2CF9AE}" pid="10" name="FooterPath">
    <vt:lpwstr>PR\1332470BG.docx</vt:lpwstr>
  </property>
  <property fmtid="{D5CDD505-2E9C-101B-9397-08002B2CF9AE}" pid="11" name="LastEdited with">
    <vt:lpwstr>10.2.0 Build [20251001]</vt:lpwstr>
  </property>
  <property fmtid="{D5CDD505-2E9C-101B-9397-08002B2CF9AE}" pid="12" name="PE number">
    <vt:lpwstr>776.895</vt:lpwstr>
  </property>
  <property fmtid="{D5CDD505-2E9C-101B-9397-08002B2CF9AE}" pid="13" name="SDLStudio">
    <vt:lpwstr/>
  </property>
  <property fmtid="{D5CDD505-2E9C-101B-9397-08002B2CF9AE}" pid="14" name="SendToEpades">
    <vt:lpwstr>OK - 2025/11/20 12:27</vt:lpwstr>
  </property>
</Properties>
</file>