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A21470" w14:paraId="3329EBA0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FD4EB1" w14:textId="77777777" w:rsidR="0069495A" w:rsidRPr="00A21470" w:rsidRDefault="00D3400F" w:rsidP="00C85D0F">
            <w:pPr>
              <w:pStyle w:val="EPName"/>
            </w:pPr>
            <w:r w:rsidRPr="00A21470">
              <w:t>Evropský parlament</w:t>
            </w:r>
          </w:p>
          <w:p w14:paraId="36C0D58A" w14:textId="77777777" w:rsidR="0069495A" w:rsidRPr="00A21470" w:rsidRDefault="006067F0" w:rsidP="006067F0">
            <w:pPr>
              <w:pStyle w:val="EPTerm"/>
            </w:pPr>
            <w:r w:rsidRPr="00A21470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ECCD591" w14:textId="77777777" w:rsidR="0069495A" w:rsidRPr="00A21470" w:rsidRDefault="0069495A" w:rsidP="00C85D0F">
            <w:pPr>
              <w:pStyle w:val="EPLogo"/>
            </w:pPr>
            <w:r w:rsidRPr="00A21470">
              <w:rPr>
                <w:noProof/>
              </w:rPr>
              <w:drawing>
                <wp:inline distT="0" distB="0" distL="0" distR="0" wp14:anchorId="22F286C5" wp14:editId="4D28E7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412BB2" w14:textId="77777777" w:rsidR="00C7235E" w:rsidRPr="00A21470" w:rsidRDefault="00C7235E" w:rsidP="00C7235E">
      <w:pPr>
        <w:pStyle w:val="LineTop"/>
      </w:pPr>
    </w:p>
    <w:p w14:paraId="61362BF2" w14:textId="1EED3BF2" w:rsidR="00C7235E" w:rsidRPr="00A21470" w:rsidRDefault="00C7235E" w:rsidP="00C7235E">
      <w:pPr>
        <w:pStyle w:val="EPBody"/>
      </w:pPr>
      <w:r w:rsidRPr="00A21470">
        <w:rPr>
          <w:rStyle w:val="HideTWBExt"/>
        </w:rPr>
        <w:t>&lt;</w:t>
      </w:r>
      <w:r w:rsidRPr="00A21470">
        <w:rPr>
          <w:rStyle w:val="HideTWBExt"/>
          <w:i w:val="0"/>
        </w:rPr>
        <w:t>Commission</w:t>
      </w:r>
      <w:r w:rsidRPr="00A21470">
        <w:rPr>
          <w:rStyle w:val="HideTWBExt"/>
        </w:rPr>
        <w:t>&gt;</w:t>
      </w:r>
      <w:r w:rsidRPr="00A21470">
        <w:rPr>
          <w:rStyle w:val="HideTWBInt"/>
        </w:rPr>
        <w:t>{FEMM}</w:t>
      </w:r>
      <w:r w:rsidRPr="00A21470">
        <w:t>Výbor pro práva žen</w:t>
      </w:r>
      <w:r w:rsidR="008244EA">
        <w:t xml:space="preserve"> a </w:t>
      </w:r>
      <w:r w:rsidRPr="00A21470">
        <w:t>rovnost pohlaví</w:t>
      </w:r>
      <w:r w:rsidRPr="00A21470">
        <w:rPr>
          <w:rStyle w:val="HideTWBExt"/>
        </w:rPr>
        <w:t>&lt;/</w:t>
      </w:r>
      <w:r w:rsidRPr="00A21470">
        <w:rPr>
          <w:rStyle w:val="HideTWBExt"/>
          <w:i w:val="0"/>
        </w:rPr>
        <w:t>Commission</w:t>
      </w:r>
      <w:r w:rsidRPr="00A21470">
        <w:rPr>
          <w:rStyle w:val="HideTWBExt"/>
        </w:rPr>
        <w:t>&gt;</w:t>
      </w:r>
    </w:p>
    <w:p w14:paraId="7640CC69" w14:textId="77777777" w:rsidR="00C7235E" w:rsidRPr="00A21470" w:rsidRDefault="00C7235E" w:rsidP="00C7235E">
      <w:pPr>
        <w:pStyle w:val="LineBottom"/>
      </w:pPr>
    </w:p>
    <w:p w14:paraId="2EEECEC2" w14:textId="50A57C72" w:rsidR="00144AD8" w:rsidRPr="00A21470" w:rsidRDefault="00144AD8">
      <w:pPr>
        <w:pStyle w:val="CoverReference"/>
      </w:pPr>
      <w:r w:rsidRPr="00A21470">
        <w:rPr>
          <w:rStyle w:val="HideTWBExt"/>
          <w:b w:val="0"/>
        </w:rPr>
        <w:t>&lt;RefProc&gt;</w:t>
      </w:r>
      <w:r w:rsidRPr="00A21470">
        <w:t>2025/2240</w:t>
      </w:r>
      <w:r w:rsidRPr="00A21470">
        <w:rPr>
          <w:rStyle w:val="HideTWBExt"/>
          <w:b w:val="0"/>
        </w:rPr>
        <w:t>&lt;/RefProc&gt;&lt;RefTypeProc&gt;</w:t>
      </w:r>
      <w:r w:rsidRPr="00A21470">
        <w:t>(INI)</w:t>
      </w:r>
      <w:r w:rsidRPr="00A21470">
        <w:rPr>
          <w:rStyle w:val="HideTWBExt"/>
          <w:b w:val="0"/>
        </w:rPr>
        <w:t>&lt;/RefTypeProc&gt;</w:t>
      </w:r>
    </w:p>
    <w:p w14:paraId="1A7EB0A3" w14:textId="6866A0B7" w:rsidR="00144AD8" w:rsidRPr="00A21470" w:rsidRDefault="00144AD8">
      <w:pPr>
        <w:pStyle w:val="CoverDate"/>
      </w:pPr>
      <w:r w:rsidRPr="00A21470">
        <w:rPr>
          <w:rStyle w:val="HideTWBExt"/>
        </w:rPr>
        <w:t>&lt;Date&gt;</w:t>
      </w:r>
      <w:r w:rsidRPr="00A21470">
        <w:rPr>
          <w:rStyle w:val="HideTWBInt"/>
        </w:rPr>
        <w:t>{20/11/2025}</w:t>
      </w:r>
      <w:r w:rsidRPr="00A21470">
        <w:t>20.11.2025</w:t>
      </w:r>
      <w:r w:rsidRPr="00A21470">
        <w:rPr>
          <w:rStyle w:val="HideTWBExt"/>
        </w:rPr>
        <w:t>&lt;/Date&gt;</w:t>
      </w:r>
    </w:p>
    <w:p w14:paraId="094B0D9F" w14:textId="77777777" w:rsidR="00144AD8" w:rsidRPr="00A21470" w:rsidRDefault="00144AD8">
      <w:pPr>
        <w:pStyle w:val="CoverDocType24a"/>
      </w:pPr>
      <w:r w:rsidRPr="00A21470">
        <w:rPr>
          <w:rStyle w:val="HideTWBExt"/>
          <w:b w:val="0"/>
        </w:rPr>
        <w:t>&lt;TitreType&gt;</w:t>
      </w:r>
      <w:r w:rsidRPr="00A21470">
        <w:t>NÁVRH ZPRÁVY</w:t>
      </w:r>
      <w:r w:rsidRPr="00A21470">
        <w:rPr>
          <w:rStyle w:val="HideTWBExt"/>
          <w:b w:val="0"/>
        </w:rPr>
        <w:t>&lt;/TitreType&gt;</w:t>
      </w:r>
    </w:p>
    <w:p w14:paraId="1F564D47" w14:textId="071C3D71" w:rsidR="00144AD8" w:rsidRPr="00A21470" w:rsidRDefault="00144AD8">
      <w:pPr>
        <w:pStyle w:val="CoverNormal"/>
      </w:pPr>
      <w:r w:rsidRPr="00A21470">
        <w:rPr>
          <w:rStyle w:val="HideTWBExt"/>
        </w:rPr>
        <w:t>&lt;Titre&gt;</w:t>
      </w:r>
      <w:r w:rsidRPr="00A21470">
        <w:t>o doporučení Evropského parlamentu určeném Radě</w:t>
      </w:r>
      <w:r w:rsidR="008244EA">
        <w:t xml:space="preserve"> k </w:t>
      </w:r>
      <w:r w:rsidRPr="00A21470">
        <w:t>prioritám EU pro 70. zasedání Komise OSN pro postavení žen</w:t>
      </w:r>
      <w:r w:rsidRPr="00A21470">
        <w:rPr>
          <w:rStyle w:val="HideTWBExt"/>
        </w:rPr>
        <w:t>&lt;/Titre&gt;</w:t>
      </w:r>
    </w:p>
    <w:p w14:paraId="4CDF5F54" w14:textId="4FDD983D" w:rsidR="00144AD8" w:rsidRPr="00A21470" w:rsidRDefault="00144AD8">
      <w:pPr>
        <w:pStyle w:val="CoverNormal24a"/>
      </w:pPr>
      <w:r w:rsidRPr="00A21470">
        <w:rPr>
          <w:rStyle w:val="HideTWBExt"/>
        </w:rPr>
        <w:t>&lt;DocRef&gt;</w:t>
      </w:r>
      <w:r w:rsidRPr="00A21470">
        <w:t>(2025/2240(INI))</w:t>
      </w:r>
      <w:r w:rsidRPr="00A21470">
        <w:rPr>
          <w:rStyle w:val="HideTWBExt"/>
        </w:rPr>
        <w:t>&lt;/DocRef&gt;</w:t>
      </w:r>
    </w:p>
    <w:p w14:paraId="3058FEBF" w14:textId="33BDAC5A" w:rsidR="00144AD8" w:rsidRPr="00A21470" w:rsidRDefault="00144AD8">
      <w:pPr>
        <w:pStyle w:val="CoverNormal24a"/>
      </w:pPr>
      <w:r w:rsidRPr="00A21470">
        <w:rPr>
          <w:rStyle w:val="HideTWBExt"/>
        </w:rPr>
        <w:t>&lt;Commission&gt;</w:t>
      </w:r>
      <w:r w:rsidRPr="00A21470">
        <w:rPr>
          <w:rStyle w:val="HideTWBInt"/>
        </w:rPr>
        <w:t>{FEMM}</w:t>
      </w:r>
      <w:r w:rsidRPr="00A21470">
        <w:t>Výbor pro práva žen</w:t>
      </w:r>
      <w:r w:rsidR="008244EA">
        <w:t xml:space="preserve"> a </w:t>
      </w:r>
      <w:r w:rsidRPr="00A21470">
        <w:t>rovnost pohlaví</w:t>
      </w:r>
      <w:r w:rsidRPr="00A21470">
        <w:rPr>
          <w:rStyle w:val="HideTWBExt"/>
        </w:rPr>
        <w:t>&lt;/Commission&gt;</w:t>
      </w:r>
    </w:p>
    <w:p w14:paraId="6131A812" w14:textId="77777777" w:rsidR="00144AD8" w:rsidRPr="00A21470" w:rsidRDefault="00D3400F">
      <w:pPr>
        <w:pStyle w:val="CoverNormal24a"/>
      </w:pPr>
      <w:r w:rsidRPr="00A21470">
        <w:t xml:space="preserve">Zpravodajka: </w:t>
      </w:r>
      <w:r w:rsidRPr="00A21470">
        <w:rPr>
          <w:rStyle w:val="HideTWBExt"/>
        </w:rPr>
        <w:t>&lt;Depute&gt;</w:t>
      </w:r>
      <w:r w:rsidRPr="00A21470">
        <w:t xml:space="preserve">Lina </w:t>
      </w:r>
      <w:proofErr w:type="spellStart"/>
      <w:r w:rsidRPr="00A21470">
        <w:t>Gálvez</w:t>
      </w:r>
      <w:proofErr w:type="spellEnd"/>
      <w:r w:rsidRPr="00A21470">
        <w:rPr>
          <w:rStyle w:val="HideTWBExt"/>
        </w:rPr>
        <w:t>&lt;/Depute&gt;</w:t>
      </w:r>
    </w:p>
    <w:p w14:paraId="1359B333" w14:textId="77777777" w:rsidR="00144AD8" w:rsidRPr="00A21470" w:rsidRDefault="00144AD8" w:rsidP="009340AC">
      <w:pPr>
        <w:widowControl/>
        <w:tabs>
          <w:tab w:val="center" w:pos="4677"/>
        </w:tabs>
      </w:pPr>
      <w:r w:rsidRPr="00A21470">
        <w:br w:type="page"/>
      </w:r>
      <w:proofErr w:type="spellStart"/>
      <w:r w:rsidRPr="00A21470">
        <w:lastRenderedPageBreak/>
        <w:t>PR_INI_RecommCFSP</w:t>
      </w:r>
      <w:proofErr w:type="spellEnd"/>
    </w:p>
    <w:p w14:paraId="733C7913" w14:textId="77777777" w:rsidR="00144AD8" w:rsidRPr="00A21470" w:rsidRDefault="00D3400F">
      <w:pPr>
        <w:pStyle w:val="TOCHeading"/>
      </w:pPr>
      <w:r w:rsidRPr="00A21470">
        <w:t>OBSAH</w:t>
      </w:r>
    </w:p>
    <w:p w14:paraId="71FDCE07" w14:textId="77777777" w:rsidR="00144AD8" w:rsidRPr="00A21470" w:rsidRDefault="00D3400F">
      <w:pPr>
        <w:pStyle w:val="TOCPage"/>
      </w:pPr>
      <w:r w:rsidRPr="00A21470">
        <w:t>Strana</w:t>
      </w:r>
    </w:p>
    <w:p w14:paraId="3FC7E301" w14:textId="74C87008" w:rsidR="008244EA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A21470">
        <w:fldChar w:fldCharType="begin"/>
      </w:r>
      <w:r w:rsidRPr="00A21470">
        <w:instrText xml:space="preserve"> TOC \t "PageHeading</w:instrText>
      </w:r>
      <w:r w:rsidR="008244EA">
        <w:instrText>;</w:instrText>
      </w:r>
      <w:r w:rsidRPr="00A21470">
        <w:instrText xml:space="preserve">1" </w:instrText>
      </w:r>
      <w:r w:rsidRPr="00A21470">
        <w:fldChar w:fldCharType="separate"/>
      </w:r>
      <w:r w:rsidR="008244EA">
        <w:rPr>
          <w:noProof/>
        </w:rPr>
        <w:t>NÁVRH DOPORUČENÍ EVROPSKÉHO PARLAMENTU</w:t>
      </w:r>
      <w:r w:rsidR="008244EA">
        <w:rPr>
          <w:noProof/>
        </w:rPr>
        <w:tab/>
      </w:r>
      <w:r w:rsidR="008244EA">
        <w:rPr>
          <w:noProof/>
        </w:rPr>
        <w:fldChar w:fldCharType="begin"/>
      </w:r>
      <w:r w:rsidR="008244EA">
        <w:rPr>
          <w:noProof/>
        </w:rPr>
        <w:instrText xml:space="preserve"> PAGEREF _Toc214614717 \h </w:instrText>
      </w:r>
      <w:r w:rsidR="008244EA">
        <w:rPr>
          <w:noProof/>
        </w:rPr>
      </w:r>
      <w:r w:rsidR="008244EA">
        <w:rPr>
          <w:noProof/>
        </w:rPr>
        <w:fldChar w:fldCharType="separate"/>
      </w:r>
      <w:r w:rsidR="008244EA">
        <w:rPr>
          <w:noProof/>
        </w:rPr>
        <w:t>3</w:t>
      </w:r>
      <w:r w:rsidR="008244EA">
        <w:rPr>
          <w:noProof/>
        </w:rPr>
        <w:fldChar w:fldCharType="end"/>
      </w:r>
    </w:p>
    <w:p w14:paraId="725C6837" w14:textId="42F327ED" w:rsidR="008244EA" w:rsidRDefault="008244EA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_Toc214614718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14:paraId="56ABBD93" w14:textId="5E16F16D" w:rsidR="00627DF1" w:rsidRPr="00A21470" w:rsidRDefault="00144AD8" w:rsidP="00865AB2">
      <w:r w:rsidRPr="00A21470">
        <w:fldChar w:fldCharType="end"/>
      </w:r>
    </w:p>
    <w:p w14:paraId="1594A2AC" w14:textId="77777777" w:rsidR="00144AD8" w:rsidRPr="00A21470" w:rsidRDefault="00144AD8">
      <w:pPr>
        <w:pStyle w:val="PageHeading"/>
      </w:pPr>
      <w:r w:rsidRPr="00A21470">
        <w:br w:type="page"/>
      </w:r>
      <w:bookmarkStart w:id="0" w:name="_Toc214614717"/>
      <w:r w:rsidRPr="00A21470">
        <w:t>NÁVRH DOPORUČENÍ EVROPSKÉHO PARLAMENTU</w:t>
      </w:r>
      <w:bookmarkEnd w:id="0"/>
    </w:p>
    <w:p w14:paraId="43DAB207" w14:textId="4E0B95DC" w:rsidR="00A21470" w:rsidRPr="00A21470" w:rsidRDefault="00A21470" w:rsidP="00A21470">
      <w:pPr>
        <w:pStyle w:val="NormalBold"/>
      </w:pPr>
      <w:r w:rsidRPr="00A21470">
        <w:t>určeného Radě</w:t>
      </w:r>
      <w:r w:rsidR="008244EA">
        <w:t xml:space="preserve"> k </w:t>
      </w:r>
      <w:r w:rsidRPr="00A21470">
        <w:t>prioritám EU pro 70. zasedání Komise OSN pro postavení žen</w:t>
      </w:r>
    </w:p>
    <w:p w14:paraId="37EC975A" w14:textId="274FD45D" w:rsidR="00A21470" w:rsidRPr="00A21470" w:rsidRDefault="00A21470" w:rsidP="00A21470">
      <w:pPr>
        <w:pStyle w:val="NormalBold"/>
      </w:pPr>
      <w:r w:rsidRPr="00A21470">
        <w:t>(2025/</w:t>
      </w:r>
      <w:r w:rsidR="008D504E">
        <w:t>2240</w:t>
      </w:r>
      <w:r w:rsidRPr="00A21470">
        <w:t>(INI))</w:t>
      </w:r>
    </w:p>
    <w:p w14:paraId="0A772540" w14:textId="77777777" w:rsidR="00A21470" w:rsidRPr="00A21470" w:rsidRDefault="00A21470" w:rsidP="00A21470">
      <w:pPr>
        <w:pStyle w:val="EPComma"/>
      </w:pPr>
      <w:r w:rsidRPr="00A21470">
        <w:rPr>
          <w:i/>
        </w:rPr>
        <w:t>Evropský parlament</w:t>
      </w:r>
      <w:r w:rsidRPr="00A21470">
        <w:t>,</w:t>
      </w:r>
    </w:p>
    <w:p w14:paraId="17DCBBA7" w14:textId="4F4918A0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70. zasedání Komise OSN pro postavení žen, které se má konat</w:t>
      </w:r>
      <w:r w:rsidR="008244EA">
        <w:t xml:space="preserve"> v </w:t>
      </w:r>
      <w:r w:rsidRPr="00A21470">
        <w:t>březnu 2026, na jeho prioritní téma „Zajištění</w:t>
      </w:r>
      <w:r w:rsidR="008244EA">
        <w:t xml:space="preserve"> a </w:t>
      </w:r>
      <w:r w:rsidRPr="00A21470">
        <w:t>posílení přístupu ke spravedlnosti pro všechny ženy</w:t>
      </w:r>
      <w:r w:rsidR="008244EA">
        <w:t xml:space="preserve"> a </w:t>
      </w:r>
      <w:r w:rsidRPr="00A21470">
        <w:t>dívky, mimo jiné podporou inkluzivních</w:t>
      </w:r>
      <w:r w:rsidR="008244EA">
        <w:t xml:space="preserve"> a </w:t>
      </w:r>
      <w:r w:rsidRPr="00A21470">
        <w:t>spravedlivých právních systémů, odstraněním diskriminačních právních předpisů, politik</w:t>
      </w:r>
      <w:r w:rsidR="008244EA">
        <w:t xml:space="preserve"> a </w:t>
      </w:r>
      <w:r w:rsidRPr="00A21470">
        <w:t>postupů</w:t>
      </w:r>
      <w:r w:rsidR="008244EA">
        <w:t xml:space="preserve"> a </w:t>
      </w:r>
      <w:r w:rsidRPr="00A21470">
        <w:t>řešením strukturálních překážek“</w:t>
      </w:r>
      <w:r w:rsidR="008244EA">
        <w:t xml:space="preserve"> a </w:t>
      </w:r>
      <w:r w:rsidRPr="00A21470">
        <w:t>na jeho téma přezkumu nazvané „Plná</w:t>
      </w:r>
      <w:r w:rsidR="008244EA">
        <w:t xml:space="preserve"> a </w:t>
      </w:r>
      <w:r w:rsidRPr="00A21470">
        <w:t>skutečná účast žen na rozhodovacích procesech ve veřejném životě</w:t>
      </w:r>
      <w:r w:rsidR="008244EA">
        <w:t xml:space="preserve"> a </w:t>
      </w:r>
      <w:r w:rsidRPr="00A21470">
        <w:t>odstranění násilí</w:t>
      </w:r>
      <w:r w:rsidR="008244EA">
        <w:t xml:space="preserve"> v </w:t>
      </w:r>
      <w:r w:rsidRPr="00A21470">
        <w:t>zájmu dosažení rovnosti mezi ženami</w:t>
      </w:r>
      <w:r w:rsidR="008244EA">
        <w:t xml:space="preserve"> a </w:t>
      </w:r>
      <w:r w:rsidRPr="00A21470">
        <w:t>muži</w:t>
      </w:r>
      <w:r w:rsidR="008244EA">
        <w:t xml:space="preserve"> a </w:t>
      </w:r>
      <w:r w:rsidRPr="00A21470">
        <w:t>posílení postavení všech žen</w:t>
      </w:r>
      <w:r w:rsidR="008244EA">
        <w:t xml:space="preserve"> a </w:t>
      </w:r>
      <w:r w:rsidRPr="00A21470">
        <w:t>dívek“,</w:t>
      </w:r>
    </w:p>
    <w:p w14:paraId="0A17C060" w14:textId="6C07699B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Úmluvu OSN</w:t>
      </w:r>
      <w:r w:rsidR="008244EA">
        <w:t xml:space="preserve"> o </w:t>
      </w:r>
      <w:r w:rsidRPr="00A21470">
        <w:t>odstranění všech forem diskriminace žen ze dne 18. prosince 1979,</w:t>
      </w:r>
    </w:p>
    <w:p w14:paraId="4C3BDA06" w14:textId="218A32B0" w:rsidR="00A21470" w:rsidRPr="00A21470" w:rsidRDefault="00A21470" w:rsidP="00A21470">
      <w:pPr>
        <w:pStyle w:val="pf0"/>
        <w:numPr>
          <w:ilvl w:val="0"/>
          <w:numId w:val="44"/>
        </w:numPr>
        <w:ind w:left="567" w:hanging="567"/>
        <w:rPr>
          <w:rFonts w:ascii="Arial" w:hAnsi="Arial" w:cs="Arial"/>
          <w:sz w:val="20"/>
        </w:rPr>
      </w:pPr>
      <w:r w:rsidRPr="00A21470">
        <w:t>s ohledem na Agendu OSN pro udržitelný rozvoj 2030, konkrétně na zásadu „nikoho neopomíjet“,</w:t>
      </w:r>
      <w:r w:rsidR="008244EA">
        <w:t xml:space="preserve"> a </w:t>
      </w:r>
      <w:r w:rsidRPr="00A21470">
        <w:t>zejména na cíl udržitelného rozvoje č. 5, který usiluje</w:t>
      </w:r>
      <w:r w:rsidR="008244EA">
        <w:t xml:space="preserve"> o </w:t>
      </w:r>
      <w:r w:rsidRPr="00A21470">
        <w:t>dosažení rovnosti žen</w:t>
      </w:r>
      <w:r w:rsidR="008244EA">
        <w:t xml:space="preserve"> a </w:t>
      </w:r>
      <w:r w:rsidRPr="00A21470">
        <w:t>mužů</w:t>
      </w:r>
      <w:r w:rsidR="008244EA">
        <w:t xml:space="preserve"> a </w:t>
      </w:r>
      <w:r w:rsidRPr="00A21470">
        <w:t>zajištění toho, aby ženy měly rovná práva na ekonomické zdroje, možnost vlastnictví</w:t>
      </w:r>
      <w:r w:rsidR="008244EA">
        <w:t xml:space="preserve"> a </w:t>
      </w:r>
      <w:r w:rsidRPr="00A21470">
        <w:t>hospodaření</w:t>
      </w:r>
      <w:r w:rsidR="008244EA">
        <w:t xml:space="preserve"> s </w:t>
      </w:r>
      <w:r w:rsidRPr="00A21470">
        <w:t>pozemky</w:t>
      </w:r>
      <w:r w:rsidR="008244EA">
        <w:t xml:space="preserve"> i </w:t>
      </w:r>
      <w:r w:rsidRPr="00A21470">
        <w:t>dalších forem vlastnictví, přístup</w:t>
      </w:r>
      <w:r w:rsidR="008244EA">
        <w:t xml:space="preserve"> k </w:t>
      </w:r>
      <w:r w:rsidRPr="00A21470">
        <w:t>finančním službám, dědictví</w:t>
      </w:r>
      <w:r w:rsidR="008244EA">
        <w:t xml:space="preserve"> a </w:t>
      </w:r>
      <w:r w:rsidRPr="00A21470">
        <w:t>přírodním zdrojům,</w:t>
      </w:r>
      <w:r w:rsidR="008244EA">
        <w:t xml:space="preserve"> a </w:t>
      </w:r>
      <w:r w:rsidRPr="00A21470">
        <w:t>cíl udržitelného rozvoje č. 10, který usiluje</w:t>
      </w:r>
      <w:r w:rsidR="008244EA">
        <w:t xml:space="preserve"> o </w:t>
      </w:r>
      <w:r w:rsidRPr="00A21470">
        <w:t>odstranění diskriminačních právních předpisů, politik</w:t>
      </w:r>
      <w:r w:rsidR="008244EA">
        <w:t xml:space="preserve"> a </w:t>
      </w:r>
      <w:r w:rsidRPr="00A21470">
        <w:t>postupů</w:t>
      </w:r>
      <w:r w:rsidR="008244EA">
        <w:t xml:space="preserve"> a </w:t>
      </w:r>
      <w:r w:rsidRPr="00A21470">
        <w:t>podporu odpovídajících právních předpisů, politik</w:t>
      </w:r>
      <w:r w:rsidR="008244EA">
        <w:t xml:space="preserve"> a </w:t>
      </w:r>
      <w:r w:rsidRPr="00A21470">
        <w:t>opatření,</w:t>
      </w:r>
    </w:p>
    <w:p w14:paraId="2F27E608" w14:textId="31E6AC85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 ohledem na články 20, 21, 23</w:t>
      </w:r>
      <w:r w:rsidR="008244EA">
        <w:t xml:space="preserve"> a </w:t>
      </w:r>
      <w:r w:rsidRPr="00A21470">
        <w:t>47 Listiny základních práv Evropské unie,</w:t>
      </w:r>
    </w:p>
    <w:p w14:paraId="28B0902F" w14:textId="0C346919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společné sdělení Komise</w:t>
      </w:r>
      <w:r w:rsidR="008244EA">
        <w:t xml:space="preserve"> a </w:t>
      </w:r>
      <w:r w:rsidRPr="00A21470">
        <w:t>Rady ze dne 25. listopadu 2020 nazvané „Akční plán EU pro rovnost žen</w:t>
      </w:r>
      <w:r w:rsidR="008244EA">
        <w:t xml:space="preserve"> a </w:t>
      </w:r>
      <w:r w:rsidRPr="00A21470">
        <w:t>mužů (GAP) III – ambiciózní agenda pro genderovou rovnost</w:t>
      </w:r>
      <w:r w:rsidR="008244EA">
        <w:t xml:space="preserve"> a </w:t>
      </w:r>
      <w:r w:rsidRPr="00A21470">
        <w:t>posílení postavení žen</w:t>
      </w:r>
      <w:r w:rsidR="008244EA">
        <w:t xml:space="preserve"> v </w:t>
      </w:r>
      <w:r w:rsidRPr="00A21470">
        <w:t>rámci vnější činnosti EU“ (</w:t>
      </w:r>
      <w:proofErr w:type="gramStart"/>
      <w:r w:rsidRPr="00A21470">
        <w:t>JOIN(</w:t>
      </w:r>
      <w:proofErr w:type="gramEnd"/>
      <w:r w:rsidRPr="00A21470">
        <w:t>2020)0017), ve kterém je nastíněn akční plán EU pro rovnost žen</w:t>
      </w:r>
      <w:r w:rsidR="008244EA">
        <w:t xml:space="preserve"> a </w:t>
      </w:r>
      <w:r w:rsidRPr="00A21470">
        <w:t>mužů na období 2021–2025,</w:t>
      </w:r>
    </w:p>
    <w:p w14:paraId="1898154C" w14:textId="7FB5CEFA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 ohledem na sdělení Komise ze dne 7. března 2025 nazvané „Plán pro práva žen“ (</w:t>
      </w:r>
      <w:proofErr w:type="gramStart"/>
      <w:r w:rsidRPr="00A21470">
        <w:t>COM(</w:t>
      </w:r>
      <w:proofErr w:type="gramEnd"/>
      <w:r w:rsidRPr="00A21470">
        <w:t>2020)0097),</w:t>
      </w:r>
      <w:r w:rsidR="008244EA">
        <w:t xml:space="preserve"> v </w:t>
      </w:r>
      <w:r w:rsidRPr="00A21470">
        <w:t>němž se potvrzuje odhodlání EU prosazovat rovnost žen</w:t>
      </w:r>
      <w:r w:rsidR="008244EA">
        <w:t xml:space="preserve"> a </w:t>
      </w:r>
      <w:r w:rsidRPr="00A21470">
        <w:t>mužů,</w:t>
      </w:r>
    </w:p>
    <w:p w14:paraId="1D75BD42" w14:textId="111BB340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sdělení Komise ze dne 5. března 2020 nazvané „Unie rovnosti: strategie pro rovnost žen</w:t>
      </w:r>
      <w:r w:rsidR="008244EA">
        <w:t xml:space="preserve"> a </w:t>
      </w:r>
      <w:r w:rsidRPr="00A21470">
        <w:t>mužů na období 2020–2025“, (</w:t>
      </w:r>
      <w:proofErr w:type="gramStart"/>
      <w:r w:rsidRPr="00A21470">
        <w:t>COM(</w:t>
      </w:r>
      <w:proofErr w:type="gramEnd"/>
      <w:r w:rsidRPr="00A21470">
        <w:t>2020)0152),</w:t>
      </w:r>
    </w:p>
    <w:p w14:paraId="48EA4CBE" w14:textId="32D5C7A4" w:rsidR="00A21470" w:rsidRPr="00A21470" w:rsidRDefault="00A21470" w:rsidP="00A21470">
      <w:pPr>
        <w:pStyle w:val="NormalHanging12a"/>
        <w:rPr>
          <w:szCs w:val="24"/>
        </w:rPr>
      </w:pPr>
      <w:r w:rsidRPr="00A21470">
        <w:t>–</w:t>
      </w:r>
      <w:r w:rsidRPr="00A21470">
        <w:tab/>
        <w:t>s ohledem na směrnici Evropského parlamentu</w:t>
      </w:r>
      <w:r w:rsidR="008244EA">
        <w:t xml:space="preserve"> a </w:t>
      </w:r>
      <w:r w:rsidRPr="00A21470">
        <w:t>Rady 2012/29/EU ze dne 25. října 2012, kterou se zavádí minimální pravidla pro práva, podporu</w:t>
      </w:r>
      <w:r w:rsidR="008244EA">
        <w:t xml:space="preserve"> a </w:t>
      </w:r>
      <w:r w:rsidRPr="00A21470">
        <w:t>ochranu obětí trestného činu</w:t>
      </w:r>
      <w:r w:rsidR="008244EA">
        <w:t xml:space="preserve"> a </w:t>
      </w:r>
      <w:r w:rsidRPr="00A21470">
        <w:t>kterou se nahrazuje rámcové rozhodnutí Rady 2001/220/SVV</w:t>
      </w:r>
      <w:r w:rsidRPr="00A21470">
        <w:rPr>
          <w:rStyle w:val="FootnoteReference"/>
          <w:szCs w:val="24"/>
        </w:rPr>
        <w:footnoteReference w:id="1"/>
      </w:r>
      <w:r w:rsidRPr="00A21470">
        <w:t>,</w:t>
      </w:r>
    </w:p>
    <w:p w14:paraId="5F8EDE9A" w14:textId="2CB91BB8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program Komise Spravedlnost na období 2021–2027, který poskytuje finanční prostředky na podporu justiční spolupráce</w:t>
      </w:r>
      <w:r w:rsidR="008244EA">
        <w:t xml:space="preserve"> v </w:t>
      </w:r>
      <w:r w:rsidRPr="00A21470">
        <w:t>občanských</w:t>
      </w:r>
      <w:r w:rsidR="008244EA">
        <w:t xml:space="preserve"> a </w:t>
      </w:r>
      <w:r w:rsidRPr="00A21470">
        <w:t>trestních věcech, jako je odborná příprava soudců</w:t>
      </w:r>
      <w:r w:rsidR="008244EA">
        <w:t xml:space="preserve"> a </w:t>
      </w:r>
      <w:r w:rsidRPr="00A21470">
        <w:t>dalších právníků,</w:t>
      </w:r>
      <w:r w:rsidR="008244EA">
        <w:t xml:space="preserve"> a </w:t>
      </w:r>
      <w:r w:rsidRPr="00A21470">
        <w:t>na účinný přístup občanů</w:t>
      </w:r>
      <w:r w:rsidR="008244EA">
        <w:t xml:space="preserve"> a </w:t>
      </w:r>
      <w:r w:rsidRPr="00A21470">
        <w:t>podniků ke spravedlnosti,</w:t>
      </w:r>
    </w:p>
    <w:p w14:paraId="06FEA206" w14:textId="0B971F09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 ohledem na Úmluvu Rady Evropy</w:t>
      </w:r>
      <w:r w:rsidR="008244EA">
        <w:t xml:space="preserve"> o </w:t>
      </w:r>
      <w:r w:rsidRPr="00A21470">
        <w:t>prevenci</w:t>
      </w:r>
      <w:r w:rsidR="008244EA">
        <w:t xml:space="preserve"> a </w:t>
      </w:r>
      <w:r w:rsidRPr="00A21470">
        <w:t>potírání násilí na ženách</w:t>
      </w:r>
      <w:r w:rsidR="008244EA">
        <w:t xml:space="preserve"> a </w:t>
      </w:r>
      <w:r w:rsidRPr="00A21470">
        <w:t>domácího násilí (dále jen „Istanbulská úmluva“),</w:t>
      </w:r>
    </w:p>
    <w:p w14:paraId="719A7F1E" w14:textId="53ACCC01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čl. 81 odst. 2 Smlouvy</w:t>
      </w:r>
      <w:r w:rsidR="008244EA">
        <w:t xml:space="preserve"> o </w:t>
      </w:r>
      <w:r w:rsidRPr="00A21470">
        <w:t>fungování Evropské unie,</w:t>
      </w:r>
    </w:p>
    <w:p w14:paraId="4F0B91EA" w14:textId="77777777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článek 121 jednacího řádu,</w:t>
      </w:r>
    </w:p>
    <w:p w14:paraId="09E9AD21" w14:textId="51F58B3E" w:rsidR="00A21470" w:rsidRPr="00A21470" w:rsidRDefault="00A21470" w:rsidP="00A21470">
      <w:pPr>
        <w:pStyle w:val="NormalHanging12a"/>
      </w:pPr>
      <w:r w:rsidRPr="00A21470">
        <w:t>–</w:t>
      </w:r>
      <w:r w:rsidRPr="00A21470">
        <w:tab/>
        <w:t>s ohledem na zprávu Výboru pro práva žen</w:t>
      </w:r>
      <w:r w:rsidR="008244EA">
        <w:t xml:space="preserve"> a </w:t>
      </w:r>
      <w:r w:rsidRPr="00A21470">
        <w:t>rovnost pohlaví (A10</w:t>
      </w:r>
      <w:r w:rsidRPr="00A21470">
        <w:noBreakHyphen/>
        <w:t>0000/2025),</w:t>
      </w:r>
    </w:p>
    <w:p w14:paraId="64A38CC6" w14:textId="10BCB9D0" w:rsidR="00A21470" w:rsidRPr="00A21470" w:rsidRDefault="00A21470" w:rsidP="00A21470">
      <w:pPr>
        <w:pStyle w:val="NormalHanging12a"/>
      </w:pPr>
      <w:r w:rsidRPr="00A21470">
        <w:t>A.</w:t>
      </w:r>
      <w:r w:rsidRPr="00A21470">
        <w:tab/>
        <w:t>vzhledem</w:t>
      </w:r>
      <w:r w:rsidR="008244EA">
        <w:t xml:space="preserve"> k </w:t>
      </w:r>
      <w:r w:rsidRPr="00A21470">
        <w:t>tomu, že genderová rovnost je jednou ze základních zásad EU; vzhledem</w:t>
      </w:r>
      <w:r w:rsidR="008244EA">
        <w:t xml:space="preserve"> k </w:t>
      </w:r>
      <w:r w:rsidRPr="00A21470">
        <w:t>tomu, že začleňování genderového hlediska</w:t>
      </w:r>
      <w:r w:rsidR="008244EA">
        <w:t xml:space="preserve"> a </w:t>
      </w:r>
      <w:r w:rsidRPr="00A21470">
        <w:t>meziodvětvový přístup by měly být prováděny</w:t>
      </w:r>
      <w:r w:rsidR="008244EA">
        <w:t xml:space="preserve"> a </w:t>
      </w:r>
      <w:r w:rsidRPr="00A21470">
        <w:t>začleňovány napříč všemi politikami EU; vzhledem</w:t>
      </w:r>
      <w:r w:rsidR="008244EA">
        <w:t xml:space="preserve"> k </w:t>
      </w:r>
      <w:r w:rsidRPr="00A21470">
        <w:t>tomu, že vnitřní</w:t>
      </w:r>
      <w:r w:rsidR="008244EA">
        <w:t xml:space="preserve"> a </w:t>
      </w:r>
      <w:r w:rsidRPr="00A21470">
        <w:t>vnější politiky by měly zůstat jednotné</w:t>
      </w:r>
      <w:r w:rsidR="008244EA">
        <w:t xml:space="preserve"> a </w:t>
      </w:r>
      <w:r w:rsidRPr="00A21470">
        <w:t>soudržné, aby bylo zajištěno účinné</w:t>
      </w:r>
      <w:r w:rsidR="008244EA">
        <w:t xml:space="preserve"> a </w:t>
      </w:r>
      <w:r w:rsidRPr="00A21470">
        <w:t>důvěryhodné prosazování lidských práv, demokracie</w:t>
      </w:r>
      <w:r w:rsidR="008244EA">
        <w:t xml:space="preserve"> a </w:t>
      </w:r>
      <w:r w:rsidRPr="00A21470">
        <w:t>rovnosti žen</w:t>
      </w:r>
      <w:r w:rsidR="008244EA">
        <w:t xml:space="preserve"> a </w:t>
      </w:r>
      <w:r w:rsidRPr="00A21470">
        <w:t>mužů na celém světě;</w:t>
      </w:r>
    </w:p>
    <w:p w14:paraId="715C7433" w14:textId="619417BB" w:rsidR="00A21470" w:rsidRPr="00A21470" w:rsidRDefault="00A21470" w:rsidP="00A21470">
      <w:pPr>
        <w:pStyle w:val="NormalHanging12a"/>
        <w:rPr>
          <w:szCs w:val="24"/>
        </w:rPr>
      </w:pPr>
      <w:r w:rsidRPr="00A21470">
        <w:t>B.</w:t>
      </w:r>
      <w:r w:rsidRPr="00A21470">
        <w:tab/>
        <w:t>vzhledem</w:t>
      </w:r>
      <w:r w:rsidR="008244EA">
        <w:t xml:space="preserve"> k </w:t>
      </w:r>
      <w:r w:rsidRPr="00A21470">
        <w:t>tomu, že práva žen</w:t>
      </w:r>
      <w:r w:rsidR="008244EA">
        <w:t xml:space="preserve"> a </w:t>
      </w:r>
      <w:r w:rsidRPr="00A21470">
        <w:t>rovnost žen</w:t>
      </w:r>
      <w:r w:rsidR="008244EA">
        <w:t xml:space="preserve"> a </w:t>
      </w:r>
      <w:r w:rsidRPr="00A21470">
        <w:t>mužů nejsou jen základními lidskými právy, ale také nezbytným předpokladem dosažení pokroku</w:t>
      </w:r>
      <w:r w:rsidR="008244EA">
        <w:t xml:space="preserve"> v </w:t>
      </w:r>
      <w:r w:rsidRPr="00A21470">
        <w:t>oblasti lidského rozvoje</w:t>
      </w:r>
      <w:r w:rsidR="008244EA">
        <w:t xml:space="preserve"> a </w:t>
      </w:r>
      <w:r w:rsidRPr="00A21470">
        <w:t>snižování chudoby</w:t>
      </w:r>
      <w:r w:rsidR="008244EA">
        <w:t xml:space="preserve"> a </w:t>
      </w:r>
      <w:r w:rsidRPr="00A21470">
        <w:t>nutným základem pro světový mír, prosperitu</w:t>
      </w:r>
      <w:r w:rsidR="008244EA">
        <w:t xml:space="preserve"> a </w:t>
      </w:r>
      <w:r w:rsidRPr="00A21470">
        <w:t>udržitelnost;</w:t>
      </w:r>
    </w:p>
    <w:p w14:paraId="02E2B46E" w14:textId="2821AFCA" w:rsidR="00A21470" w:rsidRPr="00A21470" w:rsidRDefault="00A21470" w:rsidP="00A21470">
      <w:pPr>
        <w:pStyle w:val="NormalHanging12a"/>
        <w:rPr>
          <w:szCs w:val="24"/>
        </w:rPr>
      </w:pPr>
      <w:r w:rsidRPr="00A21470">
        <w:t>C.</w:t>
      </w:r>
      <w:r w:rsidRPr="00A21470">
        <w:tab/>
        <w:t>vzhledem</w:t>
      </w:r>
      <w:r w:rsidR="008244EA">
        <w:t xml:space="preserve"> k </w:t>
      </w:r>
      <w:r w:rsidRPr="00A21470">
        <w:t>tomu, že přístup ke spravedlnosti je podle mezinárodního práva obecně uznáván jako základní lidské právo, klíčový koncept</w:t>
      </w:r>
      <w:r w:rsidR="008244EA">
        <w:t xml:space="preserve"> v </w:t>
      </w:r>
      <w:r w:rsidRPr="00A21470">
        <w:t>širší oblasti spravedlnosti</w:t>
      </w:r>
      <w:r w:rsidR="008244EA">
        <w:t xml:space="preserve"> a </w:t>
      </w:r>
      <w:r w:rsidRPr="00A21470">
        <w:t>základní kámen právního státu</w:t>
      </w:r>
      <w:r w:rsidR="008244EA">
        <w:t xml:space="preserve"> a </w:t>
      </w:r>
      <w:r w:rsidRPr="00A21470">
        <w:t>demokracie; vzhledem</w:t>
      </w:r>
      <w:r w:rsidR="008244EA">
        <w:t xml:space="preserve"> k </w:t>
      </w:r>
      <w:r w:rsidRPr="00A21470">
        <w:t>tomu, že přístup ke spravedlnosti považuje za základní právo také EU,</w:t>
      </w:r>
      <w:r w:rsidR="008244EA">
        <w:t xml:space="preserve"> a </w:t>
      </w:r>
      <w:r w:rsidRPr="00A21470">
        <w:t>to prostřednictvím článku 47 Listiny základních práv Evropské unie;</w:t>
      </w:r>
    </w:p>
    <w:p w14:paraId="4E3082A7" w14:textId="10C9F9A6" w:rsidR="00A21470" w:rsidRPr="00A21470" w:rsidRDefault="00A21470" w:rsidP="00A21470">
      <w:pPr>
        <w:pStyle w:val="NormalHanging12a"/>
        <w:rPr>
          <w:szCs w:val="24"/>
        </w:rPr>
      </w:pPr>
      <w:r w:rsidRPr="00A21470">
        <w:t>D.</w:t>
      </w:r>
      <w:r w:rsidRPr="00A21470">
        <w:tab/>
        <w:t>vzhledem</w:t>
      </w:r>
      <w:r w:rsidR="008244EA">
        <w:t xml:space="preserve"> k </w:t>
      </w:r>
      <w:r w:rsidRPr="00A21470">
        <w:t>tomu, že přístup žen ke spravedlnosti je však</w:t>
      </w:r>
      <w:r w:rsidR="008244EA">
        <w:t xml:space="preserve"> i </w:t>
      </w:r>
      <w:r w:rsidRPr="00A21470">
        <w:t>nadále složitým</w:t>
      </w:r>
      <w:r w:rsidR="008244EA">
        <w:t xml:space="preserve"> a </w:t>
      </w:r>
      <w:r w:rsidRPr="00A21470">
        <w:t>mimořádně závažným problémem ve všech regionech světa;</w:t>
      </w:r>
    </w:p>
    <w:p w14:paraId="36111E55" w14:textId="1E6E6DEF" w:rsidR="00A21470" w:rsidRPr="00A21470" w:rsidRDefault="00A21470" w:rsidP="00A21470">
      <w:pPr>
        <w:pStyle w:val="NormalHanging12a"/>
        <w:rPr>
          <w:szCs w:val="24"/>
        </w:rPr>
      </w:pPr>
      <w:r w:rsidRPr="00A21470">
        <w:t>E.</w:t>
      </w:r>
      <w:r w:rsidRPr="00A21470">
        <w:tab/>
        <w:t>vzhledem</w:t>
      </w:r>
      <w:r w:rsidR="008244EA">
        <w:t xml:space="preserve"> k </w:t>
      </w:r>
      <w:r w:rsidRPr="00A21470">
        <w:t>tomu, že na celém světě jsou ženy</w:t>
      </w:r>
      <w:r w:rsidR="008244EA">
        <w:t xml:space="preserve"> i </w:t>
      </w:r>
      <w:r w:rsidRPr="00A21470">
        <w:t>nadále výrazně nedostatečně zastoupeny na nejvyšších úrovních soudních orgánů</w:t>
      </w:r>
      <w:r w:rsidR="008244EA">
        <w:t xml:space="preserve"> a </w:t>
      </w:r>
      <w:r w:rsidRPr="00A21470">
        <w:t>státních zastupitelství, zejména na vedoucích pozicích, jako jsou předsedové soudů, nejvyšší soudci</w:t>
      </w:r>
      <w:r w:rsidR="008244EA">
        <w:t xml:space="preserve"> a </w:t>
      </w:r>
      <w:r w:rsidRPr="00A21470">
        <w:t>vedoucí státních zastupitelství;</w:t>
      </w:r>
    </w:p>
    <w:p w14:paraId="49C56F4E" w14:textId="4487114B" w:rsidR="00A21470" w:rsidRPr="00A21470" w:rsidRDefault="00A21470" w:rsidP="00A21470">
      <w:pPr>
        <w:pStyle w:val="NormalHanging12a"/>
        <w:rPr>
          <w:szCs w:val="24"/>
        </w:rPr>
      </w:pPr>
      <w:r w:rsidRPr="00A21470">
        <w:t>F.</w:t>
      </w:r>
      <w:r w:rsidRPr="00A21470">
        <w:tab/>
        <w:t>vzhledem</w:t>
      </w:r>
      <w:r w:rsidR="008244EA">
        <w:t xml:space="preserve"> k </w:t>
      </w:r>
      <w:r w:rsidRPr="00A21470">
        <w:t>tomu, že OSN aktivně podporuje větší účast žen</w:t>
      </w:r>
      <w:r w:rsidR="008244EA">
        <w:t xml:space="preserve"> v </w:t>
      </w:r>
      <w:r w:rsidRPr="00A21470">
        <w:t>soudnictví prostřednictvím cílených iniciativ</w:t>
      </w:r>
      <w:r w:rsidR="008244EA">
        <w:t xml:space="preserve"> a </w:t>
      </w:r>
      <w:r w:rsidRPr="00A21470">
        <w:t>kampaní; vzhledem</w:t>
      </w:r>
      <w:r w:rsidR="008244EA">
        <w:t xml:space="preserve"> k </w:t>
      </w:r>
      <w:r w:rsidRPr="00A21470">
        <w:t>tomu, že větší zastoupení žen</w:t>
      </w:r>
      <w:r w:rsidR="008244EA">
        <w:t xml:space="preserve"> v </w:t>
      </w:r>
      <w:r w:rsidRPr="00A21470">
        <w:t>soudních orgánech je spojeno</w:t>
      </w:r>
      <w:r w:rsidR="008244EA">
        <w:t xml:space="preserve"> s </w:t>
      </w:r>
      <w:r w:rsidRPr="00A21470">
        <w:t>prosazováním přístupu ke spravedlnosti, který je více zaměřen na oběti;</w:t>
      </w:r>
    </w:p>
    <w:p w14:paraId="364BE7AA" w14:textId="3BF344BB" w:rsidR="00A21470" w:rsidRPr="00A21470" w:rsidRDefault="00A21470" w:rsidP="00A21470">
      <w:pPr>
        <w:pStyle w:val="NormalHanging12a"/>
        <w:rPr>
          <w:szCs w:val="24"/>
        </w:rPr>
      </w:pPr>
      <w:r w:rsidRPr="00A21470">
        <w:t>G.</w:t>
      </w:r>
      <w:r w:rsidRPr="00A21470">
        <w:tab/>
        <w:t>vzhledem</w:t>
      </w:r>
      <w:r w:rsidR="008244EA">
        <w:t xml:space="preserve"> k </w:t>
      </w:r>
      <w:r w:rsidRPr="00A21470">
        <w:t>tomu, že násilí páchané na ženách</w:t>
      </w:r>
      <w:r w:rsidR="008244EA">
        <w:t xml:space="preserve"> a </w:t>
      </w:r>
      <w:r w:rsidRPr="00A21470">
        <w:t>domácí násilí představují porušování základních práv; vzhledem</w:t>
      </w:r>
      <w:r w:rsidR="008244EA">
        <w:t xml:space="preserve"> k </w:t>
      </w:r>
      <w:r w:rsidRPr="00A21470">
        <w:t>tomu, že právní systémy musí reagovat na specifické potřeby obětí genderově podmíněného násilí tím, že jim zajistí odpovídající ochranu</w:t>
      </w:r>
      <w:r w:rsidR="008244EA">
        <w:t xml:space="preserve"> a </w:t>
      </w:r>
      <w:r w:rsidRPr="00A21470">
        <w:t>nápravu; vzhledem</w:t>
      </w:r>
      <w:r w:rsidR="008244EA">
        <w:t xml:space="preserve"> k </w:t>
      </w:r>
      <w:r w:rsidRPr="00A21470">
        <w:t>tomu, že mnoho žen stále čelí značným překážkám při oznamování zneužívání</w:t>
      </w:r>
      <w:r w:rsidR="008244EA">
        <w:t xml:space="preserve"> a </w:t>
      </w:r>
      <w:r w:rsidRPr="00A21470">
        <w:t>týrání</w:t>
      </w:r>
      <w:r w:rsidR="008244EA">
        <w:t xml:space="preserve"> a v </w:t>
      </w:r>
      <w:r w:rsidRPr="00A21470">
        <w:t>přístupu</w:t>
      </w:r>
      <w:r w:rsidR="008244EA">
        <w:t xml:space="preserve"> k </w:t>
      </w:r>
      <w:r w:rsidRPr="00A21470">
        <w:t>právní podpoře;</w:t>
      </w:r>
    </w:p>
    <w:p w14:paraId="190346EB" w14:textId="6E4B8EB7" w:rsidR="00A21470" w:rsidRPr="00A21470" w:rsidRDefault="00A21470" w:rsidP="00A21470">
      <w:pPr>
        <w:pStyle w:val="NormalHanging12a"/>
      </w:pPr>
      <w:r w:rsidRPr="00A21470">
        <w:t>H.</w:t>
      </w:r>
      <w:r w:rsidRPr="00A21470">
        <w:tab/>
        <w:t>vzhledem</w:t>
      </w:r>
      <w:r w:rsidR="008244EA">
        <w:t xml:space="preserve"> k </w:t>
      </w:r>
      <w:r w:rsidRPr="00A21470">
        <w:t>tomu, že justiční stereotypy</w:t>
      </w:r>
      <w:r w:rsidR="008244EA">
        <w:t xml:space="preserve"> a </w:t>
      </w:r>
      <w:r w:rsidRPr="00A21470">
        <w:t>převládající genderové normy mohou bránit spravedlnosti pro ženy, které se staly oběťmi násilí;</w:t>
      </w:r>
    </w:p>
    <w:p w14:paraId="2DC456E6" w14:textId="77777777" w:rsidR="00A21470" w:rsidRPr="00A21470" w:rsidRDefault="00A21470" w:rsidP="00A21470">
      <w:pPr>
        <w:pStyle w:val="NormalHanging12a"/>
      </w:pPr>
      <w:r w:rsidRPr="00A21470">
        <w:t>1.</w:t>
      </w:r>
      <w:r w:rsidRPr="00A21470">
        <w:tab/>
        <w:t>doporučuje Radě, aby:</w:t>
      </w:r>
    </w:p>
    <w:p w14:paraId="604691DD" w14:textId="52AA3CB0" w:rsidR="00A21470" w:rsidRPr="00A21470" w:rsidRDefault="00A21470" w:rsidP="00A21470">
      <w:pPr>
        <w:pStyle w:val="NormalHanging12a"/>
        <w:ind w:firstLine="0"/>
      </w:pPr>
      <w:r w:rsidRPr="00A21470">
        <w:t>a)</w:t>
      </w:r>
      <w:r w:rsidRPr="00A21470">
        <w:tab/>
        <w:t>znovu potvrdila pevné odhodlání EU prosazovat rovnost žen</w:t>
      </w:r>
      <w:r w:rsidR="008244EA">
        <w:t xml:space="preserve"> a </w:t>
      </w:r>
      <w:r w:rsidRPr="00A21470">
        <w:t>mužů</w:t>
      </w:r>
      <w:r w:rsidR="008244EA">
        <w:t xml:space="preserve"> a </w:t>
      </w:r>
      <w:r w:rsidRPr="00A21470">
        <w:t>zajistila, aby práva žen byla beze zbytku uplatňována ve všech aspektech vnější činnosti EU na základě náležitě financovaného, genderově transformačního, inkluzivního</w:t>
      </w:r>
      <w:r w:rsidR="008244EA">
        <w:t xml:space="preserve"> a </w:t>
      </w:r>
      <w:r w:rsidRPr="00A21470">
        <w:t>průřezového přístupu;</w:t>
      </w:r>
    </w:p>
    <w:p w14:paraId="0E56C319" w14:textId="2FB4205E" w:rsidR="00A21470" w:rsidRPr="00A21470" w:rsidRDefault="00A21470" w:rsidP="00A21470">
      <w:pPr>
        <w:pStyle w:val="NormalHanging12a"/>
        <w:ind w:firstLine="0"/>
      </w:pPr>
      <w:r w:rsidRPr="00A21470">
        <w:t>b)</w:t>
      </w:r>
      <w:r w:rsidRPr="00A21470">
        <w:tab/>
        <w:t>zajistila plné zapojení Parlamentu</w:t>
      </w:r>
      <w:r w:rsidR="008244EA">
        <w:t xml:space="preserve"> a </w:t>
      </w:r>
      <w:r w:rsidRPr="00A21470">
        <w:t>jeho Výboru pro práva žen</w:t>
      </w:r>
      <w:r w:rsidR="008244EA">
        <w:t xml:space="preserve"> a </w:t>
      </w:r>
      <w:r w:rsidRPr="00A21470">
        <w:t>rovnost pohlaví do rozhodovacího procesu týkajícího se postoje EU na 70. zasedání Komise OSN pro postavení žen; zajistila, aby měl Parlament před jednáním</w:t>
      </w:r>
      <w:r w:rsidR="008244EA">
        <w:t xml:space="preserve"> k </w:t>
      </w:r>
      <w:r w:rsidRPr="00A21470">
        <w:t>dispozici odpovídající informace</w:t>
      </w:r>
      <w:r w:rsidR="008244EA">
        <w:t xml:space="preserve"> a </w:t>
      </w:r>
      <w:r w:rsidRPr="00A21470">
        <w:t>přístup</w:t>
      </w:r>
      <w:r w:rsidR="008244EA">
        <w:t xml:space="preserve"> k </w:t>
      </w:r>
      <w:r w:rsidRPr="00A21470">
        <w:t>dokumentu</w:t>
      </w:r>
      <w:r w:rsidR="008244EA">
        <w:t xml:space="preserve"> o </w:t>
      </w:r>
      <w:r w:rsidRPr="00A21470">
        <w:t>postoji EU; zlepšila další interinstitucionální spolupráci,</w:t>
      </w:r>
      <w:r w:rsidR="008244EA">
        <w:t xml:space="preserve"> a </w:t>
      </w:r>
      <w:r w:rsidRPr="00A21470">
        <w:t>to</w:t>
      </w:r>
      <w:r w:rsidR="008244EA">
        <w:t xml:space="preserve"> i </w:t>
      </w:r>
      <w:r w:rsidRPr="00A21470">
        <w:t>během jednání, aby byly priority Parlamentu řádně začleněny;</w:t>
      </w:r>
    </w:p>
    <w:p w14:paraId="31875A91" w14:textId="4BB98390" w:rsidR="00A21470" w:rsidRPr="00A21470" w:rsidRDefault="00A21470" w:rsidP="00A21470">
      <w:pPr>
        <w:pStyle w:val="NormalHanging12a"/>
        <w:ind w:firstLine="0"/>
      </w:pPr>
      <w:r w:rsidRPr="00A21470">
        <w:t>c)</w:t>
      </w:r>
      <w:r w:rsidRPr="00A21470">
        <w:tab/>
        <w:t>se zavázala</w:t>
      </w:r>
      <w:r w:rsidR="008244EA">
        <w:t xml:space="preserve"> k </w:t>
      </w:r>
      <w:r w:rsidRPr="00A21470">
        <w:t xml:space="preserve">rozhodné podpoře činnosti orgánu UN </w:t>
      </w:r>
      <w:proofErr w:type="spellStart"/>
      <w:r w:rsidRPr="00A21470">
        <w:t>Women</w:t>
      </w:r>
      <w:proofErr w:type="spellEnd"/>
      <w:r w:rsidRPr="00A21470">
        <w:t>, který je</w:t>
      </w:r>
      <w:r w:rsidR="008244EA">
        <w:t xml:space="preserve"> v </w:t>
      </w:r>
      <w:r w:rsidRPr="00A21470">
        <w:t>systému OSN ústředním aktérem, pokud jde</w:t>
      </w:r>
      <w:r w:rsidR="008244EA">
        <w:t xml:space="preserve"> o </w:t>
      </w:r>
      <w:r w:rsidRPr="00A21470">
        <w:t>pokrok</w:t>
      </w:r>
      <w:r w:rsidR="008244EA">
        <w:t xml:space="preserve"> v </w:t>
      </w:r>
      <w:r w:rsidRPr="00A21470">
        <w:t>oblasti práv žen</w:t>
      </w:r>
      <w:r w:rsidR="008244EA">
        <w:t xml:space="preserve"> v </w:t>
      </w:r>
      <w:r w:rsidRPr="00A21470">
        <w:t>celé jejich rozmanitosti</w:t>
      </w:r>
      <w:r w:rsidR="008244EA">
        <w:t xml:space="preserve"> a </w:t>
      </w:r>
      <w:r w:rsidRPr="00A21470">
        <w:t>sdružování všech příslušných zúčastněných stran</w:t>
      </w:r>
      <w:r w:rsidR="008244EA">
        <w:t xml:space="preserve"> s </w:t>
      </w:r>
      <w:r w:rsidRPr="00A21470">
        <w:t>cílem dosáhnout politické změny</w:t>
      </w:r>
      <w:r w:rsidR="008244EA">
        <w:t xml:space="preserve"> a </w:t>
      </w:r>
      <w:r w:rsidRPr="00A21470">
        <w:t>koordinovat související opatření; vyzvala všechny členské státy OSN, jakož</w:t>
      </w:r>
      <w:r w:rsidR="008244EA">
        <w:t xml:space="preserve"> i </w:t>
      </w:r>
      <w:r w:rsidRPr="00A21470">
        <w:t xml:space="preserve">EU, aby pro orgán UN </w:t>
      </w:r>
      <w:proofErr w:type="spellStart"/>
      <w:r w:rsidRPr="00A21470">
        <w:t>Women</w:t>
      </w:r>
      <w:proofErr w:type="spellEnd"/>
      <w:r w:rsidRPr="00A21470">
        <w:t xml:space="preserve"> zajistily dostatečné financování;</w:t>
      </w:r>
    </w:p>
    <w:p w14:paraId="30AA4744" w14:textId="15AB6D0E" w:rsidR="00A21470" w:rsidRPr="00A21470" w:rsidRDefault="00A21470" w:rsidP="00A21470">
      <w:pPr>
        <w:pStyle w:val="NormalHanging12a"/>
        <w:ind w:firstLine="0"/>
      </w:pPr>
      <w:r w:rsidRPr="00A21470">
        <w:t>d)</w:t>
      </w:r>
      <w:r w:rsidRPr="00A21470">
        <w:tab/>
        <w:t>zajistila, aby se evropské</w:t>
      </w:r>
      <w:r w:rsidR="008244EA">
        <w:t xml:space="preserve"> a </w:t>
      </w:r>
      <w:r w:rsidRPr="00A21470">
        <w:t>mezinárodní nástroje vzájemně doplňovaly</w:t>
      </w:r>
      <w:r w:rsidR="008244EA">
        <w:t xml:space="preserve"> a </w:t>
      </w:r>
      <w:r w:rsidRPr="00A21470">
        <w:t>byly ambiciózní,</w:t>
      </w:r>
      <w:r w:rsidR="008244EA">
        <w:t xml:space="preserve"> s </w:t>
      </w:r>
      <w:r w:rsidRPr="00A21470">
        <w:t>pevnými</w:t>
      </w:r>
      <w:r w:rsidR="008244EA">
        <w:t xml:space="preserve"> a </w:t>
      </w:r>
      <w:r w:rsidRPr="00A21470">
        <w:t>zásadními ustanoveními, která posílí postavení žen</w:t>
      </w:r>
      <w:r w:rsidR="008244EA">
        <w:t xml:space="preserve"> a </w:t>
      </w:r>
      <w:r w:rsidRPr="00A21470">
        <w:t>zaručí přístup ke spravedlnosti,</w:t>
      </w:r>
      <w:r w:rsidR="008244EA">
        <w:t xml:space="preserve"> a </w:t>
      </w:r>
      <w:r w:rsidRPr="00A21470">
        <w:t>zohledňovaly skutečnost, že právo na právní pomoc má</w:t>
      </w:r>
      <w:r w:rsidR="008244EA">
        <w:t xml:space="preserve"> v </w:t>
      </w:r>
      <w:r w:rsidRPr="00A21470">
        <w:t>tomto ohledu klíčový význam; zajistila, aby EU prokázala silné vedoucí postavení</w:t>
      </w:r>
      <w:r w:rsidR="008244EA">
        <w:t xml:space="preserve"> a </w:t>
      </w:r>
      <w:r w:rsidRPr="00A21470">
        <w:t>zaujala jednotný postoj</w:t>
      </w:r>
      <w:r w:rsidR="008244EA">
        <w:t xml:space="preserve"> k </w:t>
      </w:r>
      <w:r w:rsidRPr="00A21470">
        <w:t>inkluzivním</w:t>
      </w:r>
      <w:r w:rsidR="008244EA">
        <w:t xml:space="preserve"> a </w:t>
      </w:r>
      <w:r w:rsidRPr="00A21470">
        <w:t>nestranným soudním systémům přístupným všem, zejména znevýhodněným</w:t>
      </w:r>
      <w:r w:rsidR="008244EA">
        <w:t xml:space="preserve"> a </w:t>
      </w:r>
      <w:r w:rsidRPr="00A21470">
        <w:t>zranitelným skupinám žen, které často kvůli nedostatkům</w:t>
      </w:r>
      <w:r w:rsidR="008244EA">
        <w:t xml:space="preserve"> v </w:t>
      </w:r>
      <w:r w:rsidRPr="00A21470">
        <w:t>institucionálních kapacitách, sociokulturním důvodům</w:t>
      </w:r>
      <w:r w:rsidR="008244EA">
        <w:t xml:space="preserve"> a </w:t>
      </w:r>
      <w:r w:rsidRPr="00A21470">
        <w:t>diskriminaci čelí překážkám</w:t>
      </w:r>
      <w:r w:rsidR="008244EA">
        <w:t xml:space="preserve"> v </w:t>
      </w:r>
      <w:r w:rsidRPr="00A21470">
        <w:t>přístupu ke spravedlnosti; zvážila možnost zavádění zvláštních soudů pro genderově podmíněné násilí; prosazovala komplexní právní rámce, které chrání práva žen</w:t>
      </w:r>
      <w:r w:rsidR="008244EA">
        <w:t xml:space="preserve"> a </w:t>
      </w:r>
      <w:r w:rsidRPr="00A21470">
        <w:t>zajišťují plnou</w:t>
      </w:r>
      <w:r w:rsidR="008244EA">
        <w:t xml:space="preserve"> a </w:t>
      </w:r>
      <w:r w:rsidRPr="00A21470">
        <w:t>rovnou účast žen podle vnitrostátního</w:t>
      </w:r>
      <w:r w:rsidR="008244EA">
        <w:t xml:space="preserve"> i </w:t>
      </w:r>
      <w:r w:rsidRPr="00A21470">
        <w:t>mezinárodního práva;</w:t>
      </w:r>
    </w:p>
    <w:p w14:paraId="0F7CC656" w14:textId="2BA6E934" w:rsidR="00A21470" w:rsidRPr="00A21470" w:rsidRDefault="00A21470" w:rsidP="00A21470">
      <w:pPr>
        <w:pStyle w:val="NormalHanging12a"/>
        <w:ind w:firstLine="0"/>
      </w:pPr>
      <w:r w:rsidRPr="00A21470">
        <w:t>e)</w:t>
      </w:r>
      <w:r w:rsidRPr="00A21470">
        <w:tab/>
        <w:t>uplatňovala začleňování hlediska rovnosti žen</w:t>
      </w:r>
      <w:r w:rsidR="008244EA">
        <w:t xml:space="preserve"> a </w:t>
      </w:r>
      <w:r w:rsidRPr="00A21470">
        <w:t>mužů</w:t>
      </w:r>
      <w:r w:rsidR="008244EA">
        <w:t xml:space="preserve"> a </w:t>
      </w:r>
      <w:r w:rsidRPr="00A21470">
        <w:t>genderové rozpočtování ve všech oblastech politiky EU, včetně vnější činnosti; zdůrazňovala, že je třeba, aby státy vyčlenily dostatečné finanční prostředky na právní pomoc</w:t>
      </w:r>
      <w:r w:rsidR="008244EA">
        <w:t xml:space="preserve"> a </w:t>
      </w:r>
      <w:r w:rsidRPr="00A21470">
        <w:t>podpůrné služby zohledňující gender, zejména pro oběti genderově podmíněného násilí,</w:t>
      </w:r>
      <w:r w:rsidR="008244EA">
        <w:t xml:space="preserve"> a </w:t>
      </w:r>
      <w:r w:rsidRPr="00A21470">
        <w:t>zajistily dostatečný přístup</w:t>
      </w:r>
      <w:r w:rsidR="008244EA">
        <w:t xml:space="preserve"> k </w:t>
      </w:r>
      <w:r w:rsidRPr="00A21470">
        <w:t>odškodnění, neboť stávající překážky neúměrně ovlivňují přístup žen ke spravedlnosti;</w:t>
      </w:r>
    </w:p>
    <w:p w14:paraId="40D1816C" w14:textId="046026F2" w:rsidR="00A21470" w:rsidRPr="00A21470" w:rsidRDefault="00A21470" w:rsidP="00A21470">
      <w:pPr>
        <w:pStyle w:val="NormalHanging12a"/>
        <w:ind w:firstLine="0"/>
      </w:pPr>
      <w:r w:rsidRPr="00A21470">
        <w:t>f)</w:t>
      </w:r>
      <w:r w:rsidRPr="00A21470">
        <w:tab/>
        <w:t>urychlila provádění mezinárodních závazků</w:t>
      </w:r>
      <w:r w:rsidR="008244EA">
        <w:t xml:space="preserve"> s </w:t>
      </w:r>
      <w:r w:rsidRPr="00A21470">
        <w:t>cílem ještě více předcházet všem formám násilí páchaného na ženách</w:t>
      </w:r>
      <w:r w:rsidR="008244EA">
        <w:t xml:space="preserve"> a </w:t>
      </w:r>
      <w:r w:rsidRPr="00A21470">
        <w:t>dívkách ve veřejné</w:t>
      </w:r>
      <w:r w:rsidR="008244EA">
        <w:t xml:space="preserve"> i </w:t>
      </w:r>
      <w:r w:rsidRPr="00A21470">
        <w:t>soukromé sféře</w:t>
      </w:r>
      <w:r w:rsidR="008244EA">
        <w:t xml:space="preserve"> a </w:t>
      </w:r>
      <w:r w:rsidRPr="00A21470">
        <w:t>reagovat na ně, včetně mrzačení ženských pohlavních orgánů, nucených sňatků, sdílení intimního nebo zmanipulovaného materiálu bez souhlasu, kybernetického pronásledování, kybernetického obtěžování, nevyžádaného zasílání obrázků, videí nebo jiného materiálu znázorňujícího genitále</w:t>
      </w:r>
      <w:r w:rsidR="008244EA">
        <w:t xml:space="preserve"> a </w:t>
      </w:r>
      <w:r w:rsidRPr="00A21470">
        <w:t>kybernetického podněcování</w:t>
      </w:r>
      <w:r w:rsidR="008244EA">
        <w:t xml:space="preserve"> k </w:t>
      </w:r>
      <w:r w:rsidRPr="00A21470">
        <w:t>násilí nebo nenávisti;</w:t>
      </w:r>
    </w:p>
    <w:p w14:paraId="405EDE35" w14:textId="0754FD11" w:rsidR="00A21470" w:rsidRPr="00A21470" w:rsidRDefault="00A21470" w:rsidP="00A21470">
      <w:pPr>
        <w:pStyle w:val="NormalHanging12a"/>
        <w:ind w:firstLine="0"/>
      </w:pPr>
      <w:r w:rsidRPr="00A21470">
        <w:t>g)</w:t>
      </w:r>
      <w:r w:rsidRPr="00A21470">
        <w:tab/>
        <w:t>přijala opatření</w:t>
      </w:r>
      <w:r w:rsidR="008244EA">
        <w:t xml:space="preserve"> k </w:t>
      </w:r>
      <w:r w:rsidRPr="00A21470">
        <w:t>plnému provedení stávajících závazků</w:t>
      </w:r>
      <w:r w:rsidR="008244EA">
        <w:t xml:space="preserve"> v </w:t>
      </w:r>
      <w:r w:rsidRPr="00A21470">
        <w:t>oblasti genderové rovnosti</w:t>
      </w:r>
      <w:r w:rsidR="008244EA">
        <w:t xml:space="preserve"> a </w:t>
      </w:r>
      <w:r w:rsidRPr="00A21470">
        <w:t>posílení postavení žen, která zajistí ochranu rovných lidských práv</w:t>
      </w:r>
      <w:r w:rsidR="008244EA">
        <w:t xml:space="preserve"> a </w:t>
      </w:r>
      <w:r w:rsidRPr="00A21470">
        <w:t>základních svobod žen bez diskriminace</w:t>
      </w:r>
      <w:r w:rsidR="008244EA">
        <w:t xml:space="preserve"> a </w:t>
      </w:r>
      <w:proofErr w:type="gramStart"/>
      <w:r w:rsidRPr="00A21470">
        <w:t>podpoří</w:t>
      </w:r>
      <w:proofErr w:type="gramEnd"/>
      <w:r w:rsidRPr="00A21470">
        <w:t xml:space="preserve"> jejich účast na veřejném životě;</w:t>
      </w:r>
    </w:p>
    <w:p w14:paraId="127F6628" w14:textId="7DAF4BA7" w:rsidR="00A21470" w:rsidRPr="00A21470" w:rsidRDefault="00A21470" w:rsidP="00A21470">
      <w:pPr>
        <w:pStyle w:val="NormalHanging12a"/>
        <w:ind w:firstLine="0"/>
      </w:pPr>
      <w:r w:rsidRPr="00A21470">
        <w:t>h)</w:t>
      </w:r>
      <w:r w:rsidRPr="00A21470">
        <w:tab/>
        <w:t>zdůraznila, že práva žen</w:t>
      </w:r>
      <w:r w:rsidR="008244EA">
        <w:t xml:space="preserve"> a </w:t>
      </w:r>
      <w:r w:rsidRPr="00A21470">
        <w:t>genderová rovnost jsou základními lidskými právy, která mají zásadní význam pro právní stát</w:t>
      </w:r>
      <w:r w:rsidR="008244EA">
        <w:t xml:space="preserve"> a </w:t>
      </w:r>
      <w:r w:rsidRPr="00A21470">
        <w:t>odolné</w:t>
      </w:r>
      <w:r w:rsidR="008244EA">
        <w:t xml:space="preserve"> a </w:t>
      </w:r>
      <w:r w:rsidRPr="00A21470">
        <w:t>inkluzivní demokracie,</w:t>
      </w:r>
      <w:r w:rsidR="008244EA">
        <w:t xml:space="preserve"> a </w:t>
      </w:r>
      <w:r w:rsidRPr="00A21470">
        <w:t>představují základní hodnoty EU; zdůraznila, že je odsouzeníhodné, že miliony žen</w:t>
      </w:r>
      <w:r w:rsidR="008244EA">
        <w:t xml:space="preserve"> a </w:t>
      </w:r>
      <w:r w:rsidRPr="00A21470">
        <w:t>dívek, zejména během konfliktů</w:t>
      </w:r>
      <w:r w:rsidR="008244EA">
        <w:t xml:space="preserve"> a </w:t>
      </w:r>
      <w:r w:rsidRPr="00A21470">
        <w:t>vysídlování, nadále čelí diskriminaci</w:t>
      </w:r>
      <w:r w:rsidR="008244EA">
        <w:t xml:space="preserve"> a </w:t>
      </w:r>
      <w:r w:rsidRPr="00A21470">
        <w:t>násilí</w:t>
      </w:r>
      <w:r w:rsidR="008244EA">
        <w:t xml:space="preserve"> a </w:t>
      </w:r>
      <w:r w:rsidRPr="00A21470">
        <w:t>je jim upírána jejich důstojnost</w:t>
      </w:r>
      <w:r w:rsidR="008244EA">
        <w:t xml:space="preserve"> a </w:t>
      </w:r>
      <w:r w:rsidRPr="00A21470">
        <w:t>právo rozhodovat</w:t>
      </w:r>
      <w:r w:rsidR="008244EA">
        <w:t xml:space="preserve"> o </w:t>
      </w:r>
      <w:r w:rsidRPr="00A21470">
        <w:t>svém životě; zopakovala, že znásilnění zůstává jednou</w:t>
      </w:r>
      <w:r w:rsidR="008244EA">
        <w:t xml:space="preserve"> z </w:t>
      </w:r>
      <w:r w:rsidRPr="00A21470">
        <w:t>nejrozšířenějších forem porušování lidských práv na světě; zdůraznila význam právních předpisů EU týkajících se znásilnění definovaného absencí souhlasu;</w:t>
      </w:r>
    </w:p>
    <w:p w14:paraId="3C7ECA46" w14:textId="21FCC2FF" w:rsidR="00A21470" w:rsidRPr="00A21470" w:rsidRDefault="00A21470" w:rsidP="00A21470">
      <w:pPr>
        <w:pStyle w:val="NormalHangingLeft12a"/>
        <w:ind w:left="567" w:firstLine="0"/>
      </w:pPr>
      <w:r w:rsidRPr="00A21470">
        <w:t>i)</w:t>
      </w:r>
      <w:r w:rsidRPr="00A21470">
        <w:tab/>
      </w:r>
      <w:r w:rsidRPr="00A21470">
        <w:tab/>
        <w:t>podporovala zastoupení žen</w:t>
      </w:r>
      <w:r w:rsidR="008244EA">
        <w:t xml:space="preserve"> v </w:t>
      </w:r>
      <w:r w:rsidRPr="00A21470">
        <w:t>soudnictví</w:t>
      </w:r>
      <w:r w:rsidR="008244EA">
        <w:t xml:space="preserve"> a </w:t>
      </w:r>
      <w:r w:rsidRPr="00A21470">
        <w:t>jeho řídících orgánech</w:t>
      </w:r>
      <w:r w:rsidR="008244EA">
        <w:t xml:space="preserve"> s </w:t>
      </w:r>
      <w:r w:rsidRPr="00A21470">
        <w:t>cílem odstranit strukturální překážky, které přetrvávají</w:t>
      </w:r>
      <w:r w:rsidR="008244EA">
        <w:t xml:space="preserve"> v </w:t>
      </w:r>
      <w:r w:rsidRPr="00A21470">
        <w:t>důsledku patriarchálního</w:t>
      </w:r>
      <w:r w:rsidR="008244EA">
        <w:t xml:space="preserve"> a </w:t>
      </w:r>
      <w:r w:rsidRPr="00A21470">
        <w:t>androcentrického charakteru soudního systému;</w:t>
      </w:r>
    </w:p>
    <w:p w14:paraId="6722ACAE" w14:textId="152E2132" w:rsidR="00A21470" w:rsidRPr="00A21470" w:rsidRDefault="00A21470" w:rsidP="00A21470">
      <w:pPr>
        <w:pStyle w:val="NormalHanging12a"/>
      </w:pPr>
      <w:r w:rsidRPr="00A21470">
        <w:t>2.</w:t>
      </w:r>
      <w:r w:rsidRPr="00A21470">
        <w:tab/>
        <w:t>pověřuje svou předsedkyni, aby předala toto doporučení Radě, Komisi, místopředsedkyni Komise, vysoké představitelce Unie pro zahraniční věci</w:t>
      </w:r>
      <w:r w:rsidR="008244EA">
        <w:t xml:space="preserve"> a </w:t>
      </w:r>
      <w:r w:rsidRPr="00A21470">
        <w:t>bezpečnostní politiku</w:t>
      </w:r>
      <w:r w:rsidR="008244EA">
        <w:t xml:space="preserve"> a </w:t>
      </w:r>
      <w:r w:rsidRPr="00A21470">
        <w:t>pro informaci zvláštnímu zástupci Evropské unie pro lidská práva.</w:t>
      </w:r>
    </w:p>
    <w:p w14:paraId="38477377" w14:textId="77777777" w:rsidR="00A21470" w:rsidRPr="00A21470" w:rsidRDefault="00A21470" w:rsidP="00A21470">
      <w:pPr>
        <w:widowControl/>
        <w:sectPr w:rsidR="00A21470" w:rsidRPr="00A21470" w:rsidSect="00A214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08"/>
          <w:titlePg/>
        </w:sectPr>
      </w:pPr>
    </w:p>
    <w:p w14:paraId="2825776C" w14:textId="77777777" w:rsidR="00A21470" w:rsidRPr="00A21470" w:rsidRDefault="00A21470" w:rsidP="00A21470">
      <w:pPr>
        <w:pStyle w:val="PageHeading"/>
      </w:pPr>
      <w:bookmarkStart w:id="1" w:name="_Toc208507238"/>
      <w:bookmarkStart w:id="2" w:name="_Toc209168787"/>
      <w:bookmarkStart w:id="3" w:name="_Toc214614718"/>
      <w:r w:rsidRPr="00A21470">
        <w:t>VYSVĚTLUJÍCÍ PROHLÁŠENÍ</w:t>
      </w:r>
      <w:bookmarkEnd w:id="1"/>
      <w:bookmarkEnd w:id="2"/>
      <w:bookmarkEnd w:id="3"/>
    </w:p>
    <w:p w14:paraId="40631FE2" w14:textId="13DADFA2" w:rsidR="00A21470" w:rsidRPr="00A21470" w:rsidRDefault="00A21470" w:rsidP="00A21470">
      <w:r w:rsidRPr="00A21470">
        <w:t>Genderová rovnost je základní hodnotou Evropské unie. Začleňování genderového hlediska</w:t>
      </w:r>
      <w:r w:rsidR="008244EA">
        <w:t xml:space="preserve"> a </w:t>
      </w:r>
      <w:r w:rsidRPr="00A21470">
        <w:t>meziodvětvový přístup musí být prováděny</w:t>
      </w:r>
      <w:r w:rsidR="008244EA">
        <w:t xml:space="preserve"> a </w:t>
      </w:r>
      <w:r w:rsidRPr="00A21470">
        <w:t>integrovány</w:t>
      </w:r>
      <w:r w:rsidR="008244EA">
        <w:t xml:space="preserve"> v </w:t>
      </w:r>
      <w:r w:rsidRPr="00A21470">
        <w:t>rámci všech politik EU, přičemž je třeba zajistit soulad mezi vnitřní</w:t>
      </w:r>
      <w:r w:rsidR="008244EA">
        <w:t xml:space="preserve"> a </w:t>
      </w:r>
      <w:r w:rsidRPr="00A21470">
        <w:t>vnější činností</w:t>
      </w:r>
      <w:r w:rsidR="008244EA">
        <w:t xml:space="preserve"> s </w:t>
      </w:r>
      <w:r w:rsidRPr="00A21470">
        <w:t>cílem prosazovat lidská práva, demokracii</w:t>
      </w:r>
      <w:r w:rsidR="008244EA">
        <w:t xml:space="preserve"> a </w:t>
      </w:r>
      <w:r w:rsidRPr="00A21470">
        <w:t>genderovou rovnost na celém světě. Lidská práva žen</w:t>
      </w:r>
      <w:r w:rsidR="008244EA">
        <w:t xml:space="preserve"> a </w:t>
      </w:r>
      <w:r w:rsidRPr="00A21470">
        <w:t>genderová rovnost nejsou jen základním lidským právem, ale také předpokladem</w:t>
      </w:r>
      <w:r w:rsidR="008244EA">
        <w:t xml:space="preserve"> k </w:t>
      </w:r>
      <w:r w:rsidRPr="00A21470">
        <w:t>prosazování rozvoje</w:t>
      </w:r>
      <w:r w:rsidR="008244EA">
        <w:t xml:space="preserve"> a </w:t>
      </w:r>
      <w:r w:rsidRPr="00A21470">
        <w:t>snižování chudoby</w:t>
      </w:r>
      <w:r w:rsidR="008244EA">
        <w:t xml:space="preserve"> a </w:t>
      </w:r>
      <w:r w:rsidRPr="00A21470">
        <w:t>nezbytným základem pro budování mírových, prosperujících</w:t>
      </w:r>
      <w:r w:rsidR="008244EA">
        <w:t xml:space="preserve"> a </w:t>
      </w:r>
      <w:r w:rsidRPr="00A21470">
        <w:t xml:space="preserve">udržitelných společností. </w:t>
      </w:r>
    </w:p>
    <w:p w14:paraId="35CAFD0A" w14:textId="77777777" w:rsidR="00A21470" w:rsidRPr="00A21470" w:rsidRDefault="00A21470" w:rsidP="00A21470"/>
    <w:p w14:paraId="475A3D9A" w14:textId="4C586015" w:rsidR="00A21470" w:rsidRPr="00A21470" w:rsidRDefault="00A21470" w:rsidP="00A21470">
      <w:r w:rsidRPr="00A21470">
        <w:t>Přístup ke spravedlnosti, zakotvený</w:t>
      </w:r>
      <w:r w:rsidR="008244EA">
        <w:t xml:space="preserve"> v </w:t>
      </w:r>
      <w:r w:rsidRPr="00A21470">
        <w:t>mezinárodním právu</w:t>
      </w:r>
      <w:r w:rsidR="008244EA">
        <w:t xml:space="preserve"> a v </w:t>
      </w:r>
      <w:r w:rsidRPr="00A21470">
        <w:t>článku 47 Listiny základních práv Evropské unie, je ústředním prvkem právního státu</w:t>
      </w:r>
      <w:r w:rsidR="008244EA">
        <w:t xml:space="preserve"> a </w:t>
      </w:r>
      <w:r w:rsidRPr="00A21470">
        <w:t>demokracie. Přístup žen ke spravedlnosti je však</w:t>
      </w:r>
      <w:r w:rsidR="008244EA">
        <w:t xml:space="preserve"> i </w:t>
      </w:r>
      <w:r w:rsidRPr="00A21470">
        <w:t>nadále složitým</w:t>
      </w:r>
      <w:r w:rsidR="008244EA">
        <w:t xml:space="preserve"> a </w:t>
      </w:r>
      <w:r w:rsidRPr="00A21470">
        <w:t>mimořádně závažným problémem ve všech regionech. Ženy jsou</w:t>
      </w:r>
      <w:r w:rsidR="008244EA">
        <w:t xml:space="preserve"> i </w:t>
      </w:r>
      <w:r w:rsidRPr="00A21470">
        <w:t>nadále výrazně nedostatečně zastoupeny na nejvyšších úrovních soudních orgánů</w:t>
      </w:r>
      <w:r w:rsidR="008244EA">
        <w:t xml:space="preserve"> a </w:t>
      </w:r>
      <w:r w:rsidRPr="00A21470">
        <w:t>státních zastupitelství, zejména ve vedoucích funkcích, jako jsou předsedové soudů</w:t>
      </w:r>
      <w:r w:rsidR="008244EA">
        <w:t xml:space="preserve"> a </w:t>
      </w:r>
      <w:r w:rsidRPr="00A21470">
        <w:t>vedoucí státních zastupitelství. Justiční stereotypy</w:t>
      </w:r>
      <w:r w:rsidR="008244EA">
        <w:t xml:space="preserve"> a </w:t>
      </w:r>
      <w:r w:rsidRPr="00A21470">
        <w:t>převládající genderové normy zároveň brání spravedlnosti pro ženy, které se staly oběťmi násilí.</w:t>
      </w:r>
    </w:p>
    <w:p w14:paraId="6BFA1608" w14:textId="77777777" w:rsidR="00A21470" w:rsidRPr="00A21470" w:rsidRDefault="00A21470" w:rsidP="00A21470"/>
    <w:p w14:paraId="742C2FFB" w14:textId="6498142E" w:rsidR="00A21470" w:rsidRPr="00A21470" w:rsidRDefault="00A21470" w:rsidP="00A21470">
      <w:r w:rsidRPr="00A21470">
        <w:t>OSN podporuje větší účast žen</w:t>
      </w:r>
      <w:r w:rsidR="008244EA">
        <w:t xml:space="preserve"> v </w:t>
      </w:r>
      <w:r w:rsidRPr="00A21470">
        <w:t>soudnictví</w:t>
      </w:r>
      <w:r w:rsidR="008244EA">
        <w:t xml:space="preserve"> a z </w:t>
      </w:r>
      <w:r w:rsidRPr="00A21470">
        <w:t>důkazů vyplývá, že větší zastoupení žen</w:t>
      </w:r>
      <w:r w:rsidR="008244EA">
        <w:t xml:space="preserve"> v </w:t>
      </w:r>
      <w:r w:rsidRPr="00A21470">
        <w:t>soudních institucích posiluje přístup ke spravedlnosti více zaměřený na oběti. To je obzvláště důležité</w:t>
      </w:r>
      <w:r w:rsidR="008244EA">
        <w:t xml:space="preserve"> v </w:t>
      </w:r>
      <w:r w:rsidRPr="00A21470">
        <w:t>reakci na násilí páchané na ženách</w:t>
      </w:r>
      <w:r w:rsidR="008244EA">
        <w:t xml:space="preserve"> a </w:t>
      </w:r>
      <w:r w:rsidRPr="00A21470">
        <w:t>domácí násilí, které představují porušování základních práv. Právní systémy musí reagovat na potřeby obětí tím, že zajistí odpovídající ochranu</w:t>
      </w:r>
      <w:r w:rsidR="008244EA">
        <w:t xml:space="preserve"> a </w:t>
      </w:r>
      <w:r w:rsidRPr="00A21470">
        <w:t>opravné prostředky, avšak mnoho žen se stále potýká se značnými překážkami při oznamování zneužívání</w:t>
      </w:r>
      <w:r w:rsidR="008244EA">
        <w:t xml:space="preserve"> a v </w:t>
      </w:r>
      <w:r w:rsidRPr="00A21470">
        <w:t>přístupu</w:t>
      </w:r>
      <w:r w:rsidR="008244EA">
        <w:t xml:space="preserve"> k </w:t>
      </w:r>
      <w:r w:rsidRPr="00A21470">
        <w:t>právní podpoře. Mnoho žen</w:t>
      </w:r>
      <w:r w:rsidR="008244EA">
        <w:t xml:space="preserve"> a </w:t>
      </w:r>
      <w:r w:rsidRPr="00A21470">
        <w:t>dívek, zejména těch, které čelí vícenásobné diskriminaci</w:t>
      </w:r>
      <w:r w:rsidR="008244EA">
        <w:t xml:space="preserve"> a </w:t>
      </w:r>
      <w:r w:rsidRPr="00A21470">
        <w:t>diskriminaci</w:t>
      </w:r>
      <w:r w:rsidR="008244EA">
        <w:t xml:space="preserve"> z </w:t>
      </w:r>
      <w:r w:rsidRPr="00A21470">
        <w:t>důvodu příslušnosti ke dvěma či více skupinám, vnímá systém soudnictví jako nedostatečně citlivý vůči situaci zranitelných skupin.</w:t>
      </w:r>
    </w:p>
    <w:p w14:paraId="5E39B2C8" w14:textId="77777777" w:rsidR="00A21470" w:rsidRPr="00A21470" w:rsidRDefault="00A21470" w:rsidP="00A21470"/>
    <w:p w14:paraId="668C9392" w14:textId="421AE322" w:rsidR="00A21470" w:rsidRPr="00A21470" w:rsidRDefault="00A21470" w:rsidP="00A21470">
      <w:r w:rsidRPr="00A21470">
        <w:t>Toto doporučení vyzývá Radu, aby znovu potvrdila závazek EU</w:t>
      </w:r>
      <w:r w:rsidR="008244EA">
        <w:t xml:space="preserve"> v </w:t>
      </w:r>
      <w:r w:rsidRPr="00A21470">
        <w:t>oblasti genderové rovnosti</w:t>
      </w:r>
      <w:r w:rsidR="008244EA">
        <w:t xml:space="preserve"> a </w:t>
      </w:r>
      <w:r w:rsidRPr="00A21470">
        <w:t>zajistila plné uplatňování práv žen ve všech aspektech vnější činnosti EU prostřednictvím inkluzivního, meziodvětvového</w:t>
      </w:r>
      <w:r w:rsidR="008244EA">
        <w:t xml:space="preserve"> a </w:t>
      </w:r>
      <w:r w:rsidRPr="00A21470">
        <w:t>přiměřeně financovaného přístupu. Zdůrazňuje rovněž, že je třeba zajistit plné zapojení Parlamentu</w:t>
      </w:r>
      <w:r w:rsidR="008244EA">
        <w:t xml:space="preserve"> a </w:t>
      </w:r>
      <w:r w:rsidRPr="00A21470">
        <w:t>jeho Výboru pro práva žen</w:t>
      </w:r>
      <w:r w:rsidR="008244EA">
        <w:t xml:space="preserve"> a </w:t>
      </w:r>
      <w:r w:rsidRPr="00A21470">
        <w:t>rovnost pohlaví do utváření postoje EU na 70. zasedání Komise OSN pro postavení žen.</w:t>
      </w:r>
    </w:p>
    <w:p w14:paraId="3A063DFA" w14:textId="77777777" w:rsidR="00A21470" w:rsidRPr="00A21470" w:rsidRDefault="00A21470" w:rsidP="00A21470"/>
    <w:p w14:paraId="1C8475EA" w14:textId="23548495" w:rsidR="00A21470" w:rsidRPr="00A21470" w:rsidRDefault="00A21470" w:rsidP="00A21470">
      <w:r w:rsidRPr="00A21470">
        <w:t>Doporučení dále obsahuje oficiální závazek</w:t>
      </w:r>
      <w:r w:rsidR="008244EA">
        <w:t xml:space="preserve"> k </w:t>
      </w:r>
      <w:r w:rsidRPr="00A21470">
        <w:t xml:space="preserve">silné podpoře orgánu UN </w:t>
      </w:r>
      <w:proofErr w:type="spellStart"/>
      <w:r w:rsidRPr="00A21470">
        <w:t>Women</w:t>
      </w:r>
      <w:proofErr w:type="spellEnd"/>
      <w:r w:rsidRPr="00A21470">
        <w:t xml:space="preserve"> jako ústředního aktéra</w:t>
      </w:r>
      <w:r w:rsidR="008244EA">
        <w:t xml:space="preserve"> v </w:t>
      </w:r>
      <w:r w:rsidRPr="00A21470">
        <w:t>rámci systému OSN pro prosazování práv žen</w:t>
      </w:r>
      <w:r w:rsidR="008244EA">
        <w:t xml:space="preserve"> a </w:t>
      </w:r>
      <w:r w:rsidRPr="00A21470">
        <w:t>vyzývá všechny členské státy OSN</w:t>
      </w:r>
      <w:r w:rsidR="008244EA">
        <w:t xml:space="preserve"> a </w:t>
      </w:r>
      <w:r w:rsidRPr="00A21470">
        <w:t>EU, aby poskytly odpovídající finanční prostředky. Zdůrazňuje význam ambiciózních</w:t>
      </w:r>
      <w:r w:rsidR="008244EA">
        <w:t xml:space="preserve"> a </w:t>
      </w:r>
      <w:r w:rsidRPr="00A21470">
        <w:t>doplňujících se evropských</w:t>
      </w:r>
      <w:r w:rsidR="008244EA">
        <w:t xml:space="preserve"> a </w:t>
      </w:r>
      <w:r w:rsidRPr="00A21470">
        <w:t xml:space="preserve">mezinárodních nástrojů se silnými ustanoveními, která </w:t>
      </w:r>
      <w:proofErr w:type="gramStart"/>
      <w:r w:rsidRPr="00A21470">
        <w:t>zaručí</w:t>
      </w:r>
      <w:proofErr w:type="gramEnd"/>
      <w:r w:rsidRPr="00A21470">
        <w:t xml:space="preserve"> posílení postavení žen</w:t>
      </w:r>
      <w:r w:rsidR="008244EA">
        <w:t xml:space="preserve"> a </w:t>
      </w:r>
      <w:r w:rsidRPr="00A21470">
        <w:t>jejich přístup ke spravedlnosti, včetně přístupu</w:t>
      </w:r>
      <w:r w:rsidR="008244EA">
        <w:t xml:space="preserve"> k </w:t>
      </w:r>
      <w:r w:rsidRPr="00A21470">
        <w:t>právní pomoci</w:t>
      </w:r>
      <w:r w:rsidR="008244EA">
        <w:t xml:space="preserve"> a </w:t>
      </w:r>
      <w:r w:rsidRPr="00A21470">
        <w:t xml:space="preserve">zvážení vytvoření specializovaných soudů pro genderově podmíněné násilí. Ochrana práv žen prostřednictvím účinných systémů soudnictví </w:t>
      </w:r>
      <w:proofErr w:type="gramStart"/>
      <w:r w:rsidRPr="00A21470">
        <w:t>vytváří</w:t>
      </w:r>
      <w:proofErr w:type="gramEnd"/>
      <w:r w:rsidRPr="00A21470">
        <w:t xml:space="preserve"> cestu ke spravedlivějším společnostem,</w:t>
      </w:r>
      <w:r w:rsidR="008244EA">
        <w:t xml:space="preserve"> v </w:t>
      </w:r>
      <w:r w:rsidRPr="00A21470">
        <w:t>souladu</w:t>
      </w:r>
      <w:r w:rsidR="008244EA">
        <w:t xml:space="preserve"> s </w:t>
      </w:r>
      <w:r w:rsidRPr="00A21470">
        <w:t>účinným prováděním Agendy pro udržitelný rozvoj 2030 (cíl udržitelného rozvoje č. 16).</w:t>
      </w:r>
    </w:p>
    <w:p w14:paraId="20AC6089" w14:textId="77777777" w:rsidR="00A21470" w:rsidRPr="00A21470" w:rsidRDefault="00A21470" w:rsidP="00A21470"/>
    <w:p w14:paraId="10002909" w14:textId="77317216" w:rsidR="00A21470" w:rsidRPr="00A21470" w:rsidRDefault="00A21470" w:rsidP="00A21470">
      <w:r w:rsidRPr="00A21470">
        <w:t>V neposlední řadě doporučení zdůrazňuje potřebu začleňování genderového hlediska</w:t>
      </w:r>
      <w:r w:rsidR="008244EA">
        <w:t xml:space="preserve"> a </w:t>
      </w:r>
      <w:r w:rsidRPr="00A21470">
        <w:t>genderového rozpočtování ve všech oblastech politiky EU, urychlení provedení mezinárodních závazků</w:t>
      </w:r>
      <w:r w:rsidR="008244EA">
        <w:t xml:space="preserve"> k </w:t>
      </w:r>
      <w:r w:rsidRPr="00A21470">
        <w:t>předcházení všem formám násilí páchaného na ženách</w:t>
      </w:r>
      <w:r w:rsidR="008244EA">
        <w:t xml:space="preserve"> a </w:t>
      </w:r>
      <w:r w:rsidRPr="00A21470">
        <w:t>dívkách</w:t>
      </w:r>
      <w:r w:rsidR="008244EA">
        <w:t xml:space="preserve"> a </w:t>
      </w:r>
      <w:r w:rsidRPr="00A21470">
        <w:t>prosazování rovného zastoupení žen</w:t>
      </w:r>
      <w:r w:rsidR="008244EA">
        <w:t xml:space="preserve"> v </w:t>
      </w:r>
      <w:r w:rsidRPr="00A21470">
        <w:t>soudnictví. Práva žen</w:t>
      </w:r>
      <w:r w:rsidR="008244EA">
        <w:t xml:space="preserve"> a </w:t>
      </w:r>
      <w:r w:rsidRPr="00A21470">
        <w:t>genderová rovnost mají zásadní význam pro právní stát, odolné demokracie</w:t>
      </w:r>
      <w:r w:rsidR="008244EA">
        <w:t xml:space="preserve"> a </w:t>
      </w:r>
      <w:r w:rsidRPr="00A21470">
        <w:t>základní hodnoty EU</w:t>
      </w:r>
      <w:r w:rsidR="008244EA">
        <w:t xml:space="preserve"> a </w:t>
      </w:r>
      <w:r w:rsidRPr="00A21470">
        <w:t>Unie musí prokázat vedoucí úlohu při zajišťování toho, aby byla tato práva zaručena</w:t>
      </w:r>
      <w:r w:rsidR="008244EA">
        <w:t xml:space="preserve"> v </w:t>
      </w:r>
      <w:r w:rsidRPr="00A21470">
        <w:t>praxi. Přístup ke spravedlnosti pro všechny je klíčem ke spravedlivé</w:t>
      </w:r>
      <w:r w:rsidR="008244EA">
        <w:t xml:space="preserve"> a </w:t>
      </w:r>
      <w:r w:rsidRPr="00A21470">
        <w:t>inkluzivní společnosti</w:t>
      </w:r>
      <w:r w:rsidR="008244EA">
        <w:t xml:space="preserve"> a </w:t>
      </w:r>
      <w:r w:rsidRPr="00A21470">
        <w:t>předpokladem pro skutečnou genderovou rovnost</w:t>
      </w:r>
      <w:r w:rsidR="008244EA">
        <w:t xml:space="preserve"> a </w:t>
      </w:r>
      <w:r w:rsidRPr="00A21470">
        <w:t>lidská práva.</w:t>
      </w:r>
    </w:p>
    <w:p w14:paraId="67938F6F" w14:textId="11E97282" w:rsidR="00390253" w:rsidRPr="00A21470" w:rsidRDefault="00390253" w:rsidP="00A21470">
      <w:pPr>
        <w:pStyle w:val="NormalBold"/>
      </w:pPr>
    </w:p>
    <w:sectPr w:rsidR="00390253" w:rsidRPr="00A21470" w:rsidSect="00A21470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B08A1" w14:textId="77777777" w:rsidR="00D3400F" w:rsidRPr="00A21470" w:rsidRDefault="00D3400F">
      <w:r w:rsidRPr="00A21470">
        <w:separator/>
      </w:r>
    </w:p>
  </w:endnote>
  <w:endnote w:type="continuationSeparator" w:id="0">
    <w:p w14:paraId="504225F0" w14:textId="77777777" w:rsidR="00D3400F" w:rsidRPr="00A21470" w:rsidRDefault="00D3400F">
      <w:r w:rsidRPr="00A214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66DD2" w14:textId="77777777" w:rsidR="00A21470" w:rsidRPr="00A21470" w:rsidRDefault="00A21470" w:rsidP="00A21470">
    <w:pPr>
      <w:pStyle w:val="EPFooter"/>
    </w:pPr>
    <w:r w:rsidRPr="00A21470">
      <w:t>PE</w:t>
    </w:r>
    <w:r w:rsidRPr="00A21470">
      <w:rPr>
        <w:rStyle w:val="HideTWBExt"/>
      </w:rPr>
      <w:t>&lt;NoPE&gt;</w:t>
    </w:r>
    <w:r w:rsidRPr="00A21470">
      <w:t>776.895</w:t>
    </w:r>
    <w:r w:rsidRPr="00A21470">
      <w:rPr>
        <w:rStyle w:val="HideTWBExt"/>
      </w:rPr>
      <w:t>&lt;/NoPE&gt;&lt;Version&gt;</w:t>
    </w:r>
    <w:r w:rsidRPr="00A21470">
      <w:t>v02-00</w:t>
    </w:r>
    <w:r w:rsidRPr="00A21470">
      <w:rPr>
        <w:rStyle w:val="HideTWBExt"/>
      </w:rPr>
      <w:t>&lt;/Version&gt;</w:t>
    </w:r>
    <w:r w:rsidRPr="00A21470">
      <w:tab/>
    </w:r>
    <w:r w:rsidRPr="00A21470">
      <w:fldChar w:fldCharType="begin"/>
    </w:r>
    <w:r w:rsidRPr="00A21470">
      <w:instrText xml:space="preserve"> PAGE  \* MERGEFORMAT </w:instrText>
    </w:r>
    <w:r w:rsidRPr="00A21470">
      <w:fldChar w:fldCharType="separate"/>
    </w:r>
    <w:r w:rsidRPr="00A21470">
      <w:rPr>
        <w:noProof/>
      </w:rPr>
      <w:t>8</w:t>
    </w:r>
    <w:r w:rsidRPr="00A21470">
      <w:fldChar w:fldCharType="end"/>
    </w:r>
    <w:r w:rsidRPr="00A21470">
      <w:t>/</w:t>
    </w:r>
    <w:fldSimple w:instr=" NUMPAGES  \* MERGEFORMAT ">
      <w:r w:rsidRPr="00A21470">
        <w:rPr>
          <w:noProof/>
        </w:rPr>
        <w:t>8</w:t>
      </w:r>
    </w:fldSimple>
    <w:r w:rsidRPr="00A21470">
      <w:tab/>
    </w:r>
    <w:r w:rsidRPr="00A21470">
      <w:rPr>
        <w:rStyle w:val="HideTWBExt"/>
      </w:rPr>
      <w:t>&lt;PathFdR&gt;</w:t>
    </w:r>
    <w:r w:rsidRPr="00A21470">
      <w:t>PR\1332470CS.docx</w:t>
    </w:r>
    <w:r w:rsidRPr="00A21470">
      <w:rPr>
        <w:rStyle w:val="HideTWBExt"/>
      </w:rPr>
      <w:t>&lt;/PathFdR&gt;</w:t>
    </w:r>
  </w:p>
  <w:p w14:paraId="66327417" w14:textId="6F1CD832" w:rsidR="00A21470" w:rsidRPr="00A21470" w:rsidRDefault="00A21470" w:rsidP="00A21470">
    <w:pPr>
      <w:pStyle w:val="EPFooter2"/>
    </w:pPr>
    <w:r w:rsidRPr="00A21470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EB953" w14:textId="77777777" w:rsidR="00A21470" w:rsidRPr="00A21470" w:rsidRDefault="00A21470" w:rsidP="00A21470">
    <w:pPr>
      <w:pStyle w:val="EPFooter"/>
    </w:pPr>
    <w:r w:rsidRPr="00A21470">
      <w:rPr>
        <w:rStyle w:val="HideTWBExt"/>
      </w:rPr>
      <w:t>&lt;PathFdR&gt;</w:t>
    </w:r>
    <w:r w:rsidRPr="00A21470">
      <w:t>PR\1332470CS.docx</w:t>
    </w:r>
    <w:r w:rsidRPr="00A21470">
      <w:rPr>
        <w:rStyle w:val="HideTWBExt"/>
      </w:rPr>
      <w:t>&lt;/PathFdR&gt;</w:t>
    </w:r>
    <w:r w:rsidRPr="00A21470">
      <w:tab/>
    </w:r>
    <w:r w:rsidRPr="00A21470">
      <w:fldChar w:fldCharType="begin"/>
    </w:r>
    <w:r w:rsidRPr="00A21470">
      <w:instrText xml:space="preserve"> PAGE  \* MERGEFORMAT </w:instrText>
    </w:r>
    <w:r w:rsidRPr="00A21470">
      <w:fldChar w:fldCharType="separate"/>
    </w:r>
    <w:r w:rsidRPr="00A21470">
      <w:rPr>
        <w:noProof/>
      </w:rPr>
      <w:t>7</w:t>
    </w:r>
    <w:r w:rsidRPr="00A21470">
      <w:fldChar w:fldCharType="end"/>
    </w:r>
    <w:r w:rsidRPr="00A21470">
      <w:t>/</w:t>
    </w:r>
    <w:fldSimple w:instr=" NUMPAGES  \* MERGEFORMAT ">
      <w:r w:rsidRPr="00A21470">
        <w:rPr>
          <w:noProof/>
        </w:rPr>
        <w:t>8</w:t>
      </w:r>
    </w:fldSimple>
    <w:r w:rsidRPr="00A21470">
      <w:tab/>
      <w:t>PE</w:t>
    </w:r>
    <w:r w:rsidRPr="00A21470">
      <w:rPr>
        <w:rStyle w:val="HideTWBExt"/>
      </w:rPr>
      <w:t>&lt;NoPE&gt;</w:t>
    </w:r>
    <w:r w:rsidRPr="00A21470">
      <w:t>776.895</w:t>
    </w:r>
    <w:r w:rsidRPr="00A21470">
      <w:rPr>
        <w:rStyle w:val="HideTWBExt"/>
      </w:rPr>
      <w:t>&lt;/NoPE&gt;&lt;Version&gt;</w:t>
    </w:r>
    <w:r w:rsidRPr="00A21470">
      <w:t>v02-00</w:t>
    </w:r>
    <w:r w:rsidRPr="00A21470">
      <w:rPr>
        <w:rStyle w:val="HideTWBExt"/>
      </w:rPr>
      <w:t>&lt;/Version&gt;</w:t>
    </w:r>
  </w:p>
  <w:p w14:paraId="27CD3103" w14:textId="3330FDFF" w:rsidR="00A21470" w:rsidRPr="00A21470" w:rsidRDefault="00A21470" w:rsidP="00A21470">
    <w:pPr>
      <w:pStyle w:val="EPFooter2"/>
    </w:pPr>
    <w:r w:rsidRPr="00A21470">
      <w:tab/>
    </w:r>
    <w:r w:rsidRPr="00A21470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39A41" w14:textId="77777777" w:rsidR="00A21470" w:rsidRPr="00A21470" w:rsidRDefault="00A21470" w:rsidP="00A21470">
    <w:pPr>
      <w:pStyle w:val="EPFooter"/>
    </w:pPr>
    <w:r w:rsidRPr="00A21470">
      <w:rPr>
        <w:rStyle w:val="HideTWBExt"/>
      </w:rPr>
      <w:t>&lt;PathFdR&gt;</w:t>
    </w:r>
    <w:r w:rsidRPr="00A21470">
      <w:t>PR\1332470CS.docx</w:t>
    </w:r>
    <w:r w:rsidRPr="00A21470">
      <w:rPr>
        <w:rStyle w:val="HideTWBExt"/>
      </w:rPr>
      <w:t>&lt;/PathFdR&gt;</w:t>
    </w:r>
    <w:r w:rsidRPr="00A21470">
      <w:tab/>
    </w:r>
    <w:r w:rsidRPr="00A21470">
      <w:tab/>
      <w:t>PE</w:t>
    </w:r>
    <w:r w:rsidRPr="00A21470">
      <w:rPr>
        <w:rStyle w:val="HideTWBExt"/>
      </w:rPr>
      <w:t>&lt;NoPE&gt;</w:t>
    </w:r>
    <w:r w:rsidRPr="00A21470">
      <w:t>776.895</w:t>
    </w:r>
    <w:r w:rsidRPr="00A21470">
      <w:rPr>
        <w:rStyle w:val="HideTWBExt"/>
      </w:rPr>
      <w:t>&lt;/NoPE&gt;&lt;Version&gt;</w:t>
    </w:r>
    <w:r w:rsidRPr="00A21470">
      <w:t>v02-00</w:t>
    </w:r>
    <w:r w:rsidRPr="00A21470">
      <w:rPr>
        <w:rStyle w:val="HideTWBExt"/>
      </w:rPr>
      <w:t>&lt;/Version&gt;</w:t>
    </w:r>
  </w:p>
  <w:p w14:paraId="0FBDDE48" w14:textId="0DA18FC6" w:rsidR="00A21470" w:rsidRPr="00A21470" w:rsidRDefault="00A21470" w:rsidP="00A21470">
    <w:pPr>
      <w:pStyle w:val="EPFooter2"/>
    </w:pPr>
    <w:r w:rsidRPr="00A21470">
      <w:t>CS</w:t>
    </w:r>
    <w:r w:rsidRPr="00A21470">
      <w:tab/>
    </w:r>
    <w:r w:rsidRPr="00A21470">
      <w:rPr>
        <w:b w:val="0"/>
        <w:i/>
        <w:color w:val="C0C0C0"/>
        <w:sz w:val="22"/>
      </w:rPr>
      <w:t>Jednotná v rozmanitosti</w:t>
    </w:r>
    <w:r w:rsidRPr="00A21470">
      <w:tab/>
      <w:t>CS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F0D8F" w14:textId="77777777" w:rsidR="00C240D6" w:rsidRPr="00A21470" w:rsidRDefault="00C240D6" w:rsidP="00C240D6">
    <w:pPr>
      <w:pStyle w:val="EPFooter"/>
    </w:pPr>
    <w:r w:rsidRPr="00A21470">
      <w:rPr>
        <w:rStyle w:val="HideTWBExt"/>
      </w:rPr>
      <w:t>&lt;PathFdR&gt;</w:t>
    </w:r>
    <w:r w:rsidRPr="00A21470">
      <w:t>PR\1332470CS.docx</w:t>
    </w:r>
    <w:r w:rsidRPr="00A21470">
      <w:rPr>
        <w:rStyle w:val="HideTWBExt"/>
      </w:rPr>
      <w:t>&lt;/PathFdR&gt;</w:t>
    </w:r>
    <w:r w:rsidRPr="00A21470">
      <w:tab/>
    </w:r>
    <w:r w:rsidRPr="00A21470">
      <w:tab/>
      <w:t>PE</w:t>
    </w:r>
    <w:r w:rsidRPr="00A21470">
      <w:rPr>
        <w:rStyle w:val="HideTWBExt"/>
      </w:rPr>
      <w:t>&lt;NoPE&gt;</w:t>
    </w:r>
    <w:r w:rsidRPr="00A21470">
      <w:t>776.895</w:t>
    </w:r>
    <w:r w:rsidRPr="00A21470">
      <w:rPr>
        <w:rStyle w:val="HideTWBExt"/>
      </w:rPr>
      <w:t>&lt;/NoPE&gt;&lt;Version&gt;</w:t>
    </w:r>
    <w:r w:rsidRPr="00A21470">
      <w:t>v02-00</w:t>
    </w:r>
    <w:r w:rsidRPr="00A21470">
      <w:rPr>
        <w:rStyle w:val="HideTWBExt"/>
      </w:rPr>
      <w:t>&lt;/Version&gt;</w:t>
    </w:r>
  </w:p>
  <w:p w14:paraId="5C5FD736" w14:textId="335C26F0" w:rsidR="00144AD8" w:rsidRPr="00A21470" w:rsidRDefault="00C240D6" w:rsidP="00C240D6">
    <w:pPr>
      <w:pStyle w:val="EPFooter2"/>
    </w:pPr>
    <w:r w:rsidRPr="00A21470">
      <w:t>CS</w:t>
    </w:r>
    <w:r w:rsidRPr="00A21470">
      <w:tab/>
    </w:r>
    <w:r w:rsidRPr="00A21470">
      <w:rPr>
        <w:b w:val="0"/>
        <w:i/>
        <w:color w:val="C0C0C0"/>
        <w:sz w:val="22"/>
      </w:rPr>
      <w:t>Jednotná v rozmanitosti</w:t>
    </w:r>
    <w:r w:rsidRPr="00A21470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6E74C" w14:textId="77777777" w:rsidR="00D3400F" w:rsidRPr="00A21470" w:rsidRDefault="00D3400F">
      <w:r w:rsidRPr="00A21470">
        <w:separator/>
      </w:r>
    </w:p>
  </w:footnote>
  <w:footnote w:type="continuationSeparator" w:id="0">
    <w:p w14:paraId="0FD00A6B" w14:textId="77777777" w:rsidR="00D3400F" w:rsidRPr="00A21470" w:rsidRDefault="00D3400F">
      <w:r w:rsidRPr="00A21470">
        <w:continuationSeparator/>
      </w:r>
    </w:p>
  </w:footnote>
  <w:footnote w:id="1">
    <w:p w14:paraId="7132F9C3" w14:textId="77777777" w:rsidR="00A21470" w:rsidRPr="00A21470" w:rsidRDefault="00A21470" w:rsidP="00A21470">
      <w:pPr>
        <w:pStyle w:val="FootnoteText"/>
      </w:pPr>
      <w:r w:rsidRPr="00A21470">
        <w:rPr>
          <w:rStyle w:val="FootnoteReference"/>
        </w:rPr>
        <w:footnoteRef/>
      </w:r>
      <w:r w:rsidRPr="00A21470">
        <w:t xml:space="preserve"> Úř. věst. L 315, 14.11.2012, s. 57, ELI: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4C6E4" w14:textId="77777777" w:rsidR="008D504E" w:rsidRDefault="008D50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73B4" w14:textId="77777777" w:rsidR="008D504E" w:rsidRDefault="008D50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AFCC" w14:textId="77777777" w:rsidR="008D504E" w:rsidRDefault="008D50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68993" w14:textId="77777777" w:rsidR="00EE3EDC" w:rsidRDefault="00EE3ED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2B06" w14:textId="77777777" w:rsidR="00EE3EDC" w:rsidRDefault="00EE3EDC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A6BD4" w14:textId="77777777" w:rsidR="00EE3EDC" w:rsidRDefault="00EE3E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90B9F"/>
    <w:multiLevelType w:val="hybridMultilevel"/>
    <w:tmpl w:val="2D185E4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DF5FFC"/>
    <w:multiLevelType w:val="hybridMultilevel"/>
    <w:tmpl w:val="3ED85424"/>
    <w:lvl w:ilvl="0" w:tplc="049AD32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733C1"/>
    <w:multiLevelType w:val="hybridMultilevel"/>
    <w:tmpl w:val="82A8040E"/>
    <w:lvl w:ilvl="0" w:tplc="B4A24A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B2F11"/>
    <w:multiLevelType w:val="hybridMultilevel"/>
    <w:tmpl w:val="C00CFDF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797057">
    <w:abstractNumId w:val="9"/>
  </w:num>
  <w:num w:numId="2" w16cid:durableId="1162887863">
    <w:abstractNumId w:val="9"/>
  </w:num>
  <w:num w:numId="3" w16cid:durableId="57366499">
    <w:abstractNumId w:val="7"/>
  </w:num>
  <w:num w:numId="4" w16cid:durableId="436606001">
    <w:abstractNumId w:val="7"/>
  </w:num>
  <w:num w:numId="5" w16cid:durableId="1165165287">
    <w:abstractNumId w:val="6"/>
  </w:num>
  <w:num w:numId="6" w16cid:durableId="1779061856">
    <w:abstractNumId w:val="6"/>
  </w:num>
  <w:num w:numId="7" w16cid:durableId="2137216953">
    <w:abstractNumId w:val="5"/>
  </w:num>
  <w:num w:numId="8" w16cid:durableId="1532111925">
    <w:abstractNumId w:val="5"/>
  </w:num>
  <w:num w:numId="9" w16cid:durableId="566039089">
    <w:abstractNumId w:val="4"/>
  </w:num>
  <w:num w:numId="10" w16cid:durableId="647125523">
    <w:abstractNumId w:val="4"/>
  </w:num>
  <w:num w:numId="11" w16cid:durableId="1122648178">
    <w:abstractNumId w:val="8"/>
  </w:num>
  <w:num w:numId="12" w16cid:durableId="1928343531">
    <w:abstractNumId w:val="8"/>
  </w:num>
  <w:num w:numId="13" w16cid:durableId="215701509">
    <w:abstractNumId w:val="3"/>
  </w:num>
  <w:num w:numId="14" w16cid:durableId="978025668">
    <w:abstractNumId w:val="3"/>
  </w:num>
  <w:num w:numId="15" w16cid:durableId="1747531408">
    <w:abstractNumId w:val="2"/>
  </w:num>
  <w:num w:numId="16" w16cid:durableId="1457795142">
    <w:abstractNumId w:val="2"/>
  </w:num>
  <w:num w:numId="17" w16cid:durableId="1248493009">
    <w:abstractNumId w:val="1"/>
  </w:num>
  <w:num w:numId="18" w16cid:durableId="1688753840">
    <w:abstractNumId w:val="1"/>
  </w:num>
  <w:num w:numId="19" w16cid:durableId="434062385">
    <w:abstractNumId w:val="0"/>
  </w:num>
  <w:num w:numId="20" w16cid:durableId="596328263">
    <w:abstractNumId w:val="0"/>
  </w:num>
  <w:num w:numId="21" w16cid:durableId="763301141">
    <w:abstractNumId w:val="9"/>
  </w:num>
  <w:num w:numId="22" w16cid:durableId="1876427258">
    <w:abstractNumId w:val="7"/>
  </w:num>
  <w:num w:numId="23" w16cid:durableId="219172838">
    <w:abstractNumId w:val="6"/>
  </w:num>
  <w:num w:numId="24" w16cid:durableId="1320231647">
    <w:abstractNumId w:val="5"/>
  </w:num>
  <w:num w:numId="25" w16cid:durableId="607349351">
    <w:abstractNumId w:val="4"/>
  </w:num>
  <w:num w:numId="26" w16cid:durableId="895581408">
    <w:abstractNumId w:val="8"/>
  </w:num>
  <w:num w:numId="27" w16cid:durableId="1464687739">
    <w:abstractNumId w:val="3"/>
  </w:num>
  <w:num w:numId="28" w16cid:durableId="869562472">
    <w:abstractNumId w:val="2"/>
  </w:num>
  <w:num w:numId="29" w16cid:durableId="1633900284">
    <w:abstractNumId w:val="1"/>
  </w:num>
  <w:num w:numId="30" w16cid:durableId="1083530876">
    <w:abstractNumId w:val="0"/>
  </w:num>
  <w:num w:numId="31" w16cid:durableId="1185896692">
    <w:abstractNumId w:val="9"/>
  </w:num>
  <w:num w:numId="32" w16cid:durableId="1060447434">
    <w:abstractNumId w:val="7"/>
  </w:num>
  <w:num w:numId="33" w16cid:durableId="1154875675">
    <w:abstractNumId w:val="6"/>
  </w:num>
  <w:num w:numId="34" w16cid:durableId="858279285">
    <w:abstractNumId w:val="5"/>
  </w:num>
  <w:num w:numId="35" w16cid:durableId="2056201424">
    <w:abstractNumId w:val="4"/>
  </w:num>
  <w:num w:numId="36" w16cid:durableId="560407856">
    <w:abstractNumId w:val="8"/>
  </w:num>
  <w:num w:numId="37" w16cid:durableId="1728842512">
    <w:abstractNumId w:val="3"/>
  </w:num>
  <w:num w:numId="38" w16cid:durableId="35546412">
    <w:abstractNumId w:val="2"/>
  </w:num>
  <w:num w:numId="39" w16cid:durableId="964389001">
    <w:abstractNumId w:val="1"/>
  </w:num>
  <w:num w:numId="40" w16cid:durableId="2128546685">
    <w:abstractNumId w:val="0"/>
  </w:num>
  <w:num w:numId="41" w16cid:durableId="184441767">
    <w:abstractNumId w:val="12"/>
  </w:num>
  <w:num w:numId="42" w16cid:durableId="6540733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3642819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121509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FEMM"/>
    <w:docVar w:name="INSTMNU" w:val=" 1"/>
    <w:docVar w:name="LastEditedSection" w:val=" 1"/>
    <w:docVar w:name="strDocTypeID" w:val="PR_INI_RecommCFSP"/>
    <w:docVar w:name="strSubDir" w:val="1332"/>
    <w:docVar w:name="TXTLANGUE" w:val="CS"/>
    <w:docVar w:name="TXTLANGUEMIN" w:val="cs"/>
    <w:docVar w:name="TXTNRINI" w:val="2025/0000"/>
    <w:docVar w:name="TXTNRPE" w:val="776.895"/>
    <w:docVar w:name="TXTPEorAP" w:val="PE"/>
    <w:docVar w:name="TXTROUTE" w:val="PR\1332470CS.docx"/>
    <w:docVar w:name="TXTTITLE" w:val="the EU priorities for the 70th session of the UN Commission on the Status of Women"/>
    <w:docVar w:name="TXTVERSION" w:val="02-00"/>
  </w:docVars>
  <w:rsids>
    <w:rsidRoot w:val="00D3400F"/>
    <w:rsid w:val="000005E5"/>
    <w:rsid w:val="00001993"/>
    <w:rsid w:val="00005D56"/>
    <w:rsid w:val="00010437"/>
    <w:rsid w:val="00020ED8"/>
    <w:rsid w:val="000239F7"/>
    <w:rsid w:val="00025F31"/>
    <w:rsid w:val="00041E47"/>
    <w:rsid w:val="00105305"/>
    <w:rsid w:val="00144AD8"/>
    <w:rsid w:val="001533B4"/>
    <w:rsid w:val="00160F77"/>
    <w:rsid w:val="00173DC5"/>
    <w:rsid w:val="001748A3"/>
    <w:rsid w:val="001815BB"/>
    <w:rsid w:val="001876BE"/>
    <w:rsid w:val="001944B2"/>
    <w:rsid w:val="001A6651"/>
    <w:rsid w:val="001B22EB"/>
    <w:rsid w:val="001B6AE5"/>
    <w:rsid w:val="00225562"/>
    <w:rsid w:val="00234B03"/>
    <w:rsid w:val="0024591C"/>
    <w:rsid w:val="00266F7B"/>
    <w:rsid w:val="00267945"/>
    <w:rsid w:val="00281021"/>
    <w:rsid w:val="002C0BF6"/>
    <w:rsid w:val="00300BF7"/>
    <w:rsid w:val="00310F0B"/>
    <w:rsid w:val="003253FD"/>
    <w:rsid w:val="0032649C"/>
    <w:rsid w:val="0037604E"/>
    <w:rsid w:val="00387C58"/>
    <w:rsid w:val="00390253"/>
    <w:rsid w:val="00392F42"/>
    <w:rsid w:val="00393B38"/>
    <w:rsid w:val="003D0074"/>
    <w:rsid w:val="004216E6"/>
    <w:rsid w:val="00434A68"/>
    <w:rsid w:val="00451A82"/>
    <w:rsid w:val="00480DEA"/>
    <w:rsid w:val="004A388E"/>
    <w:rsid w:val="004A5141"/>
    <w:rsid w:val="004C60CB"/>
    <w:rsid w:val="004C76B9"/>
    <w:rsid w:val="004D5F5D"/>
    <w:rsid w:val="005133F6"/>
    <w:rsid w:val="00554B6E"/>
    <w:rsid w:val="005577F1"/>
    <w:rsid w:val="005707B9"/>
    <w:rsid w:val="00575311"/>
    <w:rsid w:val="0058789A"/>
    <w:rsid w:val="005E5A0F"/>
    <w:rsid w:val="006067F0"/>
    <w:rsid w:val="0061137D"/>
    <w:rsid w:val="0062719E"/>
    <w:rsid w:val="00627DF1"/>
    <w:rsid w:val="00636FA9"/>
    <w:rsid w:val="00651102"/>
    <w:rsid w:val="00686DFF"/>
    <w:rsid w:val="0069495A"/>
    <w:rsid w:val="00696C67"/>
    <w:rsid w:val="006A7D5C"/>
    <w:rsid w:val="006C1E65"/>
    <w:rsid w:val="006D4C8E"/>
    <w:rsid w:val="006E363A"/>
    <w:rsid w:val="006F094F"/>
    <w:rsid w:val="006F2AF3"/>
    <w:rsid w:val="0072199F"/>
    <w:rsid w:val="00724B9E"/>
    <w:rsid w:val="00747A00"/>
    <w:rsid w:val="007A12A3"/>
    <w:rsid w:val="007A7FE0"/>
    <w:rsid w:val="007B69EF"/>
    <w:rsid w:val="007C4764"/>
    <w:rsid w:val="007F392E"/>
    <w:rsid w:val="00801386"/>
    <w:rsid w:val="0081489C"/>
    <w:rsid w:val="008244EA"/>
    <w:rsid w:val="0083042A"/>
    <w:rsid w:val="00855A58"/>
    <w:rsid w:val="0086407B"/>
    <w:rsid w:val="00865AB2"/>
    <w:rsid w:val="008A2913"/>
    <w:rsid w:val="008A2FD1"/>
    <w:rsid w:val="008A7BA8"/>
    <w:rsid w:val="008B64B6"/>
    <w:rsid w:val="008D504E"/>
    <w:rsid w:val="008F067F"/>
    <w:rsid w:val="00902C4B"/>
    <w:rsid w:val="009062FC"/>
    <w:rsid w:val="009302EC"/>
    <w:rsid w:val="00931782"/>
    <w:rsid w:val="009340AC"/>
    <w:rsid w:val="00941E95"/>
    <w:rsid w:val="0097457B"/>
    <w:rsid w:val="009907C2"/>
    <w:rsid w:val="009B3734"/>
    <w:rsid w:val="00A144CA"/>
    <w:rsid w:val="00A21470"/>
    <w:rsid w:val="00A22B21"/>
    <w:rsid w:val="00A6377C"/>
    <w:rsid w:val="00A74837"/>
    <w:rsid w:val="00AA5FA9"/>
    <w:rsid w:val="00AE302F"/>
    <w:rsid w:val="00AF2187"/>
    <w:rsid w:val="00AF289B"/>
    <w:rsid w:val="00B10048"/>
    <w:rsid w:val="00B26C55"/>
    <w:rsid w:val="00B5366B"/>
    <w:rsid w:val="00B6527B"/>
    <w:rsid w:val="00B6642B"/>
    <w:rsid w:val="00B669D2"/>
    <w:rsid w:val="00B801FB"/>
    <w:rsid w:val="00B97AA4"/>
    <w:rsid w:val="00BC0749"/>
    <w:rsid w:val="00BC236D"/>
    <w:rsid w:val="00BD0C84"/>
    <w:rsid w:val="00BE7750"/>
    <w:rsid w:val="00C240D6"/>
    <w:rsid w:val="00C255BD"/>
    <w:rsid w:val="00C3019B"/>
    <w:rsid w:val="00C46AAA"/>
    <w:rsid w:val="00C47D1A"/>
    <w:rsid w:val="00C7235E"/>
    <w:rsid w:val="00C7360B"/>
    <w:rsid w:val="00CA0DE5"/>
    <w:rsid w:val="00CB2AC0"/>
    <w:rsid w:val="00D3400F"/>
    <w:rsid w:val="00D349C1"/>
    <w:rsid w:val="00D860C1"/>
    <w:rsid w:val="00D94189"/>
    <w:rsid w:val="00DD2EF4"/>
    <w:rsid w:val="00E0274C"/>
    <w:rsid w:val="00E048E2"/>
    <w:rsid w:val="00E05579"/>
    <w:rsid w:val="00E24005"/>
    <w:rsid w:val="00E24484"/>
    <w:rsid w:val="00E26C78"/>
    <w:rsid w:val="00E34F46"/>
    <w:rsid w:val="00EA624D"/>
    <w:rsid w:val="00EC07AD"/>
    <w:rsid w:val="00EC1472"/>
    <w:rsid w:val="00EE3EDC"/>
    <w:rsid w:val="00F01801"/>
    <w:rsid w:val="00F0502F"/>
    <w:rsid w:val="00F25BBD"/>
    <w:rsid w:val="00F505B6"/>
    <w:rsid w:val="00F65426"/>
    <w:rsid w:val="00F8084D"/>
    <w:rsid w:val="00F92A4A"/>
    <w:rsid w:val="00F955E5"/>
    <w:rsid w:val="00FA7E38"/>
    <w:rsid w:val="00FC504F"/>
    <w:rsid w:val="00FC5F47"/>
    <w:rsid w:val="00FC665B"/>
    <w:rsid w:val="00FC6D7B"/>
    <w:rsid w:val="00FD4651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80728"/>
  <w15:chartTrackingRefBased/>
  <w15:docId w15:val="{AED6FFF9-FF7B-4D20-9E32-4847834E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customStyle="1" w:styleId="Normal12a">
    <w:name w:val="Normal12a"/>
    <w:basedOn w:val="Normal"/>
    <w:rsid w:val="00902C4B"/>
    <w:pPr>
      <w:spacing w:after="240"/>
    </w:pPr>
  </w:style>
  <w:style w:type="paragraph" w:styleId="ListParagraph">
    <w:name w:val="List Paragraph"/>
    <w:basedOn w:val="Normal"/>
    <w:uiPriority w:val="34"/>
    <w:qFormat/>
    <w:rsid w:val="00941E95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941E95"/>
    <w:rPr>
      <w:sz w:val="24"/>
    </w:rPr>
  </w:style>
  <w:style w:type="paragraph" w:customStyle="1" w:styleId="Action">
    <w:name w:val="Action"/>
    <w:basedOn w:val="Normal"/>
    <w:rsid w:val="00941E95"/>
    <w:pPr>
      <w:keepNext/>
      <w:keepLines/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styleId="Footer">
    <w:name w:val="footer"/>
    <w:basedOn w:val="Normal"/>
    <w:link w:val="FooterChar"/>
    <w:semiHidden/>
    <w:rsid w:val="00FC6D7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C6D7B"/>
    <w:rPr>
      <w:sz w:val="24"/>
    </w:rPr>
  </w:style>
  <w:style w:type="paragraph" w:styleId="Revision">
    <w:name w:val="Revision"/>
    <w:hidden/>
    <w:uiPriority w:val="99"/>
    <w:semiHidden/>
    <w:rsid w:val="00225562"/>
    <w:rPr>
      <w:sz w:val="24"/>
    </w:rPr>
  </w:style>
  <w:style w:type="character" w:styleId="CommentReference">
    <w:name w:val="annotation reference"/>
    <w:basedOn w:val="DefaultParagraphFont"/>
    <w:rsid w:val="0028102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8102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8102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810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81021"/>
    <w:rPr>
      <w:b/>
      <w:bCs/>
    </w:rPr>
  </w:style>
  <w:style w:type="paragraph" w:styleId="FootnoteText">
    <w:name w:val="footnote text"/>
    <w:basedOn w:val="Normal"/>
    <w:link w:val="FootnoteTextChar"/>
    <w:rsid w:val="00F92A4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92A4A"/>
  </w:style>
  <w:style w:type="character" w:styleId="FootnoteReference">
    <w:name w:val="footnote reference"/>
    <w:basedOn w:val="DefaultParagraphFont"/>
    <w:rsid w:val="00F92A4A"/>
    <w:rPr>
      <w:vertAlign w:val="superscript"/>
    </w:rPr>
  </w:style>
  <w:style w:type="character" w:styleId="Hyperlink">
    <w:name w:val="Hyperlink"/>
    <w:basedOn w:val="DefaultParagraphFont"/>
    <w:rsid w:val="00F92A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2A4A"/>
    <w:rPr>
      <w:color w:val="605E5C"/>
      <w:shd w:val="clear" w:color="auto" w:fill="E1DFDD"/>
    </w:rPr>
  </w:style>
  <w:style w:type="paragraph" w:customStyle="1" w:styleId="Visa">
    <w:name w:val="Visa"/>
    <w:basedOn w:val="Normal"/>
    <w:rsid w:val="00F92A4A"/>
    <w:pPr>
      <w:keepNext/>
      <w:keepLines/>
      <w:tabs>
        <w:tab w:val="left" w:pos="357"/>
      </w:tabs>
      <w:spacing w:after="240"/>
      <w:ind w:left="357" w:hanging="357"/>
    </w:pPr>
    <w:rPr>
      <w:snapToGrid w:val="0"/>
      <w:lang w:eastAsia="en-US"/>
    </w:rPr>
  </w:style>
  <w:style w:type="paragraph" w:customStyle="1" w:styleId="pf0">
    <w:name w:val="pf0"/>
    <w:basedOn w:val="Normal"/>
    <w:rsid w:val="008B64B6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8B64B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B2BC1-2E2C-4DE6-8F14-C4D2C1ECB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NITSCHE Susan</dc:creator>
  <cp:keywords/>
  <dc:description/>
  <cp:lastModifiedBy>KLACAR Marie</cp:lastModifiedBy>
  <cp:revision>2</cp:revision>
  <cp:lastPrinted>2025-09-10T15:25:00Z</cp:lastPrinted>
  <dcterms:created xsi:type="dcterms:W3CDTF">2025-11-21T09:52:00Z</dcterms:created>
  <dcterms:modified xsi:type="dcterms:W3CDTF">2025-11-21T09:52:00Z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1332470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\\eiciBRUpr1\pdocep$\DocEP\DOCS\General\PR\PR_NonLeg\INI\PR_INI_RecommCFSP.dotx(23/11/2023 20:35:01)</vt:lpwstr>
  </property>
  <property fmtid="{D5CDD505-2E9C-101B-9397-08002B2CF9AE}" pid="8" name="&lt;ModelTra&gt;">
    <vt:lpwstr>\\eiciBRUpr1\pdocep$\DocEP\TRANSFIL\EN\PR_INI_RecommCFSP.EN(14/08/2024 20:08:08)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PR\1332470CS.docx</vt:lpwstr>
  </property>
  <property fmtid="{D5CDD505-2E9C-101B-9397-08002B2CF9AE}" pid="11" name="PE number">
    <vt:lpwstr>776.895</vt:lpwstr>
  </property>
  <property fmtid="{D5CDD505-2E9C-101B-9397-08002B2CF9AE}" pid="12" name="SendToEpades">
    <vt:lpwstr>OK - 2025/11/20 12:27</vt:lpwstr>
  </property>
  <property fmtid="{D5CDD505-2E9C-101B-9397-08002B2CF9AE}" pid="13" name="Bookout">
    <vt:lpwstr>OK - 2025/11/21 10:03</vt:lpwstr>
  </property>
</Properties>
</file>