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8D13DD" w14:paraId="30EA2011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1A4C4D10" w14:textId="77777777" w:rsidR="00B13D6F" w:rsidRPr="008D13DD" w:rsidRDefault="00AD02D5" w:rsidP="00C85D0F">
            <w:pPr>
              <w:pStyle w:val="EPName"/>
            </w:pPr>
            <w:r w:rsidRPr="008D13DD">
              <w:t>Evropský parlament</w:t>
            </w:r>
          </w:p>
          <w:p w14:paraId="7C351462" w14:textId="424D67BF" w:rsidR="00B13D6F" w:rsidRPr="008D13DD" w:rsidRDefault="00B7127A" w:rsidP="00C85D0F">
            <w:pPr>
              <w:pStyle w:val="EPTerm"/>
            </w:pPr>
            <w:r w:rsidRPr="008D13DD">
              <w:t>2024-2029</w:t>
            </w:r>
          </w:p>
        </w:tc>
        <w:tc>
          <w:tcPr>
            <w:tcW w:w="2268" w:type="dxa"/>
          </w:tcPr>
          <w:p w14:paraId="1B5BEEF0" w14:textId="77777777" w:rsidR="00B13D6F" w:rsidRPr="008D13DD" w:rsidRDefault="00B13D6F" w:rsidP="00C85D0F">
            <w:pPr>
              <w:pStyle w:val="EPLogo"/>
            </w:pPr>
            <w:r w:rsidRPr="008D13DD">
              <w:rPr>
                <w:noProof/>
                <w:lang w:eastAsia="ja-JP"/>
              </w:rPr>
              <w:drawing>
                <wp:inline distT="0" distB="0" distL="0" distR="0" wp14:anchorId="319FC184" wp14:editId="58CFBF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CEC77" w14:textId="77777777" w:rsidR="00461601" w:rsidRPr="008D13DD" w:rsidRDefault="00461601" w:rsidP="00461601">
      <w:pPr>
        <w:pStyle w:val="LineTop"/>
      </w:pPr>
    </w:p>
    <w:p w14:paraId="56686539" w14:textId="2C0D4C57" w:rsidR="00461601" w:rsidRPr="008D13DD" w:rsidRDefault="00461601" w:rsidP="00461601">
      <w:pPr>
        <w:pStyle w:val="EPBody"/>
      </w:pPr>
      <w:r w:rsidRPr="008D13DD">
        <w:rPr>
          <w:rStyle w:val="HideTWBExt"/>
        </w:rPr>
        <w:t>&lt;</w:t>
      </w:r>
      <w:r w:rsidRPr="008D13DD">
        <w:rPr>
          <w:rStyle w:val="HideTWBExt"/>
          <w:i w:val="0"/>
        </w:rPr>
        <w:t>Commission</w:t>
      </w:r>
      <w:r w:rsidRPr="008D13DD">
        <w:rPr>
          <w:rStyle w:val="HideTWBExt"/>
        </w:rPr>
        <w:t>&gt;</w:t>
      </w:r>
      <w:r w:rsidRPr="008D13DD">
        <w:rPr>
          <w:rStyle w:val="HideTWBInt"/>
        </w:rPr>
        <w:t>{INTA}</w:t>
      </w:r>
      <w:r w:rsidRPr="008D13DD">
        <w:t>Výbor pro mezinárodní obchod</w:t>
      </w:r>
      <w:r w:rsidRPr="008D13DD">
        <w:rPr>
          <w:rStyle w:val="HideTWBExt"/>
        </w:rPr>
        <w:t>&lt;/</w:t>
      </w:r>
      <w:r w:rsidRPr="008D13DD">
        <w:rPr>
          <w:rStyle w:val="HideTWBExt"/>
          <w:i w:val="0"/>
        </w:rPr>
        <w:t>Commission</w:t>
      </w:r>
      <w:r w:rsidRPr="008D13DD">
        <w:rPr>
          <w:rStyle w:val="HideTWBExt"/>
        </w:rPr>
        <w:t>&gt;</w:t>
      </w:r>
    </w:p>
    <w:p w14:paraId="7E002D4B" w14:textId="77777777" w:rsidR="00461601" w:rsidRPr="008D13DD" w:rsidRDefault="00461601" w:rsidP="00461601">
      <w:pPr>
        <w:pStyle w:val="LineBottom"/>
      </w:pPr>
    </w:p>
    <w:p w14:paraId="67D6A488" w14:textId="18770B59" w:rsidR="00793EA9" w:rsidRPr="008D13DD" w:rsidRDefault="00793EA9">
      <w:pPr>
        <w:pStyle w:val="CoverReference"/>
      </w:pPr>
      <w:r w:rsidRPr="008D13DD">
        <w:rPr>
          <w:rStyle w:val="HideTWBExt"/>
          <w:b w:val="0"/>
        </w:rPr>
        <w:t>&lt;RefProc&gt;</w:t>
      </w:r>
      <w:r w:rsidRPr="008D13DD">
        <w:t>2025/0726</w:t>
      </w:r>
      <w:r w:rsidRPr="008D13DD">
        <w:rPr>
          <w:rStyle w:val="HideTWBExt"/>
          <w:b w:val="0"/>
        </w:rPr>
        <w:t>&lt;/RefProc&gt;&lt;RefTypeProc&gt;</w:t>
      </w:r>
      <w:r w:rsidRPr="008D13DD">
        <w:t>(COD)</w:t>
      </w:r>
      <w:r w:rsidRPr="008D13DD">
        <w:rPr>
          <w:rStyle w:val="HideTWBExt"/>
          <w:b w:val="0"/>
        </w:rPr>
        <w:t>&lt;/RefTypeProc&gt;</w:t>
      </w:r>
    </w:p>
    <w:p w14:paraId="3072F336" w14:textId="11DE762B" w:rsidR="00793EA9" w:rsidRPr="008D13DD" w:rsidRDefault="00793EA9">
      <w:pPr>
        <w:pStyle w:val="CoverDate"/>
      </w:pPr>
      <w:r w:rsidRPr="008D13DD">
        <w:rPr>
          <w:rStyle w:val="HideTWBExt"/>
        </w:rPr>
        <w:t>&lt;Date&gt;</w:t>
      </w:r>
      <w:r w:rsidRPr="008D13DD">
        <w:rPr>
          <w:rStyle w:val="HideTWBInt"/>
        </w:rPr>
        <w:t>{19/11/2025}</w:t>
      </w:r>
      <w:r w:rsidRPr="008D13DD">
        <w:t>24.11.2025</w:t>
      </w:r>
      <w:r w:rsidRPr="008D13DD">
        <w:rPr>
          <w:rStyle w:val="HideTWBExt"/>
        </w:rPr>
        <w:t>&lt;/Date&gt;</w:t>
      </w:r>
    </w:p>
    <w:p w14:paraId="44E9377B" w14:textId="77777777" w:rsidR="00793EA9" w:rsidRPr="008D13DD" w:rsidRDefault="00793EA9">
      <w:pPr>
        <w:pStyle w:val="CoverDocType"/>
      </w:pPr>
      <w:r w:rsidRPr="008D13DD">
        <w:rPr>
          <w:rStyle w:val="HideTWBExt"/>
          <w:b w:val="0"/>
        </w:rPr>
        <w:t>&lt;RefProcLect&gt;</w:t>
      </w:r>
      <w:r w:rsidRPr="008D13DD">
        <w:t>***I</w:t>
      </w:r>
      <w:r w:rsidRPr="008D13DD">
        <w:rPr>
          <w:rStyle w:val="HideTWBExt"/>
          <w:b w:val="0"/>
        </w:rPr>
        <w:t>&lt;/RefProcLect&gt;</w:t>
      </w:r>
    </w:p>
    <w:p w14:paraId="420253DB" w14:textId="77777777" w:rsidR="00793EA9" w:rsidRPr="008D13DD" w:rsidRDefault="00793EA9">
      <w:pPr>
        <w:pStyle w:val="CoverDocType24a"/>
      </w:pPr>
      <w:r w:rsidRPr="008D13DD">
        <w:rPr>
          <w:rStyle w:val="HideTWBExt"/>
          <w:b w:val="0"/>
        </w:rPr>
        <w:t>&lt;TitreType&gt;</w:t>
      </w:r>
      <w:r w:rsidRPr="008D13DD">
        <w:t>NÁVRH ZPRÁVY</w:t>
      </w:r>
      <w:r w:rsidRPr="008D13DD">
        <w:rPr>
          <w:rStyle w:val="HideTWBExt"/>
          <w:b w:val="0"/>
        </w:rPr>
        <w:t>&lt;/TitreType&gt;</w:t>
      </w:r>
    </w:p>
    <w:p w14:paraId="6E57E128" w14:textId="05484699" w:rsidR="00793EA9" w:rsidRPr="008D13DD" w:rsidRDefault="00793EA9">
      <w:pPr>
        <w:pStyle w:val="CoverNormal"/>
      </w:pPr>
      <w:r w:rsidRPr="008D13DD">
        <w:rPr>
          <w:rStyle w:val="HideTWBExt"/>
        </w:rPr>
        <w:t>&lt;Titre&gt;</w:t>
      </w:r>
      <w:r w:rsidRPr="008D13DD">
        <w:t>o návrh nařízení Evropského parlamentu</w:t>
      </w:r>
      <w:r w:rsidR="00343479">
        <w:t xml:space="preserve"> a </w:t>
      </w:r>
      <w:r w:rsidRPr="008D13DD">
        <w:t>Rady, kterým se řeší negativní účinky celosvětové nadměrné kapacity na obchod na trhu</w:t>
      </w:r>
      <w:r w:rsidR="00343479">
        <w:t xml:space="preserve"> s </w:t>
      </w:r>
      <w:r w:rsidRPr="008D13DD">
        <w:t>ocelí</w:t>
      </w:r>
      <w:r w:rsidR="00343479">
        <w:t xml:space="preserve"> v </w:t>
      </w:r>
      <w:r w:rsidRPr="008D13DD">
        <w:t>Unii</w:t>
      </w:r>
      <w:r w:rsidRPr="008D13DD">
        <w:rPr>
          <w:rStyle w:val="HideTWBExt"/>
        </w:rPr>
        <w:t>&lt;/Titre&gt;</w:t>
      </w:r>
    </w:p>
    <w:p w14:paraId="3C65AB40" w14:textId="0327AF7E" w:rsidR="00793EA9" w:rsidRPr="008D13DD" w:rsidRDefault="00793EA9">
      <w:pPr>
        <w:pStyle w:val="CoverNormal24a"/>
      </w:pPr>
      <w:r w:rsidRPr="008D13DD">
        <w:rPr>
          <w:rStyle w:val="HideTWBExt"/>
        </w:rPr>
        <w:t>&lt;DocRef&gt;</w:t>
      </w:r>
      <w:r w:rsidRPr="008D13DD">
        <w:t>(COM(2025)0726 – C10</w:t>
      </w:r>
      <w:r w:rsidRPr="008D13DD">
        <w:noBreakHyphen/>
        <w:t>0245/2025 – 2025/0726(COD))</w:t>
      </w:r>
      <w:r w:rsidRPr="008D13DD">
        <w:rPr>
          <w:rStyle w:val="HideTWBExt"/>
        </w:rPr>
        <w:t>&lt;/DocRef&gt;</w:t>
      </w:r>
    </w:p>
    <w:p w14:paraId="2367897F" w14:textId="7BE97DDA" w:rsidR="00793EA9" w:rsidRPr="008D13DD" w:rsidRDefault="00793EA9">
      <w:pPr>
        <w:pStyle w:val="CoverNormal24a"/>
      </w:pPr>
      <w:r w:rsidRPr="008D13DD">
        <w:rPr>
          <w:rStyle w:val="HideTWBExt"/>
        </w:rPr>
        <w:t>&lt;Commission&gt;</w:t>
      </w:r>
      <w:r w:rsidRPr="008D13DD">
        <w:rPr>
          <w:rStyle w:val="HideTWBInt"/>
        </w:rPr>
        <w:t>{INTA}</w:t>
      </w:r>
      <w:r w:rsidRPr="008D13DD">
        <w:t>Výbor pro mezinárodní obchod</w:t>
      </w:r>
      <w:r w:rsidRPr="008D13DD">
        <w:rPr>
          <w:rStyle w:val="HideTWBExt"/>
        </w:rPr>
        <w:t>&lt;/Commission&gt;</w:t>
      </w:r>
    </w:p>
    <w:p w14:paraId="56129F68" w14:textId="1D590F07" w:rsidR="00793EA9" w:rsidRPr="008D13DD" w:rsidRDefault="00AD02D5">
      <w:pPr>
        <w:pStyle w:val="CoverNormal24a"/>
      </w:pPr>
      <w:r w:rsidRPr="008D13DD">
        <w:t xml:space="preserve">Zpravodajka: </w:t>
      </w:r>
      <w:r w:rsidRPr="008D13DD">
        <w:rPr>
          <w:rStyle w:val="HideTWBExt"/>
        </w:rPr>
        <w:t>&lt;Depute&gt;</w:t>
      </w:r>
      <w:r w:rsidRPr="008D13DD">
        <w:t>Karin Karlsbro</w:t>
      </w:r>
      <w:r w:rsidRPr="008D13DD">
        <w:rPr>
          <w:rStyle w:val="HideTWBExt"/>
        </w:rPr>
        <w:t>&lt;/Depute&gt;</w:t>
      </w:r>
    </w:p>
    <w:p w14:paraId="237A438E" w14:textId="77777777" w:rsidR="001C5B44" w:rsidRPr="008D13DD" w:rsidRDefault="001C5B44" w:rsidP="001C5B44">
      <w:pPr>
        <w:pStyle w:val="CoverNormal"/>
      </w:pPr>
    </w:p>
    <w:p w14:paraId="3204950B" w14:textId="723844AD" w:rsidR="00B7127A" w:rsidRPr="008D13DD" w:rsidRDefault="00793EA9" w:rsidP="00894923">
      <w:r w:rsidRPr="008D13DD">
        <w:br w:type="page"/>
      </w:r>
      <w:fldSimple w:instr=" TITLE  \* MERGEFORMAT ">
        <w:r w:rsidR="00343479">
          <w:t>PR_COD_1amCom</w:t>
        </w:r>
      </w:fldSimple>
    </w:p>
    <w:p w14:paraId="74D6A22E" w14:textId="77777777" w:rsidR="00B7127A" w:rsidRPr="008D13DD" w:rsidRDefault="00B7127A" w:rsidP="00894923"/>
    <w:p w14:paraId="6918C115" w14:textId="77777777" w:rsidR="00B7127A" w:rsidRPr="008D13DD" w:rsidRDefault="00B7127A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7127A" w:rsidRPr="008D13DD" w14:paraId="1FC5336F" w14:textId="77777777">
        <w:tc>
          <w:tcPr>
            <w:tcW w:w="5811" w:type="dxa"/>
          </w:tcPr>
          <w:p w14:paraId="75B444ED" w14:textId="77777777" w:rsidR="00B7127A" w:rsidRPr="008D13DD" w:rsidRDefault="00B7127A" w:rsidP="00894923">
            <w:pPr>
              <w:pStyle w:val="Lgendetitre"/>
            </w:pPr>
            <w:r w:rsidRPr="008D13DD">
              <w:t>Vysvětlivky</w:t>
            </w:r>
          </w:p>
        </w:tc>
      </w:tr>
      <w:tr w:rsidR="00B7127A" w:rsidRPr="008D13DD" w14:paraId="20FECB26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6B52DC33" w14:textId="77777777" w:rsidR="00B7127A" w:rsidRPr="008D13DD" w:rsidRDefault="00B7127A" w:rsidP="003506ED">
            <w:pPr>
              <w:pStyle w:val="Lgendesigne"/>
            </w:pPr>
            <w:r w:rsidRPr="008D13DD">
              <w:tab/>
              <w:t>*</w:t>
            </w:r>
            <w:r w:rsidRPr="008D13DD">
              <w:tab/>
              <w:t>Postup konzultace</w:t>
            </w:r>
          </w:p>
          <w:p w14:paraId="64D6772D" w14:textId="77777777" w:rsidR="00B7127A" w:rsidRPr="008D13DD" w:rsidRDefault="00B7127A" w:rsidP="003506ED">
            <w:pPr>
              <w:pStyle w:val="Lgendesigne"/>
            </w:pPr>
            <w:r w:rsidRPr="008D13DD">
              <w:tab/>
              <w:t>***</w:t>
            </w:r>
            <w:r w:rsidRPr="008D13DD">
              <w:tab/>
              <w:t>Postup souhlasu</w:t>
            </w:r>
          </w:p>
          <w:p w14:paraId="12A6F3DC" w14:textId="77777777" w:rsidR="00B7127A" w:rsidRPr="008D13DD" w:rsidRDefault="00B7127A" w:rsidP="003506ED">
            <w:pPr>
              <w:pStyle w:val="Lgendesigne"/>
            </w:pPr>
            <w:r w:rsidRPr="008D13DD">
              <w:tab/>
              <w:t>***I</w:t>
            </w:r>
            <w:r w:rsidRPr="008D13DD">
              <w:tab/>
              <w:t>Řádný legislativní postup (první čtení)</w:t>
            </w:r>
          </w:p>
          <w:p w14:paraId="29E5F1BA" w14:textId="77777777" w:rsidR="00B7127A" w:rsidRPr="008D13DD" w:rsidRDefault="00B7127A" w:rsidP="003506ED">
            <w:pPr>
              <w:pStyle w:val="Lgendesigne"/>
            </w:pPr>
            <w:r w:rsidRPr="008D13DD">
              <w:tab/>
              <w:t>***II</w:t>
            </w:r>
            <w:r w:rsidRPr="008D13DD">
              <w:tab/>
              <w:t>Řádný legislativní postup (druhé čtení)</w:t>
            </w:r>
          </w:p>
          <w:p w14:paraId="757725E3" w14:textId="77777777" w:rsidR="00B7127A" w:rsidRPr="008D13DD" w:rsidRDefault="00B7127A" w:rsidP="003506ED">
            <w:pPr>
              <w:pStyle w:val="Lgendesigne"/>
            </w:pPr>
            <w:r w:rsidRPr="008D13DD">
              <w:tab/>
              <w:t>***III</w:t>
            </w:r>
            <w:r w:rsidRPr="008D13DD">
              <w:tab/>
              <w:t>Řádný legislativní postup (třetí čtení)</w:t>
            </w:r>
          </w:p>
          <w:p w14:paraId="76F573F1" w14:textId="77777777" w:rsidR="00B7127A" w:rsidRPr="008D13DD" w:rsidRDefault="00B7127A" w:rsidP="003506ED">
            <w:pPr>
              <w:pStyle w:val="Lgendestandard"/>
            </w:pPr>
          </w:p>
          <w:p w14:paraId="416DD5C5" w14:textId="7C2E25CD" w:rsidR="00B7127A" w:rsidRPr="008D13DD" w:rsidRDefault="00B7127A" w:rsidP="003506ED">
            <w:pPr>
              <w:pStyle w:val="Lgendestandard"/>
            </w:pPr>
            <w:r w:rsidRPr="008D13DD">
              <w:t>(Druh postupu závisí na právním základu navrženém</w:t>
            </w:r>
            <w:r w:rsidR="00343479">
              <w:t xml:space="preserve"> v </w:t>
            </w:r>
            <w:r w:rsidRPr="008D13DD">
              <w:t>návrhu aktu.)</w:t>
            </w:r>
          </w:p>
          <w:p w14:paraId="2DAEABBA" w14:textId="77777777" w:rsidR="00B7127A" w:rsidRPr="008D13DD" w:rsidRDefault="00B7127A" w:rsidP="00B54EAF">
            <w:pPr>
              <w:pStyle w:val="Lgendestandard"/>
            </w:pPr>
          </w:p>
        </w:tc>
      </w:tr>
    </w:tbl>
    <w:p w14:paraId="69C43CB4" w14:textId="77777777" w:rsidR="00B7127A" w:rsidRPr="008D13DD" w:rsidRDefault="00B7127A" w:rsidP="00894923"/>
    <w:p w14:paraId="2859C5AB" w14:textId="77777777" w:rsidR="00B7127A" w:rsidRPr="008D13DD" w:rsidRDefault="00B7127A" w:rsidP="00894923"/>
    <w:p w14:paraId="170109C4" w14:textId="77777777" w:rsidR="00B7127A" w:rsidRPr="008D13DD" w:rsidRDefault="00B7127A" w:rsidP="00894923"/>
    <w:p w14:paraId="1DE0531C" w14:textId="77777777" w:rsidR="00B7127A" w:rsidRPr="008D13DD" w:rsidRDefault="00B7127A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B7127A" w:rsidRPr="008D13DD" w14:paraId="75BF9F28" w14:textId="77777777">
        <w:tc>
          <w:tcPr>
            <w:tcW w:w="5811" w:type="dxa"/>
          </w:tcPr>
          <w:p w14:paraId="41E127C6" w14:textId="6F67F01A" w:rsidR="00B7127A" w:rsidRPr="008D13DD" w:rsidRDefault="00B7127A" w:rsidP="00894923">
            <w:pPr>
              <w:pStyle w:val="Lgendetitre"/>
            </w:pPr>
            <w:r w:rsidRPr="008D13DD">
              <w:t>Pozměňovací návrhy</w:t>
            </w:r>
            <w:r w:rsidR="00343479">
              <w:t xml:space="preserve"> k </w:t>
            </w:r>
            <w:r w:rsidRPr="008D13DD">
              <w:t>návrhu aktu</w:t>
            </w:r>
          </w:p>
        </w:tc>
      </w:tr>
      <w:tr w:rsidR="00B7127A" w:rsidRPr="008D13DD" w14:paraId="0AA2353C" w14:textId="77777777" w:rsidTr="00554250">
        <w:trPr>
          <w:trHeight w:val="4496"/>
        </w:trPr>
        <w:tc>
          <w:tcPr>
            <w:tcW w:w="5811" w:type="dxa"/>
          </w:tcPr>
          <w:p w14:paraId="5349C5A1" w14:textId="77777777" w:rsidR="00B7127A" w:rsidRPr="008D13DD" w:rsidRDefault="00B7127A" w:rsidP="003506ED">
            <w:pPr>
              <w:pStyle w:val="Lgendestandard"/>
              <w:rPr>
                <w:szCs w:val="24"/>
              </w:rPr>
            </w:pPr>
            <w:r w:rsidRPr="008D13DD">
              <w:rPr>
                <w:b/>
              </w:rPr>
              <w:t>Pozměňovací návrhy Parlamentu předložené ve dvou sloupcích</w:t>
            </w:r>
          </w:p>
          <w:p w14:paraId="502F9451" w14:textId="77777777" w:rsidR="00B7127A" w:rsidRPr="008D13DD" w:rsidRDefault="00B7127A" w:rsidP="003506ED">
            <w:pPr>
              <w:pStyle w:val="Lgendestandard"/>
              <w:rPr>
                <w:szCs w:val="24"/>
              </w:rPr>
            </w:pPr>
          </w:p>
          <w:p w14:paraId="4C59D7AB" w14:textId="54C842A3" w:rsidR="00B7127A" w:rsidRPr="008D13DD" w:rsidRDefault="00B7127A" w:rsidP="003506ED">
            <w:pPr>
              <w:pStyle w:val="Lgendestandard"/>
              <w:rPr>
                <w:szCs w:val="24"/>
              </w:rPr>
            </w:pPr>
            <w:r w:rsidRPr="008D13DD">
              <w:t xml:space="preserve">Vypuštění textu je označeno </w:t>
            </w:r>
            <w:r w:rsidRPr="008D13DD">
              <w:rPr>
                <w:b/>
                <w:bCs/>
                <w:i/>
                <w:iCs/>
              </w:rPr>
              <w:t>tučnou kurzivou</w:t>
            </w:r>
            <w:r w:rsidR="00343479">
              <w:t xml:space="preserve"> v </w:t>
            </w:r>
            <w:r w:rsidRPr="008D13DD">
              <w:t xml:space="preserve">levém sloupci. Nahrazení je označeno </w:t>
            </w:r>
            <w:r w:rsidRPr="008D13DD">
              <w:rPr>
                <w:b/>
                <w:bCs/>
                <w:i/>
                <w:iCs/>
              </w:rPr>
              <w:t>tučnou kurzivou</w:t>
            </w:r>
            <w:r w:rsidR="00343479">
              <w:t xml:space="preserve"> v </w:t>
            </w:r>
            <w:r w:rsidRPr="008D13DD">
              <w:t xml:space="preserve">obou sloupcích. Nový text je označen </w:t>
            </w:r>
            <w:r w:rsidRPr="008D13DD">
              <w:rPr>
                <w:b/>
                <w:bCs/>
                <w:i/>
                <w:iCs/>
              </w:rPr>
              <w:t>tučnou kurzivou</w:t>
            </w:r>
            <w:r w:rsidR="00343479">
              <w:t xml:space="preserve"> v </w:t>
            </w:r>
            <w:r w:rsidRPr="008D13DD">
              <w:t>pravém sloupci.</w:t>
            </w:r>
          </w:p>
          <w:p w14:paraId="2DB398B5" w14:textId="77777777" w:rsidR="00B7127A" w:rsidRPr="008D13DD" w:rsidRDefault="00B7127A" w:rsidP="003506ED">
            <w:pPr>
              <w:pStyle w:val="Lgendestandard"/>
              <w:rPr>
                <w:szCs w:val="24"/>
              </w:rPr>
            </w:pPr>
          </w:p>
          <w:p w14:paraId="5DF62C92" w14:textId="26F734D2" w:rsidR="00B7127A" w:rsidRPr="008D13DD" w:rsidRDefault="00B7127A" w:rsidP="003506ED">
            <w:pPr>
              <w:pStyle w:val="Lgendestandard"/>
              <w:rPr>
                <w:szCs w:val="24"/>
              </w:rPr>
            </w:pPr>
            <w:r w:rsidRPr="008D13DD">
              <w:t>První</w:t>
            </w:r>
            <w:r w:rsidR="00343479">
              <w:t xml:space="preserve"> a </w:t>
            </w:r>
            <w:r w:rsidRPr="008D13DD"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343479">
              <w:t xml:space="preserve"> v </w:t>
            </w:r>
            <w:r w:rsidRPr="008D13DD">
              <w:t>záhlaví mimo to na třetím řádku uveden existující akt</w:t>
            </w:r>
            <w:r w:rsidR="00343479">
              <w:t xml:space="preserve"> a </w:t>
            </w:r>
            <w:r w:rsidRPr="008D13DD">
              <w:t>na čtvrtém řádku ustanovení existujícího aktu, kterého se pozměňovací návrh týká.</w:t>
            </w:r>
          </w:p>
          <w:p w14:paraId="4818CE8E" w14:textId="77777777" w:rsidR="00B7127A" w:rsidRPr="008D13DD" w:rsidRDefault="00B7127A" w:rsidP="003506ED">
            <w:pPr>
              <w:pStyle w:val="Lgendestandard"/>
              <w:rPr>
                <w:szCs w:val="24"/>
              </w:rPr>
            </w:pPr>
          </w:p>
          <w:p w14:paraId="7AB8FE8A" w14:textId="72E4CC64" w:rsidR="00B7127A" w:rsidRPr="008D13DD" w:rsidRDefault="00B7127A" w:rsidP="003506ED">
            <w:pPr>
              <w:pStyle w:val="Lgendestandard"/>
              <w:rPr>
                <w:b/>
                <w:szCs w:val="24"/>
              </w:rPr>
            </w:pPr>
            <w:r w:rsidRPr="008D13DD">
              <w:rPr>
                <w:b/>
              </w:rPr>
              <w:t>Pozměňovací návrhy Parlamentu</w:t>
            </w:r>
            <w:r w:rsidR="00343479">
              <w:rPr>
                <w:b/>
              </w:rPr>
              <w:t xml:space="preserve"> v </w:t>
            </w:r>
            <w:r w:rsidRPr="008D13DD">
              <w:rPr>
                <w:b/>
              </w:rPr>
              <w:t>podobě konsolidovaného textu</w:t>
            </w:r>
          </w:p>
          <w:p w14:paraId="2609F5FC" w14:textId="77777777" w:rsidR="00B7127A" w:rsidRPr="008D13DD" w:rsidRDefault="00B7127A" w:rsidP="003506ED">
            <w:pPr>
              <w:pStyle w:val="Lgendestandard"/>
              <w:rPr>
                <w:szCs w:val="24"/>
              </w:rPr>
            </w:pPr>
          </w:p>
          <w:p w14:paraId="672E9624" w14:textId="585A19B8" w:rsidR="00B7127A" w:rsidRPr="008D13DD" w:rsidRDefault="00B7127A" w:rsidP="003506ED">
            <w:pPr>
              <w:pStyle w:val="Lgendestandard"/>
              <w:rPr>
                <w:szCs w:val="24"/>
              </w:rPr>
            </w:pPr>
            <w:r w:rsidRPr="008D13DD">
              <w:t xml:space="preserve">Nové části textu jsou označeny </w:t>
            </w:r>
            <w:r w:rsidRPr="008D13DD">
              <w:rPr>
                <w:b/>
                <w:bCs/>
                <w:i/>
                <w:iCs/>
              </w:rPr>
              <w:t>tučnou kurzivou</w:t>
            </w:r>
            <w:r w:rsidRPr="008D13DD">
              <w:t xml:space="preserve">. Vypuštěné části textu jsou označeny symbolem ▌nebo přeškrtnuty. Nahrazení se vyznačují tak, že nový text se označí </w:t>
            </w:r>
            <w:r w:rsidRPr="008D13DD">
              <w:rPr>
                <w:b/>
                <w:bCs/>
                <w:i/>
                <w:iCs/>
              </w:rPr>
              <w:t>tučnou kurzivou</w:t>
            </w:r>
            <w:r w:rsidR="00343479">
              <w:t xml:space="preserve"> a </w:t>
            </w:r>
            <w:r w:rsidRPr="008D13DD">
              <w:t xml:space="preserve">nahrazený text se vymaže nebo přeškrtne. </w:t>
            </w:r>
          </w:p>
          <w:p w14:paraId="0142DBDE" w14:textId="77777777" w:rsidR="00B7127A" w:rsidRPr="008D13DD" w:rsidRDefault="00B7127A" w:rsidP="003506ED">
            <w:pPr>
              <w:pStyle w:val="Lgendestandard"/>
            </w:pPr>
            <w:r w:rsidRPr="008D13DD">
              <w:t>Výjimečně se neoznačují změny výlučně technické povahy, které provedly příslušné útvary za účelem vypracování konečného znění.</w:t>
            </w:r>
          </w:p>
          <w:p w14:paraId="7CF97FA1" w14:textId="77777777" w:rsidR="00B7127A" w:rsidRPr="008D13DD" w:rsidRDefault="00B7127A" w:rsidP="0069092A">
            <w:pPr>
              <w:pStyle w:val="Lgendestandard"/>
            </w:pPr>
          </w:p>
        </w:tc>
      </w:tr>
    </w:tbl>
    <w:p w14:paraId="0BE0F37A" w14:textId="77777777" w:rsidR="00B7127A" w:rsidRPr="008D13DD" w:rsidRDefault="00B7127A" w:rsidP="00894923"/>
    <w:p w14:paraId="247E7235" w14:textId="4FE93708" w:rsidR="00793EA9" w:rsidRPr="008D13DD" w:rsidRDefault="00793EA9" w:rsidP="00012351">
      <w:pPr>
        <w:widowControl/>
        <w:tabs>
          <w:tab w:val="center" w:pos="4677"/>
        </w:tabs>
      </w:pPr>
    </w:p>
    <w:p w14:paraId="21F02A01" w14:textId="77777777" w:rsidR="00793EA9" w:rsidRPr="008D13DD" w:rsidRDefault="00793EA9">
      <w:pPr>
        <w:pStyle w:val="TOCHeading"/>
      </w:pPr>
      <w:r w:rsidRPr="008D13DD">
        <w:br w:type="page"/>
      </w:r>
      <w:r w:rsidRPr="008D13DD">
        <w:lastRenderedPageBreak/>
        <w:t>OBSAH</w:t>
      </w:r>
    </w:p>
    <w:p w14:paraId="15883E89" w14:textId="77777777" w:rsidR="00793EA9" w:rsidRPr="008D13DD" w:rsidRDefault="00AD02D5">
      <w:pPr>
        <w:pStyle w:val="TOCPage"/>
      </w:pPr>
      <w:r w:rsidRPr="008D13DD">
        <w:t>Strana</w:t>
      </w:r>
    </w:p>
    <w:p w14:paraId="7897DBD8" w14:textId="304CE94E" w:rsidR="00343479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D13DD">
        <w:rPr>
          <w:b/>
        </w:rPr>
        <w:fldChar w:fldCharType="begin"/>
      </w:r>
      <w:r w:rsidRPr="008D13DD">
        <w:rPr>
          <w:b/>
        </w:rPr>
        <w:instrText xml:space="preserve"> TOC \t "PageHeading</w:instrText>
      </w:r>
      <w:r w:rsidR="00343479">
        <w:rPr>
          <w:b/>
        </w:rPr>
        <w:instrText>;</w:instrText>
      </w:r>
      <w:r w:rsidRPr="008D13DD">
        <w:rPr>
          <w:b/>
        </w:rPr>
        <w:instrText xml:space="preserve">1" </w:instrText>
      </w:r>
      <w:r w:rsidRPr="008D13DD">
        <w:rPr>
          <w:b/>
        </w:rPr>
        <w:fldChar w:fldCharType="separate"/>
      </w:r>
      <w:r w:rsidR="00343479">
        <w:rPr>
          <w:noProof/>
        </w:rPr>
        <w:t>NÁVRH LEGISLATIVNÍHO USNESENÍ EVROPSKÉHO PARLAMENTU</w:t>
      </w:r>
      <w:r w:rsidR="00343479">
        <w:rPr>
          <w:noProof/>
        </w:rPr>
        <w:tab/>
      </w:r>
      <w:r w:rsidR="00343479">
        <w:rPr>
          <w:noProof/>
        </w:rPr>
        <w:fldChar w:fldCharType="begin"/>
      </w:r>
      <w:r w:rsidR="00343479">
        <w:rPr>
          <w:noProof/>
        </w:rPr>
        <w:instrText xml:space="preserve"> PAGEREF _Toc215567206 \h </w:instrText>
      </w:r>
      <w:r w:rsidR="00343479">
        <w:rPr>
          <w:noProof/>
        </w:rPr>
      </w:r>
      <w:r w:rsidR="00343479">
        <w:rPr>
          <w:noProof/>
        </w:rPr>
        <w:fldChar w:fldCharType="separate"/>
      </w:r>
      <w:r w:rsidR="00343479">
        <w:rPr>
          <w:noProof/>
        </w:rPr>
        <w:t>5</w:t>
      </w:r>
      <w:r w:rsidR="00343479">
        <w:rPr>
          <w:noProof/>
        </w:rPr>
        <w:fldChar w:fldCharType="end"/>
      </w:r>
    </w:p>
    <w:p w14:paraId="74D9E739" w14:textId="1E9D542A" w:rsidR="00343479" w:rsidRDefault="0034347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_Toc215567207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66887C5A" w14:textId="23F4426E" w:rsidR="00343479" w:rsidRDefault="0034347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PŘÍLOHA: SUBJEKTY NEBO OSOBY,  OD NICHŽ ZPRAVODAJKA OBDRŽELA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_Toc215567208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14:paraId="2402A710" w14:textId="1D177246" w:rsidR="002346B0" w:rsidRPr="008D13DD" w:rsidRDefault="00C23324" w:rsidP="00C23324">
      <w:r w:rsidRPr="008D13DD">
        <w:rPr>
          <w:b/>
        </w:rPr>
        <w:fldChar w:fldCharType="end"/>
      </w:r>
    </w:p>
    <w:p w14:paraId="14CFCCAF" w14:textId="77777777" w:rsidR="00793EA9" w:rsidRPr="008D13DD" w:rsidRDefault="00793EA9">
      <w:pPr>
        <w:pStyle w:val="PageHeading"/>
      </w:pPr>
      <w:r w:rsidRPr="008D13DD">
        <w:br w:type="page"/>
      </w:r>
      <w:r w:rsidRPr="008D13DD">
        <w:lastRenderedPageBreak/>
        <w:br w:type="page"/>
      </w:r>
      <w:bookmarkStart w:id="0" w:name="_Toc215567206"/>
      <w:r w:rsidRPr="008D13DD">
        <w:t>NÁVRH LEGISLATIVNÍHO USNESENÍ EVROPSKÉHO PARLAMENTU</w:t>
      </w:r>
      <w:bookmarkEnd w:id="0"/>
    </w:p>
    <w:p w14:paraId="02EC0E13" w14:textId="6F69F15C" w:rsidR="00793EA9" w:rsidRPr="008D13DD" w:rsidRDefault="00AD02D5">
      <w:pPr>
        <w:pStyle w:val="NormalBold"/>
      </w:pPr>
      <w:r w:rsidRPr="008D13DD">
        <w:t>o návrh nařízení Evropského parlamentu</w:t>
      </w:r>
      <w:r w:rsidR="00343479">
        <w:t xml:space="preserve"> a </w:t>
      </w:r>
      <w:r w:rsidRPr="008D13DD">
        <w:t>Rady, kterým se řeší negativní účinky celosvětové nadměrné kapacity na obchod na trhu</w:t>
      </w:r>
      <w:r w:rsidR="00343479">
        <w:t xml:space="preserve"> s </w:t>
      </w:r>
      <w:r w:rsidRPr="008D13DD">
        <w:t>ocelí</w:t>
      </w:r>
      <w:r w:rsidR="00343479">
        <w:t xml:space="preserve"> v </w:t>
      </w:r>
      <w:r w:rsidRPr="008D13DD">
        <w:t>Unii</w:t>
      </w:r>
    </w:p>
    <w:p w14:paraId="34E4A0BB" w14:textId="69EF0B34" w:rsidR="00793EA9" w:rsidRPr="008D13DD" w:rsidRDefault="00AD02D5">
      <w:pPr>
        <w:pStyle w:val="NormalBold12a"/>
      </w:pPr>
      <w:r w:rsidRPr="008D13DD">
        <w:t>(COM(2025)0726 – C10</w:t>
      </w:r>
      <w:r w:rsidRPr="008D13DD">
        <w:noBreakHyphen/>
        <w:t>0245/2025 – 2025/0726(COD))</w:t>
      </w:r>
    </w:p>
    <w:p w14:paraId="41F6F7C2" w14:textId="77777777" w:rsidR="00793EA9" w:rsidRPr="008D13DD" w:rsidRDefault="00AD02D5" w:rsidP="00A910C9">
      <w:pPr>
        <w:pStyle w:val="NormalBold"/>
      </w:pPr>
      <w:r w:rsidRPr="008D13DD">
        <w:t>(Řádný legislativní postup: první čtení)</w:t>
      </w:r>
    </w:p>
    <w:p w14:paraId="3A8BA571" w14:textId="77777777" w:rsidR="00793EA9" w:rsidRPr="008D13DD" w:rsidRDefault="00AD02D5" w:rsidP="00A910C9">
      <w:pPr>
        <w:pStyle w:val="EPComma"/>
      </w:pPr>
      <w:r w:rsidRPr="008D13DD">
        <w:rPr>
          <w:i/>
          <w:iCs/>
        </w:rPr>
        <w:t>Evropský parlament</w:t>
      </w:r>
      <w:r w:rsidRPr="008D13DD">
        <w:t>,</w:t>
      </w:r>
    </w:p>
    <w:p w14:paraId="1A56C355" w14:textId="4A8BF4BD" w:rsidR="00793EA9" w:rsidRPr="008D13DD" w:rsidRDefault="00793EA9">
      <w:pPr>
        <w:pStyle w:val="NormalHanging12a"/>
      </w:pPr>
      <w:r w:rsidRPr="008D13DD">
        <w:t>–</w:t>
      </w:r>
      <w:r w:rsidRPr="008D13DD">
        <w:tab/>
        <w:t>s ohledem na návrh Komise předložený Evropskému parlamentu</w:t>
      </w:r>
      <w:r w:rsidR="00343479">
        <w:t xml:space="preserve"> a </w:t>
      </w:r>
      <w:r w:rsidRPr="008D13DD">
        <w:t>Radě (COM(2025)0726),</w:t>
      </w:r>
    </w:p>
    <w:p w14:paraId="0D906135" w14:textId="69F15690" w:rsidR="00793EA9" w:rsidRPr="008D13DD" w:rsidRDefault="00793EA9">
      <w:pPr>
        <w:pStyle w:val="NormalHanging12a"/>
      </w:pPr>
      <w:r w:rsidRPr="008D13DD">
        <w:t>–</w:t>
      </w:r>
      <w:r w:rsidRPr="008D13DD">
        <w:tab/>
        <w:t>s ohledem na čl. 294 odst. 2</w:t>
      </w:r>
      <w:r w:rsidR="00343479">
        <w:t xml:space="preserve"> a </w:t>
      </w:r>
      <w:r w:rsidRPr="008D13DD">
        <w:t>čl. 207 odst. 2 Smlouvy</w:t>
      </w:r>
      <w:r w:rsidR="00343479">
        <w:t xml:space="preserve"> o </w:t>
      </w:r>
      <w:r w:rsidRPr="008D13DD">
        <w:t>fungování Evropské unie,</w:t>
      </w:r>
      <w:r w:rsidR="00343479">
        <w:t xml:space="preserve"> v </w:t>
      </w:r>
      <w:r w:rsidRPr="008D13DD">
        <w:t>souladu</w:t>
      </w:r>
      <w:r w:rsidR="00343479">
        <w:t xml:space="preserve"> s </w:t>
      </w:r>
      <w:r w:rsidRPr="008D13DD">
        <w:t>nimiž Komise předložila svůj návrh Parlamentu (C10/2025) (C10</w:t>
      </w:r>
      <w:r w:rsidRPr="008D13DD">
        <w:noBreakHyphen/>
        <w:t>0245/2025),</w:t>
      </w:r>
    </w:p>
    <w:p w14:paraId="34BA85D4" w14:textId="3977B214" w:rsidR="00AD7FA6" w:rsidRPr="008D13DD" w:rsidRDefault="00A26F46" w:rsidP="00B71A3C">
      <w:pPr>
        <w:pStyle w:val="NormalHanging12a"/>
      </w:pPr>
      <w:r w:rsidRPr="008D13DD">
        <w:t>–</w:t>
      </w:r>
      <w:r w:rsidRPr="008D13DD">
        <w:tab/>
        <w:t>s ohledem na čl. 294 odst. 3 Smlouvy</w:t>
      </w:r>
      <w:r w:rsidR="00343479">
        <w:t xml:space="preserve"> o </w:t>
      </w:r>
      <w:r w:rsidRPr="008D13DD">
        <w:t>fungování Evropské unie,</w:t>
      </w:r>
    </w:p>
    <w:p w14:paraId="72ACD614" w14:textId="4171829C" w:rsidR="00793EA9" w:rsidRPr="008D13DD" w:rsidRDefault="00793EA9">
      <w:pPr>
        <w:pStyle w:val="NormalHanging12a"/>
      </w:pPr>
      <w:r w:rsidRPr="008D13DD">
        <w:t>–</w:t>
      </w:r>
      <w:r w:rsidRPr="008D13DD">
        <w:tab/>
        <w:t>s ohledem na článek 60 jednacího řádu,</w:t>
      </w:r>
    </w:p>
    <w:p w14:paraId="19784496" w14:textId="4EB1BD66" w:rsidR="006A2F5D" w:rsidRPr="008D13DD" w:rsidRDefault="006A2F5D" w:rsidP="00281494">
      <w:pPr>
        <w:pStyle w:val="NormalHanging12a"/>
      </w:pPr>
      <w:r w:rsidRPr="008D13DD">
        <w:t>–</w:t>
      </w:r>
      <w:r w:rsidRPr="008D13DD">
        <w:tab/>
        <w:t>s ohledem na stanovisko Výboru pro průmysl, výzkum</w:t>
      </w:r>
      <w:r w:rsidR="00343479">
        <w:t xml:space="preserve"> a </w:t>
      </w:r>
      <w:r w:rsidRPr="008D13DD">
        <w:t>energetiku,</w:t>
      </w:r>
    </w:p>
    <w:p w14:paraId="35EBFCF1" w14:textId="13A86F91" w:rsidR="006A2F5D" w:rsidRPr="008D13DD" w:rsidRDefault="006A2F5D" w:rsidP="006A2F5D">
      <w:pPr>
        <w:pStyle w:val="NormalHanging12a"/>
      </w:pPr>
      <w:r w:rsidRPr="008D13DD">
        <w:t>–</w:t>
      </w:r>
      <w:r w:rsidRPr="008D13DD">
        <w:tab/>
        <w:t>s ohledem na zprávu Výboru pro mezinárodní obchod (A7</w:t>
      </w:r>
      <w:r w:rsidRPr="008D13DD">
        <w:noBreakHyphen/>
        <w:t>0000/2025),</w:t>
      </w:r>
    </w:p>
    <w:p w14:paraId="39538A36" w14:textId="1A41AA8E" w:rsidR="009F6C2F" w:rsidRPr="008D13DD" w:rsidRDefault="009F6C2F" w:rsidP="009F6C2F">
      <w:pPr>
        <w:pStyle w:val="NormalHanging12a"/>
      </w:pPr>
      <w:r w:rsidRPr="008D13DD">
        <w:t>1.</w:t>
      </w:r>
      <w:r w:rsidRPr="008D13DD">
        <w:tab/>
        <w:t>přijímá níže uvedený postoj</w:t>
      </w:r>
      <w:r w:rsidR="00343479">
        <w:t xml:space="preserve"> v </w:t>
      </w:r>
      <w:r w:rsidRPr="008D13DD">
        <w:t>prvním čtení;</w:t>
      </w:r>
    </w:p>
    <w:p w14:paraId="5DEC47F2" w14:textId="71942B25" w:rsidR="00281494" w:rsidRPr="008D13DD" w:rsidRDefault="00281494" w:rsidP="00281494">
      <w:pPr>
        <w:pStyle w:val="NormalHanging12a"/>
      </w:pPr>
      <w:r w:rsidRPr="008D13DD">
        <w:t>2.</w:t>
      </w:r>
      <w:r w:rsidRPr="008D13DD">
        <w:tab/>
        <w:t>vyzývá Komisi, aby věc znovu postoupila Parlamentu, jestliže svůj návrh nahradí jiným textem, podstatně jej změní nebo má</w:t>
      </w:r>
      <w:r w:rsidR="00343479">
        <w:t xml:space="preserve"> v </w:t>
      </w:r>
      <w:r w:rsidRPr="008D13DD">
        <w:t>úmyslu jej podstatně změnit;</w:t>
      </w:r>
    </w:p>
    <w:p w14:paraId="4C90EBF9" w14:textId="48612B73" w:rsidR="00281494" w:rsidRPr="008D13DD" w:rsidRDefault="00281494" w:rsidP="00281494">
      <w:pPr>
        <w:pStyle w:val="NormalHanging12a"/>
      </w:pPr>
      <w:r w:rsidRPr="008D13DD">
        <w:t>3.</w:t>
      </w:r>
      <w:r w:rsidRPr="008D13DD">
        <w:tab/>
        <w:t>pověřuje svou předsedkyni, aby předala postoj Parlamentu Radě, Komisi, jakož</w:t>
      </w:r>
      <w:r w:rsidR="00343479">
        <w:t xml:space="preserve"> i </w:t>
      </w:r>
      <w:r w:rsidRPr="008D13DD">
        <w:t>vnitrostátním parlamentům.</w:t>
      </w:r>
    </w:p>
    <w:p w14:paraId="54E9F93B" w14:textId="7E0F7C02" w:rsidR="00F45A6F" w:rsidRPr="008D13DD" w:rsidRDefault="00F45A6F" w:rsidP="009F6C2F">
      <w:pPr>
        <w:pStyle w:val="NormalHanging12a"/>
      </w:pPr>
    </w:p>
    <w:p w14:paraId="33155F73" w14:textId="77777777" w:rsidR="00F45A6F" w:rsidRPr="008D13DD" w:rsidRDefault="00F45A6F">
      <w:pPr>
        <w:widowControl/>
      </w:pPr>
      <w:r w:rsidRPr="008D13DD">
        <w:br w:type="page"/>
      </w:r>
    </w:p>
    <w:p w14:paraId="754B9949" w14:textId="35DE61B5" w:rsidR="00F45A6F" w:rsidRPr="008D13DD" w:rsidRDefault="00F45A6F" w:rsidP="00F45A6F"/>
    <w:p w14:paraId="70448259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&lt;RepeatBlock-Amend&gt;&lt;Amend&gt;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</w:t>
      </w:r>
      <w:r w:rsidRPr="008D13DD">
        <w:rPr>
          <w:rStyle w:val="HideTWBExt"/>
          <w:b w:val="0"/>
        </w:rPr>
        <w:t>&lt;/NumAm&gt;</w:t>
      </w:r>
    </w:p>
    <w:p w14:paraId="0F4981DA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120742DE" w14:textId="77777777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15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104C186D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3B9CFABE" w14:textId="77777777" w:rsidR="00F45A6F" w:rsidRPr="008D13DD" w:rsidRDefault="00F45A6F"/>
        </w:tc>
      </w:tr>
      <w:tr w:rsidR="00F45A6F" w:rsidRPr="008D13DD" w14:paraId="3F219A42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5251D96D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290EFD8C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14929831" w14:textId="77777777" w:rsidTr="00F45A6F">
        <w:trPr>
          <w:jc w:val="center"/>
        </w:trPr>
        <w:tc>
          <w:tcPr>
            <w:tcW w:w="4876" w:type="dxa"/>
            <w:hideMark/>
          </w:tcPr>
          <w:p w14:paraId="0727AAE0" w14:textId="535D1E85" w:rsidR="00F45A6F" w:rsidRPr="008D13DD" w:rsidRDefault="00F45A6F">
            <w:pPr>
              <w:pStyle w:val="Normal6a"/>
            </w:pPr>
            <w:r w:rsidRPr="008D13DD">
              <w:t>(15)</w:t>
            </w:r>
            <w:r w:rsidRPr="008D13DD">
              <w:tab/>
              <w:t>Zatímco podle prováděcího nařízení (EU) 2019/159 je clo mimo rámec kvóty,</w:t>
            </w:r>
            <w:r w:rsidR="00343479">
              <w:t xml:space="preserve"> s </w:t>
            </w:r>
            <w:r w:rsidRPr="008D13DD">
              <w:t>přihlédnutím</w:t>
            </w:r>
            <w:r w:rsidR="00343479">
              <w:t xml:space="preserve"> k </w:t>
            </w:r>
            <w:r w:rsidRPr="008D13DD">
              <w:t>úrovni cel</w:t>
            </w:r>
            <w:r w:rsidR="00343479">
              <w:t xml:space="preserve"> v </w:t>
            </w:r>
            <w:r w:rsidRPr="008D13DD">
              <w:t>ocelářském odvětví na jiných klíčových trzích, stanoveno na 25 %, je nyní vhodné stanovit úroveň cla mimo rámec kvóty na 50 %, aby se minimalizovalo riziko odklonu obchodu. Toto clo by doplnilo další cla uplatňovaná na kategorie výrobků, na něž se vztahuje toto nařízení.</w:t>
            </w:r>
          </w:p>
        </w:tc>
        <w:tc>
          <w:tcPr>
            <w:tcW w:w="4876" w:type="dxa"/>
            <w:hideMark/>
          </w:tcPr>
          <w:p w14:paraId="17D2FF23" w14:textId="6810B029" w:rsidR="00F45A6F" w:rsidRPr="008D13DD" w:rsidRDefault="00F45A6F">
            <w:pPr>
              <w:pStyle w:val="Normal6a"/>
            </w:pPr>
            <w:r w:rsidRPr="008D13DD">
              <w:t>(15)</w:t>
            </w:r>
            <w:r w:rsidRPr="008D13DD">
              <w:tab/>
              <w:t>Zatímco podle prováděcího nařízení (EU) 2019/159 je clo mimo rámec kvóty,</w:t>
            </w:r>
            <w:r w:rsidR="00343479">
              <w:t xml:space="preserve"> s </w:t>
            </w:r>
            <w:r w:rsidRPr="008D13DD">
              <w:t>přihlédnutím</w:t>
            </w:r>
            <w:r w:rsidR="00343479">
              <w:t xml:space="preserve"> k </w:t>
            </w:r>
            <w:r w:rsidRPr="008D13DD">
              <w:t>úrovni cel</w:t>
            </w:r>
            <w:r w:rsidR="00343479">
              <w:t xml:space="preserve"> v </w:t>
            </w:r>
            <w:r w:rsidRPr="008D13DD">
              <w:t>ocelářském odvětví na jiných klíčových trzích, stanoveno na 25 %, je nyní vhodné stanovit úroveň cla mimo rámec kvóty na 50 %, aby se minimalizovalo riziko odklonu obchodu</w:t>
            </w:r>
            <w:r w:rsidR="00343479">
              <w:t xml:space="preserve"> a </w:t>
            </w:r>
            <w:r w:rsidRPr="008D13DD">
              <w:rPr>
                <w:b/>
                <w:bCs/>
                <w:i/>
                <w:iCs/>
              </w:rPr>
              <w:t>bylo umožněno zvýšení výrobní kapacity</w:t>
            </w:r>
            <w:r w:rsidRPr="008D13DD">
              <w:t>. Toto clo by doplnilo další cla uplatňovaná na kategorie výrobků, na něž se vztahuje toto nařízení.</w:t>
            </w:r>
          </w:p>
        </w:tc>
      </w:tr>
    </w:tbl>
    <w:p w14:paraId="56E5454C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34A068F9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169781A0" w14:textId="77777777" w:rsidR="00F45A6F" w:rsidRPr="008D13DD" w:rsidRDefault="00F45A6F" w:rsidP="00F45A6F"/>
    <w:p w14:paraId="4D548E1F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2</w:t>
      </w:r>
      <w:r w:rsidRPr="008D13DD">
        <w:rPr>
          <w:rStyle w:val="HideTWBExt"/>
          <w:b w:val="0"/>
        </w:rPr>
        <w:t>&lt;/NumAm&gt;</w:t>
      </w:r>
    </w:p>
    <w:p w14:paraId="3FDD218A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215C82A7" w14:textId="6F1C218F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16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0DE4F6C5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750CFA23" w14:textId="77777777" w:rsidR="00F45A6F" w:rsidRPr="008D13DD" w:rsidRDefault="00F45A6F"/>
        </w:tc>
      </w:tr>
      <w:tr w:rsidR="00F45A6F" w:rsidRPr="008D13DD" w14:paraId="6412A534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23DBA654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3C88B849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788A2F19" w14:textId="77777777" w:rsidTr="00F45A6F">
        <w:trPr>
          <w:jc w:val="center"/>
        </w:trPr>
        <w:tc>
          <w:tcPr>
            <w:tcW w:w="4876" w:type="dxa"/>
          </w:tcPr>
          <w:p w14:paraId="3A58B02E" w14:textId="77777777" w:rsidR="00F45A6F" w:rsidRPr="008D13DD" w:rsidRDefault="00F45A6F">
            <w:pPr>
              <w:pStyle w:val="Normal6a"/>
            </w:pPr>
          </w:p>
        </w:tc>
        <w:tc>
          <w:tcPr>
            <w:tcW w:w="4876" w:type="dxa"/>
            <w:hideMark/>
          </w:tcPr>
          <w:p w14:paraId="776BAAF3" w14:textId="068DCB9D" w:rsidR="00F45A6F" w:rsidRPr="008D13DD" w:rsidRDefault="00F45A6F">
            <w:pPr>
              <w:pStyle w:val="Normal6a"/>
            </w:pPr>
            <w:r w:rsidRPr="008D13DD">
              <w:rPr>
                <w:b/>
                <w:i/>
              </w:rPr>
              <w:t>(16a)</w:t>
            </w:r>
            <w:r w:rsidRPr="008D13DD">
              <w:tab/>
            </w:r>
            <w:r w:rsidRPr="008D13DD">
              <w:rPr>
                <w:b/>
                <w:i/>
              </w:rPr>
              <w:t>Toto nařízení by mělo být prováděno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plném souladu se závazky Unie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rámci Světové obchodní organizace (WTO). Cílem opatření je řešit narušování obchodu způsobené celosvětovým nadbytkem kapacity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mělo by být chápáno jako nástroj pro obnovení podmínek pro otevřenější obchod založený na pravidlech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budoucnosti. Dlouhodobým cílem Unie je, aby tento nástroj po normalizaci tržních podmínek usnadnil větší liberalizaci.</w:t>
            </w:r>
          </w:p>
        </w:tc>
      </w:tr>
    </w:tbl>
    <w:p w14:paraId="683DD7FA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27938270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5CB40C43" w14:textId="77777777" w:rsidR="00F45A6F" w:rsidRPr="008D13DD" w:rsidRDefault="00F45A6F" w:rsidP="00F45A6F"/>
    <w:p w14:paraId="02474BDF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3</w:t>
      </w:r>
      <w:r w:rsidRPr="008D13DD">
        <w:rPr>
          <w:rStyle w:val="HideTWBExt"/>
          <w:b w:val="0"/>
        </w:rPr>
        <w:t>&lt;/NumAm&gt;</w:t>
      </w:r>
    </w:p>
    <w:p w14:paraId="04366236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35626DF0" w14:textId="0E02C40C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20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2187901A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1C206320" w14:textId="77777777" w:rsidR="00F45A6F" w:rsidRPr="008D13DD" w:rsidRDefault="00F45A6F"/>
        </w:tc>
      </w:tr>
      <w:tr w:rsidR="00F45A6F" w:rsidRPr="008D13DD" w14:paraId="59F59077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68B0083D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44390159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6AA52661" w14:textId="77777777" w:rsidTr="00F45A6F">
        <w:trPr>
          <w:jc w:val="center"/>
        </w:trPr>
        <w:tc>
          <w:tcPr>
            <w:tcW w:w="4876" w:type="dxa"/>
          </w:tcPr>
          <w:p w14:paraId="3CB41CF7" w14:textId="77777777" w:rsidR="00F45A6F" w:rsidRPr="008D13DD" w:rsidRDefault="00F45A6F">
            <w:pPr>
              <w:pStyle w:val="Normal6a"/>
            </w:pPr>
          </w:p>
        </w:tc>
        <w:tc>
          <w:tcPr>
            <w:tcW w:w="4876" w:type="dxa"/>
            <w:hideMark/>
          </w:tcPr>
          <w:p w14:paraId="64C8139C" w14:textId="5E41BDDE" w:rsidR="00F45A6F" w:rsidRPr="008D13DD" w:rsidRDefault="00F45A6F">
            <w:pPr>
              <w:pStyle w:val="Normal6a"/>
            </w:pPr>
            <w:r w:rsidRPr="008D13DD">
              <w:rPr>
                <w:b/>
                <w:i/>
              </w:rPr>
              <w:t>(20a)</w:t>
            </w:r>
            <w:r w:rsidRPr="008D13DD">
              <w:tab/>
            </w:r>
            <w:r w:rsidRPr="008D13DD">
              <w:rPr>
                <w:b/>
                <w:i/>
              </w:rPr>
              <w:t>Aby byla zajištěna kontinuita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zabránilo se přerušení dodávek, měl by být povolen převod nevyužitých čtvrtletních objemů celních kvót do následujícího čtvrtletí. Tím by se zajistila potřebná provozní flexibilita při zachování celkové účinnosti opatření.</w:t>
            </w:r>
          </w:p>
        </w:tc>
      </w:tr>
    </w:tbl>
    <w:p w14:paraId="5CBE47DB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0AD776A0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6084CB54" w14:textId="77777777" w:rsidR="00F45A6F" w:rsidRPr="008D13DD" w:rsidRDefault="00F45A6F" w:rsidP="00F45A6F"/>
    <w:p w14:paraId="61794EE6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4</w:t>
      </w:r>
      <w:r w:rsidRPr="008D13DD">
        <w:rPr>
          <w:rStyle w:val="HideTWBExt"/>
          <w:b w:val="0"/>
        </w:rPr>
        <w:t>&lt;/NumAm&gt;</w:t>
      </w:r>
    </w:p>
    <w:p w14:paraId="05D4B14A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4BA20E4B" w14:textId="77777777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21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7DB3C356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230B25BF" w14:textId="77777777" w:rsidR="00F45A6F" w:rsidRPr="008D13DD" w:rsidRDefault="00F45A6F"/>
        </w:tc>
      </w:tr>
      <w:tr w:rsidR="00F45A6F" w:rsidRPr="008D13DD" w14:paraId="6FC86571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7459A7DC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2E89993C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0BB75F23" w14:textId="77777777" w:rsidTr="00F45A6F">
        <w:trPr>
          <w:jc w:val="center"/>
        </w:trPr>
        <w:tc>
          <w:tcPr>
            <w:tcW w:w="4876" w:type="dxa"/>
            <w:hideMark/>
          </w:tcPr>
          <w:p w14:paraId="75E8874D" w14:textId="2C01733F" w:rsidR="00F45A6F" w:rsidRPr="008D13DD" w:rsidRDefault="00F45A6F">
            <w:pPr>
              <w:pStyle w:val="Normal6a"/>
            </w:pPr>
            <w:r w:rsidRPr="008D13DD">
              <w:t>(21)</w:t>
            </w:r>
            <w:r w:rsidRPr="008D13DD">
              <w:tab/>
              <w:t>Aby se zajistilo, že opatření bude při řešení účinků celosvětové nadměrné kapacity účinné,</w:t>
            </w:r>
            <w:r w:rsidR="00343479">
              <w:t xml:space="preserve"> a s </w:t>
            </w:r>
            <w:r w:rsidRPr="008D13DD">
              <w:t>ohledem na specifika výrobků</w:t>
            </w:r>
            <w:r w:rsidR="00343479">
              <w:t xml:space="preserve"> z </w:t>
            </w:r>
            <w:r w:rsidRPr="008D13DD">
              <w:t>oceli</w:t>
            </w:r>
            <w:r w:rsidR="00343479">
              <w:t xml:space="preserve"> a </w:t>
            </w:r>
            <w:r w:rsidRPr="008D13DD">
              <w:t>moderní výrobní</w:t>
            </w:r>
            <w:r w:rsidR="00343479">
              <w:t xml:space="preserve"> a </w:t>
            </w:r>
            <w:r w:rsidRPr="008D13DD">
              <w:t>dodavatelské postupy je důležité určit zemi „tavení</w:t>
            </w:r>
            <w:r w:rsidR="00343479">
              <w:t xml:space="preserve"> a </w:t>
            </w:r>
            <w:r w:rsidRPr="008D13DD">
              <w:t>odlévání“. Zemí „tavení</w:t>
            </w:r>
            <w:r w:rsidR="00343479">
              <w:t xml:space="preserve"> a </w:t>
            </w:r>
            <w:r w:rsidRPr="008D13DD">
              <w:t>odlévání“ se rozumí původní místo, kde se surová ocel</w:t>
            </w:r>
            <w:r w:rsidR="00343479">
              <w:t xml:space="preserve"> a </w:t>
            </w:r>
            <w:r w:rsidRPr="008D13DD">
              <w:t>železo nejprve vyrábějí</w:t>
            </w:r>
            <w:r w:rsidR="00343479">
              <w:t xml:space="preserve"> v </w:t>
            </w:r>
            <w:r w:rsidRPr="008D13DD">
              <w:t>tekuté formě</w:t>
            </w:r>
            <w:r w:rsidR="00343479">
              <w:t xml:space="preserve"> v </w:t>
            </w:r>
            <w:r w:rsidRPr="008D13DD">
              <w:t>ocelářské</w:t>
            </w:r>
            <w:r w:rsidR="00343479">
              <w:t xml:space="preserve"> a </w:t>
            </w:r>
            <w:r w:rsidRPr="008D13DD">
              <w:t>železářské peci</w:t>
            </w:r>
            <w:r w:rsidR="00343479">
              <w:t xml:space="preserve"> a </w:t>
            </w:r>
            <w:r w:rsidRPr="008D13DD">
              <w:t>následně jsou odlévány do prvotního pevného skupenství.</w:t>
            </w:r>
            <w:r w:rsidR="00343479">
              <w:t xml:space="preserve"> V </w:t>
            </w:r>
            <w:r w:rsidRPr="008D13DD">
              <w:t>tomto prvotním pevném skupenství mohou být buď polotovary, mimo jiné včetně ploštin, předvalků nebo ingotů, nebo hotový ocelárenský výrobek. Tím, že budou vyžadovány důkazy</w:t>
            </w:r>
            <w:r w:rsidR="00343479">
              <w:t xml:space="preserve"> o </w:t>
            </w:r>
            <w:r w:rsidRPr="008D13DD">
              <w:t>zemi „tavení</w:t>
            </w:r>
            <w:r w:rsidR="00343479">
              <w:t xml:space="preserve"> a </w:t>
            </w:r>
            <w:r w:rsidRPr="008D13DD">
              <w:t>odlévání“, se zabrání nežádoucímu vstupu oceli vyráběné</w:t>
            </w:r>
            <w:r w:rsidR="00343479">
              <w:t xml:space="preserve"> v </w:t>
            </w:r>
            <w:r w:rsidRPr="008D13DD">
              <w:t>některých zemích přispívajících</w:t>
            </w:r>
            <w:r w:rsidR="00343479">
              <w:t xml:space="preserve"> k </w:t>
            </w:r>
            <w:r w:rsidRPr="008D13DD">
              <w:t>celosvětové nadměrné kapacitě na trh Unie poté, co dojde</w:t>
            </w:r>
            <w:r w:rsidR="00343479">
              <w:t xml:space="preserve"> k </w:t>
            </w:r>
            <w:r w:rsidRPr="008D13DD">
              <w:t>její další přeměně</w:t>
            </w:r>
            <w:r w:rsidR="00343479">
              <w:t xml:space="preserve"> v </w:t>
            </w:r>
            <w:r w:rsidRPr="008D13DD">
              <w:t>jiných zemích,</w:t>
            </w:r>
            <w:r w:rsidR="00343479">
              <w:t xml:space="preserve"> a </w:t>
            </w:r>
            <w:r w:rsidRPr="008D13DD">
              <w:t>zvýší se transparentnost domácího dodavatelského řetězce dovozu oceli.</w:t>
            </w:r>
          </w:p>
        </w:tc>
        <w:tc>
          <w:tcPr>
            <w:tcW w:w="4876" w:type="dxa"/>
            <w:hideMark/>
          </w:tcPr>
          <w:p w14:paraId="749B7A7F" w14:textId="2A709EF7" w:rsidR="00F45A6F" w:rsidRPr="008D13DD" w:rsidRDefault="00F45A6F">
            <w:pPr>
              <w:pStyle w:val="Normal6a"/>
            </w:pPr>
            <w:r w:rsidRPr="008D13DD">
              <w:t>(21)</w:t>
            </w:r>
            <w:r w:rsidRPr="008D13DD">
              <w:tab/>
              <w:t>Aby se zajistilo, že opatření bude při řešení účinků celosvětové nadměrné kapacity účinné,</w:t>
            </w:r>
            <w:r w:rsidR="00343479">
              <w:t xml:space="preserve"> a s </w:t>
            </w:r>
            <w:r w:rsidRPr="008D13DD">
              <w:t>ohledem na specifika výrobků</w:t>
            </w:r>
            <w:r w:rsidR="00343479">
              <w:t xml:space="preserve"> z </w:t>
            </w:r>
            <w:r w:rsidRPr="008D13DD">
              <w:t>oceli</w:t>
            </w:r>
            <w:r w:rsidR="00343479">
              <w:t xml:space="preserve"> a </w:t>
            </w:r>
            <w:r w:rsidRPr="008D13DD">
              <w:t>moderní výrobní</w:t>
            </w:r>
            <w:r w:rsidR="00343479">
              <w:t xml:space="preserve"> a </w:t>
            </w:r>
            <w:r w:rsidRPr="008D13DD">
              <w:t>dodavatelské postupy je důležité určit zemi „tavení</w:t>
            </w:r>
            <w:r w:rsidR="00343479">
              <w:t xml:space="preserve"> a </w:t>
            </w:r>
            <w:r w:rsidRPr="008D13DD">
              <w:t>odlévání“. Zemí „tavení</w:t>
            </w:r>
            <w:r w:rsidR="00343479">
              <w:t xml:space="preserve"> a </w:t>
            </w:r>
            <w:r w:rsidRPr="008D13DD">
              <w:t>odlévání“ se rozumí původní místo, kde se surová ocel</w:t>
            </w:r>
            <w:r w:rsidR="00343479">
              <w:t xml:space="preserve"> a </w:t>
            </w:r>
            <w:r w:rsidRPr="008D13DD">
              <w:t>železo nejprve vyrábějí</w:t>
            </w:r>
            <w:r w:rsidR="00343479">
              <w:t xml:space="preserve"> v </w:t>
            </w:r>
            <w:r w:rsidRPr="008D13DD">
              <w:t>tekuté formě</w:t>
            </w:r>
            <w:r w:rsidR="00343479">
              <w:t xml:space="preserve"> v </w:t>
            </w:r>
            <w:r w:rsidRPr="008D13DD">
              <w:t>ocelářské</w:t>
            </w:r>
            <w:r w:rsidR="00343479">
              <w:t xml:space="preserve"> a </w:t>
            </w:r>
            <w:r w:rsidRPr="008D13DD">
              <w:t>železářské peci</w:t>
            </w:r>
            <w:r w:rsidR="00343479">
              <w:t xml:space="preserve"> a </w:t>
            </w:r>
            <w:r w:rsidRPr="008D13DD">
              <w:t>následně jsou odlévány do prvotního pevného skupenství.</w:t>
            </w:r>
            <w:r w:rsidR="00343479">
              <w:t xml:space="preserve"> V </w:t>
            </w:r>
            <w:r w:rsidRPr="008D13DD">
              <w:t>tomto prvotním pevném skupenství mohou být buď polotovary, mimo jiné včetně ploštin, předvalků nebo ingotů, nebo hotový ocelárenský výrobek. Tím, že budou vyžadovány důkazy</w:t>
            </w:r>
            <w:r w:rsidR="00343479">
              <w:t xml:space="preserve"> o </w:t>
            </w:r>
            <w:r w:rsidRPr="008D13DD">
              <w:t>zemi „tavení</w:t>
            </w:r>
            <w:r w:rsidR="00343479">
              <w:t xml:space="preserve"> a </w:t>
            </w:r>
            <w:r w:rsidRPr="008D13DD">
              <w:t>odlévání“, se zabrání nežádoucímu vstupu oceli vyráběné</w:t>
            </w:r>
            <w:r w:rsidR="00343479">
              <w:t xml:space="preserve"> v </w:t>
            </w:r>
            <w:r w:rsidRPr="008D13DD">
              <w:t>některých zemích přispívajících</w:t>
            </w:r>
            <w:r w:rsidR="00343479">
              <w:t xml:space="preserve"> k </w:t>
            </w:r>
            <w:r w:rsidRPr="008D13DD">
              <w:t>celosvětové nadměrné kapacitě na trh Unie poté, co dojde</w:t>
            </w:r>
            <w:r w:rsidR="00343479">
              <w:t xml:space="preserve"> k </w:t>
            </w:r>
            <w:r w:rsidRPr="008D13DD">
              <w:t>její další přeměně</w:t>
            </w:r>
            <w:r w:rsidR="00343479">
              <w:t xml:space="preserve"> v </w:t>
            </w:r>
            <w:r w:rsidRPr="008D13DD">
              <w:t>jiných zemích,</w:t>
            </w:r>
            <w:r w:rsidR="00343479">
              <w:t xml:space="preserve"> a </w:t>
            </w:r>
            <w:r w:rsidRPr="008D13DD">
              <w:t xml:space="preserve">zvýší se transparentnost domácího dodavatelského řetězce dovozu oceli. </w:t>
            </w:r>
            <w:r w:rsidRPr="008D13DD">
              <w:rPr>
                <w:b/>
                <w:i/>
              </w:rPr>
              <w:t>Vyžadovat důkazy by se mělo tak, aby se co nejvíce omezila administrativní zátěž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aby bylo pro malé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střední podniky (MSP) snazší předpisy dodržovat.</w:t>
            </w:r>
          </w:p>
        </w:tc>
      </w:tr>
    </w:tbl>
    <w:p w14:paraId="14C98514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12030F0F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0B5B42DE" w14:textId="77777777" w:rsidR="00F45A6F" w:rsidRPr="008D13DD" w:rsidRDefault="00F45A6F" w:rsidP="00F45A6F"/>
    <w:p w14:paraId="4720FC2A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5</w:t>
      </w:r>
      <w:r w:rsidRPr="008D13DD">
        <w:rPr>
          <w:rStyle w:val="HideTWBExt"/>
          <w:b w:val="0"/>
        </w:rPr>
        <w:t>&lt;/NumAm&gt;</w:t>
      </w:r>
    </w:p>
    <w:p w14:paraId="5776B5F7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002FB55A" w14:textId="5FCDA6D9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21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3FD59645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414CF165" w14:textId="77777777" w:rsidR="00F45A6F" w:rsidRPr="008D13DD" w:rsidRDefault="00F45A6F"/>
        </w:tc>
      </w:tr>
      <w:tr w:rsidR="00F45A6F" w:rsidRPr="008D13DD" w14:paraId="095FD8D0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7FF2B07A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1C69293D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46DA0F06" w14:textId="77777777" w:rsidTr="00F45A6F">
        <w:trPr>
          <w:jc w:val="center"/>
        </w:trPr>
        <w:tc>
          <w:tcPr>
            <w:tcW w:w="4876" w:type="dxa"/>
          </w:tcPr>
          <w:p w14:paraId="3D0D5A43" w14:textId="77777777" w:rsidR="00F45A6F" w:rsidRPr="008D13DD" w:rsidRDefault="00F45A6F">
            <w:pPr>
              <w:pStyle w:val="Normal6a"/>
            </w:pPr>
          </w:p>
        </w:tc>
        <w:tc>
          <w:tcPr>
            <w:tcW w:w="4876" w:type="dxa"/>
            <w:hideMark/>
          </w:tcPr>
          <w:p w14:paraId="444C86BE" w14:textId="6C9424A5" w:rsidR="00F45A6F" w:rsidRPr="008D13DD" w:rsidRDefault="00F45A6F">
            <w:pPr>
              <w:pStyle w:val="Normal6a"/>
            </w:pPr>
            <w:r w:rsidRPr="008D13DD">
              <w:rPr>
                <w:b/>
                <w:i/>
              </w:rPr>
              <w:t>(21a)</w:t>
            </w:r>
            <w:r w:rsidRPr="008D13DD">
              <w:tab/>
            </w:r>
            <w:r w:rsidRPr="008D13DD">
              <w:rPr>
                <w:b/>
                <w:i/>
              </w:rPr>
              <w:t>Výrobky, pro jejichž výrobu byla ocel roztavena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odlita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Ruské federaci nebo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Bělorusku, by neměly mít na trh Unie přístup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neměly by se na ně vztahovat žádné celní kvóty. Všechny tyto výrobky by proto měly podléhat automatickému zákazu na vnějších hranicích Unie.</w:t>
            </w:r>
          </w:p>
        </w:tc>
      </w:tr>
    </w:tbl>
    <w:p w14:paraId="367F3784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498190BA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1FB72C10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6</w:t>
      </w:r>
      <w:r w:rsidRPr="008D13DD">
        <w:rPr>
          <w:rStyle w:val="HideTWBExt"/>
          <w:b w:val="0"/>
        </w:rPr>
        <w:t>&lt;/NumAm&gt;</w:t>
      </w:r>
    </w:p>
    <w:p w14:paraId="51221C1B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249D1DCA" w14:textId="2BFEE5E9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25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3C97F87F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3A8C8A07" w14:textId="77777777" w:rsidR="00F45A6F" w:rsidRPr="008D13DD" w:rsidRDefault="00F45A6F"/>
        </w:tc>
      </w:tr>
      <w:tr w:rsidR="00F45A6F" w:rsidRPr="008D13DD" w14:paraId="11458A88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2D2504B1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0031CB01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255D884B" w14:textId="77777777" w:rsidTr="00F45A6F">
        <w:trPr>
          <w:jc w:val="center"/>
        </w:trPr>
        <w:tc>
          <w:tcPr>
            <w:tcW w:w="4876" w:type="dxa"/>
          </w:tcPr>
          <w:p w14:paraId="33E03A7B" w14:textId="77777777" w:rsidR="00F45A6F" w:rsidRPr="008D13DD" w:rsidRDefault="00F45A6F">
            <w:pPr>
              <w:pStyle w:val="Normal6a"/>
            </w:pPr>
          </w:p>
        </w:tc>
        <w:tc>
          <w:tcPr>
            <w:tcW w:w="4876" w:type="dxa"/>
            <w:hideMark/>
          </w:tcPr>
          <w:p w14:paraId="3C3055EF" w14:textId="3754A0EF" w:rsidR="00F45A6F" w:rsidRPr="008D13DD" w:rsidRDefault="00F45A6F">
            <w:pPr>
              <w:pStyle w:val="Normal6a"/>
            </w:pPr>
            <w:r w:rsidRPr="008D13DD">
              <w:rPr>
                <w:b/>
                <w:i/>
              </w:rPr>
              <w:t>(25a)</w:t>
            </w:r>
            <w:r w:rsidRPr="008D13DD">
              <w:tab/>
            </w:r>
            <w:r w:rsidRPr="008D13DD">
              <w:rPr>
                <w:b/>
                <w:i/>
              </w:rPr>
              <w:t>V souladu se závazkem Unie podpořit ukrajinské hospodářství během probíhající útočné války</w:t>
            </w:r>
            <w:r w:rsidR="00343479">
              <w:rPr>
                <w:b/>
                <w:i/>
              </w:rPr>
              <w:t xml:space="preserve"> a s </w:t>
            </w:r>
            <w:r w:rsidRPr="008D13DD">
              <w:rPr>
                <w:b/>
                <w:i/>
              </w:rPr>
              <w:t>nařízením Evropského parlamentu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Rady (EU) 2025/1153</w:t>
            </w:r>
            <w:r w:rsidRPr="008D13DD">
              <w:rPr>
                <w:b/>
                <w:i/>
                <w:vertAlign w:val="superscript"/>
              </w:rPr>
              <w:t>1a</w:t>
            </w:r>
            <w:r w:rsidRPr="008D13DD">
              <w:rPr>
                <w:b/>
                <w:i/>
              </w:rPr>
              <w:t xml:space="preserve"> by měl být dovoz pocházející</w:t>
            </w:r>
            <w:r w:rsidR="00343479">
              <w:rPr>
                <w:b/>
                <w:i/>
              </w:rPr>
              <w:t xml:space="preserve"> z </w:t>
            </w:r>
            <w:r w:rsidRPr="008D13DD">
              <w:rPr>
                <w:b/>
                <w:i/>
              </w:rPr>
              <w:t>Ukrajiny zcela osvobozen od cla po dobu, kdy tato země čelí výjimečné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bezprostřední bezpečnostní situaci.</w:t>
            </w:r>
          </w:p>
        </w:tc>
      </w:tr>
      <w:tr w:rsidR="007153C7" w:rsidRPr="008D13DD" w14:paraId="2EA769B9" w14:textId="77777777" w:rsidTr="00F45A6F">
        <w:trPr>
          <w:jc w:val="center"/>
        </w:trPr>
        <w:tc>
          <w:tcPr>
            <w:tcW w:w="4876" w:type="dxa"/>
          </w:tcPr>
          <w:p w14:paraId="57CC67B9" w14:textId="77777777" w:rsidR="007153C7" w:rsidRPr="008D13DD" w:rsidRDefault="007153C7">
            <w:pPr>
              <w:pStyle w:val="Normal6a"/>
            </w:pPr>
          </w:p>
        </w:tc>
        <w:tc>
          <w:tcPr>
            <w:tcW w:w="4876" w:type="dxa"/>
          </w:tcPr>
          <w:p w14:paraId="57B3FAC0" w14:textId="5D1B0DC9" w:rsidR="007153C7" w:rsidRPr="008D13DD" w:rsidRDefault="007153C7">
            <w:pPr>
              <w:pStyle w:val="Normal6a"/>
              <w:rPr>
                <w:b/>
                <w:i/>
              </w:rPr>
            </w:pPr>
            <w:r w:rsidRPr="008D13DD">
              <w:rPr>
                <w:b/>
                <w:i/>
              </w:rPr>
              <w:t>_________________</w:t>
            </w:r>
          </w:p>
        </w:tc>
      </w:tr>
      <w:tr w:rsidR="00A33C6B" w:rsidRPr="008D13DD" w14:paraId="07B7DBE9" w14:textId="77777777" w:rsidTr="00F45A6F">
        <w:trPr>
          <w:jc w:val="center"/>
        </w:trPr>
        <w:tc>
          <w:tcPr>
            <w:tcW w:w="4876" w:type="dxa"/>
          </w:tcPr>
          <w:p w14:paraId="02C71BF0" w14:textId="77777777" w:rsidR="00A33C6B" w:rsidRPr="008D13DD" w:rsidRDefault="00A33C6B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2B877C4A" w14:textId="190A9252" w:rsidR="00A33C6B" w:rsidRPr="008D13DD" w:rsidRDefault="00A33C6B">
            <w:pPr>
              <w:pStyle w:val="Normal6a"/>
              <w:rPr>
                <w:b/>
                <w:bCs/>
                <w:i/>
                <w:iCs/>
              </w:rPr>
            </w:pPr>
            <w:r w:rsidRPr="008D13DD">
              <w:rPr>
                <w:b/>
                <w:i/>
                <w:iCs/>
                <w:vertAlign w:val="superscript"/>
              </w:rPr>
              <w:t>1a</w:t>
            </w:r>
            <w:r w:rsidRPr="008D13DD">
              <w:rPr>
                <w:b/>
                <w:i/>
                <w:iCs/>
              </w:rPr>
              <w:t>Nařízení Evropského parlamentu</w:t>
            </w:r>
            <w:r w:rsidR="00343479">
              <w:rPr>
                <w:b/>
                <w:i/>
                <w:iCs/>
              </w:rPr>
              <w:t xml:space="preserve"> a </w:t>
            </w:r>
            <w:r w:rsidRPr="008D13DD">
              <w:rPr>
                <w:b/>
                <w:i/>
                <w:iCs/>
              </w:rPr>
              <w:t>Rady (EU) 2025/1153 ze dne 5. června 2025, kterým se pozastavuje uplatňování některých ustanovení nařízení (EU) 2015/478, pokud jde</w:t>
            </w:r>
            <w:r w:rsidR="00343479">
              <w:rPr>
                <w:b/>
                <w:i/>
                <w:iCs/>
              </w:rPr>
              <w:t xml:space="preserve"> o </w:t>
            </w:r>
            <w:r w:rsidRPr="008D13DD">
              <w:rPr>
                <w:b/>
                <w:i/>
                <w:iCs/>
              </w:rPr>
              <w:t>dovoz ukrajinských produktů do Unie</w:t>
            </w:r>
            <w:r w:rsidRPr="008D13DD">
              <w:rPr>
                <w:b/>
              </w:rPr>
              <w:t xml:space="preserve"> (</w:t>
            </w:r>
            <w:r w:rsidRPr="008D13DD">
              <w:rPr>
                <w:rStyle w:val="Emphasis"/>
                <w:b/>
                <w:i w:val="0"/>
              </w:rPr>
              <w:t>Úř. věst. L, 2025/1153, 5.6.2025, ELI: </w:t>
            </w:r>
            <w:hyperlink r:id="rId9" w:tgtFrame="_blank" w:tooltip="Umožňuje přístup k tomuto dokumentu prostřednictvím jeho ELI URI." w:history="1">
              <w:r w:rsidRPr="008D13DD">
                <w:rPr>
                  <w:rStyle w:val="Hyperlink"/>
                  <w:b/>
                  <w:i/>
                </w:rPr>
                <w:t>http://data.europa.eu/eli/reg/2025/1153/oj</w:t>
              </w:r>
            </w:hyperlink>
            <w:r w:rsidRPr="008D13DD">
              <w:rPr>
                <w:rStyle w:val="Emphasis"/>
                <w:b/>
                <w:i w:val="0"/>
              </w:rPr>
              <w:t>).</w:t>
            </w:r>
          </w:p>
        </w:tc>
      </w:tr>
    </w:tbl>
    <w:p w14:paraId="10427041" w14:textId="3D417B70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5FD91A45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1626C253" w14:textId="77777777" w:rsidR="00F45A6F" w:rsidRPr="008D13DD" w:rsidRDefault="00F45A6F" w:rsidP="00F45A6F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7</w:t>
      </w:r>
      <w:r w:rsidRPr="008D13DD">
        <w:rPr>
          <w:rStyle w:val="HideTWBExt"/>
          <w:b w:val="0"/>
        </w:rPr>
        <w:t>&lt;/NumAm&gt;</w:t>
      </w:r>
    </w:p>
    <w:p w14:paraId="67F9B90D" w14:textId="77777777" w:rsidR="00F45A6F" w:rsidRPr="008D13DD" w:rsidRDefault="00F45A6F" w:rsidP="00F45A6F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723D0BD3" w14:textId="77777777" w:rsidR="00F45A6F" w:rsidRPr="008D13DD" w:rsidRDefault="00F45A6F" w:rsidP="00F45A6F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26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A6F" w:rsidRPr="008D13DD" w14:paraId="1000C209" w14:textId="77777777" w:rsidTr="00F45A6F">
        <w:trPr>
          <w:trHeight w:val="240"/>
          <w:jc w:val="center"/>
        </w:trPr>
        <w:tc>
          <w:tcPr>
            <w:tcW w:w="9752" w:type="dxa"/>
            <w:gridSpan w:val="2"/>
          </w:tcPr>
          <w:p w14:paraId="2AFB9145" w14:textId="77777777" w:rsidR="00F45A6F" w:rsidRPr="008D13DD" w:rsidRDefault="00F45A6F"/>
        </w:tc>
      </w:tr>
      <w:tr w:rsidR="00F45A6F" w:rsidRPr="008D13DD" w14:paraId="4EE245B4" w14:textId="77777777" w:rsidTr="00F45A6F">
        <w:trPr>
          <w:trHeight w:val="240"/>
          <w:jc w:val="center"/>
        </w:trPr>
        <w:tc>
          <w:tcPr>
            <w:tcW w:w="4876" w:type="dxa"/>
            <w:hideMark/>
          </w:tcPr>
          <w:p w14:paraId="08208F11" w14:textId="77777777" w:rsidR="00F45A6F" w:rsidRPr="008D13DD" w:rsidRDefault="00F45A6F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641D30B4" w14:textId="77777777" w:rsidR="00F45A6F" w:rsidRPr="008D13DD" w:rsidRDefault="00F45A6F">
            <w:pPr>
              <w:pStyle w:val="AmColumnHeading"/>
            </w:pPr>
            <w:r w:rsidRPr="008D13DD">
              <w:t>Pozměňovací návrh</w:t>
            </w:r>
          </w:p>
        </w:tc>
      </w:tr>
      <w:tr w:rsidR="00F45A6F" w:rsidRPr="008D13DD" w14:paraId="3F95FA72" w14:textId="77777777" w:rsidTr="00F45A6F">
        <w:trPr>
          <w:jc w:val="center"/>
        </w:trPr>
        <w:tc>
          <w:tcPr>
            <w:tcW w:w="4876" w:type="dxa"/>
            <w:hideMark/>
          </w:tcPr>
          <w:p w14:paraId="5998DBD6" w14:textId="4D47221E" w:rsidR="00F45A6F" w:rsidRPr="008D13DD" w:rsidRDefault="00F45A6F">
            <w:pPr>
              <w:pStyle w:val="Normal6a"/>
            </w:pPr>
            <w:r w:rsidRPr="008D13DD">
              <w:t>(26)</w:t>
            </w:r>
            <w:r w:rsidRPr="008D13DD">
              <w:tab/>
              <w:t xml:space="preserve">Komise by měla nejpozději do </w:t>
            </w:r>
            <w:r w:rsidRPr="008D13DD">
              <w:rPr>
                <w:b/>
                <w:bCs/>
                <w:i/>
                <w:iCs/>
              </w:rPr>
              <w:t>dvou let</w:t>
            </w:r>
            <w:r w:rsidRPr="008D13DD">
              <w:t xml:space="preserve"> od </w:t>
            </w:r>
            <w:r w:rsidRPr="008D13DD">
              <w:rPr>
                <w:b/>
                <w:bCs/>
                <w:i/>
                <w:iCs/>
              </w:rPr>
              <w:t>přijetí</w:t>
            </w:r>
            <w:r w:rsidRPr="008D13DD">
              <w:t xml:space="preserve"> tohoto nařízení posoudit nutnost úpravy definice výrobků, na něž se vztahuje toto nařízení,</w:t>
            </w:r>
            <w:r w:rsidR="00343479">
              <w:t xml:space="preserve"> a </w:t>
            </w:r>
            <w:r w:rsidRPr="008D13DD">
              <w:t xml:space="preserve">bude-li to považováno za nezbytné, měla by zvážit předložení legislativního návrhu na doplnění </w:t>
            </w:r>
            <w:r w:rsidRPr="008D13DD">
              <w:rPr>
                <w:b/>
                <w:bCs/>
                <w:i/>
                <w:iCs/>
              </w:rPr>
              <w:t>dalších</w:t>
            </w:r>
            <w:r w:rsidRPr="008D13DD">
              <w:t xml:space="preserve"> výrobků</w:t>
            </w:r>
            <w:r w:rsidR="00343479">
              <w:t xml:space="preserve"> z </w:t>
            </w:r>
            <w:r w:rsidRPr="008D13DD">
              <w:t>oceli, včetně výrobků, které jsou</w:t>
            </w:r>
            <w:r w:rsidR="00343479">
              <w:t xml:space="preserve"> z </w:t>
            </w:r>
            <w:r w:rsidRPr="008D13DD">
              <w:t>oceli vyrobeny nebo</w:t>
            </w:r>
            <w:r w:rsidR="00343479">
              <w:t xml:space="preserve"> v </w:t>
            </w:r>
            <w:r w:rsidRPr="008D13DD">
              <w:t>nichž je ocel obsažena ve významném množství.</w:t>
            </w:r>
          </w:p>
        </w:tc>
        <w:tc>
          <w:tcPr>
            <w:tcW w:w="4876" w:type="dxa"/>
            <w:hideMark/>
          </w:tcPr>
          <w:p w14:paraId="58368B97" w14:textId="1458F3F8" w:rsidR="00F45A6F" w:rsidRPr="008D13DD" w:rsidRDefault="00F45A6F">
            <w:pPr>
              <w:pStyle w:val="Normal6a"/>
            </w:pPr>
            <w:r w:rsidRPr="008D13DD">
              <w:t>(26)</w:t>
            </w:r>
            <w:r w:rsidRPr="008D13DD">
              <w:tab/>
              <w:t xml:space="preserve">Komise by měla nejpozději do </w:t>
            </w:r>
            <w:r w:rsidRPr="008D13DD">
              <w:rPr>
                <w:b/>
                <w:bCs/>
                <w:i/>
                <w:iCs/>
              </w:rPr>
              <w:t>jednoho roku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t xml:space="preserve">od </w:t>
            </w:r>
            <w:r w:rsidRPr="008D13DD">
              <w:rPr>
                <w:b/>
                <w:bCs/>
                <w:i/>
                <w:iCs/>
              </w:rPr>
              <w:t>data vstupu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t>tohoto nařízení</w:t>
            </w:r>
            <w:r w:rsidR="00343479">
              <w:t xml:space="preserve"> v </w:t>
            </w:r>
            <w:r w:rsidRPr="008D13DD">
              <w:rPr>
                <w:b/>
                <w:bCs/>
                <w:i/>
                <w:iCs/>
              </w:rPr>
              <w:t>platnost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t>posoudit nutnost úpravy definice výrobků, na něž se vztahuje toto nařízení,</w:t>
            </w:r>
            <w:r w:rsidR="00343479">
              <w:t xml:space="preserve"> a </w:t>
            </w:r>
            <w:r w:rsidRPr="008D13DD">
              <w:t xml:space="preserve">bude-li to považováno za nezbytné, měla by zvážit předložení legislativního návrhu na doplnění </w:t>
            </w:r>
            <w:r w:rsidRPr="008D13DD">
              <w:rPr>
                <w:b/>
                <w:bCs/>
                <w:i/>
                <w:iCs/>
              </w:rPr>
              <w:t xml:space="preserve">nebo odstranění </w:t>
            </w:r>
            <w:r w:rsidRPr="008D13DD">
              <w:t>výrobků</w:t>
            </w:r>
            <w:r w:rsidR="00343479">
              <w:t xml:space="preserve"> z </w:t>
            </w:r>
            <w:r w:rsidRPr="008D13DD">
              <w:t>oceli, včetně výrobků, které jsou</w:t>
            </w:r>
            <w:r w:rsidR="00343479">
              <w:t xml:space="preserve"> z </w:t>
            </w:r>
            <w:r w:rsidRPr="008D13DD">
              <w:t>oceli vyrobeny nebo</w:t>
            </w:r>
            <w:r w:rsidR="00343479">
              <w:t xml:space="preserve"> v </w:t>
            </w:r>
            <w:r w:rsidRPr="008D13DD">
              <w:t xml:space="preserve">nichž je ocel obsažena ve významném množství. </w:t>
            </w:r>
            <w:r w:rsidRPr="008D13DD">
              <w:rPr>
                <w:b/>
                <w:i/>
              </w:rPr>
              <w:t>Aby byla zajištěna účinnost tohoto nařízení, je nezbytné, aby se při posuzování pečlivě vyhodnotilo, zda se problémy,</w:t>
            </w:r>
            <w:r w:rsidR="00343479">
              <w:rPr>
                <w:b/>
                <w:i/>
              </w:rPr>
              <w:t xml:space="preserve"> s </w:t>
            </w:r>
            <w:r w:rsidRPr="008D13DD">
              <w:rPr>
                <w:b/>
                <w:i/>
              </w:rPr>
              <w:t>nimiž se toto nařízení snaží vypořádat, daří vyřešit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zda se neúmyslně neposouvají dále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hodnotovém řetězci.</w:t>
            </w:r>
          </w:p>
        </w:tc>
      </w:tr>
    </w:tbl>
    <w:p w14:paraId="77B5B20A" w14:textId="77777777" w:rsidR="00F45A6F" w:rsidRPr="008D13DD" w:rsidRDefault="00F45A6F" w:rsidP="00F45A6F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107C268B" w14:textId="77777777" w:rsidR="00F45A6F" w:rsidRPr="008D13DD" w:rsidRDefault="00F45A6F" w:rsidP="00F45A6F">
      <w:r w:rsidRPr="008D13DD">
        <w:rPr>
          <w:rStyle w:val="HideTWBExt"/>
        </w:rPr>
        <w:t>&lt;/Amend&gt;</w:t>
      </w:r>
    </w:p>
    <w:p w14:paraId="62BC947E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8</w:t>
      </w:r>
      <w:r w:rsidRPr="008D13DD">
        <w:rPr>
          <w:rStyle w:val="HideTWBExt"/>
          <w:b w:val="0"/>
        </w:rPr>
        <w:t>&lt;/NumAm&gt;</w:t>
      </w:r>
    </w:p>
    <w:p w14:paraId="77999C4F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5B0E6A2D" w14:textId="18AA380E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26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11753F33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530C1457" w14:textId="77777777" w:rsidR="006C3E5B" w:rsidRPr="008D13DD" w:rsidRDefault="006C3E5B"/>
        </w:tc>
      </w:tr>
      <w:tr w:rsidR="006C3E5B" w:rsidRPr="008D13DD" w14:paraId="24BD611B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5A064917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3E2ECEB9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4F3C7357" w14:textId="77777777" w:rsidTr="006C3E5B">
        <w:trPr>
          <w:jc w:val="center"/>
        </w:trPr>
        <w:tc>
          <w:tcPr>
            <w:tcW w:w="4876" w:type="dxa"/>
          </w:tcPr>
          <w:p w14:paraId="104310BE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77E60AE2" w14:textId="09E6D455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(26a)</w:t>
            </w:r>
            <w:r w:rsidRPr="008D13DD">
              <w:tab/>
            </w:r>
            <w:r w:rsidRPr="008D13DD">
              <w:rPr>
                <w:b/>
                <w:i/>
              </w:rPr>
              <w:t>Komise vypracuje výroční zprávu</w:t>
            </w:r>
            <w:r w:rsidR="00343479">
              <w:rPr>
                <w:b/>
                <w:i/>
              </w:rPr>
              <w:t xml:space="preserve"> o </w:t>
            </w:r>
            <w:r w:rsidRPr="008D13DD">
              <w:rPr>
                <w:b/>
                <w:i/>
              </w:rPr>
              <w:t>provádění tohoto nařízení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předloží ji Evropskému parlamentu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Radě. Tato výroční zpráva mimo jiné obsahuje informace</w:t>
            </w:r>
            <w:r w:rsidR="00343479">
              <w:rPr>
                <w:b/>
                <w:i/>
              </w:rPr>
              <w:t xml:space="preserve"> o </w:t>
            </w:r>
            <w:r w:rsidRPr="008D13DD">
              <w:rPr>
                <w:b/>
                <w:i/>
              </w:rPr>
              <w:t>využívání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vývoji kvót</w:t>
            </w:r>
            <w:r w:rsidR="00343479">
              <w:rPr>
                <w:b/>
                <w:i/>
              </w:rPr>
              <w:t xml:space="preserve"> a o </w:t>
            </w:r>
            <w:r w:rsidRPr="008D13DD">
              <w:rPr>
                <w:b/>
                <w:i/>
              </w:rPr>
              <w:t>kategorii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množství dovozu, na který se vztahuje 50% clo. Výroční zpráva se zveřejňuje.</w:t>
            </w:r>
          </w:p>
        </w:tc>
      </w:tr>
    </w:tbl>
    <w:p w14:paraId="5D21B888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71B110C5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06C169B0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9</w:t>
      </w:r>
      <w:r w:rsidRPr="008D13DD">
        <w:rPr>
          <w:rStyle w:val="HideTWBExt"/>
          <w:b w:val="0"/>
        </w:rPr>
        <w:t>&lt;/NumAm&gt;</w:t>
      </w:r>
    </w:p>
    <w:p w14:paraId="4500369D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343C0F49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Bod odůvodnění 27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0377A0CF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7F232CB9" w14:textId="77777777" w:rsidR="006C3E5B" w:rsidRPr="008D13DD" w:rsidRDefault="006C3E5B"/>
        </w:tc>
      </w:tr>
      <w:tr w:rsidR="006C3E5B" w:rsidRPr="008D13DD" w14:paraId="53CEA6E4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1F60D262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6073C162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7A2BA505" w14:textId="77777777" w:rsidTr="006C3E5B">
        <w:trPr>
          <w:jc w:val="center"/>
        </w:trPr>
        <w:tc>
          <w:tcPr>
            <w:tcW w:w="4876" w:type="dxa"/>
            <w:hideMark/>
          </w:tcPr>
          <w:p w14:paraId="39E54DF3" w14:textId="4796C45F" w:rsidR="006C3E5B" w:rsidRPr="008D13DD" w:rsidRDefault="006C3E5B">
            <w:pPr>
              <w:pStyle w:val="Normal6a"/>
            </w:pPr>
            <w:r w:rsidRPr="008D13DD">
              <w:t>(27)</w:t>
            </w:r>
            <w:r w:rsidRPr="008D13DD">
              <w:tab/>
              <w:t xml:space="preserve">Před </w:t>
            </w:r>
            <w:r w:rsidRPr="008D13DD">
              <w:rPr>
                <w:b/>
                <w:bCs/>
                <w:i/>
                <w:iCs/>
              </w:rPr>
              <w:t>1. červencem 2031</w:t>
            </w:r>
            <w:r w:rsidR="00343479">
              <w:t xml:space="preserve"> a </w:t>
            </w:r>
            <w:r w:rsidRPr="008D13DD">
              <w:t xml:space="preserve">poté </w:t>
            </w:r>
            <w:r w:rsidRPr="008D13DD">
              <w:rPr>
                <w:b/>
                <w:bCs/>
                <w:i/>
                <w:iCs/>
              </w:rPr>
              <w:t>každých</w:t>
            </w:r>
            <w:r w:rsidRPr="008D13DD">
              <w:t xml:space="preserve"> </w:t>
            </w:r>
            <w:r w:rsidRPr="008D13DD">
              <w:rPr>
                <w:b/>
                <w:bCs/>
                <w:i/>
                <w:iCs/>
              </w:rPr>
              <w:t>pět</w:t>
            </w:r>
            <w:r w:rsidRPr="008D13DD">
              <w:t xml:space="preserve"> </w:t>
            </w:r>
            <w:r w:rsidRPr="008D13DD">
              <w:rPr>
                <w:b/>
                <w:bCs/>
                <w:i/>
                <w:iCs/>
              </w:rPr>
              <w:t>let</w:t>
            </w:r>
            <w:r w:rsidRPr="008D13DD">
              <w:t xml:space="preserve"> by Komise měla vyhodnotit vývoj klíčových parametrů, které odůvodňovaly přijetí tohoto nařízení, včetně vývoje</w:t>
            </w:r>
            <w:r w:rsidR="00343479">
              <w:t xml:space="preserve"> a </w:t>
            </w:r>
            <w:r w:rsidRPr="008D13DD">
              <w:t>trendů celosvětové nadměrné kapacity</w:t>
            </w:r>
            <w:r w:rsidR="00343479">
              <w:t xml:space="preserve"> a </w:t>
            </w:r>
            <w:r w:rsidRPr="008D13DD">
              <w:t>jejích účinků na trh</w:t>
            </w:r>
            <w:r w:rsidR="00343479">
              <w:t xml:space="preserve"> s </w:t>
            </w:r>
            <w:r w:rsidRPr="008D13DD">
              <w:t>ocelí. Komise by rovněž měla přezkoumat situaci</w:t>
            </w:r>
            <w:r w:rsidR="00343479">
              <w:t xml:space="preserve"> v </w:t>
            </w:r>
            <w:r w:rsidRPr="008D13DD">
              <w:t>souvislosti</w:t>
            </w:r>
            <w:r w:rsidR="00343479">
              <w:t xml:space="preserve"> s </w:t>
            </w:r>
            <w:r w:rsidRPr="008D13DD">
              <w:t>opatřeními třetích zemí omezujícími obchod</w:t>
            </w:r>
            <w:r w:rsidR="00343479">
              <w:t xml:space="preserve"> s </w:t>
            </w:r>
            <w:r w:rsidRPr="008D13DD">
              <w:t>ocelí</w:t>
            </w:r>
            <w:r w:rsidR="00343479">
              <w:t xml:space="preserve"> a </w:t>
            </w:r>
            <w:r w:rsidRPr="008D13DD">
              <w:t>jejich důsledky</w:t>
            </w:r>
            <w:r w:rsidR="00343479">
              <w:t xml:space="preserve"> a </w:t>
            </w:r>
            <w:r w:rsidRPr="008D13DD">
              <w:t>účinky, které mohou mít nebo by mohly mít, pokud jde</w:t>
            </w:r>
            <w:r w:rsidR="00343479">
              <w:t xml:space="preserve"> o </w:t>
            </w:r>
            <w:r w:rsidRPr="008D13DD">
              <w:t>riziko odklonu obchodu na trh Unie. Kromě toho by Komise měla rovněž analyzovat situaci týkající se existence netržních politik</w:t>
            </w:r>
            <w:r w:rsidR="00343479">
              <w:t xml:space="preserve"> a </w:t>
            </w:r>
            <w:r w:rsidRPr="008D13DD">
              <w:t>postupů ve třetích zemích</w:t>
            </w:r>
            <w:r w:rsidR="00343479">
              <w:t xml:space="preserve"> a </w:t>
            </w:r>
            <w:r w:rsidRPr="008D13DD">
              <w:t>jejich dopad na trh</w:t>
            </w:r>
            <w:r w:rsidR="00343479">
              <w:t xml:space="preserve"> s </w:t>
            </w:r>
            <w:r w:rsidRPr="008D13DD">
              <w:t>ocelí</w:t>
            </w:r>
            <w:r w:rsidR="00343479">
              <w:t xml:space="preserve"> v </w:t>
            </w:r>
            <w:r w:rsidRPr="008D13DD">
              <w:t>Unii. Komise by měla rovněž posoudit vývoj hospodářské výkonnosti ocelářského průmyslu</w:t>
            </w:r>
            <w:r w:rsidR="00343479">
              <w:t xml:space="preserve"> v </w:t>
            </w:r>
            <w:r w:rsidRPr="008D13DD">
              <w:t>Unii, jakož</w:t>
            </w:r>
            <w:r w:rsidR="00343479">
              <w:t xml:space="preserve"> i </w:t>
            </w:r>
            <w:r w:rsidRPr="008D13DD">
              <w:t>vývoj jeho projektů dekarbonizace,</w:t>
            </w:r>
          </w:p>
        </w:tc>
        <w:tc>
          <w:tcPr>
            <w:tcW w:w="4876" w:type="dxa"/>
            <w:hideMark/>
          </w:tcPr>
          <w:p w14:paraId="2CEC23F1" w14:textId="72438F15" w:rsidR="006C3E5B" w:rsidRPr="008D13DD" w:rsidRDefault="006C3E5B">
            <w:pPr>
              <w:pStyle w:val="Normal6a"/>
            </w:pPr>
            <w:r w:rsidRPr="008D13DD">
              <w:t>(27)</w:t>
            </w:r>
            <w:r w:rsidRPr="008D13DD">
              <w:tab/>
              <w:t xml:space="preserve">Před </w:t>
            </w:r>
            <w:r w:rsidRPr="008D13DD">
              <w:rPr>
                <w:b/>
                <w:bCs/>
                <w:i/>
                <w:iCs/>
              </w:rPr>
              <w:t>koncem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rPr>
                <w:b/>
                <w:bCs/>
                <w:i/>
                <w:iCs/>
              </w:rPr>
              <w:t>druhého roku od data vstupu tohoto nařízení</w:t>
            </w:r>
            <w:r w:rsidR="00343479">
              <w:rPr>
                <w:b/>
                <w:bCs/>
                <w:i/>
                <w:iCs/>
              </w:rPr>
              <w:t xml:space="preserve"> v </w:t>
            </w:r>
            <w:r w:rsidRPr="008D13DD">
              <w:rPr>
                <w:b/>
                <w:bCs/>
                <w:i/>
                <w:iCs/>
              </w:rPr>
              <w:t>platnost</w:t>
            </w:r>
            <w:r w:rsidR="00343479">
              <w:rPr>
                <w:b/>
                <w:bCs/>
              </w:rPr>
              <w:t xml:space="preserve"> a </w:t>
            </w:r>
            <w:r w:rsidRPr="008D13DD">
              <w:t xml:space="preserve">poté </w:t>
            </w:r>
            <w:r w:rsidRPr="008D13DD">
              <w:rPr>
                <w:b/>
                <w:bCs/>
                <w:i/>
                <w:iCs/>
              </w:rPr>
              <w:t>každé dva roky</w:t>
            </w:r>
            <w:r w:rsidRPr="008D13DD">
              <w:t xml:space="preserve"> by Komise měla vyhodnotit vývoj klíčových parametrů, které odůvodňovaly přijetí tohoto nařízení, včetně vývoje</w:t>
            </w:r>
            <w:r w:rsidR="00343479">
              <w:t xml:space="preserve"> a </w:t>
            </w:r>
            <w:r w:rsidRPr="008D13DD">
              <w:t>trendů celosvětové nadměrné kapacity</w:t>
            </w:r>
            <w:r w:rsidR="00343479">
              <w:t xml:space="preserve"> a </w:t>
            </w:r>
            <w:r w:rsidRPr="008D13DD">
              <w:t>jejích účinků na trh</w:t>
            </w:r>
            <w:r w:rsidR="00343479">
              <w:t xml:space="preserve"> s </w:t>
            </w:r>
            <w:r w:rsidRPr="008D13DD">
              <w:t>ocelí</w:t>
            </w:r>
            <w:r w:rsidR="00343479">
              <w:t xml:space="preserve"> a </w:t>
            </w:r>
            <w:r w:rsidRPr="008D13DD">
              <w:rPr>
                <w:b/>
                <w:bCs/>
                <w:i/>
                <w:iCs/>
              </w:rPr>
              <w:t>navazující hodnotové řetězce</w:t>
            </w:r>
            <w:r w:rsidRPr="008D13DD">
              <w:t>. Komise by rovněž měla přezkoumat situaci</w:t>
            </w:r>
            <w:r w:rsidR="00343479">
              <w:t xml:space="preserve"> v </w:t>
            </w:r>
            <w:r w:rsidRPr="008D13DD">
              <w:t>souvislosti</w:t>
            </w:r>
            <w:r w:rsidR="00343479">
              <w:t xml:space="preserve"> s </w:t>
            </w:r>
            <w:r w:rsidRPr="008D13DD">
              <w:t>opatřeními třetích zemí omezujícími obchod</w:t>
            </w:r>
            <w:r w:rsidR="00343479">
              <w:t xml:space="preserve"> s </w:t>
            </w:r>
            <w:r w:rsidRPr="008D13DD">
              <w:t>ocelí</w:t>
            </w:r>
            <w:r w:rsidR="00343479">
              <w:t xml:space="preserve"> a </w:t>
            </w:r>
            <w:r w:rsidRPr="008D13DD">
              <w:t>jejich důsledky</w:t>
            </w:r>
            <w:r w:rsidR="00343479">
              <w:t xml:space="preserve"> a </w:t>
            </w:r>
            <w:r w:rsidRPr="008D13DD">
              <w:t>účinky, které mohou mít nebo by mohly mít, pokud jde</w:t>
            </w:r>
            <w:r w:rsidR="00343479">
              <w:t xml:space="preserve"> o </w:t>
            </w:r>
            <w:r w:rsidRPr="008D13DD">
              <w:t>riziko odklonu obchodu na trh Unie. Kromě toho by Komise měla rovněž analyzovat situaci týkající se existence netržních politik</w:t>
            </w:r>
            <w:r w:rsidR="00343479">
              <w:t xml:space="preserve"> a </w:t>
            </w:r>
            <w:r w:rsidRPr="008D13DD">
              <w:t>postupů ve třetích zemích</w:t>
            </w:r>
            <w:r w:rsidR="00343479">
              <w:t xml:space="preserve"> a </w:t>
            </w:r>
            <w:r w:rsidRPr="008D13DD">
              <w:t>jejich dopad na trh</w:t>
            </w:r>
            <w:r w:rsidR="00343479">
              <w:t xml:space="preserve"> s </w:t>
            </w:r>
            <w:r w:rsidRPr="008D13DD">
              <w:t>ocelí</w:t>
            </w:r>
            <w:r w:rsidR="00343479">
              <w:t xml:space="preserve"> v </w:t>
            </w:r>
            <w:r w:rsidRPr="008D13DD">
              <w:t>Unii. Komise by měla rovněž posoudit vývoj hospodářské výkonnosti ocelářského průmyslu</w:t>
            </w:r>
            <w:r w:rsidR="00343479">
              <w:t xml:space="preserve"> v </w:t>
            </w:r>
            <w:r w:rsidRPr="008D13DD">
              <w:t xml:space="preserve">Unii, </w:t>
            </w:r>
            <w:r w:rsidRPr="008D13DD">
              <w:rPr>
                <w:b/>
                <w:bCs/>
                <w:i/>
                <w:iCs/>
              </w:rPr>
              <w:t>včetně cenových hladin</w:t>
            </w:r>
            <w:r w:rsidR="00343479">
              <w:rPr>
                <w:b/>
                <w:bCs/>
                <w:i/>
                <w:iCs/>
              </w:rPr>
              <w:t xml:space="preserve"> a </w:t>
            </w:r>
            <w:r w:rsidRPr="008D13DD">
              <w:rPr>
                <w:b/>
                <w:bCs/>
                <w:i/>
                <w:iCs/>
              </w:rPr>
              <w:t>využívání kapacit,</w:t>
            </w:r>
            <w:r w:rsidRPr="008D13DD">
              <w:t xml:space="preserve"> jakož</w:t>
            </w:r>
            <w:r w:rsidR="00343479">
              <w:t xml:space="preserve"> i </w:t>
            </w:r>
            <w:r w:rsidRPr="008D13DD">
              <w:t>vývoj jeho projektů dekarbonizace,</w:t>
            </w:r>
          </w:p>
        </w:tc>
      </w:tr>
    </w:tbl>
    <w:p w14:paraId="7766B42A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3A1A9922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4707F6D0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10</w:t>
      </w:r>
      <w:r w:rsidRPr="008D13DD">
        <w:rPr>
          <w:rStyle w:val="HideTWBExt"/>
          <w:b w:val="0"/>
        </w:rPr>
        <w:t>&lt;/NumAm&gt;</w:t>
      </w:r>
    </w:p>
    <w:p w14:paraId="179472FD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350C1D31" w14:textId="7DA091D9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1</w:t>
      </w:r>
      <w:r w:rsidR="00343479">
        <w:t xml:space="preserve"> a </w:t>
      </w:r>
      <w:r w:rsidRPr="008D13DD">
        <w:t>– odst. 1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29A1CECA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2CC8AD01" w14:textId="77777777" w:rsidR="006C3E5B" w:rsidRPr="008D13DD" w:rsidRDefault="006C3E5B"/>
        </w:tc>
      </w:tr>
      <w:tr w:rsidR="006C3E5B" w:rsidRPr="008D13DD" w14:paraId="43738D6E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3F86E38A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34D3FBE7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30DB28DB" w14:textId="77777777" w:rsidTr="006C3E5B">
        <w:trPr>
          <w:jc w:val="center"/>
        </w:trPr>
        <w:tc>
          <w:tcPr>
            <w:tcW w:w="4876" w:type="dxa"/>
            <w:hideMark/>
          </w:tcPr>
          <w:p w14:paraId="43059DDC" w14:textId="54ECEAFA" w:rsidR="006C3E5B" w:rsidRPr="008D13DD" w:rsidRDefault="006C3E5B">
            <w:pPr>
              <w:pStyle w:val="Normal6a"/>
            </w:pPr>
            <w:r w:rsidRPr="008D13DD">
              <w:t>Článek 1 se nepoužije na výrobky pocházející</w:t>
            </w:r>
            <w:r w:rsidR="00343479">
              <w:t xml:space="preserve"> z </w:t>
            </w:r>
            <w:r w:rsidRPr="008D13DD">
              <w:t xml:space="preserve">Norska, Islandu </w:t>
            </w:r>
            <w:r w:rsidRPr="008D13DD">
              <w:rPr>
                <w:b/>
                <w:bCs/>
                <w:i/>
                <w:iCs/>
              </w:rPr>
              <w:t>nebo</w:t>
            </w:r>
            <w:r w:rsidRPr="008D13DD">
              <w:t xml:space="preserve"> Lichtenštejnska.</w:t>
            </w:r>
          </w:p>
        </w:tc>
        <w:tc>
          <w:tcPr>
            <w:tcW w:w="4876" w:type="dxa"/>
            <w:hideMark/>
          </w:tcPr>
          <w:p w14:paraId="4985E626" w14:textId="2423ABC3" w:rsidR="006C3E5B" w:rsidRPr="008D13DD" w:rsidRDefault="006C3E5B">
            <w:pPr>
              <w:pStyle w:val="Normal6a"/>
            </w:pPr>
            <w:r w:rsidRPr="008D13DD">
              <w:t>Článek 1 se nepoužije na výrobky pocházející</w:t>
            </w:r>
            <w:r w:rsidR="00343479">
              <w:t xml:space="preserve"> z </w:t>
            </w:r>
            <w:r w:rsidRPr="008D13DD">
              <w:t>Norska, Islandu</w:t>
            </w:r>
            <w:r w:rsidRPr="008D13DD">
              <w:rPr>
                <w:b/>
                <w:bCs/>
                <w:i/>
                <w:iCs/>
              </w:rPr>
              <w:t>,</w:t>
            </w:r>
            <w:r w:rsidRPr="008D13DD">
              <w:t xml:space="preserve"> Lichtenštejnska</w:t>
            </w:r>
            <w:r w:rsidR="00343479">
              <w:t xml:space="preserve"> a </w:t>
            </w:r>
            <w:r w:rsidRPr="008D13DD">
              <w:rPr>
                <w:b/>
                <w:i/>
              </w:rPr>
              <w:t>nevztahuje se na kandidátskou zemi po dobu, kdy tato země čelí výjimečné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bezprostřední bezpečnostní situaci</w:t>
            </w:r>
            <w:r w:rsidRPr="008D13DD">
              <w:t>.</w:t>
            </w:r>
          </w:p>
        </w:tc>
      </w:tr>
    </w:tbl>
    <w:p w14:paraId="62BB265C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40BB783B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21FE693B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11</w:t>
      </w:r>
      <w:r w:rsidRPr="008D13DD">
        <w:rPr>
          <w:rStyle w:val="HideTWBExt"/>
          <w:b w:val="0"/>
        </w:rPr>
        <w:t>&lt;/NumAm&gt;</w:t>
      </w:r>
    </w:p>
    <w:p w14:paraId="3817CE1B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044ABB34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2 – odst. 4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0A3EF4DF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41FC61C1" w14:textId="77777777" w:rsidR="006C3E5B" w:rsidRPr="008D13DD" w:rsidRDefault="006C3E5B"/>
        </w:tc>
      </w:tr>
      <w:tr w:rsidR="006C3E5B" w:rsidRPr="008D13DD" w14:paraId="36C8043F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2C44B4A1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62D23F01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73E77508" w14:textId="77777777" w:rsidTr="006C3E5B">
        <w:trPr>
          <w:jc w:val="center"/>
        </w:trPr>
        <w:tc>
          <w:tcPr>
            <w:tcW w:w="4876" w:type="dxa"/>
            <w:hideMark/>
          </w:tcPr>
          <w:p w14:paraId="3257BA88" w14:textId="77777777" w:rsidR="006C3E5B" w:rsidRPr="008D13DD" w:rsidRDefault="006C3E5B">
            <w:pPr>
              <w:pStyle w:val="Normal6a"/>
            </w:pPr>
            <w:r w:rsidRPr="008D13DD">
              <w:t>4.</w:t>
            </w:r>
            <w:r w:rsidRPr="008D13DD">
              <w:tab/>
              <w:t xml:space="preserve">Nevyužité objemy celních kvót za jedno čtvrtletí se </w:t>
            </w:r>
            <w:r w:rsidRPr="008D13DD">
              <w:rPr>
                <w:b/>
                <w:bCs/>
                <w:i/>
                <w:iCs/>
              </w:rPr>
              <w:t>nepřevádí</w:t>
            </w:r>
            <w:r w:rsidRPr="008D13DD">
              <w:t xml:space="preserve"> do dalšího čtvrtletí.</w:t>
            </w:r>
          </w:p>
        </w:tc>
        <w:tc>
          <w:tcPr>
            <w:tcW w:w="4876" w:type="dxa"/>
            <w:hideMark/>
          </w:tcPr>
          <w:p w14:paraId="6A9BBE7B" w14:textId="77777777" w:rsidR="006C3E5B" w:rsidRPr="008D13DD" w:rsidRDefault="006C3E5B">
            <w:pPr>
              <w:pStyle w:val="Normal6a"/>
            </w:pPr>
            <w:r w:rsidRPr="008D13DD">
              <w:t>4.</w:t>
            </w:r>
            <w:r w:rsidRPr="008D13DD">
              <w:tab/>
              <w:t xml:space="preserve">Nevyužité objemy celních kvót za jedno čtvrtletí se </w:t>
            </w:r>
            <w:r w:rsidRPr="008D13DD">
              <w:rPr>
                <w:b/>
                <w:bCs/>
                <w:i/>
                <w:iCs/>
              </w:rPr>
              <w:t>převádí</w:t>
            </w:r>
            <w:r w:rsidRPr="008D13DD">
              <w:t xml:space="preserve"> do dalšího čtvrtletí.</w:t>
            </w:r>
          </w:p>
        </w:tc>
      </w:tr>
    </w:tbl>
    <w:p w14:paraId="1181B9E2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38C4BDE3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2B433E04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12</w:t>
      </w:r>
      <w:r w:rsidRPr="008D13DD">
        <w:rPr>
          <w:rStyle w:val="HideTWBExt"/>
          <w:b w:val="0"/>
        </w:rPr>
        <w:t>&lt;/NumAm&gt;</w:t>
      </w:r>
    </w:p>
    <w:p w14:paraId="4DAEDC25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4840563A" w14:textId="2A6A7490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2 – odst. 4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0735D331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6738C04A" w14:textId="77777777" w:rsidR="006C3E5B" w:rsidRPr="008D13DD" w:rsidRDefault="006C3E5B"/>
        </w:tc>
      </w:tr>
      <w:tr w:rsidR="006C3E5B" w:rsidRPr="008D13DD" w14:paraId="2DE5547D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36F3BF64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400228D5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650DE15C" w14:textId="77777777" w:rsidTr="006C3E5B">
        <w:trPr>
          <w:jc w:val="center"/>
        </w:trPr>
        <w:tc>
          <w:tcPr>
            <w:tcW w:w="4876" w:type="dxa"/>
          </w:tcPr>
          <w:p w14:paraId="51E70278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2656A53D" w14:textId="3EA696A1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4a.</w:t>
            </w:r>
            <w:r w:rsidRPr="008D13DD">
              <w:tab/>
            </w:r>
            <w:r w:rsidRPr="008D13DD">
              <w:rPr>
                <w:b/>
                <w:i/>
              </w:rPr>
              <w:t>Opatření podle tohoto nařízení se uplatňují způsobem, který je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souladu</w:t>
            </w:r>
            <w:r w:rsidR="00343479">
              <w:rPr>
                <w:b/>
                <w:i/>
              </w:rPr>
              <w:t xml:space="preserve"> s </w:t>
            </w:r>
            <w:r w:rsidRPr="008D13DD">
              <w:rPr>
                <w:b/>
                <w:i/>
              </w:rPr>
              <w:t>pravidly Světové obchodní organizace (WTO),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neomezují obchod nad rámec toho, co je nezbytně nutné</w:t>
            </w:r>
            <w:r w:rsidR="00343479">
              <w:rPr>
                <w:b/>
                <w:i/>
              </w:rPr>
              <w:t xml:space="preserve"> k </w:t>
            </w:r>
            <w:r w:rsidRPr="008D13DD">
              <w:rPr>
                <w:b/>
                <w:i/>
              </w:rPr>
              <w:t>řešení negativních dopadů celosvětové nadměrné kapacity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důsledku nespravedlivých tržních podmínek.</w:t>
            </w:r>
          </w:p>
        </w:tc>
      </w:tr>
    </w:tbl>
    <w:p w14:paraId="608B7C35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6228EBC5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3D699290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13</w:t>
      </w:r>
      <w:r w:rsidRPr="008D13DD">
        <w:rPr>
          <w:rStyle w:val="HideTWBExt"/>
          <w:b w:val="0"/>
        </w:rPr>
        <w:t>&lt;/NumAm&gt;</w:t>
      </w:r>
    </w:p>
    <w:p w14:paraId="162874EF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291AA767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3 – odst. 2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312993A5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7E94E531" w14:textId="77777777" w:rsidR="006C3E5B" w:rsidRPr="008D13DD" w:rsidRDefault="006C3E5B"/>
        </w:tc>
      </w:tr>
      <w:tr w:rsidR="006C3E5B" w:rsidRPr="008D13DD" w14:paraId="7973974D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2311EABF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01677802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415ABE44" w14:textId="77777777" w:rsidTr="006C3E5B">
        <w:trPr>
          <w:jc w:val="center"/>
        </w:trPr>
        <w:tc>
          <w:tcPr>
            <w:tcW w:w="4876" w:type="dxa"/>
            <w:hideMark/>
          </w:tcPr>
          <w:p w14:paraId="6280561D" w14:textId="09FB7733" w:rsidR="006C3E5B" w:rsidRPr="008D13DD" w:rsidRDefault="006C3E5B">
            <w:pPr>
              <w:pStyle w:val="Normal6a"/>
            </w:pPr>
            <w:r w:rsidRPr="008D13DD">
              <w:t>2.</w:t>
            </w:r>
            <w:r w:rsidRPr="008D13DD">
              <w:tab/>
              <w:t xml:space="preserve">V okamžiku dovozu předloží dovozci příslušné důkazy, </w:t>
            </w:r>
            <w:r w:rsidRPr="008D13DD">
              <w:rPr>
                <w:b/>
                <w:bCs/>
                <w:i/>
                <w:iCs/>
              </w:rPr>
              <w:t>jako je osvědčení</w:t>
            </w:r>
            <w:r w:rsidR="00343479">
              <w:rPr>
                <w:b/>
                <w:bCs/>
                <w:i/>
                <w:iCs/>
              </w:rPr>
              <w:t xml:space="preserve"> o </w:t>
            </w:r>
            <w:r w:rsidRPr="008D13DD">
              <w:rPr>
                <w:b/>
                <w:bCs/>
                <w:i/>
                <w:iCs/>
              </w:rPr>
              <w:t>vlastnostech materiálu,</w:t>
            </w:r>
            <w:r w:rsidRPr="008D13DD">
              <w:t xml:space="preserve"> které prokazují zemi „tavení</w:t>
            </w:r>
            <w:r w:rsidR="00343479">
              <w:t xml:space="preserve"> a </w:t>
            </w:r>
            <w:r w:rsidRPr="008D13DD">
              <w:t>odlévání“ oceli použité při výrobě výrobku.</w:t>
            </w:r>
          </w:p>
        </w:tc>
        <w:tc>
          <w:tcPr>
            <w:tcW w:w="4876" w:type="dxa"/>
            <w:hideMark/>
          </w:tcPr>
          <w:p w14:paraId="7074868D" w14:textId="3CC3C6F4" w:rsidR="006C3E5B" w:rsidRPr="008D13DD" w:rsidRDefault="006C3E5B">
            <w:pPr>
              <w:pStyle w:val="Normal6a"/>
            </w:pPr>
            <w:r w:rsidRPr="008D13DD">
              <w:t>2.</w:t>
            </w:r>
            <w:r w:rsidRPr="008D13DD">
              <w:tab/>
              <w:t>V okamžiku dovozu předloží dovozci příslušné důkazy, které prokazují zemi „tavení</w:t>
            </w:r>
            <w:r w:rsidR="00343479">
              <w:t xml:space="preserve"> a </w:t>
            </w:r>
            <w:r w:rsidRPr="008D13DD">
              <w:t>odlévání“ oceli použité při výrobě výrobku.</w:t>
            </w:r>
          </w:p>
        </w:tc>
      </w:tr>
    </w:tbl>
    <w:p w14:paraId="51421809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6FA0E93C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33960755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14</w:t>
      </w:r>
      <w:r w:rsidRPr="008D13DD">
        <w:rPr>
          <w:rStyle w:val="HideTWBExt"/>
          <w:b w:val="0"/>
        </w:rPr>
        <w:t>&lt;/NumAm&gt;</w:t>
      </w:r>
    </w:p>
    <w:p w14:paraId="1DA42518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3D2FBBB2" w14:textId="4934E98E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3 – odst. 2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23CBBD52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6B407B6C" w14:textId="77777777" w:rsidR="006C3E5B" w:rsidRPr="008D13DD" w:rsidRDefault="006C3E5B"/>
        </w:tc>
      </w:tr>
      <w:tr w:rsidR="006C3E5B" w:rsidRPr="008D13DD" w14:paraId="21C4040F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5A2AB998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341EEF03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66393FE4" w14:textId="77777777" w:rsidTr="006C3E5B">
        <w:trPr>
          <w:jc w:val="center"/>
        </w:trPr>
        <w:tc>
          <w:tcPr>
            <w:tcW w:w="4876" w:type="dxa"/>
          </w:tcPr>
          <w:p w14:paraId="77DC6F3D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5EA4756A" w14:textId="767737C4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2a.</w:t>
            </w:r>
            <w:r w:rsidRPr="008D13DD">
              <w:tab/>
            </w:r>
            <w:r w:rsidRPr="008D13DD">
              <w:rPr>
                <w:b/>
                <w:i/>
              </w:rPr>
              <w:t>Pro účely tohoto článku jsou „příslušnými důkazy“ mimo jiné tyto dokumenty:</w:t>
            </w:r>
          </w:p>
        </w:tc>
      </w:tr>
      <w:tr w:rsidR="006C3E5B" w:rsidRPr="008D13DD" w14:paraId="39B69D3C" w14:textId="77777777" w:rsidTr="006C3E5B">
        <w:trPr>
          <w:jc w:val="center"/>
        </w:trPr>
        <w:tc>
          <w:tcPr>
            <w:tcW w:w="4876" w:type="dxa"/>
          </w:tcPr>
          <w:p w14:paraId="3D550C9B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02D17D0A" w14:textId="3A5F7AF8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a) osvědčení</w:t>
            </w:r>
            <w:r w:rsidR="00343479">
              <w:rPr>
                <w:b/>
                <w:i/>
              </w:rPr>
              <w:t xml:space="preserve"> o </w:t>
            </w:r>
            <w:r w:rsidRPr="008D13DD">
              <w:rPr>
                <w:b/>
                <w:i/>
              </w:rPr>
              <w:t>vlastnostech materiálu;</w:t>
            </w:r>
          </w:p>
        </w:tc>
      </w:tr>
      <w:tr w:rsidR="006C3E5B" w:rsidRPr="008D13DD" w14:paraId="50B3537C" w14:textId="77777777" w:rsidTr="006C3E5B">
        <w:trPr>
          <w:jc w:val="center"/>
        </w:trPr>
        <w:tc>
          <w:tcPr>
            <w:tcW w:w="4876" w:type="dxa"/>
          </w:tcPr>
          <w:p w14:paraId="2DBACDE8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727A1638" w14:textId="69B2C6D6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b) faktury;</w:t>
            </w:r>
          </w:p>
        </w:tc>
      </w:tr>
      <w:tr w:rsidR="006C3E5B" w:rsidRPr="008D13DD" w14:paraId="1DB1635D" w14:textId="77777777" w:rsidTr="006C3E5B">
        <w:trPr>
          <w:jc w:val="center"/>
        </w:trPr>
        <w:tc>
          <w:tcPr>
            <w:tcW w:w="4876" w:type="dxa"/>
          </w:tcPr>
          <w:p w14:paraId="0A96A0AE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4F9EE483" w14:textId="5C4333DF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c) dodací listy;</w:t>
            </w:r>
          </w:p>
        </w:tc>
      </w:tr>
      <w:tr w:rsidR="006C3E5B" w:rsidRPr="008D13DD" w14:paraId="7DA70EAE" w14:textId="77777777" w:rsidTr="006C3E5B">
        <w:trPr>
          <w:jc w:val="center"/>
        </w:trPr>
        <w:tc>
          <w:tcPr>
            <w:tcW w:w="4876" w:type="dxa"/>
          </w:tcPr>
          <w:p w14:paraId="393D9E3C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0BEC2729" w14:textId="7741308A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d) osvědčení jakosti;</w:t>
            </w:r>
          </w:p>
        </w:tc>
      </w:tr>
      <w:tr w:rsidR="006C3E5B" w:rsidRPr="008D13DD" w14:paraId="7265B2F1" w14:textId="77777777" w:rsidTr="006C3E5B">
        <w:trPr>
          <w:jc w:val="center"/>
        </w:trPr>
        <w:tc>
          <w:tcPr>
            <w:tcW w:w="4876" w:type="dxa"/>
          </w:tcPr>
          <w:p w14:paraId="0CEB31A9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35DCCB08" w14:textId="08CB7ACA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e) dlouhodobá prohlášení dodavatelů;</w:t>
            </w:r>
          </w:p>
        </w:tc>
      </w:tr>
      <w:tr w:rsidR="006C3E5B" w:rsidRPr="008D13DD" w14:paraId="381B9B16" w14:textId="77777777" w:rsidTr="006C3E5B">
        <w:trPr>
          <w:jc w:val="center"/>
        </w:trPr>
        <w:tc>
          <w:tcPr>
            <w:tcW w:w="4876" w:type="dxa"/>
          </w:tcPr>
          <w:p w14:paraId="428EBADE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78A39F1A" w14:textId="6A8E6308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f) nákladové účetnictví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výrobní dokumentace;</w:t>
            </w:r>
          </w:p>
        </w:tc>
      </w:tr>
      <w:tr w:rsidR="006C3E5B" w:rsidRPr="008D13DD" w14:paraId="5AE355EC" w14:textId="77777777" w:rsidTr="006C3E5B">
        <w:trPr>
          <w:jc w:val="center"/>
        </w:trPr>
        <w:tc>
          <w:tcPr>
            <w:tcW w:w="4876" w:type="dxa"/>
          </w:tcPr>
          <w:p w14:paraId="1619718A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692566BD" w14:textId="006A6843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g) celní doklady</w:t>
            </w:r>
            <w:r w:rsidR="00343479">
              <w:rPr>
                <w:b/>
                <w:i/>
              </w:rPr>
              <w:t xml:space="preserve"> z </w:t>
            </w:r>
            <w:r w:rsidRPr="008D13DD">
              <w:rPr>
                <w:b/>
                <w:i/>
              </w:rPr>
              <w:t>vyvážející země;</w:t>
            </w:r>
          </w:p>
        </w:tc>
      </w:tr>
      <w:tr w:rsidR="006C3E5B" w:rsidRPr="008D13DD" w14:paraId="10EC0A51" w14:textId="77777777" w:rsidTr="006C3E5B">
        <w:trPr>
          <w:jc w:val="center"/>
        </w:trPr>
        <w:tc>
          <w:tcPr>
            <w:tcW w:w="4876" w:type="dxa"/>
          </w:tcPr>
          <w:p w14:paraId="5E6422D6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42995F5B" w14:textId="39DD9DF2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h) obchodní korespondence;</w:t>
            </w:r>
          </w:p>
        </w:tc>
      </w:tr>
      <w:tr w:rsidR="006C3E5B" w:rsidRPr="008D13DD" w14:paraId="07B67748" w14:textId="77777777" w:rsidTr="006C3E5B">
        <w:trPr>
          <w:jc w:val="center"/>
        </w:trPr>
        <w:tc>
          <w:tcPr>
            <w:tcW w:w="4876" w:type="dxa"/>
          </w:tcPr>
          <w:p w14:paraId="4A547A40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25E2C544" w14:textId="73EE061E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i) popis výroby nebo</w:t>
            </w:r>
          </w:p>
        </w:tc>
      </w:tr>
      <w:tr w:rsidR="006C3E5B" w:rsidRPr="008D13DD" w14:paraId="218C3B41" w14:textId="77777777" w:rsidTr="006C3E5B">
        <w:trPr>
          <w:jc w:val="center"/>
        </w:trPr>
        <w:tc>
          <w:tcPr>
            <w:tcW w:w="4876" w:type="dxa"/>
          </w:tcPr>
          <w:p w14:paraId="7E0AB3C2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7B9F18ED" w14:textId="445A0766" w:rsidR="006C3E5B" w:rsidRPr="008D13DD" w:rsidRDefault="00825DB5">
            <w:pPr>
              <w:pStyle w:val="Normal6a"/>
            </w:pPr>
            <w:r w:rsidRPr="008D13DD">
              <w:rPr>
                <w:b/>
                <w:i/>
              </w:rPr>
              <w:t>j) prohlášení výrobce, pokud se týkají přímo dotčené zásilky.</w:t>
            </w:r>
          </w:p>
        </w:tc>
      </w:tr>
    </w:tbl>
    <w:p w14:paraId="1BC9E988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2C10D3BC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7ED323E9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15</w:t>
      </w:r>
      <w:r w:rsidRPr="008D13DD">
        <w:rPr>
          <w:rStyle w:val="HideTWBExt"/>
          <w:b w:val="0"/>
        </w:rPr>
        <w:t>&lt;/NumAm&gt;</w:t>
      </w:r>
    </w:p>
    <w:p w14:paraId="0515A872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2AEBC833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3 – odst. 2 b 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7867E892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326C1B81" w14:textId="77777777" w:rsidR="006C3E5B" w:rsidRPr="008D13DD" w:rsidRDefault="006C3E5B"/>
        </w:tc>
      </w:tr>
      <w:tr w:rsidR="006C3E5B" w:rsidRPr="008D13DD" w14:paraId="57B576EF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45521888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7983FE08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7252370C" w14:textId="77777777" w:rsidTr="006C3E5B">
        <w:trPr>
          <w:jc w:val="center"/>
        </w:trPr>
        <w:tc>
          <w:tcPr>
            <w:tcW w:w="4876" w:type="dxa"/>
          </w:tcPr>
          <w:p w14:paraId="67A09CBE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17AA10C6" w14:textId="515860BA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2b.</w:t>
            </w:r>
            <w:r w:rsidRPr="008D13DD">
              <w:tab/>
            </w:r>
            <w:r w:rsidRPr="008D13DD">
              <w:rPr>
                <w:b/>
                <w:i/>
              </w:rPr>
              <w:t>Komise může přijmout pokyny ke způsobu, jak příslušné důkazy poskytovat,</w:t>
            </w:r>
            <w:r w:rsidR="00343479">
              <w:rPr>
                <w:b/>
                <w:i/>
              </w:rPr>
              <w:t xml:space="preserve"> s </w:t>
            </w:r>
            <w:r w:rsidRPr="008D13DD">
              <w:rPr>
                <w:b/>
                <w:i/>
              </w:rPr>
              <w:t>cílem omezit administrativní zátěž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usnadnit malým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středním podnikům předpisy dodržovat.</w:t>
            </w:r>
          </w:p>
        </w:tc>
      </w:tr>
    </w:tbl>
    <w:p w14:paraId="5716AD43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1C01BE61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0F2FD9EC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16</w:t>
      </w:r>
      <w:r w:rsidRPr="008D13DD">
        <w:rPr>
          <w:rStyle w:val="HideTWBExt"/>
          <w:b w:val="0"/>
        </w:rPr>
        <w:t>&lt;/NumAm&gt;</w:t>
      </w:r>
    </w:p>
    <w:p w14:paraId="39C7E503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44A9795C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3 – odst. 2 c 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34ABE769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34A18D06" w14:textId="77777777" w:rsidR="006C3E5B" w:rsidRPr="008D13DD" w:rsidRDefault="006C3E5B"/>
        </w:tc>
      </w:tr>
      <w:tr w:rsidR="006C3E5B" w:rsidRPr="008D13DD" w14:paraId="2C26610D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41D984E1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50CB8E7E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6A7F056F" w14:textId="77777777" w:rsidTr="006C3E5B">
        <w:trPr>
          <w:jc w:val="center"/>
        </w:trPr>
        <w:tc>
          <w:tcPr>
            <w:tcW w:w="4876" w:type="dxa"/>
          </w:tcPr>
          <w:p w14:paraId="5765EB11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7BF7BF9E" w14:textId="6894ED1C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2c.</w:t>
            </w:r>
            <w:r w:rsidRPr="008D13DD">
              <w:tab/>
            </w:r>
            <w:r w:rsidRPr="008D13DD">
              <w:rPr>
                <w:b/>
                <w:i/>
              </w:rPr>
              <w:t>Výrobky, pro jejichž výrobu byla ocel roztavena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odlita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Ruské federaci nebo</w:t>
            </w:r>
            <w:r w:rsidR="00343479">
              <w:rPr>
                <w:b/>
                <w:i/>
              </w:rPr>
              <w:t xml:space="preserve"> v </w:t>
            </w:r>
            <w:r w:rsidRPr="008D13DD">
              <w:rPr>
                <w:b/>
                <w:i/>
              </w:rPr>
              <w:t>Bělorusku, nemají na trh Unie přístup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nevztahují se na ně žádné celní kvóty. Všechny tyto výrobky podléhají automatickému zákazu na vnějších hranicích Unie.</w:t>
            </w:r>
          </w:p>
        </w:tc>
      </w:tr>
    </w:tbl>
    <w:p w14:paraId="2600690A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78CA65D1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70235028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17</w:t>
      </w:r>
      <w:r w:rsidRPr="008D13DD">
        <w:rPr>
          <w:rStyle w:val="HideTWBExt"/>
          <w:b w:val="0"/>
        </w:rPr>
        <w:t>&lt;/NumAm&gt;</w:t>
      </w:r>
    </w:p>
    <w:p w14:paraId="15C7128F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111FAD87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9 – odst. 1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40483365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0750C2A7" w14:textId="77777777" w:rsidR="006C3E5B" w:rsidRPr="008D13DD" w:rsidRDefault="006C3E5B"/>
        </w:tc>
      </w:tr>
      <w:tr w:rsidR="006C3E5B" w:rsidRPr="008D13DD" w14:paraId="15D7064C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2CE88268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6EDFAC04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3E34823F" w14:textId="77777777" w:rsidTr="006C3E5B">
        <w:trPr>
          <w:jc w:val="center"/>
        </w:trPr>
        <w:tc>
          <w:tcPr>
            <w:tcW w:w="4876" w:type="dxa"/>
            <w:hideMark/>
          </w:tcPr>
          <w:p w14:paraId="75195A5D" w14:textId="21048CE2" w:rsidR="006C3E5B" w:rsidRPr="008D13DD" w:rsidRDefault="006C3E5B">
            <w:pPr>
              <w:pStyle w:val="Normal6a"/>
            </w:pPr>
            <w:r w:rsidRPr="008D13DD">
              <w:t>1.</w:t>
            </w:r>
            <w:r w:rsidRPr="008D13DD">
              <w:tab/>
              <w:t>Nejpozději do dne [</w:t>
            </w:r>
            <w:r w:rsidRPr="008D13DD">
              <w:rPr>
                <w:b/>
                <w:bCs/>
                <w:i/>
                <w:iCs/>
              </w:rPr>
              <w:t>Úřad pro publikace:</w:t>
            </w:r>
            <w:r w:rsidRPr="008D13DD">
              <w:rPr>
                <w:b/>
                <w:i/>
              </w:rPr>
              <w:t xml:space="preserve"> </w:t>
            </w:r>
            <w:r w:rsidRPr="008D13DD">
              <w:rPr>
                <w:b/>
                <w:bCs/>
                <w:i/>
                <w:iCs/>
              </w:rPr>
              <w:t>vložte datum dva roky</w:t>
            </w:r>
            <w:r w:rsidRPr="008D13DD">
              <w:t xml:space="preserve"> po </w:t>
            </w:r>
            <w:r w:rsidRPr="008D13DD">
              <w:rPr>
                <w:b/>
                <w:bCs/>
                <w:i/>
                <w:iCs/>
              </w:rPr>
              <w:t>přijetí</w:t>
            </w:r>
            <w:r w:rsidRPr="008D13DD">
              <w:t xml:space="preserve"> tohoto </w:t>
            </w:r>
            <w:r w:rsidRPr="008D13DD">
              <w:rPr>
                <w:b/>
                <w:bCs/>
                <w:i/>
                <w:iCs/>
              </w:rPr>
              <w:t>návrhu</w:t>
            </w:r>
            <w:r w:rsidRPr="008D13DD">
              <w:t xml:space="preserve"> nařízení] Komise posoudí, zda je nutné změnit definici výrobku podle tohoto nařízení,</w:t>
            </w:r>
            <w:r w:rsidR="00343479">
              <w:t xml:space="preserve"> a </w:t>
            </w:r>
            <w:r w:rsidRPr="008D13DD">
              <w:t xml:space="preserve">může předložit legislativní návrh na změnu tohoto nařízení. Toto posouzení se provádí </w:t>
            </w:r>
            <w:r w:rsidRPr="008D13DD">
              <w:rPr>
                <w:b/>
                <w:bCs/>
                <w:i/>
                <w:iCs/>
              </w:rPr>
              <w:t>pravidelně každé dva roky po prvním přezkumu</w:t>
            </w:r>
            <w:r w:rsidRPr="008D13DD">
              <w:t>.</w:t>
            </w:r>
          </w:p>
        </w:tc>
        <w:tc>
          <w:tcPr>
            <w:tcW w:w="4876" w:type="dxa"/>
            <w:hideMark/>
          </w:tcPr>
          <w:p w14:paraId="68AC89EF" w14:textId="5E20F0E7" w:rsidR="006C3E5B" w:rsidRPr="008D13DD" w:rsidRDefault="006C3E5B">
            <w:pPr>
              <w:pStyle w:val="Normal6a"/>
            </w:pPr>
            <w:r w:rsidRPr="008D13DD">
              <w:t>1.</w:t>
            </w:r>
            <w:r w:rsidRPr="008D13DD">
              <w:tab/>
              <w:t>Nejpozději do dne... [</w:t>
            </w:r>
            <w:r w:rsidRPr="008D13DD">
              <w:rPr>
                <w:b/>
                <w:bCs/>
                <w:i/>
                <w:iCs/>
              </w:rPr>
              <w:t>jeden rok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t xml:space="preserve">po </w:t>
            </w:r>
            <w:r w:rsidRPr="008D13DD">
              <w:rPr>
                <w:b/>
                <w:bCs/>
                <w:i/>
                <w:iCs/>
              </w:rPr>
              <w:t>vstupu</w:t>
            </w:r>
            <w:r w:rsidRPr="008D13DD">
              <w:rPr>
                <w:b/>
                <w:bCs/>
              </w:rPr>
              <w:t xml:space="preserve"> </w:t>
            </w:r>
            <w:r w:rsidRPr="008D13DD">
              <w:t>tohoto nařízení</w:t>
            </w:r>
            <w:r w:rsidR="00343479">
              <w:t xml:space="preserve"> v </w:t>
            </w:r>
            <w:r w:rsidRPr="008D13DD">
              <w:rPr>
                <w:b/>
                <w:bCs/>
                <w:i/>
                <w:iCs/>
              </w:rPr>
              <w:t>platnost</w:t>
            </w:r>
            <w:r w:rsidRPr="008D13DD">
              <w:t>] Komise posoudí, zda je nutné změnit definici výrobku podle tohoto nařízení,</w:t>
            </w:r>
            <w:r w:rsidR="00343479">
              <w:t xml:space="preserve"> a </w:t>
            </w:r>
            <w:r w:rsidRPr="008D13DD">
              <w:t xml:space="preserve">může předložit legislativní návrh na změnu tohoto nařízení. Toto posouzení se provádí </w:t>
            </w:r>
            <w:r w:rsidRPr="008D13DD">
              <w:rPr>
                <w:b/>
                <w:i/>
              </w:rPr>
              <w:t>každoročně</w:t>
            </w:r>
            <w:r w:rsidRPr="008D13DD">
              <w:t>.</w:t>
            </w:r>
          </w:p>
        </w:tc>
      </w:tr>
    </w:tbl>
    <w:p w14:paraId="7F757E5A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597D503C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14E07BF3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18</w:t>
      </w:r>
      <w:r w:rsidRPr="008D13DD">
        <w:rPr>
          <w:rStyle w:val="HideTWBExt"/>
          <w:b w:val="0"/>
        </w:rPr>
        <w:t>&lt;/NumAm&gt;</w:t>
      </w:r>
    </w:p>
    <w:p w14:paraId="02FFE8A1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2E8C29AD" w14:textId="03F33ECC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9 – odst. 1</w:t>
      </w:r>
      <w:r w:rsidR="00343479">
        <w:t xml:space="preserve"> a </w:t>
      </w:r>
      <w:r w:rsidRPr="008D13DD">
        <w:t>(nový)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571AA5CD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5227ACBD" w14:textId="77777777" w:rsidR="006C3E5B" w:rsidRPr="008D13DD" w:rsidRDefault="006C3E5B"/>
        </w:tc>
      </w:tr>
      <w:tr w:rsidR="006C3E5B" w:rsidRPr="008D13DD" w14:paraId="481B3ECD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34578CD4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1DC27550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11EA7730" w14:textId="77777777" w:rsidTr="006C3E5B">
        <w:trPr>
          <w:jc w:val="center"/>
        </w:trPr>
        <w:tc>
          <w:tcPr>
            <w:tcW w:w="4876" w:type="dxa"/>
          </w:tcPr>
          <w:p w14:paraId="584515EA" w14:textId="77777777" w:rsidR="006C3E5B" w:rsidRPr="008D13DD" w:rsidRDefault="006C3E5B">
            <w:pPr>
              <w:pStyle w:val="Normal6a"/>
            </w:pPr>
          </w:p>
        </w:tc>
        <w:tc>
          <w:tcPr>
            <w:tcW w:w="4876" w:type="dxa"/>
            <w:hideMark/>
          </w:tcPr>
          <w:p w14:paraId="6D668ADF" w14:textId="41F036D3" w:rsidR="006C3E5B" w:rsidRPr="008D13DD" w:rsidRDefault="006C3E5B">
            <w:pPr>
              <w:pStyle w:val="Normal6a"/>
            </w:pPr>
            <w:r w:rsidRPr="008D13DD">
              <w:rPr>
                <w:b/>
                <w:i/>
              </w:rPr>
              <w:t>1a.</w:t>
            </w:r>
            <w:r w:rsidRPr="008D13DD">
              <w:tab/>
            </w:r>
            <w:r w:rsidRPr="008D13DD">
              <w:rPr>
                <w:b/>
                <w:i/>
              </w:rPr>
              <w:t>Komise předkládá Evropskému parlamentu</w:t>
            </w:r>
            <w:r w:rsidR="00343479">
              <w:rPr>
                <w:b/>
                <w:i/>
              </w:rPr>
              <w:t xml:space="preserve"> a </w:t>
            </w:r>
            <w:r w:rsidRPr="008D13DD">
              <w:rPr>
                <w:b/>
                <w:i/>
              </w:rPr>
              <w:t>Radě výroční zprávu</w:t>
            </w:r>
            <w:r w:rsidR="00343479">
              <w:rPr>
                <w:b/>
                <w:i/>
              </w:rPr>
              <w:t xml:space="preserve"> o </w:t>
            </w:r>
            <w:r w:rsidRPr="008D13DD">
              <w:rPr>
                <w:b/>
                <w:i/>
              </w:rPr>
              <w:t>provádění tohoto nařízení. Tato zpráva se zveřejní.</w:t>
            </w:r>
          </w:p>
        </w:tc>
      </w:tr>
    </w:tbl>
    <w:p w14:paraId="6AEB2EBF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5B6D4C12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0E57B705" w14:textId="77777777" w:rsidR="006C3E5B" w:rsidRPr="008D13DD" w:rsidRDefault="006C3E5B" w:rsidP="006C3E5B">
      <w:pPr>
        <w:pStyle w:val="AmNumberTabs"/>
      </w:pPr>
      <w:r w:rsidRPr="008D13DD">
        <w:rPr>
          <w:rStyle w:val="HideTWBExt"/>
          <w:b w:val="0"/>
        </w:rPr>
        <w:t>&lt;Amend&gt;</w:t>
      </w:r>
      <w:r w:rsidRPr="008D13DD">
        <w:t>Pozměňovací návrh</w:t>
      </w:r>
      <w:r w:rsidRPr="008D13DD">
        <w:tab/>
      </w:r>
      <w:r w:rsidRPr="008D13DD">
        <w:tab/>
      </w:r>
      <w:r w:rsidRPr="008D13DD">
        <w:rPr>
          <w:rStyle w:val="HideTWBExt"/>
          <w:b w:val="0"/>
        </w:rPr>
        <w:t>&lt;NumAm&gt;</w:t>
      </w:r>
      <w:r w:rsidRPr="008D13DD">
        <w:t>19</w:t>
      </w:r>
      <w:r w:rsidRPr="008D13DD">
        <w:rPr>
          <w:rStyle w:val="HideTWBExt"/>
          <w:b w:val="0"/>
        </w:rPr>
        <w:t>&lt;/NumAm&gt;</w:t>
      </w:r>
    </w:p>
    <w:p w14:paraId="5614FDA7" w14:textId="77777777" w:rsidR="006C3E5B" w:rsidRPr="008D13DD" w:rsidRDefault="006C3E5B" w:rsidP="006C3E5B">
      <w:pPr>
        <w:pStyle w:val="NormalBold12b"/>
      </w:pPr>
      <w:r w:rsidRPr="008D13DD">
        <w:rPr>
          <w:rStyle w:val="HideTWBExt"/>
          <w:b w:val="0"/>
        </w:rPr>
        <w:t>&lt;DocAmend&gt;</w:t>
      </w:r>
      <w:r w:rsidRPr="008D13DD">
        <w:t>Návrh nařízení</w:t>
      </w:r>
      <w:r w:rsidRPr="008D13DD">
        <w:rPr>
          <w:rStyle w:val="HideTWBExt"/>
          <w:b w:val="0"/>
        </w:rPr>
        <w:t>&lt;/DocAmend&gt;</w:t>
      </w:r>
    </w:p>
    <w:p w14:paraId="7E53CA67" w14:textId="77777777" w:rsidR="006C3E5B" w:rsidRPr="008D13DD" w:rsidRDefault="006C3E5B" w:rsidP="006C3E5B">
      <w:pPr>
        <w:pStyle w:val="NormalBold"/>
      </w:pPr>
      <w:r w:rsidRPr="008D13DD">
        <w:rPr>
          <w:rStyle w:val="HideTWBExt"/>
          <w:b w:val="0"/>
        </w:rPr>
        <w:t>&lt;Article&gt;</w:t>
      </w:r>
      <w:r w:rsidRPr="008D13DD">
        <w:t>Čl. 9 – odst. 2</w:t>
      </w:r>
      <w:r w:rsidRPr="008D13D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3E5B" w:rsidRPr="008D13DD" w14:paraId="6EADB4C8" w14:textId="77777777" w:rsidTr="006C3E5B">
        <w:trPr>
          <w:trHeight w:val="240"/>
          <w:jc w:val="center"/>
        </w:trPr>
        <w:tc>
          <w:tcPr>
            <w:tcW w:w="9752" w:type="dxa"/>
            <w:gridSpan w:val="2"/>
          </w:tcPr>
          <w:p w14:paraId="6F88D058" w14:textId="77777777" w:rsidR="006C3E5B" w:rsidRPr="008D13DD" w:rsidRDefault="006C3E5B"/>
        </w:tc>
      </w:tr>
      <w:tr w:rsidR="006C3E5B" w:rsidRPr="008D13DD" w14:paraId="2AF20767" w14:textId="77777777" w:rsidTr="006C3E5B">
        <w:trPr>
          <w:trHeight w:val="240"/>
          <w:jc w:val="center"/>
        </w:trPr>
        <w:tc>
          <w:tcPr>
            <w:tcW w:w="4876" w:type="dxa"/>
            <w:hideMark/>
          </w:tcPr>
          <w:p w14:paraId="18FD3D64" w14:textId="77777777" w:rsidR="006C3E5B" w:rsidRPr="008D13DD" w:rsidRDefault="006C3E5B">
            <w:pPr>
              <w:pStyle w:val="AmColumnHeading"/>
            </w:pPr>
            <w:r w:rsidRPr="008D13DD">
              <w:t>Znění navržené Komisí</w:t>
            </w:r>
          </w:p>
        </w:tc>
        <w:tc>
          <w:tcPr>
            <w:tcW w:w="4876" w:type="dxa"/>
            <w:hideMark/>
          </w:tcPr>
          <w:p w14:paraId="4628EBFC" w14:textId="77777777" w:rsidR="006C3E5B" w:rsidRPr="008D13DD" w:rsidRDefault="006C3E5B">
            <w:pPr>
              <w:pStyle w:val="AmColumnHeading"/>
            </w:pPr>
            <w:r w:rsidRPr="008D13DD">
              <w:t>Pozměňovací návrh</w:t>
            </w:r>
          </w:p>
        </w:tc>
      </w:tr>
      <w:tr w:rsidR="006C3E5B" w:rsidRPr="008D13DD" w14:paraId="487F8F57" w14:textId="77777777" w:rsidTr="006C3E5B">
        <w:trPr>
          <w:jc w:val="center"/>
        </w:trPr>
        <w:tc>
          <w:tcPr>
            <w:tcW w:w="4876" w:type="dxa"/>
            <w:hideMark/>
          </w:tcPr>
          <w:p w14:paraId="2212C0A1" w14:textId="4FF21D62" w:rsidR="006C3E5B" w:rsidRPr="008D13DD" w:rsidRDefault="006C3E5B">
            <w:pPr>
              <w:pStyle w:val="Normal6a"/>
            </w:pPr>
            <w:r w:rsidRPr="008D13DD">
              <w:t>2.</w:t>
            </w:r>
            <w:r w:rsidRPr="008D13DD">
              <w:tab/>
              <w:t xml:space="preserve">Před </w:t>
            </w:r>
            <w:r w:rsidRPr="008D13DD">
              <w:rPr>
                <w:b/>
                <w:bCs/>
                <w:i/>
                <w:iCs/>
              </w:rPr>
              <w:t>1. červencem 2031</w:t>
            </w:r>
            <w:r w:rsidR="00343479">
              <w:t xml:space="preserve"> a </w:t>
            </w:r>
            <w:r w:rsidRPr="008D13DD">
              <w:t xml:space="preserve">poté </w:t>
            </w:r>
            <w:r w:rsidRPr="008D13DD">
              <w:rPr>
                <w:b/>
                <w:bCs/>
                <w:i/>
                <w:iCs/>
              </w:rPr>
              <w:t>každých pět let</w:t>
            </w:r>
            <w:r w:rsidRPr="008D13DD">
              <w:t xml:space="preserve"> Komise vyhodnotí účinnost tohoto nařízení. Toto hodnocení zohlední přetrvávající okolnosti, které odůvodňovaly přijetí tohoto nařízení,</w:t>
            </w:r>
            <w:r w:rsidR="00343479">
              <w:t xml:space="preserve"> a </w:t>
            </w:r>
            <w:r w:rsidRPr="008D13DD">
              <w:t>situaci ocelářského průmyslu Unie. Na základě tohoto hodnocení může Komise předložit legislativní návrh na změnu nebo zrušení tohoto nařízení.</w:t>
            </w:r>
          </w:p>
        </w:tc>
        <w:tc>
          <w:tcPr>
            <w:tcW w:w="4876" w:type="dxa"/>
            <w:hideMark/>
          </w:tcPr>
          <w:p w14:paraId="44749B88" w14:textId="52439672" w:rsidR="006C3E5B" w:rsidRPr="008D13DD" w:rsidRDefault="006C3E5B">
            <w:pPr>
              <w:pStyle w:val="Normal6a"/>
            </w:pPr>
            <w:r w:rsidRPr="008D13DD">
              <w:t>2.</w:t>
            </w:r>
            <w:r w:rsidRPr="008D13DD">
              <w:tab/>
              <w:t xml:space="preserve">Před... </w:t>
            </w:r>
            <w:r w:rsidRPr="008D13DD">
              <w:rPr>
                <w:b/>
                <w:bCs/>
                <w:i/>
                <w:iCs/>
              </w:rPr>
              <w:t>[dva roky ode dne vstupu tohoto nařízení</w:t>
            </w:r>
            <w:r w:rsidR="00343479">
              <w:rPr>
                <w:b/>
                <w:bCs/>
                <w:i/>
                <w:iCs/>
              </w:rPr>
              <w:t xml:space="preserve"> v </w:t>
            </w:r>
            <w:r w:rsidRPr="008D13DD">
              <w:rPr>
                <w:b/>
                <w:bCs/>
                <w:i/>
                <w:iCs/>
              </w:rPr>
              <w:t>platnost]</w:t>
            </w:r>
            <w:r w:rsidR="00343479">
              <w:t xml:space="preserve"> a </w:t>
            </w:r>
            <w:r w:rsidRPr="008D13DD">
              <w:t xml:space="preserve">poté </w:t>
            </w:r>
            <w:r w:rsidRPr="008D13DD">
              <w:rPr>
                <w:b/>
                <w:bCs/>
                <w:i/>
                <w:iCs/>
              </w:rPr>
              <w:t>každé dva roky</w:t>
            </w:r>
            <w:r w:rsidRPr="008D13DD">
              <w:t xml:space="preserve"> Komise vyhodnotí účinnost tohoto nařízení. Toto hodnocení zohlední přetrvávající okolnosti, které odůvodňovaly přijetí tohoto nařízení,</w:t>
            </w:r>
            <w:r w:rsidR="00343479">
              <w:t xml:space="preserve"> a </w:t>
            </w:r>
            <w:r w:rsidRPr="008D13DD">
              <w:t>situaci ocelářského průmyslu Unie</w:t>
            </w:r>
            <w:r w:rsidRPr="008D13DD">
              <w:rPr>
                <w:b/>
                <w:bCs/>
                <w:i/>
                <w:iCs/>
              </w:rPr>
              <w:t>, včetně</w:t>
            </w:r>
            <w:r w:rsidRPr="008D13DD">
              <w:t xml:space="preserve"> </w:t>
            </w:r>
            <w:r w:rsidRPr="008D13DD">
              <w:rPr>
                <w:b/>
                <w:bCs/>
                <w:i/>
                <w:iCs/>
              </w:rPr>
              <w:t>cenových hladin</w:t>
            </w:r>
            <w:r w:rsidR="00343479">
              <w:rPr>
                <w:b/>
                <w:bCs/>
                <w:i/>
                <w:iCs/>
              </w:rPr>
              <w:t xml:space="preserve"> a </w:t>
            </w:r>
            <w:r w:rsidRPr="008D13DD">
              <w:rPr>
                <w:b/>
                <w:bCs/>
                <w:i/>
                <w:iCs/>
              </w:rPr>
              <w:t>využívání kapacit, jakož</w:t>
            </w:r>
            <w:r w:rsidR="00343479">
              <w:rPr>
                <w:b/>
                <w:bCs/>
                <w:i/>
                <w:iCs/>
              </w:rPr>
              <w:t xml:space="preserve"> i </w:t>
            </w:r>
            <w:r w:rsidRPr="008D13DD">
              <w:rPr>
                <w:b/>
                <w:bCs/>
                <w:i/>
                <w:iCs/>
              </w:rPr>
              <w:t>navazujících hodnotových řetězců</w:t>
            </w:r>
            <w:r w:rsidRPr="008D13DD">
              <w:t>. Na základě tohoto hodnocení může Komise předložit legislativní návrh na změnu nebo zrušení tohoto nařízení.</w:t>
            </w:r>
          </w:p>
        </w:tc>
      </w:tr>
    </w:tbl>
    <w:p w14:paraId="60AADBC3" w14:textId="77777777" w:rsidR="006C3E5B" w:rsidRPr="008D13DD" w:rsidRDefault="006C3E5B" w:rsidP="006C3E5B">
      <w:pPr>
        <w:pStyle w:val="AmOrLang"/>
      </w:pPr>
      <w:r w:rsidRPr="008D13DD">
        <w:t xml:space="preserve">Or. </w:t>
      </w:r>
      <w:r w:rsidRPr="008D13DD">
        <w:rPr>
          <w:rStyle w:val="HideTWBExt"/>
        </w:rPr>
        <w:t>&lt;Original&gt;</w:t>
      </w:r>
      <w:r w:rsidRPr="008D13DD">
        <w:rPr>
          <w:rStyle w:val="HideTWBInt"/>
        </w:rPr>
        <w:t>{EN}</w:t>
      </w:r>
      <w:r w:rsidRPr="008D13DD">
        <w:t>en</w:t>
      </w:r>
      <w:r w:rsidRPr="008D13DD">
        <w:rPr>
          <w:rStyle w:val="HideTWBExt"/>
        </w:rPr>
        <w:t>&lt;/Original&gt;</w:t>
      </w:r>
    </w:p>
    <w:p w14:paraId="15BDBBE8" w14:textId="77777777" w:rsidR="006C3E5B" w:rsidRPr="008D13DD" w:rsidRDefault="006C3E5B" w:rsidP="006C3E5B">
      <w:r w:rsidRPr="008D13DD">
        <w:rPr>
          <w:rStyle w:val="HideTWBExt"/>
        </w:rPr>
        <w:t>&lt;/Amend&gt;</w:t>
      </w:r>
    </w:p>
    <w:p w14:paraId="2ED83C40" w14:textId="3A0D36AB" w:rsidR="00EF6177" w:rsidRPr="008D13DD" w:rsidRDefault="006C3E5B" w:rsidP="009D6D7A">
      <w:r w:rsidRPr="008D13DD">
        <w:rPr>
          <w:rStyle w:val="HideTWBExt"/>
        </w:rPr>
        <w:t>&lt;/RepeatBlock-Amend&gt;</w:t>
      </w:r>
      <w:bookmarkStart w:id="1" w:name="_Toc163033371"/>
      <w:bookmarkStart w:id="2" w:name="_Toc203408167"/>
    </w:p>
    <w:bookmarkEnd w:id="1"/>
    <w:bookmarkEnd w:id="2"/>
    <w:p w14:paraId="0557D58D" w14:textId="3255F793" w:rsidR="00B91827" w:rsidRPr="008D13DD" w:rsidRDefault="00B91827">
      <w:pPr>
        <w:widowControl/>
      </w:pPr>
      <w:r w:rsidRPr="008D13DD">
        <w:br w:type="page"/>
      </w:r>
    </w:p>
    <w:p w14:paraId="27079965" w14:textId="77777777" w:rsidR="00DF5FE5" w:rsidRPr="008D13DD" w:rsidRDefault="00DF5FE5">
      <w:pPr>
        <w:widowControl/>
      </w:pPr>
    </w:p>
    <w:p w14:paraId="2107F72E" w14:textId="77777777" w:rsidR="00EF6177" w:rsidRPr="008D13DD" w:rsidRDefault="00EF6177" w:rsidP="00EF6177">
      <w:pPr>
        <w:pStyle w:val="PageHeading"/>
        <w:rPr>
          <w:bCs/>
          <w:sz w:val="28"/>
          <w:szCs w:val="28"/>
        </w:rPr>
      </w:pPr>
      <w:bookmarkStart w:id="3" w:name="_Toc192752965"/>
      <w:bookmarkStart w:id="4" w:name="_Toc215567207"/>
      <w:r w:rsidRPr="008D13DD">
        <w:t>VYSVĚTLUJÍCÍ PROHLÁŠENÍ</w:t>
      </w:r>
      <w:bookmarkEnd w:id="4"/>
    </w:p>
    <w:p w14:paraId="112D7604" w14:textId="06612E25" w:rsidR="00CA19C7" w:rsidRPr="008D13DD" w:rsidRDefault="00CA19C7" w:rsidP="00B91827">
      <w:pPr>
        <w:spacing w:after="120"/>
        <w:rPr>
          <w:szCs w:val="24"/>
        </w:rPr>
      </w:pPr>
      <w:r w:rsidRPr="008D13DD">
        <w:t>EU potřebuje silné, konkurenceschopné</w:t>
      </w:r>
      <w:r w:rsidR="00343479">
        <w:t xml:space="preserve"> a </w:t>
      </w:r>
      <w:r w:rsidRPr="008D13DD">
        <w:t>dekarbonizované ocelářské odvětví, protože toto odvětví má zásadní význam pro konkurenceschopnost, hospodářskou bezpečnost</w:t>
      </w:r>
      <w:r w:rsidR="00343479">
        <w:t xml:space="preserve"> a </w:t>
      </w:r>
      <w:r w:rsidRPr="008D13DD">
        <w:t>strategickou autonomii EU. Ocelářské odvětví má rovněž zásadní význam pro cíle EU</w:t>
      </w:r>
      <w:r w:rsidR="00343479">
        <w:t xml:space="preserve"> v </w:t>
      </w:r>
      <w:r w:rsidRPr="008D13DD">
        <w:t>oblasti dekarbonizace,</w:t>
      </w:r>
      <w:r w:rsidR="00343479">
        <w:t xml:space="preserve"> a </w:t>
      </w:r>
      <w:r w:rsidRPr="008D13DD">
        <w:t>to nejen při snižování vlastní uhlíkové stopy, ale je také důležitým vstupem</w:t>
      </w:r>
      <w:r w:rsidR="00343479">
        <w:t xml:space="preserve"> v </w:t>
      </w:r>
      <w:r w:rsidRPr="008D13DD">
        <w:t>odvětví zelených technologií. Ocel je navíc klíčová pro posílení evropské technologické</w:t>
      </w:r>
      <w:r w:rsidR="00343479">
        <w:t xml:space="preserve"> a </w:t>
      </w:r>
      <w:r w:rsidRPr="008D13DD">
        <w:t xml:space="preserve">průmyslové základny obrany. </w:t>
      </w:r>
    </w:p>
    <w:p w14:paraId="18153233" w14:textId="2C35DA04" w:rsidR="00CA19C7" w:rsidRPr="008D13DD" w:rsidRDefault="00CA19C7" w:rsidP="00B91827">
      <w:pPr>
        <w:spacing w:after="120"/>
        <w:rPr>
          <w:sz w:val="23"/>
          <w:szCs w:val="23"/>
        </w:rPr>
      </w:pPr>
      <w:r w:rsidRPr="008D13DD">
        <w:t>Jako třetí největší ocelářský průmysl na světě</w:t>
      </w:r>
      <w:r w:rsidR="00343479">
        <w:t xml:space="preserve"> a s </w:t>
      </w:r>
      <w:r w:rsidRPr="008D13DD">
        <w:t>výrobou oceli ve více než 20 členských státech zaměstnávají výrobci oceli</w:t>
      </w:r>
      <w:r w:rsidR="00343479">
        <w:t xml:space="preserve"> v </w:t>
      </w:r>
      <w:r w:rsidRPr="008D13DD">
        <w:t>EU 300 000 lidí přímo</w:t>
      </w:r>
      <w:r w:rsidR="00343479">
        <w:t xml:space="preserve"> a </w:t>
      </w:r>
      <w:r w:rsidRPr="008D13DD">
        <w:t>2,5 milionu pracovních míst vytváří nepřímo.</w:t>
      </w:r>
      <w:r w:rsidR="00343479">
        <w:t xml:space="preserve"> V </w:t>
      </w:r>
      <w:r w:rsidRPr="008D13DD">
        <w:rPr>
          <w:sz w:val="23"/>
        </w:rPr>
        <w:t xml:space="preserve">mnoha regionálních ekonomikách </w:t>
      </w:r>
      <w:r w:rsidRPr="008D13DD">
        <w:t>hraje důležitou roli.</w:t>
      </w:r>
    </w:p>
    <w:p w14:paraId="00339198" w14:textId="06A8F528" w:rsidR="00CA19C7" w:rsidRPr="008D13DD" w:rsidRDefault="00CA19C7" w:rsidP="00B91827">
      <w:pPr>
        <w:spacing w:after="120"/>
        <w:rPr>
          <w:szCs w:val="24"/>
        </w:rPr>
      </w:pPr>
      <w:r w:rsidRPr="008D13DD">
        <w:t>Problémy související</w:t>
      </w:r>
      <w:r w:rsidR="00343479">
        <w:t xml:space="preserve"> s </w:t>
      </w:r>
      <w:r w:rsidRPr="008D13DD">
        <w:t>obchodem, kterým ocelářské odvětví EU čelí, však jen narůstají. Očekává se, že celosvětová nadměrná kapacita, která vytváří přebytek levné oceli</w:t>
      </w:r>
      <w:r w:rsidR="00343479">
        <w:t xml:space="preserve"> a </w:t>
      </w:r>
      <w:r w:rsidRPr="008D13DD">
        <w:t>vysoký tlak na dovoz na trh EU, dále zhoršený odklonem oceli</w:t>
      </w:r>
      <w:r w:rsidR="00343479">
        <w:t xml:space="preserve"> z </w:t>
      </w:r>
      <w:r w:rsidRPr="008D13DD">
        <w:t>ochranných opatření několika obchodních partnerů EU,</w:t>
      </w:r>
      <w:r w:rsidR="00343479">
        <w:t xml:space="preserve"> a </w:t>
      </w:r>
      <w:r w:rsidRPr="008D13DD">
        <w:t>která již teď narušuje trh, se bude</w:t>
      </w:r>
      <w:r w:rsidR="00343479">
        <w:t xml:space="preserve"> v </w:t>
      </w:r>
      <w:r w:rsidRPr="008D13DD">
        <w:t>nadcházejících letech nadále zvyšovat. Výroba oceli</w:t>
      </w:r>
      <w:r w:rsidR="00343479">
        <w:t xml:space="preserve"> v </w:t>
      </w:r>
      <w:r w:rsidRPr="008D13DD">
        <w:t>EU se</w:t>
      </w:r>
      <w:r w:rsidR="00343479">
        <w:t xml:space="preserve"> v </w:t>
      </w:r>
      <w:r w:rsidRPr="008D13DD">
        <w:t>posledních desetiletích dramaticky snížila, což vedlo</w:t>
      </w:r>
      <w:r w:rsidR="00343479">
        <w:t xml:space="preserve"> k </w:t>
      </w:r>
      <w:r w:rsidRPr="008D13DD">
        <w:t>uzavírání závodů</w:t>
      </w:r>
      <w:r w:rsidR="00343479">
        <w:t xml:space="preserve"> a </w:t>
      </w:r>
      <w:r w:rsidRPr="008D13DD">
        <w:t>zvyšování rozdílu mezi úrovní výroby</w:t>
      </w:r>
      <w:r w:rsidR="00343479">
        <w:t xml:space="preserve"> a </w:t>
      </w:r>
      <w:r w:rsidRPr="008D13DD">
        <w:t xml:space="preserve">kapacitou. Evropské ocelářské odvětví nemůže být nadále konkurenceschopné, pokud klesající úroveň zisku neumožní nezbytné investice do dekarbonizace. </w:t>
      </w:r>
    </w:p>
    <w:p w14:paraId="55651722" w14:textId="77777777" w:rsidR="00CA19C7" w:rsidRPr="008D13DD" w:rsidRDefault="00CA19C7" w:rsidP="00B91827"/>
    <w:p w14:paraId="223565EC" w14:textId="162CD581" w:rsidR="00CA19C7" w:rsidRPr="008D13DD" w:rsidRDefault="00CA19C7" w:rsidP="00B91827">
      <w:r w:rsidRPr="008D13DD">
        <w:t>Vzhledem</w:t>
      </w:r>
      <w:r w:rsidR="00343479">
        <w:t xml:space="preserve"> k </w:t>
      </w:r>
      <w:r w:rsidRPr="008D13DD">
        <w:t>tomu, že platnost již prodloužených prozatímních ochranných opatření zavedených</w:t>
      </w:r>
      <w:r w:rsidR="00343479">
        <w:t xml:space="preserve"> v </w:t>
      </w:r>
      <w:r w:rsidRPr="008D13DD">
        <w:t>červenci 2018 vyprší</w:t>
      </w:r>
      <w:r w:rsidR="00343479">
        <w:t xml:space="preserve"> v </w:t>
      </w:r>
      <w:r w:rsidRPr="008D13DD">
        <w:t>červnu 2026, je nezbytné zavést pevný</w:t>
      </w:r>
      <w:r w:rsidR="00343479">
        <w:t xml:space="preserve"> a </w:t>
      </w:r>
      <w:r w:rsidRPr="008D13DD">
        <w:t>na pravidlech založený mechanismus, který by odvětví umožnil se zotavit</w:t>
      </w:r>
      <w:r w:rsidR="00343479">
        <w:t xml:space="preserve"> a </w:t>
      </w:r>
      <w:r w:rsidRPr="008D13DD">
        <w:t>zároveň usiloval</w:t>
      </w:r>
      <w:r w:rsidR="00343479">
        <w:t xml:space="preserve"> o </w:t>
      </w:r>
      <w:r w:rsidRPr="008D13DD">
        <w:t>posílení základů pro volnější obchod.</w:t>
      </w:r>
      <w:r w:rsidR="00343479">
        <w:t xml:space="preserve"> Z </w:t>
      </w:r>
      <w:r w:rsidRPr="008D13DD">
        <w:t>celosvětové situace</w:t>
      </w:r>
      <w:r w:rsidR="00343479">
        <w:t xml:space="preserve"> v </w:t>
      </w:r>
      <w:r w:rsidRPr="008D13DD">
        <w:t>ocelářství obecně</w:t>
      </w:r>
      <w:r w:rsidR="00343479">
        <w:t xml:space="preserve"> a </w:t>
      </w:r>
      <w:r w:rsidRPr="008D13DD">
        <w:t>ze stavu evropského ocelářského odvětví zvláště lze jasně vidět, že je nutné přijmout důrazné, účinné</w:t>
      </w:r>
      <w:r w:rsidR="00343479">
        <w:t xml:space="preserve"> a </w:t>
      </w:r>
      <w:r w:rsidRPr="008D13DD">
        <w:t xml:space="preserve">cílené opatření. </w:t>
      </w:r>
      <w:r w:rsidRPr="008D13DD">
        <w:rPr>
          <w:b/>
        </w:rPr>
        <w:t>Zpravodajka</w:t>
      </w:r>
      <w:r w:rsidR="00343479">
        <w:rPr>
          <w:b/>
        </w:rPr>
        <w:t xml:space="preserve"> v </w:t>
      </w:r>
      <w:r w:rsidRPr="008D13DD">
        <w:t>této souvislosti vítá předběžný legislativní návrh, který byl oznámen</w:t>
      </w:r>
      <w:r w:rsidR="00343479">
        <w:t xml:space="preserve"> v </w:t>
      </w:r>
      <w:r w:rsidRPr="008D13DD">
        <w:t>Akčním plánu pro ocel</w:t>
      </w:r>
      <w:r w:rsidR="00343479">
        <w:t xml:space="preserve"> a </w:t>
      </w:r>
      <w:r w:rsidRPr="008D13DD">
        <w:t>kovy</w:t>
      </w:r>
      <w:r w:rsidR="00343479">
        <w:t xml:space="preserve"> z </w:t>
      </w:r>
      <w:r w:rsidRPr="008D13DD">
        <w:t xml:space="preserve">března 2025. </w:t>
      </w:r>
      <w:r w:rsidRPr="008D13DD">
        <w:rPr>
          <w:b/>
        </w:rPr>
        <w:t xml:space="preserve">Zpravodajka </w:t>
      </w:r>
      <w:r w:rsidRPr="008D13DD">
        <w:t>rovněž plně souhlasí</w:t>
      </w:r>
      <w:r w:rsidR="00343479">
        <w:t xml:space="preserve"> s </w:t>
      </w:r>
      <w:r w:rsidRPr="008D13DD">
        <w:t>hodnocením, které předsedkyně von der Leyenová uvedla ve svém projevu</w:t>
      </w:r>
      <w:r w:rsidR="00343479">
        <w:t xml:space="preserve"> o </w:t>
      </w:r>
      <w:r w:rsidRPr="008D13DD">
        <w:t>stavu Unie</w:t>
      </w:r>
      <w:r w:rsidR="00343479">
        <w:t xml:space="preserve"> v </w:t>
      </w:r>
      <w:r w:rsidRPr="008D13DD">
        <w:t>září 2025, pokud jde</w:t>
      </w:r>
      <w:r w:rsidR="00343479">
        <w:t xml:space="preserve"> o </w:t>
      </w:r>
      <w:r w:rsidRPr="008D13DD">
        <w:t>strategickou nutnost chránit průmysl EU před nekalými obchodními praktikami</w:t>
      </w:r>
      <w:r w:rsidR="00343479">
        <w:t xml:space="preserve"> a </w:t>
      </w:r>
      <w:r w:rsidRPr="008D13DD">
        <w:t>zachovat rovné podmínky</w:t>
      </w:r>
      <w:r w:rsidR="00343479">
        <w:t xml:space="preserve"> v </w:t>
      </w:r>
      <w:r w:rsidRPr="008D13DD">
        <w:t xml:space="preserve">celosvětovém měřítku. </w:t>
      </w:r>
    </w:p>
    <w:p w14:paraId="4126BC6F" w14:textId="5A628C25" w:rsidR="00CA19C7" w:rsidRPr="008D13DD" w:rsidRDefault="00CA19C7" w:rsidP="00B91827">
      <w:pPr>
        <w:spacing w:after="120"/>
      </w:pPr>
      <w:r w:rsidRPr="008D13DD">
        <w:t>Pokud jde</w:t>
      </w:r>
      <w:r w:rsidR="00343479">
        <w:t xml:space="preserve"> o </w:t>
      </w:r>
      <w:r w:rsidRPr="008D13DD">
        <w:t xml:space="preserve">podstatu návrhu, </w:t>
      </w:r>
      <w:r w:rsidRPr="008D13DD">
        <w:rPr>
          <w:b/>
        </w:rPr>
        <w:t>zpravodaj</w:t>
      </w:r>
      <w:r w:rsidRPr="008D13DD">
        <w:rPr>
          <w:b/>
          <w:bCs/>
        </w:rPr>
        <w:t>ka</w:t>
      </w:r>
      <w:r w:rsidRPr="008D13DD">
        <w:t xml:space="preserve"> vítá, že se vzhledem ke stávajícímu ochrannému opatření jedná</w:t>
      </w:r>
      <w:r w:rsidR="00343479">
        <w:t xml:space="preserve"> o </w:t>
      </w:r>
      <w:r w:rsidRPr="008D13DD">
        <w:t>krok správným směrem. Jednotný trh by měl zůstat otevřený pro obchod založený na pravidlech,</w:t>
      </w:r>
      <w:r w:rsidR="00343479">
        <w:t xml:space="preserve"> a </w:t>
      </w:r>
      <w:r w:rsidRPr="008D13DD">
        <w:t>zpravodajka proto důrazně podporuje, aby bezcelní kvóty</w:t>
      </w:r>
      <w:r w:rsidR="00343479">
        <w:t xml:space="preserve"> i </w:t>
      </w:r>
      <w:r w:rsidRPr="008D13DD">
        <w:t>nadále umožňovaly tržní přístup, zatímco nadbytečná kapacita</w:t>
      </w:r>
      <w:r w:rsidR="00343479">
        <w:t xml:space="preserve"> a </w:t>
      </w:r>
      <w:r w:rsidRPr="008D13DD">
        <w:t>následný odklon obchodu budou řešeny jasnou úrovní cla nad rámec kvót.</w:t>
      </w:r>
      <w:r w:rsidR="00343479">
        <w:t xml:space="preserve"> S </w:t>
      </w:r>
      <w:r w:rsidRPr="008D13DD">
        <w:t xml:space="preserve">ohledem na výpočet bezcelní kvóty </w:t>
      </w:r>
      <w:r w:rsidRPr="008D13DD">
        <w:rPr>
          <w:b/>
        </w:rPr>
        <w:t xml:space="preserve">zpravodajka </w:t>
      </w:r>
      <w:r w:rsidRPr="008D13DD">
        <w:t>konstatuje, že použitím roku 2013 jako referenčního roku – předtím, než nadměrná kapacita vážně ovlivnila Evropu – se získá vyvážená referenční hodnota, která je</w:t>
      </w:r>
      <w:r w:rsidR="00343479">
        <w:t xml:space="preserve"> v </w:t>
      </w:r>
      <w:r w:rsidRPr="008D13DD">
        <w:t>souladu</w:t>
      </w:r>
      <w:r w:rsidR="00343479">
        <w:t xml:space="preserve"> s </w:t>
      </w:r>
      <w:r w:rsidRPr="008D13DD">
        <w:t>WTO. Aby byl systém flexibilní, měl by být umožněn převod nevyužitých čtvrtletních kvót. Zpravodajka zdůrazňuje význam požadavku „tavení</w:t>
      </w:r>
      <w:r w:rsidR="00343479">
        <w:t xml:space="preserve"> a </w:t>
      </w:r>
      <w:r w:rsidRPr="008D13DD">
        <w:t>odlévání“, který zvýší sledovatelnost výrobků, zaručí uvedení skutečného původu ocelových vstupů</w:t>
      </w:r>
      <w:r w:rsidR="00343479">
        <w:t xml:space="preserve"> a </w:t>
      </w:r>
      <w:r w:rsidRPr="008D13DD">
        <w:t xml:space="preserve">sníží riziko obcházení předpisů prostřednictvím překládky nebo minimálního zpracování. </w:t>
      </w:r>
    </w:p>
    <w:p w14:paraId="0617D38E" w14:textId="09120A2B" w:rsidR="00CA19C7" w:rsidRPr="008D13DD" w:rsidRDefault="00CA19C7" w:rsidP="00B91827">
      <w:r w:rsidRPr="008D13DD">
        <w:t>Navrhované opatření pro oblast oceli je třeba pravidelně vyhodnocovat</w:t>
      </w:r>
      <w:r w:rsidR="00343479">
        <w:t xml:space="preserve"> a </w:t>
      </w:r>
      <w:r w:rsidRPr="008D13DD">
        <w:t>umožnit jeho úpravu, aby se zajistilo, že účinně přispěje ke zvýšení výroby ve vysoce konkurenceschopných společnostech</w:t>
      </w:r>
      <w:r w:rsidR="00343479">
        <w:t xml:space="preserve"> a </w:t>
      </w:r>
      <w:r w:rsidRPr="008D13DD">
        <w:t>půjde ruku</w:t>
      </w:r>
      <w:r w:rsidR="00343479">
        <w:t xml:space="preserve"> v </w:t>
      </w:r>
      <w:r w:rsidRPr="008D13DD">
        <w:t>ruce</w:t>
      </w:r>
      <w:r w:rsidR="00343479">
        <w:t xml:space="preserve"> s </w:t>
      </w:r>
      <w:r w:rsidRPr="008D13DD">
        <w:t>úsilím</w:t>
      </w:r>
      <w:r w:rsidR="00343479">
        <w:t xml:space="preserve"> o </w:t>
      </w:r>
      <w:r w:rsidRPr="008D13DD">
        <w:t>oddělení vývozních trhů</w:t>
      </w:r>
      <w:r w:rsidR="00343479">
        <w:t xml:space="preserve"> a </w:t>
      </w:r>
      <w:r w:rsidRPr="008D13DD">
        <w:t>se spoluprací</w:t>
      </w:r>
      <w:r w:rsidR="00343479">
        <w:t xml:space="preserve"> v </w:t>
      </w:r>
      <w:r w:rsidRPr="008D13DD">
        <w:t>boji proti celosvětové nadměrné kapacitě spolu</w:t>
      </w:r>
      <w:r w:rsidR="00343479">
        <w:t xml:space="preserve"> s </w:t>
      </w:r>
      <w:r w:rsidRPr="008D13DD">
        <w:t>podobně smýšlejícími obchodními partnery. Nemůže být nástrojem, který udržuje při životě nekonkurenceschopné odvětví</w:t>
      </w:r>
      <w:r w:rsidR="00343479">
        <w:t xml:space="preserve"> a </w:t>
      </w:r>
      <w:r w:rsidRPr="008D13DD">
        <w:t>problém zároveň odsouvá dále</w:t>
      </w:r>
      <w:r w:rsidR="00343479">
        <w:t xml:space="preserve"> v </w:t>
      </w:r>
      <w:r w:rsidRPr="008D13DD">
        <w:t>hodnotovém řetězci. Konkurenceschopná výroba oceli rovněž významně zajišťuje, aby si EU nevytvořila nezdravou závislost. Zpravodajka se staví příznivě</w:t>
      </w:r>
      <w:r w:rsidR="00343479">
        <w:t xml:space="preserve"> k </w:t>
      </w:r>
      <w:r w:rsidRPr="008D13DD">
        <w:t>pravidelným hodnocením oblasti působnosti</w:t>
      </w:r>
      <w:r w:rsidR="00343479">
        <w:t xml:space="preserve"> a </w:t>
      </w:r>
      <w:r w:rsidRPr="008D13DD">
        <w:t>domnívá se, že by</w:t>
      </w:r>
      <w:r w:rsidR="00343479">
        <w:t xml:space="preserve"> k </w:t>
      </w:r>
      <w:r w:rsidRPr="008D13DD">
        <w:t>nim mohlo docházet častěji. Každoroční podávání zpráv je</w:t>
      </w:r>
      <w:r w:rsidR="00343479">
        <w:t xml:space="preserve"> v </w:t>
      </w:r>
      <w:r w:rsidRPr="008D13DD">
        <w:t>souladu</w:t>
      </w:r>
      <w:r w:rsidR="00343479">
        <w:t xml:space="preserve"> s </w:t>
      </w:r>
      <w:r w:rsidRPr="008D13DD">
        <w:t>tímto typem obchodních nástrojů</w:t>
      </w:r>
      <w:r w:rsidR="00343479">
        <w:t xml:space="preserve"> a </w:t>
      </w:r>
      <w:r w:rsidRPr="008D13DD">
        <w:t xml:space="preserve">spolunormotvůrcům pomáhá rozpoznat, jak se vyvíjí provádění různých rozměrů nástroje.  </w:t>
      </w:r>
    </w:p>
    <w:p w14:paraId="5B1BB145" w14:textId="77777777" w:rsidR="00CA19C7" w:rsidRPr="008D13DD" w:rsidRDefault="00CA19C7" w:rsidP="00B91827">
      <w:pPr>
        <w:spacing w:after="120"/>
      </w:pPr>
    </w:p>
    <w:p w14:paraId="506C973B" w14:textId="2D9EEC4F" w:rsidR="00CA19C7" w:rsidRPr="008D13DD" w:rsidRDefault="00CA19C7" w:rsidP="00B91827">
      <w:pPr>
        <w:spacing w:after="120"/>
      </w:pPr>
      <w:r w:rsidRPr="008D13DD">
        <w:t xml:space="preserve">V době, kdy je mnohostranný obchodní systém pod trvalým tlakem, </w:t>
      </w:r>
      <w:r w:rsidRPr="008D13DD">
        <w:rPr>
          <w:b/>
        </w:rPr>
        <w:t>zpravodaj</w:t>
      </w:r>
      <w:r w:rsidRPr="008D13DD">
        <w:rPr>
          <w:b/>
          <w:bCs/>
        </w:rPr>
        <w:t>ka</w:t>
      </w:r>
      <w:r w:rsidRPr="008D13DD">
        <w:t xml:space="preserve"> obzvláště vítá, že navrhované nařízení bylo navrženo tak, aby zůstalo plně</w:t>
      </w:r>
      <w:r w:rsidR="00343479">
        <w:t xml:space="preserve"> v </w:t>
      </w:r>
      <w:r w:rsidRPr="008D13DD">
        <w:t xml:space="preserve">souladu se závazky WTO. </w:t>
      </w:r>
      <w:r w:rsidRPr="008D13DD">
        <w:rPr>
          <w:b/>
        </w:rPr>
        <w:t>Zpravodaj</w:t>
      </w:r>
      <w:r w:rsidRPr="008D13DD">
        <w:rPr>
          <w:b/>
          <w:bCs/>
        </w:rPr>
        <w:t>ka</w:t>
      </w:r>
      <w:r w:rsidRPr="008D13DD">
        <w:t xml:space="preserve"> bude pozorně sledovat jednání, která budou vedena</w:t>
      </w:r>
      <w:r w:rsidR="00343479">
        <w:t xml:space="preserve"> s </w:t>
      </w:r>
      <w:r w:rsidRPr="008D13DD">
        <w:t>dotčenými obchodními partnery, zejména</w:t>
      </w:r>
      <w:r w:rsidR="00343479">
        <w:t xml:space="preserve"> s </w:t>
      </w:r>
      <w:r w:rsidRPr="008D13DD">
        <w:t>těmi,</w:t>
      </w:r>
      <w:r w:rsidR="00343479">
        <w:t xml:space="preserve"> s </w:t>
      </w:r>
      <w:r w:rsidRPr="008D13DD">
        <w:t>nimiž Unie uzavřela – nebo právě uzavírá – dohody</w:t>
      </w:r>
      <w:r w:rsidR="00343479">
        <w:t xml:space="preserve"> o </w:t>
      </w:r>
      <w:r w:rsidRPr="008D13DD">
        <w:t>volném obchodu, aby byla zajištěna právní jasnost</w:t>
      </w:r>
      <w:r w:rsidR="00343479">
        <w:t xml:space="preserve"> a </w:t>
      </w:r>
      <w:r w:rsidRPr="008D13DD">
        <w:t>předvídatelnost</w:t>
      </w:r>
      <w:r w:rsidR="00343479">
        <w:t xml:space="preserve"> a </w:t>
      </w:r>
      <w:r w:rsidRPr="008D13DD">
        <w:t>trvalá integrita struktury EU na ochranu obchodu.</w:t>
      </w:r>
    </w:p>
    <w:p w14:paraId="70F2933D" w14:textId="21ECCF95" w:rsidR="00CA19C7" w:rsidRPr="008D13DD" w:rsidRDefault="00343479" w:rsidP="00B91827">
      <w:pPr>
        <w:spacing w:after="120"/>
      </w:pPr>
      <w:sdt>
        <w:sdtPr>
          <w:tag w:val="goog_rdk_0"/>
          <w:id w:val="473255504"/>
          <w:showingPlcHdr/>
        </w:sdtPr>
        <w:sdtEndPr/>
        <w:sdtContent>
          <w:r w:rsidR="00A727FD" w:rsidRPr="008D13DD">
            <w:t xml:space="preserve">     </w:t>
          </w:r>
        </w:sdtContent>
      </w:sdt>
      <w:r w:rsidR="00A727FD" w:rsidRPr="008D13DD">
        <w:rPr>
          <w:b/>
        </w:rPr>
        <w:t>Zpravodaj</w:t>
      </w:r>
      <w:r w:rsidR="00A727FD" w:rsidRPr="008D13DD">
        <w:rPr>
          <w:b/>
          <w:bCs/>
        </w:rPr>
        <w:t>ka</w:t>
      </w:r>
      <w:r w:rsidR="00A727FD" w:rsidRPr="008D13DD">
        <w:t xml:space="preserve"> se rovněž domnívá, že by měla být náležitě zohledněna specifická situace </w:t>
      </w:r>
      <w:sdt>
        <w:sdtPr>
          <w:tag w:val="goog_rdk_1"/>
          <w:id w:val="-1162988836"/>
        </w:sdtPr>
        <w:sdtEndPr/>
        <w:sdtContent/>
      </w:sdt>
      <w:sdt>
        <w:sdtPr>
          <w:tag w:val="goog_rdk_2"/>
          <w:id w:val="1981819436"/>
        </w:sdtPr>
        <w:sdtEndPr/>
        <w:sdtContent/>
      </w:sdt>
      <w:r w:rsidR="00A727FD" w:rsidRPr="008D13DD">
        <w:t>Ukrajiny jakožto kandidátské země na vstup do EU.</w:t>
      </w:r>
      <w:r>
        <w:t xml:space="preserve"> V </w:t>
      </w:r>
      <w:r w:rsidR="00A727FD" w:rsidRPr="008D13DD">
        <w:t>souladu</w:t>
      </w:r>
      <w:sdt>
        <w:sdtPr>
          <w:tag w:val="goog_rdk_3"/>
          <w:id w:val="-2069927053"/>
        </w:sdtPr>
        <w:sdtEndPr/>
        <w:sdtContent/>
      </w:sdt>
      <w:sdt>
        <w:sdtPr>
          <w:tag w:val="goog_rdk_4"/>
          <w:id w:val="-1346164781"/>
        </w:sdtPr>
        <w:sdtEndPr/>
        <w:sdtContent/>
      </w:sdt>
      <w:r w:rsidR="00A727FD" w:rsidRPr="008D13DD">
        <w:t xml:space="preserve"> se závazkem Unie podporovat ukrajinské hospodářství během probíhající útočné války</w:t>
      </w:r>
      <w:r>
        <w:t xml:space="preserve"> a </w:t>
      </w:r>
      <w:r w:rsidR="00A727FD" w:rsidRPr="008D13DD">
        <w:t>ve shodě</w:t>
      </w:r>
      <w:r>
        <w:t xml:space="preserve"> s </w:t>
      </w:r>
      <w:r w:rsidR="00A727FD" w:rsidRPr="008D13DD">
        <w:t>politickou dohodou</w:t>
      </w:r>
      <w:r>
        <w:t xml:space="preserve"> o </w:t>
      </w:r>
      <w:r w:rsidR="00A727FD" w:rsidRPr="008D13DD">
        <w:t>nařízení 2025/1153 (COD) by</w:t>
      </w:r>
      <w:r>
        <w:t xml:space="preserve"> v </w:t>
      </w:r>
      <w:r w:rsidR="00A727FD" w:rsidRPr="008D13DD">
        <w:t>důsledku toho mělo být potvrzeno neuplatňování článku 1. Stejně tak by se nařízení mělo zabývat případnými mezerami, které by mohly umožnit přímý nebo nepřímý dovoz zboží pocházejícího</w:t>
      </w:r>
      <w:r>
        <w:t xml:space="preserve"> z </w:t>
      </w:r>
      <w:r w:rsidR="00A727FD" w:rsidRPr="008D13DD">
        <w:t>Ruska, čímž by se dále financovaly pokračující nepřátelské aktivity Ruska</w:t>
      </w:r>
      <w:r>
        <w:t xml:space="preserve"> a </w:t>
      </w:r>
      <w:r w:rsidR="00A727FD" w:rsidRPr="008D13DD">
        <w:t>podkopávání evropského míru</w:t>
      </w:r>
      <w:r>
        <w:t xml:space="preserve"> a </w:t>
      </w:r>
      <w:r w:rsidR="00A727FD" w:rsidRPr="008D13DD">
        <w:t>stability.</w:t>
      </w:r>
    </w:p>
    <w:p w14:paraId="25077F14" w14:textId="77777777" w:rsidR="00CA19C7" w:rsidRPr="008D13DD" w:rsidRDefault="00CA19C7" w:rsidP="00B91827">
      <w:pPr>
        <w:spacing w:after="120"/>
      </w:pPr>
    </w:p>
    <w:p w14:paraId="2BA2D5BE" w14:textId="17132F21" w:rsidR="00CA19C7" w:rsidRPr="008D13DD" w:rsidRDefault="00CA19C7" w:rsidP="00B91827">
      <w:pPr>
        <w:spacing w:after="120"/>
      </w:pPr>
      <w:r w:rsidRPr="008D13DD">
        <w:rPr>
          <w:b/>
        </w:rPr>
        <w:t>Zpravodajka</w:t>
      </w:r>
      <w:r w:rsidRPr="008D13DD">
        <w:t xml:space="preserve"> uznává, že spolunormotvůrci mají mít prostor dokončit svoji práci, zároveň se však domnívá, že</w:t>
      </w:r>
      <w:r w:rsidR="00343479">
        <w:t xml:space="preserve"> s </w:t>
      </w:r>
      <w:r w:rsidRPr="008D13DD">
        <w:t>ohledem na rozsah problémů, kterým ocelářské odvětví čelí,</w:t>
      </w:r>
      <w:r w:rsidR="00343479">
        <w:t xml:space="preserve"> a </w:t>
      </w:r>
      <w:r w:rsidRPr="008D13DD">
        <w:t>na naléhavou potřebu zajistit právní</w:t>
      </w:r>
      <w:r w:rsidR="00343479">
        <w:t xml:space="preserve"> a </w:t>
      </w:r>
      <w:r w:rsidRPr="008D13DD">
        <w:t>hospodářskou jistotu by demokratický proces měl bezodkladně pokročit, aby nařízení mohlo včas vstoupit</w:t>
      </w:r>
      <w:r w:rsidR="00343479">
        <w:t xml:space="preserve"> v </w:t>
      </w:r>
      <w:r w:rsidRPr="008D13DD">
        <w:t>platnost.</w:t>
      </w:r>
    </w:p>
    <w:p w14:paraId="1AC0605E" w14:textId="77777777" w:rsidR="00EF6177" w:rsidRPr="008D13DD" w:rsidRDefault="00EF6177">
      <w:pPr>
        <w:widowControl/>
        <w:rPr>
          <w:rFonts w:ascii="Arial" w:hAnsi="Arial" w:cs="Arial"/>
          <w:b/>
        </w:rPr>
      </w:pPr>
      <w:r w:rsidRPr="008D13DD">
        <w:br w:type="page"/>
      </w:r>
    </w:p>
    <w:p w14:paraId="68A61370" w14:textId="127DCABB" w:rsidR="00457217" w:rsidRPr="008D13DD" w:rsidRDefault="00457217" w:rsidP="00457217">
      <w:pPr>
        <w:pStyle w:val="PageHeading"/>
      </w:pPr>
      <w:bookmarkStart w:id="5" w:name="_Toc215567208"/>
      <w:r w:rsidRPr="008D13DD">
        <w:t xml:space="preserve">PŘÍLOHA: SUBJEKTY NEBO OSOBY, </w:t>
      </w:r>
      <w:r w:rsidR="00343479">
        <w:br/>
      </w:r>
      <w:r w:rsidRPr="008D13DD">
        <w:t>OD NICHŽ ZPRAVODAJKA OBDRŽELA PODNĚTY</w:t>
      </w:r>
      <w:bookmarkEnd w:id="3"/>
      <w:bookmarkEnd w:id="5"/>
    </w:p>
    <w:p w14:paraId="48235049" w14:textId="453AA89E" w:rsidR="00457217" w:rsidRPr="008D13DD" w:rsidRDefault="00457217" w:rsidP="00457217">
      <w:pPr>
        <w:spacing w:before="9" w:line="360" w:lineRule="auto"/>
        <w:ind w:right="159"/>
        <w:rPr>
          <w:szCs w:val="24"/>
        </w:rPr>
      </w:pPr>
      <w:r w:rsidRPr="008D13DD">
        <w:t>Zpravodajka</w:t>
      </w:r>
      <w:r w:rsidR="00343479">
        <w:t xml:space="preserve"> v </w:t>
      </w:r>
      <w:r w:rsidRPr="008D13DD">
        <w:t>souladu</w:t>
      </w:r>
      <w:r w:rsidR="00343479">
        <w:t xml:space="preserve"> s </w:t>
      </w:r>
      <w:r w:rsidRPr="008D13DD">
        <w:t>článkem 8 přílohy</w:t>
      </w:r>
      <w:r w:rsidR="00343479">
        <w:t xml:space="preserve"> I </w:t>
      </w:r>
      <w:r w:rsidRPr="008D13DD">
        <w:t>jednacího řádu prohlašuje, že při vypracovávání návrhu zprávy až do okamžiku jejího přijetí ve výboru obdržela podněty od těchto subjektů nebo osob:</w:t>
      </w:r>
    </w:p>
    <w:p w14:paraId="0DCBD199" w14:textId="77777777" w:rsidR="00457217" w:rsidRPr="008D13DD" w:rsidRDefault="00457217" w:rsidP="00457217">
      <w:pPr>
        <w:spacing w:line="200" w:lineRule="exact"/>
        <w:rPr>
          <w:szCs w:val="24"/>
        </w:rPr>
      </w:pPr>
    </w:p>
    <w:tbl>
      <w:tblPr>
        <w:tblW w:w="9105" w:type="dxa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457217" w:rsidRPr="008D13DD" w14:paraId="7D46521C" w14:textId="77777777" w:rsidTr="00457217">
        <w:trPr>
          <w:trHeight w:val="355"/>
        </w:trPr>
        <w:tc>
          <w:tcPr>
            <w:tcW w:w="9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487B0" w14:textId="77777777" w:rsidR="00457217" w:rsidRPr="008D13DD" w:rsidRDefault="00457217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  <w:r w:rsidRPr="008D13DD">
              <w:rPr>
                <w:b/>
              </w:rPr>
              <w:t>Subjekt či osoba</w:t>
            </w:r>
          </w:p>
        </w:tc>
      </w:tr>
      <w:tr w:rsidR="00457217" w:rsidRPr="008D13DD" w14:paraId="733618A8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900F3" w14:textId="77777777" w:rsidR="00457217" w:rsidRPr="008D13DD" w:rsidRDefault="00457217">
            <w:pPr>
              <w:rPr>
                <w:szCs w:val="24"/>
              </w:rPr>
            </w:pPr>
            <w:r w:rsidRPr="008D13DD">
              <w:t>Thyssenkrupp</w:t>
            </w:r>
          </w:p>
        </w:tc>
      </w:tr>
      <w:tr w:rsidR="00457217" w:rsidRPr="008D13DD" w14:paraId="6C9445FE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5CCF93" w14:textId="77777777" w:rsidR="00457217" w:rsidRPr="008D13DD" w:rsidRDefault="00457217">
            <w:pPr>
              <w:spacing w:line="260" w:lineRule="exact"/>
              <w:ind w:right="3497"/>
              <w:rPr>
                <w:szCs w:val="24"/>
              </w:rPr>
            </w:pPr>
            <w:r w:rsidRPr="008D13DD">
              <w:t>sdružení Eurofer</w:t>
            </w:r>
          </w:p>
        </w:tc>
      </w:tr>
      <w:tr w:rsidR="00457217" w:rsidRPr="008D13DD" w14:paraId="38356136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E0A67" w14:textId="77777777" w:rsidR="00457217" w:rsidRPr="008D13DD" w:rsidRDefault="00457217">
            <w:pPr>
              <w:rPr>
                <w:szCs w:val="24"/>
              </w:rPr>
            </w:pPr>
            <w:r w:rsidRPr="008D13DD">
              <w:t>Jernkontoret</w:t>
            </w:r>
          </w:p>
          <w:p w14:paraId="3FF1BEE6" w14:textId="77777777" w:rsidR="00457217" w:rsidRPr="008D13DD" w:rsidRDefault="00457217">
            <w:pPr>
              <w:spacing w:line="260" w:lineRule="exact"/>
              <w:ind w:left="3300" w:right="3497"/>
              <w:rPr>
                <w:szCs w:val="24"/>
              </w:rPr>
            </w:pPr>
          </w:p>
        </w:tc>
      </w:tr>
      <w:tr w:rsidR="00457217" w:rsidRPr="008D13DD" w14:paraId="749EEBD9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DF1E6B" w14:textId="77777777" w:rsidR="00457217" w:rsidRPr="008D13DD" w:rsidRDefault="00457217">
            <w:pPr>
              <w:spacing w:line="260" w:lineRule="exact"/>
              <w:ind w:right="3497"/>
              <w:rPr>
                <w:szCs w:val="24"/>
              </w:rPr>
            </w:pPr>
            <w:r w:rsidRPr="008D13DD">
              <w:rPr>
                <w:color w:val="000000"/>
              </w:rPr>
              <w:t>European Steel Processors Association (Evropské sdružení zpracovatelů oceli)</w:t>
            </w:r>
          </w:p>
        </w:tc>
      </w:tr>
      <w:tr w:rsidR="00457217" w:rsidRPr="008D13DD" w14:paraId="2AE92620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AE323" w14:textId="77777777" w:rsidR="00457217" w:rsidRPr="008D13DD" w:rsidRDefault="00457217">
            <w:pPr>
              <w:rPr>
                <w:szCs w:val="24"/>
              </w:rPr>
            </w:pPr>
            <w:r w:rsidRPr="008D13DD">
              <w:t>oddělení pro vnější záležitosti společnosti Metal Packaging Europe ASBL</w:t>
            </w:r>
          </w:p>
          <w:p w14:paraId="75788091" w14:textId="77777777" w:rsidR="00457217" w:rsidRPr="008D13DD" w:rsidRDefault="00457217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</w:p>
        </w:tc>
      </w:tr>
      <w:tr w:rsidR="00457217" w:rsidRPr="008D13DD" w14:paraId="38201090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685F62" w14:textId="77777777" w:rsidR="00457217" w:rsidRPr="008D13DD" w:rsidRDefault="00457217">
            <w:pPr>
              <w:spacing w:line="260" w:lineRule="exact"/>
              <w:ind w:right="3497"/>
              <w:rPr>
                <w:rFonts w:ascii="Aptos" w:hAnsi="Aptos" w:cs="Aptos"/>
                <w:b/>
                <w:bCs/>
                <w:szCs w:val="24"/>
              </w:rPr>
            </w:pPr>
            <w:r w:rsidRPr="008D13DD">
              <w:rPr>
                <w:color w:val="000000"/>
              </w:rPr>
              <w:t>Orgalim – Europe's Technology Industries</w:t>
            </w:r>
          </w:p>
        </w:tc>
      </w:tr>
      <w:tr w:rsidR="00457217" w:rsidRPr="008D13DD" w14:paraId="3B0DFCF6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8359C" w14:textId="77777777" w:rsidR="00457217" w:rsidRPr="008D13DD" w:rsidRDefault="00457217">
            <w:pPr>
              <w:rPr>
                <w:szCs w:val="24"/>
              </w:rPr>
            </w:pPr>
            <w:r w:rsidRPr="008D13DD">
              <w:t>Kommerskollegium – švédská Národní obchodní rada</w:t>
            </w:r>
          </w:p>
          <w:p w14:paraId="3E9D7E95" w14:textId="77777777" w:rsidR="00457217" w:rsidRPr="008D13DD" w:rsidRDefault="00457217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</w:p>
        </w:tc>
      </w:tr>
      <w:tr w:rsidR="00457217" w:rsidRPr="008D13DD" w14:paraId="253A57C7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E3340" w14:textId="77777777" w:rsidR="00457217" w:rsidRPr="008D13DD" w:rsidRDefault="00457217">
            <w:pPr>
              <w:rPr>
                <w:rFonts w:ascii="Aptos" w:hAnsi="Aptos" w:cs="Aptos"/>
                <w:szCs w:val="24"/>
              </w:rPr>
            </w:pPr>
            <w:r w:rsidRPr="008D13DD">
              <w:t>Stálé zastoupení Švédska při EU</w:t>
            </w:r>
          </w:p>
          <w:p w14:paraId="0FF0D57A" w14:textId="77777777" w:rsidR="00457217" w:rsidRPr="008D13DD" w:rsidRDefault="00457217">
            <w:pPr>
              <w:rPr>
                <w:szCs w:val="24"/>
              </w:rPr>
            </w:pPr>
          </w:p>
        </w:tc>
      </w:tr>
      <w:tr w:rsidR="00457217" w:rsidRPr="008D13DD" w14:paraId="57FB6DFF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63872" w14:textId="77777777" w:rsidR="00457217" w:rsidRPr="008D13DD" w:rsidRDefault="00457217">
            <w:pPr>
              <w:rPr>
                <w:szCs w:val="24"/>
              </w:rPr>
            </w:pPr>
            <w:r w:rsidRPr="008D13DD">
              <w:t>Stálé zastoupení Finska při EU</w:t>
            </w:r>
          </w:p>
          <w:p w14:paraId="02F04E60" w14:textId="77777777" w:rsidR="00457217" w:rsidRPr="008D13DD" w:rsidRDefault="00457217">
            <w:pPr>
              <w:rPr>
                <w:szCs w:val="24"/>
              </w:rPr>
            </w:pPr>
          </w:p>
        </w:tc>
      </w:tr>
      <w:tr w:rsidR="00457217" w:rsidRPr="008D13DD" w14:paraId="4CEC061E" w14:textId="77777777" w:rsidTr="00457217">
        <w:trPr>
          <w:trHeight w:val="355"/>
        </w:trPr>
        <w:tc>
          <w:tcPr>
            <w:tcW w:w="9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7C786" w14:textId="77777777" w:rsidR="00457217" w:rsidRPr="008D13DD" w:rsidRDefault="00457217">
            <w:pPr>
              <w:rPr>
                <w:szCs w:val="24"/>
              </w:rPr>
            </w:pPr>
            <w:r w:rsidRPr="008D13DD">
              <w:t>Mise Švýcarska při EU</w:t>
            </w:r>
          </w:p>
          <w:p w14:paraId="1C6E4223" w14:textId="77777777" w:rsidR="00457217" w:rsidRPr="008D13DD" w:rsidRDefault="00457217">
            <w:pPr>
              <w:rPr>
                <w:szCs w:val="24"/>
              </w:rPr>
            </w:pPr>
          </w:p>
        </w:tc>
      </w:tr>
    </w:tbl>
    <w:p w14:paraId="15B378BB" w14:textId="77777777" w:rsidR="00457217" w:rsidRPr="008D13DD" w:rsidRDefault="00457217" w:rsidP="00457217">
      <w:pPr>
        <w:spacing w:before="9" w:line="360" w:lineRule="auto"/>
        <w:rPr>
          <w:rFonts w:ascii="Aptos" w:eastAsiaTheme="minorHAnsi" w:hAnsi="Aptos" w:cs="Aptos"/>
          <w:szCs w:val="24"/>
          <w:lang w:eastAsia="en-US"/>
          <w14:ligatures w14:val="standardContextual"/>
        </w:rPr>
      </w:pPr>
    </w:p>
    <w:p w14:paraId="212B4A85" w14:textId="77777777" w:rsidR="00457217" w:rsidRPr="008D13DD" w:rsidRDefault="00457217" w:rsidP="00457217">
      <w:pPr>
        <w:spacing w:before="9" w:line="360" w:lineRule="auto"/>
        <w:rPr>
          <w:szCs w:val="24"/>
        </w:rPr>
      </w:pPr>
      <w:r w:rsidRPr="008D13DD">
        <w:t>Výše uvedený seznam je sestaven na výhradní odpovědnost zpravodajky.</w:t>
      </w:r>
    </w:p>
    <w:p w14:paraId="14D686B8" w14:textId="77777777" w:rsidR="00457217" w:rsidRPr="008D13DD" w:rsidRDefault="00457217" w:rsidP="00457217">
      <w:pPr>
        <w:spacing w:line="200" w:lineRule="exact"/>
        <w:rPr>
          <w:szCs w:val="24"/>
        </w:rPr>
      </w:pPr>
    </w:p>
    <w:p w14:paraId="04FAEF61" w14:textId="79A38D87" w:rsidR="00457217" w:rsidRPr="008D13DD" w:rsidRDefault="00457217" w:rsidP="00457217">
      <w:pPr>
        <w:rPr>
          <w:szCs w:val="24"/>
        </w:rPr>
      </w:pPr>
      <w:r w:rsidRPr="008D13DD">
        <w:t>Pokud jsou na seznamu uvedena jména, funkce, případně jména</w:t>
      </w:r>
      <w:r w:rsidR="00343479">
        <w:t xml:space="preserve"> i </w:t>
      </w:r>
      <w:r w:rsidRPr="008D13DD">
        <w:t>funkce fyzických osob, zpravodajka prohlašuje, že příslušné fyzické osoby byly seznámeny</w:t>
      </w:r>
      <w:r w:rsidR="00343479">
        <w:t xml:space="preserve"> s </w:t>
      </w:r>
      <w:r w:rsidRPr="008D13DD">
        <w:t>prohlášením Evropského parlamentu</w:t>
      </w:r>
      <w:r w:rsidR="00343479">
        <w:t xml:space="preserve"> o </w:t>
      </w:r>
      <w:r w:rsidRPr="008D13DD">
        <w:t>ochraně osobních údajů č. 484 (</w:t>
      </w:r>
      <w:hyperlink r:id="rId10" w:history="1">
        <w:r w:rsidRPr="008D13DD">
          <w:rPr>
            <w:rStyle w:val="Hyperlink"/>
          </w:rPr>
          <w:t>https://www.europarl.europa.eu/data-protect/index.do</w:t>
        </w:r>
      </w:hyperlink>
      <w:r w:rsidRPr="008D13DD">
        <w:t>), které stanoví podmínky platné pro zpracování jejich osobních údajů</w:t>
      </w:r>
      <w:r w:rsidR="00343479">
        <w:t xml:space="preserve"> a </w:t>
      </w:r>
      <w:r w:rsidRPr="008D13DD">
        <w:t>práva související</w:t>
      </w:r>
      <w:r w:rsidR="00343479">
        <w:t xml:space="preserve"> s </w:t>
      </w:r>
      <w:r w:rsidRPr="008D13DD">
        <w:t>tímto zpracováním.</w:t>
      </w:r>
    </w:p>
    <w:p w14:paraId="3AF13A64" w14:textId="285BE67D" w:rsidR="00DF5FE5" w:rsidRPr="008D13DD" w:rsidRDefault="00DF5FE5" w:rsidP="00DF5FE5">
      <w:pPr>
        <w:spacing w:after="120"/>
        <w:jc w:val="center"/>
        <w:rPr>
          <w:b/>
        </w:rPr>
      </w:pPr>
    </w:p>
    <w:p w14:paraId="7E1D3624" w14:textId="77777777" w:rsidR="00DF5FE5" w:rsidRPr="008D13DD" w:rsidRDefault="00DF5FE5" w:rsidP="00DF5FE5">
      <w:pPr>
        <w:spacing w:after="120"/>
      </w:pPr>
    </w:p>
    <w:p w14:paraId="393CC0AC" w14:textId="77777777" w:rsidR="00DF5FE5" w:rsidRPr="008D13DD" w:rsidRDefault="00DF5FE5" w:rsidP="00DF5FE5">
      <w:pPr>
        <w:rPr>
          <w:color w:val="000000"/>
        </w:rPr>
      </w:pPr>
      <w:r w:rsidRPr="008D13DD">
        <w:rPr>
          <w:color w:val="000000"/>
        </w:rPr>
        <w:t xml:space="preserve">  </w:t>
      </w:r>
    </w:p>
    <w:p w14:paraId="36258FA3" w14:textId="77777777" w:rsidR="00DF5FE5" w:rsidRPr="008D13DD" w:rsidRDefault="00DF5FE5" w:rsidP="00DF5FE5">
      <w:pPr>
        <w:pStyle w:val="Olang"/>
        <w:rPr>
          <w:sz w:val="24"/>
          <w:szCs w:val="24"/>
        </w:rPr>
      </w:pPr>
    </w:p>
    <w:p w14:paraId="6ED8EB3A" w14:textId="77777777" w:rsidR="009C6D58" w:rsidRPr="008D13DD" w:rsidRDefault="009C6D58" w:rsidP="00212B84">
      <w:pPr>
        <w:pStyle w:val="AmNumberTabs"/>
        <w:keepNext/>
        <w:rPr>
          <w:rStyle w:val="HideTWBExt"/>
          <w:b w:val="0"/>
          <w:noProof w:val="0"/>
          <w:vanish w:val="0"/>
        </w:rPr>
      </w:pPr>
    </w:p>
    <w:sectPr w:rsidR="009C6D58" w:rsidRPr="008D13DD" w:rsidSect="008250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E9B4E" w14:textId="77777777" w:rsidR="00AD02D5" w:rsidRPr="008D13DD" w:rsidRDefault="00AD02D5">
      <w:r w:rsidRPr="008D13DD">
        <w:separator/>
      </w:r>
    </w:p>
  </w:endnote>
  <w:endnote w:type="continuationSeparator" w:id="0">
    <w:p w14:paraId="3E27387A" w14:textId="77777777" w:rsidR="00AD02D5" w:rsidRPr="008D13DD" w:rsidRDefault="00AD02D5">
      <w:r w:rsidRPr="008D1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3BB6" w14:textId="77777777" w:rsidR="0082509B" w:rsidRPr="008D13DD" w:rsidRDefault="0082509B" w:rsidP="0082509B">
    <w:pPr>
      <w:pStyle w:val="EPFooter"/>
    </w:pPr>
    <w:r w:rsidRPr="008D13DD">
      <w:t>PE</w:t>
    </w:r>
    <w:r w:rsidRPr="008D13DD">
      <w:rPr>
        <w:rStyle w:val="HideTWBExt"/>
      </w:rPr>
      <w:t>&lt;NoPE&gt;</w:t>
    </w:r>
    <w:r w:rsidRPr="008D13DD">
      <w:t>779.727</w:t>
    </w:r>
    <w:r w:rsidRPr="008D13DD">
      <w:rPr>
        <w:rStyle w:val="HideTWBExt"/>
      </w:rPr>
      <w:t>&lt;/NoPE&gt;&lt;Version&gt;</w:t>
    </w:r>
    <w:r w:rsidRPr="008D13DD">
      <w:t>v01-00</w:t>
    </w:r>
    <w:r w:rsidRPr="008D13DD">
      <w:rPr>
        <w:rStyle w:val="HideTWBExt"/>
      </w:rPr>
      <w:t>&lt;/Version&gt;</w:t>
    </w:r>
    <w:r w:rsidRPr="008D13DD">
      <w:tab/>
    </w:r>
    <w:r w:rsidRPr="008D13DD">
      <w:fldChar w:fldCharType="begin"/>
    </w:r>
    <w:r w:rsidRPr="008D13DD">
      <w:instrText xml:space="preserve"> PAGE  \* MERGEFORMAT </w:instrText>
    </w:r>
    <w:r w:rsidRPr="008D13DD">
      <w:fldChar w:fldCharType="separate"/>
    </w:r>
    <w:r w:rsidRPr="008D13DD">
      <w:rPr>
        <w:noProof/>
      </w:rPr>
      <w:t>2</w:t>
    </w:r>
    <w:r w:rsidRPr="008D13DD">
      <w:fldChar w:fldCharType="end"/>
    </w:r>
    <w:r w:rsidRPr="008D13DD">
      <w:t>/</w:t>
    </w:r>
    <w:r w:rsidR="00343479">
      <w:fldChar w:fldCharType="begin"/>
    </w:r>
    <w:r w:rsidR="00343479">
      <w:instrText xml:space="preserve"> NUMPAGES  \* MERGEFORMAT </w:instrText>
    </w:r>
    <w:r w:rsidR="00343479">
      <w:fldChar w:fldCharType="separate"/>
    </w:r>
    <w:r w:rsidRPr="008D13DD">
      <w:rPr>
        <w:noProof/>
      </w:rPr>
      <w:t>18</w:t>
    </w:r>
    <w:r w:rsidR="00343479">
      <w:rPr>
        <w:noProof/>
      </w:rPr>
      <w:fldChar w:fldCharType="end"/>
    </w:r>
    <w:r w:rsidRPr="008D13DD">
      <w:tab/>
    </w:r>
    <w:r w:rsidRPr="008D13DD">
      <w:rPr>
        <w:rStyle w:val="HideTWBExt"/>
      </w:rPr>
      <w:t>&lt;PathFdR&gt;</w:t>
    </w:r>
    <w:r w:rsidRPr="008D13DD">
      <w:t>PR\1332449CS.docx</w:t>
    </w:r>
    <w:r w:rsidRPr="008D13DD">
      <w:rPr>
        <w:rStyle w:val="HideTWBExt"/>
      </w:rPr>
      <w:t>&lt;/PathFdR&gt;</w:t>
    </w:r>
  </w:p>
  <w:p w14:paraId="2516BC20" w14:textId="7833B224" w:rsidR="00FB52FE" w:rsidRPr="008D13DD" w:rsidRDefault="0082509B" w:rsidP="0082509B">
    <w:pPr>
      <w:pStyle w:val="EPFooter2"/>
    </w:pPr>
    <w:r w:rsidRPr="008D13D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93B14" w14:textId="77777777" w:rsidR="0082509B" w:rsidRPr="008D13DD" w:rsidRDefault="0082509B" w:rsidP="0082509B">
    <w:pPr>
      <w:pStyle w:val="EPFooter"/>
    </w:pPr>
    <w:r w:rsidRPr="008D13DD">
      <w:rPr>
        <w:rStyle w:val="HideTWBExt"/>
      </w:rPr>
      <w:t>&lt;PathFdR&gt;</w:t>
    </w:r>
    <w:r w:rsidRPr="008D13DD">
      <w:t>PR\1332449CS.docx</w:t>
    </w:r>
    <w:r w:rsidRPr="008D13DD">
      <w:rPr>
        <w:rStyle w:val="HideTWBExt"/>
      </w:rPr>
      <w:t>&lt;/PathFdR&gt;</w:t>
    </w:r>
    <w:r w:rsidRPr="008D13DD">
      <w:tab/>
    </w:r>
    <w:r w:rsidRPr="008D13DD">
      <w:fldChar w:fldCharType="begin"/>
    </w:r>
    <w:r w:rsidRPr="008D13DD">
      <w:instrText xml:space="preserve"> PAGE  \* MERGEFORMAT </w:instrText>
    </w:r>
    <w:r w:rsidRPr="008D13DD">
      <w:fldChar w:fldCharType="separate"/>
    </w:r>
    <w:r w:rsidRPr="008D13DD">
      <w:rPr>
        <w:noProof/>
      </w:rPr>
      <w:t>17</w:t>
    </w:r>
    <w:r w:rsidRPr="008D13DD">
      <w:fldChar w:fldCharType="end"/>
    </w:r>
    <w:r w:rsidRPr="008D13DD">
      <w:t>/</w:t>
    </w:r>
    <w:r w:rsidR="00343479">
      <w:fldChar w:fldCharType="begin"/>
    </w:r>
    <w:r w:rsidR="00343479">
      <w:instrText xml:space="preserve"> NUMPAGES  \* MERGEFORMAT </w:instrText>
    </w:r>
    <w:r w:rsidR="00343479">
      <w:fldChar w:fldCharType="separate"/>
    </w:r>
    <w:r w:rsidRPr="008D13DD">
      <w:rPr>
        <w:noProof/>
      </w:rPr>
      <w:t>18</w:t>
    </w:r>
    <w:r w:rsidR="00343479">
      <w:rPr>
        <w:noProof/>
      </w:rPr>
      <w:fldChar w:fldCharType="end"/>
    </w:r>
    <w:r w:rsidRPr="008D13DD">
      <w:tab/>
      <w:t>PE</w:t>
    </w:r>
    <w:r w:rsidRPr="008D13DD">
      <w:rPr>
        <w:rStyle w:val="HideTWBExt"/>
      </w:rPr>
      <w:t>&lt;NoPE&gt;</w:t>
    </w:r>
    <w:r w:rsidRPr="008D13DD">
      <w:t>779.727</w:t>
    </w:r>
    <w:r w:rsidRPr="008D13DD">
      <w:rPr>
        <w:rStyle w:val="HideTWBExt"/>
      </w:rPr>
      <w:t>&lt;/NoPE&gt;&lt;Version&gt;</w:t>
    </w:r>
    <w:r w:rsidRPr="008D13DD">
      <w:t>v01-00</w:t>
    </w:r>
    <w:r w:rsidRPr="008D13DD">
      <w:rPr>
        <w:rStyle w:val="HideTWBExt"/>
      </w:rPr>
      <w:t>&lt;/Version&gt;</w:t>
    </w:r>
  </w:p>
  <w:p w14:paraId="0506A622" w14:textId="1EA84B34" w:rsidR="00FB52FE" w:rsidRPr="008D13DD" w:rsidRDefault="0082509B" w:rsidP="0082509B">
    <w:pPr>
      <w:pStyle w:val="EPFooter2"/>
    </w:pPr>
    <w:r w:rsidRPr="008D13DD">
      <w:tab/>
    </w:r>
    <w:r w:rsidRPr="008D13D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3375" w14:textId="77777777" w:rsidR="0082509B" w:rsidRPr="008D13DD" w:rsidRDefault="0082509B" w:rsidP="0082509B">
    <w:pPr>
      <w:pStyle w:val="EPFooter"/>
    </w:pPr>
    <w:r w:rsidRPr="008D13DD">
      <w:rPr>
        <w:rStyle w:val="HideTWBExt"/>
      </w:rPr>
      <w:t>&lt;PathFdR&gt;</w:t>
    </w:r>
    <w:r w:rsidRPr="008D13DD">
      <w:t>PR\1332449CS.docx</w:t>
    </w:r>
    <w:r w:rsidRPr="008D13DD">
      <w:rPr>
        <w:rStyle w:val="HideTWBExt"/>
      </w:rPr>
      <w:t>&lt;/PathFdR&gt;</w:t>
    </w:r>
    <w:r w:rsidRPr="008D13DD">
      <w:tab/>
    </w:r>
    <w:r w:rsidRPr="008D13DD">
      <w:tab/>
      <w:t>PE</w:t>
    </w:r>
    <w:r w:rsidRPr="008D13DD">
      <w:rPr>
        <w:rStyle w:val="HideTWBExt"/>
      </w:rPr>
      <w:t>&lt;NoPE&gt;</w:t>
    </w:r>
    <w:r w:rsidRPr="008D13DD">
      <w:t>779.727</w:t>
    </w:r>
    <w:r w:rsidRPr="008D13DD">
      <w:rPr>
        <w:rStyle w:val="HideTWBExt"/>
      </w:rPr>
      <w:t>&lt;/NoPE&gt;&lt;Version&gt;</w:t>
    </w:r>
    <w:r w:rsidRPr="008D13DD">
      <w:t>v01-00</w:t>
    </w:r>
    <w:r w:rsidRPr="008D13DD">
      <w:rPr>
        <w:rStyle w:val="HideTWBExt"/>
      </w:rPr>
      <w:t>&lt;/Version&gt;</w:t>
    </w:r>
  </w:p>
  <w:p w14:paraId="0C7E9173" w14:textId="3B40BEAC" w:rsidR="00FB52FE" w:rsidRPr="008D13DD" w:rsidRDefault="0082509B" w:rsidP="0082509B">
    <w:pPr>
      <w:pStyle w:val="EPFooter2"/>
    </w:pPr>
    <w:r w:rsidRPr="008D13DD">
      <w:t>CS</w:t>
    </w:r>
    <w:r w:rsidRPr="008D13DD">
      <w:tab/>
    </w:r>
    <w:r w:rsidRPr="008D13DD">
      <w:rPr>
        <w:b w:val="0"/>
        <w:i/>
        <w:color w:val="C0C0C0"/>
        <w:sz w:val="22"/>
      </w:rPr>
      <w:t>Jednotná v rozmanitosti</w:t>
    </w:r>
    <w:r w:rsidRPr="008D13DD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58863" w14:textId="77777777" w:rsidR="00AD02D5" w:rsidRPr="008D13DD" w:rsidRDefault="00AD02D5">
      <w:r w:rsidRPr="008D13DD">
        <w:separator/>
      </w:r>
    </w:p>
  </w:footnote>
  <w:footnote w:type="continuationSeparator" w:id="0">
    <w:p w14:paraId="33997A62" w14:textId="77777777" w:rsidR="00AD02D5" w:rsidRPr="008D13DD" w:rsidRDefault="00AD02D5">
      <w:r w:rsidRPr="008D13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A2C1" w14:textId="77777777" w:rsidR="00343479" w:rsidRDefault="003434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288CE" w14:textId="77777777" w:rsidR="00343479" w:rsidRDefault="003434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85E4" w14:textId="77777777" w:rsidR="00343479" w:rsidRDefault="003434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2249105">
    <w:abstractNumId w:val="9"/>
  </w:num>
  <w:num w:numId="2" w16cid:durableId="482090733">
    <w:abstractNumId w:val="9"/>
  </w:num>
  <w:num w:numId="3" w16cid:durableId="1784616396">
    <w:abstractNumId w:val="7"/>
  </w:num>
  <w:num w:numId="4" w16cid:durableId="1071658609">
    <w:abstractNumId w:val="7"/>
  </w:num>
  <w:num w:numId="5" w16cid:durableId="634870255">
    <w:abstractNumId w:val="6"/>
  </w:num>
  <w:num w:numId="6" w16cid:durableId="937296233">
    <w:abstractNumId w:val="6"/>
  </w:num>
  <w:num w:numId="7" w16cid:durableId="354891801">
    <w:abstractNumId w:val="5"/>
  </w:num>
  <w:num w:numId="8" w16cid:durableId="712661011">
    <w:abstractNumId w:val="5"/>
  </w:num>
  <w:num w:numId="9" w16cid:durableId="1798447332">
    <w:abstractNumId w:val="4"/>
  </w:num>
  <w:num w:numId="10" w16cid:durableId="1359546041">
    <w:abstractNumId w:val="4"/>
  </w:num>
  <w:num w:numId="11" w16cid:durableId="286739100">
    <w:abstractNumId w:val="8"/>
  </w:num>
  <w:num w:numId="12" w16cid:durableId="433087332">
    <w:abstractNumId w:val="8"/>
  </w:num>
  <w:num w:numId="13" w16cid:durableId="1318221053">
    <w:abstractNumId w:val="3"/>
  </w:num>
  <w:num w:numId="14" w16cid:durableId="1989824097">
    <w:abstractNumId w:val="3"/>
  </w:num>
  <w:num w:numId="15" w16cid:durableId="410201177">
    <w:abstractNumId w:val="2"/>
  </w:num>
  <w:num w:numId="16" w16cid:durableId="165903694">
    <w:abstractNumId w:val="2"/>
  </w:num>
  <w:num w:numId="17" w16cid:durableId="558131492">
    <w:abstractNumId w:val="1"/>
  </w:num>
  <w:num w:numId="18" w16cid:durableId="1455444230">
    <w:abstractNumId w:val="1"/>
  </w:num>
  <w:num w:numId="19" w16cid:durableId="1298532633">
    <w:abstractNumId w:val="0"/>
  </w:num>
  <w:num w:numId="20" w16cid:durableId="520707089">
    <w:abstractNumId w:val="0"/>
  </w:num>
  <w:num w:numId="21" w16cid:durableId="479200254">
    <w:abstractNumId w:val="9"/>
  </w:num>
  <w:num w:numId="22" w16cid:durableId="1890142823">
    <w:abstractNumId w:val="7"/>
  </w:num>
  <w:num w:numId="23" w16cid:durableId="369846418">
    <w:abstractNumId w:val="6"/>
  </w:num>
  <w:num w:numId="24" w16cid:durableId="54746035">
    <w:abstractNumId w:val="5"/>
  </w:num>
  <w:num w:numId="25" w16cid:durableId="802769048">
    <w:abstractNumId w:val="4"/>
  </w:num>
  <w:num w:numId="26" w16cid:durableId="259485001">
    <w:abstractNumId w:val="8"/>
  </w:num>
  <w:num w:numId="27" w16cid:durableId="2120366802">
    <w:abstractNumId w:val="3"/>
  </w:num>
  <w:num w:numId="28" w16cid:durableId="857807">
    <w:abstractNumId w:val="2"/>
  </w:num>
  <w:num w:numId="29" w16cid:durableId="241305869">
    <w:abstractNumId w:val="1"/>
  </w:num>
  <w:num w:numId="30" w16cid:durableId="1069575964">
    <w:abstractNumId w:val="0"/>
  </w:num>
  <w:num w:numId="31" w16cid:durableId="486945398">
    <w:abstractNumId w:val="9"/>
  </w:num>
  <w:num w:numId="32" w16cid:durableId="1355037332">
    <w:abstractNumId w:val="7"/>
  </w:num>
  <w:num w:numId="33" w16cid:durableId="1854490311">
    <w:abstractNumId w:val="6"/>
  </w:num>
  <w:num w:numId="34" w16cid:durableId="763109996">
    <w:abstractNumId w:val="5"/>
  </w:num>
  <w:num w:numId="35" w16cid:durableId="2029478797">
    <w:abstractNumId w:val="4"/>
  </w:num>
  <w:num w:numId="36" w16cid:durableId="975767648">
    <w:abstractNumId w:val="8"/>
  </w:num>
  <w:num w:numId="37" w16cid:durableId="1539900070">
    <w:abstractNumId w:val="3"/>
  </w:num>
  <w:num w:numId="38" w16cid:durableId="171072705">
    <w:abstractNumId w:val="2"/>
  </w:num>
  <w:num w:numId="39" w16cid:durableId="1961260997">
    <w:abstractNumId w:val="1"/>
  </w:num>
  <w:num w:numId="40" w16cid:durableId="130006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1"/>
    <w:docVar w:name="AMACTMNU" w:val=" 1"/>
    <w:docVar w:name="CJMNU" w:val="1"/>
    <w:docVar w:name="COMKEY" w:val="INTA"/>
    <w:docVar w:name="CopyToNetwork" w:val="-1"/>
    <w:docVar w:name="CVar" w:val="20"/>
    <w:docVar w:name="DOCDT" w:val="19/11/2025"/>
    <w:docVar w:name="DOCMNU" w:val=" 1"/>
    <w:docVar w:name="EPOJMNU" w:val=" 3"/>
    <w:docVar w:name="EPSTATMNU" w:val=" 1"/>
    <w:docVar w:name="EPSTATPLURMNU" w:val=" 1"/>
    <w:docVar w:name="EVABUDGMNU" w:val=" 2"/>
    <w:docVar w:name="iNoAmend" w:val="20"/>
    <w:docVar w:name="INSTITUTIONSMNU" w:val=" 1"/>
    <w:docVar w:name="JURI1MNU" w:val=" 1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1"/>
    <w:docVar w:name="PARLMNU" w:val=" 1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295097 HideTWBExt;}{\*\cs18 \additive \v\f1\fs20\cf15 _x000d__x000a_\spriority0 \styrsid11295097 HideTWBInt;}{\s19\ql \li0\ri0\sa120\nowidctlpar\wrapdefault\aspalpha\aspnum\faauto\adjustright\rin0\lin0\itap0 \rtlch\fcs1 \af0\afs20\alang1025 \ltrch\fcs0 \fs24\lang2057\langfe2057\cgrid\langnp2057\langfenp2057 _x000d__x000a_\sbasedon0 \snext19 \spriority0 \styrsid11295097 Normal6a;}{\s20\ql \li0\ri0\nowidctlpar\wrapdefault\aspalpha\aspnum\faauto\adjustright\rin0\lin0\itap0 \rtlch\fcs1 \af0\afs20\alang1025 \ltrch\fcs0 \b\fs24\lang2057\langfe2057\cgrid\langnp2057\langfenp2057 _x000d__x000a_\sbasedon0 \snext20 \spriority0 \styrsid11295097 NormalBold;}{\s21\ql \li0\ri0\sa240\nowidctlpar\wrapdefault\aspalpha\aspnum\faauto\adjustright\rin0\lin0\itap0 \rtlch\fcs1 \af0\afs20\alang1025 \ltrch\fcs0 _x000d__x000a_\i\fs24\lang2057\langfe2057\cgrid\langnp2057\langfenp2057 \sbasedon0 \snext21 \spriority0 \styrsid11295097 AmJustText;}{\s22\qc \li0\ri0\sb240\sa240\nowidctlpar\wrapdefault\aspalpha\aspnum\faauto\adjustright\rin0\lin0\itap0 \rtlch\fcs1 _x000d__x000a_\af0\afs20\alang1025 \ltrch\fcs0 \i\fs24\lang2057\langfe2057\cgrid\langnp2057\langfenp2057 \sbasedon0 \snext22 \spriority0 \styrsid1129509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295097 AmJustTitle;}{\s24\qr \li0\ri0\sb240\sa240\nowidctlpar\wrapdefault\aspalpha\aspnum\faauto\adjustright\rin0\lin0\itap0 \rtlch\fcs1 \af0\afs20\alang1025 \ltrch\fcs0 _x000d__x000a_\fs24\lang2057\langfe2057\cgrid\langnp2057\langfenp2057 \sbasedon0 \snext24 \spriority0 \styrsid11295097 AmOrLang;}{\s25\qc \li0\ri0\sa240\nowidctlpar\wrapdefault\aspalpha\aspnum\faauto\adjustright\rin0\lin0\itap0 \rtlch\fcs1 \af0\afs20\alang1025 _x000d__x000a_\ltrch\fcs0 \i\fs24\lang2057\langfe2057\cgrid\langnp2057\langfenp2057 \sbasedon0 \snext25 \spriority0 \styrsid1129509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295097 AmNumberTabs;}{\s27\ql \li0\ri0\sb240\nowidctlpar\wrapdefault\aspalpha\aspnum\faauto\adjustright\rin0\lin0\itap0 \rtlch\fcs1 _x000d__x000a_\af0\afs20\alang1025 \ltrch\fcs0 \b\fs24\lang2057\langfe2057\cgrid\langnp2057\langfenp2057 \sbasedon0 \snext27 \spriority0 \styrsid11295097 NormalBold12b;}}{\*\rsidtbl \rsid24658\rsid223860\rsid735077\rsid1718133\rsid2892074\rsid2964757\rsid3565327_x000d__x000a_\rsid4666813\rsid6641733\rsid7823322\rsid9636012\rsid10377208\rsid11215221\rsid11295097\rsid11549030\rsid11880089\rsid12154954\rsid14382809\rsid14424199\rsid15204470\rsid15285974\rsid15950462\rsid16324206\rsid16662270}{\mmathPr\mmathFont34\mbrkBin0_x000d__x000a_\mbrkBinSub0\msmallFrac0\mdispDef1\mlMargin0\mrMargin0\mdefJc1\mwrapIndent1440\mintLim0\mnaryLim1}{\info{\author WINGELINCKX Aurelie}{\operator WINGELINCKX Aurelie}{\creatim\yr2025\mo11\dy19\hr15\min52}{\revtim\yr2025\mo11\dy19\hr15\min52}{\version1}_x000d__x000a_{\edmins0}{\nofpages1}{\nofwords104}{\nofchars596}{\nofcharsws69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29509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WING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9647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9647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9647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96475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11295097\charrsid11338453 {\*\bkmkstart restart}_x000d__x000a_\hich\af1\dbch\af31501\loch\f1 &lt;Amend&gt;}{\rtlch\fcs1 \af0 \ltrch\fcs0 \insrsid11295097\charrsid11338453 Amendment\tab \tab }{\rtlch\fcs1 \af0 \ltrch\fcs0 _x000d__x000a_\cs17\b0\v\fs20\cf9\lang1024\langfe1024\loch\af1\hich\af1\dbch\af31501\noproof\insrsid11295097\charrsid11338453 \hich\af1\dbch\af31501\loch\f1 &lt;NumAm&gt;}{\rtlch\fcs1 \af0 \ltrch\fcs0 \insrsid11295097\charrsid11338453 #}{\rtlch\fcs1 \af1 \ltrch\fcs0 _x000d__x000a_\cs18\v\f1\fs20\cf15\insrsid11295097\charrsid11338453 ENMIENDA@NRAM@}{\rtlch\fcs1 \af0 \ltrch\fcs0 \insrsid11295097\charrsid11338453 #}{\rtlch\fcs1 \af0 \ltrch\fcs0 _x000d__x000a_\cs17\b0\v\fs20\cf9\lang1024\langfe1024\loch\af1\hich\af1\dbch\af31501\noproof\insrsid11295097\charrsid11338453 \hich\af1\dbch\af31501\loch\f1 &lt;/NumAm&gt;}{\rtlch\fcs1 \af0 \ltrch\fcs0 \insrsid11295097\charrsid11338453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11295097\charrsid11338453 \hich\af1\dbch\af31501\loch\f1 &lt;DocAmend&gt;}{\rtlch\fcs1 \af0 \ltrch\fcs0 \insrsid11295097\charrsid11338453 _x000d__x000a_Proposal for a #}{\rtlch\fcs1 \af1 \ltrch\fcs0 \cs18\v\f1\fs20\cf15\insrsid11295097\charrsid11338453 MNU[DOC1][DOC2][DOC3]@DOCMSG@DOCMNU}{\rtlch\fcs1 \af0 \ltrch\fcs0 \insrsid11295097\charrsid11338453 ##}{\rtlch\fcs1 \af1 \ltrch\fcs0 _x000d__x000a_\cs18\v\f1\fs20\cf15\insrsid11295097\charrsid11338453 MNU[AMACTYES][NOTAPP]@CHOICE@AMACTMNU}{\rtlch\fcs1 \af0 \ltrch\fcs0 \insrsid11295097\charrsid11338453 #}{\rtlch\fcs1 \af0 \ltrch\fcs0 _x000d__x000a_\cs17\b0\v\fs20\cf9\lang1024\langfe1024\loch\af1\hich\af1\dbch\af31501\noproof\insrsid11295097\charrsid11338453 \hich\af1\dbch\af31501\loch\f1 &lt;/DocAmend&gt;}{\rtlch\fcs1 \af0 \ltrch\fcs0 \insrsid11295097\charrsid11338453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11295097\charrsid11338453 \hich\af1\dbch\af31501\loch\f1 &lt;Article&gt;}{\rtlch\fcs1 \af0 \ltrch\fcs0 \insrsid11295097\charrsid11338453 #}{\rtlch\fcs1 \af1 _x000d__x000a_\ltrch\fcs0 \cs18\v\f1\fs20\cf15\insrsid11295097\charrsid11338453 MNU[AMACTPARTYES][AMACTPARTNO]@CHOICE@AMACTMNU}{\rtlch\fcs1 \af0 \ltrch\fcs0 \insrsid11295097\charrsid11338453 #}{\rtlch\fcs1 \af0 \ltrch\fcs0 _x000d__x000a_\cs17\b0\v\fs20\cf9\lang1024\langfe1024\loch\af1\hich\af1\dbch\af31501\noproof\insrsid11295097\charrsid11338453 \hich\af1\dbch\af31501\loch\f1 &lt;/Article&gt;}{\rtlch\fcs1 \af0 \ltrch\fcs0 \insrsid11295097\charrsid11338453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11295097\charrsid11338453 \hich\af1\dbch\af31501\loch\f1 &lt;DocAmend2&gt;&lt;OptDel&gt;}{\rtlch\fcs1 \af0 \ltrch\fcs0 \insrsid11295097\charrsid11338453 #}{\rtlch\fcs1 _x000d__x000a_\af1 \ltrch\fcs0 \cs18\v\f1\fs20\cf15\insrsid11295097\charrsid11338453 MNU[OPTNRACTYES][NOTAPP]@CHOICE@AMACTMNU}{\rtlch\fcs1 \af0 \ltrch\fcs0 \insrsid11295097\charrsid11338453 #}{\rtlch\fcs1 \af0 \ltrch\fcs0 _x000d__x000a_\cs17\v\fs20\cf9\lang1024\langfe1024\loch\af1\hich\af1\dbch\af31501\noproof\insrsid11295097\charrsid11338453 \hich\af1\dbch\af31501\loch\f1 &lt;/OptDel&gt;&lt;/DocAmend2&gt;}{\rtlch\fcs1 \af0 \ltrch\fcs0 \insrsid11295097\charrsid11338453 _x000d__x000a_\par }\pard \ltrpar\ql \li0\ri0\widctlpar\wrapdefault\aspalpha\aspnum\faauto\adjustright\rin0\lin0\itap0\pararsid2517430 {\rtlch\fcs1 \af0 \ltrch\fcs0 \cs17\v\fs20\cf9\lang1024\langfe1024\loch\af1\hich\af1\dbch\af31501\noproof\insrsid11295097\charrsid11338453 _x000d__x000a_\hich\af1\dbch\af31501\loch\f1 &lt;Article2&gt;&lt;OptDel&gt;}{\rtlch\fcs1 \af0 \ltrch\fcs0 \insrsid11295097\charrsid11338453 #}{\rtlch\fcs1 \af1 \ltrch\fcs0 \cs18\v\f1\fs20\cf15\insrsid11295097\charrsid11338453 MNU[OPTACTPARTYES][NOTAPP]@CHOICE@AMACTMNU}{_x000d__x000a_\rtlch\fcs1 \af0 \ltrch\fcs0 \insrsid11295097\charrsid11338453 #}{\rtlch\fcs1 \af0 \ltrch\fcs0 \cs17\v\fs20\cf9\lang1024\langfe1024\loch\af1\hich\af1\dbch\af31501\noproof\insrsid11295097\charrsid11338453 \hich\af1\dbch\af31501\loch\f1 &lt;/OptDel&gt;&lt;/Article2&gt;_x000d__x000a_}{\rtlch\fcs1 \af0 \ltrch\fcs0 \insrsid11295097\charrsid11338453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11295097\charrsid11338453 \cell }\pard\plain \ltrpar\ql \li0\ri0\widctlpar\intbl\wrapdefault\aspalpha\aspnum\faauto\adjustright\rin0\lin0 \rtlch\fcs1 _x000d__x000a_\af0\afs20\alang1025 \ltrch\fcs0 \fs24\lang2057\langfe2057\cgrid\langnp2057\langfenp2057 {\rtlch\fcs1 \af0 \ltrch\fcs0 \insrsid11295097\charrsid11338453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11295097\charrsid11338453 #}{\rtlch\fcs1 \af1 \ltrch\fcs0 \cs18\v\f1\fs20\cf15\insrsid11295097\charrsid11338453 MNU[OPTLEFTAMACT][LEFTPROP]@CHOICE@AMACTMNU}{_x000d__x000a_\rtlch\fcs1 \af0 \ltrch\fcs0 \insrsid11295097\charrsid1133845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295097\charrsid11338453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11295097\charrsid11338453 ##\cell ##}{\rtlch\fcs1 \af0\afs24 \ltrch\fcs0 \insrsid11295097\charrsid11338453 \cell }\pard\plain \ltrpar\ql \li0\ri0\widctlpar\intbl\wrapdefault\aspalpha\aspnum\faauto\adjustright\rin0\lin0 \rtlch\fcs1 _x000d__x000a_\af0\afs20\alang1025 \ltrch\fcs0 \fs24\lang2057\langfe2057\cgrid\langnp2057\langfenp2057 {\rtlch\fcs1 \af0 \ltrch\fcs0 \insrsid11295097\charrsid11338453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11295097\charrsid11338453 Or. }{\rtlch\fcs1 \af0 \ltrch\fcs0 \cs17\v\fs20\cf9\lang1024\langfe1024\loch\af1\hich\af1\dbch\af31501\noproof\insrsid11295097\charrsid11338453 \hich\af1\dbch\af31501\loch\f1 &lt;Original&gt;}{\rtlch\fcs1 \af0 \ltrch\fcs0 _x000d__x000a_\insrsid11295097\charrsid11338453 #}{\rtlch\fcs1 \af1 \ltrch\fcs0 \cs18\v\f1\fs20\cf15\insrsid11295097\charrsid11338453 MNU[ORLANGONE][ORLANGMORE]@CHOICE@ORLANGMNU}{\rtlch\fcs1 \af0 \ltrch\fcs0 \insrsid11295097\charrsid11338453 #}{\rtlch\fcs1 \af0 _x000d__x000a_\ltrch\fcs0 \cs17\v\fs20\cf9\lang1024\langfe1024\loch\af1\hich\af1\dbch\af31501\noproof\insrsid11295097\charrsid11338453 \hich\af1\dbch\af31501\loch\f1 &lt;/Original&gt;}{\rtlch\fcs1 \af0 \ltrch\fcs0 \insrsid11295097\charrsid11338453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1295097\charrsid11338453 \hich\af1\dbch\af31501\loch\f1 &lt;OptDel&gt;}{\rtlch\fcs1 \af0 \ltrch\fcs0 \insrsid11295097\charrsid11338453 #}{_x000d__x000a_\rtlch\fcs1 \af1 \ltrch\fcs0 \cs18\v\f1\fs20\cf15\insrsid11295097\charrsid11338453 MNU[CROSSREFNO][CROSSREFYES]@CHOICE@}{\rtlch\fcs1 \af0 \ltrch\fcs0 \insrsid11295097\charrsid11338453 #}{\rtlch\fcs1 \af0 \ltrch\fcs0 _x000d__x000a_\cs17\i0\v\fs20\cf9\lang1024\langfe1024\loch\af1\hich\af1\dbch\af31501\noproof\insrsid11295097\charrsid11338453 \hich\af1\dbch\af31501\loch\f1 &lt;/OptDel&gt;}{\rtlch\fcs1 \af0 \ltrch\fcs0 \insrsid11295097\charrsid11338453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1295097\charrsid11338453 \hich\af1\dbch\af31501\loch\f1 &lt;TitreJust&gt;}{\rtlch\fcs1 \af0 \ltrch\fcs0 \insrsid11295097\charrsid11338453 _x000d__x000a_Justification}{\rtlch\fcs1 \af0 \ltrch\fcs0 \cs17\i0\v\fs20\cf9\lang1024\langfe1024\loch\af1\hich\af1\dbch\af31501\noproof\insrsid11295097\charrsid11338453 \hich\af1\dbch\af31501\loch\f1 &lt;/TitreJust&gt;}{\rtlch\fcs1 \af0 \ltrch\fcs0 _x000d__x000a_\insrsid11295097\charrsid11338453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11295097\charrsid11338453 \hich\af1\dbch\af31501\loch\f1 &lt;OptDelPrev&gt;}{\rtlch\fcs1 \af0 \ltrch\fcs0 \insrsid11295097\charrsid11338453 #}{\rtlch\fcs1 \af1 _x000d__x000a_\ltrch\fcs0 \cs18\v\f1\fs20\cf15\insrsid11295097\charrsid11338453 MNU[TEXTJUSTYES][TEXTJUSTNO]@CHOICE@}{\rtlch\fcs1 \af0 \ltrch\fcs0 \insrsid11295097\charrsid11338453 #}{\rtlch\fcs1 \af0 \ltrch\fcs0 _x000d__x000a_\cs17\i0\v\fs20\cf9\lang1024\langfe1024\loch\af1\hich\af1\dbch\af31501\noproof\insrsid11295097\charrsid11338453 \hich\af1\dbch\af31501\loch\f1 &lt;/OptDelPrev&gt;}{\rtlch\fcs1 \af0 \ltrch\fcs0 \insrsid11295097\charrsid1133845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295097\charrsid11338453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2"/>
    <w:docVar w:name="TVTACTPART" w:val="X"/>
    <w:docVar w:name="TVTAMACTPART" w:val="X"/>
    <w:docVar w:name="TXTLANGUE" w:val="CS"/>
    <w:docVar w:name="TXTLANGUEMIN" w:val="cs"/>
    <w:docVar w:name="TXTNRC" w:val="0245/2025"/>
    <w:docVar w:name="TXTNRCOD" w:val="2025/0726"/>
    <w:docVar w:name="TXTNRCOM" w:val="(2025)0726"/>
    <w:docVar w:name="TXTNRFIRSTAM" w:val="1"/>
    <w:docVar w:name="TXTNRLASTAM" w:val="20"/>
    <w:docVar w:name="TXTNRPE" w:val="779.727"/>
    <w:docVar w:name="TXTNRREG" w:val="X"/>
    <w:docVar w:name="TXTPEorAP" w:val="PE"/>
    <w:docVar w:name="TXTROUTE" w:val="PR\1332449CS.docx"/>
    <w:docVar w:name="TXTTITLE" w:val="addressing the negative trade-related effects of global overcapacity on the Union steel market"/>
    <w:docVar w:name="TXTVERSION" w:val="01-00"/>
  </w:docVars>
  <w:rsids>
    <w:rsidRoot w:val="00AD02D5"/>
    <w:rsid w:val="00011AAB"/>
    <w:rsid w:val="00012351"/>
    <w:rsid w:val="000139E5"/>
    <w:rsid w:val="000602E6"/>
    <w:rsid w:val="00084DD2"/>
    <w:rsid w:val="00084E89"/>
    <w:rsid w:val="0008504A"/>
    <w:rsid w:val="000B62B6"/>
    <w:rsid w:val="000B7489"/>
    <w:rsid w:val="000E460D"/>
    <w:rsid w:val="000F1096"/>
    <w:rsid w:val="000F41C8"/>
    <w:rsid w:val="00114A73"/>
    <w:rsid w:val="00114BA4"/>
    <w:rsid w:val="00120948"/>
    <w:rsid w:val="0012376A"/>
    <w:rsid w:val="00123DD5"/>
    <w:rsid w:val="001277AE"/>
    <w:rsid w:val="00142215"/>
    <w:rsid w:val="001449B2"/>
    <w:rsid w:val="001767E2"/>
    <w:rsid w:val="00187008"/>
    <w:rsid w:val="001B3829"/>
    <w:rsid w:val="001C31B5"/>
    <w:rsid w:val="001C5592"/>
    <w:rsid w:val="001C5B44"/>
    <w:rsid w:val="001C6FFC"/>
    <w:rsid w:val="001F7C7C"/>
    <w:rsid w:val="00212B84"/>
    <w:rsid w:val="002346B0"/>
    <w:rsid w:val="002667C3"/>
    <w:rsid w:val="002669B6"/>
    <w:rsid w:val="00281494"/>
    <w:rsid w:val="00290BED"/>
    <w:rsid w:val="002D13EE"/>
    <w:rsid w:val="002E33EE"/>
    <w:rsid w:val="002F40BB"/>
    <w:rsid w:val="002F4B02"/>
    <w:rsid w:val="00305CD9"/>
    <w:rsid w:val="00323EF8"/>
    <w:rsid w:val="003316DD"/>
    <w:rsid w:val="00343479"/>
    <w:rsid w:val="00366A46"/>
    <w:rsid w:val="00370AC3"/>
    <w:rsid w:val="003824EE"/>
    <w:rsid w:val="00395C28"/>
    <w:rsid w:val="003A6B9D"/>
    <w:rsid w:val="003B4689"/>
    <w:rsid w:val="003C2068"/>
    <w:rsid w:val="003C37CF"/>
    <w:rsid w:val="004100B1"/>
    <w:rsid w:val="00426E47"/>
    <w:rsid w:val="00455743"/>
    <w:rsid w:val="00457217"/>
    <w:rsid w:val="00461601"/>
    <w:rsid w:val="0046423D"/>
    <w:rsid w:val="00491D61"/>
    <w:rsid w:val="004C0915"/>
    <w:rsid w:val="004D424E"/>
    <w:rsid w:val="004E42C8"/>
    <w:rsid w:val="004E733D"/>
    <w:rsid w:val="004F3FA5"/>
    <w:rsid w:val="0051271F"/>
    <w:rsid w:val="00512875"/>
    <w:rsid w:val="00521F46"/>
    <w:rsid w:val="00522F4C"/>
    <w:rsid w:val="005233AC"/>
    <w:rsid w:val="00551111"/>
    <w:rsid w:val="00551123"/>
    <w:rsid w:val="00556052"/>
    <w:rsid w:val="00570A6A"/>
    <w:rsid w:val="00586E50"/>
    <w:rsid w:val="005874C8"/>
    <w:rsid w:val="0059583D"/>
    <w:rsid w:val="005A42D9"/>
    <w:rsid w:val="005C2BEF"/>
    <w:rsid w:val="005D1A99"/>
    <w:rsid w:val="005D7609"/>
    <w:rsid w:val="005D7EE8"/>
    <w:rsid w:val="005F3DDA"/>
    <w:rsid w:val="00642325"/>
    <w:rsid w:val="006644D3"/>
    <w:rsid w:val="006A2F5D"/>
    <w:rsid w:val="006C3E5B"/>
    <w:rsid w:val="006D6CEA"/>
    <w:rsid w:val="006E3477"/>
    <w:rsid w:val="006F7907"/>
    <w:rsid w:val="00704B45"/>
    <w:rsid w:val="007153C7"/>
    <w:rsid w:val="00717AC1"/>
    <w:rsid w:val="00743189"/>
    <w:rsid w:val="00743D33"/>
    <w:rsid w:val="00766143"/>
    <w:rsid w:val="00775BAF"/>
    <w:rsid w:val="0078303A"/>
    <w:rsid w:val="0078542A"/>
    <w:rsid w:val="007868BE"/>
    <w:rsid w:val="00790098"/>
    <w:rsid w:val="007932B3"/>
    <w:rsid w:val="00793EA9"/>
    <w:rsid w:val="007D6F68"/>
    <w:rsid w:val="0081345A"/>
    <w:rsid w:val="00823E6B"/>
    <w:rsid w:val="0082509B"/>
    <w:rsid w:val="00825DB5"/>
    <w:rsid w:val="00826780"/>
    <w:rsid w:val="00837CCD"/>
    <w:rsid w:val="00852F28"/>
    <w:rsid w:val="00860FE1"/>
    <w:rsid w:val="008633CC"/>
    <w:rsid w:val="00865190"/>
    <w:rsid w:val="008719B9"/>
    <w:rsid w:val="00894ECE"/>
    <w:rsid w:val="00896BB4"/>
    <w:rsid w:val="008A7FB8"/>
    <w:rsid w:val="008D13DD"/>
    <w:rsid w:val="008D1F6E"/>
    <w:rsid w:val="008D7C88"/>
    <w:rsid w:val="008F3E90"/>
    <w:rsid w:val="009022B8"/>
    <w:rsid w:val="00914537"/>
    <w:rsid w:val="00917CC4"/>
    <w:rsid w:val="00926BC2"/>
    <w:rsid w:val="009763DA"/>
    <w:rsid w:val="00980FA3"/>
    <w:rsid w:val="009975B3"/>
    <w:rsid w:val="009A216D"/>
    <w:rsid w:val="009A2BF2"/>
    <w:rsid w:val="009B4B93"/>
    <w:rsid w:val="009C6D58"/>
    <w:rsid w:val="009D64BF"/>
    <w:rsid w:val="009D6D7A"/>
    <w:rsid w:val="009F24BE"/>
    <w:rsid w:val="009F6C2F"/>
    <w:rsid w:val="009F767A"/>
    <w:rsid w:val="00A22533"/>
    <w:rsid w:val="00A26F46"/>
    <w:rsid w:val="00A33C6B"/>
    <w:rsid w:val="00A34FD3"/>
    <w:rsid w:val="00A36929"/>
    <w:rsid w:val="00A4311F"/>
    <w:rsid w:val="00A50548"/>
    <w:rsid w:val="00A60EE7"/>
    <w:rsid w:val="00A727FD"/>
    <w:rsid w:val="00A910C9"/>
    <w:rsid w:val="00AA35B0"/>
    <w:rsid w:val="00AD02D5"/>
    <w:rsid w:val="00AD18C8"/>
    <w:rsid w:val="00AD7FA6"/>
    <w:rsid w:val="00AE4643"/>
    <w:rsid w:val="00AF0416"/>
    <w:rsid w:val="00AF3851"/>
    <w:rsid w:val="00B00C12"/>
    <w:rsid w:val="00B10CB4"/>
    <w:rsid w:val="00B13D6F"/>
    <w:rsid w:val="00B23B72"/>
    <w:rsid w:val="00B42702"/>
    <w:rsid w:val="00B54699"/>
    <w:rsid w:val="00B57B8B"/>
    <w:rsid w:val="00B7127A"/>
    <w:rsid w:val="00B71A3C"/>
    <w:rsid w:val="00B83813"/>
    <w:rsid w:val="00B85407"/>
    <w:rsid w:val="00B91827"/>
    <w:rsid w:val="00B95702"/>
    <w:rsid w:val="00BA06C3"/>
    <w:rsid w:val="00BC6489"/>
    <w:rsid w:val="00BD480C"/>
    <w:rsid w:val="00C16F5A"/>
    <w:rsid w:val="00C20954"/>
    <w:rsid w:val="00C23324"/>
    <w:rsid w:val="00C42A41"/>
    <w:rsid w:val="00C47E74"/>
    <w:rsid w:val="00C57A72"/>
    <w:rsid w:val="00C72246"/>
    <w:rsid w:val="00C73602"/>
    <w:rsid w:val="00CA19C7"/>
    <w:rsid w:val="00CB0C91"/>
    <w:rsid w:val="00CC08BE"/>
    <w:rsid w:val="00CC35DB"/>
    <w:rsid w:val="00CF60C8"/>
    <w:rsid w:val="00D141E7"/>
    <w:rsid w:val="00D30DE2"/>
    <w:rsid w:val="00D32924"/>
    <w:rsid w:val="00D36718"/>
    <w:rsid w:val="00D503A3"/>
    <w:rsid w:val="00D50F07"/>
    <w:rsid w:val="00D64870"/>
    <w:rsid w:val="00DA6ED0"/>
    <w:rsid w:val="00DC5011"/>
    <w:rsid w:val="00DF5FE5"/>
    <w:rsid w:val="00E171B6"/>
    <w:rsid w:val="00E62345"/>
    <w:rsid w:val="00E72695"/>
    <w:rsid w:val="00E80C41"/>
    <w:rsid w:val="00EA7A1E"/>
    <w:rsid w:val="00EB1753"/>
    <w:rsid w:val="00EB6CFF"/>
    <w:rsid w:val="00EE3996"/>
    <w:rsid w:val="00EF6177"/>
    <w:rsid w:val="00F0185B"/>
    <w:rsid w:val="00F07062"/>
    <w:rsid w:val="00F23CFC"/>
    <w:rsid w:val="00F433E2"/>
    <w:rsid w:val="00F45A6F"/>
    <w:rsid w:val="00F47269"/>
    <w:rsid w:val="00F904AE"/>
    <w:rsid w:val="00F90665"/>
    <w:rsid w:val="00F934F8"/>
    <w:rsid w:val="00FB52FE"/>
    <w:rsid w:val="00FC0A34"/>
    <w:rsid w:val="00FD1DEF"/>
    <w:rsid w:val="00FE3B3F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082B84"/>
  <w15:chartTrackingRefBased/>
  <w15:docId w15:val="{613AD57A-72B0-4386-8C5D-EB7C82AA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qFormat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712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712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7127A"/>
    <w:rPr>
      <w:sz w:val="18"/>
    </w:rPr>
  </w:style>
  <w:style w:type="paragraph" w:customStyle="1" w:styleId="Default">
    <w:name w:val="Default"/>
    <w:rsid w:val="00CC08B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6Char">
    <w:name w:val="Normal6 Char"/>
    <w:basedOn w:val="DefaultParagraphFont"/>
    <w:link w:val="Normal6"/>
    <w:locked/>
    <w:rsid w:val="00D3671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3671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36718"/>
    <w:rPr>
      <w:b/>
      <w:sz w:val="24"/>
    </w:rPr>
  </w:style>
  <w:style w:type="paragraph" w:customStyle="1" w:styleId="ColumnHeading">
    <w:name w:val="ColumnHeading"/>
    <w:basedOn w:val="Normal"/>
    <w:rsid w:val="00D3671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367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36718"/>
    <w:pPr>
      <w:jc w:val="right"/>
    </w:pPr>
  </w:style>
  <w:style w:type="paragraph" w:styleId="Footer">
    <w:name w:val="footer"/>
    <w:basedOn w:val="Normal"/>
    <w:link w:val="FooterChar"/>
    <w:semiHidden/>
    <w:rsid w:val="00D367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36718"/>
    <w:rPr>
      <w:sz w:val="24"/>
    </w:rPr>
  </w:style>
  <w:style w:type="character" w:styleId="Hyperlink">
    <w:name w:val="Hyperlink"/>
    <w:basedOn w:val="DefaultParagraphFont"/>
    <w:uiPriority w:val="99"/>
    <w:unhideWhenUsed/>
    <w:rsid w:val="00457217"/>
    <w:rPr>
      <w:color w:val="467886"/>
      <w:u w:val="single"/>
    </w:rPr>
  </w:style>
  <w:style w:type="paragraph" w:styleId="Revision">
    <w:name w:val="Revision"/>
    <w:hidden/>
    <w:uiPriority w:val="99"/>
    <w:semiHidden/>
    <w:rsid w:val="00E62345"/>
    <w:rPr>
      <w:sz w:val="24"/>
    </w:rPr>
  </w:style>
  <w:style w:type="character" w:styleId="CommentReference">
    <w:name w:val="annotation reference"/>
    <w:basedOn w:val="DefaultParagraphFont"/>
    <w:rsid w:val="007854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4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542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5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542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33C6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33C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europarl.europa.eu/data-protect/index.d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5/1153/o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NGE~1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18</Pages>
  <Words>3616</Words>
  <Characters>20940</Characters>
  <Application>Microsoft Office Word</Application>
  <DocSecurity>0</DocSecurity>
  <Lines>775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WINGELINCKX Aurelie</dc:creator>
  <cp:keywords/>
  <dc:description/>
  <cp:lastModifiedBy>GOESSINGER SKLENAROVA Ruzena</cp:lastModifiedBy>
  <cp:revision>2</cp:revision>
  <cp:lastPrinted>2004-11-04T09:41:00Z</cp:lastPrinted>
  <dcterms:created xsi:type="dcterms:W3CDTF">2025-12-02T10:26:00Z</dcterms:created>
  <dcterms:modified xsi:type="dcterms:W3CDTF">2025-12-02T10:26:00Z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10.2.0 Build [20251118]</vt:lpwstr>
  </property>
  <property fmtid="{D5CDD505-2E9C-101B-9397-08002B2CF9AE}" pid="5" name="&lt;FdR&gt;">
    <vt:lpwstr>1332449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\\eiciBRUpr1\pdocep$\DocEP\DOCS\General\PR\PR_Leg\COD\COD_1st\PR_COD_1amCom.dotx(24/09/2024 08:42:01)</vt:lpwstr>
  </property>
  <property fmtid="{D5CDD505-2E9C-101B-9397-08002B2CF9AE}" pid="8" name="&lt;ModelTra&gt;">
    <vt:lpwstr>\\eiciBRUpr1\pdocep$\DocEP\TRANSFIL\EN\PR_COD_1amCom.EN(30/09/2024 11:47:01)</vt:lpwstr>
  </property>
  <property fmtid="{D5CDD505-2E9C-101B-9397-08002B2CF9AE}" pid="9" name="&lt;Model&gt;">
    <vt:lpwstr>PR_COD_1amCom</vt:lpwstr>
  </property>
  <property fmtid="{D5CDD505-2E9C-101B-9397-08002B2CF9AE}" pid="10" name="FooterPath">
    <vt:lpwstr>PR\1332449CS.docx</vt:lpwstr>
  </property>
  <property fmtid="{D5CDD505-2E9C-101B-9397-08002B2CF9AE}" pid="11" name="PE number">
    <vt:lpwstr>779.727</vt:lpwstr>
  </property>
  <property fmtid="{D5CDD505-2E9C-101B-9397-08002B2CF9AE}" pid="12" name="SendToEpades">
    <vt:lpwstr>OK - 2025/11/24 09:37</vt:lpwstr>
  </property>
  <property fmtid="{D5CDD505-2E9C-101B-9397-08002B2CF9AE}" pid="13" name="OriLang">
    <vt:lpwstr>EN</vt:lpwstr>
  </property>
  <property fmtid="{D5CDD505-2E9C-101B-9397-08002B2CF9AE}" pid="14" name="Bookout">
    <vt:lpwstr>OK - 2025/12/02 11:26</vt:lpwstr>
  </property>
</Properties>
</file>