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F4665" w:rsidRPr="003F2FBF" w14:paraId="45E919E4" w14:textId="77777777" w:rsidTr="00C85D0F">
        <w:trPr>
          <w:trHeight w:hRule="exact" w:val="1418"/>
        </w:trPr>
        <w:tc>
          <w:tcPr>
            <w:tcW w:w="6804" w:type="dxa"/>
            <w:shd w:val="clear" w:color="auto" w:fill="auto"/>
            <w:vAlign w:val="center"/>
          </w:tcPr>
          <w:p w14:paraId="7AA53EBF" w14:textId="77777777" w:rsidR="00B13D6F" w:rsidRPr="003F2FBF" w:rsidRDefault="008F48CF" w:rsidP="00C85D0F">
            <w:pPr>
              <w:pStyle w:val="EPName"/>
            </w:pPr>
            <w:r w:rsidRPr="003F2FBF">
              <w:t>Europees Parlement</w:t>
            </w:r>
          </w:p>
          <w:p w14:paraId="306518DA" w14:textId="77777777" w:rsidR="00B13D6F" w:rsidRPr="003F2FBF" w:rsidRDefault="008F48CF" w:rsidP="00C85D0F">
            <w:pPr>
              <w:pStyle w:val="EPTerm"/>
            </w:pPr>
            <w:r w:rsidRPr="003F2FBF">
              <w:t>2024-2029</w:t>
            </w:r>
          </w:p>
        </w:tc>
        <w:tc>
          <w:tcPr>
            <w:tcW w:w="2268" w:type="dxa"/>
            <w:shd w:val="clear" w:color="auto" w:fill="auto"/>
          </w:tcPr>
          <w:p w14:paraId="31773997" w14:textId="77777777" w:rsidR="00B13D6F" w:rsidRPr="003F2FBF" w:rsidRDefault="008F48CF" w:rsidP="00C85D0F">
            <w:pPr>
              <w:pStyle w:val="EPLogo"/>
            </w:pPr>
            <w:r w:rsidRPr="003F2FBF">
              <w:rPr>
                <w:noProof/>
                <w:lang w:eastAsia="ja-JP"/>
              </w:rPr>
              <w:drawing>
                <wp:inline distT="0" distB="0" distL="0" distR="0" wp14:anchorId="1CDAD5D1" wp14:editId="124972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A9316F9" w14:textId="77777777" w:rsidR="00461601" w:rsidRPr="003F2FBF" w:rsidRDefault="00461601" w:rsidP="00461601">
      <w:pPr>
        <w:pStyle w:val="LineTop"/>
      </w:pPr>
    </w:p>
    <w:p w14:paraId="17E50B74" w14:textId="77777777" w:rsidR="00461601" w:rsidRPr="003F2FBF" w:rsidRDefault="008F48CF" w:rsidP="00461601">
      <w:pPr>
        <w:pStyle w:val="EPBody"/>
      </w:pPr>
      <w:r w:rsidRPr="003F2FBF">
        <w:rPr>
          <w:rStyle w:val="HideTWBExt"/>
        </w:rPr>
        <w:t>&lt;</w:t>
      </w:r>
      <w:r w:rsidRPr="003F2FBF">
        <w:rPr>
          <w:rStyle w:val="HideTWBExt"/>
          <w:i w:val="0"/>
        </w:rPr>
        <w:t>Commission</w:t>
      </w:r>
      <w:r w:rsidRPr="003F2FBF">
        <w:rPr>
          <w:rStyle w:val="HideTWBExt"/>
        </w:rPr>
        <w:t>&gt;</w:t>
      </w:r>
      <w:r w:rsidRPr="003F2FBF">
        <w:rPr>
          <w:rStyle w:val="HideTWBInt"/>
          <w:color w:val="auto"/>
        </w:rPr>
        <w:t>{INTA}</w:t>
      </w:r>
      <w:r w:rsidRPr="003F2FBF">
        <w:t>Commissie internationale handel</w:t>
      </w:r>
      <w:r w:rsidRPr="003F2FBF">
        <w:rPr>
          <w:rStyle w:val="HideTWBExt"/>
        </w:rPr>
        <w:t>&lt;/</w:t>
      </w:r>
      <w:proofErr w:type="spellStart"/>
      <w:r w:rsidRPr="003F2FBF">
        <w:rPr>
          <w:rStyle w:val="HideTWBExt"/>
          <w:i w:val="0"/>
        </w:rPr>
        <w:t>Commission</w:t>
      </w:r>
      <w:proofErr w:type="spellEnd"/>
      <w:r w:rsidRPr="003F2FBF">
        <w:rPr>
          <w:rStyle w:val="HideTWBExt"/>
        </w:rPr>
        <w:t>&gt;</w:t>
      </w:r>
    </w:p>
    <w:p w14:paraId="48F50F12" w14:textId="77777777" w:rsidR="00461601" w:rsidRPr="003F2FBF" w:rsidRDefault="00461601" w:rsidP="00461601">
      <w:pPr>
        <w:pStyle w:val="LineBottom"/>
      </w:pPr>
    </w:p>
    <w:p w14:paraId="7C500CA3" w14:textId="77777777" w:rsidR="00793EA9" w:rsidRPr="003F2FBF" w:rsidRDefault="008F48CF">
      <w:pPr>
        <w:pStyle w:val="CoverReference"/>
      </w:pPr>
      <w:r w:rsidRPr="003F2FBF">
        <w:rPr>
          <w:rStyle w:val="HideTWBExt"/>
          <w:b w:val="0"/>
        </w:rPr>
        <w:t>&lt;RefProc&gt;</w:t>
      </w:r>
      <w:r w:rsidRPr="003F2FBF">
        <w:t>2025/0726</w:t>
      </w:r>
      <w:r w:rsidRPr="003F2FBF">
        <w:rPr>
          <w:rStyle w:val="HideTWBExt"/>
          <w:b w:val="0"/>
        </w:rPr>
        <w:t>&lt;/</w:t>
      </w:r>
      <w:proofErr w:type="spellStart"/>
      <w:r w:rsidRPr="003F2FBF">
        <w:rPr>
          <w:rStyle w:val="HideTWBExt"/>
          <w:b w:val="0"/>
        </w:rPr>
        <w:t>RefProc</w:t>
      </w:r>
      <w:proofErr w:type="spellEnd"/>
      <w:r w:rsidRPr="003F2FBF">
        <w:rPr>
          <w:rStyle w:val="HideTWBExt"/>
          <w:b w:val="0"/>
        </w:rPr>
        <w:t>&gt;&lt;RefTypeProc&gt;</w:t>
      </w:r>
      <w:r w:rsidRPr="003F2FBF">
        <w:t>(COD)</w:t>
      </w:r>
      <w:r w:rsidRPr="003F2FBF">
        <w:rPr>
          <w:rStyle w:val="HideTWBExt"/>
          <w:b w:val="0"/>
        </w:rPr>
        <w:t>&lt;/</w:t>
      </w:r>
      <w:proofErr w:type="spellStart"/>
      <w:r w:rsidRPr="003F2FBF">
        <w:rPr>
          <w:rStyle w:val="HideTWBExt"/>
          <w:b w:val="0"/>
        </w:rPr>
        <w:t>RefTypeProc</w:t>
      </w:r>
      <w:proofErr w:type="spellEnd"/>
      <w:r w:rsidRPr="003F2FBF">
        <w:rPr>
          <w:rStyle w:val="HideTWBExt"/>
          <w:b w:val="0"/>
        </w:rPr>
        <w:t>&gt;</w:t>
      </w:r>
    </w:p>
    <w:p w14:paraId="2601C705" w14:textId="77777777" w:rsidR="00793EA9" w:rsidRPr="003F2FBF" w:rsidRDefault="008F48CF">
      <w:pPr>
        <w:pStyle w:val="CoverDate"/>
      </w:pPr>
      <w:r w:rsidRPr="003F2FBF">
        <w:rPr>
          <w:rStyle w:val="HideTWBExt"/>
        </w:rPr>
        <w:t>&lt;Date&gt;</w:t>
      </w:r>
      <w:r w:rsidRPr="003F2FBF">
        <w:rPr>
          <w:rStyle w:val="HideTWBInt"/>
          <w:color w:val="auto"/>
        </w:rPr>
        <w:t>{19/11/2025}</w:t>
      </w:r>
      <w:r w:rsidRPr="003F2FBF">
        <w:t>24.11.2025</w:t>
      </w:r>
      <w:r w:rsidRPr="003F2FBF">
        <w:rPr>
          <w:rStyle w:val="HideTWBExt"/>
        </w:rPr>
        <w:t>&lt;/Date&gt;</w:t>
      </w:r>
    </w:p>
    <w:p w14:paraId="2D3CE3C2" w14:textId="77777777" w:rsidR="00793EA9" w:rsidRPr="003F2FBF" w:rsidRDefault="008F48CF">
      <w:pPr>
        <w:pStyle w:val="CoverDocType"/>
      </w:pPr>
      <w:r w:rsidRPr="003F2FBF">
        <w:rPr>
          <w:rStyle w:val="HideTWBExt"/>
          <w:b w:val="0"/>
        </w:rPr>
        <w:t>&lt;RefProcLect&gt;</w:t>
      </w:r>
      <w:r w:rsidRPr="003F2FBF">
        <w:t>***I</w:t>
      </w:r>
      <w:r w:rsidRPr="003F2FBF">
        <w:rPr>
          <w:rStyle w:val="HideTWBExt"/>
          <w:b w:val="0"/>
        </w:rPr>
        <w:t>&lt;/</w:t>
      </w:r>
      <w:proofErr w:type="spellStart"/>
      <w:r w:rsidRPr="003F2FBF">
        <w:rPr>
          <w:rStyle w:val="HideTWBExt"/>
          <w:b w:val="0"/>
        </w:rPr>
        <w:t>RefProcLect</w:t>
      </w:r>
      <w:proofErr w:type="spellEnd"/>
      <w:r w:rsidRPr="003F2FBF">
        <w:rPr>
          <w:rStyle w:val="HideTWBExt"/>
          <w:b w:val="0"/>
        </w:rPr>
        <w:t>&gt;</w:t>
      </w:r>
    </w:p>
    <w:p w14:paraId="13FA5442" w14:textId="77777777" w:rsidR="00793EA9" w:rsidRPr="003F2FBF" w:rsidRDefault="008F48CF">
      <w:pPr>
        <w:pStyle w:val="CoverDocType24a"/>
      </w:pPr>
      <w:r w:rsidRPr="003F2FBF">
        <w:rPr>
          <w:rStyle w:val="HideTWBExt"/>
          <w:b w:val="0"/>
        </w:rPr>
        <w:t>&lt;TitreType&gt;</w:t>
      </w:r>
      <w:r w:rsidRPr="003F2FBF">
        <w:t>ONTWERPVERSLAG</w:t>
      </w:r>
      <w:r w:rsidRPr="003F2FBF">
        <w:rPr>
          <w:rStyle w:val="HideTWBExt"/>
          <w:b w:val="0"/>
        </w:rPr>
        <w:t>&lt;/</w:t>
      </w:r>
      <w:proofErr w:type="spellStart"/>
      <w:r w:rsidRPr="003F2FBF">
        <w:rPr>
          <w:rStyle w:val="HideTWBExt"/>
          <w:b w:val="0"/>
        </w:rPr>
        <w:t>TitreType</w:t>
      </w:r>
      <w:proofErr w:type="spellEnd"/>
      <w:r w:rsidRPr="003F2FBF">
        <w:rPr>
          <w:rStyle w:val="HideTWBExt"/>
          <w:b w:val="0"/>
        </w:rPr>
        <w:t>&gt;</w:t>
      </w:r>
    </w:p>
    <w:p w14:paraId="057F2619" w14:textId="77777777" w:rsidR="00793EA9" w:rsidRPr="003F2FBF" w:rsidRDefault="008F48CF">
      <w:pPr>
        <w:pStyle w:val="CoverNormal"/>
      </w:pPr>
      <w:r w:rsidRPr="003F2FBF">
        <w:rPr>
          <w:rStyle w:val="HideTWBExt"/>
        </w:rPr>
        <w:t>&lt;Titre&gt;</w:t>
      </w:r>
      <w:r w:rsidRPr="003F2FBF">
        <w:t xml:space="preserve">over het voorstel voor een verordening van het Europees Parlement en de Raad waarmee de negatieve </w:t>
      </w:r>
      <w:proofErr w:type="spellStart"/>
      <w:r w:rsidRPr="003F2FBF">
        <w:t>handelsgerelateerde</w:t>
      </w:r>
      <w:proofErr w:type="spellEnd"/>
      <w:r w:rsidRPr="003F2FBF">
        <w:t xml:space="preserve"> gevolgen van de wereldwijde overcapaciteit op de staalmarkt van de Unie worden aangepakt</w:t>
      </w:r>
      <w:r w:rsidRPr="003F2FBF">
        <w:rPr>
          <w:rStyle w:val="HideTWBExt"/>
        </w:rPr>
        <w:t>&lt;/</w:t>
      </w:r>
      <w:proofErr w:type="spellStart"/>
      <w:r w:rsidRPr="003F2FBF">
        <w:rPr>
          <w:rStyle w:val="HideTWBExt"/>
        </w:rPr>
        <w:t>Titre</w:t>
      </w:r>
      <w:proofErr w:type="spellEnd"/>
      <w:r w:rsidRPr="003F2FBF">
        <w:rPr>
          <w:rStyle w:val="HideTWBExt"/>
        </w:rPr>
        <w:t>&gt;</w:t>
      </w:r>
    </w:p>
    <w:p w14:paraId="79E53072" w14:textId="77777777" w:rsidR="00793EA9" w:rsidRPr="003F2FBF" w:rsidRDefault="008F48CF">
      <w:pPr>
        <w:pStyle w:val="CoverNormal24a"/>
      </w:pPr>
      <w:r w:rsidRPr="003F2FBF">
        <w:rPr>
          <w:rStyle w:val="HideTWBExt"/>
        </w:rPr>
        <w:t>&lt;DocRef&gt;</w:t>
      </w:r>
      <w:r w:rsidRPr="003F2FBF">
        <w:t>(COM(2025)0726 – C10</w:t>
      </w:r>
      <w:r w:rsidRPr="003F2FBF">
        <w:noBreakHyphen/>
        <w:t>0245/2025 – 2025/0726(COD))</w:t>
      </w:r>
      <w:r w:rsidRPr="003F2FBF">
        <w:rPr>
          <w:rStyle w:val="HideTWBExt"/>
        </w:rPr>
        <w:t>&lt;/</w:t>
      </w:r>
      <w:proofErr w:type="spellStart"/>
      <w:r w:rsidRPr="003F2FBF">
        <w:rPr>
          <w:rStyle w:val="HideTWBExt"/>
        </w:rPr>
        <w:t>DocRef</w:t>
      </w:r>
      <w:proofErr w:type="spellEnd"/>
      <w:r w:rsidRPr="003F2FBF">
        <w:rPr>
          <w:rStyle w:val="HideTWBExt"/>
        </w:rPr>
        <w:t>&gt;</w:t>
      </w:r>
    </w:p>
    <w:p w14:paraId="68807B6D" w14:textId="77777777" w:rsidR="00793EA9" w:rsidRPr="003F2FBF" w:rsidRDefault="008F48CF">
      <w:pPr>
        <w:pStyle w:val="CoverNormal24a"/>
      </w:pPr>
      <w:r w:rsidRPr="003F2FBF">
        <w:rPr>
          <w:rStyle w:val="HideTWBExt"/>
        </w:rPr>
        <w:t>&lt;Commission&gt;</w:t>
      </w:r>
      <w:r w:rsidRPr="003F2FBF">
        <w:rPr>
          <w:rStyle w:val="HideTWBInt"/>
          <w:color w:val="auto"/>
        </w:rPr>
        <w:t>{INTA}</w:t>
      </w:r>
      <w:r w:rsidRPr="003F2FBF">
        <w:t>Commissie internationale handel</w:t>
      </w:r>
      <w:r w:rsidRPr="003F2FBF">
        <w:rPr>
          <w:rStyle w:val="HideTWBExt"/>
        </w:rPr>
        <w:t>&lt;/</w:t>
      </w:r>
      <w:proofErr w:type="spellStart"/>
      <w:r w:rsidRPr="003F2FBF">
        <w:rPr>
          <w:rStyle w:val="HideTWBExt"/>
        </w:rPr>
        <w:t>Commission</w:t>
      </w:r>
      <w:proofErr w:type="spellEnd"/>
      <w:r w:rsidRPr="003F2FBF">
        <w:rPr>
          <w:rStyle w:val="HideTWBExt"/>
        </w:rPr>
        <w:t>&gt;</w:t>
      </w:r>
    </w:p>
    <w:p w14:paraId="240BE1BC" w14:textId="77777777" w:rsidR="00793EA9" w:rsidRPr="003F2FBF" w:rsidRDefault="008F48CF">
      <w:pPr>
        <w:pStyle w:val="CoverNormal24a"/>
      </w:pPr>
      <w:r w:rsidRPr="003F2FBF">
        <w:t xml:space="preserve">Rapporteur: </w:t>
      </w:r>
      <w:r w:rsidRPr="003F2FBF">
        <w:rPr>
          <w:rStyle w:val="HideTWBExt"/>
        </w:rPr>
        <w:t>&lt;Depute&gt;</w:t>
      </w:r>
      <w:r w:rsidRPr="003F2FBF">
        <w:t xml:space="preserve">Karin </w:t>
      </w:r>
      <w:proofErr w:type="spellStart"/>
      <w:r w:rsidRPr="003F2FBF">
        <w:t>Karlsbro</w:t>
      </w:r>
      <w:proofErr w:type="spellEnd"/>
      <w:r w:rsidRPr="003F2FBF">
        <w:rPr>
          <w:rStyle w:val="HideTWBExt"/>
        </w:rPr>
        <w:t>&lt;/Depute&gt;</w:t>
      </w:r>
    </w:p>
    <w:p w14:paraId="76DFBAAA" w14:textId="77777777" w:rsidR="001C5B44" w:rsidRPr="003F2FBF" w:rsidRDefault="001C5B44" w:rsidP="001C5B44">
      <w:pPr>
        <w:pStyle w:val="CoverNormal"/>
      </w:pPr>
    </w:p>
    <w:p w14:paraId="00091601" w14:textId="59A238B6" w:rsidR="00B7127A" w:rsidRPr="003F2FBF" w:rsidRDefault="008F48CF" w:rsidP="00894923">
      <w:r w:rsidRPr="003F2FBF">
        <w:br w:type="page"/>
      </w:r>
      <w:fldSimple w:instr=" TITLE  \* MERGEFORMAT ">
        <w:r>
          <w:t>PR_COD_1amCom</w:t>
        </w:r>
      </w:fldSimple>
    </w:p>
    <w:p w14:paraId="779DDCC8" w14:textId="77777777" w:rsidR="00B7127A" w:rsidRPr="003F2FBF" w:rsidRDefault="00B7127A" w:rsidP="00894923"/>
    <w:p w14:paraId="7E2BDC3D" w14:textId="77777777" w:rsidR="00B7127A" w:rsidRPr="003F2FBF" w:rsidRDefault="00B7127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F4665" w:rsidRPr="003F2FBF" w14:paraId="52D50076" w14:textId="77777777">
        <w:tc>
          <w:tcPr>
            <w:tcW w:w="5811" w:type="dxa"/>
          </w:tcPr>
          <w:p w14:paraId="73AD1A40" w14:textId="77777777" w:rsidR="00B7127A" w:rsidRPr="003F2FBF" w:rsidRDefault="008F48CF" w:rsidP="00894923">
            <w:pPr>
              <w:pStyle w:val="Lgendetitre"/>
            </w:pPr>
            <w:r w:rsidRPr="003F2FBF">
              <w:t>Verklaring van de gebruikte tekens</w:t>
            </w:r>
          </w:p>
        </w:tc>
      </w:tr>
      <w:tr w:rsidR="009F4665" w:rsidRPr="003F2FBF" w14:paraId="2B772B23" w14:textId="77777777" w:rsidTr="007452CB">
        <w:trPr>
          <w:cantSplit/>
          <w:trHeight w:val="1807"/>
        </w:trPr>
        <w:tc>
          <w:tcPr>
            <w:tcW w:w="5811" w:type="dxa"/>
            <w:tcBorders>
              <w:bottom w:val="single" w:sz="4" w:space="0" w:color="auto"/>
            </w:tcBorders>
          </w:tcPr>
          <w:p w14:paraId="507F8868" w14:textId="77777777" w:rsidR="00B7127A" w:rsidRPr="003F2FBF" w:rsidRDefault="008F48CF" w:rsidP="003506ED">
            <w:pPr>
              <w:pStyle w:val="Lgendesigne"/>
            </w:pPr>
            <w:r w:rsidRPr="003F2FBF">
              <w:tab/>
              <w:t>*</w:t>
            </w:r>
            <w:r w:rsidRPr="003F2FBF">
              <w:tab/>
            </w:r>
            <w:r w:rsidRPr="003F2FBF">
              <w:t>Raadplegingsprocedure</w:t>
            </w:r>
          </w:p>
          <w:p w14:paraId="47A0D9F1" w14:textId="77777777" w:rsidR="00B7127A" w:rsidRPr="003F2FBF" w:rsidRDefault="008F48CF" w:rsidP="003506ED">
            <w:pPr>
              <w:pStyle w:val="Lgendesigne"/>
            </w:pPr>
            <w:r w:rsidRPr="003F2FBF">
              <w:tab/>
              <w:t>***</w:t>
            </w:r>
            <w:r w:rsidRPr="003F2FBF">
              <w:tab/>
              <w:t>Goedkeuringsprocedure</w:t>
            </w:r>
          </w:p>
          <w:p w14:paraId="00D5DC6E" w14:textId="77777777" w:rsidR="00B7127A" w:rsidRPr="003F2FBF" w:rsidRDefault="008F48CF" w:rsidP="003506ED">
            <w:pPr>
              <w:pStyle w:val="Lgendesigne"/>
            </w:pPr>
            <w:r w:rsidRPr="003F2FBF">
              <w:tab/>
              <w:t>***I</w:t>
            </w:r>
            <w:r w:rsidRPr="003F2FBF">
              <w:tab/>
              <w:t>Gewone wetgevingsprocedure (eerste lezing)</w:t>
            </w:r>
          </w:p>
          <w:p w14:paraId="27760E53" w14:textId="77777777" w:rsidR="00B7127A" w:rsidRPr="003F2FBF" w:rsidRDefault="008F48CF" w:rsidP="003506ED">
            <w:pPr>
              <w:pStyle w:val="Lgendesigne"/>
            </w:pPr>
            <w:r w:rsidRPr="003F2FBF">
              <w:tab/>
              <w:t>***II</w:t>
            </w:r>
            <w:r w:rsidRPr="003F2FBF">
              <w:tab/>
              <w:t>Gewone wetgevingsprocedure (tweede lezing)</w:t>
            </w:r>
          </w:p>
          <w:p w14:paraId="77105FFD" w14:textId="77777777" w:rsidR="00B7127A" w:rsidRPr="003F2FBF" w:rsidRDefault="008F48CF" w:rsidP="003506ED">
            <w:pPr>
              <w:pStyle w:val="Lgendesigne"/>
            </w:pPr>
            <w:r w:rsidRPr="003F2FBF">
              <w:tab/>
              <w:t>***III</w:t>
            </w:r>
            <w:r w:rsidRPr="003F2FBF">
              <w:tab/>
              <w:t>Gewone wetgevingsprocedure (derde lezing)</w:t>
            </w:r>
          </w:p>
          <w:p w14:paraId="4A3F7072" w14:textId="77777777" w:rsidR="00B7127A" w:rsidRPr="003F2FBF" w:rsidRDefault="00B7127A" w:rsidP="003506ED">
            <w:pPr>
              <w:pStyle w:val="Lgendestandard"/>
            </w:pPr>
          </w:p>
          <w:p w14:paraId="7EC9AD7C" w14:textId="77777777" w:rsidR="00B7127A" w:rsidRPr="003F2FBF" w:rsidRDefault="008F48CF" w:rsidP="003506ED">
            <w:pPr>
              <w:pStyle w:val="Lgendestandard"/>
            </w:pPr>
            <w:r w:rsidRPr="003F2FBF">
              <w:t>(De aangeduide procedure is gebaseerd op de in de ontwerptekst voorgestelde rechtsgrond.)</w:t>
            </w:r>
          </w:p>
          <w:p w14:paraId="1A1179B7" w14:textId="77777777" w:rsidR="00B7127A" w:rsidRPr="003F2FBF" w:rsidRDefault="00B7127A" w:rsidP="00B54EAF">
            <w:pPr>
              <w:pStyle w:val="Lgendestandard"/>
            </w:pPr>
          </w:p>
        </w:tc>
      </w:tr>
    </w:tbl>
    <w:p w14:paraId="15BEA666" w14:textId="77777777" w:rsidR="00B7127A" w:rsidRPr="003F2FBF" w:rsidRDefault="00B7127A" w:rsidP="00894923"/>
    <w:p w14:paraId="4E0251DF" w14:textId="77777777" w:rsidR="00B7127A" w:rsidRPr="003F2FBF" w:rsidRDefault="00B7127A" w:rsidP="00894923"/>
    <w:p w14:paraId="4A0BC867" w14:textId="77777777" w:rsidR="00B7127A" w:rsidRPr="003F2FBF" w:rsidRDefault="00B7127A" w:rsidP="00894923"/>
    <w:p w14:paraId="411402F1" w14:textId="77777777" w:rsidR="00B7127A" w:rsidRPr="003F2FBF" w:rsidRDefault="00B7127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F4665" w:rsidRPr="003F2FBF" w14:paraId="1AC251E5" w14:textId="77777777">
        <w:tc>
          <w:tcPr>
            <w:tcW w:w="5811" w:type="dxa"/>
          </w:tcPr>
          <w:p w14:paraId="37C1A421" w14:textId="77777777" w:rsidR="00B7127A" w:rsidRPr="003F2FBF" w:rsidRDefault="008F48CF" w:rsidP="00894923">
            <w:pPr>
              <w:pStyle w:val="Lgendetitre"/>
            </w:pPr>
            <w:r w:rsidRPr="003F2FBF">
              <w:t>Amendementen op een ontwerphandeling</w:t>
            </w:r>
          </w:p>
        </w:tc>
      </w:tr>
      <w:tr w:rsidR="009F4665" w:rsidRPr="003F2FBF" w14:paraId="35A401A2" w14:textId="77777777" w:rsidTr="00554250">
        <w:trPr>
          <w:trHeight w:val="4496"/>
        </w:trPr>
        <w:tc>
          <w:tcPr>
            <w:tcW w:w="5811" w:type="dxa"/>
          </w:tcPr>
          <w:p w14:paraId="2BCC71BE" w14:textId="77777777" w:rsidR="00B7127A" w:rsidRPr="003F2FBF" w:rsidRDefault="008F48CF" w:rsidP="003506ED">
            <w:pPr>
              <w:pStyle w:val="Lgendestandard"/>
              <w:rPr>
                <w:szCs w:val="24"/>
              </w:rPr>
            </w:pPr>
            <w:r w:rsidRPr="003F2FBF">
              <w:rPr>
                <w:b/>
              </w:rPr>
              <w:t>Amendementen van het Parlement in twee kolommen</w:t>
            </w:r>
          </w:p>
          <w:p w14:paraId="5D345EAA" w14:textId="77777777" w:rsidR="00B7127A" w:rsidRPr="003F2FBF" w:rsidRDefault="00B7127A" w:rsidP="003506ED">
            <w:pPr>
              <w:pStyle w:val="Lgendestandard"/>
              <w:rPr>
                <w:szCs w:val="24"/>
              </w:rPr>
            </w:pPr>
          </w:p>
          <w:p w14:paraId="3D207507" w14:textId="77777777" w:rsidR="00B7127A" w:rsidRPr="003F2FBF" w:rsidRDefault="008F48CF" w:rsidP="003506ED">
            <w:pPr>
              <w:pStyle w:val="Lgendestandard"/>
              <w:rPr>
                <w:szCs w:val="24"/>
              </w:rPr>
            </w:pPr>
            <w:r w:rsidRPr="003F2FBF">
              <w:t xml:space="preserve">Geschrapte tekstdelen worden in de </w:t>
            </w:r>
            <w:proofErr w:type="spellStart"/>
            <w:r w:rsidRPr="003F2FBF">
              <w:t>linkerkolom</w:t>
            </w:r>
            <w:proofErr w:type="spellEnd"/>
            <w:r w:rsidRPr="003F2FBF">
              <w:t xml:space="preserve"> in </w:t>
            </w:r>
            <w:r w:rsidRPr="003F2FBF">
              <w:rPr>
                <w:b/>
                <w:i/>
              </w:rPr>
              <w:t>vet cursief</w:t>
            </w:r>
            <w:r w:rsidRPr="003F2FBF">
              <w:t xml:space="preserve"> aangegeven. </w:t>
            </w:r>
            <w:r w:rsidRPr="003F2FBF">
              <w:t xml:space="preserve">Vervangen tekstdelen worden in beide kolommen in </w:t>
            </w:r>
            <w:r w:rsidRPr="003F2FBF">
              <w:rPr>
                <w:b/>
                <w:i/>
              </w:rPr>
              <w:t xml:space="preserve">vet cursief </w:t>
            </w:r>
            <w:r w:rsidRPr="003F2FBF">
              <w:t xml:space="preserve">aangegeven. Nieuwe tekst wordt in de rechterkolom in </w:t>
            </w:r>
            <w:r w:rsidRPr="003F2FBF">
              <w:rPr>
                <w:b/>
                <w:i/>
              </w:rPr>
              <w:t>vet cursief</w:t>
            </w:r>
            <w:r w:rsidRPr="003F2FBF">
              <w:t xml:space="preserve"> aangegeven.</w:t>
            </w:r>
          </w:p>
          <w:p w14:paraId="21365C25" w14:textId="77777777" w:rsidR="00B7127A" w:rsidRPr="003F2FBF" w:rsidRDefault="00B7127A" w:rsidP="003506ED">
            <w:pPr>
              <w:pStyle w:val="Lgendestandard"/>
              <w:rPr>
                <w:szCs w:val="24"/>
              </w:rPr>
            </w:pPr>
          </w:p>
          <w:p w14:paraId="3D79BFAC" w14:textId="77777777" w:rsidR="00B7127A" w:rsidRPr="003F2FBF" w:rsidRDefault="008F48CF" w:rsidP="003506ED">
            <w:pPr>
              <w:pStyle w:val="Lgendestandard"/>
              <w:rPr>
                <w:szCs w:val="24"/>
              </w:rPr>
            </w:pPr>
            <w:r w:rsidRPr="003F2FBF">
              <w:t>In de eerste en tweede regel van de koptekst boven elk amendement wordt verwezen naar het tekstdeel in kwestie van de ontwerphandeling. Indien een amendement betrekking heeft op een bestaande handeling, waarop in de ontwerphandeling wijzigingen worden voorgesteld, bevat de koptekst bovendien een derde en vierde regel, die verwijzen naar de bestaande handeling respectievelijk naar de bepaling in kwestie.</w:t>
            </w:r>
          </w:p>
          <w:p w14:paraId="02BB0739" w14:textId="77777777" w:rsidR="00B7127A" w:rsidRPr="003F2FBF" w:rsidRDefault="00B7127A" w:rsidP="003506ED">
            <w:pPr>
              <w:pStyle w:val="Lgendestandard"/>
              <w:rPr>
                <w:szCs w:val="24"/>
              </w:rPr>
            </w:pPr>
          </w:p>
          <w:p w14:paraId="5C10D219" w14:textId="77777777" w:rsidR="00B7127A" w:rsidRPr="003F2FBF" w:rsidRDefault="008F48CF" w:rsidP="003506ED">
            <w:pPr>
              <w:pStyle w:val="Lgendestandard"/>
              <w:rPr>
                <w:b/>
                <w:szCs w:val="24"/>
              </w:rPr>
            </w:pPr>
            <w:r w:rsidRPr="003F2FBF">
              <w:rPr>
                <w:b/>
              </w:rPr>
              <w:t>Amendementen van het Parlement in de vorm van een geconsolideerde tekst</w:t>
            </w:r>
          </w:p>
          <w:p w14:paraId="0C58F25D" w14:textId="77777777" w:rsidR="00B7127A" w:rsidRPr="003F2FBF" w:rsidRDefault="00B7127A" w:rsidP="003506ED">
            <w:pPr>
              <w:pStyle w:val="Lgendestandard"/>
              <w:rPr>
                <w:szCs w:val="24"/>
              </w:rPr>
            </w:pPr>
          </w:p>
          <w:p w14:paraId="4B5685C5" w14:textId="77777777" w:rsidR="00B7127A" w:rsidRPr="003F2FBF" w:rsidRDefault="008F48CF" w:rsidP="003506ED">
            <w:pPr>
              <w:pStyle w:val="Lgendestandard"/>
              <w:rPr>
                <w:szCs w:val="24"/>
              </w:rPr>
            </w:pPr>
            <w:r w:rsidRPr="003F2FBF">
              <w:t xml:space="preserve">Nieuwe tekstdelen worden in </w:t>
            </w:r>
            <w:r w:rsidRPr="003F2FBF">
              <w:rPr>
                <w:b/>
                <w:i/>
              </w:rPr>
              <w:t>vet cursief</w:t>
            </w:r>
            <w:r w:rsidRPr="003F2FBF">
              <w:t xml:space="preserve"> aangegeven. Geschrapte tekstdelen worden aangegeven met het symbool ▌ of worden doorgestreept. Waar tekstdelen vervangen worden, wordt de nieuwe tekst in </w:t>
            </w:r>
            <w:r w:rsidRPr="003F2FBF">
              <w:rPr>
                <w:b/>
                <w:i/>
              </w:rPr>
              <w:t>vet cursief</w:t>
            </w:r>
            <w:r w:rsidRPr="003F2FBF">
              <w:t xml:space="preserve"> aangegeven, terwijl de vervangen tekst wordt geschrapt of doorgestreept. </w:t>
            </w:r>
          </w:p>
          <w:p w14:paraId="5156A1F2" w14:textId="77777777" w:rsidR="00B7127A" w:rsidRPr="003F2FBF" w:rsidRDefault="008F48CF" w:rsidP="003506ED">
            <w:pPr>
              <w:pStyle w:val="Lgendestandard"/>
            </w:pPr>
            <w:r w:rsidRPr="003F2FBF">
              <w:t>Bij wijze van uitzondering worden zuiver technische wijzigingen die de diensten aanbrengen met het oog op de opstelling van de definitieve tekst, niet gemarkeerd.</w:t>
            </w:r>
          </w:p>
          <w:p w14:paraId="038F906B" w14:textId="77777777" w:rsidR="00B7127A" w:rsidRPr="003F2FBF" w:rsidRDefault="00B7127A" w:rsidP="0069092A">
            <w:pPr>
              <w:pStyle w:val="Lgendestandard"/>
            </w:pPr>
          </w:p>
        </w:tc>
      </w:tr>
    </w:tbl>
    <w:p w14:paraId="6FDF767F" w14:textId="77777777" w:rsidR="00B7127A" w:rsidRPr="003F2FBF" w:rsidRDefault="00B7127A" w:rsidP="00894923"/>
    <w:p w14:paraId="6AD1CD63" w14:textId="77777777" w:rsidR="00793EA9" w:rsidRPr="003F2FBF" w:rsidRDefault="00793EA9" w:rsidP="00012351">
      <w:pPr>
        <w:widowControl/>
        <w:tabs>
          <w:tab w:val="center" w:pos="4677"/>
        </w:tabs>
      </w:pPr>
    </w:p>
    <w:p w14:paraId="0DC1347F" w14:textId="77777777" w:rsidR="00793EA9" w:rsidRPr="003F2FBF" w:rsidRDefault="008F48CF">
      <w:pPr>
        <w:pStyle w:val="TOCHeading"/>
      </w:pPr>
      <w:r w:rsidRPr="003F2FBF">
        <w:br w:type="page"/>
      </w:r>
      <w:r w:rsidRPr="003F2FBF">
        <w:lastRenderedPageBreak/>
        <w:t>INHOUD</w:t>
      </w:r>
    </w:p>
    <w:p w14:paraId="4807A468" w14:textId="77777777" w:rsidR="00793EA9" w:rsidRPr="003F2FBF" w:rsidRDefault="008F48CF">
      <w:pPr>
        <w:pStyle w:val="TOCPage"/>
      </w:pPr>
      <w:r w:rsidRPr="003F2FBF">
        <w:t>Blz.</w:t>
      </w:r>
    </w:p>
    <w:p w14:paraId="22897F57" w14:textId="59B2DC90" w:rsidR="008F48CF" w:rsidRDefault="008F48C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F2FBF">
        <w:rPr>
          <w:b/>
        </w:rPr>
        <w:fldChar w:fldCharType="begin"/>
      </w:r>
      <w:r w:rsidRPr="003F2FBF">
        <w:rPr>
          <w:b/>
        </w:rPr>
        <w:instrText xml:space="preserve"> TOC \t "PageHeading</w:instrText>
      </w:r>
      <w:r w:rsidR="009D6D7A" w:rsidRPr="003F2FBF">
        <w:rPr>
          <w:b/>
        </w:rPr>
        <w:instrText>;</w:instrText>
      </w:r>
      <w:r w:rsidRPr="003F2FBF">
        <w:rPr>
          <w:b/>
        </w:rPr>
        <w:instrText xml:space="preserve">1" </w:instrText>
      </w:r>
      <w:r w:rsidRPr="003F2FBF">
        <w:rPr>
          <w:b/>
        </w:rPr>
        <w:fldChar w:fldCharType="separate"/>
      </w:r>
      <w:r>
        <w:rPr>
          <w:noProof/>
        </w:rPr>
        <w:t>ONTWERPWETGEVINGSRESOLUTIE VAN HET EUROPEES PARLEMENT</w:t>
      </w:r>
      <w:r>
        <w:rPr>
          <w:noProof/>
        </w:rPr>
        <w:tab/>
      </w:r>
      <w:r>
        <w:rPr>
          <w:noProof/>
        </w:rPr>
        <w:fldChar w:fldCharType="begin"/>
      </w:r>
      <w:r>
        <w:rPr>
          <w:noProof/>
        </w:rPr>
        <w:instrText xml:space="preserve"> PAGEREF _Toc215591774 \h </w:instrText>
      </w:r>
      <w:r>
        <w:rPr>
          <w:noProof/>
        </w:rPr>
      </w:r>
      <w:r>
        <w:rPr>
          <w:noProof/>
        </w:rPr>
        <w:fldChar w:fldCharType="separate"/>
      </w:r>
      <w:r>
        <w:rPr>
          <w:noProof/>
        </w:rPr>
        <w:t>5</w:t>
      </w:r>
      <w:r>
        <w:rPr>
          <w:noProof/>
        </w:rPr>
        <w:fldChar w:fldCharType="end"/>
      </w:r>
    </w:p>
    <w:p w14:paraId="0FE70194" w14:textId="3139368A" w:rsidR="008F48CF" w:rsidRDefault="008F48C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TOELICHTIING</w:t>
      </w:r>
      <w:r>
        <w:rPr>
          <w:noProof/>
        </w:rPr>
        <w:tab/>
      </w:r>
      <w:r>
        <w:rPr>
          <w:noProof/>
        </w:rPr>
        <w:fldChar w:fldCharType="begin"/>
      </w:r>
      <w:r>
        <w:rPr>
          <w:noProof/>
        </w:rPr>
        <w:instrText xml:space="preserve"> PAGEREF _Toc215591775 \h </w:instrText>
      </w:r>
      <w:r>
        <w:rPr>
          <w:noProof/>
        </w:rPr>
      </w:r>
      <w:r>
        <w:rPr>
          <w:noProof/>
        </w:rPr>
        <w:fldChar w:fldCharType="separate"/>
      </w:r>
      <w:r>
        <w:rPr>
          <w:noProof/>
        </w:rPr>
        <w:t>17</w:t>
      </w:r>
      <w:r>
        <w:rPr>
          <w:noProof/>
        </w:rPr>
        <w:fldChar w:fldCharType="end"/>
      </w:r>
    </w:p>
    <w:p w14:paraId="2C343D7E" w14:textId="1ACF4EAE" w:rsidR="008F48CF" w:rsidRDefault="008F48C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BIJLAGE: BEKENDMAKING VAN INPUT</w:t>
      </w:r>
      <w:r>
        <w:rPr>
          <w:noProof/>
        </w:rPr>
        <w:tab/>
      </w:r>
      <w:r>
        <w:rPr>
          <w:noProof/>
        </w:rPr>
        <w:fldChar w:fldCharType="begin"/>
      </w:r>
      <w:r>
        <w:rPr>
          <w:noProof/>
        </w:rPr>
        <w:instrText xml:space="preserve"> PAGEREF _Toc215591776 \h </w:instrText>
      </w:r>
      <w:r>
        <w:rPr>
          <w:noProof/>
        </w:rPr>
      </w:r>
      <w:r>
        <w:rPr>
          <w:noProof/>
        </w:rPr>
        <w:fldChar w:fldCharType="separate"/>
      </w:r>
      <w:r>
        <w:rPr>
          <w:noProof/>
        </w:rPr>
        <w:t>19</w:t>
      </w:r>
      <w:r>
        <w:rPr>
          <w:noProof/>
        </w:rPr>
        <w:fldChar w:fldCharType="end"/>
      </w:r>
    </w:p>
    <w:p w14:paraId="221BA07E" w14:textId="6B27E37C" w:rsidR="002346B0" w:rsidRPr="003F2FBF" w:rsidRDefault="008F48CF" w:rsidP="00C23324">
      <w:r w:rsidRPr="003F2FBF">
        <w:rPr>
          <w:b/>
        </w:rPr>
        <w:fldChar w:fldCharType="end"/>
      </w:r>
    </w:p>
    <w:p w14:paraId="18E8BF71" w14:textId="77777777" w:rsidR="00793EA9" w:rsidRPr="003F2FBF" w:rsidRDefault="008F48CF">
      <w:pPr>
        <w:pStyle w:val="PageHeading"/>
      </w:pPr>
      <w:r w:rsidRPr="003F2FBF">
        <w:br w:type="page"/>
      </w:r>
      <w:r w:rsidRPr="003F2FBF">
        <w:lastRenderedPageBreak/>
        <w:br w:type="page"/>
      </w:r>
      <w:bookmarkStart w:id="0" w:name="_Toc215591774"/>
      <w:r w:rsidRPr="003F2FBF">
        <w:lastRenderedPageBreak/>
        <w:t>ONTWERPWETGEVINGSRESOLUTIE VAN HET EUROPEES PARLEMENT</w:t>
      </w:r>
      <w:bookmarkEnd w:id="0"/>
    </w:p>
    <w:p w14:paraId="34051856" w14:textId="77777777" w:rsidR="00793EA9" w:rsidRPr="003F2FBF" w:rsidRDefault="008F48CF">
      <w:pPr>
        <w:pStyle w:val="NormalBold"/>
      </w:pPr>
      <w:proofErr w:type="gramStart"/>
      <w:r w:rsidRPr="003F2FBF">
        <w:t>over</w:t>
      </w:r>
      <w:proofErr w:type="gramEnd"/>
      <w:r w:rsidRPr="003F2FBF">
        <w:t xml:space="preserve"> het voorstel voor een verordening van het Europees Parlement en de Raad waarmee de negatieve </w:t>
      </w:r>
      <w:proofErr w:type="spellStart"/>
      <w:r w:rsidRPr="003F2FBF">
        <w:t>handelsgerelateerde</w:t>
      </w:r>
      <w:proofErr w:type="spellEnd"/>
      <w:r w:rsidRPr="003F2FBF">
        <w:t xml:space="preserve"> gevolgen van de wereldwijde overcapaciteit op de staalmarkt van de Unie worden aangepakt</w:t>
      </w:r>
    </w:p>
    <w:p w14:paraId="42835D41" w14:textId="77777777" w:rsidR="00793EA9" w:rsidRPr="003F2FBF" w:rsidRDefault="008F48CF">
      <w:pPr>
        <w:pStyle w:val="NormalBold12a"/>
      </w:pPr>
      <w:r w:rsidRPr="003F2FBF">
        <w:t>(COM(2025)0726 – C10</w:t>
      </w:r>
      <w:r w:rsidRPr="003F2FBF">
        <w:noBreakHyphen/>
        <w:t>0245/2025 – 2025/0726(COD))</w:t>
      </w:r>
    </w:p>
    <w:p w14:paraId="449D616D" w14:textId="77777777" w:rsidR="00793EA9" w:rsidRPr="003F2FBF" w:rsidRDefault="008F48CF" w:rsidP="00A910C9">
      <w:pPr>
        <w:pStyle w:val="NormalBold"/>
      </w:pPr>
      <w:r w:rsidRPr="003F2FBF">
        <w:t>(Gewone wetgevingsprocedure: eerste lezing)</w:t>
      </w:r>
    </w:p>
    <w:p w14:paraId="64AF7221" w14:textId="77777777" w:rsidR="00793EA9" w:rsidRPr="003F2FBF" w:rsidRDefault="008F48CF" w:rsidP="00A910C9">
      <w:pPr>
        <w:pStyle w:val="EPComma"/>
      </w:pPr>
      <w:r w:rsidRPr="003F2FBF">
        <w:rPr>
          <w:i/>
        </w:rPr>
        <w:t>Het Europees Parlement</w:t>
      </w:r>
      <w:r w:rsidRPr="003F2FBF">
        <w:t>,</w:t>
      </w:r>
    </w:p>
    <w:p w14:paraId="39BA4C88" w14:textId="77777777" w:rsidR="00793EA9" w:rsidRPr="003F2FBF" w:rsidRDefault="008F48CF">
      <w:pPr>
        <w:pStyle w:val="NormalHanging12a"/>
      </w:pPr>
      <w:r w:rsidRPr="003F2FBF">
        <w:t>–</w:t>
      </w:r>
      <w:r w:rsidRPr="003F2FBF">
        <w:tab/>
        <w:t>gezien het voorstel van de Commissie aan het Europees Parlement en de Raad (COM(2025)0726),</w:t>
      </w:r>
    </w:p>
    <w:p w14:paraId="3B16D081" w14:textId="77777777" w:rsidR="00793EA9" w:rsidRPr="003F2FBF" w:rsidRDefault="008F48CF">
      <w:pPr>
        <w:pStyle w:val="NormalHanging12a"/>
      </w:pPr>
      <w:r w:rsidRPr="003F2FBF">
        <w:t>–</w:t>
      </w:r>
      <w:r w:rsidRPr="003F2FBF">
        <w:tab/>
        <w:t>gezien artikel 294, lid 2, en artikel 207, lid 2, van het Verdrag betreffende de werking van de Europese Unie, op grond waarvan het voorstel door de Commissie bij het Parlement is ingediend (C10</w:t>
      </w:r>
      <w:r w:rsidRPr="003F2FBF">
        <w:noBreakHyphen/>
        <w:t>0245/2025),</w:t>
      </w:r>
    </w:p>
    <w:p w14:paraId="7549A932" w14:textId="77777777" w:rsidR="00AD7FA6" w:rsidRPr="003F2FBF" w:rsidRDefault="008F48CF" w:rsidP="00B71A3C">
      <w:pPr>
        <w:pStyle w:val="NormalHanging12a"/>
      </w:pPr>
      <w:r w:rsidRPr="003F2FBF">
        <w:t>–</w:t>
      </w:r>
      <w:r w:rsidRPr="003F2FBF">
        <w:tab/>
        <w:t>gezien artikel 294, lid 3, van het Verdrag betreffende de werking van de Europese Unie,</w:t>
      </w:r>
    </w:p>
    <w:p w14:paraId="25ECD62E" w14:textId="77777777" w:rsidR="00793EA9" w:rsidRPr="003F2FBF" w:rsidRDefault="008F48CF">
      <w:pPr>
        <w:pStyle w:val="NormalHanging12a"/>
      </w:pPr>
      <w:r w:rsidRPr="003F2FBF">
        <w:t>–</w:t>
      </w:r>
      <w:r w:rsidRPr="003F2FBF">
        <w:tab/>
        <w:t>gezien artikel 60 van zijn Reglement,</w:t>
      </w:r>
    </w:p>
    <w:p w14:paraId="09E175A9" w14:textId="77777777" w:rsidR="006A2F5D" w:rsidRPr="003F2FBF" w:rsidRDefault="008F48CF" w:rsidP="00281494">
      <w:pPr>
        <w:pStyle w:val="NormalHanging12a"/>
      </w:pPr>
      <w:r w:rsidRPr="003F2FBF">
        <w:t>–</w:t>
      </w:r>
      <w:r w:rsidRPr="003F2FBF">
        <w:tab/>
        <w:t>gezien het advies van de Commissie industrie, onderzoek en energie,</w:t>
      </w:r>
    </w:p>
    <w:p w14:paraId="296B8ACB" w14:textId="77777777" w:rsidR="006A2F5D" w:rsidRPr="003F2FBF" w:rsidRDefault="008F48CF" w:rsidP="006A2F5D">
      <w:pPr>
        <w:pStyle w:val="NormalHanging12a"/>
      </w:pPr>
      <w:r w:rsidRPr="003F2FBF">
        <w:t>–</w:t>
      </w:r>
      <w:r w:rsidRPr="003F2FBF">
        <w:tab/>
        <w:t>gezien het verslag van de Commissie internationale handel (A10</w:t>
      </w:r>
      <w:r w:rsidRPr="003F2FBF">
        <w:noBreakHyphen/>
        <w:t>0000/2025),</w:t>
      </w:r>
    </w:p>
    <w:p w14:paraId="1DB862A4" w14:textId="77777777" w:rsidR="009F6C2F" w:rsidRPr="003F2FBF" w:rsidRDefault="008F48CF" w:rsidP="009F6C2F">
      <w:pPr>
        <w:pStyle w:val="NormalHanging12a"/>
      </w:pPr>
      <w:r w:rsidRPr="003F2FBF">
        <w:t>1.</w:t>
      </w:r>
      <w:r w:rsidRPr="003F2FBF">
        <w:tab/>
        <w:t>stelt onderstaand standpunt in eerste lezing vast;</w:t>
      </w:r>
    </w:p>
    <w:p w14:paraId="45ACFFB3" w14:textId="77777777" w:rsidR="00281494" w:rsidRPr="003F2FBF" w:rsidRDefault="008F48CF" w:rsidP="00281494">
      <w:pPr>
        <w:pStyle w:val="NormalHanging12a"/>
      </w:pPr>
      <w:r w:rsidRPr="003F2FBF">
        <w:t>2.</w:t>
      </w:r>
      <w:r w:rsidRPr="003F2FBF">
        <w:tab/>
        <w:t>verzoekt de Commissie om hernieuwde voorlegging aan het Parlement indien zij haar voorstel vervangt, ingrijpend wijzigt of voornemens is het ingrijpend te wijzigen;</w:t>
      </w:r>
    </w:p>
    <w:p w14:paraId="18DA52DE" w14:textId="77777777" w:rsidR="00281494" w:rsidRPr="003F2FBF" w:rsidRDefault="008F48CF" w:rsidP="00281494">
      <w:pPr>
        <w:pStyle w:val="NormalHanging12a"/>
      </w:pPr>
      <w:r w:rsidRPr="003F2FBF">
        <w:t>3.</w:t>
      </w:r>
      <w:r w:rsidRPr="003F2FBF">
        <w:tab/>
        <w:t>verzoekt zijn Voorzitter het standpunt van het Parlement te doen toekomen aan de Raad en aan de Commissie alsmede aan de nationale parlementen.</w:t>
      </w:r>
    </w:p>
    <w:p w14:paraId="0AA9C427" w14:textId="77777777" w:rsidR="00F45A6F" w:rsidRPr="003F2FBF" w:rsidRDefault="00F45A6F" w:rsidP="009F6C2F">
      <w:pPr>
        <w:pStyle w:val="NormalHanging12a"/>
      </w:pPr>
    </w:p>
    <w:p w14:paraId="2DD6B3CE" w14:textId="77777777" w:rsidR="00F45A6F" w:rsidRPr="003F2FBF" w:rsidRDefault="008F48CF">
      <w:pPr>
        <w:widowControl/>
      </w:pPr>
      <w:r w:rsidRPr="003F2FBF">
        <w:br w:type="page"/>
      </w:r>
    </w:p>
    <w:p w14:paraId="20BCC30D" w14:textId="77777777" w:rsidR="00F45A6F" w:rsidRPr="003F2FBF" w:rsidRDefault="00F45A6F" w:rsidP="00F45A6F"/>
    <w:p w14:paraId="04937BB4" w14:textId="77777777" w:rsidR="00F45A6F" w:rsidRPr="003F2FBF" w:rsidRDefault="008F48CF" w:rsidP="00F45A6F">
      <w:pPr>
        <w:pStyle w:val="AmNumberTabs"/>
      </w:pPr>
      <w:r w:rsidRPr="003F2FBF">
        <w:rPr>
          <w:rStyle w:val="HideTWBExt"/>
        </w:rPr>
        <w:t>&lt;RepeatBlock-Amend&gt;&lt;Amend&gt;</w:t>
      </w:r>
      <w:r w:rsidRPr="003F2FBF">
        <w:t>Amendement</w:t>
      </w:r>
      <w:r w:rsidRPr="003F2FBF">
        <w:tab/>
      </w:r>
      <w:r w:rsidRPr="003F2FBF">
        <w:tab/>
      </w:r>
      <w:r w:rsidRPr="003F2FBF">
        <w:rPr>
          <w:rStyle w:val="HideTWBExt"/>
        </w:rPr>
        <w:t>&lt;NumAm&gt;</w:t>
      </w:r>
      <w:r w:rsidRPr="003F2FBF">
        <w:t>1</w:t>
      </w:r>
      <w:r w:rsidRPr="003F2FBF">
        <w:rPr>
          <w:rStyle w:val="HideTWBExt"/>
        </w:rPr>
        <w:t>&lt;/</w:t>
      </w:r>
      <w:proofErr w:type="spellStart"/>
      <w:r w:rsidRPr="003F2FBF">
        <w:rPr>
          <w:rStyle w:val="HideTWBExt"/>
        </w:rPr>
        <w:t>NumAm</w:t>
      </w:r>
      <w:proofErr w:type="spellEnd"/>
      <w:r w:rsidRPr="003F2FBF">
        <w:rPr>
          <w:rStyle w:val="HideTWBExt"/>
        </w:rPr>
        <w:t>&gt;</w:t>
      </w:r>
    </w:p>
    <w:p w14:paraId="28FD61CA" w14:textId="77777777" w:rsidR="00F45A6F" w:rsidRPr="003F2FBF" w:rsidRDefault="008F48CF" w:rsidP="00F45A6F">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1B9D3B1B" w14:textId="77777777" w:rsidR="00F45A6F" w:rsidRPr="003F2FBF" w:rsidRDefault="008F48CF" w:rsidP="00F45A6F">
      <w:pPr>
        <w:pStyle w:val="NormalBold"/>
      </w:pPr>
      <w:r w:rsidRPr="003F2FBF">
        <w:rPr>
          <w:rStyle w:val="HideTWBExt"/>
        </w:rPr>
        <w:t>&lt;Article&gt;</w:t>
      </w:r>
      <w:r w:rsidRPr="003F2FBF">
        <w:t>Overweging 15</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376C36F5" w14:textId="77777777" w:rsidTr="00F45A6F">
        <w:trPr>
          <w:trHeight w:val="240"/>
          <w:jc w:val="center"/>
        </w:trPr>
        <w:tc>
          <w:tcPr>
            <w:tcW w:w="9752" w:type="dxa"/>
            <w:gridSpan w:val="2"/>
          </w:tcPr>
          <w:p w14:paraId="79F1418A" w14:textId="77777777" w:rsidR="00F45A6F" w:rsidRPr="003F2FBF" w:rsidRDefault="00F45A6F"/>
        </w:tc>
      </w:tr>
      <w:tr w:rsidR="009F4665" w:rsidRPr="003F2FBF" w14:paraId="13391705" w14:textId="77777777" w:rsidTr="00F45A6F">
        <w:trPr>
          <w:trHeight w:val="240"/>
          <w:jc w:val="center"/>
        </w:trPr>
        <w:tc>
          <w:tcPr>
            <w:tcW w:w="4876" w:type="dxa"/>
            <w:hideMark/>
          </w:tcPr>
          <w:p w14:paraId="4D85172A" w14:textId="77777777" w:rsidR="00F45A6F" w:rsidRPr="003F2FBF" w:rsidRDefault="008F48CF">
            <w:pPr>
              <w:pStyle w:val="AmColumnHeading"/>
            </w:pPr>
            <w:r w:rsidRPr="003F2FBF">
              <w:t>Door de Commissie voorgestelde tekst</w:t>
            </w:r>
          </w:p>
        </w:tc>
        <w:tc>
          <w:tcPr>
            <w:tcW w:w="4876" w:type="dxa"/>
            <w:hideMark/>
          </w:tcPr>
          <w:p w14:paraId="05D68F03" w14:textId="77777777" w:rsidR="00F45A6F" w:rsidRPr="003F2FBF" w:rsidRDefault="008F48CF">
            <w:pPr>
              <w:pStyle w:val="AmColumnHeading"/>
            </w:pPr>
            <w:r w:rsidRPr="003F2FBF">
              <w:t>Amendement</w:t>
            </w:r>
          </w:p>
        </w:tc>
      </w:tr>
      <w:tr w:rsidR="009F4665" w:rsidRPr="003F2FBF" w14:paraId="40A45C8A" w14:textId="77777777" w:rsidTr="00F45A6F">
        <w:trPr>
          <w:jc w:val="center"/>
        </w:trPr>
        <w:tc>
          <w:tcPr>
            <w:tcW w:w="4876" w:type="dxa"/>
            <w:hideMark/>
          </w:tcPr>
          <w:p w14:paraId="1034E5BF" w14:textId="77777777" w:rsidR="00F45A6F" w:rsidRPr="003F2FBF" w:rsidRDefault="008F48CF">
            <w:pPr>
              <w:pStyle w:val="Normal6a"/>
            </w:pPr>
            <w:r w:rsidRPr="003F2FBF">
              <w:t>(15)</w:t>
            </w:r>
            <w:r w:rsidRPr="003F2FBF">
              <w:tab/>
              <w:t>Het tarief voor invoer buiten het contingent was in het kader van Uitvoeringsverordening (EU) 2019/159 vastgesteld op 25 %, maar rekening houdend met het niveau van de tarieven in de staalsector op andere belangrijke markten is het passend het niveau van het tarief voor invoer buiten het contingent vast te stellen op een recht van 50 % om het risico van verlegging van het handelsverkeer tot een minimum te beperken. Dit recht zou een aanvulling vormen op andere rechten die van toepassing zijn op de productc</w:t>
            </w:r>
            <w:r w:rsidRPr="003F2FBF">
              <w:t>ategorieën die onder deze verordening vallen.</w:t>
            </w:r>
          </w:p>
        </w:tc>
        <w:tc>
          <w:tcPr>
            <w:tcW w:w="4876" w:type="dxa"/>
            <w:hideMark/>
          </w:tcPr>
          <w:p w14:paraId="585E9C70" w14:textId="77777777" w:rsidR="00F45A6F" w:rsidRPr="003F2FBF" w:rsidRDefault="008F48CF">
            <w:pPr>
              <w:pStyle w:val="Normal6a"/>
            </w:pPr>
            <w:r w:rsidRPr="003F2FBF">
              <w:t>(15)</w:t>
            </w:r>
            <w:r w:rsidRPr="003F2FBF">
              <w:tab/>
              <w:t>Het tarief voor invoer buiten het contingent was in het kader van Uitvoeringsverordening (EU) 2019/159 vastgesteld op 25 %, maar rekening houdend met het niveau van de tarieven in de staalsector op andere belangrijke markten is het passend het niveau van het tarief voor invoer buiten het contingent vast te stellen op een recht van 50 % om het risico van verlegging van het handelsverkeer tot een minimum te beperken</w:t>
            </w:r>
            <w:r w:rsidRPr="003F2FBF">
              <w:rPr>
                <w:b/>
                <w:i/>
              </w:rPr>
              <w:t xml:space="preserve"> en een verhoging van de productiecapaciteit mogelijk te maken</w:t>
            </w:r>
            <w:r w:rsidRPr="003F2FBF">
              <w:t>. Dit recht zou een aanvulling v</w:t>
            </w:r>
            <w:r w:rsidRPr="003F2FBF">
              <w:t>ormen op andere rechten die van toepassing zijn op de productcategorieën die onder deze verordening vallen.</w:t>
            </w:r>
          </w:p>
        </w:tc>
      </w:tr>
    </w:tbl>
    <w:p w14:paraId="7C7EEA87" w14:textId="77777777" w:rsidR="00F45A6F" w:rsidRPr="003F2FBF" w:rsidRDefault="008F48CF" w:rsidP="00F45A6F">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2BF8396D" w14:textId="77777777" w:rsidR="00F45A6F" w:rsidRPr="003F2FBF" w:rsidRDefault="008F48CF" w:rsidP="00F45A6F">
      <w:r w:rsidRPr="003F2FBF">
        <w:rPr>
          <w:rStyle w:val="HideTWBExt"/>
        </w:rPr>
        <w:t>&lt;/Amend&gt;</w:t>
      </w:r>
    </w:p>
    <w:p w14:paraId="6CBFD227" w14:textId="77777777" w:rsidR="00F45A6F" w:rsidRPr="003F2FBF" w:rsidRDefault="00F45A6F" w:rsidP="00F45A6F"/>
    <w:p w14:paraId="15EE0DEB" w14:textId="77777777" w:rsidR="00F45A6F" w:rsidRPr="003F2FBF" w:rsidRDefault="008F48CF" w:rsidP="00F45A6F">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2</w:t>
      </w:r>
      <w:r w:rsidRPr="003F2FBF">
        <w:rPr>
          <w:rStyle w:val="HideTWBExt"/>
        </w:rPr>
        <w:t>&lt;/</w:t>
      </w:r>
      <w:proofErr w:type="spellStart"/>
      <w:r w:rsidRPr="003F2FBF">
        <w:rPr>
          <w:rStyle w:val="HideTWBExt"/>
        </w:rPr>
        <w:t>NumAm</w:t>
      </w:r>
      <w:proofErr w:type="spellEnd"/>
      <w:r w:rsidRPr="003F2FBF">
        <w:rPr>
          <w:rStyle w:val="HideTWBExt"/>
        </w:rPr>
        <w:t>&gt;</w:t>
      </w:r>
    </w:p>
    <w:p w14:paraId="6898ABA3" w14:textId="77777777" w:rsidR="00F45A6F" w:rsidRPr="003F2FBF" w:rsidRDefault="008F48CF" w:rsidP="00F45A6F">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43FD800E" w14:textId="77777777" w:rsidR="00F45A6F" w:rsidRPr="003F2FBF" w:rsidRDefault="008F48CF" w:rsidP="00F45A6F">
      <w:pPr>
        <w:pStyle w:val="NormalBold"/>
      </w:pPr>
      <w:r w:rsidRPr="003F2FBF">
        <w:rPr>
          <w:rStyle w:val="HideTWBExt"/>
        </w:rPr>
        <w:t>&lt;Article&gt;</w:t>
      </w:r>
      <w:r w:rsidRPr="003F2FBF">
        <w:t>Overweging 16 bis (nieuw)</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30058BED" w14:textId="77777777" w:rsidTr="00F45A6F">
        <w:trPr>
          <w:trHeight w:val="240"/>
          <w:jc w:val="center"/>
        </w:trPr>
        <w:tc>
          <w:tcPr>
            <w:tcW w:w="9752" w:type="dxa"/>
            <w:gridSpan w:val="2"/>
          </w:tcPr>
          <w:p w14:paraId="6F266BE1" w14:textId="77777777" w:rsidR="00F45A6F" w:rsidRPr="003F2FBF" w:rsidRDefault="00F45A6F"/>
        </w:tc>
      </w:tr>
      <w:tr w:rsidR="009F4665" w:rsidRPr="003F2FBF" w14:paraId="7406687F" w14:textId="77777777" w:rsidTr="00F45A6F">
        <w:trPr>
          <w:trHeight w:val="240"/>
          <w:jc w:val="center"/>
        </w:trPr>
        <w:tc>
          <w:tcPr>
            <w:tcW w:w="4876" w:type="dxa"/>
            <w:hideMark/>
          </w:tcPr>
          <w:p w14:paraId="5FD5E03B" w14:textId="77777777" w:rsidR="00F45A6F" w:rsidRPr="003F2FBF" w:rsidRDefault="008F48CF">
            <w:pPr>
              <w:pStyle w:val="AmColumnHeading"/>
            </w:pPr>
            <w:r w:rsidRPr="003F2FBF">
              <w:t>Door de Commissie voorgestelde tekst</w:t>
            </w:r>
          </w:p>
        </w:tc>
        <w:tc>
          <w:tcPr>
            <w:tcW w:w="4876" w:type="dxa"/>
            <w:hideMark/>
          </w:tcPr>
          <w:p w14:paraId="2B082F2C" w14:textId="77777777" w:rsidR="00F45A6F" w:rsidRPr="003F2FBF" w:rsidRDefault="008F48CF">
            <w:pPr>
              <w:pStyle w:val="AmColumnHeading"/>
            </w:pPr>
            <w:r w:rsidRPr="003F2FBF">
              <w:t>Amendement</w:t>
            </w:r>
          </w:p>
        </w:tc>
      </w:tr>
      <w:tr w:rsidR="009F4665" w:rsidRPr="003F2FBF" w14:paraId="314D3F14" w14:textId="77777777" w:rsidTr="00F45A6F">
        <w:trPr>
          <w:jc w:val="center"/>
        </w:trPr>
        <w:tc>
          <w:tcPr>
            <w:tcW w:w="4876" w:type="dxa"/>
          </w:tcPr>
          <w:p w14:paraId="34E3D536" w14:textId="77777777" w:rsidR="00F45A6F" w:rsidRPr="003F2FBF" w:rsidRDefault="00F45A6F">
            <w:pPr>
              <w:pStyle w:val="Normal6a"/>
            </w:pPr>
          </w:p>
        </w:tc>
        <w:tc>
          <w:tcPr>
            <w:tcW w:w="4876" w:type="dxa"/>
            <w:hideMark/>
          </w:tcPr>
          <w:p w14:paraId="237742E0" w14:textId="77777777" w:rsidR="00F45A6F" w:rsidRPr="003F2FBF" w:rsidRDefault="008F48CF">
            <w:pPr>
              <w:pStyle w:val="Normal6a"/>
            </w:pPr>
            <w:r w:rsidRPr="003F2FBF">
              <w:rPr>
                <w:b/>
                <w:i/>
              </w:rPr>
              <w:t>(16 bis)</w:t>
            </w:r>
            <w:r w:rsidRPr="003F2FBF">
              <w:tab/>
            </w:r>
            <w:r w:rsidRPr="003F2FBF">
              <w:rPr>
                <w:b/>
                <w:i/>
              </w:rPr>
              <w:t xml:space="preserve">Deze verordening moet worden uitgevoerd met volledige inachtneming van de </w:t>
            </w:r>
            <w:r w:rsidRPr="003F2FBF">
              <w:rPr>
                <w:b/>
                <w:i/>
              </w:rPr>
              <w:t xml:space="preserve">verplichtingen van de Unie in het kader van de WTO. De maatregel is bedoeld om handelsverstoringen als gevolg van wereldwijde overcapaciteit aan te pakken en moet worden gezien als een instrument om de voorwaarden voor een meer open en op regels gebaseerde handel in de toekomst te herstellen. De </w:t>
            </w:r>
            <w:proofErr w:type="spellStart"/>
            <w:r w:rsidRPr="003F2FBF">
              <w:rPr>
                <w:b/>
                <w:i/>
              </w:rPr>
              <w:lastRenderedPageBreak/>
              <w:t>langetermijndoelstelling</w:t>
            </w:r>
            <w:proofErr w:type="spellEnd"/>
            <w:r w:rsidRPr="003F2FBF">
              <w:rPr>
                <w:b/>
                <w:i/>
              </w:rPr>
              <w:t xml:space="preserve"> van de Unie is om met dit instrument een grotere liberalisering mogelijk te maken zodra de marktomstandigheden normaliseren.</w:t>
            </w:r>
          </w:p>
        </w:tc>
      </w:tr>
    </w:tbl>
    <w:p w14:paraId="7B79A27A" w14:textId="77777777" w:rsidR="00F45A6F" w:rsidRPr="003F2FBF" w:rsidRDefault="008F48CF" w:rsidP="00F45A6F">
      <w:pPr>
        <w:pStyle w:val="AmOrLang"/>
      </w:pPr>
      <w:r w:rsidRPr="003F2FBF">
        <w:lastRenderedPageBreak/>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045B15B7" w14:textId="77777777" w:rsidR="00F45A6F" w:rsidRPr="003F2FBF" w:rsidRDefault="008F48CF" w:rsidP="00F45A6F">
      <w:r w:rsidRPr="003F2FBF">
        <w:rPr>
          <w:rStyle w:val="HideTWBExt"/>
        </w:rPr>
        <w:t>&lt;/Amend&gt;</w:t>
      </w:r>
    </w:p>
    <w:p w14:paraId="355CB678" w14:textId="77777777" w:rsidR="00F45A6F" w:rsidRPr="003F2FBF" w:rsidRDefault="00F45A6F" w:rsidP="00F45A6F"/>
    <w:p w14:paraId="40D0DAC8" w14:textId="77777777" w:rsidR="00F45A6F" w:rsidRPr="003F2FBF" w:rsidRDefault="008F48CF" w:rsidP="00F45A6F">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3</w:t>
      </w:r>
      <w:r w:rsidRPr="003F2FBF">
        <w:rPr>
          <w:rStyle w:val="HideTWBExt"/>
        </w:rPr>
        <w:t>&lt;/</w:t>
      </w:r>
      <w:proofErr w:type="spellStart"/>
      <w:r w:rsidRPr="003F2FBF">
        <w:rPr>
          <w:rStyle w:val="HideTWBExt"/>
        </w:rPr>
        <w:t>NumAm</w:t>
      </w:r>
      <w:proofErr w:type="spellEnd"/>
      <w:r w:rsidRPr="003F2FBF">
        <w:rPr>
          <w:rStyle w:val="HideTWBExt"/>
        </w:rPr>
        <w:t>&gt;</w:t>
      </w:r>
    </w:p>
    <w:p w14:paraId="2766058C" w14:textId="77777777" w:rsidR="00F45A6F" w:rsidRPr="003F2FBF" w:rsidRDefault="008F48CF" w:rsidP="00F45A6F">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0FEF8C00" w14:textId="77777777" w:rsidR="00F45A6F" w:rsidRPr="003F2FBF" w:rsidRDefault="008F48CF" w:rsidP="00F45A6F">
      <w:pPr>
        <w:pStyle w:val="NormalBold"/>
      </w:pPr>
      <w:r w:rsidRPr="003F2FBF">
        <w:rPr>
          <w:rStyle w:val="HideTWBExt"/>
        </w:rPr>
        <w:t>&lt;Article&gt;</w:t>
      </w:r>
      <w:r w:rsidRPr="003F2FBF">
        <w:t>Overweging 20 bis (nieuw)</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2587ECEC" w14:textId="77777777" w:rsidTr="00F45A6F">
        <w:trPr>
          <w:trHeight w:val="240"/>
          <w:jc w:val="center"/>
        </w:trPr>
        <w:tc>
          <w:tcPr>
            <w:tcW w:w="9752" w:type="dxa"/>
            <w:gridSpan w:val="2"/>
          </w:tcPr>
          <w:p w14:paraId="73DAA20E" w14:textId="77777777" w:rsidR="00F45A6F" w:rsidRPr="003F2FBF" w:rsidRDefault="00F45A6F"/>
        </w:tc>
      </w:tr>
      <w:tr w:rsidR="009F4665" w:rsidRPr="003F2FBF" w14:paraId="0A1AFE98" w14:textId="77777777" w:rsidTr="00F45A6F">
        <w:trPr>
          <w:trHeight w:val="240"/>
          <w:jc w:val="center"/>
        </w:trPr>
        <w:tc>
          <w:tcPr>
            <w:tcW w:w="4876" w:type="dxa"/>
            <w:hideMark/>
          </w:tcPr>
          <w:p w14:paraId="6A98DAB2" w14:textId="77777777" w:rsidR="00F45A6F" w:rsidRPr="003F2FBF" w:rsidRDefault="008F48CF">
            <w:pPr>
              <w:pStyle w:val="AmColumnHeading"/>
            </w:pPr>
            <w:r w:rsidRPr="003F2FBF">
              <w:t>Door de Commissie voorgestelde tekst</w:t>
            </w:r>
          </w:p>
        </w:tc>
        <w:tc>
          <w:tcPr>
            <w:tcW w:w="4876" w:type="dxa"/>
            <w:hideMark/>
          </w:tcPr>
          <w:p w14:paraId="050ACB04" w14:textId="77777777" w:rsidR="00F45A6F" w:rsidRPr="003F2FBF" w:rsidRDefault="008F48CF">
            <w:pPr>
              <w:pStyle w:val="AmColumnHeading"/>
            </w:pPr>
            <w:r w:rsidRPr="003F2FBF">
              <w:t>Amendement</w:t>
            </w:r>
          </w:p>
        </w:tc>
      </w:tr>
      <w:tr w:rsidR="009F4665" w:rsidRPr="003F2FBF" w14:paraId="5C20A328" w14:textId="77777777" w:rsidTr="00F45A6F">
        <w:trPr>
          <w:jc w:val="center"/>
        </w:trPr>
        <w:tc>
          <w:tcPr>
            <w:tcW w:w="4876" w:type="dxa"/>
          </w:tcPr>
          <w:p w14:paraId="48A5D227" w14:textId="77777777" w:rsidR="00F45A6F" w:rsidRPr="003F2FBF" w:rsidRDefault="00F45A6F">
            <w:pPr>
              <w:pStyle w:val="Normal6a"/>
            </w:pPr>
          </w:p>
        </w:tc>
        <w:tc>
          <w:tcPr>
            <w:tcW w:w="4876" w:type="dxa"/>
            <w:hideMark/>
          </w:tcPr>
          <w:p w14:paraId="1C7C0035" w14:textId="77777777" w:rsidR="00F45A6F" w:rsidRPr="003F2FBF" w:rsidRDefault="008F48CF">
            <w:pPr>
              <w:pStyle w:val="Normal6a"/>
            </w:pPr>
            <w:r w:rsidRPr="003F2FBF">
              <w:rPr>
                <w:b/>
                <w:i/>
              </w:rPr>
              <w:t>(20 bis)</w:t>
            </w:r>
            <w:r w:rsidRPr="003F2FBF">
              <w:tab/>
            </w:r>
            <w:r w:rsidRPr="003F2FBF">
              <w:rPr>
                <w:b/>
                <w:i/>
              </w:rPr>
              <w:t xml:space="preserve">Om de continuïteit te waarborgen en verstoringen van de toelevering te </w:t>
            </w:r>
            <w:r w:rsidRPr="003F2FBF">
              <w:rPr>
                <w:b/>
                <w:i/>
              </w:rPr>
              <w:t>voorkomen, moeten delen van tariefcontingenten die in een kwartaal niet gebruikt zijn, kunnen worden overgedragen naar het volgende kwartaal. Dit zou de nodige operationele flexibiliteit bieden en tegelijkertijd de algemene doeltreffendheid van de maatregel handhaven.</w:t>
            </w:r>
          </w:p>
        </w:tc>
      </w:tr>
    </w:tbl>
    <w:p w14:paraId="6B200E52" w14:textId="77777777" w:rsidR="00F45A6F" w:rsidRPr="003F2FBF" w:rsidRDefault="008F48CF" w:rsidP="00F45A6F">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47D242FE" w14:textId="77777777" w:rsidR="00F45A6F" w:rsidRPr="003F2FBF" w:rsidRDefault="008F48CF" w:rsidP="00F45A6F">
      <w:r w:rsidRPr="003F2FBF">
        <w:rPr>
          <w:rStyle w:val="HideTWBExt"/>
        </w:rPr>
        <w:t>&lt;/Amend&gt;</w:t>
      </w:r>
    </w:p>
    <w:p w14:paraId="6860F6FE" w14:textId="77777777" w:rsidR="00F45A6F" w:rsidRPr="003F2FBF" w:rsidRDefault="00F45A6F" w:rsidP="00F45A6F"/>
    <w:p w14:paraId="6AF05D9D" w14:textId="77777777" w:rsidR="00F45A6F" w:rsidRPr="003F2FBF" w:rsidRDefault="008F48CF" w:rsidP="00F45A6F">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4</w:t>
      </w:r>
      <w:r w:rsidRPr="003F2FBF">
        <w:rPr>
          <w:rStyle w:val="HideTWBExt"/>
        </w:rPr>
        <w:t>&lt;/</w:t>
      </w:r>
      <w:proofErr w:type="spellStart"/>
      <w:r w:rsidRPr="003F2FBF">
        <w:rPr>
          <w:rStyle w:val="HideTWBExt"/>
        </w:rPr>
        <w:t>NumAm</w:t>
      </w:r>
      <w:proofErr w:type="spellEnd"/>
      <w:r w:rsidRPr="003F2FBF">
        <w:rPr>
          <w:rStyle w:val="HideTWBExt"/>
        </w:rPr>
        <w:t>&gt;</w:t>
      </w:r>
    </w:p>
    <w:p w14:paraId="22444D18" w14:textId="77777777" w:rsidR="00F45A6F" w:rsidRPr="003F2FBF" w:rsidRDefault="008F48CF" w:rsidP="00F45A6F">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314E4B57" w14:textId="77777777" w:rsidR="00F45A6F" w:rsidRPr="003F2FBF" w:rsidRDefault="008F48CF" w:rsidP="00F45A6F">
      <w:pPr>
        <w:pStyle w:val="NormalBold"/>
      </w:pPr>
      <w:r w:rsidRPr="003F2FBF">
        <w:rPr>
          <w:rStyle w:val="HideTWBExt"/>
        </w:rPr>
        <w:t>&lt;Article&gt;</w:t>
      </w:r>
      <w:r w:rsidRPr="003F2FBF">
        <w:t>Overweging 21</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423AB62B" w14:textId="77777777" w:rsidTr="00F45A6F">
        <w:trPr>
          <w:trHeight w:val="240"/>
          <w:jc w:val="center"/>
        </w:trPr>
        <w:tc>
          <w:tcPr>
            <w:tcW w:w="9752" w:type="dxa"/>
            <w:gridSpan w:val="2"/>
          </w:tcPr>
          <w:p w14:paraId="23AD163C" w14:textId="77777777" w:rsidR="00F45A6F" w:rsidRPr="003F2FBF" w:rsidRDefault="00F45A6F"/>
        </w:tc>
      </w:tr>
      <w:tr w:rsidR="009F4665" w:rsidRPr="003F2FBF" w14:paraId="68602A9F" w14:textId="77777777" w:rsidTr="00F45A6F">
        <w:trPr>
          <w:trHeight w:val="240"/>
          <w:jc w:val="center"/>
        </w:trPr>
        <w:tc>
          <w:tcPr>
            <w:tcW w:w="4876" w:type="dxa"/>
            <w:hideMark/>
          </w:tcPr>
          <w:p w14:paraId="616B5634" w14:textId="77777777" w:rsidR="00F45A6F" w:rsidRPr="003F2FBF" w:rsidRDefault="008F48CF">
            <w:pPr>
              <w:pStyle w:val="AmColumnHeading"/>
            </w:pPr>
            <w:r w:rsidRPr="003F2FBF">
              <w:t>Door de Commissie voorgestelde tekst</w:t>
            </w:r>
          </w:p>
        </w:tc>
        <w:tc>
          <w:tcPr>
            <w:tcW w:w="4876" w:type="dxa"/>
            <w:hideMark/>
          </w:tcPr>
          <w:p w14:paraId="6DD6E6C6" w14:textId="77777777" w:rsidR="00F45A6F" w:rsidRPr="003F2FBF" w:rsidRDefault="008F48CF">
            <w:pPr>
              <w:pStyle w:val="AmColumnHeading"/>
            </w:pPr>
            <w:r w:rsidRPr="003F2FBF">
              <w:t>Amendement</w:t>
            </w:r>
          </w:p>
        </w:tc>
      </w:tr>
      <w:tr w:rsidR="009F4665" w:rsidRPr="003F2FBF" w14:paraId="64CA144A" w14:textId="77777777" w:rsidTr="00F45A6F">
        <w:trPr>
          <w:jc w:val="center"/>
        </w:trPr>
        <w:tc>
          <w:tcPr>
            <w:tcW w:w="4876" w:type="dxa"/>
            <w:hideMark/>
          </w:tcPr>
          <w:p w14:paraId="4C4FF6CB" w14:textId="77777777" w:rsidR="00F45A6F" w:rsidRPr="003F2FBF" w:rsidRDefault="008F48CF">
            <w:pPr>
              <w:pStyle w:val="Normal6a"/>
            </w:pPr>
            <w:r w:rsidRPr="003F2FBF">
              <w:t>(21)</w:t>
            </w:r>
            <w:r w:rsidRPr="003F2FBF">
              <w:tab/>
              <w:t xml:space="preserve">Om ervoor te </w:t>
            </w:r>
            <w:r w:rsidRPr="003F2FBF">
              <w:t xml:space="preserve">zorgen dat de maatregel doeltreffend is bij het aanpakken van de gevolgen van wereldwijde overcapaciteit, en in het licht van de specifieke kenmerken van staalproducten en de moderne productie- en leveringstechnieken, is het belangrijk om het land van “smelten en gieten” te identificeren. Het land van “smelten en gieten” verwijst naar de oorspronkelijke </w:t>
            </w:r>
            <w:r w:rsidRPr="003F2FBF">
              <w:lastRenderedPageBreak/>
              <w:t xml:space="preserve">locatie waar </w:t>
            </w:r>
            <w:proofErr w:type="gramStart"/>
            <w:r w:rsidRPr="003F2FBF">
              <w:t>ruw staal</w:t>
            </w:r>
            <w:proofErr w:type="gramEnd"/>
            <w:r w:rsidRPr="003F2FBF">
              <w:t xml:space="preserve"> en ruw ijzer aanvankelijk in vloeibare vorm worden geproduceerd in een staal- of </w:t>
            </w:r>
            <w:proofErr w:type="spellStart"/>
            <w:r w:rsidRPr="003F2FBF">
              <w:t>ijzerproducerende</w:t>
            </w:r>
            <w:proofErr w:type="spellEnd"/>
            <w:r w:rsidRPr="003F2FBF">
              <w:t xml:space="preserve"> oven en vervolgens in hun primaire</w:t>
            </w:r>
            <w:r w:rsidRPr="003F2FBF">
              <w:t xml:space="preserve"> vaste toestand worden gegoten. Deze primaire vaste toestand kan een halffabricaat omvatten, met inbegrip van, maar niet beperkt tot, platen, knuppels of </w:t>
            </w:r>
            <w:proofErr w:type="spellStart"/>
            <w:r w:rsidRPr="003F2FBF">
              <w:t>ingots</w:t>
            </w:r>
            <w:proofErr w:type="spellEnd"/>
            <w:r w:rsidRPr="003F2FBF">
              <w:t>, of een eindproduct van staalfabrieken. Het opvragen van bewijs voor het land van “smelten en gieten” zal voorkomen dat staal dat geproduceerd is in bepaalde landen die bijdragen aan de wereldwijde overcapaciteit, ten onrechte op de markt van de Unie terechtkomt na verdere transformatie in andere landen, en zal de transparantie in de binnenlandse to</w:t>
            </w:r>
            <w:r w:rsidRPr="003F2FBF">
              <w:t>eleveringsketen voor ingevoerd staal vergroten.</w:t>
            </w:r>
          </w:p>
        </w:tc>
        <w:tc>
          <w:tcPr>
            <w:tcW w:w="4876" w:type="dxa"/>
            <w:hideMark/>
          </w:tcPr>
          <w:p w14:paraId="32BBAC34" w14:textId="77777777" w:rsidR="00F45A6F" w:rsidRPr="003F2FBF" w:rsidRDefault="008F48CF">
            <w:pPr>
              <w:pStyle w:val="Normal6a"/>
            </w:pPr>
            <w:r w:rsidRPr="003F2FBF">
              <w:lastRenderedPageBreak/>
              <w:t>(21)</w:t>
            </w:r>
            <w:r w:rsidRPr="003F2FBF">
              <w:tab/>
              <w:t xml:space="preserve">Om ervoor te zorgen dat de maatregel doeltreffend is bij het aanpakken van de gevolgen van wereldwijde overcapaciteit, en in het licht van de specifieke kenmerken van staalproducten en de moderne productie- en leveringstechnieken, is het belangrijk om het land van “smelten en gieten” te identificeren. Het land van “smelten en gieten” verwijst naar de oorspronkelijke </w:t>
            </w:r>
            <w:r w:rsidRPr="003F2FBF">
              <w:lastRenderedPageBreak/>
              <w:t xml:space="preserve">locatie waar </w:t>
            </w:r>
            <w:proofErr w:type="gramStart"/>
            <w:r w:rsidRPr="003F2FBF">
              <w:t>ruw staal</w:t>
            </w:r>
            <w:proofErr w:type="gramEnd"/>
            <w:r w:rsidRPr="003F2FBF">
              <w:t xml:space="preserve"> en ruw ijzer aanvankelijk in vloeibare vorm worden geproduceerd in een staal- of </w:t>
            </w:r>
            <w:proofErr w:type="spellStart"/>
            <w:r w:rsidRPr="003F2FBF">
              <w:t>ijzerproducerende</w:t>
            </w:r>
            <w:proofErr w:type="spellEnd"/>
            <w:r w:rsidRPr="003F2FBF">
              <w:t xml:space="preserve"> oven en vervolgens i</w:t>
            </w:r>
            <w:r w:rsidRPr="003F2FBF">
              <w:t xml:space="preserve">n hun primaire vaste toestand worden gegoten. Deze primaire vaste toestand kan een halffabricaat omvatten, met inbegrip van, maar niet beperkt tot, platen, knuppels of </w:t>
            </w:r>
            <w:proofErr w:type="spellStart"/>
            <w:r w:rsidRPr="003F2FBF">
              <w:t>ingots</w:t>
            </w:r>
            <w:proofErr w:type="spellEnd"/>
            <w:r w:rsidRPr="003F2FBF">
              <w:t>, of een eindproduct van staalfabrieken. Het opvragen van bewijs voor het land van “smelten en gieten” zal voorkomen dat staal dat geproduceerd is in bepaalde landen die bijdragen aan de wereldwijde overcapaciteit, ten onrechte op de markt van de Unie terechtkomt na verdere transformatie in andere landen, en zal de transparantie in de b</w:t>
            </w:r>
            <w:r w:rsidRPr="003F2FBF">
              <w:t xml:space="preserve">innenlandse toeleveringsketen voor ingevoerd staal vergroten. </w:t>
            </w:r>
            <w:r w:rsidRPr="003F2FBF">
              <w:rPr>
                <w:b/>
                <w:i/>
              </w:rPr>
              <w:t>Het opvragen van bewijs moet zo gebeuren dat de administratieve lasten zoveel mogelijk worden beperkt en de naleving door kleine en middelgrote ondernemingen (kmo’s) wordt vergemakkelijkt.</w:t>
            </w:r>
          </w:p>
        </w:tc>
      </w:tr>
    </w:tbl>
    <w:p w14:paraId="37794D13" w14:textId="77777777" w:rsidR="00F45A6F" w:rsidRPr="003F2FBF" w:rsidRDefault="008F48CF" w:rsidP="00F45A6F">
      <w:pPr>
        <w:pStyle w:val="AmOrLang"/>
      </w:pPr>
      <w:r w:rsidRPr="003F2FBF">
        <w:lastRenderedPageBreak/>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438EA4D9" w14:textId="77777777" w:rsidR="00F45A6F" w:rsidRPr="003F2FBF" w:rsidRDefault="008F48CF" w:rsidP="00F45A6F">
      <w:r w:rsidRPr="003F2FBF">
        <w:rPr>
          <w:rStyle w:val="HideTWBExt"/>
        </w:rPr>
        <w:t>&lt;/Amend&gt;</w:t>
      </w:r>
    </w:p>
    <w:p w14:paraId="5256F598" w14:textId="77777777" w:rsidR="00F45A6F" w:rsidRPr="003F2FBF" w:rsidRDefault="00F45A6F" w:rsidP="00F45A6F"/>
    <w:p w14:paraId="6D189D1C" w14:textId="77777777" w:rsidR="00F45A6F" w:rsidRPr="003F2FBF" w:rsidRDefault="008F48CF" w:rsidP="00F45A6F">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5</w:t>
      </w:r>
      <w:r w:rsidRPr="003F2FBF">
        <w:rPr>
          <w:rStyle w:val="HideTWBExt"/>
        </w:rPr>
        <w:t>&lt;/</w:t>
      </w:r>
      <w:proofErr w:type="spellStart"/>
      <w:r w:rsidRPr="003F2FBF">
        <w:rPr>
          <w:rStyle w:val="HideTWBExt"/>
        </w:rPr>
        <w:t>NumAm</w:t>
      </w:r>
      <w:proofErr w:type="spellEnd"/>
      <w:r w:rsidRPr="003F2FBF">
        <w:rPr>
          <w:rStyle w:val="HideTWBExt"/>
        </w:rPr>
        <w:t>&gt;</w:t>
      </w:r>
    </w:p>
    <w:p w14:paraId="645033A8" w14:textId="77777777" w:rsidR="00F45A6F" w:rsidRPr="003F2FBF" w:rsidRDefault="008F48CF" w:rsidP="00F45A6F">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73DA90DD" w14:textId="77777777" w:rsidR="00F45A6F" w:rsidRPr="003F2FBF" w:rsidRDefault="008F48CF" w:rsidP="00F45A6F">
      <w:pPr>
        <w:pStyle w:val="NormalBold"/>
      </w:pPr>
      <w:r w:rsidRPr="003F2FBF">
        <w:rPr>
          <w:rStyle w:val="HideTWBExt"/>
        </w:rPr>
        <w:t>&lt;Article&gt;</w:t>
      </w:r>
      <w:r w:rsidRPr="003F2FBF">
        <w:t>Overweging 21 bis (nieuw)</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168D1FBE" w14:textId="77777777" w:rsidTr="00F45A6F">
        <w:trPr>
          <w:trHeight w:val="240"/>
          <w:jc w:val="center"/>
        </w:trPr>
        <w:tc>
          <w:tcPr>
            <w:tcW w:w="9752" w:type="dxa"/>
            <w:gridSpan w:val="2"/>
          </w:tcPr>
          <w:p w14:paraId="22F47083" w14:textId="77777777" w:rsidR="00F45A6F" w:rsidRPr="003F2FBF" w:rsidRDefault="00F45A6F"/>
        </w:tc>
      </w:tr>
      <w:tr w:rsidR="009F4665" w:rsidRPr="003F2FBF" w14:paraId="0206251F" w14:textId="77777777" w:rsidTr="00F45A6F">
        <w:trPr>
          <w:trHeight w:val="240"/>
          <w:jc w:val="center"/>
        </w:trPr>
        <w:tc>
          <w:tcPr>
            <w:tcW w:w="4876" w:type="dxa"/>
            <w:hideMark/>
          </w:tcPr>
          <w:p w14:paraId="3F0780CF" w14:textId="77777777" w:rsidR="00F45A6F" w:rsidRPr="003F2FBF" w:rsidRDefault="008F48CF">
            <w:pPr>
              <w:pStyle w:val="AmColumnHeading"/>
            </w:pPr>
            <w:r w:rsidRPr="003F2FBF">
              <w:t xml:space="preserve">Door de Commissie </w:t>
            </w:r>
            <w:r w:rsidRPr="003F2FBF">
              <w:t>voorgestelde tekst</w:t>
            </w:r>
          </w:p>
        </w:tc>
        <w:tc>
          <w:tcPr>
            <w:tcW w:w="4876" w:type="dxa"/>
            <w:hideMark/>
          </w:tcPr>
          <w:p w14:paraId="1DE5554D" w14:textId="77777777" w:rsidR="00F45A6F" w:rsidRPr="003F2FBF" w:rsidRDefault="008F48CF">
            <w:pPr>
              <w:pStyle w:val="AmColumnHeading"/>
            </w:pPr>
            <w:r w:rsidRPr="003F2FBF">
              <w:t>Amendement</w:t>
            </w:r>
          </w:p>
        </w:tc>
      </w:tr>
      <w:tr w:rsidR="009F4665" w:rsidRPr="003F2FBF" w14:paraId="4A66A4E5" w14:textId="77777777" w:rsidTr="00F45A6F">
        <w:trPr>
          <w:jc w:val="center"/>
        </w:trPr>
        <w:tc>
          <w:tcPr>
            <w:tcW w:w="4876" w:type="dxa"/>
          </w:tcPr>
          <w:p w14:paraId="40CAC7F1" w14:textId="77777777" w:rsidR="00F45A6F" w:rsidRPr="003F2FBF" w:rsidRDefault="00F45A6F">
            <w:pPr>
              <w:pStyle w:val="Normal6a"/>
            </w:pPr>
          </w:p>
        </w:tc>
        <w:tc>
          <w:tcPr>
            <w:tcW w:w="4876" w:type="dxa"/>
            <w:hideMark/>
          </w:tcPr>
          <w:p w14:paraId="3E652C70" w14:textId="77777777" w:rsidR="00F45A6F" w:rsidRPr="003F2FBF" w:rsidRDefault="008F48CF">
            <w:pPr>
              <w:pStyle w:val="Normal6a"/>
            </w:pPr>
            <w:r w:rsidRPr="003F2FBF">
              <w:rPr>
                <w:b/>
                <w:i/>
              </w:rPr>
              <w:t>(21 bis)</w:t>
            </w:r>
            <w:r w:rsidRPr="003F2FBF">
              <w:tab/>
            </w:r>
            <w:r w:rsidRPr="003F2FBF">
              <w:rPr>
                <w:b/>
                <w:i/>
              </w:rPr>
              <w:t xml:space="preserve">Producten waarvan het staal in de Russische Federatie of in Belarus is gesmolten en gegoten, mogen geen toegang krijgen tot de markt van de Unie en mogen niet in aanmerking komen voor </w:t>
            </w:r>
            <w:r w:rsidRPr="003F2FBF">
              <w:rPr>
                <w:b/>
                <w:i/>
              </w:rPr>
              <w:t>tariefcontingenten. Al deze producten moeten derhalve vallen onder een automatisch invoerverbod aan de buitengrenzen van de Unie.</w:t>
            </w:r>
          </w:p>
        </w:tc>
      </w:tr>
    </w:tbl>
    <w:p w14:paraId="5ED0C7B8" w14:textId="77777777" w:rsidR="00F45A6F" w:rsidRPr="003F2FBF" w:rsidRDefault="008F48CF" w:rsidP="00F45A6F">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0A8AD894" w14:textId="77777777" w:rsidR="00F45A6F" w:rsidRPr="003F2FBF" w:rsidRDefault="008F48CF" w:rsidP="00F45A6F">
      <w:r w:rsidRPr="003F2FBF">
        <w:rPr>
          <w:rStyle w:val="HideTWBExt"/>
        </w:rPr>
        <w:t>&lt;/Amend&gt;</w:t>
      </w:r>
    </w:p>
    <w:p w14:paraId="0BA36D7A" w14:textId="77777777" w:rsidR="00F45A6F" w:rsidRPr="003F2FBF" w:rsidRDefault="008F48CF" w:rsidP="00F45A6F">
      <w:pPr>
        <w:pStyle w:val="AmNumberTabs"/>
      </w:pPr>
      <w:r w:rsidRPr="003F2FBF">
        <w:rPr>
          <w:rStyle w:val="HideTWBExt"/>
        </w:rPr>
        <w:lastRenderedPageBreak/>
        <w:t>&lt;Amend&gt;</w:t>
      </w:r>
      <w:r w:rsidRPr="003F2FBF">
        <w:t>Amendement</w:t>
      </w:r>
      <w:r w:rsidRPr="003F2FBF">
        <w:tab/>
      </w:r>
      <w:r w:rsidRPr="003F2FBF">
        <w:tab/>
      </w:r>
      <w:r w:rsidRPr="003F2FBF">
        <w:rPr>
          <w:rStyle w:val="HideTWBExt"/>
        </w:rPr>
        <w:t>&lt;NumAm&gt;</w:t>
      </w:r>
      <w:r w:rsidRPr="003F2FBF">
        <w:t>6</w:t>
      </w:r>
      <w:r w:rsidRPr="003F2FBF">
        <w:rPr>
          <w:rStyle w:val="HideTWBExt"/>
        </w:rPr>
        <w:t>&lt;/</w:t>
      </w:r>
      <w:proofErr w:type="spellStart"/>
      <w:r w:rsidRPr="003F2FBF">
        <w:rPr>
          <w:rStyle w:val="HideTWBExt"/>
        </w:rPr>
        <w:t>NumAm</w:t>
      </w:r>
      <w:proofErr w:type="spellEnd"/>
      <w:r w:rsidRPr="003F2FBF">
        <w:rPr>
          <w:rStyle w:val="HideTWBExt"/>
        </w:rPr>
        <w:t>&gt;</w:t>
      </w:r>
    </w:p>
    <w:p w14:paraId="17AB8E48" w14:textId="77777777" w:rsidR="00F45A6F" w:rsidRPr="003F2FBF" w:rsidRDefault="008F48CF" w:rsidP="00F45A6F">
      <w:pPr>
        <w:pStyle w:val="NormalBold12b"/>
      </w:pPr>
      <w:r w:rsidRPr="003F2FBF">
        <w:rPr>
          <w:rStyle w:val="HideTWBExt"/>
        </w:rPr>
        <w:t>&lt;DocAmend&gt;</w:t>
      </w:r>
      <w:r w:rsidRPr="003F2FBF">
        <w:t xml:space="preserve">Voorstel voor een </w:t>
      </w:r>
      <w:r w:rsidRPr="003F2FBF">
        <w:t>verordening</w:t>
      </w:r>
      <w:r w:rsidRPr="003F2FBF">
        <w:rPr>
          <w:rStyle w:val="HideTWBExt"/>
        </w:rPr>
        <w:t>&lt;/</w:t>
      </w:r>
      <w:proofErr w:type="spellStart"/>
      <w:r w:rsidRPr="003F2FBF">
        <w:rPr>
          <w:rStyle w:val="HideTWBExt"/>
        </w:rPr>
        <w:t>DocAmend</w:t>
      </w:r>
      <w:proofErr w:type="spellEnd"/>
      <w:r w:rsidRPr="003F2FBF">
        <w:rPr>
          <w:rStyle w:val="HideTWBExt"/>
        </w:rPr>
        <w:t>&gt;</w:t>
      </w:r>
    </w:p>
    <w:p w14:paraId="2B7E1309" w14:textId="77777777" w:rsidR="00F45A6F" w:rsidRPr="003F2FBF" w:rsidRDefault="008F48CF" w:rsidP="00F45A6F">
      <w:pPr>
        <w:pStyle w:val="NormalBold"/>
      </w:pPr>
      <w:r w:rsidRPr="003F2FBF">
        <w:rPr>
          <w:rStyle w:val="HideTWBExt"/>
        </w:rPr>
        <w:t>&lt;Article&gt;</w:t>
      </w:r>
      <w:r w:rsidRPr="003F2FBF">
        <w:t>Overweging 25 bis (nieuw)</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6DFB41F1" w14:textId="77777777" w:rsidTr="00F45A6F">
        <w:trPr>
          <w:trHeight w:val="240"/>
          <w:jc w:val="center"/>
        </w:trPr>
        <w:tc>
          <w:tcPr>
            <w:tcW w:w="9752" w:type="dxa"/>
            <w:gridSpan w:val="2"/>
          </w:tcPr>
          <w:p w14:paraId="1EAD008F" w14:textId="77777777" w:rsidR="00F45A6F" w:rsidRPr="003F2FBF" w:rsidRDefault="00F45A6F"/>
        </w:tc>
      </w:tr>
      <w:tr w:rsidR="009F4665" w:rsidRPr="003F2FBF" w14:paraId="6E6902BA" w14:textId="77777777" w:rsidTr="00F45A6F">
        <w:trPr>
          <w:trHeight w:val="240"/>
          <w:jc w:val="center"/>
        </w:trPr>
        <w:tc>
          <w:tcPr>
            <w:tcW w:w="4876" w:type="dxa"/>
            <w:hideMark/>
          </w:tcPr>
          <w:p w14:paraId="5B1DAC24" w14:textId="77777777" w:rsidR="00F45A6F" w:rsidRPr="003F2FBF" w:rsidRDefault="008F48CF">
            <w:pPr>
              <w:pStyle w:val="AmColumnHeading"/>
            </w:pPr>
            <w:r w:rsidRPr="003F2FBF">
              <w:t>Door de Commissie voorgestelde tekst</w:t>
            </w:r>
          </w:p>
        </w:tc>
        <w:tc>
          <w:tcPr>
            <w:tcW w:w="4876" w:type="dxa"/>
            <w:hideMark/>
          </w:tcPr>
          <w:p w14:paraId="1C61C902" w14:textId="77777777" w:rsidR="00F45A6F" w:rsidRPr="003F2FBF" w:rsidRDefault="008F48CF">
            <w:pPr>
              <w:pStyle w:val="AmColumnHeading"/>
            </w:pPr>
            <w:r w:rsidRPr="003F2FBF">
              <w:t>Amendement</w:t>
            </w:r>
          </w:p>
        </w:tc>
      </w:tr>
      <w:tr w:rsidR="009F4665" w:rsidRPr="003F2FBF" w14:paraId="57537ECB" w14:textId="77777777" w:rsidTr="00F45A6F">
        <w:trPr>
          <w:jc w:val="center"/>
        </w:trPr>
        <w:tc>
          <w:tcPr>
            <w:tcW w:w="4876" w:type="dxa"/>
          </w:tcPr>
          <w:p w14:paraId="4D9A91D4" w14:textId="77777777" w:rsidR="00F45A6F" w:rsidRPr="003F2FBF" w:rsidRDefault="00F45A6F">
            <w:pPr>
              <w:pStyle w:val="Normal6a"/>
            </w:pPr>
          </w:p>
        </w:tc>
        <w:tc>
          <w:tcPr>
            <w:tcW w:w="4876" w:type="dxa"/>
            <w:hideMark/>
          </w:tcPr>
          <w:p w14:paraId="3DD96063" w14:textId="77777777" w:rsidR="00F45A6F" w:rsidRPr="003F2FBF" w:rsidRDefault="008F48CF">
            <w:pPr>
              <w:pStyle w:val="Normal6a"/>
            </w:pPr>
            <w:r w:rsidRPr="003F2FBF">
              <w:rPr>
                <w:b/>
                <w:i/>
              </w:rPr>
              <w:t>(25 bis)</w:t>
            </w:r>
            <w:r w:rsidRPr="003F2FBF">
              <w:tab/>
            </w:r>
            <w:r w:rsidRPr="003F2FBF">
              <w:rPr>
                <w:b/>
                <w:i/>
              </w:rPr>
              <w:t xml:space="preserve">In overeenstemming met de toezegging van de Unie om de economie van Oekraïne tijdens de aanhoudende aanvalsoorlog te </w:t>
            </w:r>
            <w:r w:rsidRPr="003F2FBF">
              <w:rPr>
                <w:b/>
                <w:i/>
              </w:rPr>
              <w:t>ondersteunen en met Verordening (EU) 2025/1153 van het Europees Parlement en de Raad</w:t>
            </w:r>
            <w:r w:rsidRPr="003F2FBF">
              <w:rPr>
                <w:b/>
                <w:i/>
                <w:vertAlign w:val="superscript"/>
              </w:rPr>
              <w:t>1bis</w:t>
            </w:r>
            <w:r w:rsidRPr="003F2FBF">
              <w:rPr>
                <w:b/>
                <w:i/>
              </w:rPr>
              <w:t>, moet invoer van oorsprong uit Oekraïne volledig worden vrijgesteld zolang dat land met een uitzonderlijke en onmiddellijke veiligheidssituatie wordt geconfronteerd.</w:t>
            </w:r>
          </w:p>
        </w:tc>
      </w:tr>
      <w:tr w:rsidR="009F4665" w:rsidRPr="003F2FBF" w14:paraId="1546DC99" w14:textId="77777777" w:rsidTr="00F45A6F">
        <w:trPr>
          <w:jc w:val="center"/>
        </w:trPr>
        <w:tc>
          <w:tcPr>
            <w:tcW w:w="4876" w:type="dxa"/>
          </w:tcPr>
          <w:p w14:paraId="393420DE" w14:textId="77777777" w:rsidR="007153C7" w:rsidRPr="003F2FBF" w:rsidRDefault="007153C7">
            <w:pPr>
              <w:pStyle w:val="Normal6a"/>
            </w:pPr>
          </w:p>
        </w:tc>
        <w:tc>
          <w:tcPr>
            <w:tcW w:w="4876" w:type="dxa"/>
          </w:tcPr>
          <w:p w14:paraId="1FDDA670" w14:textId="77777777" w:rsidR="007153C7" w:rsidRPr="003F2FBF" w:rsidRDefault="008F48CF">
            <w:pPr>
              <w:pStyle w:val="Normal6a"/>
              <w:rPr>
                <w:b/>
                <w:i/>
              </w:rPr>
            </w:pPr>
            <w:r w:rsidRPr="003F2FBF">
              <w:rPr>
                <w:b/>
                <w:i/>
              </w:rPr>
              <w:t>_________________</w:t>
            </w:r>
          </w:p>
        </w:tc>
      </w:tr>
      <w:tr w:rsidR="009F4665" w:rsidRPr="003F2FBF" w14:paraId="5273104D" w14:textId="77777777" w:rsidTr="00F45A6F">
        <w:trPr>
          <w:jc w:val="center"/>
        </w:trPr>
        <w:tc>
          <w:tcPr>
            <w:tcW w:w="4876" w:type="dxa"/>
          </w:tcPr>
          <w:p w14:paraId="5A899F1D" w14:textId="77777777" w:rsidR="00A33C6B" w:rsidRPr="003F2FBF" w:rsidRDefault="00A33C6B">
            <w:pPr>
              <w:pStyle w:val="Normal6a"/>
              <w:rPr>
                <w:b/>
                <w:bCs/>
                <w:i/>
                <w:iCs/>
              </w:rPr>
            </w:pPr>
          </w:p>
        </w:tc>
        <w:tc>
          <w:tcPr>
            <w:tcW w:w="4876" w:type="dxa"/>
          </w:tcPr>
          <w:p w14:paraId="6CAA0AF3" w14:textId="77777777" w:rsidR="00A33C6B" w:rsidRPr="003F2FBF" w:rsidRDefault="008F48CF">
            <w:pPr>
              <w:pStyle w:val="Normal6a"/>
              <w:rPr>
                <w:b/>
                <w:bCs/>
                <w:i/>
                <w:iCs/>
              </w:rPr>
            </w:pPr>
            <w:r w:rsidRPr="003F2FBF">
              <w:rPr>
                <w:b/>
                <w:i/>
                <w:vertAlign w:val="superscript"/>
              </w:rPr>
              <w:t>1 bis</w:t>
            </w:r>
            <w:r w:rsidRPr="003F2FBF">
              <w:rPr>
                <w:b/>
                <w:i/>
              </w:rPr>
              <w:t xml:space="preserve"> Verordening (EU) 2025/1153 van het Europees Parlement en de Raad van 5 juni 2025 tot schorsing van sommige bepalingen van Verordening (EU) 2015/478 wat betreft de invoer van Oekraïense producten in de Unie (</w:t>
            </w:r>
            <w:r w:rsidRPr="003F2FBF">
              <w:rPr>
                <w:rStyle w:val="Emphasis"/>
                <w:b/>
                <w:i w:val="0"/>
              </w:rPr>
              <w:t>PB L, 2025/1153, 5.6.2025, ELI: </w:t>
            </w:r>
            <w:hyperlink r:id="rId9" w:tgtFrame="_blank" w:tooltip="Geeft toegang tot dit document via de ELI URI ervan." w:history="1">
              <w:r w:rsidRPr="003F2FBF">
                <w:rPr>
                  <w:rStyle w:val="Hyperlink"/>
                  <w:b/>
                  <w:i/>
                  <w:color w:val="auto"/>
                </w:rPr>
                <w:t>http://data.europa.eu/eli/reg/2025/1153/oj</w:t>
              </w:r>
            </w:hyperlink>
            <w:r w:rsidRPr="003F2FBF">
              <w:rPr>
                <w:rStyle w:val="Emphasis"/>
                <w:b/>
                <w:i w:val="0"/>
              </w:rPr>
              <w:t>).</w:t>
            </w:r>
          </w:p>
        </w:tc>
      </w:tr>
    </w:tbl>
    <w:p w14:paraId="234535E9" w14:textId="77777777" w:rsidR="00F45A6F" w:rsidRPr="003F2FBF" w:rsidRDefault="008F48CF" w:rsidP="00F45A6F">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3132009D" w14:textId="77777777" w:rsidR="00F45A6F" w:rsidRPr="003F2FBF" w:rsidRDefault="008F48CF" w:rsidP="00F45A6F">
      <w:r w:rsidRPr="003F2FBF">
        <w:rPr>
          <w:rStyle w:val="HideTWBExt"/>
        </w:rPr>
        <w:t>&lt;/Amend&gt;</w:t>
      </w:r>
    </w:p>
    <w:p w14:paraId="664E601F" w14:textId="77777777" w:rsidR="00F45A6F" w:rsidRPr="003F2FBF" w:rsidRDefault="008F48CF" w:rsidP="00F45A6F">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7</w:t>
      </w:r>
      <w:r w:rsidRPr="003F2FBF">
        <w:rPr>
          <w:rStyle w:val="HideTWBExt"/>
        </w:rPr>
        <w:t>&lt;/</w:t>
      </w:r>
      <w:proofErr w:type="spellStart"/>
      <w:r w:rsidRPr="003F2FBF">
        <w:rPr>
          <w:rStyle w:val="HideTWBExt"/>
        </w:rPr>
        <w:t>NumAm</w:t>
      </w:r>
      <w:proofErr w:type="spellEnd"/>
      <w:r w:rsidRPr="003F2FBF">
        <w:rPr>
          <w:rStyle w:val="HideTWBExt"/>
        </w:rPr>
        <w:t>&gt;</w:t>
      </w:r>
    </w:p>
    <w:p w14:paraId="67CA8457" w14:textId="77777777" w:rsidR="00F45A6F" w:rsidRPr="003F2FBF" w:rsidRDefault="008F48CF" w:rsidP="00F45A6F">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5F43D9D7" w14:textId="77777777" w:rsidR="00F45A6F" w:rsidRPr="003F2FBF" w:rsidRDefault="008F48CF" w:rsidP="00F45A6F">
      <w:pPr>
        <w:pStyle w:val="NormalBold"/>
      </w:pPr>
      <w:r w:rsidRPr="003F2FBF">
        <w:rPr>
          <w:rStyle w:val="HideTWBExt"/>
        </w:rPr>
        <w:t>&lt;Article&gt;</w:t>
      </w:r>
      <w:r w:rsidRPr="003F2FBF">
        <w:t>Overweging 26</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79031BE1" w14:textId="77777777" w:rsidTr="00F45A6F">
        <w:trPr>
          <w:trHeight w:val="240"/>
          <w:jc w:val="center"/>
        </w:trPr>
        <w:tc>
          <w:tcPr>
            <w:tcW w:w="9752" w:type="dxa"/>
            <w:gridSpan w:val="2"/>
          </w:tcPr>
          <w:p w14:paraId="4908FDF2" w14:textId="77777777" w:rsidR="00F45A6F" w:rsidRPr="003F2FBF" w:rsidRDefault="00F45A6F"/>
        </w:tc>
      </w:tr>
      <w:tr w:rsidR="009F4665" w:rsidRPr="003F2FBF" w14:paraId="4FA67E8D" w14:textId="77777777" w:rsidTr="00F45A6F">
        <w:trPr>
          <w:trHeight w:val="240"/>
          <w:jc w:val="center"/>
        </w:trPr>
        <w:tc>
          <w:tcPr>
            <w:tcW w:w="4876" w:type="dxa"/>
            <w:hideMark/>
          </w:tcPr>
          <w:p w14:paraId="07518752" w14:textId="77777777" w:rsidR="00F45A6F" w:rsidRPr="003F2FBF" w:rsidRDefault="008F48CF">
            <w:pPr>
              <w:pStyle w:val="AmColumnHeading"/>
            </w:pPr>
            <w:r w:rsidRPr="003F2FBF">
              <w:t>Door de Commissie voorgestelde tekst</w:t>
            </w:r>
          </w:p>
        </w:tc>
        <w:tc>
          <w:tcPr>
            <w:tcW w:w="4876" w:type="dxa"/>
            <w:hideMark/>
          </w:tcPr>
          <w:p w14:paraId="5DC0FC93" w14:textId="77777777" w:rsidR="00F45A6F" w:rsidRPr="003F2FBF" w:rsidRDefault="008F48CF">
            <w:pPr>
              <w:pStyle w:val="AmColumnHeading"/>
            </w:pPr>
            <w:r w:rsidRPr="003F2FBF">
              <w:t>Amendement</w:t>
            </w:r>
          </w:p>
        </w:tc>
      </w:tr>
      <w:tr w:rsidR="009F4665" w:rsidRPr="003F2FBF" w14:paraId="55BC2CA6" w14:textId="77777777" w:rsidTr="00F45A6F">
        <w:trPr>
          <w:jc w:val="center"/>
        </w:trPr>
        <w:tc>
          <w:tcPr>
            <w:tcW w:w="4876" w:type="dxa"/>
            <w:hideMark/>
          </w:tcPr>
          <w:p w14:paraId="4151B752" w14:textId="77777777" w:rsidR="00F45A6F" w:rsidRPr="003F2FBF" w:rsidRDefault="008F48CF">
            <w:pPr>
              <w:pStyle w:val="Normal6a"/>
            </w:pPr>
            <w:r w:rsidRPr="003F2FBF">
              <w:t>(26)</w:t>
            </w:r>
            <w:r w:rsidRPr="003F2FBF">
              <w:tab/>
              <w:t xml:space="preserve">De Commissie moet uiterlijk </w:t>
            </w:r>
            <w:r w:rsidRPr="003F2FBF">
              <w:rPr>
                <w:b/>
                <w:i/>
              </w:rPr>
              <w:t>twee</w:t>
            </w:r>
            <w:r w:rsidRPr="003F2FBF">
              <w:t xml:space="preserve"> jaar na de </w:t>
            </w:r>
            <w:r w:rsidRPr="003F2FBF">
              <w:rPr>
                <w:b/>
                <w:i/>
              </w:rPr>
              <w:t>vaststelling</w:t>
            </w:r>
            <w:r w:rsidRPr="003F2FBF">
              <w:t xml:space="preserve"> van deze verordening beoordelen of het nodig is de reikwijdte van de onder deze verordening vallende producten aan te passen, en indien zij dit nodig acht, moet zij overwegen een wetgevingsvoorstel in te dienen om </w:t>
            </w:r>
            <w:r w:rsidRPr="003F2FBF">
              <w:rPr>
                <w:b/>
                <w:i/>
              </w:rPr>
              <w:t xml:space="preserve">extra </w:t>
            </w:r>
            <w:r w:rsidRPr="003F2FBF">
              <w:t xml:space="preserve">staalproducten toe te voegen, met inbegrip van producten die gemaakt zijn van staal of </w:t>
            </w:r>
            <w:r w:rsidRPr="003F2FBF">
              <w:lastRenderedPageBreak/>
              <w:t>een aanzienlijke hoeveelheid staal bevatten.</w:t>
            </w:r>
          </w:p>
        </w:tc>
        <w:tc>
          <w:tcPr>
            <w:tcW w:w="4876" w:type="dxa"/>
            <w:hideMark/>
          </w:tcPr>
          <w:p w14:paraId="76F2A54B" w14:textId="77777777" w:rsidR="00F45A6F" w:rsidRPr="003F2FBF" w:rsidRDefault="008F48CF">
            <w:pPr>
              <w:pStyle w:val="Normal6a"/>
            </w:pPr>
            <w:r w:rsidRPr="003F2FBF">
              <w:lastRenderedPageBreak/>
              <w:t>(26)</w:t>
            </w:r>
            <w:r w:rsidRPr="003F2FBF">
              <w:tab/>
              <w:t xml:space="preserve">De Commissie moet uiterlijk </w:t>
            </w:r>
            <w:r w:rsidRPr="003F2FBF">
              <w:rPr>
                <w:b/>
                <w:i/>
              </w:rPr>
              <w:t>één</w:t>
            </w:r>
            <w:r w:rsidRPr="003F2FBF">
              <w:t xml:space="preserve"> jaar na de </w:t>
            </w:r>
            <w:r w:rsidRPr="003F2FBF">
              <w:rPr>
                <w:b/>
                <w:i/>
              </w:rPr>
              <w:t>datum van inwerkingtreding</w:t>
            </w:r>
            <w:r w:rsidRPr="003F2FBF">
              <w:t xml:space="preserve"> van deze verordening beoordelen of het nodig is de reikwijdte van de onder deze verordening vallende producten aan te passen, en indien zij dit nodig acht, moet zij overwegen een wetgevingsvoorstel in te dienen om staalproducten toe te voegen</w:t>
            </w:r>
            <w:r w:rsidRPr="003F2FBF">
              <w:rPr>
                <w:b/>
                <w:i/>
              </w:rPr>
              <w:t xml:space="preserve"> of te schrappen</w:t>
            </w:r>
            <w:r w:rsidRPr="003F2FBF">
              <w:t xml:space="preserve">, met inbegrip van producten </w:t>
            </w:r>
            <w:r w:rsidRPr="003F2FBF">
              <w:lastRenderedPageBreak/>
              <w:t xml:space="preserve">die gemaakt zijn van staal of een aanzienlijke hoeveelheid staal bevatten. </w:t>
            </w:r>
            <w:r w:rsidRPr="003F2FBF">
              <w:rPr>
                <w:b/>
                <w:i/>
              </w:rPr>
              <w:t>Om de doeltreffendheid van deze verordening te waarborgen, is het essentieel da</w:t>
            </w:r>
            <w:r w:rsidRPr="003F2FBF">
              <w:rPr>
                <w:b/>
                <w:i/>
              </w:rPr>
              <w:t>t bij de beoordeling zorgvuldig wordt nagegaan of de problemen die met deze verordening moeten worden aangepakt, worden opgelost en niet onbedoeld verderop in de waardeketen worden gecreëerd.</w:t>
            </w:r>
          </w:p>
        </w:tc>
      </w:tr>
    </w:tbl>
    <w:p w14:paraId="2F09C6A1" w14:textId="77777777" w:rsidR="00F45A6F" w:rsidRPr="003F2FBF" w:rsidRDefault="008F48CF" w:rsidP="00F45A6F">
      <w:pPr>
        <w:pStyle w:val="AmOrLang"/>
      </w:pPr>
      <w:r w:rsidRPr="003F2FBF">
        <w:lastRenderedPageBreak/>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2515DEAA" w14:textId="77777777" w:rsidR="00F45A6F" w:rsidRPr="003F2FBF" w:rsidRDefault="008F48CF" w:rsidP="00F45A6F">
      <w:r w:rsidRPr="003F2FBF">
        <w:rPr>
          <w:rStyle w:val="HideTWBExt"/>
        </w:rPr>
        <w:t>&lt;/Amend&gt;</w:t>
      </w:r>
    </w:p>
    <w:p w14:paraId="530BE0DF" w14:textId="77777777" w:rsidR="006C3E5B" w:rsidRPr="003F2FBF" w:rsidRDefault="008F48CF" w:rsidP="006C3E5B">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8</w:t>
      </w:r>
      <w:r w:rsidRPr="003F2FBF">
        <w:rPr>
          <w:rStyle w:val="HideTWBExt"/>
        </w:rPr>
        <w:t>&lt;/</w:t>
      </w:r>
      <w:proofErr w:type="spellStart"/>
      <w:r w:rsidRPr="003F2FBF">
        <w:rPr>
          <w:rStyle w:val="HideTWBExt"/>
        </w:rPr>
        <w:t>NumAm</w:t>
      </w:r>
      <w:proofErr w:type="spellEnd"/>
      <w:r w:rsidRPr="003F2FBF">
        <w:rPr>
          <w:rStyle w:val="HideTWBExt"/>
        </w:rPr>
        <w:t>&gt;</w:t>
      </w:r>
    </w:p>
    <w:p w14:paraId="09BE9EEF" w14:textId="77777777" w:rsidR="006C3E5B" w:rsidRPr="003F2FBF" w:rsidRDefault="008F48CF" w:rsidP="006C3E5B">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70E3FB15" w14:textId="77777777" w:rsidR="006C3E5B" w:rsidRPr="003F2FBF" w:rsidRDefault="008F48CF" w:rsidP="006C3E5B">
      <w:pPr>
        <w:pStyle w:val="NormalBold"/>
      </w:pPr>
      <w:r w:rsidRPr="003F2FBF">
        <w:rPr>
          <w:rStyle w:val="HideTWBExt"/>
        </w:rPr>
        <w:t>&lt;Article&gt;</w:t>
      </w:r>
      <w:r w:rsidRPr="003F2FBF">
        <w:t>Overweging 26 bis (nieuw)</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0AD203FE" w14:textId="77777777" w:rsidTr="006C3E5B">
        <w:trPr>
          <w:trHeight w:val="240"/>
          <w:jc w:val="center"/>
        </w:trPr>
        <w:tc>
          <w:tcPr>
            <w:tcW w:w="9752" w:type="dxa"/>
            <w:gridSpan w:val="2"/>
          </w:tcPr>
          <w:p w14:paraId="752440AC" w14:textId="77777777" w:rsidR="006C3E5B" w:rsidRPr="003F2FBF" w:rsidRDefault="006C3E5B"/>
        </w:tc>
      </w:tr>
      <w:tr w:rsidR="009F4665" w:rsidRPr="003F2FBF" w14:paraId="5C1BFFA1" w14:textId="77777777" w:rsidTr="006C3E5B">
        <w:trPr>
          <w:trHeight w:val="240"/>
          <w:jc w:val="center"/>
        </w:trPr>
        <w:tc>
          <w:tcPr>
            <w:tcW w:w="4876" w:type="dxa"/>
            <w:hideMark/>
          </w:tcPr>
          <w:p w14:paraId="35EFE457" w14:textId="77777777" w:rsidR="006C3E5B" w:rsidRPr="003F2FBF" w:rsidRDefault="008F48CF">
            <w:pPr>
              <w:pStyle w:val="AmColumnHeading"/>
            </w:pPr>
            <w:r w:rsidRPr="003F2FBF">
              <w:t>Door de Commissie voorgestelde tekst</w:t>
            </w:r>
          </w:p>
        </w:tc>
        <w:tc>
          <w:tcPr>
            <w:tcW w:w="4876" w:type="dxa"/>
            <w:hideMark/>
          </w:tcPr>
          <w:p w14:paraId="4F17B8DE" w14:textId="77777777" w:rsidR="006C3E5B" w:rsidRPr="003F2FBF" w:rsidRDefault="008F48CF">
            <w:pPr>
              <w:pStyle w:val="AmColumnHeading"/>
            </w:pPr>
            <w:r w:rsidRPr="003F2FBF">
              <w:t>Amendement</w:t>
            </w:r>
          </w:p>
        </w:tc>
      </w:tr>
      <w:tr w:rsidR="009F4665" w:rsidRPr="003F2FBF" w14:paraId="12AFECC8" w14:textId="77777777" w:rsidTr="006C3E5B">
        <w:trPr>
          <w:jc w:val="center"/>
        </w:trPr>
        <w:tc>
          <w:tcPr>
            <w:tcW w:w="4876" w:type="dxa"/>
          </w:tcPr>
          <w:p w14:paraId="392A9B4E" w14:textId="77777777" w:rsidR="006C3E5B" w:rsidRPr="003F2FBF" w:rsidRDefault="006C3E5B">
            <w:pPr>
              <w:pStyle w:val="Normal6a"/>
            </w:pPr>
          </w:p>
        </w:tc>
        <w:tc>
          <w:tcPr>
            <w:tcW w:w="4876" w:type="dxa"/>
            <w:hideMark/>
          </w:tcPr>
          <w:p w14:paraId="3294D4AE" w14:textId="77777777" w:rsidR="006C3E5B" w:rsidRPr="003F2FBF" w:rsidRDefault="008F48CF">
            <w:pPr>
              <w:pStyle w:val="Normal6a"/>
            </w:pPr>
            <w:r w:rsidRPr="003F2FBF">
              <w:rPr>
                <w:b/>
                <w:i/>
              </w:rPr>
              <w:t>(26 bis)</w:t>
            </w:r>
            <w:r w:rsidRPr="003F2FBF">
              <w:tab/>
            </w:r>
            <w:r w:rsidRPr="003F2FBF">
              <w:rPr>
                <w:b/>
                <w:i/>
              </w:rPr>
              <w:t>De Commissie moet jaarlijks een verslag over de uitvoering van deze verordening opstellen en indienen bij het Europees Parlement en de Raad. Dat jaarverslag moet onder meer informatie bevatten over het gebruik en de ontwikkeling van de contingenten en de categorie en de omvang van de invoer waarop het recht van 50 % van toepassing is. Het jaarverslag moet openbaar gemaakt worden.</w:t>
            </w:r>
          </w:p>
        </w:tc>
      </w:tr>
    </w:tbl>
    <w:p w14:paraId="021B78C5" w14:textId="77777777" w:rsidR="006C3E5B" w:rsidRPr="003F2FBF" w:rsidRDefault="008F48CF" w:rsidP="006C3E5B">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72F4D54F" w14:textId="77777777" w:rsidR="006C3E5B" w:rsidRPr="003F2FBF" w:rsidRDefault="008F48CF" w:rsidP="006C3E5B">
      <w:r w:rsidRPr="003F2FBF">
        <w:rPr>
          <w:rStyle w:val="HideTWBExt"/>
        </w:rPr>
        <w:t>&lt;/Amend&gt;</w:t>
      </w:r>
    </w:p>
    <w:p w14:paraId="35A83D4D" w14:textId="77777777" w:rsidR="006C3E5B" w:rsidRPr="003F2FBF" w:rsidRDefault="008F48CF" w:rsidP="006C3E5B">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9</w:t>
      </w:r>
      <w:r w:rsidRPr="003F2FBF">
        <w:rPr>
          <w:rStyle w:val="HideTWBExt"/>
        </w:rPr>
        <w:t>&lt;/</w:t>
      </w:r>
      <w:proofErr w:type="spellStart"/>
      <w:r w:rsidRPr="003F2FBF">
        <w:rPr>
          <w:rStyle w:val="HideTWBExt"/>
        </w:rPr>
        <w:t>NumAm</w:t>
      </w:r>
      <w:proofErr w:type="spellEnd"/>
      <w:r w:rsidRPr="003F2FBF">
        <w:rPr>
          <w:rStyle w:val="HideTWBExt"/>
        </w:rPr>
        <w:t>&gt;</w:t>
      </w:r>
    </w:p>
    <w:p w14:paraId="12447849" w14:textId="77777777" w:rsidR="006C3E5B" w:rsidRPr="003F2FBF" w:rsidRDefault="008F48CF" w:rsidP="006C3E5B">
      <w:pPr>
        <w:pStyle w:val="NormalBold12b"/>
      </w:pPr>
      <w:r w:rsidRPr="003F2FBF">
        <w:rPr>
          <w:rStyle w:val="HideTWBExt"/>
        </w:rPr>
        <w:t>&lt;DocAmend&gt;</w:t>
      </w:r>
      <w:r w:rsidRPr="003F2FBF">
        <w:t xml:space="preserve">Voorstel voor </w:t>
      </w:r>
      <w:r w:rsidRPr="003F2FBF">
        <w:t>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67C73CAB" w14:textId="77777777" w:rsidR="006C3E5B" w:rsidRPr="003F2FBF" w:rsidRDefault="008F48CF" w:rsidP="006C3E5B">
      <w:pPr>
        <w:pStyle w:val="NormalBold"/>
      </w:pPr>
      <w:r w:rsidRPr="003F2FBF">
        <w:rPr>
          <w:rStyle w:val="HideTWBExt"/>
        </w:rPr>
        <w:t>&lt;Article&gt;</w:t>
      </w:r>
      <w:r w:rsidRPr="003F2FBF">
        <w:t>Overweging 27</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0748A41C" w14:textId="77777777" w:rsidTr="006C3E5B">
        <w:trPr>
          <w:trHeight w:val="240"/>
          <w:jc w:val="center"/>
        </w:trPr>
        <w:tc>
          <w:tcPr>
            <w:tcW w:w="9752" w:type="dxa"/>
            <w:gridSpan w:val="2"/>
          </w:tcPr>
          <w:p w14:paraId="616F5625" w14:textId="77777777" w:rsidR="006C3E5B" w:rsidRPr="003F2FBF" w:rsidRDefault="006C3E5B"/>
        </w:tc>
      </w:tr>
      <w:tr w:rsidR="009F4665" w:rsidRPr="003F2FBF" w14:paraId="52C81E3C" w14:textId="77777777" w:rsidTr="006C3E5B">
        <w:trPr>
          <w:trHeight w:val="240"/>
          <w:jc w:val="center"/>
        </w:trPr>
        <w:tc>
          <w:tcPr>
            <w:tcW w:w="4876" w:type="dxa"/>
            <w:hideMark/>
          </w:tcPr>
          <w:p w14:paraId="08CC7169" w14:textId="77777777" w:rsidR="006C3E5B" w:rsidRPr="003F2FBF" w:rsidRDefault="008F48CF">
            <w:pPr>
              <w:pStyle w:val="AmColumnHeading"/>
            </w:pPr>
            <w:r w:rsidRPr="003F2FBF">
              <w:t>Door de Commissie voorgestelde tekst</w:t>
            </w:r>
          </w:p>
        </w:tc>
        <w:tc>
          <w:tcPr>
            <w:tcW w:w="4876" w:type="dxa"/>
            <w:hideMark/>
          </w:tcPr>
          <w:p w14:paraId="26277534" w14:textId="77777777" w:rsidR="006C3E5B" w:rsidRPr="003F2FBF" w:rsidRDefault="008F48CF">
            <w:pPr>
              <w:pStyle w:val="AmColumnHeading"/>
            </w:pPr>
            <w:r w:rsidRPr="003F2FBF">
              <w:t>Amendement</w:t>
            </w:r>
          </w:p>
        </w:tc>
      </w:tr>
      <w:tr w:rsidR="009F4665" w:rsidRPr="003F2FBF" w14:paraId="64E1BBF9" w14:textId="77777777" w:rsidTr="006C3E5B">
        <w:trPr>
          <w:jc w:val="center"/>
        </w:trPr>
        <w:tc>
          <w:tcPr>
            <w:tcW w:w="4876" w:type="dxa"/>
            <w:hideMark/>
          </w:tcPr>
          <w:p w14:paraId="623CD589" w14:textId="77777777" w:rsidR="006C3E5B" w:rsidRPr="003F2FBF" w:rsidRDefault="008F48CF">
            <w:pPr>
              <w:pStyle w:val="Normal6a"/>
            </w:pPr>
            <w:r w:rsidRPr="003F2FBF">
              <w:t>(27)</w:t>
            </w:r>
            <w:r w:rsidRPr="003F2FBF">
              <w:tab/>
              <w:t xml:space="preserve">Vóór </w:t>
            </w:r>
            <w:r w:rsidRPr="003F2FBF">
              <w:rPr>
                <w:b/>
                <w:i/>
              </w:rPr>
              <w:t>1 juli 2031</w:t>
            </w:r>
            <w:r w:rsidRPr="003F2FBF">
              <w:t xml:space="preserve">, en vervolgens om de vijf jaar, moet de Commissie overgaan tot een evaluatie van de ontwikkeling van de belangrijkste parameters die de vaststelling van deze verordening </w:t>
            </w:r>
            <w:r w:rsidRPr="003F2FBF">
              <w:lastRenderedPageBreak/>
              <w:t>rechtvaardigden, met inbegrip van de ontwikkelingen en trends in verband met de wereldwijde overcapaciteit, evenals de gevolgen daarvan voor de staalmarkt. De Commissie moet ook de situatie evalueren met betrekking tot de handelsbeperkende maatregelen van derde landen ten aanzien van staal, en de implicaties en gevolgen di</w:t>
            </w:r>
            <w:r w:rsidRPr="003F2FBF">
              <w:t>e deze maatregelen kunnen hebben of waarschijnlijk zullen hebben met betrekking tot het risico van verlegging van het handelsverkeer naar de markt van de Unie. Daarnaast moet de Commissie ook de situatie met betrekking tot het bestaan van niet-</w:t>
            </w:r>
            <w:proofErr w:type="spellStart"/>
            <w:r w:rsidRPr="003F2FBF">
              <w:t>marktgerelateerde</w:t>
            </w:r>
            <w:proofErr w:type="spellEnd"/>
            <w:r w:rsidRPr="003F2FBF">
              <w:t xml:space="preserve"> beleidsmaatregelen en praktijken in derde landen en de gevolgen daarvan voor de staalmarkt van de Unie analyseren. De Commissie moet ook de ontwikkeling van de economische prestaties van de staalindustrie van de Unie en de ontwikkeling van haar </w:t>
            </w:r>
            <w:proofErr w:type="spellStart"/>
            <w:r w:rsidRPr="003F2FBF">
              <w:t>decar</w:t>
            </w:r>
            <w:r w:rsidRPr="003F2FBF">
              <w:t>bonisatieprojecten</w:t>
            </w:r>
            <w:proofErr w:type="spellEnd"/>
            <w:r w:rsidRPr="003F2FBF">
              <w:t xml:space="preserve"> beoordelen,</w:t>
            </w:r>
          </w:p>
        </w:tc>
        <w:tc>
          <w:tcPr>
            <w:tcW w:w="4876" w:type="dxa"/>
            <w:hideMark/>
          </w:tcPr>
          <w:p w14:paraId="52D8DEA2" w14:textId="77777777" w:rsidR="006C3E5B" w:rsidRPr="003F2FBF" w:rsidRDefault="008F48CF">
            <w:pPr>
              <w:pStyle w:val="Normal6a"/>
            </w:pPr>
            <w:r w:rsidRPr="003F2FBF">
              <w:lastRenderedPageBreak/>
              <w:t>(27)</w:t>
            </w:r>
            <w:r w:rsidRPr="003F2FBF">
              <w:tab/>
              <w:t xml:space="preserve">Vóór </w:t>
            </w:r>
            <w:r w:rsidRPr="003F2FBF">
              <w:rPr>
                <w:b/>
                <w:i/>
              </w:rPr>
              <w:t>het einde van het tweede jaar na de datum van inwerkingtreding van deze verordening</w:t>
            </w:r>
            <w:r w:rsidRPr="003F2FBF">
              <w:t xml:space="preserve">, en vervolgens om de vijf jaar, moet de Commissie overgaan tot een evaluatie van de ontwikkeling van de </w:t>
            </w:r>
            <w:r w:rsidRPr="003F2FBF">
              <w:lastRenderedPageBreak/>
              <w:t>belangrijkste parameters die de vaststelling van deze verordening rechtvaardigden, met inbegrip van de ontwikkelingen en trends in verband met de wereldwijde overcapaciteit, evenals de gevolgen daarvan voor de staalmarkt</w:t>
            </w:r>
            <w:r w:rsidRPr="003F2FBF">
              <w:rPr>
                <w:b/>
                <w:i/>
              </w:rPr>
              <w:t xml:space="preserve"> en de </w:t>
            </w:r>
            <w:proofErr w:type="spellStart"/>
            <w:r w:rsidRPr="003F2FBF">
              <w:rPr>
                <w:b/>
                <w:i/>
              </w:rPr>
              <w:t>downstreamwaardeketens</w:t>
            </w:r>
            <w:proofErr w:type="spellEnd"/>
            <w:r w:rsidRPr="003F2FBF">
              <w:t>. De Commissie moet ook de situatie evalueren met betrekking tot de h</w:t>
            </w:r>
            <w:r w:rsidRPr="003F2FBF">
              <w:t>andelsbeperkende maatregelen van derde landen ten aanzien van staal, en de implicaties en gevolgen die deze maatregelen kunnen hebben of waarschijnlijk zullen hebben met betrekking tot het risico van verlegging van het handelsverkeer naar de markt van de Unie. Daarnaast moet de Commissie ook de situatie met betrekking tot het bestaan van niet-</w:t>
            </w:r>
            <w:proofErr w:type="spellStart"/>
            <w:r w:rsidRPr="003F2FBF">
              <w:t>marktgerelateerde</w:t>
            </w:r>
            <w:proofErr w:type="spellEnd"/>
            <w:r w:rsidRPr="003F2FBF">
              <w:t xml:space="preserve"> beleidsmaatregelen en praktijken in derde landen en de gevolgen daarvan voor de staalmarkt van de Unie analyseren. De Commissie moet ook de ontwikkel</w:t>
            </w:r>
            <w:r w:rsidRPr="003F2FBF">
              <w:t>ing van de economische prestaties van de staalindustrie van de Unie</w:t>
            </w:r>
            <w:r w:rsidRPr="003F2FBF">
              <w:rPr>
                <w:b/>
                <w:i/>
              </w:rPr>
              <w:t>, met inbegrip van het prijsniveau en de bezettingsgraad,</w:t>
            </w:r>
            <w:r w:rsidRPr="003F2FBF">
              <w:t xml:space="preserve"> en de ontwikkeling van haar </w:t>
            </w:r>
            <w:proofErr w:type="spellStart"/>
            <w:r w:rsidRPr="003F2FBF">
              <w:t>decarbonisatieprojecten</w:t>
            </w:r>
            <w:proofErr w:type="spellEnd"/>
            <w:r w:rsidRPr="003F2FBF">
              <w:t xml:space="preserve"> beoordelen,</w:t>
            </w:r>
          </w:p>
        </w:tc>
      </w:tr>
    </w:tbl>
    <w:p w14:paraId="42F53877" w14:textId="77777777" w:rsidR="006C3E5B" w:rsidRPr="003F2FBF" w:rsidRDefault="008F48CF" w:rsidP="006C3E5B">
      <w:pPr>
        <w:pStyle w:val="AmOrLang"/>
      </w:pPr>
      <w:r w:rsidRPr="003F2FBF">
        <w:lastRenderedPageBreak/>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5484147B" w14:textId="77777777" w:rsidR="006C3E5B" w:rsidRPr="003F2FBF" w:rsidRDefault="008F48CF" w:rsidP="006C3E5B">
      <w:r w:rsidRPr="003F2FBF">
        <w:rPr>
          <w:rStyle w:val="HideTWBExt"/>
        </w:rPr>
        <w:t>&lt;/Amend&gt;</w:t>
      </w:r>
    </w:p>
    <w:p w14:paraId="6A12980F" w14:textId="77777777" w:rsidR="006C3E5B" w:rsidRPr="003F2FBF" w:rsidRDefault="008F48CF" w:rsidP="006C3E5B">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10</w:t>
      </w:r>
      <w:r w:rsidRPr="003F2FBF">
        <w:rPr>
          <w:rStyle w:val="HideTWBExt"/>
        </w:rPr>
        <w:t>&lt;/</w:t>
      </w:r>
      <w:proofErr w:type="spellStart"/>
      <w:r w:rsidRPr="003F2FBF">
        <w:rPr>
          <w:rStyle w:val="HideTWBExt"/>
        </w:rPr>
        <w:t>NumAm</w:t>
      </w:r>
      <w:proofErr w:type="spellEnd"/>
      <w:r w:rsidRPr="003F2FBF">
        <w:rPr>
          <w:rStyle w:val="HideTWBExt"/>
        </w:rPr>
        <w:t>&gt;</w:t>
      </w:r>
    </w:p>
    <w:p w14:paraId="66606E6F" w14:textId="77777777" w:rsidR="006C3E5B" w:rsidRPr="003F2FBF" w:rsidRDefault="008F48CF" w:rsidP="006C3E5B">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1C798340" w14:textId="77777777" w:rsidR="006C3E5B" w:rsidRPr="003F2FBF" w:rsidRDefault="008F48CF" w:rsidP="006C3E5B">
      <w:pPr>
        <w:pStyle w:val="NormalBold"/>
      </w:pPr>
      <w:r w:rsidRPr="003F2FBF">
        <w:rPr>
          <w:rStyle w:val="HideTWBExt"/>
        </w:rPr>
        <w:t>&lt;Article&gt;</w:t>
      </w:r>
      <w:r w:rsidRPr="003F2FBF">
        <w:t xml:space="preserve">Artikel 1 </w:t>
      </w:r>
      <w:r w:rsidRPr="003F2FBF">
        <w:t>bis – alinea 1</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108480ED" w14:textId="77777777" w:rsidTr="006C3E5B">
        <w:trPr>
          <w:trHeight w:val="240"/>
          <w:jc w:val="center"/>
        </w:trPr>
        <w:tc>
          <w:tcPr>
            <w:tcW w:w="9752" w:type="dxa"/>
            <w:gridSpan w:val="2"/>
          </w:tcPr>
          <w:p w14:paraId="7CACE971" w14:textId="77777777" w:rsidR="006C3E5B" w:rsidRPr="003F2FBF" w:rsidRDefault="006C3E5B"/>
        </w:tc>
      </w:tr>
      <w:tr w:rsidR="009F4665" w:rsidRPr="003F2FBF" w14:paraId="15877E73" w14:textId="77777777" w:rsidTr="006C3E5B">
        <w:trPr>
          <w:trHeight w:val="240"/>
          <w:jc w:val="center"/>
        </w:trPr>
        <w:tc>
          <w:tcPr>
            <w:tcW w:w="4876" w:type="dxa"/>
            <w:hideMark/>
          </w:tcPr>
          <w:p w14:paraId="4652B4BA" w14:textId="77777777" w:rsidR="006C3E5B" w:rsidRPr="003F2FBF" w:rsidRDefault="008F48CF">
            <w:pPr>
              <w:pStyle w:val="AmColumnHeading"/>
            </w:pPr>
            <w:r w:rsidRPr="003F2FBF">
              <w:t>Door de Commissie voorgestelde tekst</w:t>
            </w:r>
          </w:p>
        </w:tc>
        <w:tc>
          <w:tcPr>
            <w:tcW w:w="4876" w:type="dxa"/>
            <w:hideMark/>
          </w:tcPr>
          <w:p w14:paraId="6DEC18FC" w14:textId="77777777" w:rsidR="006C3E5B" w:rsidRPr="003F2FBF" w:rsidRDefault="008F48CF">
            <w:pPr>
              <w:pStyle w:val="AmColumnHeading"/>
            </w:pPr>
            <w:r w:rsidRPr="003F2FBF">
              <w:t>Amendement</w:t>
            </w:r>
          </w:p>
        </w:tc>
      </w:tr>
      <w:tr w:rsidR="009F4665" w:rsidRPr="003F2FBF" w14:paraId="7EC25789" w14:textId="77777777" w:rsidTr="006C3E5B">
        <w:trPr>
          <w:jc w:val="center"/>
        </w:trPr>
        <w:tc>
          <w:tcPr>
            <w:tcW w:w="4876" w:type="dxa"/>
            <w:hideMark/>
          </w:tcPr>
          <w:p w14:paraId="0A0AC1D8" w14:textId="77777777" w:rsidR="006C3E5B" w:rsidRPr="003F2FBF" w:rsidRDefault="008F48CF">
            <w:pPr>
              <w:pStyle w:val="Normal6a"/>
            </w:pPr>
            <w:r w:rsidRPr="003F2FBF">
              <w:t>Artikel</w:t>
            </w:r>
            <w:r w:rsidRPr="003F2FBF">
              <w:rPr>
                <w:b/>
                <w:i/>
              </w:rPr>
              <w:t xml:space="preserve"> </w:t>
            </w:r>
            <w:r w:rsidRPr="003F2FBF">
              <w:t xml:space="preserve">1 is niet van toepassing op producten van oorsprong uit Noorwegen, IJsland </w:t>
            </w:r>
            <w:r w:rsidRPr="003F2FBF">
              <w:rPr>
                <w:b/>
                <w:i/>
              </w:rPr>
              <w:t>of</w:t>
            </w:r>
            <w:r w:rsidRPr="003F2FBF">
              <w:t xml:space="preserve"> Liechtenstein.</w:t>
            </w:r>
          </w:p>
        </w:tc>
        <w:tc>
          <w:tcPr>
            <w:tcW w:w="4876" w:type="dxa"/>
            <w:hideMark/>
          </w:tcPr>
          <w:p w14:paraId="59BB3A8F" w14:textId="77777777" w:rsidR="006C3E5B" w:rsidRPr="003F2FBF" w:rsidRDefault="008F48CF">
            <w:pPr>
              <w:pStyle w:val="Normal6a"/>
            </w:pPr>
            <w:r w:rsidRPr="003F2FBF">
              <w:t xml:space="preserve">Artikel 1 is niet van toepassing op producten van oorsprong uit Noorwegen, IJsland </w:t>
            </w:r>
            <w:r w:rsidRPr="003F2FBF">
              <w:rPr>
                <w:b/>
                <w:i/>
              </w:rPr>
              <w:t>en</w:t>
            </w:r>
            <w:r w:rsidRPr="003F2FBF">
              <w:t xml:space="preserve"> Liechtenstein</w:t>
            </w:r>
            <w:r w:rsidRPr="003F2FBF">
              <w:rPr>
                <w:b/>
                <w:i/>
              </w:rPr>
              <w:t xml:space="preserve"> en is niet van toepassing op een kandidaat-lidstaat zolang die met een uitzonderlijke en onmiddellijke veiligheidssituatie wordt geconfronteerd</w:t>
            </w:r>
            <w:r w:rsidRPr="003F2FBF">
              <w:t>.</w:t>
            </w:r>
          </w:p>
        </w:tc>
      </w:tr>
    </w:tbl>
    <w:p w14:paraId="00A52FF0" w14:textId="77777777" w:rsidR="006C3E5B" w:rsidRPr="003F2FBF" w:rsidRDefault="008F48CF" w:rsidP="006C3E5B">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5C2CC5C1" w14:textId="77777777" w:rsidR="006C3E5B" w:rsidRPr="003F2FBF" w:rsidRDefault="008F48CF" w:rsidP="006C3E5B">
      <w:r w:rsidRPr="003F2FBF">
        <w:rPr>
          <w:rStyle w:val="HideTWBExt"/>
        </w:rPr>
        <w:t>&lt;/Amend&gt;</w:t>
      </w:r>
    </w:p>
    <w:p w14:paraId="3CAB6677" w14:textId="77777777" w:rsidR="006C3E5B" w:rsidRPr="003F2FBF" w:rsidRDefault="008F48CF" w:rsidP="006C3E5B">
      <w:pPr>
        <w:pStyle w:val="AmNumberTabs"/>
      </w:pPr>
      <w:r w:rsidRPr="003F2FBF">
        <w:rPr>
          <w:rStyle w:val="HideTWBExt"/>
        </w:rPr>
        <w:lastRenderedPageBreak/>
        <w:t>&lt;Amend&gt;</w:t>
      </w:r>
      <w:r w:rsidRPr="003F2FBF">
        <w:t>Amendement</w:t>
      </w:r>
      <w:r w:rsidRPr="003F2FBF">
        <w:tab/>
      </w:r>
      <w:r w:rsidRPr="003F2FBF">
        <w:tab/>
      </w:r>
      <w:r w:rsidRPr="003F2FBF">
        <w:rPr>
          <w:rStyle w:val="HideTWBExt"/>
        </w:rPr>
        <w:t>&lt;NumAm&gt;</w:t>
      </w:r>
      <w:r w:rsidRPr="003F2FBF">
        <w:t>11</w:t>
      </w:r>
      <w:r w:rsidRPr="003F2FBF">
        <w:rPr>
          <w:rStyle w:val="HideTWBExt"/>
        </w:rPr>
        <w:t>&lt;/</w:t>
      </w:r>
      <w:proofErr w:type="spellStart"/>
      <w:r w:rsidRPr="003F2FBF">
        <w:rPr>
          <w:rStyle w:val="HideTWBExt"/>
        </w:rPr>
        <w:t>NumAm</w:t>
      </w:r>
      <w:proofErr w:type="spellEnd"/>
      <w:r w:rsidRPr="003F2FBF">
        <w:rPr>
          <w:rStyle w:val="HideTWBExt"/>
        </w:rPr>
        <w:t>&gt;</w:t>
      </w:r>
    </w:p>
    <w:p w14:paraId="1686B102" w14:textId="77777777" w:rsidR="006C3E5B" w:rsidRPr="003F2FBF" w:rsidRDefault="008F48CF" w:rsidP="006C3E5B">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48416208" w14:textId="77777777" w:rsidR="006C3E5B" w:rsidRPr="003F2FBF" w:rsidRDefault="008F48CF" w:rsidP="006C3E5B">
      <w:pPr>
        <w:pStyle w:val="NormalBold"/>
      </w:pPr>
      <w:r w:rsidRPr="003F2FBF">
        <w:rPr>
          <w:rStyle w:val="HideTWBExt"/>
        </w:rPr>
        <w:t>&lt;Article&gt;</w:t>
      </w:r>
      <w:r w:rsidRPr="003F2FBF">
        <w:t>Artikel 2 – lid 4</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255C8C4F" w14:textId="77777777" w:rsidTr="006C3E5B">
        <w:trPr>
          <w:trHeight w:val="240"/>
          <w:jc w:val="center"/>
        </w:trPr>
        <w:tc>
          <w:tcPr>
            <w:tcW w:w="9752" w:type="dxa"/>
            <w:gridSpan w:val="2"/>
          </w:tcPr>
          <w:p w14:paraId="0F5AB19D" w14:textId="77777777" w:rsidR="006C3E5B" w:rsidRPr="003F2FBF" w:rsidRDefault="006C3E5B"/>
        </w:tc>
      </w:tr>
      <w:tr w:rsidR="009F4665" w:rsidRPr="003F2FBF" w14:paraId="02E74624" w14:textId="77777777" w:rsidTr="006C3E5B">
        <w:trPr>
          <w:trHeight w:val="240"/>
          <w:jc w:val="center"/>
        </w:trPr>
        <w:tc>
          <w:tcPr>
            <w:tcW w:w="4876" w:type="dxa"/>
            <w:hideMark/>
          </w:tcPr>
          <w:p w14:paraId="6A7F75FC" w14:textId="77777777" w:rsidR="006C3E5B" w:rsidRPr="003F2FBF" w:rsidRDefault="008F48CF">
            <w:pPr>
              <w:pStyle w:val="AmColumnHeading"/>
            </w:pPr>
            <w:r w:rsidRPr="003F2FBF">
              <w:t>Door de Commissie voorgestelde tekst</w:t>
            </w:r>
          </w:p>
        </w:tc>
        <w:tc>
          <w:tcPr>
            <w:tcW w:w="4876" w:type="dxa"/>
            <w:hideMark/>
          </w:tcPr>
          <w:p w14:paraId="36DE22BC" w14:textId="77777777" w:rsidR="006C3E5B" w:rsidRPr="003F2FBF" w:rsidRDefault="008F48CF">
            <w:pPr>
              <w:pStyle w:val="AmColumnHeading"/>
            </w:pPr>
            <w:r w:rsidRPr="003F2FBF">
              <w:t>Amendement</w:t>
            </w:r>
          </w:p>
        </w:tc>
      </w:tr>
      <w:tr w:rsidR="009F4665" w:rsidRPr="003F2FBF" w14:paraId="1035D501" w14:textId="77777777" w:rsidTr="006C3E5B">
        <w:trPr>
          <w:jc w:val="center"/>
        </w:trPr>
        <w:tc>
          <w:tcPr>
            <w:tcW w:w="4876" w:type="dxa"/>
            <w:hideMark/>
          </w:tcPr>
          <w:p w14:paraId="7D7A7D42" w14:textId="77777777" w:rsidR="006C3E5B" w:rsidRPr="003F2FBF" w:rsidRDefault="008F48CF">
            <w:pPr>
              <w:pStyle w:val="Normal6a"/>
            </w:pPr>
            <w:r w:rsidRPr="003F2FBF">
              <w:t>4.</w:t>
            </w:r>
            <w:r w:rsidRPr="003F2FBF">
              <w:tab/>
            </w:r>
            <w:r w:rsidRPr="003F2FBF">
              <w:t xml:space="preserve">Het deel van een tariefcontingent dat in een kwartaal niet gebruikt is, wordt </w:t>
            </w:r>
            <w:r w:rsidRPr="003F2FBF">
              <w:rPr>
                <w:b/>
                <w:i/>
              </w:rPr>
              <w:t xml:space="preserve">niet </w:t>
            </w:r>
            <w:r w:rsidRPr="003F2FBF">
              <w:t>overgedragen naar het volgende kwartaal.</w:t>
            </w:r>
          </w:p>
        </w:tc>
        <w:tc>
          <w:tcPr>
            <w:tcW w:w="4876" w:type="dxa"/>
            <w:hideMark/>
          </w:tcPr>
          <w:p w14:paraId="5F24574C" w14:textId="77777777" w:rsidR="006C3E5B" w:rsidRPr="003F2FBF" w:rsidRDefault="008F48CF">
            <w:pPr>
              <w:pStyle w:val="Normal6a"/>
            </w:pPr>
            <w:r w:rsidRPr="003F2FBF">
              <w:t>4.</w:t>
            </w:r>
            <w:r w:rsidRPr="003F2FBF">
              <w:tab/>
              <w:t>Het deel van een tariefcontingent dat in een kwartaal niet gebruikt is, wordt overgedragen naar het volgende kwartaal.</w:t>
            </w:r>
          </w:p>
        </w:tc>
      </w:tr>
    </w:tbl>
    <w:p w14:paraId="7C394B65" w14:textId="77777777" w:rsidR="006C3E5B" w:rsidRPr="003F2FBF" w:rsidRDefault="008F48CF" w:rsidP="006C3E5B">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3D0E5F32" w14:textId="77777777" w:rsidR="006C3E5B" w:rsidRPr="003F2FBF" w:rsidRDefault="008F48CF" w:rsidP="006C3E5B">
      <w:r w:rsidRPr="003F2FBF">
        <w:rPr>
          <w:rStyle w:val="HideTWBExt"/>
        </w:rPr>
        <w:t>&lt;/Amend&gt;</w:t>
      </w:r>
    </w:p>
    <w:p w14:paraId="6B66E497" w14:textId="77777777" w:rsidR="006C3E5B" w:rsidRPr="003F2FBF" w:rsidRDefault="008F48CF" w:rsidP="006C3E5B">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12</w:t>
      </w:r>
      <w:r w:rsidRPr="003F2FBF">
        <w:rPr>
          <w:rStyle w:val="HideTWBExt"/>
        </w:rPr>
        <w:t>&lt;/</w:t>
      </w:r>
      <w:proofErr w:type="spellStart"/>
      <w:r w:rsidRPr="003F2FBF">
        <w:rPr>
          <w:rStyle w:val="HideTWBExt"/>
        </w:rPr>
        <w:t>NumAm</w:t>
      </w:r>
      <w:proofErr w:type="spellEnd"/>
      <w:r w:rsidRPr="003F2FBF">
        <w:rPr>
          <w:rStyle w:val="HideTWBExt"/>
        </w:rPr>
        <w:t>&gt;</w:t>
      </w:r>
    </w:p>
    <w:p w14:paraId="655C767B" w14:textId="77777777" w:rsidR="006C3E5B" w:rsidRPr="003F2FBF" w:rsidRDefault="008F48CF" w:rsidP="006C3E5B">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273A2FD1" w14:textId="77777777" w:rsidR="006C3E5B" w:rsidRPr="003F2FBF" w:rsidRDefault="008F48CF" w:rsidP="006C3E5B">
      <w:pPr>
        <w:pStyle w:val="NormalBold"/>
      </w:pPr>
      <w:r w:rsidRPr="003F2FBF">
        <w:rPr>
          <w:rStyle w:val="HideTWBExt"/>
        </w:rPr>
        <w:t>&lt;Article&gt;</w:t>
      </w:r>
      <w:r w:rsidRPr="003F2FBF">
        <w:t>Artikel 2 – lid 4 bis (nieuw)</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57030487" w14:textId="77777777" w:rsidTr="006C3E5B">
        <w:trPr>
          <w:trHeight w:val="240"/>
          <w:jc w:val="center"/>
        </w:trPr>
        <w:tc>
          <w:tcPr>
            <w:tcW w:w="9752" w:type="dxa"/>
            <w:gridSpan w:val="2"/>
          </w:tcPr>
          <w:p w14:paraId="7E492450" w14:textId="77777777" w:rsidR="006C3E5B" w:rsidRPr="003F2FBF" w:rsidRDefault="006C3E5B"/>
        </w:tc>
      </w:tr>
      <w:tr w:rsidR="009F4665" w:rsidRPr="003F2FBF" w14:paraId="175ED95A" w14:textId="77777777" w:rsidTr="006C3E5B">
        <w:trPr>
          <w:trHeight w:val="240"/>
          <w:jc w:val="center"/>
        </w:trPr>
        <w:tc>
          <w:tcPr>
            <w:tcW w:w="4876" w:type="dxa"/>
            <w:hideMark/>
          </w:tcPr>
          <w:p w14:paraId="29D18570" w14:textId="77777777" w:rsidR="006C3E5B" w:rsidRPr="003F2FBF" w:rsidRDefault="008F48CF">
            <w:pPr>
              <w:pStyle w:val="AmColumnHeading"/>
            </w:pPr>
            <w:r w:rsidRPr="003F2FBF">
              <w:t>Door de Commissie voorgestelde tekst</w:t>
            </w:r>
          </w:p>
        </w:tc>
        <w:tc>
          <w:tcPr>
            <w:tcW w:w="4876" w:type="dxa"/>
            <w:hideMark/>
          </w:tcPr>
          <w:p w14:paraId="65F8DDB8" w14:textId="77777777" w:rsidR="006C3E5B" w:rsidRPr="003F2FBF" w:rsidRDefault="008F48CF">
            <w:pPr>
              <w:pStyle w:val="AmColumnHeading"/>
            </w:pPr>
            <w:r w:rsidRPr="003F2FBF">
              <w:t>Amendement</w:t>
            </w:r>
          </w:p>
        </w:tc>
      </w:tr>
      <w:tr w:rsidR="009F4665" w:rsidRPr="003F2FBF" w14:paraId="5E19A089" w14:textId="77777777" w:rsidTr="006C3E5B">
        <w:trPr>
          <w:jc w:val="center"/>
        </w:trPr>
        <w:tc>
          <w:tcPr>
            <w:tcW w:w="4876" w:type="dxa"/>
          </w:tcPr>
          <w:p w14:paraId="2CC50EB0" w14:textId="77777777" w:rsidR="006C3E5B" w:rsidRPr="003F2FBF" w:rsidRDefault="006C3E5B">
            <w:pPr>
              <w:pStyle w:val="Normal6a"/>
            </w:pPr>
          </w:p>
        </w:tc>
        <w:tc>
          <w:tcPr>
            <w:tcW w:w="4876" w:type="dxa"/>
            <w:hideMark/>
          </w:tcPr>
          <w:p w14:paraId="1ED14A3C" w14:textId="77777777" w:rsidR="006C3E5B" w:rsidRPr="003F2FBF" w:rsidRDefault="008F48CF">
            <w:pPr>
              <w:pStyle w:val="Normal6a"/>
            </w:pPr>
            <w:r w:rsidRPr="003F2FBF">
              <w:rPr>
                <w:b/>
                <w:i/>
              </w:rPr>
              <w:t>4 bis.</w:t>
            </w:r>
            <w:r w:rsidRPr="003F2FBF">
              <w:tab/>
            </w:r>
            <w:r w:rsidRPr="003F2FBF">
              <w:rPr>
                <w:b/>
                <w:i/>
              </w:rPr>
              <w:t xml:space="preserve">Maatregelen uit hoofde </w:t>
            </w:r>
            <w:r w:rsidRPr="003F2FBF">
              <w:rPr>
                <w:b/>
                <w:i/>
              </w:rPr>
              <w:t>van deze verordening worden toegepast op een wijze die in overeenstemming is met de WTO-regels en mogen de handel niet verder beperken dan wat strikt noodzakelijk is om de negatieve effecten van de wereldwijde overcapaciteit als gevolg van oneerlijke marktomstandigheden aan te pakken.</w:t>
            </w:r>
          </w:p>
        </w:tc>
      </w:tr>
    </w:tbl>
    <w:p w14:paraId="18307F37" w14:textId="77777777" w:rsidR="006C3E5B" w:rsidRPr="003F2FBF" w:rsidRDefault="008F48CF" w:rsidP="006C3E5B">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178D137C" w14:textId="77777777" w:rsidR="006C3E5B" w:rsidRPr="003F2FBF" w:rsidRDefault="008F48CF" w:rsidP="006C3E5B">
      <w:r w:rsidRPr="003F2FBF">
        <w:rPr>
          <w:rStyle w:val="HideTWBExt"/>
        </w:rPr>
        <w:t>&lt;/Amend&gt;</w:t>
      </w:r>
    </w:p>
    <w:p w14:paraId="1A313FDC" w14:textId="77777777" w:rsidR="006C3E5B" w:rsidRPr="003F2FBF" w:rsidRDefault="008F48CF" w:rsidP="006C3E5B">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13</w:t>
      </w:r>
      <w:r w:rsidRPr="003F2FBF">
        <w:rPr>
          <w:rStyle w:val="HideTWBExt"/>
        </w:rPr>
        <w:t>&lt;/</w:t>
      </w:r>
      <w:proofErr w:type="spellStart"/>
      <w:r w:rsidRPr="003F2FBF">
        <w:rPr>
          <w:rStyle w:val="HideTWBExt"/>
        </w:rPr>
        <w:t>NumAm</w:t>
      </w:r>
      <w:proofErr w:type="spellEnd"/>
      <w:r w:rsidRPr="003F2FBF">
        <w:rPr>
          <w:rStyle w:val="HideTWBExt"/>
        </w:rPr>
        <w:t>&gt;</w:t>
      </w:r>
    </w:p>
    <w:p w14:paraId="6E6B9D28" w14:textId="77777777" w:rsidR="006C3E5B" w:rsidRPr="003F2FBF" w:rsidRDefault="008F48CF" w:rsidP="006C3E5B">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3178F740" w14:textId="77777777" w:rsidR="006C3E5B" w:rsidRPr="003F2FBF" w:rsidRDefault="008F48CF" w:rsidP="006C3E5B">
      <w:pPr>
        <w:pStyle w:val="NormalBold"/>
      </w:pPr>
      <w:r w:rsidRPr="003F2FBF">
        <w:rPr>
          <w:rStyle w:val="HideTWBExt"/>
        </w:rPr>
        <w:t>&lt;Article&gt;</w:t>
      </w:r>
      <w:r w:rsidRPr="003F2FBF">
        <w:t>Artikel 3 – lid 2</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35554B69" w14:textId="77777777" w:rsidTr="006C3E5B">
        <w:trPr>
          <w:trHeight w:val="240"/>
          <w:jc w:val="center"/>
        </w:trPr>
        <w:tc>
          <w:tcPr>
            <w:tcW w:w="9752" w:type="dxa"/>
            <w:gridSpan w:val="2"/>
          </w:tcPr>
          <w:p w14:paraId="08B22580" w14:textId="77777777" w:rsidR="006C3E5B" w:rsidRPr="003F2FBF" w:rsidRDefault="006C3E5B"/>
        </w:tc>
      </w:tr>
      <w:tr w:rsidR="009F4665" w:rsidRPr="003F2FBF" w14:paraId="589D8601" w14:textId="77777777" w:rsidTr="006C3E5B">
        <w:trPr>
          <w:trHeight w:val="240"/>
          <w:jc w:val="center"/>
        </w:trPr>
        <w:tc>
          <w:tcPr>
            <w:tcW w:w="4876" w:type="dxa"/>
            <w:hideMark/>
          </w:tcPr>
          <w:p w14:paraId="243ABF8E" w14:textId="77777777" w:rsidR="006C3E5B" w:rsidRPr="003F2FBF" w:rsidRDefault="008F48CF">
            <w:pPr>
              <w:pStyle w:val="AmColumnHeading"/>
            </w:pPr>
            <w:r w:rsidRPr="003F2FBF">
              <w:t>Door de Commissie voorgestelde tekst</w:t>
            </w:r>
          </w:p>
        </w:tc>
        <w:tc>
          <w:tcPr>
            <w:tcW w:w="4876" w:type="dxa"/>
            <w:hideMark/>
          </w:tcPr>
          <w:p w14:paraId="7CD37E34" w14:textId="77777777" w:rsidR="006C3E5B" w:rsidRPr="003F2FBF" w:rsidRDefault="008F48CF">
            <w:pPr>
              <w:pStyle w:val="AmColumnHeading"/>
            </w:pPr>
            <w:r w:rsidRPr="003F2FBF">
              <w:t>Amendement</w:t>
            </w:r>
          </w:p>
        </w:tc>
      </w:tr>
      <w:tr w:rsidR="009F4665" w:rsidRPr="003F2FBF" w14:paraId="678BDCF3" w14:textId="77777777" w:rsidTr="006C3E5B">
        <w:trPr>
          <w:jc w:val="center"/>
        </w:trPr>
        <w:tc>
          <w:tcPr>
            <w:tcW w:w="4876" w:type="dxa"/>
            <w:hideMark/>
          </w:tcPr>
          <w:p w14:paraId="2E2AAA9B" w14:textId="77777777" w:rsidR="006C3E5B" w:rsidRPr="003F2FBF" w:rsidRDefault="008F48CF">
            <w:pPr>
              <w:pStyle w:val="Normal6a"/>
            </w:pPr>
            <w:r w:rsidRPr="003F2FBF">
              <w:t>2.</w:t>
            </w:r>
            <w:r w:rsidRPr="003F2FBF">
              <w:tab/>
              <w:t xml:space="preserve">Op </w:t>
            </w:r>
            <w:r w:rsidRPr="003F2FBF">
              <w:t>het moment van invoer moeten importeurs het nodige bewijsmateriaal verstrekken</w:t>
            </w:r>
            <w:r w:rsidRPr="003F2FBF">
              <w:rPr>
                <w:b/>
                <w:i/>
              </w:rPr>
              <w:t>, zoals een fabriekscertificaat,</w:t>
            </w:r>
            <w:r w:rsidRPr="003F2FBF">
              <w:t xml:space="preserve"> dat uitsluitsel geeft over het land van “smelten en gieten” van het staal dat bij de productie van het product is gebruikt.</w:t>
            </w:r>
          </w:p>
        </w:tc>
        <w:tc>
          <w:tcPr>
            <w:tcW w:w="4876" w:type="dxa"/>
            <w:hideMark/>
          </w:tcPr>
          <w:p w14:paraId="35DFD8C5" w14:textId="77777777" w:rsidR="006C3E5B" w:rsidRPr="003F2FBF" w:rsidRDefault="008F48CF">
            <w:pPr>
              <w:pStyle w:val="Normal6a"/>
            </w:pPr>
            <w:r w:rsidRPr="003F2FBF">
              <w:t>2.</w:t>
            </w:r>
            <w:r w:rsidRPr="003F2FBF">
              <w:tab/>
              <w:t>Op het moment van invoer moeten importeurs het nodige bewijsmateriaal verstrekken dat uitsluitsel geeft over het land van “smelten en gieten” van het staal dat bij de productie van het product is gebruikt.</w:t>
            </w:r>
          </w:p>
        </w:tc>
      </w:tr>
    </w:tbl>
    <w:p w14:paraId="7BA838E1" w14:textId="77777777" w:rsidR="006C3E5B" w:rsidRPr="003F2FBF" w:rsidRDefault="008F48CF" w:rsidP="006C3E5B">
      <w:pPr>
        <w:pStyle w:val="AmOrLang"/>
      </w:pPr>
      <w:r w:rsidRPr="003F2FBF">
        <w:lastRenderedPageBreak/>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7F9B1170" w14:textId="77777777" w:rsidR="006C3E5B" w:rsidRPr="003F2FBF" w:rsidRDefault="008F48CF" w:rsidP="006C3E5B">
      <w:r w:rsidRPr="003F2FBF">
        <w:rPr>
          <w:rStyle w:val="HideTWBExt"/>
        </w:rPr>
        <w:t>&lt;/Amend&gt;</w:t>
      </w:r>
    </w:p>
    <w:p w14:paraId="7AF8DFB5" w14:textId="77777777" w:rsidR="006C3E5B" w:rsidRPr="003F2FBF" w:rsidRDefault="008F48CF" w:rsidP="006C3E5B">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14</w:t>
      </w:r>
      <w:r w:rsidRPr="003F2FBF">
        <w:rPr>
          <w:rStyle w:val="HideTWBExt"/>
        </w:rPr>
        <w:t>&lt;/</w:t>
      </w:r>
      <w:proofErr w:type="spellStart"/>
      <w:r w:rsidRPr="003F2FBF">
        <w:rPr>
          <w:rStyle w:val="HideTWBExt"/>
        </w:rPr>
        <w:t>NumAm</w:t>
      </w:r>
      <w:proofErr w:type="spellEnd"/>
      <w:r w:rsidRPr="003F2FBF">
        <w:rPr>
          <w:rStyle w:val="HideTWBExt"/>
        </w:rPr>
        <w:t>&gt;</w:t>
      </w:r>
    </w:p>
    <w:p w14:paraId="38AB23DB" w14:textId="77777777" w:rsidR="006C3E5B" w:rsidRPr="003F2FBF" w:rsidRDefault="008F48CF" w:rsidP="006C3E5B">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188B6134" w14:textId="77777777" w:rsidR="006C3E5B" w:rsidRPr="003F2FBF" w:rsidRDefault="008F48CF" w:rsidP="006C3E5B">
      <w:pPr>
        <w:pStyle w:val="NormalBold"/>
      </w:pPr>
      <w:r w:rsidRPr="003F2FBF">
        <w:rPr>
          <w:rStyle w:val="HideTWBExt"/>
        </w:rPr>
        <w:t>&lt;Article&gt;</w:t>
      </w:r>
      <w:r w:rsidRPr="003F2FBF">
        <w:t>Artikel 3 – lid 2 bis (nieuw)</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069D7EB7" w14:textId="77777777" w:rsidTr="006C3E5B">
        <w:trPr>
          <w:trHeight w:val="240"/>
          <w:jc w:val="center"/>
        </w:trPr>
        <w:tc>
          <w:tcPr>
            <w:tcW w:w="9752" w:type="dxa"/>
            <w:gridSpan w:val="2"/>
          </w:tcPr>
          <w:p w14:paraId="361CB6CC" w14:textId="77777777" w:rsidR="006C3E5B" w:rsidRPr="003F2FBF" w:rsidRDefault="006C3E5B"/>
        </w:tc>
      </w:tr>
      <w:tr w:rsidR="009F4665" w:rsidRPr="003F2FBF" w14:paraId="3398C6EF" w14:textId="77777777" w:rsidTr="006C3E5B">
        <w:trPr>
          <w:trHeight w:val="240"/>
          <w:jc w:val="center"/>
        </w:trPr>
        <w:tc>
          <w:tcPr>
            <w:tcW w:w="4876" w:type="dxa"/>
            <w:hideMark/>
          </w:tcPr>
          <w:p w14:paraId="6312D459" w14:textId="77777777" w:rsidR="006C3E5B" w:rsidRPr="003F2FBF" w:rsidRDefault="008F48CF">
            <w:pPr>
              <w:pStyle w:val="AmColumnHeading"/>
            </w:pPr>
            <w:r w:rsidRPr="003F2FBF">
              <w:t>Door de Commissie voorgestelde tekst</w:t>
            </w:r>
          </w:p>
        </w:tc>
        <w:tc>
          <w:tcPr>
            <w:tcW w:w="4876" w:type="dxa"/>
            <w:hideMark/>
          </w:tcPr>
          <w:p w14:paraId="64693811" w14:textId="77777777" w:rsidR="006C3E5B" w:rsidRPr="003F2FBF" w:rsidRDefault="008F48CF">
            <w:pPr>
              <w:pStyle w:val="AmColumnHeading"/>
            </w:pPr>
            <w:r w:rsidRPr="003F2FBF">
              <w:t>Amendement</w:t>
            </w:r>
          </w:p>
        </w:tc>
      </w:tr>
      <w:tr w:rsidR="009F4665" w:rsidRPr="003F2FBF" w14:paraId="026159D0" w14:textId="77777777" w:rsidTr="006C3E5B">
        <w:trPr>
          <w:jc w:val="center"/>
        </w:trPr>
        <w:tc>
          <w:tcPr>
            <w:tcW w:w="4876" w:type="dxa"/>
          </w:tcPr>
          <w:p w14:paraId="071481BD" w14:textId="77777777" w:rsidR="006C3E5B" w:rsidRPr="003F2FBF" w:rsidRDefault="006C3E5B">
            <w:pPr>
              <w:pStyle w:val="Normal6a"/>
            </w:pPr>
          </w:p>
        </w:tc>
        <w:tc>
          <w:tcPr>
            <w:tcW w:w="4876" w:type="dxa"/>
            <w:hideMark/>
          </w:tcPr>
          <w:p w14:paraId="38C1EB01" w14:textId="77777777" w:rsidR="006C3E5B" w:rsidRPr="003F2FBF" w:rsidRDefault="008F48CF">
            <w:pPr>
              <w:pStyle w:val="Normal6a"/>
            </w:pPr>
            <w:r w:rsidRPr="003F2FBF">
              <w:rPr>
                <w:b/>
                <w:i/>
              </w:rPr>
              <w:t>2 bis.</w:t>
            </w:r>
            <w:r w:rsidRPr="003F2FBF">
              <w:tab/>
            </w:r>
            <w:r w:rsidRPr="003F2FBF">
              <w:rPr>
                <w:b/>
                <w:i/>
              </w:rPr>
              <w:t xml:space="preserve">Voor de toepassing van dit artikel vormen onder meer de volgende documenten “het </w:t>
            </w:r>
            <w:r w:rsidRPr="003F2FBF">
              <w:rPr>
                <w:b/>
                <w:i/>
              </w:rPr>
              <w:t>nodige bewijsmateriaal”:</w:t>
            </w:r>
          </w:p>
        </w:tc>
      </w:tr>
      <w:tr w:rsidR="009F4665" w:rsidRPr="003F2FBF" w14:paraId="6EDA4004" w14:textId="77777777" w:rsidTr="006C3E5B">
        <w:trPr>
          <w:jc w:val="center"/>
        </w:trPr>
        <w:tc>
          <w:tcPr>
            <w:tcW w:w="4876" w:type="dxa"/>
          </w:tcPr>
          <w:p w14:paraId="6BBF28DF" w14:textId="77777777" w:rsidR="006C3E5B" w:rsidRPr="003F2FBF" w:rsidRDefault="006C3E5B">
            <w:pPr>
              <w:pStyle w:val="Normal6a"/>
            </w:pPr>
          </w:p>
        </w:tc>
        <w:tc>
          <w:tcPr>
            <w:tcW w:w="4876" w:type="dxa"/>
            <w:hideMark/>
          </w:tcPr>
          <w:p w14:paraId="1F8FE894" w14:textId="77777777" w:rsidR="006C3E5B" w:rsidRPr="003F2FBF" w:rsidRDefault="008F48CF">
            <w:pPr>
              <w:pStyle w:val="Normal6a"/>
            </w:pPr>
            <w:r w:rsidRPr="003F2FBF">
              <w:rPr>
                <w:b/>
                <w:i/>
              </w:rPr>
              <w:t>a) fabriekscertificaten;</w:t>
            </w:r>
          </w:p>
        </w:tc>
      </w:tr>
      <w:tr w:rsidR="009F4665" w:rsidRPr="003F2FBF" w14:paraId="41677732" w14:textId="77777777" w:rsidTr="006C3E5B">
        <w:trPr>
          <w:jc w:val="center"/>
        </w:trPr>
        <w:tc>
          <w:tcPr>
            <w:tcW w:w="4876" w:type="dxa"/>
          </w:tcPr>
          <w:p w14:paraId="45D6D9E1" w14:textId="77777777" w:rsidR="006C3E5B" w:rsidRPr="003F2FBF" w:rsidRDefault="006C3E5B">
            <w:pPr>
              <w:pStyle w:val="Normal6a"/>
            </w:pPr>
          </w:p>
        </w:tc>
        <w:tc>
          <w:tcPr>
            <w:tcW w:w="4876" w:type="dxa"/>
            <w:hideMark/>
          </w:tcPr>
          <w:p w14:paraId="5E717377" w14:textId="69CD8366" w:rsidR="006C3E5B" w:rsidRPr="003F2FBF" w:rsidRDefault="008F48CF">
            <w:pPr>
              <w:pStyle w:val="Normal6a"/>
            </w:pPr>
            <w:r w:rsidRPr="003F2FBF">
              <w:rPr>
                <w:b/>
                <w:i/>
              </w:rPr>
              <w:t>b) facturen;</w:t>
            </w:r>
          </w:p>
        </w:tc>
      </w:tr>
      <w:tr w:rsidR="009F4665" w:rsidRPr="003F2FBF" w14:paraId="4BBF4CFE" w14:textId="77777777" w:rsidTr="006C3E5B">
        <w:trPr>
          <w:jc w:val="center"/>
        </w:trPr>
        <w:tc>
          <w:tcPr>
            <w:tcW w:w="4876" w:type="dxa"/>
          </w:tcPr>
          <w:p w14:paraId="39548046" w14:textId="77777777" w:rsidR="006C3E5B" w:rsidRPr="003F2FBF" w:rsidRDefault="006C3E5B">
            <w:pPr>
              <w:pStyle w:val="Normal6a"/>
            </w:pPr>
          </w:p>
        </w:tc>
        <w:tc>
          <w:tcPr>
            <w:tcW w:w="4876" w:type="dxa"/>
            <w:hideMark/>
          </w:tcPr>
          <w:p w14:paraId="79C9BF5D" w14:textId="0C36C510" w:rsidR="006C3E5B" w:rsidRPr="003F2FBF" w:rsidRDefault="008F48CF">
            <w:pPr>
              <w:pStyle w:val="Normal6a"/>
            </w:pPr>
            <w:r w:rsidRPr="003F2FBF">
              <w:rPr>
                <w:b/>
                <w:i/>
              </w:rPr>
              <w:t>c) leveringsbonnen;</w:t>
            </w:r>
          </w:p>
        </w:tc>
      </w:tr>
      <w:tr w:rsidR="009F4665" w:rsidRPr="003F2FBF" w14:paraId="72B3DC35" w14:textId="77777777" w:rsidTr="006C3E5B">
        <w:trPr>
          <w:jc w:val="center"/>
        </w:trPr>
        <w:tc>
          <w:tcPr>
            <w:tcW w:w="4876" w:type="dxa"/>
          </w:tcPr>
          <w:p w14:paraId="04F99002" w14:textId="77777777" w:rsidR="006C3E5B" w:rsidRPr="003F2FBF" w:rsidRDefault="006C3E5B">
            <w:pPr>
              <w:pStyle w:val="Normal6a"/>
            </w:pPr>
          </w:p>
        </w:tc>
        <w:tc>
          <w:tcPr>
            <w:tcW w:w="4876" w:type="dxa"/>
            <w:hideMark/>
          </w:tcPr>
          <w:p w14:paraId="75164722" w14:textId="2C32A498" w:rsidR="006C3E5B" w:rsidRPr="003F2FBF" w:rsidRDefault="008F48CF">
            <w:pPr>
              <w:pStyle w:val="Normal6a"/>
            </w:pPr>
            <w:r w:rsidRPr="003F2FBF">
              <w:rPr>
                <w:b/>
                <w:i/>
              </w:rPr>
              <w:t>d) kwaliteitscertificaten;</w:t>
            </w:r>
          </w:p>
        </w:tc>
      </w:tr>
      <w:tr w:rsidR="009F4665" w:rsidRPr="003F2FBF" w14:paraId="7E943356" w14:textId="77777777" w:rsidTr="006C3E5B">
        <w:trPr>
          <w:jc w:val="center"/>
        </w:trPr>
        <w:tc>
          <w:tcPr>
            <w:tcW w:w="4876" w:type="dxa"/>
          </w:tcPr>
          <w:p w14:paraId="7913DD01" w14:textId="77777777" w:rsidR="006C3E5B" w:rsidRPr="003F2FBF" w:rsidRDefault="006C3E5B">
            <w:pPr>
              <w:pStyle w:val="Normal6a"/>
            </w:pPr>
          </w:p>
        </w:tc>
        <w:tc>
          <w:tcPr>
            <w:tcW w:w="4876" w:type="dxa"/>
            <w:hideMark/>
          </w:tcPr>
          <w:p w14:paraId="0A126408" w14:textId="2DE13463" w:rsidR="006C3E5B" w:rsidRPr="003F2FBF" w:rsidRDefault="008F48CF">
            <w:pPr>
              <w:pStyle w:val="Normal6a"/>
            </w:pPr>
            <w:r w:rsidRPr="003F2FBF">
              <w:rPr>
                <w:b/>
                <w:i/>
              </w:rPr>
              <w:t>e) langlopende leveranciersverklaring;</w:t>
            </w:r>
          </w:p>
        </w:tc>
      </w:tr>
      <w:tr w:rsidR="009F4665" w:rsidRPr="003F2FBF" w14:paraId="1D6F7C75" w14:textId="77777777" w:rsidTr="006C3E5B">
        <w:trPr>
          <w:jc w:val="center"/>
        </w:trPr>
        <w:tc>
          <w:tcPr>
            <w:tcW w:w="4876" w:type="dxa"/>
          </w:tcPr>
          <w:p w14:paraId="16825F6F" w14:textId="77777777" w:rsidR="006C3E5B" w:rsidRPr="003F2FBF" w:rsidRDefault="006C3E5B">
            <w:pPr>
              <w:pStyle w:val="Normal6a"/>
            </w:pPr>
          </w:p>
        </w:tc>
        <w:tc>
          <w:tcPr>
            <w:tcW w:w="4876" w:type="dxa"/>
            <w:hideMark/>
          </w:tcPr>
          <w:p w14:paraId="2293DC19" w14:textId="33A37349" w:rsidR="006C3E5B" w:rsidRPr="003F2FBF" w:rsidRDefault="008F48CF">
            <w:pPr>
              <w:pStyle w:val="Normal6a"/>
            </w:pPr>
            <w:r w:rsidRPr="003F2FBF">
              <w:rPr>
                <w:b/>
                <w:i/>
              </w:rPr>
              <w:t>f) kostprijsberekenings- en productiedocumenten;</w:t>
            </w:r>
          </w:p>
        </w:tc>
      </w:tr>
      <w:tr w:rsidR="009F4665" w:rsidRPr="003F2FBF" w14:paraId="3307CD4C" w14:textId="77777777" w:rsidTr="006C3E5B">
        <w:trPr>
          <w:jc w:val="center"/>
        </w:trPr>
        <w:tc>
          <w:tcPr>
            <w:tcW w:w="4876" w:type="dxa"/>
          </w:tcPr>
          <w:p w14:paraId="59065205" w14:textId="77777777" w:rsidR="006C3E5B" w:rsidRPr="003F2FBF" w:rsidRDefault="006C3E5B">
            <w:pPr>
              <w:pStyle w:val="Normal6a"/>
            </w:pPr>
          </w:p>
        </w:tc>
        <w:tc>
          <w:tcPr>
            <w:tcW w:w="4876" w:type="dxa"/>
            <w:hideMark/>
          </w:tcPr>
          <w:p w14:paraId="62856886" w14:textId="208A8FA3" w:rsidR="006C3E5B" w:rsidRPr="003F2FBF" w:rsidRDefault="008F48CF">
            <w:pPr>
              <w:pStyle w:val="Normal6a"/>
            </w:pPr>
            <w:r w:rsidRPr="003F2FBF">
              <w:rPr>
                <w:b/>
                <w:i/>
              </w:rPr>
              <w:t xml:space="preserve">g) douanedocumenten van het land </w:t>
            </w:r>
            <w:r w:rsidRPr="003F2FBF">
              <w:rPr>
                <w:b/>
                <w:i/>
              </w:rPr>
              <w:t>van uitvoer;</w:t>
            </w:r>
          </w:p>
        </w:tc>
      </w:tr>
      <w:tr w:rsidR="009F4665" w:rsidRPr="003F2FBF" w14:paraId="7229F1D6" w14:textId="77777777" w:rsidTr="006C3E5B">
        <w:trPr>
          <w:jc w:val="center"/>
        </w:trPr>
        <w:tc>
          <w:tcPr>
            <w:tcW w:w="4876" w:type="dxa"/>
          </w:tcPr>
          <w:p w14:paraId="4D5BB6AC" w14:textId="77777777" w:rsidR="006C3E5B" w:rsidRPr="003F2FBF" w:rsidRDefault="006C3E5B">
            <w:pPr>
              <w:pStyle w:val="Normal6a"/>
            </w:pPr>
          </w:p>
        </w:tc>
        <w:tc>
          <w:tcPr>
            <w:tcW w:w="4876" w:type="dxa"/>
            <w:hideMark/>
          </w:tcPr>
          <w:p w14:paraId="527BCB0F" w14:textId="7EB52B11" w:rsidR="006C3E5B" w:rsidRPr="003F2FBF" w:rsidRDefault="008F48CF">
            <w:pPr>
              <w:pStyle w:val="Normal6a"/>
            </w:pPr>
            <w:r w:rsidRPr="003F2FBF">
              <w:rPr>
                <w:b/>
                <w:i/>
              </w:rPr>
              <w:t>h) handelscorrespondentie;</w:t>
            </w:r>
          </w:p>
        </w:tc>
      </w:tr>
      <w:tr w:rsidR="009F4665" w:rsidRPr="003F2FBF" w14:paraId="639FFA0F" w14:textId="77777777" w:rsidTr="006C3E5B">
        <w:trPr>
          <w:jc w:val="center"/>
        </w:trPr>
        <w:tc>
          <w:tcPr>
            <w:tcW w:w="4876" w:type="dxa"/>
          </w:tcPr>
          <w:p w14:paraId="4E2F9474" w14:textId="77777777" w:rsidR="006C3E5B" w:rsidRPr="003F2FBF" w:rsidRDefault="006C3E5B">
            <w:pPr>
              <w:pStyle w:val="Normal6a"/>
            </w:pPr>
          </w:p>
        </w:tc>
        <w:tc>
          <w:tcPr>
            <w:tcW w:w="4876" w:type="dxa"/>
            <w:hideMark/>
          </w:tcPr>
          <w:p w14:paraId="125F0DC5" w14:textId="074216A0" w:rsidR="006C3E5B" w:rsidRPr="003F2FBF" w:rsidRDefault="008F48CF">
            <w:pPr>
              <w:pStyle w:val="Normal6a"/>
            </w:pPr>
            <w:r w:rsidRPr="003F2FBF">
              <w:rPr>
                <w:b/>
                <w:i/>
              </w:rPr>
              <w:t>i) productiebeschrijvingen; of</w:t>
            </w:r>
          </w:p>
        </w:tc>
      </w:tr>
      <w:tr w:rsidR="009F4665" w:rsidRPr="003F2FBF" w14:paraId="215C1383" w14:textId="77777777" w:rsidTr="006C3E5B">
        <w:trPr>
          <w:jc w:val="center"/>
        </w:trPr>
        <w:tc>
          <w:tcPr>
            <w:tcW w:w="4876" w:type="dxa"/>
          </w:tcPr>
          <w:p w14:paraId="0B48F3D5" w14:textId="77777777" w:rsidR="006C3E5B" w:rsidRPr="003F2FBF" w:rsidRDefault="006C3E5B">
            <w:pPr>
              <w:pStyle w:val="Normal6a"/>
            </w:pPr>
          </w:p>
        </w:tc>
        <w:tc>
          <w:tcPr>
            <w:tcW w:w="4876" w:type="dxa"/>
            <w:hideMark/>
          </w:tcPr>
          <w:p w14:paraId="08BEF8D1" w14:textId="0D6ABDE3" w:rsidR="006C3E5B" w:rsidRPr="003F2FBF" w:rsidRDefault="008F48CF">
            <w:pPr>
              <w:pStyle w:val="Normal6a"/>
            </w:pPr>
            <w:r w:rsidRPr="003F2FBF">
              <w:rPr>
                <w:b/>
                <w:i/>
              </w:rPr>
              <w:t>j) verklaringen van de fabrikant, indien deze rechtstreeks betrekking hebben op de betrokken zending.</w:t>
            </w:r>
          </w:p>
        </w:tc>
      </w:tr>
    </w:tbl>
    <w:p w14:paraId="64655B29" w14:textId="77777777" w:rsidR="006C3E5B" w:rsidRPr="003F2FBF" w:rsidRDefault="008F48CF" w:rsidP="006C3E5B">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1F67142E" w14:textId="77777777" w:rsidR="006C3E5B" w:rsidRPr="003F2FBF" w:rsidRDefault="008F48CF" w:rsidP="006C3E5B">
      <w:r w:rsidRPr="003F2FBF">
        <w:rPr>
          <w:rStyle w:val="HideTWBExt"/>
        </w:rPr>
        <w:t>&lt;/Amend&gt;</w:t>
      </w:r>
    </w:p>
    <w:p w14:paraId="507DEBD9" w14:textId="77777777" w:rsidR="006C3E5B" w:rsidRPr="003F2FBF" w:rsidRDefault="008F48CF" w:rsidP="006C3E5B">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15</w:t>
      </w:r>
      <w:r w:rsidRPr="003F2FBF">
        <w:rPr>
          <w:rStyle w:val="HideTWBExt"/>
        </w:rPr>
        <w:t>&lt;/</w:t>
      </w:r>
      <w:proofErr w:type="spellStart"/>
      <w:r w:rsidRPr="003F2FBF">
        <w:rPr>
          <w:rStyle w:val="HideTWBExt"/>
        </w:rPr>
        <w:t>NumAm</w:t>
      </w:r>
      <w:proofErr w:type="spellEnd"/>
      <w:r w:rsidRPr="003F2FBF">
        <w:rPr>
          <w:rStyle w:val="HideTWBExt"/>
        </w:rPr>
        <w:t>&gt;</w:t>
      </w:r>
    </w:p>
    <w:p w14:paraId="09CDB415" w14:textId="77777777" w:rsidR="006C3E5B" w:rsidRPr="003F2FBF" w:rsidRDefault="008F48CF" w:rsidP="006C3E5B">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338251B6" w14:textId="77777777" w:rsidR="006C3E5B" w:rsidRPr="003F2FBF" w:rsidRDefault="008F48CF" w:rsidP="006C3E5B">
      <w:pPr>
        <w:pStyle w:val="NormalBold"/>
      </w:pPr>
      <w:r w:rsidRPr="003F2FBF">
        <w:rPr>
          <w:rStyle w:val="HideTWBExt"/>
        </w:rPr>
        <w:t>&lt;Article&gt;</w:t>
      </w:r>
      <w:r w:rsidRPr="003F2FBF">
        <w:t>Artikel 3 – lid 2 ter (nieuw)</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01FC3602" w14:textId="77777777" w:rsidTr="006C3E5B">
        <w:trPr>
          <w:trHeight w:val="240"/>
          <w:jc w:val="center"/>
        </w:trPr>
        <w:tc>
          <w:tcPr>
            <w:tcW w:w="9752" w:type="dxa"/>
            <w:gridSpan w:val="2"/>
          </w:tcPr>
          <w:p w14:paraId="298582EB" w14:textId="77777777" w:rsidR="006C3E5B" w:rsidRPr="003F2FBF" w:rsidRDefault="006C3E5B"/>
        </w:tc>
      </w:tr>
      <w:tr w:rsidR="009F4665" w:rsidRPr="003F2FBF" w14:paraId="5B025146" w14:textId="77777777" w:rsidTr="006C3E5B">
        <w:trPr>
          <w:trHeight w:val="240"/>
          <w:jc w:val="center"/>
        </w:trPr>
        <w:tc>
          <w:tcPr>
            <w:tcW w:w="4876" w:type="dxa"/>
            <w:hideMark/>
          </w:tcPr>
          <w:p w14:paraId="43B0ACE3" w14:textId="77777777" w:rsidR="006C3E5B" w:rsidRPr="003F2FBF" w:rsidRDefault="008F48CF">
            <w:pPr>
              <w:pStyle w:val="AmColumnHeading"/>
            </w:pPr>
            <w:r w:rsidRPr="003F2FBF">
              <w:t>Door de Commissie voorgestelde tekst</w:t>
            </w:r>
          </w:p>
        </w:tc>
        <w:tc>
          <w:tcPr>
            <w:tcW w:w="4876" w:type="dxa"/>
            <w:hideMark/>
          </w:tcPr>
          <w:p w14:paraId="6BE56937" w14:textId="77777777" w:rsidR="006C3E5B" w:rsidRPr="003F2FBF" w:rsidRDefault="008F48CF">
            <w:pPr>
              <w:pStyle w:val="AmColumnHeading"/>
            </w:pPr>
            <w:r w:rsidRPr="003F2FBF">
              <w:t>Amendement</w:t>
            </w:r>
          </w:p>
        </w:tc>
      </w:tr>
      <w:tr w:rsidR="009F4665" w:rsidRPr="003F2FBF" w14:paraId="5A34030F" w14:textId="77777777" w:rsidTr="006C3E5B">
        <w:trPr>
          <w:jc w:val="center"/>
        </w:trPr>
        <w:tc>
          <w:tcPr>
            <w:tcW w:w="4876" w:type="dxa"/>
          </w:tcPr>
          <w:p w14:paraId="02F4D2A9" w14:textId="77777777" w:rsidR="006C3E5B" w:rsidRPr="003F2FBF" w:rsidRDefault="006C3E5B">
            <w:pPr>
              <w:pStyle w:val="Normal6a"/>
            </w:pPr>
          </w:p>
        </w:tc>
        <w:tc>
          <w:tcPr>
            <w:tcW w:w="4876" w:type="dxa"/>
            <w:hideMark/>
          </w:tcPr>
          <w:p w14:paraId="054243E9" w14:textId="77777777" w:rsidR="006C3E5B" w:rsidRPr="003F2FBF" w:rsidRDefault="008F48CF">
            <w:pPr>
              <w:pStyle w:val="Normal6a"/>
            </w:pPr>
            <w:r w:rsidRPr="003F2FBF">
              <w:rPr>
                <w:b/>
                <w:i/>
              </w:rPr>
              <w:t>2 ter.</w:t>
            </w:r>
            <w:r w:rsidRPr="003F2FBF">
              <w:tab/>
            </w:r>
            <w:r w:rsidRPr="003F2FBF">
              <w:rPr>
                <w:b/>
                <w:i/>
              </w:rPr>
              <w:t xml:space="preserve">De Commissie kan richtsnoeren vaststellen voor de wijze waarop het nodige </w:t>
            </w:r>
            <w:r w:rsidRPr="003F2FBF">
              <w:rPr>
                <w:b/>
                <w:i/>
              </w:rPr>
              <w:t xml:space="preserve">bewijsmateriaal moet worden verstrekt met als doel administratieve lasten te beperken en naleving door kmo’s </w:t>
            </w:r>
            <w:r w:rsidRPr="003F2FBF">
              <w:rPr>
                <w:b/>
                <w:i/>
              </w:rPr>
              <w:lastRenderedPageBreak/>
              <w:t>te vergemakkelijken.</w:t>
            </w:r>
          </w:p>
        </w:tc>
      </w:tr>
    </w:tbl>
    <w:p w14:paraId="186636E0" w14:textId="77777777" w:rsidR="006C3E5B" w:rsidRPr="003F2FBF" w:rsidRDefault="008F48CF" w:rsidP="006C3E5B">
      <w:pPr>
        <w:pStyle w:val="AmOrLang"/>
      </w:pPr>
      <w:r w:rsidRPr="003F2FBF">
        <w:lastRenderedPageBreak/>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2453F12A" w14:textId="77777777" w:rsidR="006C3E5B" w:rsidRPr="003F2FBF" w:rsidRDefault="008F48CF" w:rsidP="006C3E5B">
      <w:r w:rsidRPr="003F2FBF">
        <w:rPr>
          <w:rStyle w:val="HideTWBExt"/>
        </w:rPr>
        <w:t>&lt;/Amend&gt;</w:t>
      </w:r>
    </w:p>
    <w:p w14:paraId="43579E2B" w14:textId="77777777" w:rsidR="006C3E5B" w:rsidRPr="003F2FBF" w:rsidRDefault="008F48CF" w:rsidP="006C3E5B">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16</w:t>
      </w:r>
      <w:r w:rsidRPr="003F2FBF">
        <w:rPr>
          <w:rStyle w:val="HideTWBExt"/>
        </w:rPr>
        <w:t>&lt;/</w:t>
      </w:r>
      <w:proofErr w:type="spellStart"/>
      <w:r w:rsidRPr="003F2FBF">
        <w:rPr>
          <w:rStyle w:val="HideTWBExt"/>
        </w:rPr>
        <w:t>NumAm</w:t>
      </w:r>
      <w:proofErr w:type="spellEnd"/>
      <w:r w:rsidRPr="003F2FBF">
        <w:rPr>
          <w:rStyle w:val="HideTWBExt"/>
        </w:rPr>
        <w:t>&gt;</w:t>
      </w:r>
    </w:p>
    <w:p w14:paraId="135B9D28" w14:textId="77777777" w:rsidR="006C3E5B" w:rsidRPr="003F2FBF" w:rsidRDefault="008F48CF" w:rsidP="006C3E5B">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3CA8D096" w14:textId="77777777" w:rsidR="006C3E5B" w:rsidRPr="003F2FBF" w:rsidRDefault="008F48CF" w:rsidP="006C3E5B">
      <w:pPr>
        <w:pStyle w:val="NormalBold"/>
      </w:pPr>
      <w:r w:rsidRPr="003F2FBF">
        <w:rPr>
          <w:rStyle w:val="HideTWBExt"/>
        </w:rPr>
        <w:t>&lt;Article&gt;</w:t>
      </w:r>
      <w:r w:rsidRPr="003F2FBF">
        <w:t>Artikel 3 – lid 2 </w:t>
      </w:r>
      <w:proofErr w:type="spellStart"/>
      <w:r w:rsidRPr="003F2FBF">
        <w:t>quater</w:t>
      </w:r>
      <w:proofErr w:type="spellEnd"/>
      <w:r w:rsidRPr="003F2FBF">
        <w:t xml:space="preserve"> (nieuw)</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2814FBF5" w14:textId="77777777" w:rsidTr="006C3E5B">
        <w:trPr>
          <w:trHeight w:val="240"/>
          <w:jc w:val="center"/>
        </w:trPr>
        <w:tc>
          <w:tcPr>
            <w:tcW w:w="9752" w:type="dxa"/>
            <w:gridSpan w:val="2"/>
          </w:tcPr>
          <w:p w14:paraId="3356E827" w14:textId="77777777" w:rsidR="006C3E5B" w:rsidRPr="003F2FBF" w:rsidRDefault="006C3E5B"/>
        </w:tc>
      </w:tr>
      <w:tr w:rsidR="009F4665" w:rsidRPr="003F2FBF" w14:paraId="7F4DD2E8" w14:textId="77777777" w:rsidTr="006C3E5B">
        <w:trPr>
          <w:trHeight w:val="240"/>
          <w:jc w:val="center"/>
        </w:trPr>
        <w:tc>
          <w:tcPr>
            <w:tcW w:w="4876" w:type="dxa"/>
            <w:hideMark/>
          </w:tcPr>
          <w:p w14:paraId="4812AD09" w14:textId="77777777" w:rsidR="006C3E5B" w:rsidRPr="003F2FBF" w:rsidRDefault="008F48CF">
            <w:pPr>
              <w:pStyle w:val="AmColumnHeading"/>
            </w:pPr>
            <w:r w:rsidRPr="003F2FBF">
              <w:t>Door de Commissie voorgestelde tekst</w:t>
            </w:r>
          </w:p>
        </w:tc>
        <w:tc>
          <w:tcPr>
            <w:tcW w:w="4876" w:type="dxa"/>
            <w:hideMark/>
          </w:tcPr>
          <w:p w14:paraId="0F85139B" w14:textId="77777777" w:rsidR="006C3E5B" w:rsidRPr="003F2FBF" w:rsidRDefault="008F48CF">
            <w:pPr>
              <w:pStyle w:val="AmColumnHeading"/>
            </w:pPr>
            <w:r w:rsidRPr="003F2FBF">
              <w:t>Amendement</w:t>
            </w:r>
          </w:p>
        </w:tc>
      </w:tr>
      <w:tr w:rsidR="009F4665" w:rsidRPr="003F2FBF" w14:paraId="1C297654" w14:textId="77777777" w:rsidTr="006C3E5B">
        <w:trPr>
          <w:jc w:val="center"/>
        </w:trPr>
        <w:tc>
          <w:tcPr>
            <w:tcW w:w="4876" w:type="dxa"/>
          </w:tcPr>
          <w:p w14:paraId="67A117EC" w14:textId="77777777" w:rsidR="006C3E5B" w:rsidRPr="003F2FBF" w:rsidRDefault="006C3E5B">
            <w:pPr>
              <w:pStyle w:val="Normal6a"/>
            </w:pPr>
          </w:p>
        </w:tc>
        <w:tc>
          <w:tcPr>
            <w:tcW w:w="4876" w:type="dxa"/>
            <w:hideMark/>
          </w:tcPr>
          <w:p w14:paraId="2A1FAC80" w14:textId="77777777" w:rsidR="006C3E5B" w:rsidRPr="003F2FBF" w:rsidRDefault="008F48CF">
            <w:pPr>
              <w:pStyle w:val="Normal6a"/>
            </w:pPr>
            <w:r w:rsidRPr="003F2FBF">
              <w:rPr>
                <w:b/>
                <w:i/>
              </w:rPr>
              <w:t>2 </w:t>
            </w:r>
            <w:proofErr w:type="spellStart"/>
            <w:r w:rsidRPr="003F2FBF">
              <w:rPr>
                <w:b/>
                <w:i/>
              </w:rPr>
              <w:t>quater</w:t>
            </w:r>
            <w:proofErr w:type="spellEnd"/>
            <w:r w:rsidRPr="003F2FBF">
              <w:rPr>
                <w:b/>
                <w:i/>
              </w:rPr>
              <w:t>.</w:t>
            </w:r>
            <w:r w:rsidRPr="003F2FBF">
              <w:tab/>
            </w:r>
            <w:r w:rsidRPr="003F2FBF">
              <w:rPr>
                <w:b/>
                <w:i/>
              </w:rPr>
              <w:t xml:space="preserve">Producten waarvan het staal in de Russische Federatie of in Belarus is gesmolten en gegoten, krijgen geen toegang tot de markt van de </w:t>
            </w:r>
            <w:r w:rsidRPr="003F2FBF">
              <w:rPr>
                <w:b/>
                <w:i/>
              </w:rPr>
              <w:t>Unie en komen niet in aanmerking voor tariefcontingenten. Al deze producten vallen onder een automatisch invoerverbod aan de buitengrenzen van de Unie.</w:t>
            </w:r>
          </w:p>
        </w:tc>
      </w:tr>
    </w:tbl>
    <w:p w14:paraId="7DAD4775" w14:textId="77777777" w:rsidR="006C3E5B" w:rsidRPr="003F2FBF" w:rsidRDefault="008F48CF" w:rsidP="006C3E5B">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7B9B56A0" w14:textId="77777777" w:rsidR="006C3E5B" w:rsidRPr="003F2FBF" w:rsidRDefault="008F48CF" w:rsidP="006C3E5B">
      <w:r w:rsidRPr="003F2FBF">
        <w:rPr>
          <w:rStyle w:val="HideTWBExt"/>
        </w:rPr>
        <w:t>&lt;/Amend&gt;</w:t>
      </w:r>
    </w:p>
    <w:p w14:paraId="11573389" w14:textId="77777777" w:rsidR="006C3E5B" w:rsidRPr="003F2FBF" w:rsidRDefault="008F48CF" w:rsidP="006C3E5B">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17</w:t>
      </w:r>
      <w:r w:rsidRPr="003F2FBF">
        <w:rPr>
          <w:rStyle w:val="HideTWBExt"/>
        </w:rPr>
        <w:t>&lt;/</w:t>
      </w:r>
      <w:proofErr w:type="spellStart"/>
      <w:r w:rsidRPr="003F2FBF">
        <w:rPr>
          <w:rStyle w:val="HideTWBExt"/>
        </w:rPr>
        <w:t>NumAm</w:t>
      </w:r>
      <w:proofErr w:type="spellEnd"/>
      <w:r w:rsidRPr="003F2FBF">
        <w:rPr>
          <w:rStyle w:val="HideTWBExt"/>
        </w:rPr>
        <w:t>&gt;</w:t>
      </w:r>
    </w:p>
    <w:p w14:paraId="5960C88A" w14:textId="77777777" w:rsidR="006C3E5B" w:rsidRPr="003F2FBF" w:rsidRDefault="008F48CF" w:rsidP="006C3E5B">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70FA31B1" w14:textId="77777777" w:rsidR="006C3E5B" w:rsidRPr="003F2FBF" w:rsidRDefault="008F48CF" w:rsidP="006C3E5B">
      <w:pPr>
        <w:pStyle w:val="NormalBold"/>
      </w:pPr>
      <w:r w:rsidRPr="003F2FBF">
        <w:rPr>
          <w:rStyle w:val="HideTWBExt"/>
        </w:rPr>
        <w:t>&lt;Article&gt;</w:t>
      </w:r>
      <w:r w:rsidRPr="003F2FBF">
        <w:t>Artikel 9 – lid 1</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4FC98FF0" w14:textId="77777777" w:rsidTr="006C3E5B">
        <w:trPr>
          <w:trHeight w:val="240"/>
          <w:jc w:val="center"/>
        </w:trPr>
        <w:tc>
          <w:tcPr>
            <w:tcW w:w="9752" w:type="dxa"/>
            <w:gridSpan w:val="2"/>
          </w:tcPr>
          <w:p w14:paraId="49515227" w14:textId="77777777" w:rsidR="006C3E5B" w:rsidRPr="003F2FBF" w:rsidRDefault="006C3E5B"/>
        </w:tc>
      </w:tr>
      <w:tr w:rsidR="009F4665" w:rsidRPr="003F2FBF" w14:paraId="08EF8D95" w14:textId="77777777" w:rsidTr="006C3E5B">
        <w:trPr>
          <w:trHeight w:val="240"/>
          <w:jc w:val="center"/>
        </w:trPr>
        <w:tc>
          <w:tcPr>
            <w:tcW w:w="4876" w:type="dxa"/>
            <w:hideMark/>
          </w:tcPr>
          <w:p w14:paraId="02A3C800" w14:textId="77777777" w:rsidR="006C3E5B" w:rsidRPr="003F2FBF" w:rsidRDefault="008F48CF">
            <w:pPr>
              <w:pStyle w:val="AmColumnHeading"/>
            </w:pPr>
            <w:r w:rsidRPr="003F2FBF">
              <w:t>Door de Commissie voorgestelde tekst</w:t>
            </w:r>
          </w:p>
        </w:tc>
        <w:tc>
          <w:tcPr>
            <w:tcW w:w="4876" w:type="dxa"/>
            <w:hideMark/>
          </w:tcPr>
          <w:p w14:paraId="603C6B5C" w14:textId="77777777" w:rsidR="006C3E5B" w:rsidRPr="003F2FBF" w:rsidRDefault="008F48CF">
            <w:pPr>
              <w:pStyle w:val="AmColumnHeading"/>
            </w:pPr>
            <w:r w:rsidRPr="003F2FBF">
              <w:t>Amendement</w:t>
            </w:r>
          </w:p>
        </w:tc>
      </w:tr>
      <w:tr w:rsidR="009F4665" w:rsidRPr="003F2FBF" w14:paraId="524C69F6" w14:textId="77777777" w:rsidTr="006C3E5B">
        <w:trPr>
          <w:jc w:val="center"/>
        </w:trPr>
        <w:tc>
          <w:tcPr>
            <w:tcW w:w="4876" w:type="dxa"/>
            <w:hideMark/>
          </w:tcPr>
          <w:p w14:paraId="6917397C" w14:textId="77777777" w:rsidR="006C3E5B" w:rsidRPr="003F2FBF" w:rsidRDefault="008F48CF">
            <w:pPr>
              <w:pStyle w:val="Normal6a"/>
            </w:pPr>
            <w:r w:rsidRPr="003F2FBF">
              <w:t>1.</w:t>
            </w:r>
            <w:r w:rsidRPr="003F2FBF">
              <w:tab/>
              <w:t xml:space="preserve">Uiterlijk op </w:t>
            </w:r>
            <w:r w:rsidRPr="003F2FBF">
              <w:rPr>
                <w:b/>
                <w:i/>
              </w:rPr>
              <w:t xml:space="preserve">[Publications Office: </w:t>
            </w:r>
            <w:proofErr w:type="spellStart"/>
            <w:r w:rsidRPr="003F2FBF">
              <w:rPr>
                <w:b/>
                <w:i/>
              </w:rPr>
              <w:t>insert</w:t>
            </w:r>
            <w:proofErr w:type="spellEnd"/>
            <w:r w:rsidRPr="003F2FBF">
              <w:rPr>
                <w:b/>
                <w:i/>
              </w:rPr>
              <w:t xml:space="preserve"> </w:t>
            </w:r>
            <w:proofErr w:type="spellStart"/>
            <w:r w:rsidRPr="003F2FBF">
              <w:rPr>
                <w:b/>
                <w:i/>
              </w:rPr>
              <w:t>the</w:t>
            </w:r>
            <w:proofErr w:type="spellEnd"/>
            <w:r w:rsidRPr="003F2FBF">
              <w:rPr>
                <w:b/>
                <w:i/>
              </w:rPr>
              <w:t xml:space="preserve"> date 2 </w:t>
            </w:r>
            <w:proofErr w:type="spellStart"/>
            <w:r w:rsidRPr="003F2FBF">
              <w:rPr>
                <w:b/>
                <w:i/>
              </w:rPr>
              <w:t>years</w:t>
            </w:r>
            <w:proofErr w:type="spellEnd"/>
            <w:r w:rsidRPr="003F2FBF">
              <w:rPr>
                <w:b/>
                <w:i/>
              </w:rPr>
              <w:t xml:space="preserve"> </w:t>
            </w:r>
            <w:proofErr w:type="spellStart"/>
            <w:r w:rsidRPr="003F2FBF">
              <w:rPr>
                <w:b/>
                <w:i/>
              </w:rPr>
              <w:t>after</w:t>
            </w:r>
            <w:proofErr w:type="spellEnd"/>
            <w:r w:rsidRPr="003F2FBF">
              <w:rPr>
                <w:b/>
                <w:i/>
              </w:rPr>
              <w:t xml:space="preserve"> </w:t>
            </w:r>
            <w:proofErr w:type="spellStart"/>
            <w:r w:rsidRPr="003F2FBF">
              <w:rPr>
                <w:b/>
                <w:i/>
              </w:rPr>
              <w:t>the</w:t>
            </w:r>
            <w:proofErr w:type="spellEnd"/>
            <w:r w:rsidRPr="003F2FBF">
              <w:rPr>
                <w:b/>
                <w:i/>
              </w:rPr>
              <w:t xml:space="preserve"> adoption of </w:t>
            </w:r>
            <w:proofErr w:type="spellStart"/>
            <w:r w:rsidRPr="003F2FBF">
              <w:rPr>
                <w:b/>
                <w:i/>
              </w:rPr>
              <w:t>this</w:t>
            </w:r>
            <w:proofErr w:type="spellEnd"/>
            <w:r w:rsidRPr="003F2FBF">
              <w:rPr>
                <w:b/>
                <w:i/>
              </w:rPr>
              <w:t xml:space="preserve"> draft </w:t>
            </w:r>
            <w:proofErr w:type="spellStart"/>
            <w:r w:rsidRPr="003F2FBF">
              <w:rPr>
                <w:b/>
                <w:i/>
              </w:rPr>
              <w:t>Regulation</w:t>
            </w:r>
            <w:proofErr w:type="spellEnd"/>
            <w:r w:rsidRPr="003F2FBF">
              <w:rPr>
                <w:b/>
                <w:i/>
              </w:rPr>
              <w:t>] beoordeelt</w:t>
            </w:r>
            <w:r w:rsidRPr="003F2FBF">
              <w:t xml:space="preserve"> de </w:t>
            </w:r>
            <w:r w:rsidRPr="003F2FBF">
              <w:rPr>
                <w:b/>
                <w:i/>
              </w:rPr>
              <w:t>Commissie of de productomschrijving</w:t>
            </w:r>
            <w:r w:rsidRPr="003F2FBF">
              <w:t xml:space="preserve"> van </w:t>
            </w:r>
            <w:r w:rsidRPr="003F2FBF">
              <w:rPr>
                <w:b/>
                <w:i/>
              </w:rPr>
              <w:t>deze verordening moet worden gewijzigd, en kan zij een wetgevingsvoorstel tot wijziging</w:t>
            </w:r>
            <w:r w:rsidRPr="003F2FBF">
              <w:t xml:space="preserve"> van deze </w:t>
            </w:r>
            <w:r w:rsidRPr="003F2FBF">
              <w:rPr>
                <w:b/>
                <w:i/>
              </w:rPr>
              <w:t>verordening indienen.</w:t>
            </w:r>
            <w:r w:rsidRPr="003F2FBF">
              <w:t xml:space="preserve"> Deze beoordeling wordt </w:t>
            </w:r>
            <w:r w:rsidRPr="003F2FBF">
              <w:rPr>
                <w:b/>
                <w:i/>
              </w:rPr>
              <w:t>na de eerste evaluatie elke twee jaar</w:t>
            </w:r>
            <w:r w:rsidRPr="003F2FBF">
              <w:t xml:space="preserve"> uitgevoerd.</w:t>
            </w:r>
          </w:p>
        </w:tc>
        <w:tc>
          <w:tcPr>
            <w:tcW w:w="4876" w:type="dxa"/>
            <w:hideMark/>
          </w:tcPr>
          <w:p w14:paraId="3B053844" w14:textId="77777777" w:rsidR="006C3E5B" w:rsidRPr="003F2FBF" w:rsidRDefault="008F48CF">
            <w:pPr>
              <w:pStyle w:val="Normal6a"/>
            </w:pPr>
            <w:r w:rsidRPr="003F2FBF">
              <w:t>1.</w:t>
            </w:r>
            <w:r w:rsidRPr="003F2FBF">
              <w:tab/>
              <w:t xml:space="preserve">Uiterlijk op </w:t>
            </w:r>
            <w:r w:rsidRPr="003F2FBF">
              <w:rPr>
                <w:b/>
                <w:i/>
              </w:rPr>
              <w:t>[één jaar na</w:t>
            </w:r>
            <w:r w:rsidRPr="003F2FBF">
              <w:t xml:space="preserve"> de </w:t>
            </w:r>
            <w:r w:rsidRPr="003F2FBF">
              <w:rPr>
                <w:b/>
                <w:i/>
              </w:rPr>
              <w:t>datum</w:t>
            </w:r>
            <w:r w:rsidRPr="003F2FBF">
              <w:t xml:space="preserve"> van </w:t>
            </w:r>
            <w:r w:rsidRPr="003F2FBF">
              <w:rPr>
                <w:b/>
                <w:i/>
              </w:rPr>
              <w:t>inwerkingtreding</w:t>
            </w:r>
            <w:r w:rsidRPr="003F2FBF">
              <w:t xml:space="preserve"> van deze </w:t>
            </w:r>
            <w:r w:rsidRPr="003F2FBF">
              <w:rPr>
                <w:b/>
                <w:i/>
              </w:rPr>
              <w:t>verordening]</w:t>
            </w:r>
            <w:r w:rsidRPr="003F2FBF">
              <w:t xml:space="preserve"> beoordeelt de Commissie of de productomschrijving van deze verordening moet worden gewijzigd, en kan zij een wetgevingsvoorstel tot wijziging van deze verordening indienen. Deze beoordeling wordt </w:t>
            </w:r>
            <w:r w:rsidRPr="003F2FBF">
              <w:rPr>
                <w:b/>
                <w:i/>
              </w:rPr>
              <w:t>jaarlijks</w:t>
            </w:r>
            <w:r w:rsidRPr="003F2FBF">
              <w:t xml:space="preserve"> uitgevoerd.</w:t>
            </w:r>
          </w:p>
        </w:tc>
      </w:tr>
    </w:tbl>
    <w:p w14:paraId="5889D35D" w14:textId="77777777" w:rsidR="006C3E5B" w:rsidRPr="003F2FBF" w:rsidRDefault="008F48CF" w:rsidP="006C3E5B">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3A7E7E30" w14:textId="77777777" w:rsidR="006C3E5B" w:rsidRPr="003F2FBF" w:rsidRDefault="008F48CF" w:rsidP="006C3E5B">
      <w:r w:rsidRPr="003F2FBF">
        <w:rPr>
          <w:rStyle w:val="HideTWBExt"/>
        </w:rPr>
        <w:t>&lt;/Amend&gt;</w:t>
      </w:r>
    </w:p>
    <w:p w14:paraId="21BBC464" w14:textId="77777777" w:rsidR="006C3E5B" w:rsidRPr="003F2FBF" w:rsidRDefault="008F48CF" w:rsidP="006C3E5B">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18</w:t>
      </w:r>
      <w:r w:rsidRPr="003F2FBF">
        <w:rPr>
          <w:rStyle w:val="HideTWBExt"/>
        </w:rPr>
        <w:t>&lt;/</w:t>
      </w:r>
      <w:proofErr w:type="spellStart"/>
      <w:r w:rsidRPr="003F2FBF">
        <w:rPr>
          <w:rStyle w:val="HideTWBExt"/>
        </w:rPr>
        <w:t>NumAm</w:t>
      </w:r>
      <w:proofErr w:type="spellEnd"/>
      <w:r w:rsidRPr="003F2FBF">
        <w:rPr>
          <w:rStyle w:val="HideTWBExt"/>
        </w:rPr>
        <w:t>&gt;</w:t>
      </w:r>
    </w:p>
    <w:p w14:paraId="3B69F8B6" w14:textId="77777777" w:rsidR="006C3E5B" w:rsidRPr="003F2FBF" w:rsidRDefault="008F48CF" w:rsidP="006C3E5B">
      <w:pPr>
        <w:pStyle w:val="NormalBold12b"/>
      </w:pPr>
      <w:r w:rsidRPr="003F2FBF">
        <w:rPr>
          <w:rStyle w:val="HideTWBExt"/>
        </w:rPr>
        <w:lastRenderedPageBreak/>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6B77236C" w14:textId="77777777" w:rsidR="006C3E5B" w:rsidRPr="003F2FBF" w:rsidRDefault="008F48CF" w:rsidP="006C3E5B">
      <w:pPr>
        <w:pStyle w:val="NormalBold"/>
      </w:pPr>
      <w:r w:rsidRPr="003F2FBF">
        <w:rPr>
          <w:rStyle w:val="HideTWBExt"/>
        </w:rPr>
        <w:t>&lt;Article&gt;</w:t>
      </w:r>
      <w:r w:rsidRPr="003F2FBF">
        <w:t>Artikel 9 – lid 1 bis (nieuw)</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3C2D0732" w14:textId="77777777" w:rsidTr="006C3E5B">
        <w:trPr>
          <w:trHeight w:val="240"/>
          <w:jc w:val="center"/>
        </w:trPr>
        <w:tc>
          <w:tcPr>
            <w:tcW w:w="9752" w:type="dxa"/>
            <w:gridSpan w:val="2"/>
          </w:tcPr>
          <w:p w14:paraId="5496E71C" w14:textId="77777777" w:rsidR="006C3E5B" w:rsidRPr="003F2FBF" w:rsidRDefault="006C3E5B"/>
        </w:tc>
      </w:tr>
      <w:tr w:rsidR="009F4665" w:rsidRPr="003F2FBF" w14:paraId="27E51275" w14:textId="77777777" w:rsidTr="006C3E5B">
        <w:trPr>
          <w:trHeight w:val="240"/>
          <w:jc w:val="center"/>
        </w:trPr>
        <w:tc>
          <w:tcPr>
            <w:tcW w:w="4876" w:type="dxa"/>
            <w:hideMark/>
          </w:tcPr>
          <w:p w14:paraId="2679E3D4" w14:textId="77777777" w:rsidR="006C3E5B" w:rsidRPr="003F2FBF" w:rsidRDefault="008F48CF">
            <w:pPr>
              <w:pStyle w:val="AmColumnHeading"/>
            </w:pPr>
            <w:r w:rsidRPr="003F2FBF">
              <w:t>Door de Commissie voorgestelde tekst</w:t>
            </w:r>
          </w:p>
        </w:tc>
        <w:tc>
          <w:tcPr>
            <w:tcW w:w="4876" w:type="dxa"/>
            <w:hideMark/>
          </w:tcPr>
          <w:p w14:paraId="2D260D9D" w14:textId="77777777" w:rsidR="006C3E5B" w:rsidRPr="003F2FBF" w:rsidRDefault="008F48CF">
            <w:pPr>
              <w:pStyle w:val="AmColumnHeading"/>
            </w:pPr>
            <w:r w:rsidRPr="003F2FBF">
              <w:t>Amendement</w:t>
            </w:r>
          </w:p>
        </w:tc>
      </w:tr>
      <w:tr w:rsidR="009F4665" w:rsidRPr="003F2FBF" w14:paraId="26FAB8E7" w14:textId="77777777" w:rsidTr="006C3E5B">
        <w:trPr>
          <w:jc w:val="center"/>
        </w:trPr>
        <w:tc>
          <w:tcPr>
            <w:tcW w:w="4876" w:type="dxa"/>
          </w:tcPr>
          <w:p w14:paraId="1A01E4DA" w14:textId="77777777" w:rsidR="006C3E5B" w:rsidRPr="003F2FBF" w:rsidRDefault="006C3E5B">
            <w:pPr>
              <w:pStyle w:val="Normal6a"/>
            </w:pPr>
          </w:p>
        </w:tc>
        <w:tc>
          <w:tcPr>
            <w:tcW w:w="4876" w:type="dxa"/>
            <w:hideMark/>
          </w:tcPr>
          <w:p w14:paraId="55B54A92" w14:textId="77777777" w:rsidR="006C3E5B" w:rsidRPr="003F2FBF" w:rsidRDefault="008F48CF">
            <w:pPr>
              <w:pStyle w:val="Normal6a"/>
            </w:pPr>
            <w:r w:rsidRPr="003F2FBF">
              <w:rPr>
                <w:b/>
                <w:i/>
              </w:rPr>
              <w:t>1 bis.</w:t>
            </w:r>
            <w:r w:rsidRPr="003F2FBF">
              <w:tab/>
            </w:r>
            <w:r w:rsidRPr="003F2FBF">
              <w:rPr>
                <w:b/>
                <w:i/>
              </w:rPr>
              <w:t>De Commissie dient jaarlijks een verslag over de uitvoering van deze verordening in bij het Europees Parlement en de Raad. Dat verslag wordt openbaar gemaakt.</w:t>
            </w:r>
          </w:p>
        </w:tc>
      </w:tr>
    </w:tbl>
    <w:p w14:paraId="7B94450A" w14:textId="77777777" w:rsidR="006C3E5B" w:rsidRPr="003F2FBF" w:rsidRDefault="008F48CF" w:rsidP="006C3E5B">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022989A5" w14:textId="77777777" w:rsidR="006C3E5B" w:rsidRPr="003F2FBF" w:rsidRDefault="008F48CF" w:rsidP="006C3E5B">
      <w:r w:rsidRPr="003F2FBF">
        <w:rPr>
          <w:rStyle w:val="HideTWBExt"/>
        </w:rPr>
        <w:t>&lt;/Amend&gt;</w:t>
      </w:r>
    </w:p>
    <w:p w14:paraId="0E923FE8" w14:textId="77777777" w:rsidR="006C3E5B" w:rsidRPr="003F2FBF" w:rsidRDefault="008F48CF" w:rsidP="006C3E5B">
      <w:pPr>
        <w:pStyle w:val="AmNumberTabs"/>
      </w:pPr>
      <w:r w:rsidRPr="003F2FBF">
        <w:rPr>
          <w:rStyle w:val="HideTWBExt"/>
        </w:rPr>
        <w:t>&lt;Amend&gt;</w:t>
      </w:r>
      <w:r w:rsidRPr="003F2FBF">
        <w:t>Amendement</w:t>
      </w:r>
      <w:r w:rsidRPr="003F2FBF">
        <w:tab/>
      </w:r>
      <w:r w:rsidRPr="003F2FBF">
        <w:tab/>
      </w:r>
      <w:r w:rsidRPr="003F2FBF">
        <w:rPr>
          <w:rStyle w:val="HideTWBExt"/>
        </w:rPr>
        <w:t>&lt;NumAm&gt;</w:t>
      </w:r>
      <w:r w:rsidRPr="003F2FBF">
        <w:t>19</w:t>
      </w:r>
      <w:r w:rsidRPr="003F2FBF">
        <w:rPr>
          <w:rStyle w:val="HideTWBExt"/>
        </w:rPr>
        <w:t>&lt;/</w:t>
      </w:r>
      <w:proofErr w:type="spellStart"/>
      <w:r w:rsidRPr="003F2FBF">
        <w:rPr>
          <w:rStyle w:val="HideTWBExt"/>
        </w:rPr>
        <w:t>NumAm</w:t>
      </w:r>
      <w:proofErr w:type="spellEnd"/>
      <w:r w:rsidRPr="003F2FBF">
        <w:rPr>
          <w:rStyle w:val="HideTWBExt"/>
        </w:rPr>
        <w:t>&gt;</w:t>
      </w:r>
    </w:p>
    <w:p w14:paraId="1BAA6D45" w14:textId="77777777" w:rsidR="006C3E5B" w:rsidRPr="003F2FBF" w:rsidRDefault="008F48CF" w:rsidP="006C3E5B">
      <w:pPr>
        <w:pStyle w:val="NormalBold12b"/>
      </w:pPr>
      <w:r w:rsidRPr="003F2FBF">
        <w:rPr>
          <w:rStyle w:val="HideTWBExt"/>
        </w:rPr>
        <w:t>&lt;DocAmend&gt;</w:t>
      </w:r>
      <w:r w:rsidRPr="003F2FBF">
        <w:t>Voorstel voor een verordening</w:t>
      </w:r>
      <w:r w:rsidRPr="003F2FBF">
        <w:rPr>
          <w:rStyle w:val="HideTWBExt"/>
        </w:rPr>
        <w:t>&lt;/</w:t>
      </w:r>
      <w:proofErr w:type="spellStart"/>
      <w:r w:rsidRPr="003F2FBF">
        <w:rPr>
          <w:rStyle w:val="HideTWBExt"/>
        </w:rPr>
        <w:t>DocAmend</w:t>
      </w:r>
      <w:proofErr w:type="spellEnd"/>
      <w:r w:rsidRPr="003F2FBF">
        <w:rPr>
          <w:rStyle w:val="HideTWBExt"/>
        </w:rPr>
        <w:t>&gt;</w:t>
      </w:r>
    </w:p>
    <w:p w14:paraId="742EAD34" w14:textId="77777777" w:rsidR="006C3E5B" w:rsidRPr="003F2FBF" w:rsidRDefault="008F48CF" w:rsidP="006C3E5B">
      <w:pPr>
        <w:pStyle w:val="NormalBold"/>
      </w:pPr>
      <w:r w:rsidRPr="003F2FBF">
        <w:rPr>
          <w:rStyle w:val="HideTWBExt"/>
        </w:rPr>
        <w:t>&lt;Article&gt;</w:t>
      </w:r>
      <w:r w:rsidRPr="003F2FBF">
        <w:t>Artikel 9 – lid 2</w:t>
      </w:r>
      <w:r w:rsidRPr="003F2FBF">
        <w:rPr>
          <w:rStyle w:val="HideTWBExt"/>
        </w:rPr>
        <w:t>&lt;/</w:t>
      </w:r>
      <w:proofErr w:type="spellStart"/>
      <w:r w:rsidRPr="003F2FBF">
        <w:rPr>
          <w:rStyle w:val="HideTWBExt"/>
        </w:rPr>
        <w:t>Article</w:t>
      </w:r>
      <w:proofErr w:type="spellEnd"/>
      <w:r w:rsidRPr="003F2FBF">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4665" w:rsidRPr="003F2FBF" w14:paraId="4A60EFFB" w14:textId="77777777" w:rsidTr="006C3E5B">
        <w:trPr>
          <w:trHeight w:val="240"/>
          <w:jc w:val="center"/>
        </w:trPr>
        <w:tc>
          <w:tcPr>
            <w:tcW w:w="9752" w:type="dxa"/>
            <w:gridSpan w:val="2"/>
          </w:tcPr>
          <w:p w14:paraId="3DB7AC7C" w14:textId="77777777" w:rsidR="006C3E5B" w:rsidRPr="003F2FBF" w:rsidRDefault="006C3E5B"/>
        </w:tc>
      </w:tr>
      <w:tr w:rsidR="009F4665" w:rsidRPr="003F2FBF" w14:paraId="1EF177D3" w14:textId="77777777" w:rsidTr="006C3E5B">
        <w:trPr>
          <w:trHeight w:val="240"/>
          <w:jc w:val="center"/>
        </w:trPr>
        <w:tc>
          <w:tcPr>
            <w:tcW w:w="4876" w:type="dxa"/>
            <w:hideMark/>
          </w:tcPr>
          <w:p w14:paraId="03E34F59" w14:textId="77777777" w:rsidR="006C3E5B" w:rsidRPr="003F2FBF" w:rsidRDefault="008F48CF">
            <w:pPr>
              <w:pStyle w:val="AmColumnHeading"/>
            </w:pPr>
            <w:r w:rsidRPr="003F2FBF">
              <w:t>Door de Commissie voorgestelde tekst</w:t>
            </w:r>
          </w:p>
        </w:tc>
        <w:tc>
          <w:tcPr>
            <w:tcW w:w="4876" w:type="dxa"/>
            <w:hideMark/>
          </w:tcPr>
          <w:p w14:paraId="4267B0AB" w14:textId="77777777" w:rsidR="006C3E5B" w:rsidRPr="003F2FBF" w:rsidRDefault="008F48CF">
            <w:pPr>
              <w:pStyle w:val="AmColumnHeading"/>
            </w:pPr>
            <w:r w:rsidRPr="003F2FBF">
              <w:t>Amendement</w:t>
            </w:r>
          </w:p>
        </w:tc>
      </w:tr>
      <w:tr w:rsidR="009F4665" w:rsidRPr="003F2FBF" w14:paraId="4B9472EB" w14:textId="77777777" w:rsidTr="006C3E5B">
        <w:trPr>
          <w:jc w:val="center"/>
        </w:trPr>
        <w:tc>
          <w:tcPr>
            <w:tcW w:w="4876" w:type="dxa"/>
            <w:hideMark/>
          </w:tcPr>
          <w:p w14:paraId="308E9C1D" w14:textId="77777777" w:rsidR="006C3E5B" w:rsidRPr="003F2FBF" w:rsidRDefault="008F48CF">
            <w:pPr>
              <w:pStyle w:val="Normal6a"/>
            </w:pPr>
            <w:r w:rsidRPr="003F2FBF">
              <w:t>2.</w:t>
            </w:r>
            <w:r w:rsidRPr="003F2FBF">
              <w:tab/>
            </w:r>
            <w:r w:rsidRPr="003F2FBF">
              <w:rPr>
                <w:b/>
                <w:i/>
              </w:rPr>
              <w:t>Vóór 1 juli 2031</w:t>
            </w:r>
            <w:r w:rsidRPr="003F2FBF">
              <w:t xml:space="preserve">, en vervolgens om de </w:t>
            </w:r>
            <w:r w:rsidRPr="003F2FBF">
              <w:rPr>
                <w:b/>
                <w:i/>
              </w:rPr>
              <w:t>vijf</w:t>
            </w:r>
            <w:r w:rsidRPr="003F2FBF">
              <w:t xml:space="preserve"> jaar, evalueert de Commissie de doeltreffendheid van deze verordening. Bij deze evaluatie wordt rekening gehouden met het voortduren van de omstandigheden die de vaststelling van deze verordening rechtvaardigden en met de situatie van de staalindustrie van de Unie. Op basis van die evaluatie kan de Commissie een wetgevingsvoorstel tot wijziging of intrekking van deze verordening indienen.</w:t>
            </w:r>
          </w:p>
        </w:tc>
        <w:tc>
          <w:tcPr>
            <w:tcW w:w="4876" w:type="dxa"/>
            <w:hideMark/>
          </w:tcPr>
          <w:p w14:paraId="6A07E2CB" w14:textId="77777777" w:rsidR="006C3E5B" w:rsidRPr="003F2FBF" w:rsidRDefault="008F48CF">
            <w:pPr>
              <w:pStyle w:val="Normal6a"/>
            </w:pPr>
            <w:r w:rsidRPr="003F2FBF">
              <w:t>2.</w:t>
            </w:r>
            <w:r w:rsidRPr="003F2FBF">
              <w:tab/>
            </w:r>
            <w:r w:rsidRPr="003F2FBF">
              <w:rPr>
                <w:b/>
                <w:i/>
              </w:rPr>
              <w:t>Voor... [twee jaar na de datum van inwerkingtreding van deze verordening]</w:t>
            </w:r>
            <w:r w:rsidRPr="003F2FBF">
              <w:t xml:space="preserve">, en vervolgens om de </w:t>
            </w:r>
            <w:r w:rsidRPr="003F2FBF">
              <w:rPr>
                <w:b/>
                <w:i/>
              </w:rPr>
              <w:t>twee</w:t>
            </w:r>
            <w:r w:rsidRPr="003F2FBF">
              <w:t xml:space="preserve"> jaar, evalueert de Commissie de doeltreffendheid van deze verordening. Bij deze evaluatie wordt rekening gehouden met het voortduren van de omstandigheden die de vaststelling van deze verordening rechtvaardigden en met de situatie van de staalindustrie van de Unie</w:t>
            </w:r>
            <w:r w:rsidRPr="003F2FBF">
              <w:rPr>
                <w:b/>
                <w:i/>
              </w:rPr>
              <w:t xml:space="preserve">, met inbegrip van prijsniveau en bezettingsgraad, alsook de </w:t>
            </w:r>
            <w:proofErr w:type="spellStart"/>
            <w:r w:rsidRPr="003F2FBF">
              <w:rPr>
                <w:b/>
                <w:i/>
              </w:rPr>
              <w:t>downstreamwaardeketens</w:t>
            </w:r>
            <w:proofErr w:type="spellEnd"/>
            <w:r w:rsidRPr="003F2FBF">
              <w:t>. Op basis van die evaluatie kan de Commissie een wetgevingsvoor</w:t>
            </w:r>
            <w:r w:rsidRPr="003F2FBF">
              <w:t>stel tot wijziging of intrekking van deze verordening indienen.</w:t>
            </w:r>
          </w:p>
        </w:tc>
      </w:tr>
    </w:tbl>
    <w:p w14:paraId="19096DCD" w14:textId="77777777" w:rsidR="006C3E5B" w:rsidRPr="003F2FBF" w:rsidRDefault="008F48CF" w:rsidP="006C3E5B">
      <w:pPr>
        <w:pStyle w:val="AmOrLang"/>
      </w:pPr>
      <w:r w:rsidRPr="003F2FBF">
        <w:t xml:space="preserve">Or. </w:t>
      </w:r>
      <w:r w:rsidRPr="003F2FBF">
        <w:rPr>
          <w:rStyle w:val="HideTWBExt"/>
        </w:rPr>
        <w:t>&lt;Original&gt;</w:t>
      </w:r>
      <w:r w:rsidRPr="003F2FBF">
        <w:rPr>
          <w:rStyle w:val="HideTWBInt"/>
        </w:rPr>
        <w:t>{EN}</w:t>
      </w:r>
      <w:r w:rsidRPr="003F2FBF">
        <w:t>en</w:t>
      </w:r>
      <w:r w:rsidRPr="003F2FBF">
        <w:rPr>
          <w:rStyle w:val="HideTWBExt"/>
        </w:rPr>
        <w:t>&lt;/Original&gt;</w:t>
      </w:r>
    </w:p>
    <w:p w14:paraId="19C60F71" w14:textId="77777777" w:rsidR="006C3E5B" w:rsidRPr="003F2FBF" w:rsidRDefault="008F48CF" w:rsidP="006C3E5B">
      <w:r w:rsidRPr="003F2FBF">
        <w:rPr>
          <w:rStyle w:val="HideTWBExt"/>
        </w:rPr>
        <w:t>&lt;/Amend&gt;</w:t>
      </w:r>
    </w:p>
    <w:p w14:paraId="5E4B1DD8" w14:textId="77777777" w:rsidR="00EF6177" w:rsidRPr="003F2FBF" w:rsidRDefault="008F48CF" w:rsidP="009D6D7A">
      <w:r w:rsidRPr="003F2FBF">
        <w:rPr>
          <w:rStyle w:val="HideTWBExt"/>
        </w:rPr>
        <w:t>&lt;/RepeatBlock-Amend&gt;</w:t>
      </w:r>
      <w:bookmarkStart w:id="1" w:name="_Toc163033371"/>
      <w:bookmarkStart w:id="2" w:name="_Toc203408167"/>
    </w:p>
    <w:bookmarkEnd w:id="1"/>
    <w:bookmarkEnd w:id="2"/>
    <w:p w14:paraId="02C4BF5D" w14:textId="77777777" w:rsidR="00B91827" w:rsidRPr="003F2FBF" w:rsidRDefault="008F48CF">
      <w:pPr>
        <w:widowControl/>
      </w:pPr>
      <w:r w:rsidRPr="003F2FBF">
        <w:br w:type="page"/>
      </w:r>
    </w:p>
    <w:p w14:paraId="50EE08BC" w14:textId="77777777" w:rsidR="00DF5FE5" w:rsidRPr="003F2FBF" w:rsidRDefault="00DF5FE5">
      <w:pPr>
        <w:widowControl/>
      </w:pPr>
    </w:p>
    <w:p w14:paraId="56D1E5BF" w14:textId="77777777" w:rsidR="00EF6177" w:rsidRPr="003F2FBF" w:rsidRDefault="008F48CF" w:rsidP="00EF6177">
      <w:pPr>
        <w:pStyle w:val="PageHeading"/>
        <w:rPr>
          <w:bCs/>
          <w:sz w:val="28"/>
          <w:szCs w:val="28"/>
        </w:rPr>
      </w:pPr>
      <w:bookmarkStart w:id="3" w:name="_Toc192752965"/>
      <w:bookmarkStart w:id="4" w:name="_Toc215591775"/>
      <w:r w:rsidRPr="003F2FBF">
        <w:t>TOELICHTIING</w:t>
      </w:r>
      <w:bookmarkEnd w:id="4"/>
    </w:p>
    <w:p w14:paraId="4D67ABE0" w14:textId="77777777" w:rsidR="00CA19C7" w:rsidRPr="003F2FBF" w:rsidRDefault="008F48CF" w:rsidP="00B91827">
      <w:pPr>
        <w:spacing w:after="120"/>
        <w:rPr>
          <w:szCs w:val="24"/>
        </w:rPr>
      </w:pPr>
      <w:r w:rsidRPr="003F2FBF">
        <w:t xml:space="preserve">De EU heeft een sterke, concurrerende en koolstofvrije staalsector nodig, aangezien deze sector van vitaal belang is voor het concurrentievermogen, de economische veiligheid en de strategische autonomie van de EU. De </w:t>
      </w:r>
      <w:r w:rsidRPr="003F2FBF">
        <w:t xml:space="preserve">staalsector is ook van essentieel belang voor de </w:t>
      </w:r>
      <w:proofErr w:type="spellStart"/>
      <w:r w:rsidRPr="003F2FBF">
        <w:t>decarbonisatiedoelstellingen</w:t>
      </w:r>
      <w:proofErr w:type="spellEnd"/>
      <w:r w:rsidRPr="003F2FBF">
        <w:t xml:space="preserve"> van de EU, niet alleen door zijn eigen koolstofvoetafdruk te verkleinen, maar ook omdat deze een belangrijke bijdrage levert aan de groene technologiesector. Voorts is staal van cruciaal belang voor de versterking van de industriële defensiebasis van Europa. </w:t>
      </w:r>
    </w:p>
    <w:p w14:paraId="1D3981E6" w14:textId="77777777" w:rsidR="00CA19C7" w:rsidRPr="003F2FBF" w:rsidRDefault="008F48CF" w:rsidP="00B91827">
      <w:pPr>
        <w:spacing w:after="120"/>
        <w:rPr>
          <w:sz w:val="23"/>
          <w:szCs w:val="23"/>
        </w:rPr>
      </w:pPr>
      <w:r w:rsidRPr="003F2FBF">
        <w:t xml:space="preserve">Als de op twee na grootste </w:t>
      </w:r>
      <w:proofErr w:type="spellStart"/>
      <w:r w:rsidRPr="003F2FBF">
        <w:t>staalproducerende</w:t>
      </w:r>
      <w:proofErr w:type="spellEnd"/>
      <w:r w:rsidRPr="003F2FBF">
        <w:t xml:space="preserve"> industrie ter wereld, en met een staalproductie in meer dan 20 lidstaten, verschaffen de staalproducenten in de EU rechtstreeks werk aan 300 000 mensen en zijn zij indirect ook nog eens goed voor 2,5 miljoen banen. Deze industrie speelt een belangrijke rol in veel regionale economieën.</w:t>
      </w:r>
    </w:p>
    <w:p w14:paraId="42392002" w14:textId="77777777" w:rsidR="00CA19C7" w:rsidRPr="003F2FBF" w:rsidRDefault="008F48CF" w:rsidP="00B91827">
      <w:pPr>
        <w:spacing w:after="120"/>
        <w:rPr>
          <w:szCs w:val="24"/>
        </w:rPr>
      </w:pPr>
      <w:r w:rsidRPr="003F2FBF">
        <w:t xml:space="preserve">De </w:t>
      </w:r>
      <w:proofErr w:type="spellStart"/>
      <w:r w:rsidRPr="003F2FBF">
        <w:t>handelsgerelateerde</w:t>
      </w:r>
      <w:proofErr w:type="spellEnd"/>
      <w:r w:rsidRPr="003F2FBF">
        <w:t xml:space="preserve"> uitdagingen waarmee de staalsector in de EU wordt geconfronteerd, nemen echter alleen maar toe. De wereldwijde overcapaciteit met haar verstorende effect, die een goedkoop overschot aan staal creëert en een hoge invoerdruk op de EU-markt uitoefent, en die nog wordt verergerd door het feit dat verschillende handelspartners van de EU de beschermende maatregelen omzeilen, zal naar verwachting de komende jaren blijven toenemen. De staalproductie in de EU is de afgelopen decennia drastisch af</w:t>
      </w:r>
      <w:r w:rsidRPr="003F2FBF">
        <w:t xml:space="preserve">genomen, wat heeft geleid tot de sluiting van vestigingen en een toenemende kloof tussen productie- en capaciteitsniveaus. De Europese staalsector kan niet concurrerend blijven als de dalende winstniveaus de noodzakelijke investeringen in </w:t>
      </w:r>
      <w:proofErr w:type="spellStart"/>
      <w:r w:rsidRPr="003F2FBF">
        <w:t>decarbonisatie</w:t>
      </w:r>
      <w:proofErr w:type="spellEnd"/>
      <w:r w:rsidRPr="003F2FBF">
        <w:t xml:space="preserve"> niet mogelijk maken. </w:t>
      </w:r>
    </w:p>
    <w:p w14:paraId="248DC332" w14:textId="77777777" w:rsidR="00CA19C7" w:rsidRPr="003F2FBF" w:rsidRDefault="00CA19C7" w:rsidP="00B91827"/>
    <w:p w14:paraId="6D86202A" w14:textId="77777777" w:rsidR="00CA19C7" w:rsidRPr="003F2FBF" w:rsidRDefault="008F48CF" w:rsidP="00B91827">
      <w:r w:rsidRPr="003F2FBF">
        <w:t>Aangezien de reeds verlengde voorlopige in juli 2018 ingestelde vrijwaringsmaatregelen in juni 2026 aflopen, is het van essentieel belang een robuust en op regels gebaseerd mechanisme in te stellen om de sector in staat te stellen zich te herstellen, terwijl tegelijkertijd wordt gestreefd naar een versterkte basis voor meer vrijhandel. De algemene situatie op de wereldmarkt voor staal en de toestand van de Europese staalsector in het bijzonder maken duidelijk dat een krachtige, doeltreffende en gerichte maa</w:t>
      </w:r>
      <w:r w:rsidRPr="003F2FBF">
        <w:t xml:space="preserve">tregel noodzakelijk is. In dit verband is </w:t>
      </w:r>
      <w:r w:rsidRPr="003F2FBF">
        <w:rPr>
          <w:b/>
        </w:rPr>
        <w:t>de rapporteur</w:t>
      </w:r>
      <w:r w:rsidRPr="003F2FBF">
        <w:t xml:space="preserve"> ingenomen met het ontwerpwetgevingsvoorstel dat in maart 2025 in het actieplan voor staal en metaal (SMAP) werd aangekondigd. </w:t>
      </w:r>
      <w:r w:rsidRPr="003F2FBF">
        <w:rPr>
          <w:b/>
        </w:rPr>
        <w:t>De rapporteur</w:t>
      </w:r>
      <w:r w:rsidRPr="003F2FBF">
        <w:t xml:space="preserve"> is het ook volledig eens met de beoordeling van voorzitter Von der Leyen in haar toespraak over de Staat van de Unie in september 2025 over de strategische noodzaak om de EU-industrieën te beschermen tegen oneerlijke handelspraktijken en wereldwijd een gelijk speelveld te behouden. </w:t>
      </w:r>
    </w:p>
    <w:p w14:paraId="4D8CE4A4" w14:textId="77777777" w:rsidR="00CA19C7" w:rsidRPr="003F2FBF" w:rsidRDefault="008F48CF" w:rsidP="00B91827">
      <w:pPr>
        <w:spacing w:after="120"/>
      </w:pPr>
      <w:r w:rsidRPr="003F2FBF">
        <w:t xml:space="preserve">De </w:t>
      </w:r>
      <w:r w:rsidRPr="003F2FBF">
        <w:rPr>
          <w:b/>
        </w:rPr>
        <w:t>rapporteur</w:t>
      </w:r>
      <w:r w:rsidRPr="003F2FBF">
        <w:t xml:space="preserve"> is ingenomen met de inhoud van het voorstel en is van mening dat het een stap in de goede richting is ten opzichte van de bestaande vrijwaringsmaatregel. De eengemaakte markt moet </w:t>
      </w:r>
      <w:proofErr w:type="gramStart"/>
      <w:r w:rsidRPr="003F2FBF">
        <w:t>open blijven</w:t>
      </w:r>
      <w:proofErr w:type="gramEnd"/>
      <w:r w:rsidRPr="003F2FBF">
        <w:t xml:space="preserve"> voor op regels gebaseerde handel en de rapporteur is er dan ook sterk voorstander van dat tariefvrije contingenten een marktgerichte aanpak mogelijk blijven maken, terwijl de overcapaciteit en de daaruit voortvloeiende omleiding van de handel worden aangepakt met een duidelijk tariefniveau bovenop de contin</w:t>
      </w:r>
      <w:r w:rsidRPr="003F2FBF">
        <w:t>genten. De rapporteur is van mening dat het gebruik van 2013 als referentiejaar — voordat Europa zwaar getroffen werd door overcapaciteit — een evenwichtige en met de WTO consistente benchmark is voor de berekening van de tariefvrije contingenten. Om flexibiliteit in het systeem mogelijk te maken, moet het overdragen van delen van tariefcontingenten die in een kwartaal niet gebruikt zijn, worden toegestaan. De rapporteur benadrukt het belang van het “smelten en gieten”-vereiste, dat de traceerbaarheid van p</w:t>
      </w:r>
      <w:r w:rsidRPr="003F2FBF">
        <w:t xml:space="preserve">roducten zal verbeteren, de werkelijke oorsprong </w:t>
      </w:r>
      <w:r w:rsidRPr="003F2FBF">
        <w:lastRenderedPageBreak/>
        <w:t xml:space="preserve">van staalinvoer zal waarborgen en het risico op omzeiling door overlading of minimale verwerking zal verminderen. </w:t>
      </w:r>
    </w:p>
    <w:p w14:paraId="312C4B4F" w14:textId="4448E81C" w:rsidR="00CA19C7" w:rsidRPr="003F2FBF" w:rsidRDefault="008F48CF" w:rsidP="00B91827">
      <w:r w:rsidRPr="003F2FBF">
        <w:t>De voorgestelde staalmaatregel moet regelmatig worden geëvalueerd en moet kunnen worden aangepast om ervoor te zorgen dat deze op efficiënte wijze bijdraagt tot een verhoging van de productie in zeer concurrerende ondernemingen en hand in hand gaat met inspanningen om uitvoermarkten af te schermen en samenwerking met gelijkgestemde handelspartners bij de bestrijding van wereldwijde overcapaciteit. Het mag geen instrument zijn om een niet-concurrerende industrie in stand te houden en het probleem verder in d</w:t>
      </w:r>
      <w:r w:rsidRPr="003F2FBF">
        <w:t>e waardeketen te verschuiven. Een concurrerende staalproductie zorgt er bovendien voor dat de EU geen ongezonde afhankelijkheid ontwikkelt. De rapporteur staat positief tegenover regelmatige beoordelingen van het toepassingsgebied en is van mening dat deze vaker kunnen plaatsvinden. Een jaarlijkse verslaglegging sluit aan bij dit soort handelsinstrumenten en stelt de medewetgevers in staat inzicht te krijgen in de voortgang van de uitvoering van de verschillende aspecten van het instrument.</w:t>
      </w:r>
    </w:p>
    <w:p w14:paraId="0B51E67A" w14:textId="77777777" w:rsidR="00CA19C7" w:rsidRPr="003F2FBF" w:rsidRDefault="00CA19C7" w:rsidP="00B91827">
      <w:pPr>
        <w:spacing w:after="120"/>
      </w:pPr>
    </w:p>
    <w:p w14:paraId="60038274" w14:textId="77777777" w:rsidR="00CA19C7" w:rsidRPr="003F2FBF" w:rsidRDefault="008F48CF" w:rsidP="00B91827">
      <w:pPr>
        <w:spacing w:after="120"/>
      </w:pPr>
      <w:r w:rsidRPr="003F2FBF">
        <w:t>In een tijd waarin het multilaterale handelsstelsel onder aanhoudende druk staat, is de rapporteur bijzonder verheugd dat de voorgestelde verordening zo is opgesteld dat deze volledig in overeenstemming blijft met de WTO-verplichtingen. De rapporteur zal de onderhandelingen met de betrokken handelspartners, met name die waarmee de Unie vrijhandelsovereenkomsten heeft gesloten of bezig is te sluiten, nauwlettend volgen om juridische duidelijkheid, voorspelbaarheid en de voortdurende integriteit van het hande</w:t>
      </w:r>
      <w:r w:rsidRPr="003F2FBF">
        <w:t>lsbeschermingsstelsel van de EU te waarborgen.</w:t>
      </w:r>
    </w:p>
    <w:p w14:paraId="01B07576" w14:textId="77777777" w:rsidR="00CA19C7" w:rsidRPr="003F2FBF" w:rsidRDefault="008F48CF" w:rsidP="00B91827">
      <w:pPr>
        <w:spacing w:after="120"/>
      </w:pPr>
      <w:sdt>
        <w:sdtPr>
          <w:tag w:val="goog_rdk_0"/>
          <w:id w:val="473255504"/>
          <w:showingPlcHdr/>
        </w:sdtPr>
        <w:sdtEndPr/>
        <w:sdtContent>
          <w:r w:rsidRPr="003F2FBF">
            <w:t xml:space="preserve">     </w:t>
          </w:r>
        </w:sdtContent>
      </w:sdt>
      <w:r w:rsidRPr="003F2FBF">
        <w:t xml:space="preserve">De </w:t>
      </w:r>
      <w:r w:rsidRPr="003F2FBF">
        <w:rPr>
          <w:b/>
        </w:rPr>
        <w:t>rapporteur</w:t>
      </w:r>
      <w:r w:rsidRPr="003F2FBF">
        <w:t xml:space="preserve"> is ook van mening dat terdege rekening moet worden gehouden met de specifieke situatie </w:t>
      </w:r>
      <w:sdt>
        <w:sdtPr>
          <w:tag w:val="goog_rdk_1"/>
          <w:id w:val="-1162988836"/>
        </w:sdtPr>
        <w:sdtEndPr/>
        <w:sdtContent/>
      </w:sdt>
      <w:sdt>
        <w:sdtPr>
          <w:tag w:val="goog_rdk_2"/>
          <w:id w:val="1981819436"/>
        </w:sdtPr>
        <w:sdtEndPr/>
        <w:sdtContent/>
      </w:sdt>
      <w:r w:rsidRPr="003F2FBF">
        <w:t>van kandidaat-lidstaat Oekraïne. Bijgevolg moet,</w:t>
      </w:r>
      <w:sdt>
        <w:sdtPr>
          <w:tag w:val="goog_rdk_3"/>
          <w:id w:val="-2069927053"/>
        </w:sdtPr>
        <w:sdtEndPr/>
        <w:sdtContent/>
      </w:sdt>
      <w:sdt>
        <w:sdtPr>
          <w:tag w:val="goog_rdk_4"/>
          <w:id w:val="-1346164781"/>
        </w:sdtPr>
        <w:sdtEndPr/>
        <w:sdtContent/>
      </w:sdt>
      <w:r w:rsidRPr="003F2FBF">
        <w:t xml:space="preserve"> in overeenstemming met de toezegging van de Unie om de Oekraïense economie tijdens de aanhoudende aanvalsoorlog te steunen en in overeenstemming met het politieke akkoord over Verordening (EU) 2025/1153, worden bevestigd dat artikel 1 niet van toepassing is op Oekraïne. Evenzo moet de verordening eventuele mazen in de wetgeving aanpakken die de directe of indirecte invoer van goederen van oorsprong uit Rusland mogelijk maken, waardoor de aanhoudende vijandige activiteiten van Rusland verder worden gefinanc</w:t>
      </w:r>
      <w:r w:rsidRPr="003F2FBF">
        <w:t>ierd en de vrede en stabiliteit in Europa worden ondermijnd.</w:t>
      </w:r>
    </w:p>
    <w:p w14:paraId="6996D0C2" w14:textId="77777777" w:rsidR="00CA19C7" w:rsidRPr="003F2FBF" w:rsidRDefault="00CA19C7" w:rsidP="00B91827">
      <w:pPr>
        <w:spacing w:after="120"/>
      </w:pPr>
    </w:p>
    <w:p w14:paraId="59D398B7" w14:textId="77777777" w:rsidR="00CA19C7" w:rsidRPr="003F2FBF" w:rsidRDefault="008F48CF" w:rsidP="00B91827">
      <w:pPr>
        <w:spacing w:after="120"/>
      </w:pPr>
      <w:r w:rsidRPr="003F2FBF">
        <w:t>Met begrip voor de werkdruk van de medewetgevers is de</w:t>
      </w:r>
      <w:r w:rsidRPr="003F2FBF">
        <w:rPr>
          <w:b/>
        </w:rPr>
        <w:t xml:space="preserve"> rapporteur</w:t>
      </w:r>
      <w:r w:rsidRPr="003F2FBF">
        <w:t xml:space="preserve"> van mening dat, gezien de enorme uitdagingen voor de staalsector en de dringende behoefte aan juridische en economische zekerheid, het democratische proces zonder vertraging voortgang moet vinden, zodat de verordening tijdig in werking kan treden.</w:t>
      </w:r>
    </w:p>
    <w:p w14:paraId="25968717" w14:textId="77777777" w:rsidR="00EF6177" w:rsidRPr="003F2FBF" w:rsidRDefault="008F48CF">
      <w:pPr>
        <w:widowControl/>
        <w:rPr>
          <w:rFonts w:ascii="Arial" w:hAnsi="Arial" w:cs="Arial"/>
          <w:b/>
        </w:rPr>
      </w:pPr>
      <w:r w:rsidRPr="003F2FBF">
        <w:br w:type="page"/>
      </w:r>
    </w:p>
    <w:p w14:paraId="1AC93255" w14:textId="77777777" w:rsidR="00457217" w:rsidRPr="003F2FBF" w:rsidRDefault="008F48CF" w:rsidP="00457217">
      <w:pPr>
        <w:pStyle w:val="PageHeading"/>
      </w:pPr>
      <w:bookmarkStart w:id="5" w:name="_Toc215591776"/>
      <w:r w:rsidRPr="003F2FBF">
        <w:lastRenderedPageBreak/>
        <w:t>BIJLAGE: BEKENDMAKING VAN INPUT</w:t>
      </w:r>
      <w:bookmarkEnd w:id="3"/>
      <w:bookmarkEnd w:id="5"/>
    </w:p>
    <w:p w14:paraId="339CAA77" w14:textId="0F0D7603" w:rsidR="00457217" w:rsidRPr="003F2FBF" w:rsidRDefault="008F48CF" w:rsidP="00D85514">
      <w:pPr>
        <w:spacing w:before="9"/>
        <w:ind w:right="159"/>
        <w:rPr>
          <w:szCs w:val="24"/>
        </w:rPr>
      </w:pPr>
      <w:r w:rsidRPr="003F2FBF">
        <w:t xml:space="preserve">Overeenkomstig artikel 8 van bijlage I bij het Reglement verklaart de rapporteur in het verslag input te hebben opgenomen over aangelegenheden in verband met het onderwerp van het dossier die in het kader van de opstelling van het ontwerpverslag  tot op het moment van goedkeuring ervan in de commissie door haar is ontvangen van de volgende belangenvertegenwoordigers die binnen het toepassingsgebied van het </w:t>
      </w:r>
      <w:proofErr w:type="spellStart"/>
      <w:r w:rsidRPr="003F2FBF">
        <w:t>Interinstitutioneel</w:t>
      </w:r>
      <w:proofErr w:type="spellEnd"/>
      <w:r w:rsidRPr="003F2FBF">
        <w:t xml:space="preserve"> Akkoord over een verplicht transparantieregister</w:t>
      </w:r>
      <w:r>
        <w:rPr>
          <w:rStyle w:val="FootnoteReference"/>
        </w:rPr>
        <w:footnoteReference w:id="1"/>
      </w:r>
      <w:r w:rsidRPr="003F2FBF">
        <w:t xml:space="preserve"> vallen, of van de volgende vertegenwoordigers van overheidsinstanties van derde landen, met inbegrip van hun diplomatieke vertegenwoordigingen en ambassades:</w:t>
      </w:r>
    </w:p>
    <w:p w14:paraId="1C446AEE" w14:textId="77777777" w:rsidR="00457217" w:rsidRPr="003F2FBF" w:rsidRDefault="00457217" w:rsidP="00457217">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9F4665" w:rsidRPr="003F2FBF" w14:paraId="72EBB2F8"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07C6DBD2" w14:textId="77777777" w:rsidR="00457217" w:rsidRPr="003F2FBF" w:rsidRDefault="008F48CF" w:rsidP="00D85514">
            <w:pPr>
              <w:ind w:left="3300" w:right="3497"/>
              <w:rPr>
                <w:b/>
                <w:bCs/>
                <w:szCs w:val="24"/>
              </w:rPr>
            </w:pPr>
            <w:r w:rsidRPr="003F2FBF">
              <w:rPr>
                <w:b/>
              </w:rPr>
              <w:t>Entiteit en/of persoon</w:t>
            </w:r>
          </w:p>
        </w:tc>
      </w:tr>
      <w:tr w:rsidR="009F4665" w:rsidRPr="003F2FBF" w14:paraId="796DE048"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573DD053" w14:textId="77777777" w:rsidR="00457217" w:rsidRPr="003F2FBF" w:rsidRDefault="008F48CF" w:rsidP="00D85514">
            <w:pPr>
              <w:rPr>
                <w:szCs w:val="24"/>
              </w:rPr>
            </w:pPr>
            <w:proofErr w:type="spellStart"/>
            <w:r w:rsidRPr="003F2FBF">
              <w:t>Thyssenkrupp</w:t>
            </w:r>
            <w:proofErr w:type="spellEnd"/>
          </w:p>
        </w:tc>
      </w:tr>
      <w:tr w:rsidR="009F4665" w:rsidRPr="003F2FBF" w14:paraId="10A1FA46"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07422C16" w14:textId="77777777" w:rsidR="00457217" w:rsidRPr="003F2FBF" w:rsidRDefault="008F48CF" w:rsidP="00D85514">
            <w:pPr>
              <w:ind w:right="3497"/>
              <w:rPr>
                <w:szCs w:val="24"/>
              </w:rPr>
            </w:pPr>
            <w:proofErr w:type="spellStart"/>
            <w:r w:rsidRPr="003F2FBF">
              <w:t>Eurofer</w:t>
            </w:r>
            <w:proofErr w:type="spellEnd"/>
          </w:p>
        </w:tc>
      </w:tr>
      <w:tr w:rsidR="009F4665" w:rsidRPr="003F2FBF" w14:paraId="64EFE1B3"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310AFE56" w14:textId="77777777" w:rsidR="00457217" w:rsidRPr="003F2FBF" w:rsidRDefault="008F48CF" w:rsidP="00D85514">
            <w:pPr>
              <w:rPr>
                <w:szCs w:val="24"/>
              </w:rPr>
            </w:pPr>
            <w:proofErr w:type="spellStart"/>
            <w:r w:rsidRPr="003F2FBF">
              <w:t>Jernkontoret</w:t>
            </w:r>
            <w:proofErr w:type="spellEnd"/>
          </w:p>
          <w:p w14:paraId="0DCBF7D8" w14:textId="77777777" w:rsidR="00457217" w:rsidRPr="003F2FBF" w:rsidRDefault="00457217" w:rsidP="00D85514">
            <w:pPr>
              <w:ind w:left="3300" w:right="3497"/>
              <w:rPr>
                <w:szCs w:val="24"/>
              </w:rPr>
            </w:pPr>
          </w:p>
        </w:tc>
      </w:tr>
      <w:tr w:rsidR="009F4665" w:rsidRPr="003F2FBF" w14:paraId="1529B499"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61B26DC3" w14:textId="77777777" w:rsidR="00457217" w:rsidRPr="003F2FBF" w:rsidRDefault="008F48CF" w:rsidP="00D85514">
            <w:pPr>
              <w:ind w:right="3497"/>
              <w:rPr>
                <w:szCs w:val="24"/>
              </w:rPr>
            </w:pPr>
            <w:r w:rsidRPr="003F2FBF">
              <w:rPr>
                <w:color w:val="000000"/>
              </w:rPr>
              <w:t>European Steel Processors Association</w:t>
            </w:r>
          </w:p>
        </w:tc>
      </w:tr>
      <w:tr w:rsidR="009F4665" w:rsidRPr="003F2FBF" w14:paraId="7F00CE20"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7C02147D" w14:textId="77777777" w:rsidR="00457217" w:rsidRPr="003F2FBF" w:rsidRDefault="008F48CF" w:rsidP="00D85514">
            <w:pPr>
              <w:rPr>
                <w:szCs w:val="24"/>
              </w:rPr>
            </w:pPr>
            <w:r w:rsidRPr="003F2FBF">
              <w:t xml:space="preserve">Metal </w:t>
            </w:r>
            <w:proofErr w:type="spellStart"/>
            <w:r w:rsidRPr="003F2FBF">
              <w:t>Packaging</w:t>
            </w:r>
            <w:proofErr w:type="spellEnd"/>
            <w:r w:rsidRPr="003F2FBF">
              <w:t xml:space="preserve"> Europe </w:t>
            </w:r>
            <w:proofErr w:type="spellStart"/>
            <w:r w:rsidRPr="003F2FBF">
              <w:t>External</w:t>
            </w:r>
            <w:proofErr w:type="spellEnd"/>
            <w:r w:rsidRPr="003F2FBF">
              <w:t xml:space="preserve"> </w:t>
            </w:r>
            <w:proofErr w:type="spellStart"/>
            <w:r w:rsidRPr="003F2FBF">
              <w:t>Affairs</w:t>
            </w:r>
            <w:proofErr w:type="spellEnd"/>
            <w:r w:rsidRPr="003F2FBF">
              <w:t xml:space="preserve"> ASBL</w:t>
            </w:r>
          </w:p>
          <w:p w14:paraId="76D9077A" w14:textId="77777777" w:rsidR="00457217" w:rsidRPr="003F2FBF" w:rsidRDefault="00457217" w:rsidP="00D85514">
            <w:pPr>
              <w:ind w:left="3300" w:right="3497"/>
              <w:rPr>
                <w:b/>
                <w:bCs/>
                <w:szCs w:val="24"/>
              </w:rPr>
            </w:pPr>
          </w:p>
        </w:tc>
      </w:tr>
      <w:tr w:rsidR="009F4665" w:rsidRPr="003F2FBF" w14:paraId="14D3A6E8"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5CF096BD" w14:textId="77777777" w:rsidR="00457217" w:rsidRPr="003F2FBF" w:rsidRDefault="008F48CF" w:rsidP="00D85514">
            <w:pPr>
              <w:ind w:right="3497"/>
              <w:rPr>
                <w:rFonts w:ascii="Aptos" w:hAnsi="Aptos" w:cs="Aptos"/>
                <w:b/>
                <w:bCs/>
                <w:szCs w:val="24"/>
              </w:rPr>
            </w:pPr>
            <w:proofErr w:type="spellStart"/>
            <w:r w:rsidRPr="003F2FBF">
              <w:rPr>
                <w:color w:val="000000"/>
              </w:rPr>
              <w:t>Orgalim</w:t>
            </w:r>
            <w:proofErr w:type="spellEnd"/>
            <w:r w:rsidRPr="003F2FBF">
              <w:rPr>
                <w:color w:val="000000"/>
              </w:rPr>
              <w:t xml:space="preserve"> – </w:t>
            </w:r>
            <w:proofErr w:type="spellStart"/>
            <w:r w:rsidRPr="003F2FBF">
              <w:rPr>
                <w:color w:val="000000"/>
              </w:rPr>
              <w:t>Europe's</w:t>
            </w:r>
            <w:proofErr w:type="spellEnd"/>
            <w:r w:rsidRPr="003F2FBF">
              <w:rPr>
                <w:color w:val="000000"/>
              </w:rPr>
              <w:t xml:space="preserve"> Technology Industries</w:t>
            </w:r>
          </w:p>
        </w:tc>
      </w:tr>
      <w:tr w:rsidR="009F4665" w:rsidRPr="003F2FBF" w14:paraId="04B4865F"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6B6C862" w14:textId="77777777" w:rsidR="00457217" w:rsidRPr="003F2FBF" w:rsidRDefault="008F48CF" w:rsidP="00D85514">
            <w:pPr>
              <w:rPr>
                <w:szCs w:val="24"/>
              </w:rPr>
            </w:pPr>
            <w:proofErr w:type="spellStart"/>
            <w:r w:rsidRPr="003F2FBF">
              <w:t>Kommerskollegium</w:t>
            </w:r>
            <w:proofErr w:type="spellEnd"/>
            <w:r w:rsidRPr="003F2FBF">
              <w:t xml:space="preserve"> - National Board of Trade Sweden</w:t>
            </w:r>
          </w:p>
          <w:p w14:paraId="7D32109E" w14:textId="77777777" w:rsidR="00457217" w:rsidRPr="003F2FBF" w:rsidRDefault="00457217" w:rsidP="00D85514">
            <w:pPr>
              <w:ind w:left="3300" w:right="3497"/>
              <w:rPr>
                <w:b/>
                <w:bCs/>
                <w:szCs w:val="24"/>
              </w:rPr>
            </w:pPr>
          </w:p>
        </w:tc>
      </w:tr>
      <w:tr w:rsidR="009F4665" w:rsidRPr="003F2FBF" w14:paraId="2FA2A755"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1C939F7D" w14:textId="77777777" w:rsidR="00457217" w:rsidRPr="003F2FBF" w:rsidRDefault="008F48CF" w:rsidP="00D85514">
            <w:pPr>
              <w:rPr>
                <w:rFonts w:ascii="Aptos" w:hAnsi="Aptos" w:cs="Aptos"/>
                <w:szCs w:val="24"/>
              </w:rPr>
            </w:pPr>
            <w:r w:rsidRPr="003F2FBF">
              <w:t xml:space="preserve">Permanent </w:t>
            </w:r>
            <w:proofErr w:type="spellStart"/>
            <w:r w:rsidRPr="003F2FBF">
              <w:t>representation</w:t>
            </w:r>
            <w:proofErr w:type="spellEnd"/>
            <w:r w:rsidRPr="003F2FBF">
              <w:t xml:space="preserve"> of Sweden </w:t>
            </w:r>
            <w:proofErr w:type="spellStart"/>
            <w:r w:rsidRPr="003F2FBF">
              <w:t>to</w:t>
            </w:r>
            <w:proofErr w:type="spellEnd"/>
            <w:r w:rsidRPr="003F2FBF">
              <w:t xml:space="preserve"> </w:t>
            </w:r>
            <w:proofErr w:type="spellStart"/>
            <w:r w:rsidRPr="003F2FBF">
              <w:t>the</w:t>
            </w:r>
            <w:proofErr w:type="spellEnd"/>
            <w:r w:rsidRPr="003F2FBF">
              <w:t xml:space="preserve"> EU</w:t>
            </w:r>
          </w:p>
          <w:p w14:paraId="665A41FE" w14:textId="77777777" w:rsidR="00457217" w:rsidRPr="003F2FBF" w:rsidRDefault="00457217" w:rsidP="00D85514">
            <w:pPr>
              <w:rPr>
                <w:szCs w:val="24"/>
              </w:rPr>
            </w:pPr>
          </w:p>
        </w:tc>
      </w:tr>
      <w:tr w:rsidR="009F4665" w:rsidRPr="003F2FBF" w14:paraId="00FE3E5C"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0DFA3D9A" w14:textId="77777777" w:rsidR="00457217" w:rsidRPr="003F2FBF" w:rsidRDefault="008F48CF" w:rsidP="00D85514">
            <w:pPr>
              <w:rPr>
                <w:szCs w:val="24"/>
              </w:rPr>
            </w:pPr>
            <w:r w:rsidRPr="003F2FBF">
              <w:t xml:space="preserve">Permanent </w:t>
            </w:r>
            <w:proofErr w:type="spellStart"/>
            <w:r w:rsidRPr="003F2FBF">
              <w:t>representation</w:t>
            </w:r>
            <w:proofErr w:type="spellEnd"/>
            <w:r w:rsidRPr="003F2FBF">
              <w:t xml:space="preserve"> of Finland </w:t>
            </w:r>
            <w:proofErr w:type="spellStart"/>
            <w:r w:rsidRPr="003F2FBF">
              <w:t>to</w:t>
            </w:r>
            <w:proofErr w:type="spellEnd"/>
            <w:r w:rsidRPr="003F2FBF">
              <w:t xml:space="preserve"> </w:t>
            </w:r>
            <w:proofErr w:type="spellStart"/>
            <w:r w:rsidRPr="003F2FBF">
              <w:t>the</w:t>
            </w:r>
            <w:proofErr w:type="spellEnd"/>
            <w:r w:rsidRPr="003F2FBF">
              <w:t xml:space="preserve"> EU</w:t>
            </w:r>
          </w:p>
          <w:p w14:paraId="5419E8A1" w14:textId="77777777" w:rsidR="00457217" w:rsidRPr="003F2FBF" w:rsidRDefault="00457217" w:rsidP="00D85514">
            <w:pPr>
              <w:rPr>
                <w:szCs w:val="24"/>
              </w:rPr>
            </w:pPr>
          </w:p>
        </w:tc>
      </w:tr>
      <w:tr w:rsidR="009F4665" w:rsidRPr="003F2FBF" w14:paraId="6B6597FE"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34AB090B" w14:textId="77777777" w:rsidR="00457217" w:rsidRPr="003F2FBF" w:rsidRDefault="008F48CF" w:rsidP="00D85514">
            <w:pPr>
              <w:rPr>
                <w:szCs w:val="24"/>
              </w:rPr>
            </w:pPr>
            <w:r w:rsidRPr="003F2FBF">
              <w:t xml:space="preserve">Mission of Switzerland </w:t>
            </w:r>
            <w:proofErr w:type="spellStart"/>
            <w:r w:rsidRPr="003F2FBF">
              <w:t>to</w:t>
            </w:r>
            <w:proofErr w:type="spellEnd"/>
            <w:r w:rsidRPr="003F2FBF">
              <w:t xml:space="preserve"> </w:t>
            </w:r>
            <w:proofErr w:type="spellStart"/>
            <w:r w:rsidRPr="003F2FBF">
              <w:t>the</w:t>
            </w:r>
            <w:proofErr w:type="spellEnd"/>
            <w:r w:rsidRPr="003F2FBF">
              <w:t xml:space="preserve"> EU</w:t>
            </w:r>
          </w:p>
          <w:p w14:paraId="2086B8A0" w14:textId="77777777" w:rsidR="00457217" w:rsidRPr="003F2FBF" w:rsidRDefault="00457217" w:rsidP="00D85514">
            <w:pPr>
              <w:rPr>
                <w:szCs w:val="24"/>
              </w:rPr>
            </w:pPr>
          </w:p>
        </w:tc>
      </w:tr>
    </w:tbl>
    <w:p w14:paraId="3384E6DE" w14:textId="77777777" w:rsidR="00457217" w:rsidRPr="003F2FBF" w:rsidRDefault="00457217" w:rsidP="00457217">
      <w:pPr>
        <w:spacing w:before="9" w:line="360" w:lineRule="auto"/>
        <w:rPr>
          <w:rFonts w:ascii="Aptos" w:eastAsiaTheme="minorHAnsi" w:hAnsi="Aptos" w:cs="Aptos"/>
          <w:szCs w:val="24"/>
          <w:lang w:eastAsia="en-US"/>
          <w14:ligatures w14:val="standardContextual"/>
        </w:rPr>
      </w:pPr>
    </w:p>
    <w:p w14:paraId="0C99B0FD" w14:textId="77777777" w:rsidR="00457217" w:rsidRPr="003F2FBF" w:rsidRDefault="008F48CF" w:rsidP="00D85514">
      <w:pPr>
        <w:spacing w:before="9"/>
        <w:rPr>
          <w:szCs w:val="24"/>
        </w:rPr>
      </w:pPr>
      <w:r w:rsidRPr="003F2FBF">
        <w:t xml:space="preserve">De bovenstaande lijst is opgesteld onder de exclusieve </w:t>
      </w:r>
      <w:r w:rsidRPr="003F2FBF">
        <w:t>verantwoordelijkheid van de rapporteur.</w:t>
      </w:r>
    </w:p>
    <w:p w14:paraId="7F278152" w14:textId="77777777" w:rsidR="00457217" w:rsidRPr="003F2FBF" w:rsidRDefault="00457217" w:rsidP="00457217">
      <w:pPr>
        <w:spacing w:line="200" w:lineRule="exact"/>
        <w:rPr>
          <w:szCs w:val="24"/>
        </w:rPr>
      </w:pPr>
    </w:p>
    <w:p w14:paraId="29991576" w14:textId="77777777" w:rsidR="00457217" w:rsidRPr="003F2FBF" w:rsidRDefault="008F48CF" w:rsidP="00457217">
      <w:pPr>
        <w:rPr>
          <w:szCs w:val="24"/>
        </w:rPr>
      </w:pPr>
      <w:r w:rsidRPr="003F2FBF">
        <w:t>De rapporteur verklaart dat aan natuurlijke personen die met hun naam en/of functie in de lijst worden vermeld privacyverklaring nr. 484 van het Europees Parlement (</w:t>
      </w:r>
      <w:hyperlink r:id="rId10" w:history="1">
        <w:r w:rsidRPr="003F2FBF">
          <w:rPr>
            <w:rStyle w:val="Hyperlink"/>
          </w:rPr>
          <w:t>https://www.europarl.europa.eu/data-protect/index.do</w:t>
        </w:r>
      </w:hyperlink>
      <w:r w:rsidRPr="003F2FBF">
        <w:t>) is verstrekt, waarin de voorwaarden voor de verwerking van hun persoonsgegevens en de rechten in verband met die verwerking worden toegelicht.</w:t>
      </w:r>
    </w:p>
    <w:p w14:paraId="51C46265" w14:textId="72581256" w:rsidR="008F48CF" w:rsidRPr="003F2FBF" w:rsidRDefault="008F48CF" w:rsidP="008F48CF">
      <w:pPr>
        <w:spacing w:after="120"/>
        <w:rPr>
          <w:b/>
        </w:rPr>
      </w:pPr>
    </w:p>
    <w:sectPr w:rsidR="008F48CF" w:rsidRPr="003F2FBF" w:rsidSect="003F2FB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CD104" w14:textId="77777777" w:rsidR="008F48CF" w:rsidRPr="003F2FBF" w:rsidRDefault="008F48CF">
      <w:r w:rsidRPr="003F2FBF">
        <w:separator/>
      </w:r>
    </w:p>
  </w:endnote>
  <w:endnote w:type="continuationSeparator" w:id="0">
    <w:p w14:paraId="2979B2DB" w14:textId="77777777" w:rsidR="008F48CF" w:rsidRPr="003F2FBF" w:rsidRDefault="008F48CF">
      <w:r w:rsidRPr="003F2F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F9361" w14:textId="77777777" w:rsidR="003F2FBF" w:rsidRPr="003F2FBF" w:rsidRDefault="003F2FBF" w:rsidP="003F2FBF">
    <w:pPr>
      <w:pStyle w:val="EPFooter"/>
    </w:pPr>
    <w:r w:rsidRPr="003F2FBF">
      <w:t>PE</w:t>
    </w:r>
    <w:r w:rsidRPr="003F2FBF">
      <w:rPr>
        <w:rStyle w:val="HideTWBExt"/>
      </w:rPr>
      <w:t>&lt;</w:t>
    </w:r>
    <w:proofErr w:type="spellStart"/>
    <w:r w:rsidRPr="003F2FBF">
      <w:rPr>
        <w:rStyle w:val="HideTWBExt"/>
      </w:rPr>
      <w:t>NoPE</w:t>
    </w:r>
    <w:proofErr w:type="spellEnd"/>
    <w:r w:rsidRPr="003F2FBF">
      <w:rPr>
        <w:rStyle w:val="HideTWBExt"/>
      </w:rPr>
      <w:t>&gt;</w:t>
    </w:r>
    <w:r w:rsidRPr="003F2FBF">
      <w:t>779.727</w:t>
    </w:r>
    <w:r w:rsidRPr="003F2FBF">
      <w:rPr>
        <w:rStyle w:val="HideTWBExt"/>
      </w:rPr>
      <w:t>&lt;/</w:t>
    </w:r>
    <w:proofErr w:type="spellStart"/>
    <w:r w:rsidRPr="003F2FBF">
      <w:rPr>
        <w:rStyle w:val="HideTWBExt"/>
      </w:rPr>
      <w:t>NoPE</w:t>
    </w:r>
    <w:proofErr w:type="spellEnd"/>
    <w:r w:rsidRPr="003F2FBF">
      <w:rPr>
        <w:rStyle w:val="HideTWBExt"/>
      </w:rPr>
      <w:t>&gt;&lt;Version&gt;</w:t>
    </w:r>
    <w:r w:rsidRPr="003F2FBF">
      <w:t>v01-00</w:t>
    </w:r>
    <w:r w:rsidRPr="003F2FBF">
      <w:rPr>
        <w:rStyle w:val="HideTWBExt"/>
      </w:rPr>
      <w:t>&lt;/Version&gt;</w:t>
    </w:r>
    <w:r w:rsidRPr="003F2FBF">
      <w:tab/>
    </w:r>
    <w:r w:rsidRPr="003F2FBF">
      <w:fldChar w:fldCharType="begin"/>
    </w:r>
    <w:r w:rsidRPr="003F2FBF">
      <w:instrText xml:space="preserve"> PAGE  \* MERGEFORMAT </w:instrText>
    </w:r>
    <w:r w:rsidRPr="003F2FBF">
      <w:fldChar w:fldCharType="separate"/>
    </w:r>
    <w:r w:rsidRPr="003F2FBF">
      <w:rPr>
        <w:noProof/>
      </w:rPr>
      <w:t>1</w:t>
    </w:r>
    <w:r w:rsidRPr="003F2FBF">
      <w:fldChar w:fldCharType="end"/>
    </w:r>
    <w:r w:rsidRPr="003F2FBF">
      <w:t>/</w:t>
    </w:r>
    <w:fldSimple w:instr=" NUMPAGES  \* MERGEFORMAT ">
      <w:r w:rsidRPr="003F2FBF">
        <w:rPr>
          <w:noProof/>
        </w:rPr>
        <w:t>1</w:t>
      </w:r>
    </w:fldSimple>
    <w:r w:rsidRPr="003F2FBF">
      <w:tab/>
    </w:r>
    <w:r w:rsidRPr="003F2FBF">
      <w:rPr>
        <w:rStyle w:val="HideTWBExt"/>
      </w:rPr>
      <w:t>&lt;PathFdR&gt;</w:t>
    </w:r>
    <w:r w:rsidRPr="003F2FBF">
      <w:t>PR\1332449NL.docx</w:t>
    </w:r>
    <w:r w:rsidRPr="003F2FBF">
      <w:rPr>
        <w:rStyle w:val="HideTWBExt"/>
      </w:rPr>
      <w:t>&lt;/</w:t>
    </w:r>
    <w:proofErr w:type="spellStart"/>
    <w:r w:rsidRPr="003F2FBF">
      <w:rPr>
        <w:rStyle w:val="HideTWBExt"/>
      </w:rPr>
      <w:t>PathFdR</w:t>
    </w:r>
    <w:proofErr w:type="spellEnd"/>
    <w:r w:rsidRPr="003F2FBF">
      <w:rPr>
        <w:rStyle w:val="HideTWBExt"/>
      </w:rPr>
      <w:t>&gt;</w:t>
    </w:r>
  </w:p>
  <w:p w14:paraId="631365B8" w14:textId="5FEF452E" w:rsidR="00FB52FE" w:rsidRPr="003F2FBF" w:rsidRDefault="003F2FBF" w:rsidP="003F2FBF">
    <w:pPr>
      <w:pStyle w:val="EPFooter2"/>
    </w:pPr>
    <w:r w:rsidRPr="003F2FBF">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95B47" w14:textId="77777777" w:rsidR="003F2FBF" w:rsidRPr="003F2FBF" w:rsidRDefault="003F2FBF" w:rsidP="003F2FBF">
    <w:pPr>
      <w:pStyle w:val="EPFooter"/>
    </w:pPr>
    <w:r w:rsidRPr="003F2FBF">
      <w:rPr>
        <w:rStyle w:val="HideTWBExt"/>
      </w:rPr>
      <w:t>&lt;PathFdR&gt;</w:t>
    </w:r>
    <w:r w:rsidRPr="003F2FBF">
      <w:t>PR\1332449NL.docx</w:t>
    </w:r>
    <w:r w:rsidRPr="003F2FBF">
      <w:rPr>
        <w:rStyle w:val="HideTWBExt"/>
      </w:rPr>
      <w:t>&lt;/</w:t>
    </w:r>
    <w:proofErr w:type="spellStart"/>
    <w:r w:rsidRPr="003F2FBF">
      <w:rPr>
        <w:rStyle w:val="HideTWBExt"/>
      </w:rPr>
      <w:t>PathFdR</w:t>
    </w:r>
    <w:proofErr w:type="spellEnd"/>
    <w:r w:rsidRPr="003F2FBF">
      <w:rPr>
        <w:rStyle w:val="HideTWBExt"/>
      </w:rPr>
      <w:t>&gt;</w:t>
    </w:r>
    <w:r w:rsidRPr="003F2FBF">
      <w:tab/>
    </w:r>
    <w:r w:rsidRPr="003F2FBF">
      <w:fldChar w:fldCharType="begin"/>
    </w:r>
    <w:r w:rsidRPr="003F2FBF">
      <w:instrText xml:space="preserve"> PAGE  \* MERGEFORMAT </w:instrText>
    </w:r>
    <w:r w:rsidRPr="003F2FBF">
      <w:fldChar w:fldCharType="separate"/>
    </w:r>
    <w:r w:rsidRPr="003F2FBF">
      <w:rPr>
        <w:noProof/>
      </w:rPr>
      <w:t>1</w:t>
    </w:r>
    <w:r w:rsidRPr="003F2FBF">
      <w:fldChar w:fldCharType="end"/>
    </w:r>
    <w:r w:rsidRPr="003F2FBF">
      <w:t>/</w:t>
    </w:r>
    <w:fldSimple w:instr=" NUMPAGES  \* MERGEFORMAT ">
      <w:r w:rsidRPr="003F2FBF">
        <w:rPr>
          <w:noProof/>
        </w:rPr>
        <w:t>1</w:t>
      </w:r>
    </w:fldSimple>
    <w:r w:rsidRPr="003F2FBF">
      <w:tab/>
      <w:t>PE</w:t>
    </w:r>
    <w:r w:rsidRPr="003F2FBF">
      <w:rPr>
        <w:rStyle w:val="HideTWBExt"/>
      </w:rPr>
      <w:t>&lt;</w:t>
    </w:r>
    <w:proofErr w:type="spellStart"/>
    <w:r w:rsidRPr="003F2FBF">
      <w:rPr>
        <w:rStyle w:val="HideTWBExt"/>
      </w:rPr>
      <w:t>NoPE</w:t>
    </w:r>
    <w:proofErr w:type="spellEnd"/>
    <w:r w:rsidRPr="003F2FBF">
      <w:rPr>
        <w:rStyle w:val="HideTWBExt"/>
      </w:rPr>
      <w:t>&gt;</w:t>
    </w:r>
    <w:r w:rsidRPr="003F2FBF">
      <w:t>779.727</w:t>
    </w:r>
    <w:r w:rsidRPr="003F2FBF">
      <w:rPr>
        <w:rStyle w:val="HideTWBExt"/>
      </w:rPr>
      <w:t>&lt;/</w:t>
    </w:r>
    <w:proofErr w:type="spellStart"/>
    <w:r w:rsidRPr="003F2FBF">
      <w:rPr>
        <w:rStyle w:val="HideTWBExt"/>
      </w:rPr>
      <w:t>NoPE</w:t>
    </w:r>
    <w:proofErr w:type="spellEnd"/>
    <w:r w:rsidRPr="003F2FBF">
      <w:rPr>
        <w:rStyle w:val="HideTWBExt"/>
      </w:rPr>
      <w:t>&gt;&lt;Version&gt;</w:t>
    </w:r>
    <w:r w:rsidRPr="003F2FBF">
      <w:t>v01-00</w:t>
    </w:r>
    <w:r w:rsidRPr="003F2FBF">
      <w:rPr>
        <w:rStyle w:val="HideTWBExt"/>
      </w:rPr>
      <w:t>&lt;/Version&gt;</w:t>
    </w:r>
  </w:p>
  <w:p w14:paraId="4B46CD30" w14:textId="5C226B45" w:rsidR="00FB52FE" w:rsidRPr="003F2FBF" w:rsidRDefault="003F2FBF" w:rsidP="003F2FBF">
    <w:pPr>
      <w:pStyle w:val="EPFooter2"/>
    </w:pPr>
    <w:r w:rsidRPr="003F2FBF">
      <w:tab/>
    </w:r>
    <w:r w:rsidRPr="003F2FBF">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E622" w14:textId="77777777" w:rsidR="003F2FBF" w:rsidRPr="003F2FBF" w:rsidRDefault="003F2FBF" w:rsidP="003F2FBF">
    <w:pPr>
      <w:pStyle w:val="EPFooter"/>
    </w:pPr>
    <w:r w:rsidRPr="003F2FBF">
      <w:rPr>
        <w:rStyle w:val="HideTWBExt"/>
      </w:rPr>
      <w:t>&lt;PathFdR&gt;</w:t>
    </w:r>
    <w:r w:rsidRPr="003F2FBF">
      <w:t>PR\1332449NL.docx</w:t>
    </w:r>
    <w:r w:rsidRPr="003F2FBF">
      <w:rPr>
        <w:rStyle w:val="HideTWBExt"/>
      </w:rPr>
      <w:t>&lt;/</w:t>
    </w:r>
    <w:proofErr w:type="spellStart"/>
    <w:r w:rsidRPr="003F2FBF">
      <w:rPr>
        <w:rStyle w:val="HideTWBExt"/>
      </w:rPr>
      <w:t>PathFdR</w:t>
    </w:r>
    <w:proofErr w:type="spellEnd"/>
    <w:r w:rsidRPr="003F2FBF">
      <w:rPr>
        <w:rStyle w:val="HideTWBExt"/>
      </w:rPr>
      <w:t>&gt;</w:t>
    </w:r>
    <w:r w:rsidRPr="003F2FBF">
      <w:tab/>
    </w:r>
    <w:r w:rsidRPr="003F2FBF">
      <w:tab/>
      <w:t>PE</w:t>
    </w:r>
    <w:r w:rsidRPr="003F2FBF">
      <w:rPr>
        <w:rStyle w:val="HideTWBExt"/>
      </w:rPr>
      <w:t>&lt;</w:t>
    </w:r>
    <w:proofErr w:type="spellStart"/>
    <w:r w:rsidRPr="003F2FBF">
      <w:rPr>
        <w:rStyle w:val="HideTWBExt"/>
      </w:rPr>
      <w:t>NoPE</w:t>
    </w:r>
    <w:proofErr w:type="spellEnd"/>
    <w:r w:rsidRPr="003F2FBF">
      <w:rPr>
        <w:rStyle w:val="HideTWBExt"/>
      </w:rPr>
      <w:t>&gt;</w:t>
    </w:r>
    <w:r w:rsidRPr="003F2FBF">
      <w:t>779.727</w:t>
    </w:r>
    <w:r w:rsidRPr="003F2FBF">
      <w:rPr>
        <w:rStyle w:val="HideTWBExt"/>
      </w:rPr>
      <w:t>&lt;/</w:t>
    </w:r>
    <w:proofErr w:type="spellStart"/>
    <w:r w:rsidRPr="003F2FBF">
      <w:rPr>
        <w:rStyle w:val="HideTWBExt"/>
      </w:rPr>
      <w:t>NoPE</w:t>
    </w:r>
    <w:proofErr w:type="spellEnd"/>
    <w:r w:rsidRPr="003F2FBF">
      <w:rPr>
        <w:rStyle w:val="HideTWBExt"/>
      </w:rPr>
      <w:t>&gt;&lt;Version&gt;</w:t>
    </w:r>
    <w:r w:rsidRPr="003F2FBF">
      <w:t>v01-00</w:t>
    </w:r>
    <w:r w:rsidRPr="003F2FBF">
      <w:rPr>
        <w:rStyle w:val="HideTWBExt"/>
      </w:rPr>
      <w:t>&lt;/Version&gt;</w:t>
    </w:r>
  </w:p>
  <w:p w14:paraId="4C4D2759" w14:textId="71509063" w:rsidR="00FB52FE" w:rsidRPr="003F2FBF" w:rsidRDefault="003F2FBF" w:rsidP="003F2FBF">
    <w:pPr>
      <w:pStyle w:val="EPFooter2"/>
    </w:pPr>
    <w:r w:rsidRPr="003F2FBF">
      <w:t>NL</w:t>
    </w:r>
    <w:r w:rsidRPr="003F2FBF">
      <w:tab/>
    </w:r>
    <w:r w:rsidRPr="003F2FBF">
      <w:rPr>
        <w:b w:val="0"/>
        <w:i/>
        <w:color w:val="C0C0C0"/>
        <w:sz w:val="22"/>
      </w:rPr>
      <w:t>In verscheidenheid verenigd</w:t>
    </w:r>
    <w:r w:rsidRPr="003F2FBF">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B2D40" w14:textId="77777777" w:rsidR="008F48CF" w:rsidRPr="003F2FBF" w:rsidRDefault="008F48CF">
      <w:r w:rsidRPr="003F2FBF">
        <w:separator/>
      </w:r>
    </w:p>
  </w:footnote>
  <w:footnote w:type="continuationSeparator" w:id="0">
    <w:p w14:paraId="635AF4D3" w14:textId="77777777" w:rsidR="008F48CF" w:rsidRPr="003F2FBF" w:rsidRDefault="008F48CF">
      <w:r w:rsidRPr="003F2FBF">
        <w:continuationSeparator/>
      </w:r>
    </w:p>
  </w:footnote>
  <w:footnote w:id="1">
    <w:p w14:paraId="127515A7" w14:textId="71EB62FD" w:rsidR="008F48CF" w:rsidRPr="008F48CF" w:rsidRDefault="008F48CF" w:rsidP="008F48CF">
      <w:pPr>
        <w:spacing w:after="120"/>
        <w:jc w:val="both"/>
        <w:rPr>
          <w:b/>
          <w:sz w:val="20"/>
        </w:rPr>
      </w:pPr>
      <w:r w:rsidRPr="008F48CF">
        <w:rPr>
          <w:rStyle w:val="FootnoteReference"/>
          <w:sz w:val="20"/>
        </w:rPr>
        <w:footnoteRef/>
      </w:r>
      <w:r w:rsidRPr="008F48CF">
        <w:rPr>
          <w:sz w:val="20"/>
        </w:rPr>
        <w:t xml:space="preserve"> </w:t>
      </w:r>
      <w:proofErr w:type="spellStart"/>
      <w:r w:rsidRPr="008F48CF">
        <w:rPr>
          <w:sz w:val="20"/>
        </w:rPr>
        <w:t>Interinstitutioneel</w:t>
      </w:r>
      <w:proofErr w:type="spellEnd"/>
      <w:r w:rsidRPr="008F48CF">
        <w:rPr>
          <w:sz w:val="20"/>
        </w:rPr>
        <w:t xml:space="preserve"> Akkoord van 20 mei 2021 tussen het Europees Parlement, de Raad van de Europese Unie en de Europese Commissie over een verplicht transparantieregister (PB L 207 van 11.6.2021, blz. 1, ELI: </w:t>
      </w:r>
      <w:hyperlink r:id="rId1" w:tgtFrame="http://data.europa.eu/eli/agree_interinstit/2021/611/oj" w:history="1">
        <w:r w:rsidRPr="008F48CF">
          <w:rPr>
            <w:rStyle w:val="Hyperlink"/>
            <w:sz w:val="20"/>
          </w:rPr>
          <w:t>http://data.europa.eu/eli/agree_interinstit/2021/611/oj</w:t>
        </w:r>
      </w:hyperlink>
      <w:r w:rsidRPr="008F48CF">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E1C58" w14:textId="77777777" w:rsidR="008F48CF" w:rsidRDefault="008F48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62FAB" w14:textId="77777777" w:rsidR="008F48CF" w:rsidRDefault="008F48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B1B13" w14:textId="77777777" w:rsidR="008F48CF" w:rsidRDefault="008F48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INTA"/>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EN"/>
    <w:docVar w:name="TXTLANGUEMIN" w:val="en"/>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EN.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84DD2"/>
    <w:rsid w:val="00084E89"/>
    <w:rsid w:val="0008504A"/>
    <w:rsid w:val="000B62B6"/>
    <w:rsid w:val="000B7489"/>
    <w:rsid w:val="000E460D"/>
    <w:rsid w:val="000F1096"/>
    <w:rsid w:val="000F41C8"/>
    <w:rsid w:val="00114A73"/>
    <w:rsid w:val="00114BA4"/>
    <w:rsid w:val="00120948"/>
    <w:rsid w:val="0012376A"/>
    <w:rsid w:val="00123DD5"/>
    <w:rsid w:val="001277AE"/>
    <w:rsid w:val="00142215"/>
    <w:rsid w:val="001449B2"/>
    <w:rsid w:val="001767E2"/>
    <w:rsid w:val="00187008"/>
    <w:rsid w:val="001B3829"/>
    <w:rsid w:val="001C31B5"/>
    <w:rsid w:val="001C5592"/>
    <w:rsid w:val="001C5B44"/>
    <w:rsid w:val="001C6FFC"/>
    <w:rsid w:val="001F7C7C"/>
    <w:rsid w:val="00212B84"/>
    <w:rsid w:val="002346B0"/>
    <w:rsid w:val="002667C3"/>
    <w:rsid w:val="002669B6"/>
    <w:rsid w:val="00281494"/>
    <w:rsid w:val="00290BED"/>
    <w:rsid w:val="002D13EE"/>
    <w:rsid w:val="002E33EE"/>
    <w:rsid w:val="002F40BB"/>
    <w:rsid w:val="002F4B02"/>
    <w:rsid w:val="00305CD9"/>
    <w:rsid w:val="00323EF8"/>
    <w:rsid w:val="003316DD"/>
    <w:rsid w:val="003506ED"/>
    <w:rsid w:val="00366A46"/>
    <w:rsid w:val="00370AC3"/>
    <w:rsid w:val="003824EE"/>
    <w:rsid w:val="00395C28"/>
    <w:rsid w:val="003A6B9D"/>
    <w:rsid w:val="003B4689"/>
    <w:rsid w:val="003C2068"/>
    <w:rsid w:val="003C37CF"/>
    <w:rsid w:val="003F2FBF"/>
    <w:rsid w:val="004100B1"/>
    <w:rsid w:val="00426E47"/>
    <w:rsid w:val="00455743"/>
    <w:rsid w:val="00457217"/>
    <w:rsid w:val="00461601"/>
    <w:rsid w:val="0046423D"/>
    <w:rsid w:val="00491D61"/>
    <w:rsid w:val="004C0915"/>
    <w:rsid w:val="004D424E"/>
    <w:rsid w:val="004E42C8"/>
    <w:rsid w:val="004E733D"/>
    <w:rsid w:val="004F3FA5"/>
    <w:rsid w:val="0051271F"/>
    <w:rsid w:val="00512875"/>
    <w:rsid w:val="00521F46"/>
    <w:rsid w:val="00522F4C"/>
    <w:rsid w:val="005233AC"/>
    <w:rsid w:val="00551111"/>
    <w:rsid w:val="00551123"/>
    <w:rsid w:val="00556052"/>
    <w:rsid w:val="00570A6A"/>
    <w:rsid w:val="00586E50"/>
    <w:rsid w:val="005874C8"/>
    <w:rsid w:val="0059583D"/>
    <w:rsid w:val="005A42D9"/>
    <w:rsid w:val="005C2BEF"/>
    <w:rsid w:val="005D1A99"/>
    <w:rsid w:val="005D7609"/>
    <w:rsid w:val="005D7EE8"/>
    <w:rsid w:val="005F3DDA"/>
    <w:rsid w:val="00642325"/>
    <w:rsid w:val="006644D3"/>
    <w:rsid w:val="0069092A"/>
    <w:rsid w:val="006A2F5D"/>
    <w:rsid w:val="006C3E5B"/>
    <w:rsid w:val="006D6CEA"/>
    <w:rsid w:val="006E3477"/>
    <w:rsid w:val="006F7907"/>
    <w:rsid w:val="00704B45"/>
    <w:rsid w:val="007153C7"/>
    <w:rsid w:val="00717AC1"/>
    <w:rsid w:val="00743189"/>
    <w:rsid w:val="00743D33"/>
    <w:rsid w:val="00766143"/>
    <w:rsid w:val="00775BAF"/>
    <w:rsid w:val="0078303A"/>
    <w:rsid w:val="0078542A"/>
    <w:rsid w:val="007868BE"/>
    <w:rsid w:val="00790098"/>
    <w:rsid w:val="007932B3"/>
    <w:rsid w:val="00793EA9"/>
    <w:rsid w:val="007D6F68"/>
    <w:rsid w:val="00823E6B"/>
    <w:rsid w:val="00825DB5"/>
    <w:rsid w:val="00826780"/>
    <w:rsid w:val="00837CCD"/>
    <w:rsid w:val="00852F28"/>
    <w:rsid w:val="00860FE1"/>
    <w:rsid w:val="008633CC"/>
    <w:rsid w:val="00865190"/>
    <w:rsid w:val="008719B9"/>
    <w:rsid w:val="00894923"/>
    <w:rsid w:val="00894ECE"/>
    <w:rsid w:val="00896BB4"/>
    <w:rsid w:val="008A7FB8"/>
    <w:rsid w:val="008D1F6E"/>
    <w:rsid w:val="008D7C88"/>
    <w:rsid w:val="008E53A0"/>
    <w:rsid w:val="008F3E90"/>
    <w:rsid w:val="008F48CF"/>
    <w:rsid w:val="009022B8"/>
    <w:rsid w:val="00914537"/>
    <w:rsid w:val="00917CC4"/>
    <w:rsid w:val="00926BC2"/>
    <w:rsid w:val="009763DA"/>
    <w:rsid w:val="00980FA3"/>
    <w:rsid w:val="009975B3"/>
    <w:rsid w:val="009A216D"/>
    <w:rsid w:val="009A2BF2"/>
    <w:rsid w:val="009B4B93"/>
    <w:rsid w:val="009C6D58"/>
    <w:rsid w:val="009D6D7A"/>
    <w:rsid w:val="009F24BE"/>
    <w:rsid w:val="009F4665"/>
    <w:rsid w:val="009F6C2F"/>
    <w:rsid w:val="009F767A"/>
    <w:rsid w:val="00A22533"/>
    <w:rsid w:val="00A26F46"/>
    <w:rsid w:val="00A33C6B"/>
    <w:rsid w:val="00A34FD3"/>
    <w:rsid w:val="00A36929"/>
    <w:rsid w:val="00A4311F"/>
    <w:rsid w:val="00A50548"/>
    <w:rsid w:val="00A60EE7"/>
    <w:rsid w:val="00A910C9"/>
    <w:rsid w:val="00AA35B0"/>
    <w:rsid w:val="00AD02D5"/>
    <w:rsid w:val="00AD18C8"/>
    <w:rsid w:val="00AD7FA6"/>
    <w:rsid w:val="00AE4643"/>
    <w:rsid w:val="00AF0416"/>
    <w:rsid w:val="00AF3851"/>
    <w:rsid w:val="00B00C12"/>
    <w:rsid w:val="00B10CB4"/>
    <w:rsid w:val="00B13D6F"/>
    <w:rsid w:val="00B23B72"/>
    <w:rsid w:val="00B42702"/>
    <w:rsid w:val="00B54699"/>
    <w:rsid w:val="00B54EAF"/>
    <w:rsid w:val="00B57B8B"/>
    <w:rsid w:val="00B7127A"/>
    <w:rsid w:val="00B71A3C"/>
    <w:rsid w:val="00B85407"/>
    <w:rsid w:val="00B91827"/>
    <w:rsid w:val="00B95702"/>
    <w:rsid w:val="00BA06C3"/>
    <w:rsid w:val="00BC6489"/>
    <w:rsid w:val="00BD480C"/>
    <w:rsid w:val="00C16F5A"/>
    <w:rsid w:val="00C20954"/>
    <w:rsid w:val="00C23324"/>
    <w:rsid w:val="00C42A41"/>
    <w:rsid w:val="00C47E74"/>
    <w:rsid w:val="00C57A72"/>
    <w:rsid w:val="00C72246"/>
    <w:rsid w:val="00C73602"/>
    <w:rsid w:val="00C85D0F"/>
    <w:rsid w:val="00CA19C7"/>
    <w:rsid w:val="00CB0C91"/>
    <w:rsid w:val="00CC08BE"/>
    <w:rsid w:val="00CC35DB"/>
    <w:rsid w:val="00CF60C8"/>
    <w:rsid w:val="00D141E7"/>
    <w:rsid w:val="00D30DE2"/>
    <w:rsid w:val="00D32924"/>
    <w:rsid w:val="00D36718"/>
    <w:rsid w:val="00D503A3"/>
    <w:rsid w:val="00D50F07"/>
    <w:rsid w:val="00D64870"/>
    <w:rsid w:val="00D85514"/>
    <w:rsid w:val="00DA6ED0"/>
    <w:rsid w:val="00DC5011"/>
    <w:rsid w:val="00DF5FE5"/>
    <w:rsid w:val="00E171B6"/>
    <w:rsid w:val="00E62345"/>
    <w:rsid w:val="00E72695"/>
    <w:rsid w:val="00E80C41"/>
    <w:rsid w:val="00EA7A1E"/>
    <w:rsid w:val="00EB1753"/>
    <w:rsid w:val="00EB6CFF"/>
    <w:rsid w:val="00EE3996"/>
    <w:rsid w:val="00EF6177"/>
    <w:rsid w:val="00F0185B"/>
    <w:rsid w:val="00F07062"/>
    <w:rsid w:val="00F23CFC"/>
    <w:rsid w:val="00F433E2"/>
    <w:rsid w:val="00F45A6F"/>
    <w:rsid w:val="00F47269"/>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70A5B"/>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nl-NL"/>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 w:type="paragraph" w:styleId="FootnoteText">
    <w:name w:val="footnote text"/>
    <w:basedOn w:val="Normal"/>
    <w:link w:val="FootnoteTextChar"/>
    <w:rsid w:val="008F48CF"/>
    <w:rPr>
      <w:sz w:val="20"/>
    </w:rPr>
  </w:style>
  <w:style w:type="character" w:customStyle="1" w:styleId="FootnoteTextChar">
    <w:name w:val="Footnote Text Char"/>
    <w:basedOn w:val="DefaultParagraphFont"/>
    <w:link w:val="FootnoteText"/>
    <w:rsid w:val="008F48CF"/>
  </w:style>
  <w:style w:type="character" w:styleId="FootnoteReference">
    <w:name w:val="footnote reference"/>
    <w:basedOn w:val="DefaultParagraphFont"/>
    <w:rsid w:val="008F48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1</TotalTime>
  <Pages>19</Pages>
  <Words>4327</Words>
  <Characters>25443</Characters>
  <Application>Microsoft Office Word</Application>
  <DocSecurity>0</DocSecurity>
  <Lines>848</Lines>
  <Paragraphs>286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GERMAIN Caroline</cp:lastModifiedBy>
  <cp:revision>2</cp:revision>
  <cp:lastPrinted>2004-11-04T09:41:00Z</cp:lastPrinted>
  <dcterms:created xsi:type="dcterms:W3CDTF">2025-12-02T17:16:00Z</dcterms:created>
  <dcterms:modified xsi:type="dcterms:W3CDTF">2025-12-02T17:16:00Z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PR\1332449NL.docx</vt:lpwstr>
  </property>
  <property fmtid="{D5CDD505-2E9C-101B-9397-08002B2CF9AE}" pid="10" name="LastEdited with">
    <vt:lpwstr>10.2.0 Build [20251001]</vt:lpwstr>
  </property>
  <property fmtid="{D5CDD505-2E9C-101B-9397-08002B2CF9AE}" pid="11" name="PE number">
    <vt:lpwstr>779.727</vt:lpwstr>
  </property>
  <property fmtid="{D5CDD505-2E9C-101B-9397-08002B2CF9AE}" pid="12" name="SDLStudio">
    <vt:lpwstr/>
  </property>
  <property fmtid="{D5CDD505-2E9C-101B-9397-08002B2CF9AE}" pid="13" name="SendToEpades">
    <vt:lpwstr>OK - 2025/11/24 09:37</vt:lpwstr>
  </property>
  <property fmtid="{D5CDD505-2E9C-101B-9397-08002B2CF9AE}" pid="14" name="Bookout">
    <vt:lpwstr>OK - 2025/12/02 18:15</vt:lpwstr>
  </property>
</Properties>
</file>