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421A8" w14:paraId="04DF2910" w14:textId="77777777" w:rsidTr="00C85D0F">
        <w:trPr>
          <w:trHeight w:hRule="exact" w:val="1418"/>
        </w:trPr>
        <w:tc>
          <w:tcPr>
            <w:tcW w:w="6804" w:type="dxa"/>
            <w:shd w:val="clear" w:color="auto" w:fill="auto"/>
            <w:vAlign w:val="center"/>
          </w:tcPr>
          <w:p w14:paraId="342BA3C5" w14:textId="77777777" w:rsidR="00B13D6F" w:rsidRPr="00540657" w:rsidRDefault="0078050B" w:rsidP="00C85D0F">
            <w:pPr>
              <w:pStyle w:val="EPName"/>
            </w:pPr>
            <w:r>
              <w:t>Parlament Europejski</w:t>
            </w:r>
          </w:p>
          <w:p w14:paraId="09369091" w14:textId="77777777" w:rsidR="00B13D6F" w:rsidRPr="00540657" w:rsidRDefault="0078050B" w:rsidP="00C85D0F">
            <w:pPr>
              <w:pStyle w:val="EPTerm"/>
            </w:pPr>
            <w:r>
              <w:t>2024-2029</w:t>
            </w:r>
          </w:p>
        </w:tc>
        <w:tc>
          <w:tcPr>
            <w:tcW w:w="2268" w:type="dxa"/>
            <w:shd w:val="clear" w:color="auto" w:fill="auto"/>
          </w:tcPr>
          <w:p w14:paraId="0D54AF8B" w14:textId="77777777" w:rsidR="00B13D6F" w:rsidRPr="00540657" w:rsidRDefault="0078050B" w:rsidP="00C85D0F">
            <w:pPr>
              <w:pStyle w:val="EPLogo"/>
            </w:pPr>
            <w:r w:rsidRPr="00540657">
              <w:rPr>
                <w:noProof/>
                <w:lang w:eastAsia="ja-JP"/>
              </w:rPr>
              <w:drawing>
                <wp:inline distT="0" distB="0" distL="0" distR="0" wp14:anchorId="39E66A0E" wp14:editId="577F6EE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036FBD2" w14:textId="77777777" w:rsidR="00461601" w:rsidRPr="00540657" w:rsidRDefault="00461601" w:rsidP="00461601">
      <w:pPr>
        <w:pStyle w:val="LineTop"/>
      </w:pPr>
    </w:p>
    <w:p w14:paraId="586752D2" w14:textId="77777777" w:rsidR="00461601" w:rsidRPr="00EB1159" w:rsidRDefault="0078050B" w:rsidP="00461601">
      <w:pPr>
        <w:pStyle w:val="EPBody"/>
      </w:pPr>
      <w:r>
        <w:rPr>
          <w:rStyle w:val="HideTWBExt"/>
          <w:lang w:val="en-GB"/>
        </w:rPr>
        <w:t>&lt;</w:t>
      </w:r>
      <w:r>
        <w:rPr>
          <w:rStyle w:val="HideTWBExt"/>
          <w:i w:val="0"/>
          <w:lang w:val="en-GB"/>
        </w:rPr>
        <w:t>Commission</w:t>
      </w:r>
      <w:r>
        <w:rPr>
          <w:rStyle w:val="HideTWBExt"/>
          <w:lang w:val="en-GB"/>
        </w:rPr>
        <w:t>&gt;</w:t>
      </w:r>
      <w:r>
        <w:rPr>
          <w:rStyle w:val="HideTWBInt"/>
          <w:color w:val="auto"/>
          <w:lang w:val="en-GB"/>
        </w:rPr>
        <w:t>{INTA}</w:t>
      </w:r>
      <w:r>
        <w:t>Komisja Handlu Międzynarodowego</w:t>
      </w:r>
      <w:r w:rsidRPr="0078050B">
        <w:rPr>
          <w:rStyle w:val="HideTWBExt"/>
        </w:rPr>
        <w:t>&lt;/</w:t>
      </w:r>
      <w:r w:rsidRPr="0078050B">
        <w:rPr>
          <w:rStyle w:val="HideTWBExt"/>
          <w:i w:val="0"/>
        </w:rPr>
        <w:t>Commission</w:t>
      </w:r>
      <w:r w:rsidRPr="0078050B">
        <w:rPr>
          <w:rStyle w:val="HideTWBExt"/>
        </w:rPr>
        <w:t>&gt;</w:t>
      </w:r>
    </w:p>
    <w:p w14:paraId="0EE13097" w14:textId="77777777" w:rsidR="00461601" w:rsidRPr="0078050B" w:rsidRDefault="00461601" w:rsidP="00461601">
      <w:pPr>
        <w:pStyle w:val="LineBottom"/>
      </w:pPr>
    </w:p>
    <w:p w14:paraId="7011BABD" w14:textId="77777777" w:rsidR="00793EA9" w:rsidRPr="00EB1159" w:rsidRDefault="0078050B">
      <w:pPr>
        <w:pStyle w:val="CoverReference"/>
      </w:pPr>
      <w:r w:rsidRPr="0078050B">
        <w:rPr>
          <w:rStyle w:val="HideTWBExt"/>
          <w:b w:val="0"/>
        </w:rPr>
        <w:t>&lt;RefProc&gt;</w:t>
      </w:r>
      <w:r>
        <w:t>2025/0726</w:t>
      </w:r>
      <w:r w:rsidRPr="0078050B">
        <w:rPr>
          <w:rStyle w:val="HideTWBExt"/>
          <w:b w:val="0"/>
        </w:rPr>
        <w:t>&lt;/RefProc&gt;&lt;RefTypeProc&gt;</w:t>
      </w:r>
      <w:r>
        <w:t>(COD)</w:t>
      </w:r>
      <w:r w:rsidRPr="0078050B">
        <w:rPr>
          <w:rStyle w:val="HideTWBExt"/>
          <w:b w:val="0"/>
        </w:rPr>
        <w:t>&lt;/RefTypeProc&gt;</w:t>
      </w:r>
    </w:p>
    <w:p w14:paraId="7335D31A" w14:textId="77777777" w:rsidR="00793EA9" w:rsidRPr="00EB1159" w:rsidRDefault="0078050B">
      <w:pPr>
        <w:pStyle w:val="CoverDate"/>
      </w:pPr>
      <w:r w:rsidRPr="0078050B">
        <w:rPr>
          <w:rStyle w:val="HideTWBExt"/>
        </w:rPr>
        <w:t>&lt;Date&gt;</w:t>
      </w:r>
      <w:r w:rsidRPr="0078050B">
        <w:rPr>
          <w:rStyle w:val="HideTWBInt"/>
          <w:color w:val="auto"/>
        </w:rPr>
        <w:t>{19/11/2025}</w:t>
      </w:r>
      <w:r>
        <w:t>24.11.2025</w:t>
      </w:r>
      <w:r w:rsidRPr="0078050B">
        <w:rPr>
          <w:rStyle w:val="HideTWBExt"/>
        </w:rPr>
        <w:t>&lt;/Date&gt;</w:t>
      </w:r>
    </w:p>
    <w:p w14:paraId="72F082C1" w14:textId="77777777" w:rsidR="00793EA9" w:rsidRPr="00EB1159" w:rsidRDefault="0078050B">
      <w:pPr>
        <w:pStyle w:val="CoverDocType"/>
      </w:pPr>
      <w:r w:rsidRPr="0078050B">
        <w:rPr>
          <w:rStyle w:val="HideTWBExt"/>
          <w:b w:val="0"/>
        </w:rPr>
        <w:t>&lt;RefProcLect&gt;</w:t>
      </w:r>
      <w:r>
        <w:t>***I</w:t>
      </w:r>
      <w:r w:rsidRPr="0078050B">
        <w:rPr>
          <w:rStyle w:val="HideTWBExt"/>
          <w:b w:val="0"/>
        </w:rPr>
        <w:t>&lt;/RefProcLect&gt;</w:t>
      </w:r>
    </w:p>
    <w:p w14:paraId="0FD51F20" w14:textId="77777777" w:rsidR="00793EA9" w:rsidRPr="00EB1159" w:rsidRDefault="0078050B">
      <w:pPr>
        <w:pStyle w:val="CoverDocType24a"/>
      </w:pPr>
      <w:r w:rsidRPr="0078050B">
        <w:rPr>
          <w:rStyle w:val="HideTWBExt"/>
          <w:b w:val="0"/>
        </w:rPr>
        <w:t>&lt;TitreType&gt;</w:t>
      </w:r>
      <w:r>
        <w:t xml:space="preserve">PROJEKT </w:t>
      </w:r>
      <w:r>
        <w:t>SPRAWOZDANIA</w:t>
      </w:r>
      <w:r w:rsidRPr="0078050B">
        <w:rPr>
          <w:rStyle w:val="HideTWBExt"/>
          <w:b w:val="0"/>
        </w:rPr>
        <w:t>&lt;/TitreType&gt;</w:t>
      </w:r>
    </w:p>
    <w:p w14:paraId="7E17CF96" w14:textId="77777777" w:rsidR="00793EA9" w:rsidRPr="00EB1159" w:rsidRDefault="0078050B">
      <w:pPr>
        <w:pStyle w:val="CoverNormal"/>
      </w:pPr>
      <w:r w:rsidRPr="0078050B">
        <w:rPr>
          <w:rStyle w:val="HideTWBExt"/>
        </w:rPr>
        <w:t>&lt;Titre&gt;</w:t>
      </w:r>
      <w:r>
        <w:t>w sprawie wniosku dotyczącego rozporządzenia Parlamentu Europejskiego i Rady w sprawie przeciwdziałania związanym z handlem negatywnym skutkom globalnych nadwyżek mocy produkcyjnych na unijnym rynku stali</w:t>
      </w:r>
      <w:r w:rsidRPr="0078050B">
        <w:rPr>
          <w:rStyle w:val="HideTWBExt"/>
        </w:rPr>
        <w:t>&lt;/Titre&gt;</w:t>
      </w:r>
    </w:p>
    <w:p w14:paraId="728399D6" w14:textId="77777777" w:rsidR="00793EA9" w:rsidRPr="00EB1159" w:rsidRDefault="0078050B">
      <w:pPr>
        <w:pStyle w:val="CoverNormal24a"/>
      </w:pPr>
      <w:r w:rsidRPr="0078050B">
        <w:rPr>
          <w:rStyle w:val="HideTWBExt"/>
        </w:rPr>
        <w:t>&lt;DocRef&gt;</w:t>
      </w:r>
      <w:r>
        <w:t>(</w:t>
      </w:r>
      <w:proofErr w:type="gramStart"/>
      <w:r>
        <w:t>COM(</w:t>
      </w:r>
      <w:proofErr w:type="gramEnd"/>
      <w:r>
        <w:t>2025)0726 – C10</w:t>
      </w:r>
      <w:r>
        <w:noBreakHyphen/>
        <w:t>0245/2025 – 2025/0726(COD))</w:t>
      </w:r>
      <w:r w:rsidRPr="0078050B">
        <w:rPr>
          <w:rStyle w:val="HideTWBExt"/>
        </w:rPr>
        <w:t>&lt;/DocRef&gt;</w:t>
      </w:r>
    </w:p>
    <w:p w14:paraId="3DB199C2" w14:textId="77777777" w:rsidR="00793EA9" w:rsidRPr="00EB1159" w:rsidRDefault="0078050B">
      <w:pPr>
        <w:pStyle w:val="CoverNormal24a"/>
      </w:pPr>
      <w:r w:rsidRPr="0078050B">
        <w:rPr>
          <w:rStyle w:val="HideTWBExt"/>
        </w:rPr>
        <w:t>&lt;Commission&gt;</w:t>
      </w:r>
      <w:r w:rsidRPr="0078050B">
        <w:rPr>
          <w:rStyle w:val="HideTWBInt"/>
          <w:color w:val="auto"/>
        </w:rPr>
        <w:t>{INTA}</w:t>
      </w:r>
      <w:r>
        <w:t>Komisja Handlu Międzynarodowego</w:t>
      </w:r>
      <w:r w:rsidRPr="0078050B">
        <w:rPr>
          <w:rStyle w:val="HideTWBExt"/>
        </w:rPr>
        <w:t>&lt;/Commission&gt;</w:t>
      </w:r>
    </w:p>
    <w:p w14:paraId="61647A6C" w14:textId="77777777" w:rsidR="00793EA9" w:rsidRPr="00540657" w:rsidRDefault="0078050B">
      <w:pPr>
        <w:pStyle w:val="CoverNormal24a"/>
      </w:pPr>
      <w:r>
        <w:t xml:space="preserve">Sprawozdawczyni: </w:t>
      </w:r>
      <w:r>
        <w:rPr>
          <w:rStyle w:val="HideTWBExt"/>
        </w:rPr>
        <w:t>&lt;Depute&gt;</w:t>
      </w:r>
      <w:r>
        <w:t xml:space="preserve">Karin </w:t>
      </w:r>
      <w:proofErr w:type="spellStart"/>
      <w:r>
        <w:t>Karlsbro</w:t>
      </w:r>
      <w:proofErr w:type="spellEnd"/>
      <w:r>
        <w:rPr>
          <w:rStyle w:val="HideTWBExt"/>
        </w:rPr>
        <w:t>&lt;/Depute&gt;</w:t>
      </w:r>
    </w:p>
    <w:p w14:paraId="66B95DFE" w14:textId="77777777" w:rsidR="001C5B44" w:rsidRPr="00540657" w:rsidRDefault="001C5B44" w:rsidP="001C5B44">
      <w:pPr>
        <w:pStyle w:val="CoverNormal"/>
      </w:pPr>
    </w:p>
    <w:p w14:paraId="7057D487" w14:textId="4591A729" w:rsidR="00B7127A" w:rsidRPr="00540657" w:rsidRDefault="0078050B" w:rsidP="00894923">
      <w:r>
        <w:br w:type="page"/>
      </w:r>
      <w:r w:rsidR="00EB1159">
        <w:lastRenderedPageBreak/>
        <w:fldChar w:fldCharType="begin"/>
      </w:r>
      <w:r>
        <w:instrText xml:space="preserve"> TITLE  \* MERGEFORMAT </w:instrText>
      </w:r>
      <w:r w:rsidR="00EB1159">
        <w:fldChar w:fldCharType="separate"/>
      </w:r>
      <w:r>
        <w:t>PR_COD_1amCom</w:t>
      </w:r>
      <w:r w:rsidR="00EB1159">
        <w:fldChar w:fldCharType="end"/>
      </w:r>
    </w:p>
    <w:p w14:paraId="74813786" w14:textId="77777777" w:rsidR="00B7127A" w:rsidRPr="00540657" w:rsidRDefault="00B7127A" w:rsidP="00894923"/>
    <w:p w14:paraId="1C3C12E2" w14:textId="77777777" w:rsidR="00B7127A" w:rsidRPr="00540657" w:rsidRDefault="00B7127A"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421A8" w14:paraId="57584AD1" w14:textId="77777777" w:rsidTr="00486386">
        <w:tc>
          <w:tcPr>
            <w:tcW w:w="5811" w:type="dxa"/>
          </w:tcPr>
          <w:p w14:paraId="47AD1DAD" w14:textId="77777777" w:rsidR="00EB1159" w:rsidRPr="00C302F7" w:rsidRDefault="0078050B" w:rsidP="00486386">
            <w:pPr>
              <w:pStyle w:val="Lgendetitre"/>
            </w:pPr>
            <w:r>
              <w:t>Objaśnienie używanych znaków</w:t>
            </w:r>
          </w:p>
        </w:tc>
      </w:tr>
      <w:tr w:rsidR="004421A8" w14:paraId="6EAD206A" w14:textId="77777777" w:rsidTr="00486386">
        <w:trPr>
          <w:cantSplit/>
          <w:trHeight w:val="1949"/>
        </w:trPr>
        <w:tc>
          <w:tcPr>
            <w:tcW w:w="5811" w:type="dxa"/>
            <w:tcBorders>
              <w:bottom w:val="single" w:sz="4" w:space="0" w:color="auto"/>
            </w:tcBorders>
          </w:tcPr>
          <w:p w14:paraId="713B0D03" w14:textId="77777777" w:rsidR="00EB1159" w:rsidRPr="00C302F7" w:rsidRDefault="0078050B" w:rsidP="00486386">
            <w:pPr>
              <w:pStyle w:val="Lgendesigne"/>
            </w:pPr>
            <w:r>
              <w:tab/>
              <w:t>*</w:t>
            </w:r>
            <w:r>
              <w:tab/>
            </w:r>
            <w:r>
              <w:t>Procedura konsultacji</w:t>
            </w:r>
            <w:r>
              <w:tab/>
            </w:r>
          </w:p>
          <w:p w14:paraId="016F2B2C" w14:textId="77777777" w:rsidR="00EB1159" w:rsidRPr="00C302F7" w:rsidRDefault="0078050B" w:rsidP="00486386">
            <w:pPr>
              <w:pStyle w:val="Lgendesigne"/>
            </w:pPr>
            <w:r>
              <w:tab/>
              <w:t>***</w:t>
            </w:r>
            <w:r>
              <w:tab/>
              <w:t>Procedura zgody</w:t>
            </w:r>
          </w:p>
          <w:p w14:paraId="20D7ECDC" w14:textId="77777777" w:rsidR="00EB1159" w:rsidRPr="00C302F7" w:rsidRDefault="0078050B" w:rsidP="00486386">
            <w:pPr>
              <w:pStyle w:val="Lgendesigne"/>
            </w:pPr>
            <w:r>
              <w:tab/>
              <w:t>***I</w:t>
            </w:r>
            <w:r>
              <w:tab/>
              <w:t>Zwykła procedura ustawodawcza (pierwsze czytanie)</w:t>
            </w:r>
          </w:p>
          <w:p w14:paraId="16A67E68" w14:textId="77777777" w:rsidR="00EB1159" w:rsidRPr="00C302F7" w:rsidRDefault="0078050B" w:rsidP="00486386">
            <w:pPr>
              <w:pStyle w:val="Lgendesigne"/>
            </w:pPr>
            <w:r>
              <w:tab/>
              <w:t>***II</w:t>
            </w:r>
            <w:r>
              <w:tab/>
              <w:t>Zwykła procedura ustawodawcza (drugie czytanie)</w:t>
            </w:r>
          </w:p>
          <w:p w14:paraId="0C4C0987" w14:textId="77777777" w:rsidR="00EB1159" w:rsidRPr="00C302F7" w:rsidRDefault="0078050B" w:rsidP="00486386">
            <w:pPr>
              <w:pStyle w:val="Lgendesigne"/>
            </w:pPr>
            <w:r>
              <w:tab/>
              <w:t>***III</w:t>
            </w:r>
            <w:r>
              <w:tab/>
              <w:t>Zwykła procedura ustawodawcza (trzecie czytanie)</w:t>
            </w:r>
            <w:r>
              <w:br/>
            </w:r>
          </w:p>
          <w:p w14:paraId="5C16428A" w14:textId="77777777" w:rsidR="00EB1159" w:rsidRPr="00C302F7" w:rsidRDefault="0078050B" w:rsidP="00486386">
            <w:pPr>
              <w:pStyle w:val="Lgendestandard"/>
            </w:pPr>
            <w:r>
              <w:t>(Wskazana procedura opiera się na podstawie prawnej zaproponowanej w projekcie aktu)</w:t>
            </w:r>
          </w:p>
          <w:p w14:paraId="5D039D0F" w14:textId="77777777" w:rsidR="00EB1159" w:rsidRPr="00C302F7" w:rsidRDefault="00EB1159" w:rsidP="00486386">
            <w:pPr>
              <w:pStyle w:val="Lgendestandard"/>
            </w:pPr>
          </w:p>
        </w:tc>
      </w:tr>
    </w:tbl>
    <w:p w14:paraId="02C165CB" w14:textId="77777777" w:rsidR="00B7127A" w:rsidRPr="0078050B" w:rsidRDefault="00B7127A" w:rsidP="00894923"/>
    <w:p w14:paraId="506AC3C8" w14:textId="77777777" w:rsidR="00B7127A" w:rsidRPr="0078050B" w:rsidRDefault="00B7127A" w:rsidP="00894923"/>
    <w:p w14:paraId="2AE5C1DA" w14:textId="77777777" w:rsidR="00B7127A" w:rsidRPr="0078050B" w:rsidRDefault="00B7127A" w:rsidP="00894923"/>
    <w:p w14:paraId="4B4A8BC8" w14:textId="77777777" w:rsidR="00B7127A" w:rsidRPr="0078050B" w:rsidRDefault="00B7127A"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4421A8" w14:paraId="2F14916A" w14:textId="77777777" w:rsidTr="00486386">
        <w:tc>
          <w:tcPr>
            <w:tcW w:w="5811" w:type="dxa"/>
          </w:tcPr>
          <w:p w14:paraId="05E14B5B" w14:textId="77777777" w:rsidR="00EB1159" w:rsidRPr="00C302F7" w:rsidRDefault="0078050B" w:rsidP="00486386">
            <w:pPr>
              <w:pStyle w:val="Lgendetitre"/>
            </w:pPr>
            <w:r>
              <w:t>Poprawki do projektu aktu</w:t>
            </w:r>
          </w:p>
        </w:tc>
      </w:tr>
      <w:tr w:rsidR="004421A8" w14:paraId="0E5A2A9A" w14:textId="77777777" w:rsidTr="00486386">
        <w:tc>
          <w:tcPr>
            <w:tcW w:w="5811" w:type="dxa"/>
          </w:tcPr>
          <w:p w14:paraId="431B618E" w14:textId="77777777" w:rsidR="00EB1159" w:rsidRPr="00C302F7" w:rsidRDefault="00EB1159" w:rsidP="00486386">
            <w:pPr>
              <w:pStyle w:val="Lgendestandard"/>
            </w:pPr>
          </w:p>
          <w:p w14:paraId="0C7A5A75" w14:textId="77777777" w:rsidR="00EB1159" w:rsidRPr="00C302F7" w:rsidRDefault="0078050B" w:rsidP="00486386">
            <w:pPr>
              <w:pStyle w:val="Lgendestandard"/>
              <w:rPr>
                <w:szCs w:val="18"/>
              </w:rPr>
            </w:pPr>
            <w:r>
              <w:rPr>
                <w:b/>
              </w:rPr>
              <w:t>Poprawki Parlamentu w postaci dwóch kolumn</w:t>
            </w:r>
          </w:p>
          <w:p w14:paraId="4CECF420" w14:textId="77777777" w:rsidR="00EB1159" w:rsidRPr="00C302F7" w:rsidRDefault="00EB1159" w:rsidP="00486386">
            <w:pPr>
              <w:pStyle w:val="Lgendestandard"/>
              <w:rPr>
                <w:szCs w:val="18"/>
              </w:rPr>
            </w:pPr>
          </w:p>
          <w:p w14:paraId="395E3D40" w14:textId="77777777" w:rsidR="00EB1159" w:rsidRPr="00C302F7" w:rsidRDefault="0078050B" w:rsidP="00486386">
            <w:pPr>
              <w:pStyle w:val="Lgendestandard"/>
              <w:rPr>
                <w:szCs w:val="18"/>
              </w:rPr>
            </w:pPr>
            <w:r>
              <w:t xml:space="preserve">Skreślenia zaznacza się </w:t>
            </w:r>
            <w:r>
              <w:rPr>
                <w:b/>
                <w:i/>
              </w:rPr>
              <w:t>wytłuszczonym drukiem i kursywą</w:t>
            </w:r>
            <w:r>
              <w:t xml:space="preserve"> w lewej kolumnie. Zmianę brzmienia zaznacza się </w:t>
            </w:r>
            <w:r>
              <w:rPr>
                <w:b/>
                <w:i/>
              </w:rPr>
              <w:t xml:space="preserve">wytłuszczonym drukiem i </w:t>
            </w:r>
            <w:r>
              <w:rPr>
                <w:b/>
                <w:i/>
              </w:rPr>
              <w:t>kursywą</w:t>
            </w:r>
            <w:r>
              <w:t xml:space="preserve"> w obu kolumnach. Nowy tekst zaznacza się </w:t>
            </w:r>
            <w:r>
              <w:rPr>
                <w:b/>
                <w:i/>
              </w:rPr>
              <w:t>wytłuszczonym drukiem i kursywą</w:t>
            </w:r>
            <w:r>
              <w:t xml:space="preserve"> w prawej kolumnie.</w:t>
            </w:r>
          </w:p>
          <w:p w14:paraId="6F60A0FB" w14:textId="77777777" w:rsidR="00EB1159" w:rsidRPr="00C302F7" w:rsidRDefault="00EB1159" w:rsidP="00486386">
            <w:pPr>
              <w:pStyle w:val="Lgendestandard"/>
            </w:pPr>
          </w:p>
          <w:p w14:paraId="690CAA21" w14:textId="77777777" w:rsidR="00EB1159" w:rsidRPr="00C302F7" w:rsidRDefault="0078050B" w:rsidP="00486386">
            <w:pPr>
              <w:pStyle w:val="Lgendestandard"/>
            </w:pPr>
            <w:r>
              <w:t xml:space="preserve">Pierwszy i drugi wiersz nagłówka każdej poprawki wskazuje element rozpatrywanego projektu aktu, którego dotyczy poprawka. Jeżeli poprawka odnosi się do obowiązującego aktu, do którego zmiany zmierza projekt aktu, nagłówek zawiera dodatkowo trzeci wiersz wskazujący obowiązujący akt i czwarty wiersz wskazujący przepis tego aktu, którego dotyczy poprawka. </w:t>
            </w:r>
          </w:p>
          <w:p w14:paraId="25E79206" w14:textId="77777777" w:rsidR="00EB1159" w:rsidRPr="00C302F7" w:rsidRDefault="00EB1159" w:rsidP="00486386">
            <w:pPr>
              <w:pStyle w:val="Lgendestandard"/>
            </w:pPr>
          </w:p>
          <w:p w14:paraId="3FD9C872" w14:textId="77777777" w:rsidR="00EB1159" w:rsidRPr="00C302F7" w:rsidRDefault="0078050B" w:rsidP="00486386">
            <w:pPr>
              <w:pStyle w:val="Lgendestandard"/>
              <w:rPr>
                <w:b/>
                <w:szCs w:val="18"/>
              </w:rPr>
            </w:pPr>
            <w:r>
              <w:rPr>
                <w:b/>
              </w:rPr>
              <w:t>Poprawki Parlamentu w postaci tekstu skonsolidowanego</w:t>
            </w:r>
          </w:p>
          <w:p w14:paraId="20EB9635" w14:textId="77777777" w:rsidR="00EB1159" w:rsidRPr="00C302F7" w:rsidRDefault="00EB1159" w:rsidP="00486386">
            <w:pPr>
              <w:pStyle w:val="Lgendestandard"/>
              <w:rPr>
                <w:szCs w:val="18"/>
              </w:rPr>
            </w:pPr>
          </w:p>
          <w:p w14:paraId="08EE2C19" w14:textId="77777777" w:rsidR="00EB1159" w:rsidRPr="00C302F7" w:rsidRDefault="0078050B" w:rsidP="00486386">
            <w:pPr>
              <w:pStyle w:val="Lgendestandard"/>
              <w:rPr>
                <w:szCs w:val="18"/>
              </w:rPr>
            </w:pPr>
            <w:r>
              <w:t xml:space="preserve">Nowe fragmenty tekstu zaznacza się </w:t>
            </w:r>
            <w:r>
              <w:rPr>
                <w:b/>
                <w:i/>
              </w:rPr>
              <w:t>wytłuszczonym drukiem i kursywą</w:t>
            </w:r>
            <w:r>
              <w:t xml:space="preserve">. Fragmenty tekstu, które zostały skreślone, zaznacza się za pomocą symbolu ▌ lub przekreśla. Zmianę brzmienia zaznacza się przez wyróżnienie nowego tekstu </w:t>
            </w:r>
            <w:r>
              <w:rPr>
                <w:b/>
                <w:i/>
              </w:rPr>
              <w:t>wytłuszczonym drukiem i kursywą</w:t>
            </w:r>
            <w:r>
              <w:t xml:space="preserve"> i usunięcie lub przekreślenie zastąpionego tekstu. </w:t>
            </w:r>
          </w:p>
          <w:p w14:paraId="341E8171" w14:textId="77777777" w:rsidR="00EB1159" w:rsidRPr="00C302F7" w:rsidRDefault="0078050B" w:rsidP="00486386">
            <w:pPr>
              <w:pStyle w:val="Lgendestandard"/>
            </w:pPr>
            <w:r>
              <w:t>Tytułem wyjątku nie zaznacza się zmian o charakterze ściśle technicznym wprowadzonych przez służby w celu opracowania końcowej wersji tekstu.</w:t>
            </w:r>
          </w:p>
          <w:p w14:paraId="11589509" w14:textId="77777777" w:rsidR="00EB1159" w:rsidRPr="00C302F7" w:rsidRDefault="00EB1159" w:rsidP="00486386">
            <w:pPr>
              <w:pStyle w:val="Lgendestandard"/>
            </w:pPr>
          </w:p>
        </w:tc>
      </w:tr>
    </w:tbl>
    <w:p w14:paraId="34210F7E" w14:textId="77777777" w:rsidR="00B7127A" w:rsidRPr="0078050B" w:rsidRDefault="00B7127A" w:rsidP="00894923"/>
    <w:p w14:paraId="735C1B6E" w14:textId="77777777" w:rsidR="00793EA9" w:rsidRPr="0078050B" w:rsidRDefault="00793EA9" w:rsidP="00012351">
      <w:pPr>
        <w:widowControl/>
        <w:tabs>
          <w:tab w:val="center" w:pos="4677"/>
        </w:tabs>
      </w:pPr>
    </w:p>
    <w:p w14:paraId="2F952FD1" w14:textId="77777777" w:rsidR="00793EA9" w:rsidRPr="0078050B" w:rsidRDefault="0078050B">
      <w:pPr>
        <w:pStyle w:val="TOCHeading"/>
        <w:rPr>
          <w:lang w:val="en-GB"/>
        </w:rPr>
      </w:pPr>
      <w:r w:rsidRPr="0078050B">
        <w:rPr>
          <w:lang w:val="en-GB"/>
        </w:rPr>
        <w:br w:type="page"/>
      </w:r>
      <w:r w:rsidRPr="0078050B">
        <w:rPr>
          <w:lang w:val="en-GB"/>
        </w:rPr>
        <w:lastRenderedPageBreak/>
        <w:t>SPIS TREŚCI</w:t>
      </w:r>
    </w:p>
    <w:p w14:paraId="09582B4A" w14:textId="77777777" w:rsidR="00793EA9" w:rsidRPr="0078050B" w:rsidRDefault="0078050B">
      <w:pPr>
        <w:pStyle w:val="TOCPage"/>
        <w:rPr>
          <w:lang w:val="en-GB"/>
        </w:rPr>
      </w:pPr>
      <w:proofErr w:type="spellStart"/>
      <w:r w:rsidRPr="0078050B">
        <w:rPr>
          <w:lang w:val="en-GB"/>
        </w:rPr>
        <w:t>Strona</w:t>
      </w:r>
      <w:proofErr w:type="spellEnd"/>
    </w:p>
    <w:p w14:paraId="1D6ABF30" w14:textId="0510EFF6" w:rsidR="0078050B" w:rsidRPr="0078050B" w:rsidRDefault="0078050B">
      <w:pPr>
        <w:pStyle w:val="TOC1"/>
        <w:tabs>
          <w:tab w:val="right" w:leader="dot" w:pos="9060"/>
        </w:tabs>
        <w:rPr>
          <w:rFonts w:asciiTheme="minorHAnsi" w:eastAsiaTheme="minorEastAsia" w:hAnsiTheme="minorHAnsi" w:cstheme="minorBidi"/>
          <w:noProof/>
          <w:kern w:val="2"/>
          <w:szCs w:val="24"/>
          <w14:ligatures w14:val="standardContextual"/>
        </w:rPr>
      </w:pPr>
      <w:r w:rsidRPr="00540657">
        <w:rPr>
          <w:b/>
        </w:rPr>
        <w:fldChar w:fldCharType="begin"/>
      </w:r>
      <w:r w:rsidRPr="0078050B">
        <w:rPr>
          <w:b/>
        </w:rPr>
        <w:instrText xml:space="preserve"> TOC \t "PageHeading;</w:instrText>
      </w:r>
      <w:r w:rsidRPr="0078050B">
        <w:rPr>
          <w:b/>
        </w:rPr>
        <w:instrText xml:space="preserve">1" </w:instrText>
      </w:r>
      <w:r w:rsidRPr="00540657">
        <w:rPr>
          <w:b/>
        </w:rPr>
        <w:fldChar w:fldCharType="separate"/>
      </w:r>
      <w:r>
        <w:rPr>
          <w:noProof/>
        </w:rPr>
        <w:t>PROJEKT REZOLUCJI USTAWODAWCZEJ PARLAMENTU EUROPEJSKIEGO</w:t>
      </w:r>
      <w:r>
        <w:rPr>
          <w:noProof/>
        </w:rPr>
        <w:tab/>
      </w:r>
      <w:r>
        <w:rPr>
          <w:noProof/>
        </w:rPr>
        <w:fldChar w:fldCharType="begin"/>
      </w:r>
      <w:r>
        <w:rPr>
          <w:noProof/>
        </w:rPr>
        <w:instrText xml:space="preserve"> PAGEREF _Toc215672607 \h </w:instrText>
      </w:r>
      <w:r>
        <w:rPr>
          <w:noProof/>
        </w:rPr>
      </w:r>
      <w:r>
        <w:rPr>
          <w:noProof/>
        </w:rPr>
        <w:fldChar w:fldCharType="separate"/>
      </w:r>
      <w:r>
        <w:rPr>
          <w:noProof/>
        </w:rPr>
        <w:t>5</w:t>
      </w:r>
      <w:r>
        <w:rPr>
          <w:noProof/>
        </w:rPr>
        <w:fldChar w:fldCharType="end"/>
      </w:r>
    </w:p>
    <w:p w14:paraId="23356882" w14:textId="247259F4" w:rsidR="0078050B" w:rsidRPr="0078050B" w:rsidRDefault="0078050B">
      <w:pPr>
        <w:pStyle w:val="TOC1"/>
        <w:tabs>
          <w:tab w:val="right" w:leader="dot" w:pos="9060"/>
        </w:tabs>
        <w:rPr>
          <w:rFonts w:asciiTheme="minorHAnsi" w:eastAsiaTheme="minorEastAsia" w:hAnsiTheme="minorHAnsi" w:cstheme="minorBidi"/>
          <w:noProof/>
          <w:kern w:val="2"/>
          <w:szCs w:val="24"/>
          <w14:ligatures w14:val="standardContextual"/>
        </w:rPr>
      </w:pPr>
      <w:r>
        <w:rPr>
          <w:noProof/>
        </w:rPr>
        <w:t>UZASADNIENIE</w:t>
      </w:r>
      <w:r>
        <w:rPr>
          <w:noProof/>
        </w:rPr>
        <w:tab/>
      </w:r>
      <w:r>
        <w:rPr>
          <w:noProof/>
        </w:rPr>
        <w:fldChar w:fldCharType="begin"/>
      </w:r>
      <w:r>
        <w:rPr>
          <w:noProof/>
        </w:rPr>
        <w:instrText xml:space="preserve"> PAGEREF _Toc215672608 \h </w:instrText>
      </w:r>
      <w:r>
        <w:rPr>
          <w:noProof/>
        </w:rPr>
      </w:r>
      <w:r>
        <w:rPr>
          <w:noProof/>
        </w:rPr>
        <w:fldChar w:fldCharType="separate"/>
      </w:r>
      <w:r>
        <w:rPr>
          <w:noProof/>
        </w:rPr>
        <w:t>16</w:t>
      </w:r>
      <w:r>
        <w:rPr>
          <w:noProof/>
        </w:rPr>
        <w:fldChar w:fldCharType="end"/>
      </w:r>
    </w:p>
    <w:p w14:paraId="52F7156C" w14:textId="3CB9E380" w:rsidR="0078050B" w:rsidRPr="0078050B" w:rsidRDefault="0078050B">
      <w:pPr>
        <w:pStyle w:val="TOC1"/>
        <w:tabs>
          <w:tab w:val="right" w:leader="dot" w:pos="9060"/>
        </w:tabs>
        <w:rPr>
          <w:rFonts w:asciiTheme="minorHAnsi" w:eastAsiaTheme="minorEastAsia" w:hAnsiTheme="minorHAnsi" w:cstheme="minorBidi"/>
          <w:noProof/>
          <w:kern w:val="2"/>
          <w:szCs w:val="24"/>
          <w14:ligatures w14:val="standardContextual"/>
        </w:rPr>
      </w:pPr>
      <w:r>
        <w:rPr>
          <w:noProof/>
        </w:rPr>
        <w:t>ZAŁĄCZNIK: PODMIOTY LUB OSOBY, OD KTÓRYCH SPRAWOZDAWCZYNI OTRZYMAŁA INFORMACJE</w:t>
      </w:r>
      <w:r>
        <w:rPr>
          <w:noProof/>
        </w:rPr>
        <w:tab/>
      </w:r>
      <w:r>
        <w:rPr>
          <w:noProof/>
        </w:rPr>
        <w:fldChar w:fldCharType="begin"/>
      </w:r>
      <w:r>
        <w:rPr>
          <w:noProof/>
        </w:rPr>
        <w:instrText xml:space="preserve"> PAGEREF _Toc215672609 \h </w:instrText>
      </w:r>
      <w:r>
        <w:rPr>
          <w:noProof/>
        </w:rPr>
      </w:r>
      <w:r>
        <w:rPr>
          <w:noProof/>
        </w:rPr>
        <w:fldChar w:fldCharType="separate"/>
      </w:r>
      <w:r>
        <w:rPr>
          <w:noProof/>
        </w:rPr>
        <w:t>18</w:t>
      </w:r>
      <w:r>
        <w:rPr>
          <w:noProof/>
        </w:rPr>
        <w:fldChar w:fldCharType="end"/>
      </w:r>
    </w:p>
    <w:p w14:paraId="21C5ACC7" w14:textId="6BFDB409" w:rsidR="002346B0" w:rsidRPr="0078050B" w:rsidRDefault="0078050B" w:rsidP="00C23324">
      <w:r w:rsidRPr="00540657">
        <w:rPr>
          <w:b/>
        </w:rPr>
        <w:fldChar w:fldCharType="end"/>
      </w:r>
    </w:p>
    <w:p w14:paraId="37820CC9" w14:textId="77777777" w:rsidR="00793EA9" w:rsidRPr="00EB1159" w:rsidRDefault="0078050B">
      <w:pPr>
        <w:pStyle w:val="PageHeading"/>
      </w:pPr>
      <w:r w:rsidRPr="0078050B">
        <w:br w:type="page"/>
      </w:r>
      <w:r w:rsidRPr="0078050B">
        <w:lastRenderedPageBreak/>
        <w:br w:type="page"/>
      </w:r>
      <w:bookmarkStart w:id="0" w:name="_Toc215672607"/>
      <w:r>
        <w:lastRenderedPageBreak/>
        <w:t>PROJEKT REZOLUCJI USTAWODAWCZEJ PARLAMENTU EUROPEJSKIEGO</w:t>
      </w:r>
      <w:bookmarkEnd w:id="0"/>
    </w:p>
    <w:p w14:paraId="1331413B" w14:textId="77777777" w:rsidR="00793EA9" w:rsidRPr="00EB1159" w:rsidRDefault="0078050B">
      <w:pPr>
        <w:pStyle w:val="NormalBold"/>
      </w:pPr>
      <w:r>
        <w:t xml:space="preserve">w sprawie wniosku </w:t>
      </w:r>
      <w:r>
        <w:t>dotyczącego rozporządzenia Parlamentu Europejskiego i Rady w sprawie przeciwdziałania związanym z handlem negatywnym skutkom globalnych nadwyżek mocy produkcyjnych na unijnym rynku stali</w:t>
      </w:r>
    </w:p>
    <w:p w14:paraId="63A02F7A" w14:textId="77777777" w:rsidR="00793EA9" w:rsidRPr="00EB1159" w:rsidRDefault="0078050B">
      <w:pPr>
        <w:pStyle w:val="NormalBold12a"/>
      </w:pPr>
      <w:r>
        <w:t>(</w:t>
      </w:r>
      <w:proofErr w:type="gramStart"/>
      <w:r>
        <w:t>COM(</w:t>
      </w:r>
      <w:proofErr w:type="gramEnd"/>
      <w:r>
        <w:t>2025)0726 – C10</w:t>
      </w:r>
      <w:r>
        <w:noBreakHyphen/>
        <w:t>0245/2025 – 2025/0726(COD))</w:t>
      </w:r>
    </w:p>
    <w:p w14:paraId="134A3A42" w14:textId="77777777" w:rsidR="00793EA9" w:rsidRPr="00EB1159" w:rsidRDefault="0078050B" w:rsidP="00A910C9">
      <w:pPr>
        <w:pStyle w:val="NormalBold"/>
      </w:pPr>
      <w:r>
        <w:t>(Zwykła procedura ustawodawcza: pierwsze czytanie)</w:t>
      </w:r>
    </w:p>
    <w:p w14:paraId="21A9AEC6" w14:textId="77777777" w:rsidR="00793EA9" w:rsidRPr="00EB1159" w:rsidRDefault="0078050B" w:rsidP="00A910C9">
      <w:pPr>
        <w:pStyle w:val="EPComma"/>
      </w:pPr>
      <w:r>
        <w:rPr>
          <w:i/>
          <w:iCs/>
        </w:rPr>
        <w:t>Parlament Europejski,</w:t>
      </w:r>
    </w:p>
    <w:p w14:paraId="05A2AFA2" w14:textId="77777777" w:rsidR="00793EA9" w:rsidRPr="00EB1159" w:rsidRDefault="0078050B">
      <w:pPr>
        <w:pStyle w:val="NormalHanging12a"/>
      </w:pPr>
      <w:r>
        <w:t>–</w:t>
      </w:r>
      <w:r>
        <w:tab/>
        <w:t>uwzględniając wniosek Komisji przedstawiony Parlamentowi Europejskiemu i Radzie (</w:t>
      </w:r>
      <w:proofErr w:type="gramStart"/>
      <w:r>
        <w:t>COM(</w:t>
      </w:r>
      <w:proofErr w:type="gramEnd"/>
      <w:r>
        <w:t>2025)0726),</w:t>
      </w:r>
    </w:p>
    <w:p w14:paraId="4D389B30" w14:textId="77777777" w:rsidR="00793EA9" w:rsidRPr="00EB1159" w:rsidRDefault="0078050B">
      <w:pPr>
        <w:pStyle w:val="NormalHanging12a"/>
      </w:pPr>
      <w:r>
        <w:t>–</w:t>
      </w:r>
      <w:r>
        <w:tab/>
        <w:t>uwzględniając art. 294 ust. 2 oraz art. 207 ust. 2 Traktatu o funkcjonowaniu Unii Europejskiej, zgodnie z którymi Komisja przedstawiła wniosek Parlamentowi (C10</w:t>
      </w:r>
      <w:r>
        <w:noBreakHyphen/>
        <w:t>0245/2025),</w:t>
      </w:r>
    </w:p>
    <w:p w14:paraId="0FA66944" w14:textId="77777777" w:rsidR="00AD7FA6" w:rsidRPr="00EB1159" w:rsidRDefault="0078050B" w:rsidP="00B71A3C">
      <w:pPr>
        <w:pStyle w:val="NormalHanging12a"/>
      </w:pPr>
      <w:r>
        <w:t>–</w:t>
      </w:r>
      <w:r>
        <w:tab/>
        <w:t>uwzględniając art. 294 ust. 3 Traktatu o funkcjonowaniu Unii Europejskiej,</w:t>
      </w:r>
    </w:p>
    <w:p w14:paraId="7E210D99" w14:textId="77777777" w:rsidR="00793EA9" w:rsidRPr="00EB1159" w:rsidRDefault="0078050B">
      <w:pPr>
        <w:pStyle w:val="NormalHanging12a"/>
      </w:pPr>
      <w:r>
        <w:t>–</w:t>
      </w:r>
      <w:r>
        <w:tab/>
        <w:t>uwzględniając art. 60 Regulaminu,</w:t>
      </w:r>
    </w:p>
    <w:p w14:paraId="551393C0" w14:textId="77777777" w:rsidR="006A2F5D" w:rsidRPr="00EB1159" w:rsidRDefault="0078050B" w:rsidP="00281494">
      <w:pPr>
        <w:pStyle w:val="NormalHanging12a"/>
      </w:pPr>
      <w:r>
        <w:t>–</w:t>
      </w:r>
      <w:r>
        <w:tab/>
        <w:t>uwzględniając opinię przedstawioną przez Komisję Przemysłu, Badań Naukowych i Energii,</w:t>
      </w:r>
    </w:p>
    <w:p w14:paraId="6B181F9D" w14:textId="77777777" w:rsidR="006A2F5D" w:rsidRPr="00EB1159" w:rsidRDefault="0078050B" w:rsidP="006A2F5D">
      <w:pPr>
        <w:pStyle w:val="NormalHanging12a"/>
      </w:pPr>
      <w:r>
        <w:t>–</w:t>
      </w:r>
      <w:r>
        <w:tab/>
        <w:t>uwzględniając sprawozdanie Komisji Handlu Międzynarodowego (A10</w:t>
      </w:r>
      <w:r>
        <w:noBreakHyphen/>
        <w:t>0000/2025),</w:t>
      </w:r>
    </w:p>
    <w:p w14:paraId="1781B556" w14:textId="77777777" w:rsidR="009F6C2F" w:rsidRPr="00EB1159" w:rsidRDefault="0078050B" w:rsidP="009F6C2F">
      <w:pPr>
        <w:pStyle w:val="NormalHanging12a"/>
      </w:pPr>
      <w:r>
        <w:t>1.</w:t>
      </w:r>
      <w:r>
        <w:tab/>
        <w:t>przyjmuje poniższe stanowisko w pierwszym czytaniu;</w:t>
      </w:r>
    </w:p>
    <w:p w14:paraId="66165BE9" w14:textId="77777777" w:rsidR="00281494" w:rsidRPr="00EB1159" w:rsidRDefault="0078050B" w:rsidP="00281494">
      <w:pPr>
        <w:pStyle w:val="NormalHanging12a"/>
      </w:pPr>
      <w:r>
        <w:t>2.</w:t>
      </w:r>
      <w:r>
        <w:tab/>
        <w:t>zwraca się do Komisji o ponowne przekazanie mu sprawy, jeśli zastąpi ona pierwotny wniosek, wprowadzi w nim istotne zmiany lub planuje ich wprowadzenie;</w:t>
      </w:r>
    </w:p>
    <w:p w14:paraId="02D0F847" w14:textId="77777777" w:rsidR="00281494" w:rsidRPr="00EB1159" w:rsidRDefault="0078050B" w:rsidP="00281494">
      <w:pPr>
        <w:pStyle w:val="NormalHanging12a"/>
      </w:pPr>
      <w:r>
        <w:t>3.</w:t>
      </w:r>
      <w:r>
        <w:tab/>
        <w:t>zobowiązuje swoją przewodniczącą do przekazania stanowiska Parlamentu Radzie i Komisji oraz parlamentom narodowym.</w:t>
      </w:r>
    </w:p>
    <w:p w14:paraId="25D16E39" w14:textId="77777777" w:rsidR="00F45A6F" w:rsidRPr="0078050B" w:rsidRDefault="00F45A6F" w:rsidP="009F6C2F">
      <w:pPr>
        <w:pStyle w:val="NormalHanging12a"/>
      </w:pPr>
    </w:p>
    <w:p w14:paraId="6E7E3D8C" w14:textId="77777777" w:rsidR="00F45A6F" w:rsidRPr="00EB1159" w:rsidRDefault="0078050B">
      <w:pPr>
        <w:widowControl/>
      </w:pPr>
      <w:r>
        <w:br w:type="page"/>
      </w:r>
    </w:p>
    <w:p w14:paraId="7C0C2794" w14:textId="77777777" w:rsidR="00F45A6F" w:rsidRPr="0078050B" w:rsidRDefault="00F45A6F" w:rsidP="00F45A6F"/>
    <w:p w14:paraId="7957658D" w14:textId="77777777" w:rsidR="00F45A6F" w:rsidRPr="00EB1159" w:rsidRDefault="0078050B" w:rsidP="00F45A6F">
      <w:pPr>
        <w:pStyle w:val="AmNumberTabs"/>
      </w:pPr>
      <w:r w:rsidRPr="0078050B">
        <w:rPr>
          <w:rStyle w:val="HideTWBExt"/>
        </w:rPr>
        <w:t>&lt;RepeatBlock-Amend&gt;&lt;Amend&gt;</w:t>
      </w:r>
      <w:r>
        <w:t>Poprawka</w:t>
      </w:r>
      <w:r>
        <w:tab/>
      </w:r>
      <w:r>
        <w:tab/>
      </w:r>
      <w:r w:rsidRPr="0078050B">
        <w:rPr>
          <w:rStyle w:val="HideTWBExt"/>
        </w:rPr>
        <w:t>&lt;NumAm&gt;</w:t>
      </w:r>
      <w:r>
        <w:t>1</w:t>
      </w:r>
      <w:r w:rsidRPr="0078050B">
        <w:rPr>
          <w:rStyle w:val="HideTWBExt"/>
        </w:rPr>
        <w:t>&lt;/NumAm&gt;</w:t>
      </w:r>
    </w:p>
    <w:p w14:paraId="28DFDE1E" w14:textId="77777777" w:rsidR="00F45A6F" w:rsidRPr="00EB1159" w:rsidRDefault="0078050B" w:rsidP="00F45A6F">
      <w:pPr>
        <w:pStyle w:val="NormalBold12b"/>
      </w:pPr>
      <w:r w:rsidRPr="0078050B">
        <w:rPr>
          <w:rStyle w:val="HideTWBExt"/>
        </w:rPr>
        <w:t>&lt;DocAmend&gt;</w:t>
      </w:r>
      <w:r>
        <w:t xml:space="preserve">Wniosek </w:t>
      </w:r>
      <w:r>
        <w:t>dotyczący rozporządzenia</w:t>
      </w:r>
      <w:r w:rsidRPr="0078050B">
        <w:rPr>
          <w:rStyle w:val="HideTWBExt"/>
        </w:rPr>
        <w:t>&lt;/DocAmend&gt;</w:t>
      </w:r>
    </w:p>
    <w:p w14:paraId="2F58DD2C" w14:textId="77777777" w:rsidR="00F45A6F" w:rsidRPr="00540657" w:rsidRDefault="0078050B" w:rsidP="00F45A6F">
      <w:pPr>
        <w:pStyle w:val="NormalBold"/>
      </w:pPr>
      <w:r>
        <w:rPr>
          <w:rStyle w:val="HideTWBExt"/>
        </w:rPr>
        <w:t>&lt;Article&gt;</w:t>
      </w:r>
      <w:r>
        <w:t>Motyw 15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21A8" w14:paraId="7B8FC93F" w14:textId="77777777" w:rsidTr="00F45A6F">
        <w:trPr>
          <w:trHeight w:val="240"/>
          <w:jc w:val="center"/>
        </w:trPr>
        <w:tc>
          <w:tcPr>
            <w:tcW w:w="9752" w:type="dxa"/>
            <w:gridSpan w:val="2"/>
          </w:tcPr>
          <w:p w14:paraId="7F29A444" w14:textId="77777777" w:rsidR="00F45A6F" w:rsidRPr="00540657" w:rsidRDefault="00F45A6F"/>
        </w:tc>
      </w:tr>
      <w:tr w:rsidR="004421A8" w14:paraId="6A9CC9A7" w14:textId="77777777" w:rsidTr="00F45A6F">
        <w:trPr>
          <w:trHeight w:val="240"/>
          <w:jc w:val="center"/>
        </w:trPr>
        <w:tc>
          <w:tcPr>
            <w:tcW w:w="4876" w:type="dxa"/>
            <w:hideMark/>
          </w:tcPr>
          <w:p w14:paraId="56288287" w14:textId="77777777" w:rsidR="00F45A6F" w:rsidRPr="00EB1159" w:rsidRDefault="0078050B">
            <w:pPr>
              <w:pStyle w:val="AmColumnHeading"/>
            </w:pPr>
            <w:r>
              <w:t>Tekst proponowany przez Komisję</w:t>
            </w:r>
          </w:p>
        </w:tc>
        <w:tc>
          <w:tcPr>
            <w:tcW w:w="4876" w:type="dxa"/>
            <w:hideMark/>
          </w:tcPr>
          <w:p w14:paraId="6B244CA2" w14:textId="77777777" w:rsidR="00F45A6F" w:rsidRPr="00540657" w:rsidRDefault="0078050B">
            <w:pPr>
              <w:pStyle w:val="AmColumnHeading"/>
            </w:pPr>
            <w:r>
              <w:t>Poprawka</w:t>
            </w:r>
          </w:p>
        </w:tc>
      </w:tr>
      <w:tr w:rsidR="004421A8" w14:paraId="6B1C6622" w14:textId="77777777" w:rsidTr="00F45A6F">
        <w:trPr>
          <w:jc w:val="center"/>
        </w:trPr>
        <w:tc>
          <w:tcPr>
            <w:tcW w:w="4876" w:type="dxa"/>
            <w:hideMark/>
          </w:tcPr>
          <w:p w14:paraId="1BF0ED9A" w14:textId="77777777" w:rsidR="00F45A6F" w:rsidRPr="00EB1159" w:rsidRDefault="0078050B">
            <w:pPr>
              <w:pStyle w:val="Normal6a"/>
            </w:pPr>
            <w:r>
              <w:t>(15)</w:t>
            </w:r>
            <w:r>
              <w:tab/>
              <w:t xml:space="preserve">Podczas gdy na mocy rozporządzenia wykonawczego (UE) 2019/159 taryfa celna poza kontyngentem została ustalona na poziomie 25 %, biorąc pod </w:t>
            </w:r>
            <w:r>
              <w:t>uwagę poziom taryf celnych w sektorze stalowym na innych kluczowych rynkach, należy ustalić poziom taryfy poza kontyngentem na poziomie 50 %, aby zminimalizować ryzyko przesunięcia handlu. Cło to byłoby uzupełnieniem innych ceł mających zastosowanie do kategorii produktów objętych niniejszym rozporządzeniem.</w:t>
            </w:r>
          </w:p>
        </w:tc>
        <w:tc>
          <w:tcPr>
            <w:tcW w:w="4876" w:type="dxa"/>
            <w:hideMark/>
          </w:tcPr>
          <w:p w14:paraId="04D7EFEF" w14:textId="77777777" w:rsidR="00F45A6F" w:rsidRPr="00EB1159" w:rsidRDefault="0078050B">
            <w:pPr>
              <w:pStyle w:val="Normal6a"/>
            </w:pPr>
            <w:r>
              <w:t>(15)</w:t>
            </w:r>
            <w:r>
              <w:tab/>
              <w:t>Podczas gdy na mocy rozporządzenia wykonawczego (UE) 2019/159 taryfa celna poza kontyngentem została ustalona na poziomie 25 %, biorąc pod uwagę poziom taryf celnych w sektorze stalowym na innych kluczowych rynkach, należy ustalić poziom taryfy poza kontyngentem na poziomie 50 %, aby zminimalizować ryzyko przesunięcia handlu</w:t>
            </w:r>
            <w:r>
              <w:rPr>
                <w:b/>
                <w:i/>
              </w:rPr>
              <w:t xml:space="preserve"> i umożliwić zwiększenie mocy produkcyjnych</w:t>
            </w:r>
            <w:r>
              <w:t>. Cło to byłoby uzupełnieniem innych ceł mających zastosowanie do kategorii produktów objętych niniejszym rozporządzeniem.</w:t>
            </w:r>
          </w:p>
        </w:tc>
      </w:tr>
    </w:tbl>
    <w:p w14:paraId="3B871D0A" w14:textId="77777777" w:rsidR="00F45A6F" w:rsidRPr="0078050B" w:rsidRDefault="0078050B" w:rsidP="00F45A6F">
      <w:pPr>
        <w:pStyle w:val="AmOrLang"/>
      </w:pPr>
      <w:r w:rsidRPr="0078050B">
        <w:t xml:space="preserve">Or. </w:t>
      </w:r>
      <w:r w:rsidRPr="0078050B">
        <w:rPr>
          <w:rStyle w:val="HideTWBExt"/>
        </w:rPr>
        <w:t>&lt;Original&gt;</w:t>
      </w:r>
      <w:r w:rsidRPr="0078050B">
        <w:rPr>
          <w:rStyle w:val="HideTWBInt"/>
        </w:rPr>
        <w:t>{EN}</w:t>
      </w:r>
      <w:r w:rsidRPr="0078050B">
        <w:t>en</w:t>
      </w:r>
      <w:r w:rsidRPr="0078050B">
        <w:rPr>
          <w:rStyle w:val="HideTWBExt"/>
        </w:rPr>
        <w:t>&lt;/Original&gt;</w:t>
      </w:r>
    </w:p>
    <w:p w14:paraId="4971D7AF" w14:textId="77777777" w:rsidR="00F45A6F" w:rsidRPr="00EB1159" w:rsidRDefault="0078050B" w:rsidP="00F45A6F">
      <w:r w:rsidRPr="0078050B">
        <w:rPr>
          <w:rStyle w:val="HideTWBExt"/>
        </w:rPr>
        <w:t>&lt;/Amend&gt;</w:t>
      </w:r>
    </w:p>
    <w:p w14:paraId="2F6C2041" w14:textId="77777777" w:rsidR="00F45A6F" w:rsidRPr="0078050B" w:rsidRDefault="00F45A6F" w:rsidP="00F45A6F"/>
    <w:p w14:paraId="621E229F" w14:textId="77777777" w:rsidR="00F45A6F" w:rsidRPr="00EB1159" w:rsidRDefault="0078050B" w:rsidP="00F45A6F">
      <w:pPr>
        <w:pStyle w:val="AmNumberTabs"/>
      </w:pPr>
      <w:r w:rsidRPr="0078050B">
        <w:rPr>
          <w:rStyle w:val="HideTWBExt"/>
        </w:rPr>
        <w:t>&lt;Amend&gt;</w:t>
      </w:r>
      <w:r>
        <w:t>Poprawka</w:t>
      </w:r>
      <w:r>
        <w:tab/>
      </w:r>
      <w:r>
        <w:tab/>
      </w:r>
      <w:r w:rsidRPr="0078050B">
        <w:rPr>
          <w:rStyle w:val="HideTWBExt"/>
        </w:rPr>
        <w:t>&lt;NumAm&gt;</w:t>
      </w:r>
      <w:r>
        <w:t>2</w:t>
      </w:r>
      <w:r w:rsidRPr="0078050B">
        <w:rPr>
          <w:rStyle w:val="HideTWBExt"/>
        </w:rPr>
        <w:t>&lt;/NumAm&gt;</w:t>
      </w:r>
    </w:p>
    <w:p w14:paraId="392312C4" w14:textId="77777777" w:rsidR="00F45A6F" w:rsidRPr="00EB1159" w:rsidRDefault="0078050B" w:rsidP="00F45A6F">
      <w:pPr>
        <w:pStyle w:val="NormalBold12b"/>
      </w:pPr>
      <w:r w:rsidRPr="0078050B">
        <w:rPr>
          <w:rStyle w:val="HideTWBExt"/>
        </w:rPr>
        <w:t>&lt;DocAmend&gt;</w:t>
      </w:r>
      <w:r>
        <w:t>Wniosek dotyczący rozporządzenia</w:t>
      </w:r>
      <w:r w:rsidRPr="0078050B">
        <w:rPr>
          <w:rStyle w:val="HideTWBExt"/>
        </w:rPr>
        <w:t>&lt;/DocAmend&gt;</w:t>
      </w:r>
    </w:p>
    <w:p w14:paraId="1193BD5A" w14:textId="77777777" w:rsidR="00F45A6F" w:rsidRPr="00540657" w:rsidRDefault="0078050B" w:rsidP="00F45A6F">
      <w:pPr>
        <w:pStyle w:val="NormalBold"/>
      </w:pPr>
      <w:r>
        <w:rPr>
          <w:rStyle w:val="HideTWBExt"/>
        </w:rPr>
        <w:t>&lt;Article&gt;</w:t>
      </w:r>
      <w:r>
        <w:t>Motyw 16 a (nowy)</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21A8" w14:paraId="39255FD2" w14:textId="77777777" w:rsidTr="00F45A6F">
        <w:trPr>
          <w:trHeight w:val="240"/>
          <w:jc w:val="center"/>
        </w:trPr>
        <w:tc>
          <w:tcPr>
            <w:tcW w:w="9752" w:type="dxa"/>
            <w:gridSpan w:val="2"/>
          </w:tcPr>
          <w:p w14:paraId="6BD3D87F" w14:textId="77777777" w:rsidR="00F45A6F" w:rsidRPr="00540657" w:rsidRDefault="00F45A6F"/>
        </w:tc>
      </w:tr>
      <w:tr w:rsidR="004421A8" w14:paraId="72C82730" w14:textId="77777777" w:rsidTr="00F45A6F">
        <w:trPr>
          <w:trHeight w:val="240"/>
          <w:jc w:val="center"/>
        </w:trPr>
        <w:tc>
          <w:tcPr>
            <w:tcW w:w="4876" w:type="dxa"/>
            <w:hideMark/>
          </w:tcPr>
          <w:p w14:paraId="69D9D37A" w14:textId="77777777" w:rsidR="00F45A6F" w:rsidRPr="00EB1159" w:rsidRDefault="0078050B">
            <w:pPr>
              <w:pStyle w:val="AmColumnHeading"/>
            </w:pPr>
            <w:r>
              <w:t>Tekst proponowany przez Komisję</w:t>
            </w:r>
          </w:p>
        </w:tc>
        <w:tc>
          <w:tcPr>
            <w:tcW w:w="4876" w:type="dxa"/>
            <w:hideMark/>
          </w:tcPr>
          <w:p w14:paraId="6492E781" w14:textId="77777777" w:rsidR="00F45A6F" w:rsidRPr="00540657" w:rsidRDefault="0078050B">
            <w:pPr>
              <w:pStyle w:val="AmColumnHeading"/>
            </w:pPr>
            <w:r>
              <w:t>Poprawka</w:t>
            </w:r>
          </w:p>
        </w:tc>
      </w:tr>
      <w:tr w:rsidR="004421A8" w14:paraId="5934805B" w14:textId="77777777" w:rsidTr="00F45A6F">
        <w:trPr>
          <w:jc w:val="center"/>
        </w:trPr>
        <w:tc>
          <w:tcPr>
            <w:tcW w:w="4876" w:type="dxa"/>
          </w:tcPr>
          <w:p w14:paraId="039448CA" w14:textId="77777777" w:rsidR="00F45A6F" w:rsidRPr="00540657" w:rsidRDefault="00F45A6F">
            <w:pPr>
              <w:pStyle w:val="Normal6a"/>
            </w:pPr>
          </w:p>
        </w:tc>
        <w:tc>
          <w:tcPr>
            <w:tcW w:w="4876" w:type="dxa"/>
            <w:hideMark/>
          </w:tcPr>
          <w:p w14:paraId="6AB913AB" w14:textId="77777777" w:rsidR="00F45A6F" w:rsidRPr="00EB1159" w:rsidRDefault="0078050B">
            <w:pPr>
              <w:pStyle w:val="Normal6a"/>
            </w:pPr>
            <w:r>
              <w:rPr>
                <w:b/>
                <w:i/>
              </w:rPr>
              <w:t>(16a)</w:t>
            </w:r>
            <w:r>
              <w:tab/>
            </w:r>
            <w:r>
              <w:rPr>
                <w:b/>
                <w:i/>
              </w:rPr>
              <w:t xml:space="preserve">Niniejsze rozporządzenie należy wdrażać w pełnej zgodności ze zobowiązaniami Unii w ramach WTO. Środek ten ma na celu zapobieganie zakłóceniom w handlu spowodowanym globalną nadwyżką mocy produkcyjnych i należy go rozumieć jako </w:t>
            </w:r>
            <w:r>
              <w:rPr>
                <w:b/>
                <w:i/>
              </w:rPr>
              <w:t xml:space="preserve">instrument, który ma służyć temu, by w przyszłości przywrócić warunki dla bardziej otwartego handlu w większym stopniu opartego na zasadach. Długoterminowym celem Unii jest, aby instrument ten ułatwiał dalszą liberalizację, gdy tylko </w:t>
            </w:r>
            <w:r>
              <w:rPr>
                <w:b/>
                <w:i/>
              </w:rPr>
              <w:lastRenderedPageBreak/>
              <w:t>warunki rynkowe ulegną normalizacji.</w:t>
            </w:r>
          </w:p>
        </w:tc>
      </w:tr>
    </w:tbl>
    <w:p w14:paraId="4E2CF8DA" w14:textId="77777777" w:rsidR="00F45A6F" w:rsidRPr="0078050B" w:rsidRDefault="0078050B" w:rsidP="00F45A6F">
      <w:pPr>
        <w:pStyle w:val="AmOrLang"/>
      </w:pPr>
      <w:r w:rsidRPr="0078050B">
        <w:lastRenderedPageBreak/>
        <w:t xml:space="preserve">Or. </w:t>
      </w:r>
      <w:r w:rsidRPr="0078050B">
        <w:rPr>
          <w:rStyle w:val="HideTWBExt"/>
        </w:rPr>
        <w:t>&lt;Original&gt;</w:t>
      </w:r>
      <w:r w:rsidRPr="0078050B">
        <w:rPr>
          <w:rStyle w:val="HideTWBInt"/>
        </w:rPr>
        <w:t>{EN}</w:t>
      </w:r>
      <w:r w:rsidRPr="0078050B">
        <w:t>en</w:t>
      </w:r>
      <w:r w:rsidRPr="0078050B">
        <w:rPr>
          <w:rStyle w:val="HideTWBExt"/>
        </w:rPr>
        <w:t>&lt;/Original&gt;</w:t>
      </w:r>
    </w:p>
    <w:p w14:paraId="2E539C36" w14:textId="77777777" w:rsidR="00F45A6F" w:rsidRPr="00EB1159" w:rsidRDefault="0078050B" w:rsidP="00F45A6F">
      <w:r w:rsidRPr="0078050B">
        <w:rPr>
          <w:rStyle w:val="HideTWBExt"/>
        </w:rPr>
        <w:t>&lt;/Amend&gt;</w:t>
      </w:r>
    </w:p>
    <w:p w14:paraId="589C955D" w14:textId="77777777" w:rsidR="00F45A6F" w:rsidRPr="0078050B" w:rsidRDefault="00F45A6F" w:rsidP="00F45A6F"/>
    <w:p w14:paraId="0A1AF126" w14:textId="77777777" w:rsidR="00F45A6F" w:rsidRPr="00EB1159" w:rsidRDefault="0078050B" w:rsidP="00F45A6F">
      <w:pPr>
        <w:pStyle w:val="AmNumberTabs"/>
      </w:pPr>
      <w:r w:rsidRPr="0078050B">
        <w:rPr>
          <w:rStyle w:val="HideTWBExt"/>
        </w:rPr>
        <w:t>&lt;Amend&gt;</w:t>
      </w:r>
      <w:r>
        <w:t>Poprawka</w:t>
      </w:r>
      <w:r>
        <w:tab/>
      </w:r>
      <w:r>
        <w:tab/>
      </w:r>
      <w:r w:rsidRPr="0078050B">
        <w:rPr>
          <w:rStyle w:val="HideTWBExt"/>
        </w:rPr>
        <w:t>&lt;NumAm&gt;</w:t>
      </w:r>
      <w:r>
        <w:t>3</w:t>
      </w:r>
      <w:r w:rsidRPr="0078050B">
        <w:rPr>
          <w:rStyle w:val="HideTWBExt"/>
        </w:rPr>
        <w:t>&lt;/NumAm&gt;</w:t>
      </w:r>
    </w:p>
    <w:p w14:paraId="46A1E28C" w14:textId="77777777" w:rsidR="00F45A6F" w:rsidRPr="00EB1159" w:rsidRDefault="0078050B" w:rsidP="00F45A6F">
      <w:pPr>
        <w:pStyle w:val="NormalBold12b"/>
      </w:pPr>
      <w:r w:rsidRPr="0078050B">
        <w:rPr>
          <w:rStyle w:val="HideTWBExt"/>
        </w:rPr>
        <w:t>&lt;DocAmend&gt;</w:t>
      </w:r>
      <w:r>
        <w:t>Wniosek dotyczący rozporządzenia</w:t>
      </w:r>
      <w:r w:rsidRPr="0078050B">
        <w:rPr>
          <w:rStyle w:val="HideTWBExt"/>
        </w:rPr>
        <w:t>&lt;/DocAmend&gt;</w:t>
      </w:r>
    </w:p>
    <w:p w14:paraId="4B7CE0FC" w14:textId="77777777" w:rsidR="00F45A6F" w:rsidRPr="00540657" w:rsidRDefault="0078050B" w:rsidP="00F45A6F">
      <w:pPr>
        <w:pStyle w:val="NormalBold"/>
      </w:pPr>
      <w:r>
        <w:rPr>
          <w:rStyle w:val="HideTWBExt"/>
        </w:rPr>
        <w:t>&lt;Article&gt;</w:t>
      </w:r>
      <w:r>
        <w:t>Motyw 20 a (nowy)</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21A8" w14:paraId="195D6C6E" w14:textId="77777777" w:rsidTr="00F45A6F">
        <w:trPr>
          <w:trHeight w:val="240"/>
          <w:jc w:val="center"/>
        </w:trPr>
        <w:tc>
          <w:tcPr>
            <w:tcW w:w="9752" w:type="dxa"/>
            <w:gridSpan w:val="2"/>
          </w:tcPr>
          <w:p w14:paraId="10D0125E" w14:textId="77777777" w:rsidR="00F45A6F" w:rsidRPr="00540657" w:rsidRDefault="00F45A6F"/>
        </w:tc>
      </w:tr>
      <w:tr w:rsidR="004421A8" w14:paraId="6EE090D7" w14:textId="77777777" w:rsidTr="00F45A6F">
        <w:trPr>
          <w:trHeight w:val="240"/>
          <w:jc w:val="center"/>
        </w:trPr>
        <w:tc>
          <w:tcPr>
            <w:tcW w:w="4876" w:type="dxa"/>
            <w:hideMark/>
          </w:tcPr>
          <w:p w14:paraId="301567FE" w14:textId="77777777" w:rsidR="00F45A6F" w:rsidRPr="00EB1159" w:rsidRDefault="0078050B">
            <w:pPr>
              <w:pStyle w:val="AmColumnHeading"/>
            </w:pPr>
            <w:r>
              <w:t>Tekst proponowany przez Komisję</w:t>
            </w:r>
          </w:p>
        </w:tc>
        <w:tc>
          <w:tcPr>
            <w:tcW w:w="4876" w:type="dxa"/>
            <w:hideMark/>
          </w:tcPr>
          <w:p w14:paraId="40433F4F" w14:textId="77777777" w:rsidR="00F45A6F" w:rsidRPr="00540657" w:rsidRDefault="0078050B">
            <w:pPr>
              <w:pStyle w:val="AmColumnHeading"/>
            </w:pPr>
            <w:r>
              <w:t>Poprawka</w:t>
            </w:r>
          </w:p>
        </w:tc>
      </w:tr>
      <w:tr w:rsidR="004421A8" w14:paraId="0FDC65BE" w14:textId="77777777" w:rsidTr="00F45A6F">
        <w:trPr>
          <w:jc w:val="center"/>
        </w:trPr>
        <w:tc>
          <w:tcPr>
            <w:tcW w:w="4876" w:type="dxa"/>
          </w:tcPr>
          <w:p w14:paraId="38216B76" w14:textId="77777777" w:rsidR="00F45A6F" w:rsidRPr="00540657" w:rsidRDefault="00F45A6F">
            <w:pPr>
              <w:pStyle w:val="Normal6a"/>
            </w:pPr>
          </w:p>
        </w:tc>
        <w:tc>
          <w:tcPr>
            <w:tcW w:w="4876" w:type="dxa"/>
            <w:hideMark/>
          </w:tcPr>
          <w:p w14:paraId="7524624F" w14:textId="77777777" w:rsidR="00F45A6F" w:rsidRPr="00EB1159" w:rsidRDefault="0078050B">
            <w:pPr>
              <w:pStyle w:val="Normal6a"/>
            </w:pPr>
            <w:r>
              <w:rPr>
                <w:b/>
                <w:i/>
              </w:rPr>
              <w:t>(20a)</w:t>
            </w:r>
            <w:r>
              <w:tab/>
            </w:r>
            <w:r>
              <w:rPr>
                <w:b/>
                <w:i/>
              </w:rPr>
              <w:t xml:space="preserve">Aby zapewnić </w:t>
            </w:r>
            <w:r>
              <w:rPr>
                <w:b/>
                <w:i/>
              </w:rPr>
              <w:t>ciągłość i uniknąć zakłóceń w dostawach, należy zezwolić na przenoszenie wielkości kontyngentów taryfowych niewykorzystanych w jednym kwartale na następny kwartał. Zapewniłoby to niezbędną elastyczność operacyjną przy jednoczesnym utrzymaniu ogólnej skuteczności środka.</w:t>
            </w:r>
          </w:p>
        </w:tc>
      </w:tr>
    </w:tbl>
    <w:p w14:paraId="1537D303" w14:textId="77777777" w:rsidR="00F45A6F" w:rsidRPr="0078050B" w:rsidRDefault="0078050B" w:rsidP="00F45A6F">
      <w:pPr>
        <w:pStyle w:val="AmOrLang"/>
      </w:pPr>
      <w:r w:rsidRPr="0078050B">
        <w:t xml:space="preserve">Or. </w:t>
      </w:r>
      <w:r w:rsidRPr="0078050B">
        <w:rPr>
          <w:rStyle w:val="HideTWBExt"/>
        </w:rPr>
        <w:t>&lt;Original&gt;</w:t>
      </w:r>
      <w:r w:rsidRPr="0078050B">
        <w:rPr>
          <w:rStyle w:val="HideTWBInt"/>
        </w:rPr>
        <w:t>{EN}</w:t>
      </w:r>
      <w:r w:rsidRPr="0078050B">
        <w:t>en</w:t>
      </w:r>
      <w:r w:rsidRPr="0078050B">
        <w:rPr>
          <w:rStyle w:val="HideTWBExt"/>
        </w:rPr>
        <w:t>&lt;/Original&gt;</w:t>
      </w:r>
    </w:p>
    <w:p w14:paraId="19A6DB48" w14:textId="77777777" w:rsidR="00F45A6F" w:rsidRPr="00EB1159" w:rsidRDefault="0078050B" w:rsidP="00F45A6F">
      <w:r w:rsidRPr="0078050B">
        <w:rPr>
          <w:rStyle w:val="HideTWBExt"/>
        </w:rPr>
        <w:t>&lt;/Amend&gt;</w:t>
      </w:r>
    </w:p>
    <w:p w14:paraId="31370DAF" w14:textId="77777777" w:rsidR="00F45A6F" w:rsidRPr="0078050B" w:rsidRDefault="00F45A6F" w:rsidP="00F45A6F"/>
    <w:p w14:paraId="2814B2B7" w14:textId="77777777" w:rsidR="00F45A6F" w:rsidRPr="00EB1159" w:rsidRDefault="0078050B" w:rsidP="00F45A6F">
      <w:pPr>
        <w:pStyle w:val="AmNumberTabs"/>
      </w:pPr>
      <w:r w:rsidRPr="0078050B">
        <w:rPr>
          <w:rStyle w:val="HideTWBExt"/>
        </w:rPr>
        <w:t>&lt;Amend&gt;</w:t>
      </w:r>
      <w:r>
        <w:t>Poprawka</w:t>
      </w:r>
      <w:r>
        <w:tab/>
      </w:r>
      <w:r>
        <w:tab/>
      </w:r>
      <w:r w:rsidRPr="0078050B">
        <w:rPr>
          <w:rStyle w:val="HideTWBExt"/>
        </w:rPr>
        <w:t>&lt;NumAm&gt;</w:t>
      </w:r>
      <w:r>
        <w:t>4</w:t>
      </w:r>
      <w:r w:rsidRPr="0078050B">
        <w:rPr>
          <w:rStyle w:val="HideTWBExt"/>
        </w:rPr>
        <w:t>&lt;/NumAm&gt;</w:t>
      </w:r>
    </w:p>
    <w:p w14:paraId="3D18DC8A" w14:textId="77777777" w:rsidR="00F45A6F" w:rsidRPr="00EB1159" w:rsidRDefault="0078050B" w:rsidP="00F45A6F">
      <w:pPr>
        <w:pStyle w:val="NormalBold12b"/>
      </w:pPr>
      <w:r w:rsidRPr="0078050B">
        <w:rPr>
          <w:rStyle w:val="HideTWBExt"/>
        </w:rPr>
        <w:t>&lt;DocAmend&gt;</w:t>
      </w:r>
      <w:r>
        <w:t>Wniosek dotyczący rozporządzenia</w:t>
      </w:r>
      <w:r w:rsidRPr="0078050B">
        <w:rPr>
          <w:rStyle w:val="HideTWBExt"/>
        </w:rPr>
        <w:t>&lt;/DocAmend&gt;</w:t>
      </w:r>
    </w:p>
    <w:p w14:paraId="7DD16D99" w14:textId="77777777" w:rsidR="00F45A6F" w:rsidRPr="00540657" w:rsidRDefault="0078050B" w:rsidP="00F45A6F">
      <w:pPr>
        <w:pStyle w:val="NormalBold"/>
      </w:pPr>
      <w:r>
        <w:rPr>
          <w:rStyle w:val="HideTWBExt"/>
        </w:rPr>
        <w:t>&lt;Article&gt;</w:t>
      </w:r>
      <w:r>
        <w:t>Motyw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21A8" w14:paraId="084D47C0" w14:textId="77777777" w:rsidTr="00F45A6F">
        <w:trPr>
          <w:trHeight w:val="240"/>
          <w:jc w:val="center"/>
        </w:trPr>
        <w:tc>
          <w:tcPr>
            <w:tcW w:w="9752" w:type="dxa"/>
            <w:gridSpan w:val="2"/>
          </w:tcPr>
          <w:p w14:paraId="6666941F" w14:textId="77777777" w:rsidR="00F45A6F" w:rsidRPr="00540657" w:rsidRDefault="00F45A6F"/>
        </w:tc>
      </w:tr>
      <w:tr w:rsidR="004421A8" w14:paraId="2F0547AE" w14:textId="77777777" w:rsidTr="00F45A6F">
        <w:trPr>
          <w:trHeight w:val="240"/>
          <w:jc w:val="center"/>
        </w:trPr>
        <w:tc>
          <w:tcPr>
            <w:tcW w:w="4876" w:type="dxa"/>
            <w:hideMark/>
          </w:tcPr>
          <w:p w14:paraId="17C6461A" w14:textId="77777777" w:rsidR="00F45A6F" w:rsidRPr="00EB1159" w:rsidRDefault="0078050B">
            <w:pPr>
              <w:pStyle w:val="AmColumnHeading"/>
            </w:pPr>
            <w:r>
              <w:t>Tekst proponowany przez Komisję</w:t>
            </w:r>
          </w:p>
        </w:tc>
        <w:tc>
          <w:tcPr>
            <w:tcW w:w="4876" w:type="dxa"/>
            <w:hideMark/>
          </w:tcPr>
          <w:p w14:paraId="2C7C1383" w14:textId="77777777" w:rsidR="00F45A6F" w:rsidRPr="00540657" w:rsidRDefault="0078050B">
            <w:pPr>
              <w:pStyle w:val="AmColumnHeading"/>
            </w:pPr>
            <w:r>
              <w:t>Poprawka</w:t>
            </w:r>
          </w:p>
        </w:tc>
      </w:tr>
      <w:tr w:rsidR="004421A8" w14:paraId="256C3F5D" w14:textId="77777777" w:rsidTr="00F45A6F">
        <w:trPr>
          <w:jc w:val="center"/>
        </w:trPr>
        <w:tc>
          <w:tcPr>
            <w:tcW w:w="4876" w:type="dxa"/>
            <w:hideMark/>
          </w:tcPr>
          <w:p w14:paraId="789BB5CD" w14:textId="77777777" w:rsidR="00F45A6F" w:rsidRPr="00EB1159" w:rsidRDefault="0078050B">
            <w:pPr>
              <w:pStyle w:val="Normal6a"/>
            </w:pPr>
            <w:r>
              <w:t>(21)</w:t>
            </w:r>
            <w:r>
              <w:tab/>
              <w:t xml:space="preserve">Aby zapewnić </w:t>
            </w:r>
            <w:r>
              <w:t xml:space="preserve">skuteczność środka w przeciwdziałaniu skutkom globalnej nadwyżki mocy produkcyjnych oraz w świetle specyfiki wyrobów stalowych i nowoczesnych technik produkcji i dostaw, ważne jest określenie kraju „wytapiania i wylewania”. Kraj „wytapiania i wylewania” odnosi się do pierwotnego miejsca, w którym stal surowa i żelazo są początkowo produkowane w postaci płynnej w piecu do produkcji stali lub żelaza, a następnie odlewane do pierwotnego stanu stałego. Ten podstawowy stan stały może obejmować </w:t>
            </w:r>
            <w:r>
              <w:lastRenderedPageBreak/>
              <w:t>albo półprodukt, w</w:t>
            </w:r>
            <w:r>
              <w:t xml:space="preserve"> tym m.in. płyty, kęsy lub wlewki, albo gotowy produkt stalowy. Wymóg przedstawienia dowodu potwierdzającego kraj „wytapiania i wylewania” pozwoli uniknąć sytuacji, w której stal wyprodukowana w niektórych krajach przyczyniających się do globalnej nadwyżki mocy produkcyjnych w sposób nieuprawniony trafia na rynek unijny po dalszej transformacji w innych państwach, a także zwiększy przejrzystość krajowego łańcucha dostaw w odniesieniu do przywozu stali.</w:t>
            </w:r>
          </w:p>
        </w:tc>
        <w:tc>
          <w:tcPr>
            <w:tcW w:w="4876" w:type="dxa"/>
            <w:hideMark/>
          </w:tcPr>
          <w:p w14:paraId="089A6047" w14:textId="77777777" w:rsidR="00F45A6F" w:rsidRPr="00EB1159" w:rsidRDefault="0078050B">
            <w:pPr>
              <w:pStyle w:val="Normal6a"/>
            </w:pPr>
            <w:r>
              <w:lastRenderedPageBreak/>
              <w:t>(21)</w:t>
            </w:r>
            <w:r>
              <w:tab/>
              <w:t xml:space="preserve">Aby zapewnić skuteczność środka w </w:t>
            </w:r>
            <w:r>
              <w:t xml:space="preserve">przeciwdziałaniu skutkom globalnej nadwyżki mocy produkcyjnych oraz w świetle specyfiki wyrobów stalowych i nowoczesnych technik produkcji i dostaw, ważne jest określenie kraju „wytapiania i wylewania”. Kraj „wytapiania i wylewania” odnosi się do pierwotnego miejsca, w którym stal surowa i żelazo są początkowo produkowane w postaci płynnej w piecu do produkcji stali lub żelaza, a następnie odlewane do pierwotnego stanu stałego. Ten podstawowy stan stały może obejmować </w:t>
            </w:r>
            <w:r>
              <w:lastRenderedPageBreak/>
              <w:t>albo półprodukt, w tym m.in. płyty, kęs</w:t>
            </w:r>
            <w:r>
              <w:t xml:space="preserve">y lub wlewki, albo gotowy produkt stalowy. Wymóg przedstawienia dowodu potwierdzającego kraj „wytapiania i wylewania” pozwoli uniknąć sytuacji, w której stal wyprodukowana w niektórych krajach przyczyniających się do globalnej nadwyżki mocy produkcyjnych w sposób nieuprawniony trafia na rynek unijny po dalszej transformacji w innych państwach, a także zwiększy przejrzystość krajowego łańcucha dostaw w odniesieniu do przywozu stali. </w:t>
            </w:r>
            <w:r>
              <w:rPr>
                <w:b/>
                <w:i/>
              </w:rPr>
              <w:t>Wymóg przedstawienia dowodu powinno się wprowadzić w taki sposób, by w jak n</w:t>
            </w:r>
            <w:r>
              <w:rPr>
                <w:b/>
                <w:i/>
              </w:rPr>
              <w:t>ajwiększym stopniu ograniczyć obciążenie administracyjne oraz ułatwić małym i średnim przedsiębiorstwom (MŚP) wypełnianie ich obowiązków.</w:t>
            </w:r>
          </w:p>
        </w:tc>
      </w:tr>
    </w:tbl>
    <w:p w14:paraId="44C795C5" w14:textId="77777777" w:rsidR="00F45A6F" w:rsidRPr="0078050B" w:rsidRDefault="0078050B" w:rsidP="00F45A6F">
      <w:pPr>
        <w:pStyle w:val="AmOrLang"/>
      </w:pPr>
      <w:r w:rsidRPr="0078050B">
        <w:lastRenderedPageBreak/>
        <w:t xml:space="preserve">Or. </w:t>
      </w:r>
      <w:r w:rsidRPr="0078050B">
        <w:rPr>
          <w:rStyle w:val="HideTWBExt"/>
        </w:rPr>
        <w:t>&lt;Original&gt;</w:t>
      </w:r>
      <w:r w:rsidRPr="0078050B">
        <w:rPr>
          <w:rStyle w:val="HideTWBInt"/>
        </w:rPr>
        <w:t>{EN}</w:t>
      </w:r>
      <w:r w:rsidRPr="0078050B">
        <w:t>en</w:t>
      </w:r>
      <w:r w:rsidRPr="0078050B">
        <w:rPr>
          <w:rStyle w:val="HideTWBExt"/>
        </w:rPr>
        <w:t>&lt;/Original&gt;</w:t>
      </w:r>
    </w:p>
    <w:p w14:paraId="37C98F3E" w14:textId="77777777" w:rsidR="00F45A6F" w:rsidRPr="00EB1159" w:rsidRDefault="0078050B" w:rsidP="00F45A6F">
      <w:r w:rsidRPr="0078050B">
        <w:rPr>
          <w:rStyle w:val="HideTWBExt"/>
        </w:rPr>
        <w:t>&lt;/Amend&gt;</w:t>
      </w:r>
    </w:p>
    <w:p w14:paraId="4A890DD9" w14:textId="77777777" w:rsidR="00F45A6F" w:rsidRPr="0078050B" w:rsidRDefault="00F45A6F" w:rsidP="00F45A6F"/>
    <w:p w14:paraId="06E50CE3" w14:textId="77777777" w:rsidR="00F45A6F" w:rsidRPr="00EB1159" w:rsidRDefault="0078050B" w:rsidP="00F45A6F">
      <w:pPr>
        <w:pStyle w:val="AmNumberTabs"/>
      </w:pPr>
      <w:r w:rsidRPr="0078050B">
        <w:rPr>
          <w:rStyle w:val="HideTWBExt"/>
        </w:rPr>
        <w:t>&lt;Amend&gt;</w:t>
      </w:r>
      <w:r>
        <w:t>Poprawka</w:t>
      </w:r>
      <w:r>
        <w:tab/>
      </w:r>
      <w:r>
        <w:tab/>
      </w:r>
      <w:r w:rsidRPr="0078050B">
        <w:rPr>
          <w:rStyle w:val="HideTWBExt"/>
        </w:rPr>
        <w:t>&lt;NumAm&gt;</w:t>
      </w:r>
      <w:r>
        <w:t>5</w:t>
      </w:r>
      <w:r w:rsidRPr="0078050B">
        <w:rPr>
          <w:rStyle w:val="HideTWBExt"/>
        </w:rPr>
        <w:t>&lt;/NumAm&gt;</w:t>
      </w:r>
    </w:p>
    <w:p w14:paraId="1C2C05C8" w14:textId="77777777" w:rsidR="00F45A6F" w:rsidRPr="00EB1159" w:rsidRDefault="0078050B" w:rsidP="00F45A6F">
      <w:pPr>
        <w:pStyle w:val="NormalBold12b"/>
      </w:pPr>
      <w:r w:rsidRPr="0078050B">
        <w:rPr>
          <w:rStyle w:val="HideTWBExt"/>
        </w:rPr>
        <w:t>&lt;DocAmend&gt;</w:t>
      </w:r>
      <w:r>
        <w:t xml:space="preserve">Wniosek dotyczący </w:t>
      </w:r>
      <w:r>
        <w:t>rozporządzenia</w:t>
      </w:r>
      <w:r w:rsidRPr="0078050B">
        <w:rPr>
          <w:rStyle w:val="HideTWBExt"/>
        </w:rPr>
        <w:t>&lt;/DocAmend&gt;</w:t>
      </w:r>
    </w:p>
    <w:p w14:paraId="5FE68EAA" w14:textId="77777777" w:rsidR="00F45A6F" w:rsidRPr="00540657" w:rsidRDefault="0078050B" w:rsidP="00F45A6F">
      <w:pPr>
        <w:pStyle w:val="NormalBold"/>
      </w:pPr>
      <w:r>
        <w:rPr>
          <w:rStyle w:val="HideTWBExt"/>
        </w:rPr>
        <w:t>&lt;Article&gt;</w:t>
      </w:r>
      <w:r>
        <w:t>Motyw 21 a (nowy)</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21A8" w14:paraId="1EE9B0FD" w14:textId="77777777" w:rsidTr="00F45A6F">
        <w:trPr>
          <w:trHeight w:val="240"/>
          <w:jc w:val="center"/>
        </w:trPr>
        <w:tc>
          <w:tcPr>
            <w:tcW w:w="9752" w:type="dxa"/>
            <w:gridSpan w:val="2"/>
          </w:tcPr>
          <w:p w14:paraId="2AFBF4C3" w14:textId="77777777" w:rsidR="00F45A6F" w:rsidRPr="00540657" w:rsidRDefault="00F45A6F"/>
        </w:tc>
      </w:tr>
      <w:tr w:rsidR="004421A8" w14:paraId="4637ED97" w14:textId="77777777" w:rsidTr="00F45A6F">
        <w:trPr>
          <w:trHeight w:val="240"/>
          <w:jc w:val="center"/>
        </w:trPr>
        <w:tc>
          <w:tcPr>
            <w:tcW w:w="4876" w:type="dxa"/>
            <w:hideMark/>
          </w:tcPr>
          <w:p w14:paraId="06378CB7" w14:textId="77777777" w:rsidR="00F45A6F" w:rsidRPr="00EB1159" w:rsidRDefault="0078050B">
            <w:pPr>
              <w:pStyle w:val="AmColumnHeading"/>
            </w:pPr>
            <w:r>
              <w:t>Tekst proponowany przez Komisję</w:t>
            </w:r>
          </w:p>
        </w:tc>
        <w:tc>
          <w:tcPr>
            <w:tcW w:w="4876" w:type="dxa"/>
            <w:hideMark/>
          </w:tcPr>
          <w:p w14:paraId="1C1E01CE" w14:textId="77777777" w:rsidR="00F45A6F" w:rsidRPr="00540657" w:rsidRDefault="0078050B">
            <w:pPr>
              <w:pStyle w:val="AmColumnHeading"/>
            </w:pPr>
            <w:r>
              <w:t>Poprawka</w:t>
            </w:r>
          </w:p>
        </w:tc>
      </w:tr>
      <w:tr w:rsidR="004421A8" w14:paraId="1B503380" w14:textId="77777777" w:rsidTr="00F45A6F">
        <w:trPr>
          <w:jc w:val="center"/>
        </w:trPr>
        <w:tc>
          <w:tcPr>
            <w:tcW w:w="4876" w:type="dxa"/>
          </w:tcPr>
          <w:p w14:paraId="6AA284B5" w14:textId="77777777" w:rsidR="00F45A6F" w:rsidRPr="00540657" w:rsidRDefault="00F45A6F">
            <w:pPr>
              <w:pStyle w:val="Normal6a"/>
            </w:pPr>
          </w:p>
        </w:tc>
        <w:tc>
          <w:tcPr>
            <w:tcW w:w="4876" w:type="dxa"/>
            <w:hideMark/>
          </w:tcPr>
          <w:p w14:paraId="77C9FF33" w14:textId="77777777" w:rsidR="00F45A6F" w:rsidRPr="00EB1159" w:rsidRDefault="0078050B">
            <w:pPr>
              <w:pStyle w:val="Normal6a"/>
            </w:pPr>
            <w:r>
              <w:rPr>
                <w:b/>
                <w:i/>
              </w:rPr>
              <w:t>(21a)</w:t>
            </w:r>
            <w:r>
              <w:tab/>
            </w:r>
            <w:r>
              <w:rPr>
                <w:b/>
                <w:i/>
              </w:rPr>
              <w:t>Produktów zawierających stal wytapianą i odlewaną w Federacji Rosyjskiej lub na Białorusi, nie powinno się wprowadzać na rynek unijny. W przypadku przywozu takich produktów nie powinno się stosować kontyngentu taryfowego. Wszystkie takie produkty powinny zatem podlegać automatycznemu zakazowi przywozu na granicach zewnętrznych Unii.</w:t>
            </w:r>
          </w:p>
        </w:tc>
      </w:tr>
    </w:tbl>
    <w:p w14:paraId="6ED48599" w14:textId="77777777" w:rsidR="00F45A6F" w:rsidRPr="0078050B" w:rsidRDefault="0078050B" w:rsidP="00F45A6F">
      <w:pPr>
        <w:pStyle w:val="AmOrLang"/>
      </w:pPr>
      <w:r w:rsidRPr="0078050B">
        <w:t xml:space="preserve">Or. </w:t>
      </w:r>
      <w:r w:rsidRPr="0078050B">
        <w:rPr>
          <w:rStyle w:val="HideTWBExt"/>
        </w:rPr>
        <w:t>&lt;Original&gt;</w:t>
      </w:r>
      <w:r w:rsidRPr="0078050B">
        <w:rPr>
          <w:rStyle w:val="HideTWBInt"/>
        </w:rPr>
        <w:t>{EN}</w:t>
      </w:r>
      <w:r w:rsidRPr="0078050B">
        <w:t>en</w:t>
      </w:r>
      <w:r w:rsidRPr="0078050B">
        <w:rPr>
          <w:rStyle w:val="HideTWBExt"/>
        </w:rPr>
        <w:t>&lt;/Original&gt;</w:t>
      </w:r>
    </w:p>
    <w:p w14:paraId="6A161F16" w14:textId="77777777" w:rsidR="00F45A6F" w:rsidRPr="00EB1159" w:rsidRDefault="0078050B" w:rsidP="00F45A6F">
      <w:r w:rsidRPr="0078050B">
        <w:rPr>
          <w:rStyle w:val="HideTWBExt"/>
        </w:rPr>
        <w:t>&lt;/Amend&gt;</w:t>
      </w:r>
    </w:p>
    <w:p w14:paraId="6DB38D65" w14:textId="77777777" w:rsidR="00F45A6F" w:rsidRPr="00EB1159" w:rsidRDefault="0078050B" w:rsidP="00F45A6F">
      <w:pPr>
        <w:pStyle w:val="AmNumberTabs"/>
      </w:pPr>
      <w:r w:rsidRPr="0078050B">
        <w:rPr>
          <w:rStyle w:val="HideTWBExt"/>
        </w:rPr>
        <w:t>&lt;Amend&gt;</w:t>
      </w:r>
      <w:r>
        <w:t>Poprawka</w:t>
      </w:r>
      <w:r>
        <w:tab/>
      </w:r>
      <w:r>
        <w:tab/>
      </w:r>
      <w:r w:rsidRPr="0078050B">
        <w:rPr>
          <w:rStyle w:val="HideTWBExt"/>
        </w:rPr>
        <w:t>&lt;NumAm&gt;</w:t>
      </w:r>
      <w:r>
        <w:t>6</w:t>
      </w:r>
      <w:r w:rsidRPr="0078050B">
        <w:rPr>
          <w:rStyle w:val="HideTWBExt"/>
        </w:rPr>
        <w:t>&lt;/NumAm&gt;</w:t>
      </w:r>
    </w:p>
    <w:p w14:paraId="1C4445F1" w14:textId="77777777" w:rsidR="00F45A6F" w:rsidRPr="00EB1159" w:rsidRDefault="0078050B" w:rsidP="00F45A6F">
      <w:pPr>
        <w:pStyle w:val="NormalBold12b"/>
      </w:pPr>
      <w:r w:rsidRPr="0078050B">
        <w:rPr>
          <w:rStyle w:val="HideTWBExt"/>
        </w:rPr>
        <w:lastRenderedPageBreak/>
        <w:t>&lt;DocAmend&gt;</w:t>
      </w:r>
      <w:r>
        <w:t>Wniosek dotyczący rozporządzenia</w:t>
      </w:r>
      <w:r w:rsidRPr="0078050B">
        <w:rPr>
          <w:rStyle w:val="HideTWBExt"/>
        </w:rPr>
        <w:t>&lt;/DocAmend&gt;</w:t>
      </w:r>
    </w:p>
    <w:p w14:paraId="023BF7E9" w14:textId="77777777" w:rsidR="00F45A6F" w:rsidRPr="00540657" w:rsidRDefault="0078050B" w:rsidP="00F45A6F">
      <w:pPr>
        <w:pStyle w:val="NormalBold"/>
      </w:pPr>
      <w:r>
        <w:rPr>
          <w:rStyle w:val="HideTWBExt"/>
        </w:rPr>
        <w:t>&lt;Article&gt;</w:t>
      </w:r>
      <w:r>
        <w:t>Motyw 25 a (nowy)</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21A8" w14:paraId="5B41F772" w14:textId="77777777" w:rsidTr="00F45A6F">
        <w:trPr>
          <w:trHeight w:val="240"/>
          <w:jc w:val="center"/>
        </w:trPr>
        <w:tc>
          <w:tcPr>
            <w:tcW w:w="9752" w:type="dxa"/>
            <w:gridSpan w:val="2"/>
          </w:tcPr>
          <w:p w14:paraId="51A25273" w14:textId="77777777" w:rsidR="00F45A6F" w:rsidRPr="00540657" w:rsidRDefault="00F45A6F"/>
        </w:tc>
      </w:tr>
      <w:tr w:rsidR="004421A8" w14:paraId="23A0A69A" w14:textId="77777777" w:rsidTr="00F45A6F">
        <w:trPr>
          <w:trHeight w:val="240"/>
          <w:jc w:val="center"/>
        </w:trPr>
        <w:tc>
          <w:tcPr>
            <w:tcW w:w="4876" w:type="dxa"/>
            <w:hideMark/>
          </w:tcPr>
          <w:p w14:paraId="0CBEAFF3" w14:textId="77777777" w:rsidR="00F45A6F" w:rsidRPr="00EB1159" w:rsidRDefault="0078050B">
            <w:pPr>
              <w:pStyle w:val="AmColumnHeading"/>
            </w:pPr>
            <w:r>
              <w:t>Tekst proponowany przez Komisję</w:t>
            </w:r>
          </w:p>
        </w:tc>
        <w:tc>
          <w:tcPr>
            <w:tcW w:w="4876" w:type="dxa"/>
            <w:hideMark/>
          </w:tcPr>
          <w:p w14:paraId="0A70C776" w14:textId="77777777" w:rsidR="00F45A6F" w:rsidRPr="00540657" w:rsidRDefault="0078050B">
            <w:pPr>
              <w:pStyle w:val="AmColumnHeading"/>
            </w:pPr>
            <w:r>
              <w:t>Poprawka</w:t>
            </w:r>
          </w:p>
        </w:tc>
      </w:tr>
      <w:tr w:rsidR="004421A8" w14:paraId="66712C11" w14:textId="77777777" w:rsidTr="00F45A6F">
        <w:trPr>
          <w:jc w:val="center"/>
        </w:trPr>
        <w:tc>
          <w:tcPr>
            <w:tcW w:w="4876" w:type="dxa"/>
          </w:tcPr>
          <w:p w14:paraId="65242647" w14:textId="77777777" w:rsidR="00F45A6F" w:rsidRPr="00540657" w:rsidRDefault="00F45A6F">
            <w:pPr>
              <w:pStyle w:val="Normal6a"/>
            </w:pPr>
          </w:p>
        </w:tc>
        <w:tc>
          <w:tcPr>
            <w:tcW w:w="4876" w:type="dxa"/>
            <w:hideMark/>
          </w:tcPr>
          <w:p w14:paraId="36DD64CF" w14:textId="77777777" w:rsidR="00F45A6F" w:rsidRPr="00EB1159" w:rsidRDefault="0078050B">
            <w:pPr>
              <w:pStyle w:val="Normal6a"/>
            </w:pPr>
            <w:r>
              <w:rPr>
                <w:b/>
                <w:i/>
              </w:rPr>
              <w:t>(25a)</w:t>
            </w:r>
            <w:r>
              <w:tab/>
            </w:r>
            <w:r>
              <w:rPr>
                <w:b/>
                <w:i/>
              </w:rPr>
              <w:t xml:space="preserve">Zgodnie ze zobowiązaniem UE do wspierania gospodarki Ukrainy podczas trwającej </w:t>
            </w:r>
            <w:r>
              <w:rPr>
                <w:b/>
                <w:i/>
              </w:rPr>
              <w:t>wojny napastniczej oraz z rozporządzeniem Parlamentu Europejskiego i Rady (UE) 2025/1153</w:t>
            </w:r>
            <w:r>
              <w:rPr>
                <w:b/>
                <w:i/>
                <w:vertAlign w:val="superscript"/>
              </w:rPr>
              <w:t>1a</w:t>
            </w:r>
            <w:r>
              <w:rPr>
                <w:b/>
                <w:i/>
              </w:rPr>
              <w:t xml:space="preserve"> przywóz z Ukrainy powinien być w pełni zwolniony z ceł, dopóki kraj ten mierzy się z wyjątkową i nagłą sytuacją w zakresie bezpieczeństwa.</w:t>
            </w:r>
          </w:p>
        </w:tc>
      </w:tr>
      <w:tr w:rsidR="004421A8" w14:paraId="1CC7E7F1" w14:textId="77777777" w:rsidTr="00F45A6F">
        <w:trPr>
          <w:jc w:val="center"/>
        </w:trPr>
        <w:tc>
          <w:tcPr>
            <w:tcW w:w="4876" w:type="dxa"/>
          </w:tcPr>
          <w:p w14:paraId="1EB48456" w14:textId="77777777" w:rsidR="007153C7" w:rsidRPr="0078050B" w:rsidRDefault="007153C7">
            <w:pPr>
              <w:pStyle w:val="Normal6a"/>
            </w:pPr>
          </w:p>
        </w:tc>
        <w:tc>
          <w:tcPr>
            <w:tcW w:w="4876" w:type="dxa"/>
          </w:tcPr>
          <w:p w14:paraId="0E4589E6" w14:textId="77777777" w:rsidR="007153C7" w:rsidRPr="00540657" w:rsidRDefault="0078050B">
            <w:pPr>
              <w:pStyle w:val="Normal6a"/>
              <w:rPr>
                <w:b/>
                <w:i/>
              </w:rPr>
            </w:pPr>
            <w:r>
              <w:rPr>
                <w:b/>
                <w:i/>
              </w:rPr>
              <w:t>_________________</w:t>
            </w:r>
          </w:p>
        </w:tc>
      </w:tr>
      <w:tr w:rsidR="004421A8" w14:paraId="6C0155DB" w14:textId="77777777" w:rsidTr="00F45A6F">
        <w:trPr>
          <w:jc w:val="center"/>
        </w:trPr>
        <w:tc>
          <w:tcPr>
            <w:tcW w:w="4876" w:type="dxa"/>
          </w:tcPr>
          <w:p w14:paraId="3C19C28C" w14:textId="77777777" w:rsidR="00A33C6B" w:rsidRPr="00540657" w:rsidRDefault="00A33C6B">
            <w:pPr>
              <w:pStyle w:val="Normal6a"/>
              <w:rPr>
                <w:b/>
                <w:bCs/>
                <w:i/>
                <w:iCs/>
              </w:rPr>
            </w:pPr>
          </w:p>
        </w:tc>
        <w:tc>
          <w:tcPr>
            <w:tcW w:w="4876" w:type="dxa"/>
          </w:tcPr>
          <w:p w14:paraId="43493EF7" w14:textId="77777777" w:rsidR="00A33C6B" w:rsidRPr="00EB1159" w:rsidRDefault="0078050B">
            <w:pPr>
              <w:pStyle w:val="Normal6a"/>
              <w:rPr>
                <w:b/>
                <w:bCs/>
                <w:i/>
                <w:iCs/>
              </w:rPr>
            </w:pPr>
            <w:r>
              <w:rPr>
                <w:b/>
                <w:i/>
                <w:vertAlign w:val="superscript"/>
              </w:rPr>
              <w:t>1a</w:t>
            </w:r>
            <w:r>
              <w:rPr>
                <w:b/>
                <w:i/>
              </w:rPr>
              <w:t>Rozporządzenie Parlamentu Europejskiego i Rady (UE) 2025/1153 z dnia 5 czerwca 2025 r. w sprawie zawieszenia niektórych przepisów rozporządzenia (UE) 2015/478 w odniesieniu do przywozu produktów ukraińskich do Unii</w:t>
            </w:r>
            <w:r>
              <w:rPr>
                <w:b/>
              </w:rPr>
              <w:t xml:space="preserve"> </w:t>
            </w:r>
            <w:r>
              <w:rPr>
                <w:rStyle w:val="Emphasis"/>
                <w:b/>
                <w:i w:val="0"/>
              </w:rPr>
              <w:t xml:space="preserve">(Dz.U. L, 2025/1153, </w:t>
            </w:r>
            <w:proofErr w:type="gramStart"/>
            <w:r>
              <w:rPr>
                <w:rStyle w:val="Emphasis"/>
                <w:b/>
                <w:i w:val="0"/>
              </w:rPr>
              <w:t>5.6.2025</w:t>
            </w:r>
            <w:proofErr w:type="gramEnd"/>
            <w:r>
              <w:rPr>
                <w:rStyle w:val="Emphasis"/>
                <w:b/>
                <w:i w:val="0"/>
              </w:rPr>
              <w:t>, ELI: </w:t>
            </w:r>
            <w:hyperlink r:id="rId9" w:tgtFrame="_blank" w:tooltip="Dostęp do dokumentu przez identyfikator URI w systemie ELI." w:history="1">
              <w:r>
                <w:rPr>
                  <w:rStyle w:val="Hyperlink"/>
                  <w:b/>
                  <w:i/>
                  <w:color w:val="auto"/>
                </w:rPr>
                <w:t>http://data.europa.eu/eli/reg/2025/1153/oj</w:t>
              </w:r>
            </w:hyperlink>
            <w:r>
              <w:rPr>
                <w:rStyle w:val="Emphasis"/>
                <w:b/>
                <w:i w:val="0"/>
              </w:rPr>
              <w:t>).</w:t>
            </w:r>
          </w:p>
        </w:tc>
      </w:tr>
    </w:tbl>
    <w:p w14:paraId="0A47A162" w14:textId="77777777" w:rsidR="00F45A6F" w:rsidRPr="0078050B" w:rsidRDefault="0078050B" w:rsidP="00F45A6F">
      <w:pPr>
        <w:pStyle w:val="AmOrLang"/>
      </w:pPr>
      <w:r w:rsidRPr="0078050B">
        <w:t xml:space="preserve">Or. </w:t>
      </w:r>
      <w:r w:rsidRPr="0078050B">
        <w:rPr>
          <w:rStyle w:val="HideTWBExt"/>
        </w:rPr>
        <w:t>&lt;Original&gt;</w:t>
      </w:r>
      <w:r w:rsidRPr="0078050B">
        <w:rPr>
          <w:rStyle w:val="HideTWBInt"/>
        </w:rPr>
        <w:t>{EN}</w:t>
      </w:r>
      <w:r w:rsidRPr="0078050B">
        <w:t>en</w:t>
      </w:r>
      <w:r w:rsidRPr="0078050B">
        <w:rPr>
          <w:rStyle w:val="HideTWBExt"/>
        </w:rPr>
        <w:t>&lt;/Original&gt;</w:t>
      </w:r>
    </w:p>
    <w:p w14:paraId="7906D296" w14:textId="77777777" w:rsidR="00F45A6F" w:rsidRPr="00EB1159" w:rsidRDefault="0078050B" w:rsidP="00F45A6F">
      <w:r w:rsidRPr="0078050B">
        <w:rPr>
          <w:rStyle w:val="HideTWBExt"/>
        </w:rPr>
        <w:t>&lt;/Amend&gt;</w:t>
      </w:r>
    </w:p>
    <w:p w14:paraId="15C9C838" w14:textId="77777777" w:rsidR="00F45A6F" w:rsidRPr="00EB1159" w:rsidRDefault="0078050B" w:rsidP="00F45A6F">
      <w:pPr>
        <w:pStyle w:val="AmNumberTabs"/>
      </w:pPr>
      <w:r w:rsidRPr="0078050B">
        <w:rPr>
          <w:rStyle w:val="HideTWBExt"/>
        </w:rPr>
        <w:t>&lt;Amend&gt;</w:t>
      </w:r>
      <w:r>
        <w:t>Poprawka</w:t>
      </w:r>
      <w:r>
        <w:tab/>
      </w:r>
      <w:r>
        <w:tab/>
      </w:r>
      <w:r w:rsidRPr="0078050B">
        <w:rPr>
          <w:rStyle w:val="HideTWBExt"/>
        </w:rPr>
        <w:t>&lt;NumAm&gt;</w:t>
      </w:r>
      <w:r>
        <w:t>7</w:t>
      </w:r>
      <w:r w:rsidRPr="0078050B">
        <w:rPr>
          <w:rStyle w:val="HideTWBExt"/>
        </w:rPr>
        <w:t>&lt;/NumAm&gt;</w:t>
      </w:r>
    </w:p>
    <w:p w14:paraId="7912CC67" w14:textId="77777777" w:rsidR="00F45A6F" w:rsidRPr="00EB1159" w:rsidRDefault="0078050B" w:rsidP="00F45A6F">
      <w:pPr>
        <w:pStyle w:val="NormalBold12b"/>
      </w:pPr>
      <w:r w:rsidRPr="0078050B">
        <w:rPr>
          <w:rStyle w:val="HideTWBExt"/>
        </w:rPr>
        <w:t>&lt;DocAmend&gt;</w:t>
      </w:r>
      <w:r>
        <w:t>Wniosek dotyczący rozporządzenia</w:t>
      </w:r>
      <w:r w:rsidRPr="0078050B">
        <w:rPr>
          <w:rStyle w:val="HideTWBExt"/>
        </w:rPr>
        <w:t>&lt;/DocAmend&gt;</w:t>
      </w:r>
    </w:p>
    <w:p w14:paraId="6138973C" w14:textId="77777777" w:rsidR="00F45A6F" w:rsidRPr="00540657" w:rsidRDefault="0078050B" w:rsidP="00F45A6F">
      <w:pPr>
        <w:pStyle w:val="NormalBold"/>
      </w:pPr>
      <w:r>
        <w:rPr>
          <w:rStyle w:val="HideTWBExt"/>
        </w:rPr>
        <w:t>&lt;Article&gt;</w:t>
      </w:r>
      <w:r>
        <w:t>Motyw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21A8" w14:paraId="75976C81" w14:textId="77777777" w:rsidTr="00F45A6F">
        <w:trPr>
          <w:trHeight w:val="240"/>
          <w:jc w:val="center"/>
        </w:trPr>
        <w:tc>
          <w:tcPr>
            <w:tcW w:w="9752" w:type="dxa"/>
            <w:gridSpan w:val="2"/>
          </w:tcPr>
          <w:p w14:paraId="530EB089" w14:textId="77777777" w:rsidR="00F45A6F" w:rsidRPr="00540657" w:rsidRDefault="00F45A6F"/>
        </w:tc>
      </w:tr>
      <w:tr w:rsidR="004421A8" w14:paraId="0D7F0C50" w14:textId="77777777" w:rsidTr="00F45A6F">
        <w:trPr>
          <w:trHeight w:val="240"/>
          <w:jc w:val="center"/>
        </w:trPr>
        <w:tc>
          <w:tcPr>
            <w:tcW w:w="4876" w:type="dxa"/>
            <w:hideMark/>
          </w:tcPr>
          <w:p w14:paraId="4D2A90EA" w14:textId="77777777" w:rsidR="00F45A6F" w:rsidRPr="00EB1159" w:rsidRDefault="0078050B">
            <w:pPr>
              <w:pStyle w:val="AmColumnHeading"/>
            </w:pPr>
            <w:r>
              <w:t>Tekst proponowany przez Komisję</w:t>
            </w:r>
          </w:p>
        </w:tc>
        <w:tc>
          <w:tcPr>
            <w:tcW w:w="4876" w:type="dxa"/>
            <w:hideMark/>
          </w:tcPr>
          <w:p w14:paraId="75064B2E" w14:textId="77777777" w:rsidR="00F45A6F" w:rsidRPr="00540657" w:rsidRDefault="0078050B">
            <w:pPr>
              <w:pStyle w:val="AmColumnHeading"/>
            </w:pPr>
            <w:r>
              <w:t>Poprawka</w:t>
            </w:r>
          </w:p>
        </w:tc>
      </w:tr>
      <w:tr w:rsidR="004421A8" w14:paraId="70AF0F4C" w14:textId="77777777" w:rsidTr="00F45A6F">
        <w:trPr>
          <w:jc w:val="center"/>
        </w:trPr>
        <w:tc>
          <w:tcPr>
            <w:tcW w:w="4876" w:type="dxa"/>
            <w:hideMark/>
          </w:tcPr>
          <w:p w14:paraId="5E08226A" w14:textId="77777777" w:rsidR="00F45A6F" w:rsidRPr="00EB1159" w:rsidRDefault="0078050B">
            <w:pPr>
              <w:pStyle w:val="Normal6a"/>
            </w:pPr>
            <w:r>
              <w:t>(26)</w:t>
            </w:r>
            <w:r>
              <w:tab/>
              <w:t xml:space="preserve">Najpóźniej w ciągu </w:t>
            </w:r>
            <w:r>
              <w:rPr>
                <w:b/>
                <w:i/>
              </w:rPr>
              <w:t>dwóch lat</w:t>
            </w:r>
            <w:r>
              <w:t xml:space="preserve"> od </w:t>
            </w:r>
            <w:r>
              <w:rPr>
                <w:b/>
                <w:i/>
              </w:rPr>
              <w:t>przyjęcia</w:t>
            </w:r>
            <w:r>
              <w:t xml:space="preserve"> niniejszego rozporządzenia Komisja powinna ocenić konieczność dostosowania zakresu produktów objętych niniejszym rozporządzeniem, a jeżeli uzna to za konieczne, powinna rozważyć przedstawienie wniosku ustawodawczego w sprawie dodania </w:t>
            </w:r>
            <w:r>
              <w:rPr>
                <w:b/>
                <w:i/>
              </w:rPr>
              <w:t>dodatkowych</w:t>
            </w:r>
            <w:r>
              <w:t xml:space="preserve"> wyrobów stalowych, w tym wyrobów wykonanych ze stali lub zawierających znaczną ilość stali.</w:t>
            </w:r>
          </w:p>
        </w:tc>
        <w:tc>
          <w:tcPr>
            <w:tcW w:w="4876" w:type="dxa"/>
            <w:hideMark/>
          </w:tcPr>
          <w:p w14:paraId="791D360A" w14:textId="77777777" w:rsidR="00F45A6F" w:rsidRPr="00EB1159" w:rsidRDefault="0078050B">
            <w:pPr>
              <w:pStyle w:val="Normal6a"/>
            </w:pPr>
            <w:r>
              <w:t>(26)</w:t>
            </w:r>
            <w:r>
              <w:tab/>
              <w:t xml:space="preserve">Najpóźniej w ciągu </w:t>
            </w:r>
            <w:r>
              <w:rPr>
                <w:b/>
                <w:i/>
              </w:rPr>
              <w:t>roku</w:t>
            </w:r>
            <w:r>
              <w:t xml:space="preserve"> od </w:t>
            </w:r>
            <w:r>
              <w:rPr>
                <w:b/>
                <w:i/>
              </w:rPr>
              <w:t>daty wejścia w życie</w:t>
            </w:r>
            <w:r>
              <w:t xml:space="preserve"> niniejszego rozporządzenia Komisja powinna ocenić konieczność dostosowania zakresu produktów objętych niniejszym rozporządzeniem, a jeżeli uzna to za konieczne, powinna rozważyć przedstawienie wniosku ustawodawczego w sprawie dodania </w:t>
            </w:r>
            <w:r>
              <w:rPr>
                <w:b/>
                <w:i/>
              </w:rPr>
              <w:t>lub usunięcia</w:t>
            </w:r>
            <w:r>
              <w:t xml:space="preserve"> wyrobów stalowych, w tym wyrobów wykonanych ze stali lub zawierających znaczną ilość stali. </w:t>
            </w:r>
            <w:r>
              <w:rPr>
                <w:b/>
                <w:i/>
              </w:rPr>
              <w:t xml:space="preserve">Aby zapewnić skuteczność </w:t>
            </w:r>
            <w:r>
              <w:rPr>
                <w:b/>
                <w:i/>
              </w:rPr>
              <w:lastRenderedPageBreak/>
              <w:t>niniejszego rozporządzenia, w ramach tej oceny trzeba dokładnie przeanalizować, czy rozwiązuje ono</w:t>
            </w:r>
            <w:r>
              <w:rPr>
                <w:b/>
                <w:i/>
              </w:rPr>
              <w:t xml:space="preserve"> problemy, na które ma odpowiadać, zamiast nieumyślnie przemieszczać je dalej w łańcuchu wartości.</w:t>
            </w:r>
          </w:p>
        </w:tc>
      </w:tr>
    </w:tbl>
    <w:p w14:paraId="06EAC595" w14:textId="77777777" w:rsidR="00F45A6F" w:rsidRPr="0078050B" w:rsidRDefault="0078050B" w:rsidP="00F45A6F">
      <w:pPr>
        <w:pStyle w:val="AmOrLang"/>
      </w:pPr>
      <w:r w:rsidRPr="0078050B">
        <w:lastRenderedPageBreak/>
        <w:t xml:space="preserve">Or. </w:t>
      </w:r>
      <w:r w:rsidRPr="0078050B">
        <w:rPr>
          <w:rStyle w:val="HideTWBExt"/>
        </w:rPr>
        <w:t>&lt;Original&gt;</w:t>
      </w:r>
      <w:r w:rsidRPr="0078050B">
        <w:rPr>
          <w:rStyle w:val="HideTWBInt"/>
        </w:rPr>
        <w:t>{EN}</w:t>
      </w:r>
      <w:r w:rsidRPr="0078050B">
        <w:t>en</w:t>
      </w:r>
      <w:r w:rsidRPr="0078050B">
        <w:rPr>
          <w:rStyle w:val="HideTWBExt"/>
        </w:rPr>
        <w:t>&lt;/Original&gt;</w:t>
      </w:r>
    </w:p>
    <w:p w14:paraId="77AA990D" w14:textId="77777777" w:rsidR="00F45A6F" w:rsidRPr="00EB1159" w:rsidRDefault="0078050B" w:rsidP="00F45A6F">
      <w:r w:rsidRPr="0078050B">
        <w:rPr>
          <w:rStyle w:val="HideTWBExt"/>
        </w:rPr>
        <w:t>&lt;/Amend&gt;</w:t>
      </w:r>
    </w:p>
    <w:p w14:paraId="66BE8334" w14:textId="77777777" w:rsidR="006C3E5B" w:rsidRPr="00EB1159" w:rsidRDefault="0078050B" w:rsidP="006C3E5B">
      <w:pPr>
        <w:pStyle w:val="AmNumberTabs"/>
      </w:pPr>
      <w:r w:rsidRPr="0078050B">
        <w:rPr>
          <w:rStyle w:val="HideTWBExt"/>
        </w:rPr>
        <w:t>&lt;Amend&gt;</w:t>
      </w:r>
      <w:r>
        <w:t>Poprawka</w:t>
      </w:r>
      <w:r>
        <w:tab/>
      </w:r>
      <w:r>
        <w:tab/>
      </w:r>
      <w:r w:rsidRPr="0078050B">
        <w:rPr>
          <w:rStyle w:val="HideTWBExt"/>
        </w:rPr>
        <w:t>&lt;NumAm&gt;</w:t>
      </w:r>
      <w:r>
        <w:t>8</w:t>
      </w:r>
      <w:r w:rsidRPr="0078050B">
        <w:rPr>
          <w:rStyle w:val="HideTWBExt"/>
        </w:rPr>
        <w:t>&lt;/NumAm&gt;</w:t>
      </w:r>
    </w:p>
    <w:p w14:paraId="35BC48EB" w14:textId="77777777" w:rsidR="006C3E5B" w:rsidRPr="00EB1159" w:rsidRDefault="0078050B" w:rsidP="006C3E5B">
      <w:pPr>
        <w:pStyle w:val="NormalBold12b"/>
      </w:pPr>
      <w:r w:rsidRPr="0078050B">
        <w:rPr>
          <w:rStyle w:val="HideTWBExt"/>
        </w:rPr>
        <w:t>&lt;DocAmend&gt;</w:t>
      </w:r>
      <w:r>
        <w:t xml:space="preserve">Wniosek dotyczący </w:t>
      </w:r>
      <w:r>
        <w:t>rozporządzenia</w:t>
      </w:r>
      <w:r w:rsidRPr="0078050B">
        <w:rPr>
          <w:rStyle w:val="HideTWBExt"/>
        </w:rPr>
        <w:t>&lt;/DocAmend&gt;</w:t>
      </w:r>
    </w:p>
    <w:p w14:paraId="13462FD9" w14:textId="77777777" w:rsidR="006C3E5B" w:rsidRPr="00540657" w:rsidRDefault="0078050B" w:rsidP="006C3E5B">
      <w:pPr>
        <w:pStyle w:val="NormalBold"/>
      </w:pPr>
      <w:r>
        <w:rPr>
          <w:rStyle w:val="HideTWBExt"/>
        </w:rPr>
        <w:t>&lt;Article&gt;</w:t>
      </w:r>
      <w:r>
        <w:t>Motyw 26 a (nowy)</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21A8" w14:paraId="351CA1F1" w14:textId="77777777" w:rsidTr="006C3E5B">
        <w:trPr>
          <w:trHeight w:val="240"/>
          <w:jc w:val="center"/>
        </w:trPr>
        <w:tc>
          <w:tcPr>
            <w:tcW w:w="9752" w:type="dxa"/>
            <w:gridSpan w:val="2"/>
          </w:tcPr>
          <w:p w14:paraId="06A64E75" w14:textId="77777777" w:rsidR="006C3E5B" w:rsidRPr="00540657" w:rsidRDefault="006C3E5B"/>
        </w:tc>
      </w:tr>
      <w:tr w:rsidR="004421A8" w14:paraId="0627E8B2" w14:textId="77777777" w:rsidTr="006C3E5B">
        <w:trPr>
          <w:trHeight w:val="240"/>
          <w:jc w:val="center"/>
        </w:trPr>
        <w:tc>
          <w:tcPr>
            <w:tcW w:w="4876" w:type="dxa"/>
            <w:hideMark/>
          </w:tcPr>
          <w:p w14:paraId="267D6050" w14:textId="77777777" w:rsidR="006C3E5B" w:rsidRPr="00EB1159" w:rsidRDefault="0078050B">
            <w:pPr>
              <w:pStyle w:val="AmColumnHeading"/>
            </w:pPr>
            <w:r>
              <w:t>Tekst proponowany przez Komisję</w:t>
            </w:r>
          </w:p>
        </w:tc>
        <w:tc>
          <w:tcPr>
            <w:tcW w:w="4876" w:type="dxa"/>
            <w:hideMark/>
          </w:tcPr>
          <w:p w14:paraId="32E494A9" w14:textId="77777777" w:rsidR="006C3E5B" w:rsidRPr="00540657" w:rsidRDefault="0078050B">
            <w:pPr>
              <w:pStyle w:val="AmColumnHeading"/>
            </w:pPr>
            <w:r>
              <w:t>Poprawka</w:t>
            </w:r>
          </w:p>
        </w:tc>
      </w:tr>
      <w:tr w:rsidR="004421A8" w14:paraId="55E41AA8" w14:textId="77777777" w:rsidTr="006C3E5B">
        <w:trPr>
          <w:jc w:val="center"/>
        </w:trPr>
        <w:tc>
          <w:tcPr>
            <w:tcW w:w="4876" w:type="dxa"/>
          </w:tcPr>
          <w:p w14:paraId="4416AB36" w14:textId="77777777" w:rsidR="006C3E5B" w:rsidRPr="00540657" w:rsidRDefault="006C3E5B">
            <w:pPr>
              <w:pStyle w:val="Normal6a"/>
            </w:pPr>
          </w:p>
        </w:tc>
        <w:tc>
          <w:tcPr>
            <w:tcW w:w="4876" w:type="dxa"/>
            <w:hideMark/>
          </w:tcPr>
          <w:p w14:paraId="34B31973" w14:textId="77777777" w:rsidR="006C3E5B" w:rsidRPr="00540657" w:rsidRDefault="0078050B">
            <w:pPr>
              <w:pStyle w:val="Normal6a"/>
            </w:pPr>
            <w:r>
              <w:rPr>
                <w:b/>
                <w:i/>
              </w:rPr>
              <w:t>(26a)</w:t>
            </w:r>
            <w:r>
              <w:tab/>
            </w:r>
            <w:r>
              <w:rPr>
                <w:b/>
                <w:i/>
              </w:rPr>
              <w:t xml:space="preserve">Komisja powinna sporządzić sprawozdanie roczne z wdrażania niniejszego rozporządzenia i przekazać je Parlamentowi Europejskiemu </w:t>
            </w:r>
            <w:r>
              <w:rPr>
                <w:b/>
                <w:i/>
              </w:rPr>
              <w:t>i Radzie. Takie sprawozdanie roczne powinno zawierać między innymi informacje na temat wykorzystania i zmian kontyngentów oraz kategorii i wielkości przywozu, który podlega stawce celnej w wysokości 50 %. Takie sprawozdanie powinno zostać podane do wiadomości publicznej.</w:t>
            </w:r>
          </w:p>
        </w:tc>
      </w:tr>
    </w:tbl>
    <w:p w14:paraId="2ADF7C9E" w14:textId="77777777" w:rsidR="006C3E5B" w:rsidRPr="00540657" w:rsidRDefault="0078050B" w:rsidP="006C3E5B">
      <w:pPr>
        <w:pStyle w:val="AmOrLang"/>
      </w:pPr>
      <w:r w:rsidRPr="00540657">
        <w:t xml:space="preserve">Or. </w:t>
      </w:r>
      <w:r w:rsidRPr="00540657">
        <w:rPr>
          <w:rStyle w:val="HideTWBExt"/>
        </w:rPr>
        <w:t>&lt;Original&gt;</w:t>
      </w:r>
      <w:r w:rsidRPr="00540657">
        <w:rPr>
          <w:rStyle w:val="HideTWBInt"/>
        </w:rPr>
        <w:t>{EN}</w:t>
      </w:r>
      <w:r w:rsidRPr="00540657">
        <w:t>en</w:t>
      </w:r>
      <w:r w:rsidRPr="00540657">
        <w:rPr>
          <w:rStyle w:val="HideTWBExt"/>
        </w:rPr>
        <w:t>&lt;/Original&gt;</w:t>
      </w:r>
    </w:p>
    <w:p w14:paraId="5ABC8E37" w14:textId="77777777" w:rsidR="006C3E5B" w:rsidRPr="00540657" w:rsidRDefault="0078050B" w:rsidP="006C3E5B">
      <w:r>
        <w:rPr>
          <w:rStyle w:val="HideTWBExt"/>
        </w:rPr>
        <w:t>&lt;/Amend&gt;</w:t>
      </w:r>
    </w:p>
    <w:p w14:paraId="0EA8C580" w14:textId="77777777" w:rsidR="006C3E5B" w:rsidRPr="00540657" w:rsidRDefault="0078050B" w:rsidP="006C3E5B">
      <w:pPr>
        <w:pStyle w:val="AmNumberTabs"/>
      </w:pPr>
      <w:r>
        <w:rPr>
          <w:rStyle w:val="HideTWBExt"/>
        </w:rPr>
        <w:t>&lt;Amend&gt;</w:t>
      </w:r>
      <w:r>
        <w:t>Poprawka</w:t>
      </w:r>
      <w:r>
        <w:tab/>
      </w:r>
      <w:r>
        <w:tab/>
      </w:r>
      <w:r>
        <w:rPr>
          <w:rStyle w:val="HideTWBExt"/>
        </w:rPr>
        <w:t>&lt;NumAm&gt;</w:t>
      </w:r>
      <w:r>
        <w:t>9</w:t>
      </w:r>
      <w:r>
        <w:rPr>
          <w:rStyle w:val="HideTWBExt"/>
        </w:rPr>
        <w:t>&lt;/NumAm&gt;</w:t>
      </w:r>
    </w:p>
    <w:p w14:paraId="7BAD7A17" w14:textId="77777777" w:rsidR="006C3E5B" w:rsidRPr="00540657" w:rsidRDefault="0078050B" w:rsidP="006C3E5B">
      <w:pPr>
        <w:pStyle w:val="NormalBold12b"/>
      </w:pPr>
      <w:r>
        <w:rPr>
          <w:rStyle w:val="HideTWBExt"/>
        </w:rPr>
        <w:t>&lt;DocAmend&gt;</w:t>
      </w:r>
      <w:r>
        <w:t>Wniosek dotyczący rozporządzenia</w:t>
      </w:r>
      <w:r>
        <w:rPr>
          <w:rStyle w:val="HideTWBExt"/>
        </w:rPr>
        <w:t>&lt;/DocAmend&gt;</w:t>
      </w:r>
    </w:p>
    <w:p w14:paraId="4931C635" w14:textId="77777777" w:rsidR="006C3E5B" w:rsidRPr="00540657" w:rsidRDefault="0078050B" w:rsidP="006C3E5B">
      <w:pPr>
        <w:pStyle w:val="NormalBold"/>
      </w:pPr>
      <w:r>
        <w:rPr>
          <w:rStyle w:val="HideTWBExt"/>
        </w:rPr>
        <w:t>&lt;Article&gt;</w:t>
      </w:r>
      <w:r>
        <w:t>Motyw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21A8" w14:paraId="77C66D9D" w14:textId="77777777" w:rsidTr="006C3E5B">
        <w:trPr>
          <w:trHeight w:val="240"/>
          <w:jc w:val="center"/>
        </w:trPr>
        <w:tc>
          <w:tcPr>
            <w:tcW w:w="9752" w:type="dxa"/>
            <w:gridSpan w:val="2"/>
          </w:tcPr>
          <w:p w14:paraId="158DB0DB" w14:textId="77777777" w:rsidR="006C3E5B" w:rsidRPr="00540657" w:rsidRDefault="006C3E5B"/>
        </w:tc>
      </w:tr>
      <w:tr w:rsidR="004421A8" w14:paraId="54676892" w14:textId="77777777" w:rsidTr="006C3E5B">
        <w:trPr>
          <w:trHeight w:val="240"/>
          <w:jc w:val="center"/>
        </w:trPr>
        <w:tc>
          <w:tcPr>
            <w:tcW w:w="4876" w:type="dxa"/>
            <w:hideMark/>
          </w:tcPr>
          <w:p w14:paraId="126818BF" w14:textId="77777777" w:rsidR="006C3E5B" w:rsidRPr="00EB1159" w:rsidRDefault="0078050B">
            <w:pPr>
              <w:pStyle w:val="AmColumnHeading"/>
            </w:pPr>
            <w:r>
              <w:t>Tekst proponowany przez Komisję</w:t>
            </w:r>
          </w:p>
        </w:tc>
        <w:tc>
          <w:tcPr>
            <w:tcW w:w="4876" w:type="dxa"/>
            <w:hideMark/>
          </w:tcPr>
          <w:p w14:paraId="3E8A22D7" w14:textId="77777777" w:rsidR="006C3E5B" w:rsidRPr="00540657" w:rsidRDefault="0078050B">
            <w:pPr>
              <w:pStyle w:val="AmColumnHeading"/>
            </w:pPr>
            <w:r>
              <w:t>Poprawka</w:t>
            </w:r>
          </w:p>
        </w:tc>
      </w:tr>
      <w:tr w:rsidR="004421A8" w14:paraId="04934E35" w14:textId="77777777" w:rsidTr="006C3E5B">
        <w:trPr>
          <w:jc w:val="center"/>
        </w:trPr>
        <w:tc>
          <w:tcPr>
            <w:tcW w:w="4876" w:type="dxa"/>
            <w:hideMark/>
          </w:tcPr>
          <w:p w14:paraId="1E239A68" w14:textId="77777777" w:rsidR="006C3E5B" w:rsidRPr="00EB1159" w:rsidRDefault="0078050B">
            <w:pPr>
              <w:pStyle w:val="Normal6a"/>
            </w:pPr>
            <w:r>
              <w:t>(27)</w:t>
            </w:r>
            <w:r>
              <w:tab/>
              <w:t xml:space="preserve">Przed </w:t>
            </w:r>
            <w:r>
              <w:rPr>
                <w:b/>
                <w:i/>
              </w:rPr>
              <w:t>1 lipca 2031 r.</w:t>
            </w:r>
            <w:r>
              <w:t xml:space="preserve">, a następnie co </w:t>
            </w:r>
            <w:r>
              <w:rPr>
                <w:b/>
                <w:i/>
              </w:rPr>
              <w:t>pięć lat</w:t>
            </w:r>
            <w:r>
              <w:t xml:space="preserve">, Komisja powinna ocenić zmiany kluczowych parametrów, które uzasadniały przyjęcie niniejszego rozporządzenia, w tym zmiany i tendencje w zakresie globalnej nadwyżki mocy produkcyjnych, a także jej wpływ na rynek </w:t>
            </w:r>
            <w:r>
              <w:lastRenderedPageBreak/>
              <w:t>stali. Komisja powinna również dokonać przeglądu sytuacji w zakresie środków ograniczających handel stosowanych przez państwa trzecie w odniesieniu do stali oraz ich potencjalnych lub prawdopodobnych skutków w kontekście ryzyka przesunięcia handlu na rynek unijny. Ponadto K</w:t>
            </w:r>
            <w:r>
              <w:t>omisja powinna także przeanalizować sytuację dotyczącą istnienia polityki i praktyk nierynkowych w państwach trzecich oraz ich wpływu na unijny rynek stali. Komisja powinna też ocenić zmiany wyników gospodarczych unijnego przemysłu stalowego, a także ewolucję projektów dotyczących dekarbonizacji,</w:t>
            </w:r>
          </w:p>
        </w:tc>
        <w:tc>
          <w:tcPr>
            <w:tcW w:w="4876" w:type="dxa"/>
            <w:hideMark/>
          </w:tcPr>
          <w:p w14:paraId="56E75ACD" w14:textId="77777777" w:rsidR="006C3E5B" w:rsidRPr="00EB1159" w:rsidRDefault="0078050B">
            <w:pPr>
              <w:pStyle w:val="Normal6a"/>
            </w:pPr>
            <w:r>
              <w:lastRenderedPageBreak/>
              <w:t>(27)</w:t>
            </w:r>
            <w:r>
              <w:tab/>
              <w:t xml:space="preserve">Przed </w:t>
            </w:r>
            <w:r>
              <w:rPr>
                <w:b/>
                <w:i/>
              </w:rPr>
              <w:t>końcem drugiego roku od daty wejścia w życie niniejszego rozporządzenia</w:t>
            </w:r>
            <w:r>
              <w:t xml:space="preserve">, a następnie co </w:t>
            </w:r>
            <w:r>
              <w:rPr>
                <w:b/>
                <w:i/>
              </w:rPr>
              <w:t>dwa lata</w:t>
            </w:r>
            <w:r>
              <w:t xml:space="preserve">, Komisja powinna ocenić zmiany kluczowych parametrów, które uzasadniały przyjęcie niniejszego rozporządzenia, w tym zmiany i tendencje w zakresie </w:t>
            </w:r>
            <w:r>
              <w:lastRenderedPageBreak/>
              <w:t>globalnej nadwyżki mocy produkcyjnych, a także jej wpływ na rynek stali</w:t>
            </w:r>
            <w:r>
              <w:rPr>
                <w:b/>
                <w:i/>
              </w:rPr>
              <w:t>, w tym na produkty pochodne stali i niższe szczeble łańcuchów wartości</w:t>
            </w:r>
            <w:r>
              <w:t>. Komisja powinna również dokonać przeglądu sytuacji w zakresie środków ograniczających handel stosowanych przez państwa</w:t>
            </w:r>
            <w:r>
              <w:t xml:space="preserve"> trzecie w odniesieniu do stali oraz ich potencjalnych lub prawdopodobnych skutków w kontekście ryzyka przesunięcia handlu na rynek unijny. Ponadto Komisja powinna także przeanalizować sytuację dotyczącą istnienia polityki i praktyk nierynkowych w państwach trzecich oraz ich wpływu na unijny rynek stali. Komisja powinna też ocenić zmiany wyników gospodarczych unijnego przemysłu stalowego</w:t>
            </w:r>
            <w:r>
              <w:rPr>
                <w:b/>
                <w:i/>
              </w:rPr>
              <w:t>, w tym poziomy cen i wykorzystanie mocy produkcyjnych</w:t>
            </w:r>
            <w:r>
              <w:t>, a także ewolucję projektów dotyczących dekarbonizacji,</w:t>
            </w:r>
          </w:p>
        </w:tc>
      </w:tr>
    </w:tbl>
    <w:p w14:paraId="222BF1AA" w14:textId="77777777" w:rsidR="006C3E5B" w:rsidRPr="0078050B" w:rsidRDefault="0078050B" w:rsidP="006C3E5B">
      <w:pPr>
        <w:pStyle w:val="AmOrLang"/>
      </w:pPr>
      <w:r w:rsidRPr="0078050B">
        <w:lastRenderedPageBreak/>
        <w:t xml:space="preserve">Or. </w:t>
      </w:r>
      <w:r w:rsidRPr="0078050B">
        <w:rPr>
          <w:rStyle w:val="HideTWBExt"/>
        </w:rPr>
        <w:t>&lt;Original&gt;</w:t>
      </w:r>
      <w:r w:rsidRPr="0078050B">
        <w:rPr>
          <w:rStyle w:val="HideTWBInt"/>
        </w:rPr>
        <w:t>{EN}</w:t>
      </w:r>
      <w:r w:rsidRPr="0078050B">
        <w:t>en</w:t>
      </w:r>
      <w:r w:rsidRPr="0078050B">
        <w:rPr>
          <w:rStyle w:val="HideTWBExt"/>
        </w:rPr>
        <w:t>&lt;/Original&gt;</w:t>
      </w:r>
    </w:p>
    <w:p w14:paraId="0AE2D942" w14:textId="77777777" w:rsidR="006C3E5B" w:rsidRPr="00EB1159" w:rsidRDefault="0078050B" w:rsidP="006C3E5B">
      <w:r w:rsidRPr="0078050B">
        <w:rPr>
          <w:rStyle w:val="HideTWBExt"/>
        </w:rPr>
        <w:t>&lt;/Amend&gt;</w:t>
      </w:r>
    </w:p>
    <w:p w14:paraId="3BB56BEE" w14:textId="77777777" w:rsidR="006C3E5B" w:rsidRPr="00EB1159" w:rsidRDefault="0078050B" w:rsidP="006C3E5B">
      <w:pPr>
        <w:pStyle w:val="AmNumberTabs"/>
      </w:pPr>
      <w:r w:rsidRPr="0078050B">
        <w:rPr>
          <w:rStyle w:val="HideTWBExt"/>
        </w:rPr>
        <w:t>&lt;Amend&gt;</w:t>
      </w:r>
      <w:r>
        <w:t>Poprawka</w:t>
      </w:r>
      <w:r>
        <w:tab/>
      </w:r>
      <w:r>
        <w:tab/>
      </w:r>
      <w:r w:rsidRPr="0078050B">
        <w:rPr>
          <w:rStyle w:val="HideTWBExt"/>
        </w:rPr>
        <w:t>&lt;NumAm&gt;</w:t>
      </w:r>
      <w:r>
        <w:t>10</w:t>
      </w:r>
      <w:r w:rsidRPr="0078050B">
        <w:rPr>
          <w:rStyle w:val="HideTWBExt"/>
        </w:rPr>
        <w:t>&lt;/NumAm&gt;</w:t>
      </w:r>
    </w:p>
    <w:p w14:paraId="39FA50B8" w14:textId="77777777" w:rsidR="006C3E5B" w:rsidRPr="00EB1159" w:rsidRDefault="0078050B" w:rsidP="006C3E5B">
      <w:pPr>
        <w:pStyle w:val="NormalBold12b"/>
      </w:pPr>
      <w:r w:rsidRPr="0078050B">
        <w:rPr>
          <w:rStyle w:val="HideTWBExt"/>
        </w:rPr>
        <w:t>&lt;DocAmend&gt;</w:t>
      </w:r>
      <w:r>
        <w:t>Wniosek dotyczący rozporządzenia</w:t>
      </w:r>
      <w:r w:rsidRPr="0078050B">
        <w:rPr>
          <w:rStyle w:val="HideTWBExt"/>
        </w:rPr>
        <w:t>&lt;/DocAmend&gt;</w:t>
      </w:r>
    </w:p>
    <w:p w14:paraId="52F772B7" w14:textId="77777777" w:rsidR="006C3E5B" w:rsidRPr="00540657" w:rsidRDefault="0078050B" w:rsidP="006C3E5B">
      <w:pPr>
        <w:pStyle w:val="NormalBold"/>
      </w:pPr>
      <w:r>
        <w:rPr>
          <w:rStyle w:val="HideTWBExt"/>
        </w:rPr>
        <w:t>&lt;Article&gt;</w:t>
      </w:r>
      <w:r>
        <w:t>Artykuł 1a – akapit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21A8" w14:paraId="582EA1D1" w14:textId="77777777" w:rsidTr="006C3E5B">
        <w:trPr>
          <w:trHeight w:val="240"/>
          <w:jc w:val="center"/>
        </w:trPr>
        <w:tc>
          <w:tcPr>
            <w:tcW w:w="9752" w:type="dxa"/>
            <w:gridSpan w:val="2"/>
          </w:tcPr>
          <w:p w14:paraId="79F8C871" w14:textId="77777777" w:rsidR="006C3E5B" w:rsidRPr="00540657" w:rsidRDefault="006C3E5B"/>
        </w:tc>
      </w:tr>
      <w:tr w:rsidR="004421A8" w14:paraId="7CDC2475" w14:textId="77777777" w:rsidTr="006C3E5B">
        <w:trPr>
          <w:trHeight w:val="240"/>
          <w:jc w:val="center"/>
        </w:trPr>
        <w:tc>
          <w:tcPr>
            <w:tcW w:w="4876" w:type="dxa"/>
            <w:hideMark/>
          </w:tcPr>
          <w:p w14:paraId="1002B80E" w14:textId="77777777" w:rsidR="006C3E5B" w:rsidRPr="00EB1159" w:rsidRDefault="0078050B">
            <w:pPr>
              <w:pStyle w:val="AmColumnHeading"/>
            </w:pPr>
            <w:r>
              <w:t>Tekst proponowany przez Komisję</w:t>
            </w:r>
          </w:p>
        </w:tc>
        <w:tc>
          <w:tcPr>
            <w:tcW w:w="4876" w:type="dxa"/>
            <w:hideMark/>
          </w:tcPr>
          <w:p w14:paraId="535B9E7E" w14:textId="77777777" w:rsidR="006C3E5B" w:rsidRPr="00540657" w:rsidRDefault="0078050B">
            <w:pPr>
              <w:pStyle w:val="AmColumnHeading"/>
            </w:pPr>
            <w:r>
              <w:t>Poprawka</w:t>
            </w:r>
          </w:p>
        </w:tc>
      </w:tr>
      <w:tr w:rsidR="004421A8" w14:paraId="4E77735F" w14:textId="77777777" w:rsidTr="006C3E5B">
        <w:trPr>
          <w:jc w:val="center"/>
        </w:trPr>
        <w:tc>
          <w:tcPr>
            <w:tcW w:w="4876" w:type="dxa"/>
            <w:hideMark/>
          </w:tcPr>
          <w:p w14:paraId="246F90CB" w14:textId="77777777" w:rsidR="006C3E5B" w:rsidRPr="00EB1159" w:rsidRDefault="0078050B">
            <w:pPr>
              <w:pStyle w:val="Normal6a"/>
            </w:pPr>
            <w:r>
              <w:t xml:space="preserve">Art. 1 nie ma zastosowania do produktów pochodzących z Norwegii, Islandii </w:t>
            </w:r>
            <w:r>
              <w:rPr>
                <w:b/>
                <w:i/>
              </w:rPr>
              <w:t>lub</w:t>
            </w:r>
            <w:r>
              <w:t xml:space="preserve"> Liechtensteinu.</w:t>
            </w:r>
          </w:p>
        </w:tc>
        <w:tc>
          <w:tcPr>
            <w:tcW w:w="4876" w:type="dxa"/>
            <w:hideMark/>
          </w:tcPr>
          <w:p w14:paraId="671291FD" w14:textId="77777777" w:rsidR="006C3E5B" w:rsidRPr="00EB1159" w:rsidRDefault="0078050B">
            <w:pPr>
              <w:pStyle w:val="Normal6a"/>
            </w:pPr>
            <w:r>
              <w:t>Art. 1 nie ma zastosowania do produktów pochodzących z Norwegii, Islandii</w:t>
            </w:r>
            <w:r>
              <w:rPr>
                <w:b/>
                <w:i/>
              </w:rPr>
              <w:t>,</w:t>
            </w:r>
            <w:r>
              <w:t xml:space="preserve"> Liechtensteinu </w:t>
            </w:r>
            <w:r>
              <w:rPr>
                <w:b/>
                <w:i/>
              </w:rPr>
              <w:t>oraz do krajów kandydujących, dopóki mierzą się one z wyjątkową i nagłą sytuacją w zakresie bezpieczeństwa</w:t>
            </w:r>
            <w:r>
              <w:t>.</w:t>
            </w:r>
          </w:p>
        </w:tc>
      </w:tr>
    </w:tbl>
    <w:p w14:paraId="5791E2E5" w14:textId="77777777" w:rsidR="006C3E5B" w:rsidRPr="0078050B" w:rsidRDefault="0078050B" w:rsidP="006C3E5B">
      <w:pPr>
        <w:pStyle w:val="AmOrLang"/>
      </w:pPr>
      <w:r w:rsidRPr="0078050B">
        <w:t xml:space="preserve">Or. </w:t>
      </w:r>
      <w:r w:rsidRPr="0078050B">
        <w:rPr>
          <w:rStyle w:val="HideTWBExt"/>
        </w:rPr>
        <w:t>&lt;Original&gt;</w:t>
      </w:r>
      <w:r w:rsidRPr="0078050B">
        <w:rPr>
          <w:rStyle w:val="HideTWBInt"/>
        </w:rPr>
        <w:t>{EN}</w:t>
      </w:r>
      <w:r w:rsidRPr="0078050B">
        <w:t>en</w:t>
      </w:r>
      <w:r w:rsidRPr="0078050B">
        <w:rPr>
          <w:rStyle w:val="HideTWBExt"/>
        </w:rPr>
        <w:t>&lt;/Original&gt;</w:t>
      </w:r>
    </w:p>
    <w:p w14:paraId="12BA4DCD" w14:textId="77777777" w:rsidR="006C3E5B" w:rsidRPr="00EB1159" w:rsidRDefault="0078050B" w:rsidP="006C3E5B">
      <w:r w:rsidRPr="0078050B">
        <w:rPr>
          <w:rStyle w:val="HideTWBExt"/>
        </w:rPr>
        <w:t>&lt;/Amend&gt;</w:t>
      </w:r>
    </w:p>
    <w:p w14:paraId="10476673" w14:textId="77777777" w:rsidR="006C3E5B" w:rsidRPr="00EB1159" w:rsidRDefault="0078050B" w:rsidP="006C3E5B">
      <w:pPr>
        <w:pStyle w:val="AmNumberTabs"/>
      </w:pPr>
      <w:r w:rsidRPr="0078050B">
        <w:rPr>
          <w:rStyle w:val="HideTWBExt"/>
        </w:rPr>
        <w:t>&lt;Amend&gt;</w:t>
      </w:r>
      <w:r>
        <w:t>Poprawka</w:t>
      </w:r>
      <w:r>
        <w:tab/>
      </w:r>
      <w:r>
        <w:tab/>
      </w:r>
      <w:r w:rsidRPr="0078050B">
        <w:rPr>
          <w:rStyle w:val="HideTWBExt"/>
        </w:rPr>
        <w:t>&lt;NumAm&gt;</w:t>
      </w:r>
      <w:r>
        <w:t>11</w:t>
      </w:r>
      <w:r w:rsidRPr="0078050B">
        <w:rPr>
          <w:rStyle w:val="HideTWBExt"/>
        </w:rPr>
        <w:t>&lt;/NumAm&gt;</w:t>
      </w:r>
    </w:p>
    <w:p w14:paraId="1E320D5D" w14:textId="77777777" w:rsidR="006C3E5B" w:rsidRPr="00EB1159" w:rsidRDefault="0078050B" w:rsidP="006C3E5B">
      <w:pPr>
        <w:pStyle w:val="NormalBold12b"/>
      </w:pPr>
      <w:r w:rsidRPr="0078050B">
        <w:rPr>
          <w:rStyle w:val="HideTWBExt"/>
        </w:rPr>
        <w:t>&lt;DocAmend&gt;</w:t>
      </w:r>
      <w:r>
        <w:t>Wniosek dotyczący rozporządzenia</w:t>
      </w:r>
      <w:r w:rsidRPr="0078050B">
        <w:rPr>
          <w:rStyle w:val="HideTWBExt"/>
        </w:rPr>
        <w:t>&lt;/DocAmend&gt;</w:t>
      </w:r>
    </w:p>
    <w:p w14:paraId="01377C7C" w14:textId="77777777" w:rsidR="006C3E5B" w:rsidRPr="00540657" w:rsidRDefault="0078050B" w:rsidP="006C3E5B">
      <w:pPr>
        <w:pStyle w:val="NormalBold"/>
      </w:pPr>
      <w:r>
        <w:rPr>
          <w:rStyle w:val="HideTWBExt"/>
        </w:rPr>
        <w:t>&lt;Article&gt;</w:t>
      </w:r>
      <w:r>
        <w:t>Artykuł 2 – ustęp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21A8" w14:paraId="08AC5178" w14:textId="77777777" w:rsidTr="006C3E5B">
        <w:trPr>
          <w:trHeight w:val="240"/>
          <w:jc w:val="center"/>
        </w:trPr>
        <w:tc>
          <w:tcPr>
            <w:tcW w:w="9752" w:type="dxa"/>
            <w:gridSpan w:val="2"/>
          </w:tcPr>
          <w:p w14:paraId="48AF5067" w14:textId="77777777" w:rsidR="006C3E5B" w:rsidRPr="00540657" w:rsidRDefault="006C3E5B"/>
        </w:tc>
      </w:tr>
      <w:tr w:rsidR="004421A8" w14:paraId="61C13E12" w14:textId="77777777" w:rsidTr="006C3E5B">
        <w:trPr>
          <w:trHeight w:val="240"/>
          <w:jc w:val="center"/>
        </w:trPr>
        <w:tc>
          <w:tcPr>
            <w:tcW w:w="4876" w:type="dxa"/>
            <w:hideMark/>
          </w:tcPr>
          <w:p w14:paraId="55BE2390" w14:textId="77777777" w:rsidR="006C3E5B" w:rsidRPr="00EB1159" w:rsidRDefault="0078050B">
            <w:pPr>
              <w:pStyle w:val="AmColumnHeading"/>
            </w:pPr>
            <w:r>
              <w:lastRenderedPageBreak/>
              <w:t>Tekst proponowany przez Komisję</w:t>
            </w:r>
          </w:p>
        </w:tc>
        <w:tc>
          <w:tcPr>
            <w:tcW w:w="4876" w:type="dxa"/>
            <w:hideMark/>
          </w:tcPr>
          <w:p w14:paraId="7A672346" w14:textId="77777777" w:rsidR="006C3E5B" w:rsidRPr="00540657" w:rsidRDefault="0078050B">
            <w:pPr>
              <w:pStyle w:val="AmColumnHeading"/>
            </w:pPr>
            <w:r>
              <w:t>Poprawka</w:t>
            </w:r>
          </w:p>
        </w:tc>
      </w:tr>
      <w:tr w:rsidR="004421A8" w14:paraId="376DB634" w14:textId="77777777" w:rsidTr="006C3E5B">
        <w:trPr>
          <w:jc w:val="center"/>
        </w:trPr>
        <w:tc>
          <w:tcPr>
            <w:tcW w:w="4876" w:type="dxa"/>
            <w:hideMark/>
          </w:tcPr>
          <w:p w14:paraId="4D772C4E" w14:textId="77777777" w:rsidR="006C3E5B" w:rsidRPr="00EB1159" w:rsidRDefault="0078050B">
            <w:pPr>
              <w:pStyle w:val="Normal6a"/>
            </w:pPr>
            <w:r>
              <w:t>4.</w:t>
            </w:r>
            <w:r>
              <w:tab/>
            </w:r>
            <w:r>
              <w:rPr>
                <w:b/>
                <w:i/>
              </w:rPr>
              <w:t>Niewykorzystanych</w:t>
            </w:r>
            <w:r>
              <w:t xml:space="preserve"> wielkości kontyngentów taryfowych w jednym kwartale</w:t>
            </w:r>
            <w:r>
              <w:rPr>
                <w:b/>
                <w:i/>
              </w:rPr>
              <w:t xml:space="preserve"> nie</w:t>
            </w:r>
            <w:r>
              <w:t xml:space="preserve"> przenosi się na następny kwartał.</w:t>
            </w:r>
          </w:p>
        </w:tc>
        <w:tc>
          <w:tcPr>
            <w:tcW w:w="4876" w:type="dxa"/>
            <w:hideMark/>
          </w:tcPr>
          <w:p w14:paraId="6FEB7829" w14:textId="77777777" w:rsidR="006C3E5B" w:rsidRPr="00EB1159" w:rsidRDefault="0078050B">
            <w:pPr>
              <w:pStyle w:val="Normal6a"/>
            </w:pPr>
            <w:r>
              <w:t>4.</w:t>
            </w:r>
            <w:r>
              <w:tab/>
            </w:r>
            <w:r>
              <w:rPr>
                <w:b/>
                <w:i/>
              </w:rPr>
              <w:t>Niewykorzystane</w:t>
            </w:r>
            <w:r>
              <w:t xml:space="preserve"> wielkości kontyngentów taryfowych w jednym kwartale przenosi się na następny kwartał.</w:t>
            </w:r>
          </w:p>
        </w:tc>
      </w:tr>
    </w:tbl>
    <w:p w14:paraId="06F3C5BB" w14:textId="77777777" w:rsidR="006C3E5B" w:rsidRPr="0078050B" w:rsidRDefault="0078050B" w:rsidP="006C3E5B">
      <w:pPr>
        <w:pStyle w:val="AmOrLang"/>
      </w:pPr>
      <w:r w:rsidRPr="0078050B">
        <w:t xml:space="preserve">Or. </w:t>
      </w:r>
      <w:r w:rsidRPr="0078050B">
        <w:rPr>
          <w:rStyle w:val="HideTWBExt"/>
        </w:rPr>
        <w:t>&lt;Original&gt;</w:t>
      </w:r>
      <w:r w:rsidRPr="0078050B">
        <w:rPr>
          <w:rStyle w:val="HideTWBInt"/>
        </w:rPr>
        <w:t>{EN}</w:t>
      </w:r>
      <w:r w:rsidRPr="0078050B">
        <w:t>en</w:t>
      </w:r>
      <w:r w:rsidRPr="0078050B">
        <w:rPr>
          <w:rStyle w:val="HideTWBExt"/>
        </w:rPr>
        <w:t>&lt;/Original&gt;</w:t>
      </w:r>
    </w:p>
    <w:p w14:paraId="50F54C6F" w14:textId="77777777" w:rsidR="006C3E5B" w:rsidRPr="00EB1159" w:rsidRDefault="0078050B" w:rsidP="006C3E5B">
      <w:r w:rsidRPr="0078050B">
        <w:rPr>
          <w:rStyle w:val="HideTWBExt"/>
        </w:rPr>
        <w:t>&lt;/Amend&gt;</w:t>
      </w:r>
    </w:p>
    <w:p w14:paraId="6D820C52" w14:textId="77777777" w:rsidR="006C3E5B" w:rsidRPr="00EB1159" w:rsidRDefault="0078050B" w:rsidP="006C3E5B">
      <w:pPr>
        <w:pStyle w:val="AmNumberTabs"/>
      </w:pPr>
      <w:r w:rsidRPr="0078050B">
        <w:rPr>
          <w:rStyle w:val="HideTWBExt"/>
        </w:rPr>
        <w:t>&lt;Amend&gt;</w:t>
      </w:r>
      <w:r>
        <w:t>Poprawka</w:t>
      </w:r>
      <w:r>
        <w:tab/>
      </w:r>
      <w:r>
        <w:tab/>
      </w:r>
      <w:r w:rsidRPr="0078050B">
        <w:rPr>
          <w:rStyle w:val="HideTWBExt"/>
        </w:rPr>
        <w:t>&lt;NumAm&gt;</w:t>
      </w:r>
      <w:r>
        <w:t>12</w:t>
      </w:r>
      <w:r w:rsidRPr="0078050B">
        <w:rPr>
          <w:rStyle w:val="HideTWBExt"/>
        </w:rPr>
        <w:t>&lt;/NumAm&gt;</w:t>
      </w:r>
    </w:p>
    <w:p w14:paraId="311FA95D" w14:textId="77777777" w:rsidR="006C3E5B" w:rsidRPr="00EB1159" w:rsidRDefault="0078050B" w:rsidP="006C3E5B">
      <w:pPr>
        <w:pStyle w:val="NormalBold12b"/>
      </w:pPr>
      <w:r w:rsidRPr="0078050B">
        <w:rPr>
          <w:rStyle w:val="HideTWBExt"/>
        </w:rPr>
        <w:t>&lt;DocAmend&gt;</w:t>
      </w:r>
      <w:r>
        <w:t>Wniosek dotyczący rozporządzenia</w:t>
      </w:r>
      <w:r w:rsidRPr="0078050B">
        <w:rPr>
          <w:rStyle w:val="HideTWBExt"/>
        </w:rPr>
        <w:t>&lt;/DocAmend&gt;</w:t>
      </w:r>
    </w:p>
    <w:p w14:paraId="26B12D21" w14:textId="77777777" w:rsidR="006C3E5B" w:rsidRPr="00540657" w:rsidRDefault="0078050B" w:rsidP="006C3E5B">
      <w:pPr>
        <w:pStyle w:val="NormalBold"/>
      </w:pPr>
      <w:r>
        <w:rPr>
          <w:rStyle w:val="HideTWBExt"/>
        </w:rPr>
        <w:t>&lt;Article&gt;</w:t>
      </w:r>
      <w:r>
        <w:t xml:space="preserve">Artykuł 2 – ustęp 4 a </w:t>
      </w:r>
      <w:r>
        <w:t>(nowy)</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21A8" w14:paraId="523E02AF" w14:textId="77777777" w:rsidTr="006C3E5B">
        <w:trPr>
          <w:trHeight w:val="240"/>
          <w:jc w:val="center"/>
        </w:trPr>
        <w:tc>
          <w:tcPr>
            <w:tcW w:w="9752" w:type="dxa"/>
            <w:gridSpan w:val="2"/>
          </w:tcPr>
          <w:p w14:paraId="761D0461" w14:textId="77777777" w:rsidR="006C3E5B" w:rsidRPr="00540657" w:rsidRDefault="006C3E5B"/>
        </w:tc>
      </w:tr>
      <w:tr w:rsidR="004421A8" w14:paraId="64AACEE4" w14:textId="77777777" w:rsidTr="006C3E5B">
        <w:trPr>
          <w:trHeight w:val="240"/>
          <w:jc w:val="center"/>
        </w:trPr>
        <w:tc>
          <w:tcPr>
            <w:tcW w:w="4876" w:type="dxa"/>
            <w:hideMark/>
          </w:tcPr>
          <w:p w14:paraId="2FF9E0BF" w14:textId="77777777" w:rsidR="006C3E5B" w:rsidRPr="00EB1159" w:rsidRDefault="0078050B">
            <w:pPr>
              <w:pStyle w:val="AmColumnHeading"/>
            </w:pPr>
            <w:r>
              <w:t>Tekst proponowany przez Komisję</w:t>
            </w:r>
          </w:p>
        </w:tc>
        <w:tc>
          <w:tcPr>
            <w:tcW w:w="4876" w:type="dxa"/>
            <w:hideMark/>
          </w:tcPr>
          <w:p w14:paraId="202FCBD1" w14:textId="77777777" w:rsidR="006C3E5B" w:rsidRPr="00540657" w:rsidRDefault="0078050B">
            <w:pPr>
              <w:pStyle w:val="AmColumnHeading"/>
            </w:pPr>
            <w:r>
              <w:t>Poprawka</w:t>
            </w:r>
          </w:p>
        </w:tc>
      </w:tr>
      <w:tr w:rsidR="004421A8" w14:paraId="39946600" w14:textId="77777777" w:rsidTr="006C3E5B">
        <w:trPr>
          <w:jc w:val="center"/>
        </w:trPr>
        <w:tc>
          <w:tcPr>
            <w:tcW w:w="4876" w:type="dxa"/>
          </w:tcPr>
          <w:p w14:paraId="07CFE2FD" w14:textId="77777777" w:rsidR="006C3E5B" w:rsidRPr="00540657" w:rsidRDefault="006C3E5B">
            <w:pPr>
              <w:pStyle w:val="Normal6a"/>
            </w:pPr>
          </w:p>
        </w:tc>
        <w:tc>
          <w:tcPr>
            <w:tcW w:w="4876" w:type="dxa"/>
            <w:hideMark/>
          </w:tcPr>
          <w:p w14:paraId="4D43B570" w14:textId="77777777" w:rsidR="006C3E5B" w:rsidRPr="00EB1159" w:rsidRDefault="0078050B">
            <w:pPr>
              <w:pStyle w:val="Normal6a"/>
            </w:pPr>
            <w:r>
              <w:rPr>
                <w:b/>
                <w:i/>
              </w:rPr>
              <w:t>4a.</w:t>
            </w:r>
            <w:r>
              <w:tab/>
            </w:r>
            <w:r>
              <w:rPr>
                <w:b/>
                <w:i/>
              </w:rPr>
              <w:t xml:space="preserve">Środki, o których mowa w niniejszym rozporządzeniu, stosuje się zgodnie z zasadami WTO. Środki te nie ograniczają handlu w zakresie wykraczającym poza to, co jest ściśle niezbędne do </w:t>
            </w:r>
            <w:r>
              <w:rPr>
                <w:b/>
                <w:i/>
              </w:rPr>
              <w:t>przeciwdziałania negatywnym skutkom globalnej nadwyżki mocy produkcyjnych wynikającej z nieuczciwych warunków rynkowych.</w:t>
            </w:r>
          </w:p>
        </w:tc>
      </w:tr>
    </w:tbl>
    <w:p w14:paraId="0D19DF73" w14:textId="77777777" w:rsidR="006C3E5B" w:rsidRPr="0078050B" w:rsidRDefault="0078050B" w:rsidP="006C3E5B">
      <w:pPr>
        <w:pStyle w:val="AmOrLang"/>
      </w:pPr>
      <w:r w:rsidRPr="0078050B">
        <w:t xml:space="preserve">Or. </w:t>
      </w:r>
      <w:r w:rsidRPr="0078050B">
        <w:rPr>
          <w:rStyle w:val="HideTWBExt"/>
        </w:rPr>
        <w:t>&lt;Original&gt;</w:t>
      </w:r>
      <w:r w:rsidRPr="0078050B">
        <w:rPr>
          <w:rStyle w:val="HideTWBInt"/>
        </w:rPr>
        <w:t>{EN}</w:t>
      </w:r>
      <w:r w:rsidRPr="0078050B">
        <w:t>en</w:t>
      </w:r>
      <w:r w:rsidRPr="0078050B">
        <w:rPr>
          <w:rStyle w:val="HideTWBExt"/>
        </w:rPr>
        <w:t>&lt;/Original&gt;</w:t>
      </w:r>
    </w:p>
    <w:p w14:paraId="349E0343" w14:textId="77777777" w:rsidR="006C3E5B" w:rsidRPr="00EB1159" w:rsidRDefault="0078050B" w:rsidP="006C3E5B">
      <w:r w:rsidRPr="0078050B">
        <w:rPr>
          <w:rStyle w:val="HideTWBExt"/>
        </w:rPr>
        <w:t>&lt;/Amend&gt;</w:t>
      </w:r>
    </w:p>
    <w:p w14:paraId="2CEFFBEE" w14:textId="77777777" w:rsidR="006C3E5B" w:rsidRPr="00EB1159" w:rsidRDefault="0078050B" w:rsidP="006C3E5B">
      <w:pPr>
        <w:pStyle w:val="AmNumberTabs"/>
      </w:pPr>
      <w:r w:rsidRPr="0078050B">
        <w:rPr>
          <w:rStyle w:val="HideTWBExt"/>
        </w:rPr>
        <w:t>&lt;Amend&gt;</w:t>
      </w:r>
      <w:r>
        <w:t>Poprawka</w:t>
      </w:r>
      <w:r>
        <w:tab/>
      </w:r>
      <w:r>
        <w:tab/>
      </w:r>
      <w:r w:rsidRPr="0078050B">
        <w:rPr>
          <w:rStyle w:val="HideTWBExt"/>
        </w:rPr>
        <w:t>&lt;NumAm&gt;</w:t>
      </w:r>
      <w:r>
        <w:t>13</w:t>
      </w:r>
      <w:r w:rsidRPr="0078050B">
        <w:rPr>
          <w:rStyle w:val="HideTWBExt"/>
        </w:rPr>
        <w:t>&lt;/NumAm&gt;</w:t>
      </w:r>
    </w:p>
    <w:p w14:paraId="0DA0A418" w14:textId="77777777" w:rsidR="006C3E5B" w:rsidRPr="00EB1159" w:rsidRDefault="0078050B" w:rsidP="006C3E5B">
      <w:pPr>
        <w:pStyle w:val="NormalBold12b"/>
      </w:pPr>
      <w:r w:rsidRPr="0078050B">
        <w:rPr>
          <w:rStyle w:val="HideTWBExt"/>
        </w:rPr>
        <w:t>&lt;DocAmend&gt;</w:t>
      </w:r>
      <w:r>
        <w:t>Wniosek dotyczący rozporządzenia</w:t>
      </w:r>
      <w:r w:rsidRPr="0078050B">
        <w:rPr>
          <w:rStyle w:val="HideTWBExt"/>
        </w:rPr>
        <w:t>&lt;/DocAmend&gt;</w:t>
      </w:r>
    </w:p>
    <w:p w14:paraId="66C3DCE5" w14:textId="77777777" w:rsidR="006C3E5B" w:rsidRPr="00540657" w:rsidRDefault="0078050B" w:rsidP="006C3E5B">
      <w:pPr>
        <w:pStyle w:val="NormalBold"/>
      </w:pPr>
      <w:r>
        <w:rPr>
          <w:rStyle w:val="HideTWBExt"/>
        </w:rPr>
        <w:t>&lt;Article&gt;</w:t>
      </w:r>
      <w:r>
        <w:t>Artykuł 3 – ustęp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21A8" w14:paraId="6D584AF1" w14:textId="77777777" w:rsidTr="006C3E5B">
        <w:trPr>
          <w:trHeight w:val="240"/>
          <w:jc w:val="center"/>
        </w:trPr>
        <w:tc>
          <w:tcPr>
            <w:tcW w:w="9752" w:type="dxa"/>
            <w:gridSpan w:val="2"/>
          </w:tcPr>
          <w:p w14:paraId="02FE3588" w14:textId="77777777" w:rsidR="006C3E5B" w:rsidRPr="00540657" w:rsidRDefault="006C3E5B"/>
        </w:tc>
      </w:tr>
      <w:tr w:rsidR="004421A8" w14:paraId="7F3513A6" w14:textId="77777777" w:rsidTr="006C3E5B">
        <w:trPr>
          <w:trHeight w:val="240"/>
          <w:jc w:val="center"/>
        </w:trPr>
        <w:tc>
          <w:tcPr>
            <w:tcW w:w="4876" w:type="dxa"/>
            <w:hideMark/>
          </w:tcPr>
          <w:p w14:paraId="6F3FE3A8" w14:textId="77777777" w:rsidR="006C3E5B" w:rsidRPr="00EB1159" w:rsidRDefault="0078050B">
            <w:pPr>
              <w:pStyle w:val="AmColumnHeading"/>
            </w:pPr>
            <w:r>
              <w:t>Tekst proponowany przez Komisję</w:t>
            </w:r>
          </w:p>
        </w:tc>
        <w:tc>
          <w:tcPr>
            <w:tcW w:w="4876" w:type="dxa"/>
            <w:hideMark/>
          </w:tcPr>
          <w:p w14:paraId="010D885D" w14:textId="77777777" w:rsidR="006C3E5B" w:rsidRPr="00540657" w:rsidRDefault="0078050B">
            <w:pPr>
              <w:pStyle w:val="AmColumnHeading"/>
            </w:pPr>
            <w:r>
              <w:t>Poprawka</w:t>
            </w:r>
          </w:p>
        </w:tc>
      </w:tr>
      <w:tr w:rsidR="004421A8" w14:paraId="22598EB4" w14:textId="77777777" w:rsidTr="006C3E5B">
        <w:trPr>
          <w:jc w:val="center"/>
        </w:trPr>
        <w:tc>
          <w:tcPr>
            <w:tcW w:w="4876" w:type="dxa"/>
            <w:hideMark/>
          </w:tcPr>
          <w:p w14:paraId="323FCC88" w14:textId="77777777" w:rsidR="006C3E5B" w:rsidRPr="00EB1159" w:rsidRDefault="0078050B">
            <w:pPr>
              <w:pStyle w:val="Normal6a"/>
            </w:pPr>
            <w:r>
              <w:t>2.</w:t>
            </w:r>
            <w:r>
              <w:tab/>
              <w:t xml:space="preserve">W momencie przywozu importerzy przedstawiają odpowiednie dowody, </w:t>
            </w:r>
            <w:r>
              <w:rPr>
                <w:b/>
                <w:i/>
              </w:rPr>
              <w:t>takie jak zaświadczenie zakładu produkcyjnego potwierdzające</w:t>
            </w:r>
            <w:r>
              <w:t xml:space="preserve"> kraj „wytapiania i wylewania” stali wykorzystanej do produkcji produktu.</w:t>
            </w:r>
          </w:p>
        </w:tc>
        <w:tc>
          <w:tcPr>
            <w:tcW w:w="4876" w:type="dxa"/>
            <w:hideMark/>
          </w:tcPr>
          <w:p w14:paraId="54963AC6" w14:textId="77777777" w:rsidR="006C3E5B" w:rsidRPr="00EB1159" w:rsidRDefault="0078050B">
            <w:pPr>
              <w:pStyle w:val="Normal6a"/>
            </w:pPr>
            <w:r>
              <w:t>2.</w:t>
            </w:r>
            <w:r>
              <w:tab/>
              <w:t xml:space="preserve">W momencie przywozu importerzy przedstawiają odpowiednie dowody, </w:t>
            </w:r>
            <w:r>
              <w:rPr>
                <w:b/>
                <w:i/>
              </w:rPr>
              <w:t>aby potwierdzić</w:t>
            </w:r>
            <w:r>
              <w:t xml:space="preserve"> kraj „wytapiania i wylewania” stali wykorzystanej do produkcji produktu.</w:t>
            </w:r>
          </w:p>
        </w:tc>
      </w:tr>
    </w:tbl>
    <w:p w14:paraId="60C461E3" w14:textId="77777777" w:rsidR="006C3E5B" w:rsidRPr="0078050B" w:rsidRDefault="0078050B" w:rsidP="006C3E5B">
      <w:pPr>
        <w:pStyle w:val="AmOrLang"/>
      </w:pPr>
      <w:r w:rsidRPr="0078050B">
        <w:t xml:space="preserve">Or. </w:t>
      </w:r>
      <w:r w:rsidRPr="0078050B">
        <w:rPr>
          <w:rStyle w:val="HideTWBExt"/>
        </w:rPr>
        <w:t>&lt;Original&gt;</w:t>
      </w:r>
      <w:r w:rsidRPr="0078050B">
        <w:rPr>
          <w:rStyle w:val="HideTWBInt"/>
        </w:rPr>
        <w:t>{EN}</w:t>
      </w:r>
      <w:r w:rsidRPr="0078050B">
        <w:t>en</w:t>
      </w:r>
      <w:r w:rsidRPr="0078050B">
        <w:rPr>
          <w:rStyle w:val="HideTWBExt"/>
        </w:rPr>
        <w:t>&lt;/Original&gt;</w:t>
      </w:r>
    </w:p>
    <w:p w14:paraId="68EC1AC7" w14:textId="77777777" w:rsidR="006C3E5B" w:rsidRPr="00EB1159" w:rsidRDefault="0078050B" w:rsidP="006C3E5B">
      <w:r w:rsidRPr="0078050B">
        <w:rPr>
          <w:rStyle w:val="HideTWBExt"/>
        </w:rPr>
        <w:t>&lt;/Amend&gt;</w:t>
      </w:r>
    </w:p>
    <w:p w14:paraId="44CC31EA" w14:textId="77777777" w:rsidR="006C3E5B" w:rsidRPr="00EB1159" w:rsidRDefault="0078050B" w:rsidP="006C3E5B">
      <w:pPr>
        <w:pStyle w:val="AmNumberTabs"/>
      </w:pPr>
      <w:r w:rsidRPr="0078050B">
        <w:rPr>
          <w:rStyle w:val="HideTWBExt"/>
        </w:rPr>
        <w:lastRenderedPageBreak/>
        <w:t>&lt;Amend&gt;</w:t>
      </w:r>
      <w:r>
        <w:t>Poprawka</w:t>
      </w:r>
      <w:r>
        <w:tab/>
      </w:r>
      <w:r>
        <w:tab/>
      </w:r>
      <w:r w:rsidRPr="0078050B">
        <w:rPr>
          <w:rStyle w:val="HideTWBExt"/>
        </w:rPr>
        <w:t>&lt;NumAm&gt;</w:t>
      </w:r>
      <w:r>
        <w:t>14</w:t>
      </w:r>
      <w:r w:rsidRPr="0078050B">
        <w:rPr>
          <w:rStyle w:val="HideTWBExt"/>
        </w:rPr>
        <w:t>&lt;/NumAm&gt;</w:t>
      </w:r>
    </w:p>
    <w:p w14:paraId="68A3ADE1" w14:textId="77777777" w:rsidR="006C3E5B" w:rsidRPr="00EB1159" w:rsidRDefault="0078050B" w:rsidP="006C3E5B">
      <w:pPr>
        <w:pStyle w:val="NormalBold12b"/>
      </w:pPr>
      <w:r w:rsidRPr="0078050B">
        <w:rPr>
          <w:rStyle w:val="HideTWBExt"/>
        </w:rPr>
        <w:t>&lt;DocAmend&gt;</w:t>
      </w:r>
      <w:r>
        <w:t>Wniosek dotyczący rozporządzenia</w:t>
      </w:r>
      <w:r w:rsidRPr="0078050B">
        <w:rPr>
          <w:rStyle w:val="HideTWBExt"/>
        </w:rPr>
        <w:t>&lt;/DocAmend&gt;</w:t>
      </w:r>
    </w:p>
    <w:p w14:paraId="6A5282B4" w14:textId="77777777" w:rsidR="006C3E5B" w:rsidRPr="00540657" w:rsidRDefault="0078050B" w:rsidP="006C3E5B">
      <w:pPr>
        <w:pStyle w:val="NormalBold"/>
      </w:pPr>
      <w:r>
        <w:rPr>
          <w:rStyle w:val="HideTWBExt"/>
        </w:rPr>
        <w:t>&lt;Article&gt;</w:t>
      </w:r>
      <w:r>
        <w:t>Artykuł 3 – ustęp 2 a (nowy)</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21A8" w14:paraId="4636AFDF" w14:textId="77777777" w:rsidTr="006C3E5B">
        <w:trPr>
          <w:trHeight w:val="240"/>
          <w:jc w:val="center"/>
        </w:trPr>
        <w:tc>
          <w:tcPr>
            <w:tcW w:w="9752" w:type="dxa"/>
            <w:gridSpan w:val="2"/>
          </w:tcPr>
          <w:p w14:paraId="7A6D17CB" w14:textId="77777777" w:rsidR="006C3E5B" w:rsidRPr="00540657" w:rsidRDefault="006C3E5B"/>
        </w:tc>
      </w:tr>
      <w:tr w:rsidR="004421A8" w14:paraId="556BE1C9" w14:textId="77777777" w:rsidTr="006C3E5B">
        <w:trPr>
          <w:trHeight w:val="240"/>
          <w:jc w:val="center"/>
        </w:trPr>
        <w:tc>
          <w:tcPr>
            <w:tcW w:w="4876" w:type="dxa"/>
            <w:hideMark/>
          </w:tcPr>
          <w:p w14:paraId="3B05D1DB" w14:textId="77777777" w:rsidR="006C3E5B" w:rsidRPr="00EB1159" w:rsidRDefault="0078050B">
            <w:pPr>
              <w:pStyle w:val="AmColumnHeading"/>
            </w:pPr>
            <w:r>
              <w:t>Tekst proponowany przez Komisję</w:t>
            </w:r>
          </w:p>
        </w:tc>
        <w:tc>
          <w:tcPr>
            <w:tcW w:w="4876" w:type="dxa"/>
            <w:hideMark/>
          </w:tcPr>
          <w:p w14:paraId="6950A236" w14:textId="77777777" w:rsidR="006C3E5B" w:rsidRPr="00540657" w:rsidRDefault="0078050B">
            <w:pPr>
              <w:pStyle w:val="AmColumnHeading"/>
            </w:pPr>
            <w:r>
              <w:t>Poprawka</w:t>
            </w:r>
          </w:p>
        </w:tc>
      </w:tr>
      <w:tr w:rsidR="004421A8" w14:paraId="3C7FF94F" w14:textId="77777777" w:rsidTr="006C3E5B">
        <w:trPr>
          <w:jc w:val="center"/>
        </w:trPr>
        <w:tc>
          <w:tcPr>
            <w:tcW w:w="4876" w:type="dxa"/>
          </w:tcPr>
          <w:p w14:paraId="26C1B2A3" w14:textId="77777777" w:rsidR="006C3E5B" w:rsidRPr="00540657" w:rsidRDefault="006C3E5B">
            <w:pPr>
              <w:pStyle w:val="Normal6a"/>
            </w:pPr>
          </w:p>
        </w:tc>
        <w:tc>
          <w:tcPr>
            <w:tcW w:w="4876" w:type="dxa"/>
            <w:hideMark/>
          </w:tcPr>
          <w:p w14:paraId="6FEEF027" w14:textId="77777777" w:rsidR="006C3E5B" w:rsidRPr="00EB1159" w:rsidRDefault="0078050B">
            <w:pPr>
              <w:pStyle w:val="Normal6a"/>
            </w:pPr>
            <w:r>
              <w:rPr>
                <w:b/>
                <w:i/>
              </w:rPr>
              <w:t>2a.</w:t>
            </w:r>
            <w:r>
              <w:tab/>
            </w:r>
            <w:r>
              <w:rPr>
                <w:b/>
                <w:i/>
              </w:rPr>
              <w:t xml:space="preserve">Do celów niniejszego artykułu „odpowiednimi dowodami” są między innymi </w:t>
            </w:r>
            <w:r>
              <w:rPr>
                <w:b/>
                <w:i/>
              </w:rPr>
              <w:t>następujące dokumenty:</w:t>
            </w:r>
          </w:p>
        </w:tc>
      </w:tr>
      <w:tr w:rsidR="004421A8" w14:paraId="2B26787C" w14:textId="77777777" w:rsidTr="006C3E5B">
        <w:trPr>
          <w:jc w:val="center"/>
        </w:trPr>
        <w:tc>
          <w:tcPr>
            <w:tcW w:w="4876" w:type="dxa"/>
          </w:tcPr>
          <w:p w14:paraId="148C3055" w14:textId="77777777" w:rsidR="006C3E5B" w:rsidRPr="0078050B" w:rsidRDefault="006C3E5B">
            <w:pPr>
              <w:pStyle w:val="Normal6a"/>
            </w:pPr>
          </w:p>
        </w:tc>
        <w:tc>
          <w:tcPr>
            <w:tcW w:w="4876" w:type="dxa"/>
            <w:hideMark/>
          </w:tcPr>
          <w:p w14:paraId="6126DE2E" w14:textId="77777777" w:rsidR="006C3E5B" w:rsidRPr="00540657" w:rsidRDefault="0078050B">
            <w:pPr>
              <w:pStyle w:val="Normal6a"/>
            </w:pPr>
            <w:r>
              <w:rPr>
                <w:b/>
                <w:i/>
              </w:rPr>
              <w:t>a) zaświadczenia zakładu produkcyjnego;</w:t>
            </w:r>
          </w:p>
        </w:tc>
      </w:tr>
      <w:tr w:rsidR="004421A8" w14:paraId="15FDB05E" w14:textId="77777777" w:rsidTr="006C3E5B">
        <w:trPr>
          <w:jc w:val="center"/>
        </w:trPr>
        <w:tc>
          <w:tcPr>
            <w:tcW w:w="4876" w:type="dxa"/>
          </w:tcPr>
          <w:p w14:paraId="7DE8E47E" w14:textId="77777777" w:rsidR="006C3E5B" w:rsidRPr="00540657" w:rsidRDefault="006C3E5B">
            <w:pPr>
              <w:pStyle w:val="Normal6a"/>
            </w:pPr>
          </w:p>
        </w:tc>
        <w:tc>
          <w:tcPr>
            <w:tcW w:w="4876" w:type="dxa"/>
            <w:hideMark/>
          </w:tcPr>
          <w:p w14:paraId="6A929F7F" w14:textId="77777777" w:rsidR="006C3E5B" w:rsidRPr="00540657" w:rsidRDefault="0078050B">
            <w:pPr>
              <w:pStyle w:val="Normal6a"/>
            </w:pPr>
            <w:r>
              <w:rPr>
                <w:b/>
                <w:i/>
              </w:rPr>
              <w:t>b) faktury;</w:t>
            </w:r>
          </w:p>
        </w:tc>
      </w:tr>
      <w:tr w:rsidR="004421A8" w14:paraId="1462634E" w14:textId="77777777" w:rsidTr="006C3E5B">
        <w:trPr>
          <w:jc w:val="center"/>
        </w:trPr>
        <w:tc>
          <w:tcPr>
            <w:tcW w:w="4876" w:type="dxa"/>
          </w:tcPr>
          <w:p w14:paraId="4063C8D6" w14:textId="77777777" w:rsidR="006C3E5B" w:rsidRPr="00540657" w:rsidRDefault="006C3E5B">
            <w:pPr>
              <w:pStyle w:val="Normal6a"/>
            </w:pPr>
          </w:p>
        </w:tc>
        <w:tc>
          <w:tcPr>
            <w:tcW w:w="4876" w:type="dxa"/>
            <w:hideMark/>
          </w:tcPr>
          <w:p w14:paraId="4F1C868B" w14:textId="77777777" w:rsidR="006C3E5B" w:rsidRPr="00540657" w:rsidRDefault="0078050B">
            <w:pPr>
              <w:pStyle w:val="Normal6a"/>
            </w:pPr>
            <w:r>
              <w:rPr>
                <w:b/>
                <w:i/>
              </w:rPr>
              <w:t>c) kwity dostawy;</w:t>
            </w:r>
          </w:p>
        </w:tc>
      </w:tr>
      <w:tr w:rsidR="004421A8" w14:paraId="69D75C23" w14:textId="77777777" w:rsidTr="006C3E5B">
        <w:trPr>
          <w:jc w:val="center"/>
        </w:trPr>
        <w:tc>
          <w:tcPr>
            <w:tcW w:w="4876" w:type="dxa"/>
          </w:tcPr>
          <w:p w14:paraId="1D8874E4" w14:textId="77777777" w:rsidR="006C3E5B" w:rsidRPr="00540657" w:rsidRDefault="006C3E5B">
            <w:pPr>
              <w:pStyle w:val="Normal6a"/>
            </w:pPr>
          </w:p>
        </w:tc>
        <w:tc>
          <w:tcPr>
            <w:tcW w:w="4876" w:type="dxa"/>
            <w:hideMark/>
          </w:tcPr>
          <w:p w14:paraId="16F9023B" w14:textId="77777777" w:rsidR="006C3E5B" w:rsidRPr="00540657" w:rsidRDefault="0078050B">
            <w:pPr>
              <w:pStyle w:val="Normal6a"/>
            </w:pPr>
            <w:r>
              <w:rPr>
                <w:b/>
                <w:i/>
              </w:rPr>
              <w:t>d) certyfikaty jakości;</w:t>
            </w:r>
          </w:p>
        </w:tc>
      </w:tr>
      <w:tr w:rsidR="004421A8" w14:paraId="4BABBB02" w14:textId="77777777" w:rsidTr="006C3E5B">
        <w:trPr>
          <w:jc w:val="center"/>
        </w:trPr>
        <w:tc>
          <w:tcPr>
            <w:tcW w:w="4876" w:type="dxa"/>
          </w:tcPr>
          <w:p w14:paraId="05F6883B" w14:textId="77777777" w:rsidR="006C3E5B" w:rsidRPr="00540657" w:rsidRDefault="006C3E5B">
            <w:pPr>
              <w:pStyle w:val="Normal6a"/>
            </w:pPr>
          </w:p>
        </w:tc>
        <w:tc>
          <w:tcPr>
            <w:tcW w:w="4876" w:type="dxa"/>
            <w:hideMark/>
          </w:tcPr>
          <w:p w14:paraId="5DD4E6EB" w14:textId="77777777" w:rsidR="006C3E5B" w:rsidRPr="00EB1159" w:rsidRDefault="0078050B">
            <w:pPr>
              <w:pStyle w:val="Normal6a"/>
            </w:pPr>
            <w:r>
              <w:rPr>
                <w:b/>
                <w:i/>
              </w:rPr>
              <w:t>e) długoterminowe deklaracje dostawców;</w:t>
            </w:r>
          </w:p>
        </w:tc>
      </w:tr>
      <w:tr w:rsidR="004421A8" w14:paraId="6E03C2E1" w14:textId="77777777" w:rsidTr="006C3E5B">
        <w:trPr>
          <w:jc w:val="center"/>
        </w:trPr>
        <w:tc>
          <w:tcPr>
            <w:tcW w:w="4876" w:type="dxa"/>
          </w:tcPr>
          <w:p w14:paraId="16321C50" w14:textId="77777777" w:rsidR="006C3E5B" w:rsidRPr="00EB1159" w:rsidRDefault="006C3E5B">
            <w:pPr>
              <w:pStyle w:val="Normal6a"/>
              <w:rPr>
                <w:lang w:val="en-GB"/>
              </w:rPr>
            </w:pPr>
          </w:p>
        </w:tc>
        <w:tc>
          <w:tcPr>
            <w:tcW w:w="4876" w:type="dxa"/>
            <w:hideMark/>
          </w:tcPr>
          <w:p w14:paraId="1B74E1B6" w14:textId="77777777" w:rsidR="006C3E5B" w:rsidRPr="00EB1159" w:rsidRDefault="0078050B">
            <w:pPr>
              <w:pStyle w:val="Normal6a"/>
            </w:pPr>
            <w:r>
              <w:rPr>
                <w:b/>
                <w:i/>
              </w:rPr>
              <w:t>f) dokumenty produkcyjne;</w:t>
            </w:r>
          </w:p>
        </w:tc>
      </w:tr>
      <w:tr w:rsidR="004421A8" w14:paraId="1F17AD91" w14:textId="77777777" w:rsidTr="006C3E5B">
        <w:trPr>
          <w:jc w:val="center"/>
        </w:trPr>
        <w:tc>
          <w:tcPr>
            <w:tcW w:w="4876" w:type="dxa"/>
          </w:tcPr>
          <w:p w14:paraId="215821AF" w14:textId="77777777" w:rsidR="006C3E5B" w:rsidRPr="00EB1159" w:rsidRDefault="006C3E5B">
            <w:pPr>
              <w:pStyle w:val="Normal6a"/>
              <w:rPr>
                <w:lang w:val="en-GB"/>
              </w:rPr>
            </w:pPr>
          </w:p>
        </w:tc>
        <w:tc>
          <w:tcPr>
            <w:tcW w:w="4876" w:type="dxa"/>
            <w:hideMark/>
          </w:tcPr>
          <w:p w14:paraId="4D10F870" w14:textId="77777777" w:rsidR="006C3E5B" w:rsidRPr="00EB1159" w:rsidRDefault="0078050B">
            <w:pPr>
              <w:pStyle w:val="Normal6a"/>
            </w:pPr>
            <w:r>
              <w:rPr>
                <w:b/>
                <w:i/>
              </w:rPr>
              <w:t>g) dokumenty celne z państwa wywozu;</w:t>
            </w:r>
          </w:p>
        </w:tc>
      </w:tr>
      <w:tr w:rsidR="004421A8" w14:paraId="52102528" w14:textId="77777777" w:rsidTr="006C3E5B">
        <w:trPr>
          <w:jc w:val="center"/>
        </w:trPr>
        <w:tc>
          <w:tcPr>
            <w:tcW w:w="4876" w:type="dxa"/>
          </w:tcPr>
          <w:p w14:paraId="6A6A5516" w14:textId="77777777" w:rsidR="006C3E5B" w:rsidRPr="0078050B" w:rsidRDefault="006C3E5B">
            <w:pPr>
              <w:pStyle w:val="Normal6a"/>
            </w:pPr>
          </w:p>
        </w:tc>
        <w:tc>
          <w:tcPr>
            <w:tcW w:w="4876" w:type="dxa"/>
            <w:hideMark/>
          </w:tcPr>
          <w:p w14:paraId="0C4F1CCA" w14:textId="77777777" w:rsidR="006C3E5B" w:rsidRPr="00540657" w:rsidRDefault="0078050B">
            <w:pPr>
              <w:pStyle w:val="Normal6a"/>
            </w:pPr>
            <w:r>
              <w:rPr>
                <w:b/>
                <w:i/>
              </w:rPr>
              <w:t xml:space="preserve">h) </w:t>
            </w:r>
            <w:r>
              <w:rPr>
                <w:b/>
                <w:i/>
              </w:rPr>
              <w:t>korespondencja handlowa;</w:t>
            </w:r>
          </w:p>
        </w:tc>
      </w:tr>
      <w:tr w:rsidR="004421A8" w14:paraId="4BCF14B5" w14:textId="77777777" w:rsidTr="006C3E5B">
        <w:trPr>
          <w:jc w:val="center"/>
        </w:trPr>
        <w:tc>
          <w:tcPr>
            <w:tcW w:w="4876" w:type="dxa"/>
          </w:tcPr>
          <w:p w14:paraId="506E5D13" w14:textId="77777777" w:rsidR="006C3E5B" w:rsidRPr="00540657" w:rsidRDefault="006C3E5B">
            <w:pPr>
              <w:pStyle w:val="Normal6a"/>
            </w:pPr>
          </w:p>
        </w:tc>
        <w:tc>
          <w:tcPr>
            <w:tcW w:w="4876" w:type="dxa"/>
            <w:hideMark/>
          </w:tcPr>
          <w:p w14:paraId="34F5912C" w14:textId="77777777" w:rsidR="006C3E5B" w:rsidRPr="00540657" w:rsidRDefault="0078050B">
            <w:pPr>
              <w:pStyle w:val="Normal6a"/>
            </w:pPr>
            <w:r>
              <w:rPr>
                <w:b/>
                <w:i/>
              </w:rPr>
              <w:t>i) opisy produkcji lub</w:t>
            </w:r>
          </w:p>
        </w:tc>
      </w:tr>
      <w:tr w:rsidR="004421A8" w14:paraId="2FF86259" w14:textId="77777777" w:rsidTr="006C3E5B">
        <w:trPr>
          <w:jc w:val="center"/>
        </w:trPr>
        <w:tc>
          <w:tcPr>
            <w:tcW w:w="4876" w:type="dxa"/>
          </w:tcPr>
          <w:p w14:paraId="625A47C8" w14:textId="77777777" w:rsidR="006C3E5B" w:rsidRPr="00540657" w:rsidRDefault="006C3E5B">
            <w:pPr>
              <w:pStyle w:val="Normal6a"/>
            </w:pPr>
          </w:p>
        </w:tc>
        <w:tc>
          <w:tcPr>
            <w:tcW w:w="4876" w:type="dxa"/>
            <w:hideMark/>
          </w:tcPr>
          <w:p w14:paraId="3C80B04E" w14:textId="77777777" w:rsidR="006C3E5B" w:rsidRPr="00EB1159" w:rsidRDefault="0078050B">
            <w:pPr>
              <w:pStyle w:val="Normal6a"/>
            </w:pPr>
            <w:r>
              <w:rPr>
                <w:b/>
                <w:i/>
              </w:rPr>
              <w:t>j) deklaracje producenta, jeżeli odnoszą się one bezpośrednio do danej przesyłki.</w:t>
            </w:r>
          </w:p>
        </w:tc>
      </w:tr>
    </w:tbl>
    <w:p w14:paraId="66E1CB25" w14:textId="77777777" w:rsidR="006C3E5B" w:rsidRPr="0078050B" w:rsidRDefault="0078050B" w:rsidP="006C3E5B">
      <w:pPr>
        <w:pStyle w:val="AmOrLang"/>
      </w:pPr>
      <w:r w:rsidRPr="0078050B">
        <w:t xml:space="preserve">Or. </w:t>
      </w:r>
      <w:r w:rsidRPr="0078050B">
        <w:rPr>
          <w:rStyle w:val="HideTWBExt"/>
        </w:rPr>
        <w:t>&lt;Original&gt;</w:t>
      </w:r>
      <w:r w:rsidRPr="0078050B">
        <w:rPr>
          <w:rStyle w:val="HideTWBInt"/>
        </w:rPr>
        <w:t>{EN}</w:t>
      </w:r>
      <w:r w:rsidRPr="0078050B">
        <w:t>en</w:t>
      </w:r>
      <w:r w:rsidRPr="0078050B">
        <w:rPr>
          <w:rStyle w:val="HideTWBExt"/>
        </w:rPr>
        <w:t>&lt;/Original&gt;</w:t>
      </w:r>
    </w:p>
    <w:p w14:paraId="7F3B29F9" w14:textId="77777777" w:rsidR="006C3E5B" w:rsidRPr="00EB1159" w:rsidRDefault="0078050B" w:rsidP="006C3E5B">
      <w:r w:rsidRPr="0078050B">
        <w:rPr>
          <w:rStyle w:val="HideTWBExt"/>
        </w:rPr>
        <w:t>&lt;/Amend&gt;</w:t>
      </w:r>
    </w:p>
    <w:p w14:paraId="1BC62600" w14:textId="77777777" w:rsidR="006C3E5B" w:rsidRPr="00EB1159" w:rsidRDefault="0078050B" w:rsidP="006C3E5B">
      <w:pPr>
        <w:pStyle w:val="AmNumberTabs"/>
      </w:pPr>
      <w:r w:rsidRPr="0078050B">
        <w:rPr>
          <w:rStyle w:val="HideTWBExt"/>
        </w:rPr>
        <w:t>&lt;Amend&gt;</w:t>
      </w:r>
      <w:r>
        <w:t>Poprawka</w:t>
      </w:r>
      <w:r>
        <w:tab/>
      </w:r>
      <w:r>
        <w:tab/>
      </w:r>
      <w:r w:rsidRPr="0078050B">
        <w:rPr>
          <w:rStyle w:val="HideTWBExt"/>
        </w:rPr>
        <w:t>&lt;NumAm&gt;</w:t>
      </w:r>
      <w:r>
        <w:t>15</w:t>
      </w:r>
      <w:r w:rsidRPr="0078050B">
        <w:rPr>
          <w:rStyle w:val="HideTWBExt"/>
        </w:rPr>
        <w:t>&lt;/NumAm&gt;</w:t>
      </w:r>
    </w:p>
    <w:p w14:paraId="1BACA13F" w14:textId="77777777" w:rsidR="006C3E5B" w:rsidRPr="00EB1159" w:rsidRDefault="0078050B" w:rsidP="006C3E5B">
      <w:pPr>
        <w:pStyle w:val="NormalBold12b"/>
      </w:pPr>
      <w:r w:rsidRPr="0078050B">
        <w:rPr>
          <w:rStyle w:val="HideTWBExt"/>
        </w:rPr>
        <w:t>&lt;DocAmend&gt;</w:t>
      </w:r>
      <w:r>
        <w:t xml:space="preserve">Wniosek dotyczący </w:t>
      </w:r>
      <w:r>
        <w:t>rozporządzenia</w:t>
      </w:r>
      <w:r w:rsidRPr="0078050B">
        <w:rPr>
          <w:rStyle w:val="HideTWBExt"/>
        </w:rPr>
        <w:t>&lt;/DocAmend&gt;</w:t>
      </w:r>
    </w:p>
    <w:p w14:paraId="48B2C028" w14:textId="77777777" w:rsidR="006C3E5B" w:rsidRPr="00540657" w:rsidRDefault="0078050B" w:rsidP="006C3E5B">
      <w:pPr>
        <w:pStyle w:val="NormalBold"/>
      </w:pPr>
      <w:r>
        <w:rPr>
          <w:rStyle w:val="HideTWBExt"/>
        </w:rPr>
        <w:t>&lt;Article&gt;</w:t>
      </w:r>
      <w:r>
        <w:t>Artykuł 3 – ustęp 2 b (nowy)</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21A8" w14:paraId="0BA5E8F6" w14:textId="77777777" w:rsidTr="006C3E5B">
        <w:trPr>
          <w:trHeight w:val="240"/>
          <w:jc w:val="center"/>
        </w:trPr>
        <w:tc>
          <w:tcPr>
            <w:tcW w:w="9752" w:type="dxa"/>
            <w:gridSpan w:val="2"/>
          </w:tcPr>
          <w:p w14:paraId="0C82A94F" w14:textId="77777777" w:rsidR="006C3E5B" w:rsidRPr="00540657" w:rsidRDefault="006C3E5B"/>
        </w:tc>
      </w:tr>
      <w:tr w:rsidR="004421A8" w14:paraId="5F9F0ECC" w14:textId="77777777" w:rsidTr="006C3E5B">
        <w:trPr>
          <w:trHeight w:val="240"/>
          <w:jc w:val="center"/>
        </w:trPr>
        <w:tc>
          <w:tcPr>
            <w:tcW w:w="4876" w:type="dxa"/>
            <w:hideMark/>
          </w:tcPr>
          <w:p w14:paraId="76E6CDC0" w14:textId="77777777" w:rsidR="006C3E5B" w:rsidRPr="00EB1159" w:rsidRDefault="0078050B">
            <w:pPr>
              <w:pStyle w:val="AmColumnHeading"/>
            </w:pPr>
            <w:r>
              <w:t>Tekst proponowany przez Komisję</w:t>
            </w:r>
          </w:p>
        </w:tc>
        <w:tc>
          <w:tcPr>
            <w:tcW w:w="4876" w:type="dxa"/>
            <w:hideMark/>
          </w:tcPr>
          <w:p w14:paraId="0F703B49" w14:textId="77777777" w:rsidR="006C3E5B" w:rsidRPr="00540657" w:rsidRDefault="0078050B">
            <w:pPr>
              <w:pStyle w:val="AmColumnHeading"/>
            </w:pPr>
            <w:r>
              <w:t>Poprawka</w:t>
            </w:r>
          </w:p>
        </w:tc>
      </w:tr>
      <w:tr w:rsidR="004421A8" w14:paraId="5E9B474D" w14:textId="77777777" w:rsidTr="006C3E5B">
        <w:trPr>
          <w:jc w:val="center"/>
        </w:trPr>
        <w:tc>
          <w:tcPr>
            <w:tcW w:w="4876" w:type="dxa"/>
          </w:tcPr>
          <w:p w14:paraId="7407998C" w14:textId="77777777" w:rsidR="006C3E5B" w:rsidRPr="00540657" w:rsidRDefault="006C3E5B">
            <w:pPr>
              <w:pStyle w:val="Normal6a"/>
            </w:pPr>
          </w:p>
        </w:tc>
        <w:tc>
          <w:tcPr>
            <w:tcW w:w="4876" w:type="dxa"/>
            <w:hideMark/>
          </w:tcPr>
          <w:p w14:paraId="629A9036" w14:textId="77777777" w:rsidR="006C3E5B" w:rsidRPr="00EB1159" w:rsidRDefault="0078050B">
            <w:pPr>
              <w:pStyle w:val="Normal6a"/>
            </w:pPr>
            <w:r>
              <w:rPr>
                <w:b/>
                <w:i/>
              </w:rPr>
              <w:t>2b.</w:t>
            </w:r>
            <w:r>
              <w:tab/>
            </w:r>
            <w:r>
              <w:rPr>
                <w:b/>
                <w:i/>
              </w:rPr>
              <w:t xml:space="preserve">Komisja może przyjąć wytyczne dotyczące sposobu przedstawiania odpowiednich dowodów, aby ograniczyć obciążenie </w:t>
            </w:r>
            <w:r>
              <w:rPr>
                <w:b/>
                <w:i/>
              </w:rPr>
              <w:t>administracyjne i ułatwić MŚP wypełnianie ich obowiązków.</w:t>
            </w:r>
          </w:p>
        </w:tc>
      </w:tr>
    </w:tbl>
    <w:p w14:paraId="060B2D18" w14:textId="77777777" w:rsidR="006C3E5B" w:rsidRPr="0078050B" w:rsidRDefault="0078050B" w:rsidP="006C3E5B">
      <w:pPr>
        <w:pStyle w:val="AmOrLang"/>
      </w:pPr>
      <w:r w:rsidRPr="0078050B">
        <w:t xml:space="preserve">Or. </w:t>
      </w:r>
      <w:r w:rsidRPr="0078050B">
        <w:rPr>
          <w:rStyle w:val="HideTWBExt"/>
        </w:rPr>
        <w:t>&lt;Original&gt;</w:t>
      </w:r>
      <w:r w:rsidRPr="0078050B">
        <w:rPr>
          <w:rStyle w:val="HideTWBInt"/>
        </w:rPr>
        <w:t>{EN}</w:t>
      </w:r>
      <w:r w:rsidRPr="0078050B">
        <w:t>en</w:t>
      </w:r>
      <w:r w:rsidRPr="0078050B">
        <w:rPr>
          <w:rStyle w:val="HideTWBExt"/>
        </w:rPr>
        <w:t>&lt;/Original&gt;</w:t>
      </w:r>
    </w:p>
    <w:p w14:paraId="75CD9635" w14:textId="77777777" w:rsidR="006C3E5B" w:rsidRPr="00EB1159" w:rsidRDefault="0078050B" w:rsidP="006C3E5B">
      <w:r w:rsidRPr="0078050B">
        <w:rPr>
          <w:rStyle w:val="HideTWBExt"/>
        </w:rPr>
        <w:t>&lt;/Amend&gt;</w:t>
      </w:r>
    </w:p>
    <w:p w14:paraId="6B085AB3" w14:textId="77777777" w:rsidR="006C3E5B" w:rsidRPr="00EB1159" w:rsidRDefault="0078050B" w:rsidP="006C3E5B">
      <w:pPr>
        <w:pStyle w:val="AmNumberTabs"/>
      </w:pPr>
      <w:r w:rsidRPr="0078050B">
        <w:rPr>
          <w:rStyle w:val="HideTWBExt"/>
        </w:rPr>
        <w:t>&lt;Amend&gt;</w:t>
      </w:r>
      <w:r>
        <w:t>Poprawka</w:t>
      </w:r>
      <w:r>
        <w:tab/>
      </w:r>
      <w:r>
        <w:tab/>
      </w:r>
      <w:r w:rsidRPr="0078050B">
        <w:rPr>
          <w:rStyle w:val="HideTWBExt"/>
        </w:rPr>
        <w:t>&lt;NumAm&gt;</w:t>
      </w:r>
      <w:r>
        <w:t>16</w:t>
      </w:r>
      <w:r w:rsidRPr="0078050B">
        <w:rPr>
          <w:rStyle w:val="HideTWBExt"/>
        </w:rPr>
        <w:t>&lt;/NumAm&gt;</w:t>
      </w:r>
    </w:p>
    <w:p w14:paraId="3A8C7126" w14:textId="77777777" w:rsidR="006C3E5B" w:rsidRPr="00EB1159" w:rsidRDefault="0078050B" w:rsidP="006C3E5B">
      <w:pPr>
        <w:pStyle w:val="NormalBold12b"/>
      </w:pPr>
      <w:r w:rsidRPr="0078050B">
        <w:rPr>
          <w:rStyle w:val="HideTWBExt"/>
        </w:rPr>
        <w:lastRenderedPageBreak/>
        <w:t>&lt;DocAmend&gt;</w:t>
      </w:r>
      <w:r>
        <w:t>Wniosek dotyczący rozporządzenia</w:t>
      </w:r>
      <w:r w:rsidRPr="0078050B">
        <w:rPr>
          <w:rStyle w:val="HideTWBExt"/>
        </w:rPr>
        <w:t>&lt;/DocAmend&gt;</w:t>
      </w:r>
    </w:p>
    <w:p w14:paraId="38DD9CD7" w14:textId="77777777" w:rsidR="006C3E5B" w:rsidRPr="00540657" w:rsidRDefault="0078050B" w:rsidP="006C3E5B">
      <w:pPr>
        <w:pStyle w:val="NormalBold"/>
      </w:pPr>
      <w:r>
        <w:rPr>
          <w:rStyle w:val="HideTWBExt"/>
        </w:rPr>
        <w:t>&lt;Article&gt;</w:t>
      </w:r>
      <w:r>
        <w:t>Artykuł 3 – ustęp 2 c (nowy)</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21A8" w14:paraId="5105614D" w14:textId="77777777" w:rsidTr="006C3E5B">
        <w:trPr>
          <w:trHeight w:val="240"/>
          <w:jc w:val="center"/>
        </w:trPr>
        <w:tc>
          <w:tcPr>
            <w:tcW w:w="9752" w:type="dxa"/>
            <w:gridSpan w:val="2"/>
          </w:tcPr>
          <w:p w14:paraId="28D6BC5F" w14:textId="77777777" w:rsidR="006C3E5B" w:rsidRPr="00540657" w:rsidRDefault="006C3E5B"/>
        </w:tc>
      </w:tr>
      <w:tr w:rsidR="004421A8" w14:paraId="3A201485" w14:textId="77777777" w:rsidTr="006C3E5B">
        <w:trPr>
          <w:trHeight w:val="240"/>
          <w:jc w:val="center"/>
        </w:trPr>
        <w:tc>
          <w:tcPr>
            <w:tcW w:w="4876" w:type="dxa"/>
            <w:hideMark/>
          </w:tcPr>
          <w:p w14:paraId="5672AA2D" w14:textId="77777777" w:rsidR="006C3E5B" w:rsidRPr="00EB1159" w:rsidRDefault="0078050B">
            <w:pPr>
              <w:pStyle w:val="AmColumnHeading"/>
            </w:pPr>
            <w:r>
              <w:t xml:space="preserve">Tekst </w:t>
            </w:r>
            <w:r>
              <w:t>proponowany przez Komisję</w:t>
            </w:r>
          </w:p>
        </w:tc>
        <w:tc>
          <w:tcPr>
            <w:tcW w:w="4876" w:type="dxa"/>
            <w:hideMark/>
          </w:tcPr>
          <w:p w14:paraId="07F76D13" w14:textId="77777777" w:rsidR="006C3E5B" w:rsidRPr="00540657" w:rsidRDefault="0078050B">
            <w:pPr>
              <w:pStyle w:val="AmColumnHeading"/>
            </w:pPr>
            <w:r>
              <w:t>Poprawka</w:t>
            </w:r>
          </w:p>
        </w:tc>
      </w:tr>
      <w:tr w:rsidR="004421A8" w14:paraId="0AE240E0" w14:textId="77777777" w:rsidTr="006C3E5B">
        <w:trPr>
          <w:jc w:val="center"/>
        </w:trPr>
        <w:tc>
          <w:tcPr>
            <w:tcW w:w="4876" w:type="dxa"/>
          </w:tcPr>
          <w:p w14:paraId="7BC00901" w14:textId="77777777" w:rsidR="006C3E5B" w:rsidRPr="00540657" w:rsidRDefault="006C3E5B">
            <w:pPr>
              <w:pStyle w:val="Normal6a"/>
            </w:pPr>
          </w:p>
        </w:tc>
        <w:tc>
          <w:tcPr>
            <w:tcW w:w="4876" w:type="dxa"/>
            <w:hideMark/>
          </w:tcPr>
          <w:p w14:paraId="112671A3" w14:textId="77777777" w:rsidR="006C3E5B" w:rsidRPr="00EB1159" w:rsidRDefault="0078050B">
            <w:pPr>
              <w:pStyle w:val="Normal6a"/>
            </w:pPr>
            <w:r>
              <w:rPr>
                <w:b/>
                <w:i/>
              </w:rPr>
              <w:t>2c.</w:t>
            </w:r>
            <w:r>
              <w:tab/>
            </w:r>
            <w:r>
              <w:rPr>
                <w:b/>
                <w:i/>
              </w:rPr>
              <w:t>Produktów zawierających stal wytapianą i odlewaną w Federacji Rosyjskiej lub na Białorusi, nie wprowadza się na rynek unijny. W przypadku przywozu takich produktów nie stosuje się kontyngentu taryfowego. Wszystkie takie produkty podlegają automatycznemu zakazowi przywozu na granicach zewnętrznych Unii.</w:t>
            </w:r>
          </w:p>
        </w:tc>
      </w:tr>
    </w:tbl>
    <w:p w14:paraId="24DF8FDE" w14:textId="77777777" w:rsidR="006C3E5B" w:rsidRPr="0078050B" w:rsidRDefault="0078050B" w:rsidP="006C3E5B">
      <w:pPr>
        <w:pStyle w:val="AmOrLang"/>
      </w:pPr>
      <w:r w:rsidRPr="0078050B">
        <w:t xml:space="preserve">Or. </w:t>
      </w:r>
      <w:r w:rsidRPr="0078050B">
        <w:rPr>
          <w:rStyle w:val="HideTWBExt"/>
        </w:rPr>
        <w:t>&lt;Original&gt;</w:t>
      </w:r>
      <w:r w:rsidRPr="0078050B">
        <w:rPr>
          <w:rStyle w:val="HideTWBInt"/>
        </w:rPr>
        <w:t>{EN}</w:t>
      </w:r>
      <w:r w:rsidRPr="0078050B">
        <w:t>en</w:t>
      </w:r>
      <w:r w:rsidRPr="0078050B">
        <w:rPr>
          <w:rStyle w:val="HideTWBExt"/>
        </w:rPr>
        <w:t>&lt;/Original&gt;</w:t>
      </w:r>
    </w:p>
    <w:p w14:paraId="2F9EFDDC" w14:textId="77777777" w:rsidR="006C3E5B" w:rsidRPr="00EB1159" w:rsidRDefault="0078050B" w:rsidP="006C3E5B">
      <w:r w:rsidRPr="0078050B">
        <w:rPr>
          <w:rStyle w:val="HideTWBExt"/>
        </w:rPr>
        <w:t>&lt;/Amend&gt;</w:t>
      </w:r>
    </w:p>
    <w:p w14:paraId="017D9BF8" w14:textId="77777777" w:rsidR="006C3E5B" w:rsidRPr="00EB1159" w:rsidRDefault="0078050B" w:rsidP="006C3E5B">
      <w:pPr>
        <w:pStyle w:val="AmNumberTabs"/>
      </w:pPr>
      <w:r w:rsidRPr="0078050B">
        <w:rPr>
          <w:rStyle w:val="HideTWBExt"/>
        </w:rPr>
        <w:t>&lt;Amend&gt;</w:t>
      </w:r>
      <w:r>
        <w:t>Poprawka</w:t>
      </w:r>
      <w:r>
        <w:tab/>
      </w:r>
      <w:r>
        <w:tab/>
      </w:r>
      <w:r w:rsidRPr="0078050B">
        <w:rPr>
          <w:rStyle w:val="HideTWBExt"/>
        </w:rPr>
        <w:t>&lt;NumAm&gt;</w:t>
      </w:r>
      <w:r>
        <w:t>17</w:t>
      </w:r>
      <w:r w:rsidRPr="0078050B">
        <w:rPr>
          <w:rStyle w:val="HideTWBExt"/>
        </w:rPr>
        <w:t>&lt;/NumAm&gt;</w:t>
      </w:r>
    </w:p>
    <w:p w14:paraId="4AD531AA" w14:textId="77777777" w:rsidR="006C3E5B" w:rsidRPr="00EB1159" w:rsidRDefault="0078050B" w:rsidP="006C3E5B">
      <w:pPr>
        <w:pStyle w:val="NormalBold12b"/>
      </w:pPr>
      <w:r w:rsidRPr="0078050B">
        <w:rPr>
          <w:rStyle w:val="HideTWBExt"/>
        </w:rPr>
        <w:t>&lt;DocAmend&gt;</w:t>
      </w:r>
      <w:r>
        <w:t>Wniosek dotyczący rozporządzenia</w:t>
      </w:r>
      <w:r w:rsidRPr="0078050B">
        <w:rPr>
          <w:rStyle w:val="HideTWBExt"/>
        </w:rPr>
        <w:t>&lt;/DocAmend&gt;</w:t>
      </w:r>
    </w:p>
    <w:p w14:paraId="6FDF25EA" w14:textId="77777777" w:rsidR="006C3E5B" w:rsidRPr="00540657" w:rsidRDefault="0078050B" w:rsidP="006C3E5B">
      <w:pPr>
        <w:pStyle w:val="NormalBold"/>
      </w:pPr>
      <w:r>
        <w:rPr>
          <w:rStyle w:val="HideTWBExt"/>
        </w:rPr>
        <w:t>&lt;Article&gt;</w:t>
      </w:r>
      <w:r>
        <w:t>Artykuł 9 – ustęp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21A8" w14:paraId="4D7C449A" w14:textId="77777777" w:rsidTr="006C3E5B">
        <w:trPr>
          <w:trHeight w:val="240"/>
          <w:jc w:val="center"/>
        </w:trPr>
        <w:tc>
          <w:tcPr>
            <w:tcW w:w="9752" w:type="dxa"/>
            <w:gridSpan w:val="2"/>
          </w:tcPr>
          <w:p w14:paraId="5EBE8189" w14:textId="77777777" w:rsidR="006C3E5B" w:rsidRPr="00540657" w:rsidRDefault="006C3E5B"/>
        </w:tc>
      </w:tr>
      <w:tr w:rsidR="004421A8" w14:paraId="5CF164DE" w14:textId="77777777" w:rsidTr="006C3E5B">
        <w:trPr>
          <w:trHeight w:val="240"/>
          <w:jc w:val="center"/>
        </w:trPr>
        <w:tc>
          <w:tcPr>
            <w:tcW w:w="4876" w:type="dxa"/>
            <w:hideMark/>
          </w:tcPr>
          <w:p w14:paraId="3360AE00" w14:textId="77777777" w:rsidR="006C3E5B" w:rsidRPr="00EB1159" w:rsidRDefault="0078050B">
            <w:pPr>
              <w:pStyle w:val="AmColumnHeading"/>
            </w:pPr>
            <w:r>
              <w:t>Tekst proponowany przez Komisję</w:t>
            </w:r>
          </w:p>
        </w:tc>
        <w:tc>
          <w:tcPr>
            <w:tcW w:w="4876" w:type="dxa"/>
            <w:hideMark/>
          </w:tcPr>
          <w:p w14:paraId="1EFFF89D" w14:textId="77777777" w:rsidR="006C3E5B" w:rsidRPr="00540657" w:rsidRDefault="0078050B">
            <w:pPr>
              <w:pStyle w:val="AmColumnHeading"/>
            </w:pPr>
            <w:r>
              <w:t>Poprawka</w:t>
            </w:r>
          </w:p>
        </w:tc>
      </w:tr>
      <w:tr w:rsidR="004421A8" w14:paraId="7D5BF1D5" w14:textId="77777777" w:rsidTr="006C3E5B">
        <w:trPr>
          <w:jc w:val="center"/>
        </w:trPr>
        <w:tc>
          <w:tcPr>
            <w:tcW w:w="4876" w:type="dxa"/>
            <w:hideMark/>
          </w:tcPr>
          <w:p w14:paraId="33B77D94" w14:textId="77777777" w:rsidR="006C3E5B" w:rsidRPr="00EB1159" w:rsidRDefault="0078050B">
            <w:pPr>
              <w:pStyle w:val="Normal6a"/>
            </w:pPr>
            <w:r>
              <w:t>1.</w:t>
            </w:r>
            <w:r>
              <w:tab/>
              <w:t xml:space="preserve">Do </w:t>
            </w:r>
            <w:r>
              <w:rPr>
                <w:b/>
                <w:i/>
              </w:rPr>
              <w:t>[Urząd Publikacji: proszę wstawić datę przypadającą 2 lata po przyjęciu</w:t>
            </w:r>
            <w:r>
              <w:t xml:space="preserve"> niniejszego</w:t>
            </w:r>
            <w:r>
              <w:rPr>
                <w:b/>
                <w:i/>
              </w:rPr>
              <w:t xml:space="preserve"> projektu</w:t>
            </w:r>
            <w:r>
              <w:t xml:space="preserve"> rozporządzenia] Komisja ocenia konieczność zmiany zakresu produktów objętych niniejszym rozporządzeniem i może przedłożyć wniosek ustawodawczy dotyczący zmiany niniejszego rozporządzenia. Ocenę tę przeprowadza się </w:t>
            </w:r>
            <w:r>
              <w:rPr>
                <w:b/>
                <w:i/>
              </w:rPr>
              <w:t xml:space="preserve">okresowo </w:t>
            </w:r>
            <w:r>
              <w:t xml:space="preserve">co </w:t>
            </w:r>
            <w:r>
              <w:rPr>
                <w:b/>
                <w:i/>
              </w:rPr>
              <w:t>dwa lata po pierwszym przeglądzie</w:t>
            </w:r>
            <w:r>
              <w:t>.</w:t>
            </w:r>
          </w:p>
        </w:tc>
        <w:tc>
          <w:tcPr>
            <w:tcW w:w="4876" w:type="dxa"/>
            <w:hideMark/>
          </w:tcPr>
          <w:p w14:paraId="215963F2" w14:textId="77777777" w:rsidR="006C3E5B" w:rsidRPr="00540657" w:rsidRDefault="0078050B">
            <w:pPr>
              <w:pStyle w:val="Normal6a"/>
            </w:pPr>
            <w:r>
              <w:t>1.</w:t>
            </w:r>
            <w:r>
              <w:tab/>
              <w:t xml:space="preserve">Do </w:t>
            </w:r>
            <w:r>
              <w:rPr>
                <w:b/>
                <w:i/>
              </w:rPr>
              <w:t>... [rok od daty wejścia w życie</w:t>
            </w:r>
            <w:r>
              <w:t xml:space="preserve"> niniejszego rozporządzenia] Komisja ocenia konieczność zmiany zakresu produktów objętych niniejszym rozporządzeniem i może przedłożyć wniosek ustawodawczy dotyczący zmiany niniejszego rozporządzenia. Ocenę tę przeprowadza się co </w:t>
            </w:r>
            <w:r>
              <w:rPr>
                <w:b/>
                <w:i/>
              </w:rPr>
              <w:t>roku</w:t>
            </w:r>
            <w:r>
              <w:t>.</w:t>
            </w:r>
          </w:p>
        </w:tc>
      </w:tr>
    </w:tbl>
    <w:p w14:paraId="4B597E0D" w14:textId="77777777" w:rsidR="006C3E5B" w:rsidRPr="00540657" w:rsidRDefault="0078050B" w:rsidP="006C3E5B">
      <w:pPr>
        <w:pStyle w:val="AmOrLang"/>
      </w:pPr>
      <w:r w:rsidRPr="00540657">
        <w:t xml:space="preserve">Or. </w:t>
      </w:r>
      <w:r w:rsidRPr="00540657">
        <w:rPr>
          <w:rStyle w:val="HideTWBExt"/>
        </w:rPr>
        <w:t>&lt;Original&gt;</w:t>
      </w:r>
      <w:r w:rsidRPr="00540657">
        <w:rPr>
          <w:rStyle w:val="HideTWBInt"/>
        </w:rPr>
        <w:t>{EN}</w:t>
      </w:r>
      <w:r w:rsidRPr="00540657">
        <w:t>en</w:t>
      </w:r>
      <w:r w:rsidRPr="00540657">
        <w:rPr>
          <w:rStyle w:val="HideTWBExt"/>
        </w:rPr>
        <w:t>&lt;/Original&gt;</w:t>
      </w:r>
    </w:p>
    <w:p w14:paraId="4345945C" w14:textId="77777777" w:rsidR="006C3E5B" w:rsidRPr="00540657" w:rsidRDefault="0078050B" w:rsidP="006C3E5B">
      <w:r>
        <w:rPr>
          <w:rStyle w:val="HideTWBExt"/>
        </w:rPr>
        <w:t>&lt;/Amend&gt;</w:t>
      </w:r>
    </w:p>
    <w:p w14:paraId="5F596CE1" w14:textId="77777777" w:rsidR="006C3E5B" w:rsidRPr="00540657" w:rsidRDefault="0078050B" w:rsidP="006C3E5B">
      <w:pPr>
        <w:pStyle w:val="AmNumberTabs"/>
      </w:pPr>
      <w:r>
        <w:rPr>
          <w:rStyle w:val="HideTWBExt"/>
        </w:rPr>
        <w:t>&lt;Amend&gt;</w:t>
      </w:r>
      <w:r>
        <w:t>Poprawka</w:t>
      </w:r>
      <w:r>
        <w:tab/>
      </w:r>
      <w:r>
        <w:tab/>
      </w:r>
      <w:r>
        <w:rPr>
          <w:rStyle w:val="HideTWBExt"/>
        </w:rPr>
        <w:t>&lt;NumAm&gt;</w:t>
      </w:r>
      <w:r>
        <w:t>18</w:t>
      </w:r>
      <w:r>
        <w:rPr>
          <w:rStyle w:val="HideTWBExt"/>
        </w:rPr>
        <w:t>&lt;/NumAm&gt;</w:t>
      </w:r>
    </w:p>
    <w:p w14:paraId="04B2DD51" w14:textId="77777777" w:rsidR="006C3E5B" w:rsidRPr="00540657" w:rsidRDefault="0078050B" w:rsidP="006C3E5B">
      <w:pPr>
        <w:pStyle w:val="NormalBold12b"/>
      </w:pPr>
      <w:r>
        <w:rPr>
          <w:rStyle w:val="HideTWBExt"/>
        </w:rPr>
        <w:t>&lt;DocAmend&gt;</w:t>
      </w:r>
      <w:r>
        <w:t>Wniosek dotyczący rozporządzenia</w:t>
      </w:r>
      <w:r>
        <w:rPr>
          <w:rStyle w:val="HideTWBExt"/>
        </w:rPr>
        <w:t>&lt;/DocAmend&gt;</w:t>
      </w:r>
    </w:p>
    <w:p w14:paraId="5CE11D47" w14:textId="77777777" w:rsidR="006C3E5B" w:rsidRPr="00540657" w:rsidRDefault="0078050B" w:rsidP="006C3E5B">
      <w:pPr>
        <w:pStyle w:val="NormalBold"/>
      </w:pPr>
      <w:r>
        <w:rPr>
          <w:rStyle w:val="HideTWBExt"/>
        </w:rPr>
        <w:t>&lt;Article&gt;</w:t>
      </w:r>
      <w:r>
        <w:t>Artykuł 9 – ustęp 1 a (nowy)</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21A8" w14:paraId="33DCAA13" w14:textId="77777777" w:rsidTr="006C3E5B">
        <w:trPr>
          <w:trHeight w:val="240"/>
          <w:jc w:val="center"/>
        </w:trPr>
        <w:tc>
          <w:tcPr>
            <w:tcW w:w="9752" w:type="dxa"/>
            <w:gridSpan w:val="2"/>
          </w:tcPr>
          <w:p w14:paraId="432D171E" w14:textId="77777777" w:rsidR="006C3E5B" w:rsidRPr="00540657" w:rsidRDefault="006C3E5B"/>
        </w:tc>
      </w:tr>
      <w:tr w:rsidR="004421A8" w14:paraId="1D3AFC23" w14:textId="77777777" w:rsidTr="006C3E5B">
        <w:trPr>
          <w:trHeight w:val="240"/>
          <w:jc w:val="center"/>
        </w:trPr>
        <w:tc>
          <w:tcPr>
            <w:tcW w:w="4876" w:type="dxa"/>
            <w:hideMark/>
          </w:tcPr>
          <w:p w14:paraId="33755C04" w14:textId="77777777" w:rsidR="006C3E5B" w:rsidRPr="00EB1159" w:rsidRDefault="0078050B">
            <w:pPr>
              <w:pStyle w:val="AmColumnHeading"/>
            </w:pPr>
            <w:r>
              <w:t>Tekst proponowany przez Komisję</w:t>
            </w:r>
          </w:p>
        </w:tc>
        <w:tc>
          <w:tcPr>
            <w:tcW w:w="4876" w:type="dxa"/>
            <w:hideMark/>
          </w:tcPr>
          <w:p w14:paraId="3857D960" w14:textId="77777777" w:rsidR="006C3E5B" w:rsidRPr="00540657" w:rsidRDefault="0078050B">
            <w:pPr>
              <w:pStyle w:val="AmColumnHeading"/>
            </w:pPr>
            <w:r>
              <w:t>Poprawka</w:t>
            </w:r>
          </w:p>
        </w:tc>
      </w:tr>
      <w:tr w:rsidR="004421A8" w14:paraId="062651DB" w14:textId="77777777" w:rsidTr="006C3E5B">
        <w:trPr>
          <w:jc w:val="center"/>
        </w:trPr>
        <w:tc>
          <w:tcPr>
            <w:tcW w:w="4876" w:type="dxa"/>
          </w:tcPr>
          <w:p w14:paraId="7AE79065" w14:textId="77777777" w:rsidR="006C3E5B" w:rsidRPr="00540657" w:rsidRDefault="006C3E5B">
            <w:pPr>
              <w:pStyle w:val="Normal6a"/>
            </w:pPr>
          </w:p>
        </w:tc>
        <w:tc>
          <w:tcPr>
            <w:tcW w:w="4876" w:type="dxa"/>
            <w:hideMark/>
          </w:tcPr>
          <w:p w14:paraId="209B700C" w14:textId="77777777" w:rsidR="006C3E5B" w:rsidRPr="00540657" w:rsidRDefault="0078050B">
            <w:pPr>
              <w:pStyle w:val="Normal6a"/>
            </w:pPr>
            <w:r>
              <w:rPr>
                <w:b/>
                <w:i/>
              </w:rPr>
              <w:t>1a.</w:t>
            </w:r>
            <w:r>
              <w:tab/>
            </w:r>
            <w:r>
              <w:rPr>
                <w:b/>
                <w:i/>
              </w:rPr>
              <w:t>Komisja przedstawia sprawozdanie roczne z wdrażania niniejszego rozporządzenia Parlamentowi Europejskiemu i Radzie. Takie sprawozdanie podaje się do wiadomości publicznej.</w:t>
            </w:r>
          </w:p>
        </w:tc>
      </w:tr>
    </w:tbl>
    <w:p w14:paraId="071EFBB4" w14:textId="77777777" w:rsidR="006C3E5B" w:rsidRPr="00540657" w:rsidRDefault="0078050B" w:rsidP="006C3E5B">
      <w:pPr>
        <w:pStyle w:val="AmOrLang"/>
      </w:pPr>
      <w:r w:rsidRPr="00540657">
        <w:t xml:space="preserve">Or. </w:t>
      </w:r>
      <w:r w:rsidRPr="00540657">
        <w:rPr>
          <w:rStyle w:val="HideTWBExt"/>
        </w:rPr>
        <w:t>&lt;Original&gt;</w:t>
      </w:r>
      <w:r w:rsidRPr="00540657">
        <w:rPr>
          <w:rStyle w:val="HideTWBInt"/>
        </w:rPr>
        <w:t>{EN}</w:t>
      </w:r>
      <w:r w:rsidRPr="00540657">
        <w:t>en</w:t>
      </w:r>
      <w:r w:rsidRPr="00540657">
        <w:rPr>
          <w:rStyle w:val="HideTWBExt"/>
        </w:rPr>
        <w:t>&lt;/Original&gt;</w:t>
      </w:r>
    </w:p>
    <w:p w14:paraId="4AAAE442" w14:textId="77777777" w:rsidR="006C3E5B" w:rsidRPr="00540657" w:rsidRDefault="0078050B" w:rsidP="006C3E5B">
      <w:r>
        <w:rPr>
          <w:rStyle w:val="HideTWBExt"/>
        </w:rPr>
        <w:t>&lt;/Amend&gt;</w:t>
      </w:r>
    </w:p>
    <w:p w14:paraId="190396D7" w14:textId="77777777" w:rsidR="006C3E5B" w:rsidRPr="00540657" w:rsidRDefault="0078050B" w:rsidP="006C3E5B">
      <w:pPr>
        <w:pStyle w:val="AmNumberTabs"/>
      </w:pPr>
      <w:r>
        <w:rPr>
          <w:rStyle w:val="HideTWBExt"/>
        </w:rPr>
        <w:t>&lt;Amend&gt;</w:t>
      </w:r>
      <w:r>
        <w:t>Poprawka</w:t>
      </w:r>
      <w:r>
        <w:tab/>
      </w:r>
      <w:r>
        <w:tab/>
      </w:r>
      <w:r>
        <w:rPr>
          <w:rStyle w:val="HideTWBExt"/>
        </w:rPr>
        <w:t>&lt;NumAm&gt;</w:t>
      </w:r>
      <w:r>
        <w:t>19</w:t>
      </w:r>
      <w:r>
        <w:rPr>
          <w:rStyle w:val="HideTWBExt"/>
        </w:rPr>
        <w:t>&lt;/NumAm&gt;</w:t>
      </w:r>
    </w:p>
    <w:p w14:paraId="39BE67EF" w14:textId="77777777" w:rsidR="006C3E5B" w:rsidRPr="00540657" w:rsidRDefault="0078050B" w:rsidP="006C3E5B">
      <w:pPr>
        <w:pStyle w:val="NormalBold12b"/>
      </w:pPr>
      <w:r>
        <w:rPr>
          <w:rStyle w:val="HideTWBExt"/>
        </w:rPr>
        <w:t>&lt;DocAmend&gt;</w:t>
      </w:r>
      <w:r>
        <w:t>Wniosek dotyczący rozporządzenia</w:t>
      </w:r>
      <w:r>
        <w:rPr>
          <w:rStyle w:val="HideTWBExt"/>
        </w:rPr>
        <w:t>&lt;/DocAmend&gt;</w:t>
      </w:r>
    </w:p>
    <w:p w14:paraId="58A60DA5" w14:textId="77777777" w:rsidR="006C3E5B" w:rsidRPr="00540657" w:rsidRDefault="0078050B" w:rsidP="006C3E5B">
      <w:pPr>
        <w:pStyle w:val="NormalBold"/>
      </w:pPr>
      <w:r>
        <w:rPr>
          <w:rStyle w:val="HideTWBExt"/>
        </w:rPr>
        <w:t>&lt;Article&gt;</w:t>
      </w:r>
      <w:r>
        <w:t>Artykuł 9 – ustęp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421A8" w14:paraId="72A1CF0C" w14:textId="77777777" w:rsidTr="006C3E5B">
        <w:trPr>
          <w:trHeight w:val="240"/>
          <w:jc w:val="center"/>
        </w:trPr>
        <w:tc>
          <w:tcPr>
            <w:tcW w:w="9752" w:type="dxa"/>
            <w:gridSpan w:val="2"/>
          </w:tcPr>
          <w:p w14:paraId="75665A44" w14:textId="77777777" w:rsidR="006C3E5B" w:rsidRPr="00540657" w:rsidRDefault="006C3E5B"/>
        </w:tc>
      </w:tr>
      <w:tr w:rsidR="004421A8" w14:paraId="6464980C" w14:textId="77777777" w:rsidTr="006C3E5B">
        <w:trPr>
          <w:trHeight w:val="240"/>
          <w:jc w:val="center"/>
        </w:trPr>
        <w:tc>
          <w:tcPr>
            <w:tcW w:w="4876" w:type="dxa"/>
            <w:hideMark/>
          </w:tcPr>
          <w:p w14:paraId="4490F260" w14:textId="77777777" w:rsidR="006C3E5B" w:rsidRPr="00EB1159" w:rsidRDefault="0078050B">
            <w:pPr>
              <w:pStyle w:val="AmColumnHeading"/>
            </w:pPr>
            <w:r>
              <w:t>Tekst proponowany przez Komisję</w:t>
            </w:r>
          </w:p>
        </w:tc>
        <w:tc>
          <w:tcPr>
            <w:tcW w:w="4876" w:type="dxa"/>
            <w:hideMark/>
          </w:tcPr>
          <w:p w14:paraId="07AF1FD3" w14:textId="77777777" w:rsidR="006C3E5B" w:rsidRPr="00540657" w:rsidRDefault="0078050B">
            <w:pPr>
              <w:pStyle w:val="AmColumnHeading"/>
            </w:pPr>
            <w:r>
              <w:t>Poprawka</w:t>
            </w:r>
          </w:p>
        </w:tc>
      </w:tr>
      <w:tr w:rsidR="004421A8" w14:paraId="57792527" w14:textId="77777777" w:rsidTr="006C3E5B">
        <w:trPr>
          <w:jc w:val="center"/>
        </w:trPr>
        <w:tc>
          <w:tcPr>
            <w:tcW w:w="4876" w:type="dxa"/>
            <w:hideMark/>
          </w:tcPr>
          <w:p w14:paraId="0229FF9F" w14:textId="77777777" w:rsidR="006C3E5B" w:rsidRPr="00EB1159" w:rsidRDefault="0078050B">
            <w:pPr>
              <w:pStyle w:val="Normal6a"/>
            </w:pPr>
            <w:r>
              <w:t>2.</w:t>
            </w:r>
            <w:r>
              <w:tab/>
              <w:t xml:space="preserve">Do </w:t>
            </w:r>
            <w:r>
              <w:rPr>
                <w:b/>
                <w:i/>
              </w:rPr>
              <w:t>dnia 1 lipca 2031 r.</w:t>
            </w:r>
            <w:r>
              <w:t>, a</w:t>
            </w:r>
            <w:r>
              <w:rPr>
                <w:b/>
                <w:i/>
              </w:rPr>
              <w:t> </w:t>
            </w:r>
            <w:r>
              <w:t xml:space="preserve">następnie co </w:t>
            </w:r>
            <w:r>
              <w:rPr>
                <w:b/>
                <w:i/>
              </w:rPr>
              <w:t>pięć lat</w:t>
            </w:r>
            <w:r>
              <w:t>, Komisja dokonuje oceny skuteczności niniejszego rozporządzenia. Ocena ta uwzględnia utrzymywanie się okoliczności, które uzasadniały przyjęcie niniejszego rozporządzenia, oraz sytuację przemysłu stalowego Unii. Na podstawie tej oceny Komisja może przedłożyć wniosek ustawodawczy w celu zmiany lub uchylenia niniejszego rozporządzenia.</w:t>
            </w:r>
          </w:p>
        </w:tc>
        <w:tc>
          <w:tcPr>
            <w:tcW w:w="4876" w:type="dxa"/>
            <w:hideMark/>
          </w:tcPr>
          <w:p w14:paraId="20402286" w14:textId="77777777" w:rsidR="006C3E5B" w:rsidRPr="00EB1159" w:rsidRDefault="0078050B">
            <w:pPr>
              <w:pStyle w:val="Normal6a"/>
            </w:pPr>
            <w:r>
              <w:t>2.</w:t>
            </w:r>
            <w:r>
              <w:tab/>
              <w:t xml:space="preserve">Do </w:t>
            </w:r>
            <w:r>
              <w:rPr>
                <w:b/>
                <w:i/>
              </w:rPr>
              <w:t>[dwa lata od daty wejścia w życie niniejszego rozporządzenia]</w:t>
            </w:r>
            <w:r>
              <w:t>, a</w:t>
            </w:r>
            <w:r>
              <w:rPr>
                <w:b/>
                <w:i/>
              </w:rPr>
              <w:t xml:space="preserve"> </w:t>
            </w:r>
            <w:r>
              <w:t xml:space="preserve">następnie co </w:t>
            </w:r>
            <w:r>
              <w:rPr>
                <w:b/>
                <w:i/>
              </w:rPr>
              <w:t>dwa lata</w:t>
            </w:r>
            <w:r>
              <w:t>, Komisja dokonuje oceny skuteczności niniejszego rozporządzenia. Ocena ta uwzględnia utrzymywanie się okoliczności, które uzasadniały przyjęcie niniejszego rozporządzenia, oraz sytuację przemysłu stalowego Unii</w:t>
            </w:r>
            <w:r>
              <w:rPr>
                <w:b/>
                <w:i/>
              </w:rPr>
              <w:t>, w tym poziomy cen i wykorzystanie mocy produkcyjnych, a także niższe szczeble łańcuchów wartości</w:t>
            </w:r>
            <w:r>
              <w:t>. Na podstawie tej oceny Komisja może przedłożyć wniosek ustawodawczy w celu zmiany lub uchylenia niniejszego roz</w:t>
            </w:r>
            <w:r>
              <w:t>porządzenia.</w:t>
            </w:r>
          </w:p>
        </w:tc>
      </w:tr>
    </w:tbl>
    <w:p w14:paraId="5D933C08" w14:textId="77777777" w:rsidR="006C3E5B" w:rsidRPr="0078050B" w:rsidRDefault="0078050B" w:rsidP="006C3E5B">
      <w:pPr>
        <w:pStyle w:val="AmOrLang"/>
      </w:pPr>
      <w:r w:rsidRPr="0078050B">
        <w:t xml:space="preserve">Or. </w:t>
      </w:r>
      <w:r w:rsidRPr="0078050B">
        <w:rPr>
          <w:rStyle w:val="HideTWBExt"/>
        </w:rPr>
        <w:t>&lt;Original&gt;</w:t>
      </w:r>
      <w:r w:rsidRPr="0078050B">
        <w:rPr>
          <w:rStyle w:val="HideTWBInt"/>
        </w:rPr>
        <w:t>{EN}</w:t>
      </w:r>
      <w:r w:rsidRPr="0078050B">
        <w:t>en</w:t>
      </w:r>
      <w:r w:rsidRPr="0078050B">
        <w:rPr>
          <w:rStyle w:val="HideTWBExt"/>
        </w:rPr>
        <w:t>&lt;/Original&gt;</w:t>
      </w:r>
    </w:p>
    <w:p w14:paraId="7472EA33" w14:textId="77777777" w:rsidR="006C3E5B" w:rsidRPr="00EB1159" w:rsidRDefault="0078050B" w:rsidP="006C3E5B">
      <w:r w:rsidRPr="0078050B">
        <w:rPr>
          <w:rStyle w:val="HideTWBExt"/>
        </w:rPr>
        <w:t>&lt;/Amend&gt;</w:t>
      </w:r>
    </w:p>
    <w:p w14:paraId="778FAAEC" w14:textId="77777777" w:rsidR="00EF6177" w:rsidRPr="00EB1159" w:rsidRDefault="0078050B" w:rsidP="009D6D7A">
      <w:r w:rsidRPr="0078050B">
        <w:rPr>
          <w:rStyle w:val="HideTWBExt"/>
        </w:rPr>
        <w:t>&lt;/RepeatBlock-Amend&gt;</w:t>
      </w:r>
      <w:bookmarkStart w:id="1" w:name="_Toc163033371"/>
      <w:bookmarkStart w:id="2" w:name="_Toc203408167"/>
    </w:p>
    <w:bookmarkEnd w:id="1"/>
    <w:bookmarkEnd w:id="2"/>
    <w:p w14:paraId="5D9D1E70" w14:textId="77777777" w:rsidR="00B91827" w:rsidRPr="00EB1159" w:rsidRDefault="0078050B">
      <w:pPr>
        <w:widowControl/>
      </w:pPr>
      <w:r>
        <w:br w:type="page"/>
      </w:r>
    </w:p>
    <w:p w14:paraId="6FA58E85" w14:textId="77777777" w:rsidR="00DF5FE5" w:rsidRPr="0078050B" w:rsidRDefault="00DF5FE5">
      <w:pPr>
        <w:widowControl/>
      </w:pPr>
    </w:p>
    <w:p w14:paraId="3D596A5F" w14:textId="77777777" w:rsidR="00EF6177" w:rsidRPr="00EB1159" w:rsidRDefault="0078050B" w:rsidP="00EF6177">
      <w:pPr>
        <w:pStyle w:val="PageHeading"/>
        <w:rPr>
          <w:bCs/>
          <w:sz w:val="28"/>
          <w:szCs w:val="28"/>
        </w:rPr>
      </w:pPr>
      <w:bookmarkStart w:id="3" w:name="_Toc192752965"/>
      <w:bookmarkStart w:id="4" w:name="_Toc215672608"/>
      <w:r>
        <w:t>UZASADNIENIE</w:t>
      </w:r>
      <w:bookmarkEnd w:id="4"/>
    </w:p>
    <w:p w14:paraId="2A528146" w14:textId="77777777" w:rsidR="00CA19C7" w:rsidRPr="00EB1159" w:rsidRDefault="0078050B" w:rsidP="00B91827">
      <w:pPr>
        <w:spacing w:after="120"/>
        <w:rPr>
          <w:szCs w:val="24"/>
        </w:rPr>
      </w:pPr>
      <w:r>
        <w:t xml:space="preserve">UE potrzebuje silnego, konkurencyjnego i niskoemisyjnego sektora stalowego, ponieważ sektor ten ma zasadnicze znaczenie dla jej </w:t>
      </w:r>
      <w:r>
        <w:t xml:space="preserve">konkurencyjności, bezpieczeństwa gospodarczego i strategicznej autonomii. Sektor stalowy jest również niezbędny, by osiągnąć cele UE w zakresie dekarbonizacji, nie tylko poprzez zmniejszenie własnego śladu węglowego, ale także poprzez wkład w sektor zielonych technologii. Stal ma ponadto kluczowe znaczenie dla wzmocnienia europejskiej bazy przemysłowej sektora obronnego. </w:t>
      </w:r>
    </w:p>
    <w:p w14:paraId="3A362E33" w14:textId="77777777" w:rsidR="00CA19C7" w:rsidRPr="00EB1159" w:rsidRDefault="0078050B" w:rsidP="00B91827">
      <w:pPr>
        <w:spacing w:after="120"/>
        <w:rPr>
          <w:sz w:val="23"/>
          <w:szCs w:val="23"/>
        </w:rPr>
      </w:pPr>
      <w:r>
        <w:t>Unijny sektor produkcji stali jest trzecim największym takim sektorem na świecie. Stal produkuje się w ponad 20 państwach członkowskich, a unijni producenci stali zatrudniają bezpośrednio 300 000 osób oraz zapewniają pośrednio 2,5 mln miejsc pracy. Sektor ten odgrywa ważną rolę w</w:t>
      </w:r>
      <w:r>
        <w:rPr>
          <w:sz w:val="23"/>
        </w:rPr>
        <w:t xml:space="preserve"> wielu gospodarkach regionalnych.</w:t>
      </w:r>
    </w:p>
    <w:p w14:paraId="4B973737" w14:textId="77777777" w:rsidR="00CA19C7" w:rsidRPr="00EB1159" w:rsidRDefault="0078050B" w:rsidP="00B91827">
      <w:pPr>
        <w:spacing w:after="120"/>
        <w:rPr>
          <w:szCs w:val="24"/>
        </w:rPr>
      </w:pPr>
      <w:r>
        <w:t>Wyzwania związane z handlem, przed którymi stoi unijny sektor stalowy, są jednak coraz większe. Oczekuje się, że w nadchodzących latach globalna nadwyżka mocy produkcyjnych, która już teraz zakłóca handel i generuje nadmiar taniej stali i dużą presję importową na rynek UE, dodatkowo pogłębioną przez przekierowanie stali z powodu środków ochronnych wprowadzonych przez kilku partnerów handlowych UE, będzie nadal rosła. W ostatnich dziesięcioleciach produkcja stali w UE drastycznie spadła, co doprowadziło do z</w:t>
      </w:r>
      <w:r>
        <w:t xml:space="preserve">amknięcia zakładów i zwiększenia luki między poziomem produkcji a mocami produkcyjnymi. Nie uda się utrzymać konkurencyjności europejskiego sektora stalowego, jeżeli spadające poziomy zysku nie pozwolą na niezbędne inwestycje w dekarbonizację. </w:t>
      </w:r>
    </w:p>
    <w:p w14:paraId="032E06E9" w14:textId="77777777" w:rsidR="00CA19C7" w:rsidRPr="0078050B" w:rsidRDefault="00CA19C7" w:rsidP="00B91827"/>
    <w:p w14:paraId="17CBC887" w14:textId="77777777" w:rsidR="00CA19C7" w:rsidRPr="00EB1159" w:rsidRDefault="0078050B" w:rsidP="00B91827">
      <w:r>
        <w:t xml:space="preserve">Przedłużone tymczasowe środki ochronne wprowadzone w lipcu 2018 r. mają wygasnąć w czerwcu 2026 r., trzeba więc ustanowić solidny mechanizm oparty na zasadach, który umożliwi odbudowę sektora, oraz dążyć do wzmocnienia podstaw rozwoju wolnego handlu. Ogólnoświatowa sytuacja w sektorze stalowym, a w szczególności stan europejskiego sektora stalowego, wyraźnie pokazują, że potrzebne są zdecydowane, skuteczne i ukierunkowane działania. W związku z tym </w:t>
      </w:r>
      <w:r>
        <w:rPr>
          <w:b/>
        </w:rPr>
        <w:t>sprawozdawczyni</w:t>
      </w:r>
      <w:r>
        <w:t xml:space="preserve"> z zadowoleniem przyjmuje projekt wniosku ustawodawczego zapowiedziany w planie działania w zakresie stali i metali z marca 2025 r. </w:t>
      </w:r>
      <w:r>
        <w:rPr>
          <w:b/>
        </w:rPr>
        <w:t>Sprawozdawczyni</w:t>
      </w:r>
      <w:r>
        <w:t xml:space="preserve"> w pełni zgadza się również z oceną dokonaną przez przewodniczącą Ursulę von der </w:t>
      </w:r>
      <w:proofErr w:type="spellStart"/>
      <w:r>
        <w:t>Leyen</w:t>
      </w:r>
      <w:proofErr w:type="spellEnd"/>
      <w:r>
        <w:t xml:space="preserve"> w orędziu o stanie Unii we wrześniu 2025 r. w odniesieniu do strategicznej konieczności ochrony przemysłu UE przed nieuczciwymi praktykami handlowymi oraz utrzymania równych warunków działania na całym świecie. </w:t>
      </w:r>
    </w:p>
    <w:p w14:paraId="7FD89924" w14:textId="77777777" w:rsidR="00CA19C7" w:rsidRPr="00EB1159" w:rsidRDefault="0078050B" w:rsidP="00B91827">
      <w:pPr>
        <w:spacing w:after="120"/>
      </w:pPr>
      <w:r>
        <w:t xml:space="preserve">Jeśli chodzi o treść wniosku, </w:t>
      </w:r>
      <w:r>
        <w:rPr>
          <w:b/>
        </w:rPr>
        <w:t>sprawozdawczyni</w:t>
      </w:r>
      <w:r>
        <w:t xml:space="preserve"> z zadowoleniem przyjmuje, że jest to krok we właściwym kierunku w stosunku do obecnych środków ochronnych. Jednolity rynek powinien pozostać otwarty na handel oparty na zasadach, w związku z czym sprawozdawczyni zdecydowanie opowiada się za tym, aby bezcłowe kontyngenty nadal umożliwiały podejście rynkowe, a z nadwyżką mocy produkcyjnych i wynikającym z niej przekierowaniem handlu radzono sobie przy pomocy jasno określonego poziomu ceł dla przywozu ponad kontyngent. W odniesieniu do obliczan</w:t>
      </w:r>
      <w:r>
        <w:t xml:space="preserve">ia kontyngentu bezcłowego </w:t>
      </w:r>
      <w:r>
        <w:rPr>
          <w:b/>
        </w:rPr>
        <w:t>sprawozdawczyni</w:t>
      </w:r>
      <w:r>
        <w:t xml:space="preserve"> zauważa, że przyjęty za rok referencyjny 2013 r. – zanim nadwyżka mocy produkcyjnych poważnie wpłynęła na Europę – stanowi zrównoważony punkt odniesienia zgodny z zasadami WTO. Aby zapewnić elastyczność systemu, należy umożliwić przenoszenie kontyngentów niewykorzystanych w danym kwartale. Sprawozdawczyni podkreśla znaczenie wymogu przedstawienia dowodu potwierdzającego kraj „wytapiania i wylewania”, który zwiększy identyfikowalność produktów, pozwoli potwierdzić fa</w:t>
      </w:r>
      <w:r>
        <w:t xml:space="preserve">ktyczny </w:t>
      </w:r>
      <w:r>
        <w:lastRenderedPageBreak/>
        <w:t xml:space="preserve">kraj pochodzenia materiałów do produkcji stali i zmniejszy ryzyko obchodzenia przepisów poprzez przeładunek lub minimalne przetwarzanie. </w:t>
      </w:r>
    </w:p>
    <w:p w14:paraId="3377F077" w14:textId="77777777" w:rsidR="00CA19C7" w:rsidRPr="00EB1159" w:rsidRDefault="0078050B" w:rsidP="00B91827">
      <w:r>
        <w:t>Trzeba regularnie dokonywać oceny proponowanego środka dotyczącego stali oraz dostosowywać go, by zagwarantować, że przyczyni się on skutecznie do zwiększenia produkcji w wysoce konkurencyjnych przedsiębiorstwach i będzie szedł w parze z wysiłkami na rzecz wyodrębnienia rynków eksportowych i współpracy w zwalczaniu globalnej nadwyżki mocy produkcyjnych wraz z partnerami handlowymi o podobnych poglądach. Nie może to być narzędzie, które utrzymuje niekonkurencyjny przemysł przy życiu, jednocześnie przesuwając</w:t>
      </w:r>
      <w:r>
        <w:t xml:space="preserve"> problem na kolejne etapy łańcucha wartości. Co ważne, konkurencyjna produkcja stali gwarantuje również, że UE nie tworzy niezdrowych zależności. Sprawozdawczyni przychylnie odnosi się do regularnych ocen zakresu i uważa, że mogłyby one być przeprowadzane częściej. Coroczna sprawozdawczość jest zgodna z charakterem instrumentów handlowych i pomaga </w:t>
      </w:r>
      <w:proofErr w:type="spellStart"/>
      <w:r>
        <w:t>współprawodawcom</w:t>
      </w:r>
      <w:proofErr w:type="spellEnd"/>
      <w:r>
        <w:t xml:space="preserve"> zrozumieć, w jaki sposób zmienia się wdrażanie poszczególnych elementów składowych takich instrumentów.  </w:t>
      </w:r>
    </w:p>
    <w:p w14:paraId="1B50DEC6" w14:textId="77777777" w:rsidR="00CA19C7" w:rsidRPr="0078050B" w:rsidRDefault="00CA19C7" w:rsidP="00B91827">
      <w:pPr>
        <w:spacing w:after="120"/>
      </w:pPr>
    </w:p>
    <w:p w14:paraId="087F07BB" w14:textId="77777777" w:rsidR="00CA19C7" w:rsidRPr="00EB1159" w:rsidRDefault="0078050B" w:rsidP="00B91827">
      <w:pPr>
        <w:spacing w:after="120"/>
      </w:pPr>
      <w:r>
        <w:t xml:space="preserve">W czasach, gdy wielostronny system handlowy znajduje się pod stałą presją, </w:t>
      </w:r>
      <w:r>
        <w:rPr>
          <w:b/>
        </w:rPr>
        <w:t>sprawozdawczyni</w:t>
      </w:r>
      <w:r>
        <w:t xml:space="preserve"> ze szczególnym zadowoleniem przyjmuje fakt, że proponowane rozporządzenie zostało opracowane w taki sposób, aby zachować pełną zgodność ze zobowiązaniami w ramach WTO. </w:t>
      </w:r>
      <w:r>
        <w:rPr>
          <w:b/>
        </w:rPr>
        <w:t>Sprawozdawczyni</w:t>
      </w:r>
      <w:r>
        <w:t xml:space="preserve"> będzie uważnie śledzić negocjacje z zainteresowanymi partnerami handlowymi, w szczególności tymi, z którymi Unia zawarła umowy o wolnym handlu lub jest w trakcie ich zawierania, aby zapewnić jasność i przewidywalność prawa oraz stałą integralność unijnej architektury ochrony handlu.</w:t>
      </w:r>
    </w:p>
    <w:p w14:paraId="0C585473" w14:textId="77777777" w:rsidR="00CA19C7" w:rsidRPr="00EB1159" w:rsidRDefault="0078050B" w:rsidP="00B91827">
      <w:pPr>
        <w:spacing w:after="120"/>
      </w:pPr>
      <w:sdt>
        <w:sdtPr>
          <w:tag w:val="goog_rdk_0"/>
          <w:id w:val="473255504"/>
          <w:showingPlcHdr/>
        </w:sdtPr>
        <w:sdtEndPr/>
        <w:sdtContent>
          <w:r>
            <w:t xml:space="preserve">     </w:t>
          </w:r>
        </w:sdtContent>
      </w:sdt>
      <w:r>
        <w:rPr>
          <w:b/>
        </w:rPr>
        <w:t>Sprawozdawczyni</w:t>
      </w:r>
      <w:r>
        <w:t xml:space="preserve"> uważa również, że należy odpowiednio uwzględnić szczególną sytuację </w:t>
      </w:r>
      <w:sdt>
        <w:sdtPr>
          <w:tag w:val="goog_rdk_1"/>
          <w:id w:val="-1162988836"/>
        </w:sdtPr>
        <w:sdtEndPr/>
        <w:sdtContent/>
      </w:sdt>
      <w:sdt>
        <w:sdtPr>
          <w:tag w:val="goog_rdk_2"/>
          <w:id w:val="1981819436"/>
        </w:sdtPr>
        <w:sdtEndPr/>
        <w:sdtContent/>
      </w:sdt>
      <w:r>
        <w:t>Ukrainy, która jest krajem kandydującym do UE. W związku z tym,</w:t>
      </w:r>
      <w:sdt>
        <w:sdtPr>
          <w:tag w:val="goog_rdk_3"/>
          <w:id w:val="-2069927053"/>
        </w:sdtPr>
        <w:sdtEndPr/>
        <w:sdtContent/>
      </w:sdt>
      <w:sdt>
        <w:sdtPr>
          <w:tag w:val="goog_rdk_4"/>
          <w:id w:val="-1346164781"/>
        </w:sdtPr>
        <w:sdtEndPr/>
        <w:sdtContent/>
      </w:sdt>
      <w:r>
        <w:t xml:space="preserve"> zgodnie ze zobowiązaniem Unii do wspierania gospodarki Ukrainy podczas trwającej wojny napastniczej, a także zgodnie z porozumieniem politycznym w sprawie rozporządzenia 2025/1153 (COD), należy potwierdzić, że art. 1 nie będzie miał zastosowania. Rozporządzenie powinno wyeliminować również wszelkie luki prawne, które mogłyby umożliwić bezpośredni lub pośredni przywóz towarów pochodzących z Rosji, dalsze finansowanie ciągłych wrogich działań Rosji oraz podważanie pokoju i stabilności w Europie.</w:t>
      </w:r>
    </w:p>
    <w:p w14:paraId="33AC6624" w14:textId="77777777" w:rsidR="00CA19C7" w:rsidRPr="0078050B" w:rsidRDefault="00CA19C7" w:rsidP="00B91827">
      <w:pPr>
        <w:spacing w:after="120"/>
      </w:pPr>
    </w:p>
    <w:p w14:paraId="77D74CEA" w14:textId="77777777" w:rsidR="00CA19C7" w:rsidRPr="00EB1159" w:rsidRDefault="0078050B" w:rsidP="00B91827">
      <w:pPr>
        <w:spacing w:after="120"/>
      </w:pPr>
      <w:r>
        <w:rPr>
          <w:b/>
        </w:rPr>
        <w:t>Sprawozdawczyni</w:t>
      </w:r>
      <w:r>
        <w:t xml:space="preserve"> zdaje sobie sprawę z tego, jak ważne jest, by dać </w:t>
      </w:r>
      <w:proofErr w:type="spellStart"/>
      <w:r>
        <w:t>współprawodawcom</w:t>
      </w:r>
      <w:proofErr w:type="spellEnd"/>
      <w:r>
        <w:t xml:space="preserve"> czas na wykonanie ich pracy, ale biorąc pod uwagę skalę wyzwań stojących przed przemysłem stalowym oraz pilną potrzebę zagwarantowania pewności prawa i pewności gospodarczej, uważa, że proces legislacyjny powinno się przeprowadzić jak najszybciej, aby rozporządzenie mogło wejść w życie w terminie.</w:t>
      </w:r>
    </w:p>
    <w:p w14:paraId="19AEA50C" w14:textId="77777777" w:rsidR="00EF6177" w:rsidRPr="00EB1159" w:rsidRDefault="0078050B">
      <w:pPr>
        <w:widowControl/>
        <w:rPr>
          <w:rFonts w:ascii="Arial" w:hAnsi="Arial" w:cs="Arial"/>
          <w:b/>
        </w:rPr>
      </w:pPr>
      <w:r>
        <w:br w:type="page"/>
      </w:r>
    </w:p>
    <w:p w14:paraId="5BFE7089" w14:textId="77777777" w:rsidR="00457217" w:rsidRPr="00EB1159" w:rsidRDefault="0078050B" w:rsidP="00457217">
      <w:pPr>
        <w:pStyle w:val="PageHeading"/>
      </w:pPr>
      <w:bookmarkStart w:id="5" w:name="_Toc215672609"/>
      <w:r>
        <w:lastRenderedPageBreak/>
        <w:t>ZAŁĄCZNIK: PODMIOTY LUB OSOBY, OD KTÓRYCH SPRAWOZDAWCZYNI OTRZYMAŁA INFORMACJE</w:t>
      </w:r>
      <w:bookmarkEnd w:id="3"/>
      <w:bookmarkEnd w:id="5"/>
    </w:p>
    <w:p w14:paraId="4B3013EE" w14:textId="77777777" w:rsidR="00457217" w:rsidRPr="00EB1159" w:rsidRDefault="0078050B" w:rsidP="00457217">
      <w:pPr>
        <w:spacing w:before="9" w:line="360" w:lineRule="auto"/>
        <w:ind w:right="159"/>
        <w:rPr>
          <w:szCs w:val="24"/>
        </w:rPr>
      </w:pPr>
      <w:r>
        <w:t xml:space="preserve">Zgodnie z art. 8 załącznika I do Regulaminu </w:t>
      </w:r>
      <w:r>
        <w:t>sprawozdawczyni oświadcza, że przy sporządzaniu projektu sprawozdania, do czasu przyjęcia go w komisji, otrzymała informacje od następujących podmiotów lub osób:</w:t>
      </w:r>
    </w:p>
    <w:p w14:paraId="0E797B57" w14:textId="77777777" w:rsidR="00457217" w:rsidRPr="0078050B" w:rsidRDefault="00457217" w:rsidP="00457217">
      <w:pPr>
        <w:spacing w:line="200" w:lineRule="exact"/>
        <w:rPr>
          <w:szCs w:val="24"/>
        </w:rPr>
      </w:pPr>
    </w:p>
    <w:tbl>
      <w:tblPr>
        <w:tblW w:w="9105" w:type="dxa"/>
        <w:tblInd w:w="98" w:type="dxa"/>
        <w:tblCellMar>
          <w:left w:w="0" w:type="dxa"/>
          <w:right w:w="0" w:type="dxa"/>
        </w:tblCellMar>
        <w:tblLook w:val="04A0" w:firstRow="1" w:lastRow="0" w:firstColumn="1" w:lastColumn="0" w:noHBand="0" w:noVBand="1"/>
      </w:tblPr>
      <w:tblGrid>
        <w:gridCol w:w="9105"/>
      </w:tblGrid>
      <w:tr w:rsidR="004421A8" w14:paraId="15B129F0" w14:textId="77777777" w:rsidTr="00457217">
        <w:trPr>
          <w:trHeight w:val="355"/>
        </w:trPr>
        <w:tc>
          <w:tcPr>
            <w:tcW w:w="9111" w:type="dxa"/>
            <w:tcBorders>
              <w:top w:val="single" w:sz="8" w:space="0" w:color="000000"/>
              <w:left w:val="single" w:sz="8" w:space="0" w:color="000000"/>
              <w:bottom w:val="single" w:sz="8" w:space="0" w:color="000000"/>
              <w:right w:val="single" w:sz="8" w:space="0" w:color="000000"/>
            </w:tcBorders>
            <w:hideMark/>
          </w:tcPr>
          <w:p w14:paraId="657D5EF8" w14:textId="77777777" w:rsidR="00457217" w:rsidRPr="00540657" w:rsidRDefault="0078050B">
            <w:pPr>
              <w:spacing w:line="260" w:lineRule="exact"/>
              <w:ind w:left="3300" w:right="3497"/>
              <w:rPr>
                <w:b/>
                <w:bCs/>
                <w:szCs w:val="24"/>
              </w:rPr>
            </w:pPr>
            <w:r>
              <w:rPr>
                <w:b/>
              </w:rPr>
              <w:t>Podmiot lub osoba</w:t>
            </w:r>
          </w:p>
        </w:tc>
      </w:tr>
      <w:tr w:rsidR="004421A8" w14:paraId="1E34EC87"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48A2877F" w14:textId="77777777" w:rsidR="00457217" w:rsidRPr="00540657" w:rsidRDefault="0078050B">
            <w:pPr>
              <w:rPr>
                <w:szCs w:val="24"/>
              </w:rPr>
            </w:pPr>
            <w:proofErr w:type="spellStart"/>
            <w:r>
              <w:t>Thyssenkrupp</w:t>
            </w:r>
            <w:proofErr w:type="spellEnd"/>
          </w:p>
        </w:tc>
      </w:tr>
      <w:tr w:rsidR="004421A8" w14:paraId="3B36B3D2"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6F62C544" w14:textId="77777777" w:rsidR="00457217" w:rsidRPr="00540657" w:rsidRDefault="0078050B">
            <w:pPr>
              <w:spacing w:line="260" w:lineRule="exact"/>
              <w:ind w:right="3497"/>
              <w:rPr>
                <w:szCs w:val="24"/>
              </w:rPr>
            </w:pPr>
            <w:proofErr w:type="spellStart"/>
            <w:r>
              <w:t>Eurofer</w:t>
            </w:r>
            <w:proofErr w:type="spellEnd"/>
          </w:p>
        </w:tc>
      </w:tr>
      <w:tr w:rsidR="004421A8" w14:paraId="7A2FC8E6"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3C9D4B58" w14:textId="77777777" w:rsidR="00457217" w:rsidRPr="00540657" w:rsidRDefault="0078050B">
            <w:pPr>
              <w:rPr>
                <w:szCs w:val="24"/>
              </w:rPr>
            </w:pPr>
            <w:proofErr w:type="spellStart"/>
            <w:r>
              <w:t>Jernkontoret</w:t>
            </w:r>
            <w:proofErr w:type="spellEnd"/>
          </w:p>
          <w:p w14:paraId="79603074" w14:textId="77777777" w:rsidR="00457217" w:rsidRPr="00540657" w:rsidRDefault="00457217">
            <w:pPr>
              <w:spacing w:line="260" w:lineRule="exact"/>
              <w:ind w:left="3300" w:right="3497"/>
              <w:rPr>
                <w:szCs w:val="24"/>
              </w:rPr>
            </w:pPr>
          </w:p>
        </w:tc>
      </w:tr>
      <w:tr w:rsidR="004421A8" w14:paraId="74AE6DB0"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163B1C03" w14:textId="77777777" w:rsidR="00457217" w:rsidRPr="00540657" w:rsidRDefault="0078050B">
            <w:pPr>
              <w:spacing w:line="260" w:lineRule="exact"/>
              <w:ind w:right="3497"/>
              <w:rPr>
                <w:szCs w:val="24"/>
              </w:rPr>
            </w:pPr>
            <w:proofErr w:type="spellStart"/>
            <w:r>
              <w:rPr>
                <w:color w:val="000000"/>
              </w:rPr>
              <w:t>European</w:t>
            </w:r>
            <w:proofErr w:type="spellEnd"/>
            <w:r>
              <w:rPr>
                <w:color w:val="000000"/>
              </w:rPr>
              <w:t xml:space="preserve"> Steel </w:t>
            </w:r>
            <w:proofErr w:type="spellStart"/>
            <w:r>
              <w:rPr>
                <w:color w:val="000000"/>
              </w:rPr>
              <w:t>Processors</w:t>
            </w:r>
            <w:proofErr w:type="spellEnd"/>
            <w:r>
              <w:rPr>
                <w:color w:val="000000"/>
              </w:rPr>
              <w:t xml:space="preserve"> </w:t>
            </w:r>
            <w:proofErr w:type="spellStart"/>
            <w:r>
              <w:rPr>
                <w:color w:val="000000"/>
              </w:rPr>
              <w:t>Association</w:t>
            </w:r>
            <w:proofErr w:type="spellEnd"/>
            <w:r>
              <w:rPr>
                <w:color w:val="000000"/>
              </w:rPr>
              <w:t xml:space="preserve"> [Europejskie Stowarzyszenie Przetwórców Stali]</w:t>
            </w:r>
          </w:p>
        </w:tc>
      </w:tr>
      <w:tr w:rsidR="004421A8" w:rsidRPr="0078050B" w14:paraId="518289D5"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62B2E788" w14:textId="77777777" w:rsidR="00457217" w:rsidRPr="0078050B" w:rsidRDefault="0078050B">
            <w:pPr>
              <w:rPr>
                <w:szCs w:val="24"/>
                <w:lang w:val="en-GB"/>
              </w:rPr>
            </w:pPr>
            <w:r w:rsidRPr="0078050B">
              <w:rPr>
                <w:lang w:val="en-GB"/>
              </w:rPr>
              <w:t>Metal Packaging Europe External Affairs ASBL</w:t>
            </w:r>
          </w:p>
          <w:p w14:paraId="04692A25" w14:textId="77777777" w:rsidR="00457217" w:rsidRPr="00EB1159" w:rsidRDefault="00457217">
            <w:pPr>
              <w:spacing w:line="260" w:lineRule="exact"/>
              <w:ind w:left="3300" w:right="3497"/>
              <w:rPr>
                <w:b/>
                <w:bCs/>
                <w:szCs w:val="24"/>
                <w:lang w:val="en-GB"/>
              </w:rPr>
            </w:pPr>
          </w:p>
        </w:tc>
      </w:tr>
      <w:tr w:rsidR="004421A8" w14:paraId="37897D60"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17EE99A8" w14:textId="77777777" w:rsidR="00457217" w:rsidRPr="00540657" w:rsidRDefault="0078050B">
            <w:pPr>
              <w:spacing w:line="260" w:lineRule="exact"/>
              <w:ind w:right="3497"/>
              <w:rPr>
                <w:rFonts w:ascii="Aptos" w:hAnsi="Aptos" w:cs="Aptos"/>
                <w:b/>
                <w:bCs/>
                <w:szCs w:val="24"/>
              </w:rPr>
            </w:pPr>
            <w:proofErr w:type="spellStart"/>
            <w:r>
              <w:rPr>
                <w:color w:val="000000"/>
              </w:rPr>
              <w:t>Orgalim</w:t>
            </w:r>
            <w:proofErr w:type="spellEnd"/>
            <w:r>
              <w:rPr>
                <w:color w:val="000000"/>
              </w:rPr>
              <w:t xml:space="preserve"> – </w:t>
            </w:r>
            <w:proofErr w:type="spellStart"/>
            <w:r>
              <w:rPr>
                <w:color w:val="000000"/>
              </w:rPr>
              <w:t>Europe's</w:t>
            </w:r>
            <w:proofErr w:type="spellEnd"/>
            <w:r>
              <w:rPr>
                <w:color w:val="000000"/>
              </w:rPr>
              <w:t xml:space="preserve"> Technology </w:t>
            </w:r>
            <w:proofErr w:type="spellStart"/>
            <w:r>
              <w:rPr>
                <w:color w:val="000000"/>
              </w:rPr>
              <w:t>Industries</w:t>
            </w:r>
            <w:proofErr w:type="spellEnd"/>
          </w:p>
        </w:tc>
      </w:tr>
      <w:tr w:rsidR="004421A8" w14:paraId="1C1CFC6F"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309BA052" w14:textId="77777777" w:rsidR="00457217" w:rsidRPr="00EB1159" w:rsidRDefault="0078050B">
            <w:pPr>
              <w:rPr>
                <w:szCs w:val="24"/>
              </w:rPr>
            </w:pPr>
            <w:proofErr w:type="spellStart"/>
            <w:r>
              <w:t>Kommerskollegium</w:t>
            </w:r>
            <w:proofErr w:type="spellEnd"/>
            <w:r>
              <w:t xml:space="preserve"> – Krajowa Izba Handlu</w:t>
            </w:r>
          </w:p>
          <w:p w14:paraId="5D623876" w14:textId="77777777" w:rsidR="00457217" w:rsidRPr="00EB1159" w:rsidRDefault="00457217">
            <w:pPr>
              <w:spacing w:line="260" w:lineRule="exact"/>
              <w:ind w:left="3300" w:right="3497"/>
              <w:rPr>
                <w:b/>
                <w:bCs/>
                <w:szCs w:val="24"/>
                <w:lang w:val="en-GB"/>
              </w:rPr>
            </w:pPr>
          </w:p>
        </w:tc>
      </w:tr>
      <w:tr w:rsidR="004421A8" w14:paraId="67C5F228"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1F0CE194" w14:textId="77777777" w:rsidR="00457217" w:rsidRPr="00EB1159" w:rsidRDefault="0078050B">
            <w:pPr>
              <w:rPr>
                <w:rFonts w:ascii="Aptos" w:hAnsi="Aptos" w:cs="Aptos"/>
                <w:szCs w:val="24"/>
              </w:rPr>
            </w:pPr>
            <w:r>
              <w:t>Stałe przedstawicielstwo Szwecji przy UE</w:t>
            </w:r>
          </w:p>
          <w:p w14:paraId="4C36A788" w14:textId="77777777" w:rsidR="00457217" w:rsidRPr="00EB1159" w:rsidRDefault="00457217">
            <w:pPr>
              <w:rPr>
                <w:szCs w:val="24"/>
                <w:lang w:val="en-GB"/>
              </w:rPr>
            </w:pPr>
          </w:p>
        </w:tc>
      </w:tr>
      <w:tr w:rsidR="004421A8" w14:paraId="3F3EC312"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2FE7DBFF" w14:textId="77777777" w:rsidR="00457217" w:rsidRPr="00EB1159" w:rsidRDefault="0078050B">
            <w:pPr>
              <w:rPr>
                <w:szCs w:val="24"/>
              </w:rPr>
            </w:pPr>
            <w:r>
              <w:t xml:space="preserve">Stałe </w:t>
            </w:r>
            <w:r>
              <w:t>przedstawicielstwo Finlandii przy UE</w:t>
            </w:r>
          </w:p>
          <w:p w14:paraId="6CEF9BF4" w14:textId="77777777" w:rsidR="00457217" w:rsidRPr="00EB1159" w:rsidRDefault="00457217">
            <w:pPr>
              <w:rPr>
                <w:szCs w:val="24"/>
                <w:lang w:val="en-GB"/>
              </w:rPr>
            </w:pPr>
          </w:p>
        </w:tc>
      </w:tr>
      <w:tr w:rsidR="004421A8" w14:paraId="4C1E76D9"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65CE64E0" w14:textId="77777777" w:rsidR="00457217" w:rsidRPr="00EB1159" w:rsidRDefault="0078050B">
            <w:pPr>
              <w:rPr>
                <w:szCs w:val="24"/>
              </w:rPr>
            </w:pPr>
            <w:r>
              <w:t>Misja Szwajcarii przy UE</w:t>
            </w:r>
          </w:p>
          <w:p w14:paraId="3A00CF53" w14:textId="77777777" w:rsidR="00457217" w:rsidRPr="00EB1159" w:rsidRDefault="00457217">
            <w:pPr>
              <w:rPr>
                <w:szCs w:val="24"/>
                <w:lang w:val="en-GB"/>
              </w:rPr>
            </w:pPr>
          </w:p>
        </w:tc>
      </w:tr>
    </w:tbl>
    <w:p w14:paraId="47C2388D" w14:textId="77777777" w:rsidR="00457217" w:rsidRPr="00EB1159" w:rsidRDefault="00457217" w:rsidP="00457217">
      <w:pPr>
        <w:spacing w:before="9" w:line="360" w:lineRule="auto"/>
        <w:rPr>
          <w:rFonts w:ascii="Aptos" w:eastAsiaTheme="minorHAnsi" w:hAnsi="Aptos" w:cs="Aptos"/>
          <w:szCs w:val="24"/>
          <w:lang w:val="en-GB" w:eastAsia="en-US"/>
          <w14:ligatures w14:val="standardContextual"/>
        </w:rPr>
      </w:pPr>
    </w:p>
    <w:p w14:paraId="01004B46" w14:textId="77777777" w:rsidR="00457217" w:rsidRPr="00EB1159" w:rsidRDefault="0078050B" w:rsidP="00457217">
      <w:pPr>
        <w:spacing w:before="9" w:line="360" w:lineRule="auto"/>
        <w:rPr>
          <w:szCs w:val="24"/>
        </w:rPr>
      </w:pPr>
      <w:r>
        <w:t>Powyższy wykaz został sporządzony na wyłączną odpowiedzialność sprawozdawczyni.</w:t>
      </w:r>
    </w:p>
    <w:p w14:paraId="03546BF0" w14:textId="77777777" w:rsidR="00457217" w:rsidRPr="0078050B" w:rsidRDefault="00457217" w:rsidP="00457217">
      <w:pPr>
        <w:spacing w:line="200" w:lineRule="exact"/>
        <w:rPr>
          <w:szCs w:val="24"/>
        </w:rPr>
      </w:pPr>
    </w:p>
    <w:p w14:paraId="58BD8FCF" w14:textId="77777777" w:rsidR="00457217" w:rsidRPr="00EB1159" w:rsidRDefault="0078050B" w:rsidP="00457217">
      <w:pPr>
        <w:rPr>
          <w:szCs w:val="24"/>
        </w:rPr>
      </w:pPr>
      <w:r>
        <w:t xml:space="preserve">Gdy osoby fizyczne są wymienione w wykazie z imienia i nazwiska, zidentyfikowane poprzez swoją </w:t>
      </w:r>
      <w:r>
        <w:t>funkcję lub wymienione z imienia i nazwiska wraz z podaniem ich funkcji, sprawozdawczyni oświadcza, że przedstawiła tym osobom fizycznym Oświadczenie o ochronie prywatności w Parlamencie Europejskim nr 484 (</w:t>
      </w:r>
      <w:hyperlink r:id="rId10" w:history="1">
        <w:r>
          <w:rPr>
            <w:rStyle w:val="Hyperlink"/>
          </w:rPr>
          <w:t>https://www.europarl.europa.eu/data-protect/index.do</w:t>
        </w:r>
      </w:hyperlink>
      <w:r>
        <w:t>), w którym określono warunki mające zastosowanie do przetwarzania danych osobowych tych osób oraz prawa związane z takim przetwarzaniem.</w:t>
      </w:r>
    </w:p>
    <w:p w14:paraId="7B42D152" w14:textId="77777777" w:rsidR="00DF5FE5" w:rsidRPr="0078050B" w:rsidRDefault="00DF5FE5" w:rsidP="00DF5FE5">
      <w:pPr>
        <w:spacing w:after="120"/>
        <w:jc w:val="center"/>
        <w:rPr>
          <w:b/>
        </w:rPr>
      </w:pPr>
    </w:p>
    <w:p w14:paraId="4D653591" w14:textId="77777777" w:rsidR="00DF5FE5" w:rsidRPr="0078050B" w:rsidRDefault="00DF5FE5" w:rsidP="00DF5FE5">
      <w:pPr>
        <w:spacing w:after="120"/>
      </w:pPr>
    </w:p>
    <w:p w14:paraId="3EC4E267" w14:textId="77777777" w:rsidR="00DF5FE5" w:rsidRPr="00EB1159" w:rsidRDefault="0078050B" w:rsidP="00DF5FE5">
      <w:pPr>
        <w:rPr>
          <w:color w:val="000000"/>
        </w:rPr>
      </w:pPr>
      <w:r>
        <w:rPr>
          <w:color w:val="000000"/>
        </w:rPr>
        <w:t xml:space="preserve">  </w:t>
      </w:r>
    </w:p>
    <w:p w14:paraId="222E6462" w14:textId="77777777" w:rsidR="00DF5FE5" w:rsidRPr="00EB1159" w:rsidRDefault="00DF5FE5" w:rsidP="00DF5FE5">
      <w:pPr>
        <w:pStyle w:val="Olang"/>
        <w:rPr>
          <w:sz w:val="24"/>
          <w:szCs w:val="24"/>
        </w:rPr>
      </w:pPr>
    </w:p>
    <w:p w14:paraId="68CDCAB5" w14:textId="77777777" w:rsidR="009C6D58" w:rsidRPr="0078050B" w:rsidRDefault="009C6D58" w:rsidP="00212B84">
      <w:pPr>
        <w:pStyle w:val="AmNumberTabs"/>
        <w:keepNext/>
        <w:rPr>
          <w:rStyle w:val="HideTWBExt"/>
          <w:b w:val="0"/>
          <w:noProof w:val="0"/>
          <w:vanish w:val="0"/>
        </w:rPr>
      </w:pPr>
    </w:p>
    <w:sectPr w:rsidR="009C6D58" w:rsidRPr="0078050B" w:rsidSect="00CC0C3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3DE13" w14:textId="77777777" w:rsidR="0078050B" w:rsidRDefault="0078050B">
      <w:r>
        <w:separator/>
      </w:r>
    </w:p>
  </w:endnote>
  <w:endnote w:type="continuationSeparator" w:id="0">
    <w:p w14:paraId="4B4F8820" w14:textId="77777777" w:rsidR="0078050B" w:rsidRDefault="00780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EB839" w14:textId="77777777" w:rsidR="00CC0C35" w:rsidRPr="0078050B" w:rsidRDefault="0078050B" w:rsidP="00CC0C35">
    <w:pPr>
      <w:pStyle w:val="EPFooter"/>
      <w:rPr>
        <w:lang w:val="fr-BE"/>
      </w:rPr>
    </w:pPr>
    <w:r w:rsidRPr="0078050B">
      <w:rPr>
        <w:lang w:val="fr-BE"/>
      </w:rPr>
      <w:t>PE</w:t>
    </w:r>
    <w:r w:rsidRPr="0078050B">
      <w:rPr>
        <w:rStyle w:val="HideTWBExt"/>
        <w:lang w:val="fr-BE"/>
      </w:rPr>
      <w:t>&lt;NoPE&gt;</w:t>
    </w:r>
    <w:r w:rsidRPr="0078050B">
      <w:rPr>
        <w:lang w:val="fr-BE"/>
      </w:rPr>
      <w:t>779.727</w:t>
    </w:r>
    <w:r w:rsidRPr="0078050B">
      <w:rPr>
        <w:rStyle w:val="HideTWBExt"/>
        <w:lang w:val="fr-BE"/>
      </w:rPr>
      <w:t>&lt;/NoPE&gt;&lt;Version&gt;</w:t>
    </w:r>
    <w:r w:rsidRPr="0078050B">
      <w:rPr>
        <w:lang w:val="fr-BE"/>
      </w:rPr>
      <w:t>v01-00</w:t>
    </w:r>
    <w:r w:rsidRPr="0078050B">
      <w:rPr>
        <w:rStyle w:val="HideTWBExt"/>
        <w:lang w:val="fr-BE"/>
      </w:rPr>
      <w:t>&lt;/Version&gt;</w:t>
    </w:r>
    <w:r w:rsidRPr="0078050B">
      <w:rPr>
        <w:lang w:val="fr-BE"/>
      </w:rPr>
      <w:tab/>
    </w:r>
    <w:r w:rsidRPr="00540657">
      <w:fldChar w:fldCharType="begin"/>
    </w:r>
    <w:r w:rsidRPr="0078050B">
      <w:rPr>
        <w:lang w:val="fr-BE"/>
      </w:rPr>
      <w:instrText xml:space="preserve"> PAGE  \* MERGEFORMAT </w:instrText>
    </w:r>
    <w:r w:rsidRPr="00540657">
      <w:fldChar w:fldCharType="separate"/>
    </w:r>
    <w:r w:rsidRPr="0078050B">
      <w:rPr>
        <w:noProof/>
        <w:lang w:val="fr-BE"/>
      </w:rPr>
      <w:t>2</w:t>
    </w:r>
    <w:r w:rsidRPr="00540657">
      <w:fldChar w:fldCharType="end"/>
    </w:r>
    <w:r w:rsidRPr="0078050B">
      <w:rPr>
        <w:lang w:val="fr-BE"/>
      </w:rPr>
      <w:t>/</w:t>
    </w:r>
    <w:r w:rsidRPr="00540657">
      <w:fldChar w:fldCharType="begin"/>
    </w:r>
    <w:r w:rsidRPr="0078050B">
      <w:rPr>
        <w:lang w:val="fr-BE"/>
      </w:rPr>
      <w:instrText xml:space="preserve"> NUMPAGES  \* MERGEFORMAT </w:instrText>
    </w:r>
    <w:r w:rsidRPr="00540657">
      <w:fldChar w:fldCharType="separate"/>
    </w:r>
    <w:r w:rsidRPr="0078050B">
      <w:rPr>
        <w:noProof/>
        <w:lang w:val="fr-BE"/>
      </w:rPr>
      <w:t>18</w:t>
    </w:r>
    <w:r w:rsidRPr="00540657">
      <w:rPr>
        <w:noProof/>
      </w:rPr>
      <w:fldChar w:fldCharType="end"/>
    </w:r>
    <w:r w:rsidRPr="0078050B">
      <w:rPr>
        <w:lang w:val="fr-BE"/>
      </w:rPr>
      <w:tab/>
    </w:r>
    <w:r w:rsidRPr="0078050B">
      <w:rPr>
        <w:rStyle w:val="HideTWBExt"/>
        <w:lang w:val="fr-BE"/>
      </w:rPr>
      <w:t>&lt;PathFdR&gt;</w:t>
    </w:r>
    <w:r w:rsidRPr="0078050B">
      <w:rPr>
        <w:lang w:val="fr-BE"/>
      </w:rPr>
      <w:t>PR\1332449PL.docx</w:t>
    </w:r>
    <w:r w:rsidRPr="0078050B">
      <w:rPr>
        <w:rStyle w:val="HideTWBExt"/>
        <w:lang w:val="fr-BE"/>
      </w:rPr>
      <w:t>&lt;/PathFdR&gt;</w:t>
    </w:r>
  </w:p>
  <w:p w14:paraId="3F0E3068" w14:textId="77777777" w:rsidR="00FB52FE" w:rsidRPr="00540657" w:rsidRDefault="0078050B" w:rsidP="00CC0C35">
    <w:pPr>
      <w:pStyle w:val="EPFooter2"/>
    </w:pPr>
    <w:r w:rsidRPr="00540657">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A7081" w14:textId="77777777" w:rsidR="00CC0C35" w:rsidRPr="0078050B" w:rsidRDefault="0078050B" w:rsidP="00CC0C35">
    <w:pPr>
      <w:pStyle w:val="EPFooter"/>
      <w:rPr>
        <w:lang w:val="fr-BE"/>
      </w:rPr>
    </w:pPr>
    <w:r w:rsidRPr="0078050B">
      <w:rPr>
        <w:rStyle w:val="HideTWBExt"/>
        <w:lang w:val="fr-BE"/>
      </w:rPr>
      <w:t>&lt;PathFdR&gt;</w:t>
    </w:r>
    <w:r w:rsidRPr="0078050B">
      <w:rPr>
        <w:lang w:val="fr-BE"/>
      </w:rPr>
      <w:t>PR\1332449PL.docx</w:t>
    </w:r>
    <w:r w:rsidRPr="0078050B">
      <w:rPr>
        <w:rStyle w:val="HideTWBExt"/>
        <w:lang w:val="fr-BE"/>
      </w:rPr>
      <w:t>&lt;/PathFdR&gt;</w:t>
    </w:r>
    <w:r w:rsidRPr="0078050B">
      <w:rPr>
        <w:lang w:val="fr-BE"/>
      </w:rPr>
      <w:tab/>
    </w:r>
    <w:r w:rsidRPr="00540657">
      <w:fldChar w:fldCharType="begin"/>
    </w:r>
    <w:r w:rsidRPr="0078050B">
      <w:rPr>
        <w:lang w:val="fr-BE"/>
      </w:rPr>
      <w:instrText xml:space="preserve"> PAGE  \* MERGEFORMAT </w:instrText>
    </w:r>
    <w:r w:rsidRPr="00540657">
      <w:fldChar w:fldCharType="separate"/>
    </w:r>
    <w:r w:rsidRPr="0078050B">
      <w:rPr>
        <w:noProof/>
        <w:lang w:val="fr-BE"/>
      </w:rPr>
      <w:t>17</w:t>
    </w:r>
    <w:r w:rsidRPr="00540657">
      <w:fldChar w:fldCharType="end"/>
    </w:r>
    <w:r w:rsidRPr="0078050B">
      <w:rPr>
        <w:lang w:val="fr-BE"/>
      </w:rPr>
      <w:t>/</w:t>
    </w:r>
    <w:r w:rsidRPr="00540657">
      <w:fldChar w:fldCharType="begin"/>
    </w:r>
    <w:r w:rsidRPr="0078050B">
      <w:rPr>
        <w:lang w:val="fr-BE"/>
      </w:rPr>
      <w:instrText xml:space="preserve"> NUMPAGES  \* MERGEFORMAT </w:instrText>
    </w:r>
    <w:r w:rsidRPr="00540657">
      <w:fldChar w:fldCharType="separate"/>
    </w:r>
    <w:r w:rsidRPr="0078050B">
      <w:rPr>
        <w:noProof/>
        <w:lang w:val="fr-BE"/>
      </w:rPr>
      <w:t>18</w:t>
    </w:r>
    <w:r w:rsidRPr="00540657">
      <w:rPr>
        <w:noProof/>
      </w:rPr>
      <w:fldChar w:fldCharType="end"/>
    </w:r>
    <w:r w:rsidRPr="0078050B">
      <w:rPr>
        <w:lang w:val="fr-BE"/>
      </w:rPr>
      <w:tab/>
      <w:t>PE</w:t>
    </w:r>
    <w:r w:rsidRPr="0078050B">
      <w:rPr>
        <w:rStyle w:val="HideTWBExt"/>
        <w:lang w:val="fr-BE"/>
      </w:rPr>
      <w:t>&lt;NoPE&gt;</w:t>
    </w:r>
    <w:r w:rsidRPr="0078050B">
      <w:rPr>
        <w:lang w:val="fr-BE"/>
      </w:rPr>
      <w:t>779.727</w:t>
    </w:r>
    <w:r w:rsidRPr="0078050B">
      <w:rPr>
        <w:rStyle w:val="HideTWBExt"/>
        <w:lang w:val="fr-BE"/>
      </w:rPr>
      <w:t>&lt;/NoPE&gt;&lt;Version&gt;</w:t>
    </w:r>
    <w:r w:rsidRPr="0078050B">
      <w:rPr>
        <w:lang w:val="fr-BE"/>
      </w:rPr>
      <w:t>v01-00</w:t>
    </w:r>
    <w:r w:rsidRPr="0078050B">
      <w:rPr>
        <w:rStyle w:val="HideTWBExt"/>
        <w:lang w:val="fr-BE"/>
      </w:rPr>
      <w:t>&lt;/Version&gt;</w:t>
    </w:r>
  </w:p>
  <w:p w14:paraId="11DB097D" w14:textId="77777777" w:rsidR="00FB52FE" w:rsidRPr="0078050B" w:rsidRDefault="0078050B" w:rsidP="00CC0C35">
    <w:pPr>
      <w:pStyle w:val="EPFooter2"/>
      <w:rPr>
        <w:lang w:val="fr-BE"/>
      </w:rPr>
    </w:pPr>
    <w:r w:rsidRPr="0078050B">
      <w:rPr>
        <w:lang w:val="fr-BE"/>
      </w:rPr>
      <w:tab/>
    </w:r>
    <w:r w:rsidRPr="0078050B">
      <w:rPr>
        <w:lang w:val="fr-BE"/>
      </w:rPr>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78BC1" w14:textId="77777777" w:rsidR="00CC0C35" w:rsidRPr="00540657" w:rsidRDefault="0078050B" w:rsidP="00CC0C35">
    <w:pPr>
      <w:pStyle w:val="EPFooter"/>
    </w:pPr>
    <w:r w:rsidRPr="00540657">
      <w:rPr>
        <w:rStyle w:val="HideTWBExt"/>
      </w:rPr>
      <w:t>&lt;PathFdR&gt;</w:t>
    </w:r>
    <w:r w:rsidRPr="00540657">
      <w:t>PR\1332449PL.docx</w:t>
    </w:r>
    <w:r w:rsidRPr="00540657">
      <w:rPr>
        <w:rStyle w:val="HideTWBExt"/>
      </w:rPr>
      <w:t>&lt;/PathFdR&gt;</w:t>
    </w:r>
    <w:r w:rsidRPr="00540657">
      <w:tab/>
    </w:r>
    <w:r w:rsidRPr="00540657">
      <w:tab/>
      <w:t>PE</w:t>
    </w:r>
    <w:r w:rsidRPr="00540657">
      <w:rPr>
        <w:rStyle w:val="HideTWBExt"/>
      </w:rPr>
      <w:t>&lt;NoPE&gt;</w:t>
    </w:r>
    <w:r w:rsidRPr="00540657">
      <w:t>779.727</w:t>
    </w:r>
    <w:r w:rsidRPr="00540657">
      <w:rPr>
        <w:rStyle w:val="HideTWBExt"/>
      </w:rPr>
      <w:t>&lt;/NoPE&gt;&lt;Version&gt;</w:t>
    </w:r>
    <w:r w:rsidRPr="00540657">
      <w:t>v01-00</w:t>
    </w:r>
    <w:r w:rsidRPr="00540657">
      <w:rPr>
        <w:rStyle w:val="HideTWBExt"/>
      </w:rPr>
      <w:t>&lt;/Version&gt;</w:t>
    </w:r>
  </w:p>
  <w:p w14:paraId="3C393BF6" w14:textId="77777777" w:rsidR="00FB52FE" w:rsidRPr="00540657" w:rsidRDefault="0078050B" w:rsidP="00CC0C35">
    <w:pPr>
      <w:pStyle w:val="EPFooter2"/>
    </w:pPr>
    <w:r w:rsidRPr="00540657">
      <w:t>PL</w:t>
    </w:r>
    <w:r w:rsidRPr="00540657">
      <w:tab/>
    </w:r>
    <w:r w:rsidRPr="00540657">
      <w:rPr>
        <w:b w:val="0"/>
        <w:i/>
        <w:color w:val="C0C0C0"/>
        <w:sz w:val="22"/>
      </w:rPr>
      <w:t>Zjednoczona w różnorodności</w:t>
    </w:r>
    <w:r w:rsidRPr="00540657">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19C03" w14:textId="77777777" w:rsidR="0078050B" w:rsidRDefault="0078050B">
      <w:r>
        <w:separator/>
      </w:r>
    </w:p>
  </w:footnote>
  <w:footnote w:type="continuationSeparator" w:id="0">
    <w:p w14:paraId="7E5A57E5" w14:textId="77777777" w:rsidR="0078050B" w:rsidRDefault="007805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0FC6E" w14:textId="77777777" w:rsidR="0078050B" w:rsidRDefault="007805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2ADFD" w14:textId="77777777" w:rsidR="0078050B" w:rsidRDefault="007805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76268" w14:textId="77777777" w:rsidR="0078050B" w:rsidRDefault="007805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012249105">
    <w:abstractNumId w:val="9"/>
  </w:num>
  <w:num w:numId="2" w16cid:durableId="482090733">
    <w:abstractNumId w:val="9"/>
  </w:num>
  <w:num w:numId="3" w16cid:durableId="1784616396">
    <w:abstractNumId w:val="7"/>
  </w:num>
  <w:num w:numId="4" w16cid:durableId="1071658609">
    <w:abstractNumId w:val="7"/>
  </w:num>
  <w:num w:numId="5" w16cid:durableId="634870255">
    <w:abstractNumId w:val="6"/>
  </w:num>
  <w:num w:numId="6" w16cid:durableId="937296233">
    <w:abstractNumId w:val="6"/>
  </w:num>
  <w:num w:numId="7" w16cid:durableId="354891801">
    <w:abstractNumId w:val="5"/>
  </w:num>
  <w:num w:numId="8" w16cid:durableId="712661011">
    <w:abstractNumId w:val="5"/>
  </w:num>
  <w:num w:numId="9" w16cid:durableId="1798447332">
    <w:abstractNumId w:val="4"/>
  </w:num>
  <w:num w:numId="10" w16cid:durableId="1359546041">
    <w:abstractNumId w:val="4"/>
  </w:num>
  <w:num w:numId="11" w16cid:durableId="286739100">
    <w:abstractNumId w:val="8"/>
  </w:num>
  <w:num w:numId="12" w16cid:durableId="433087332">
    <w:abstractNumId w:val="8"/>
  </w:num>
  <w:num w:numId="13" w16cid:durableId="1318221053">
    <w:abstractNumId w:val="3"/>
  </w:num>
  <w:num w:numId="14" w16cid:durableId="1989824097">
    <w:abstractNumId w:val="3"/>
  </w:num>
  <w:num w:numId="15" w16cid:durableId="410201177">
    <w:abstractNumId w:val="2"/>
  </w:num>
  <w:num w:numId="16" w16cid:durableId="165903694">
    <w:abstractNumId w:val="2"/>
  </w:num>
  <w:num w:numId="17" w16cid:durableId="558131492">
    <w:abstractNumId w:val="1"/>
  </w:num>
  <w:num w:numId="18" w16cid:durableId="1455444230">
    <w:abstractNumId w:val="1"/>
  </w:num>
  <w:num w:numId="19" w16cid:durableId="1298532633">
    <w:abstractNumId w:val="0"/>
  </w:num>
  <w:num w:numId="20" w16cid:durableId="520707089">
    <w:abstractNumId w:val="0"/>
  </w:num>
  <w:num w:numId="21" w16cid:durableId="479200254">
    <w:abstractNumId w:val="9"/>
  </w:num>
  <w:num w:numId="22" w16cid:durableId="1890142823">
    <w:abstractNumId w:val="7"/>
  </w:num>
  <w:num w:numId="23" w16cid:durableId="369846418">
    <w:abstractNumId w:val="6"/>
  </w:num>
  <w:num w:numId="24" w16cid:durableId="54746035">
    <w:abstractNumId w:val="5"/>
  </w:num>
  <w:num w:numId="25" w16cid:durableId="802769048">
    <w:abstractNumId w:val="4"/>
  </w:num>
  <w:num w:numId="26" w16cid:durableId="259485001">
    <w:abstractNumId w:val="8"/>
  </w:num>
  <w:num w:numId="27" w16cid:durableId="2120366802">
    <w:abstractNumId w:val="3"/>
  </w:num>
  <w:num w:numId="28" w16cid:durableId="857807">
    <w:abstractNumId w:val="2"/>
  </w:num>
  <w:num w:numId="29" w16cid:durableId="241305869">
    <w:abstractNumId w:val="1"/>
  </w:num>
  <w:num w:numId="30" w16cid:durableId="1069575964">
    <w:abstractNumId w:val="0"/>
  </w:num>
  <w:num w:numId="31" w16cid:durableId="486945398">
    <w:abstractNumId w:val="9"/>
  </w:num>
  <w:num w:numId="32" w16cid:durableId="1355037332">
    <w:abstractNumId w:val="7"/>
  </w:num>
  <w:num w:numId="33" w16cid:durableId="1854490311">
    <w:abstractNumId w:val="6"/>
  </w:num>
  <w:num w:numId="34" w16cid:durableId="763109996">
    <w:abstractNumId w:val="5"/>
  </w:num>
  <w:num w:numId="35" w16cid:durableId="2029478797">
    <w:abstractNumId w:val="4"/>
  </w:num>
  <w:num w:numId="36" w16cid:durableId="975767648">
    <w:abstractNumId w:val="8"/>
  </w:num>
  <w:num w:numId="37" w16cid:durableId="1539900070">
    <w:abstractNumId w:val="3"/>
  </w:num>
  <w:num w:numId="38" w16cid:durableId="171072705">
    <w:abstractNumId w:val="2"/>
  </w:num>
  <w:num w:numId="39" w16cid:durableId="1961260997">
    <w:abstractNumId w:val="1"/>
  </w:num>
  <w:num w:numId="40" w16cid:durableId="1300068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CJMNU" w:val="1"/>
    <w:docVar w:name="COMKEY" w:val="INTA"/>
    <w:docVar w:name="CopyToNetwork" w:val="-1"/>
    <w:docVar w:name="CVar" w:val="20"/>
    <w:docVar w:name="DOCDT" w:val="19/11/2025"/>
    <w:docVar w:name="DOCMNU" w:val=" 1"/>
    <w:docVar w:name="EPOJMNU" w:val=" 3"/>
    <w:docVar w:name="EPSTATMNU" w:val=" 1"/>
    <w:docVar w:name="EPSTATPLURMNU" w:val=" 1"/>
    <w:docVar w:name="EVABUDGMNU" w:val=" 2"/>
    <w:docVar w:name="iNoAmend" w:val="20"/>
    <w:docVar w:name="INSTITUTIONSMNU" w:val=" 1"/>
    <w:docVar w:name="JURI1MNU" w:val=" 1"/>
    <w:docVar w:name="JURI2MNU" w:val=" 2"/>
    <w:docVar w:name="LastEditedSection" w:val=" 1"/>
    <w:docVar w:name="ORLANGKEY" w:val="EN"/>
    <w:docVar w:name="ORLANGMNU" w:val=" 1"/>
    <w:docVar w:name="OTHERSTATMNU" w:val=" 4"/>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95097 HideTWBExt;}{\*\cs18 \additive \v\f1\fs20\cf15 _x000d__x000a_\spriority0 \styrsid11295097 HideTWBInt;}{\s19\ql \li0\ri0\sa120\nowidctlpar\wrapdefault\aspalpha\aspnum\faauto\adjustright\rin0\lin0\itap0 \rtlch\fcs1 \af0\afs20\alang1025 \ltrch\fcs0 \fs24\lang2057\langfe2057\cgrid\langnp2057\langfenp2057 _x000d__x000a_\sbasedon0 \snext19 \spriority0 \styrsid11295097 Normal6a;}{\s20\ql \li0\ri0\nowidctlpar\wrapdefault\aspalpha\aspnum\faauto\adjustright\rin0\lin0\itap0 \rtlch\fcs1 \af0\afs20\alang1025 \ltrch\fcs0 \b\fs24\lang2057\langfe2057\cgrid\langnp2057\langfenp2057 _x000d__x000a_\sbasedon0 \snext20 \spriority0 \styrsid11295097 NormalBold;}{\s21\ql \li0\ri0\sa240\nowidctlpar\wrapdefault\aspalpha\aspnum\faauto\adjustright\rin0\lin0\itap0 \rtlch\fcs1 \af0\afs20\alang1025 \ltrch\fcs0 _x000d__x000a_\i\fs24\lang2057\langfe2057\cgrid\langnp2057\langfenp2057 \sbasedon0 \snext21 \spriority0 \styrsid11295097 AmJustText;}{\s22\qc \li0\ri0\sb240\sa240\nowidctlpar\wrapdefault\aspalpha\aspnum\faauto\adjustright\rin0\lin0\itap0 \rtlch\fcs1 _x000d__x000a_\af0\afs20\alang1025 \ltrch\fcs0 \i\fs24\lang2057\langfe2057\cgrid\langnp2057\langfenp2057 \sbasedon0 \snext22 \spriority0 \styrsid11295097 AmCrossRef;}{_x000d__x000a_\s23\qc \li0\ri0\sb240\sa240\keepn\nowidctlpar\wrapdefault\aspalpha\aspnum\faauto\adjustright\rin0\lin0\itap0 \rtlch\fcs1 \af0\afs20\alang1025 \ltrch\fcs0 \i\fs24\lang2057\langfe2057\cgrid\langnp2057\langfenp2057 _x000d__x000a_\sbasedon0 \snext21 \spriority0 \styrsid11295097 AmJustTitle;}{\s24\qr \li0\ri0\sb240\sa240\nowidctlpar\wrapdefault\aspalpha\aspnum\faauto\adjustright\rin0\lin0\itap0 \rtlch\fcs1 \af0\afs20\alang1025 \ltrch\fcs0 _x000d__x000a_\fs24\lang2057\langfe2057\cgrid\langnp2057\langfenp2057 \sbasedon0 \snext24 \spriority0 \styrsid11295097 AmOrLang;}{\s25\qc \li0\ri0\sa240\nowidctlpar\wrapdefault\aspalpha\aspnum\faauto\adjustright\rin0\lin0\itap0 \rtlch\fcs1 \af0\afs20\alang1025 _x000d__x000a_\ltrch\fcs0 \i\fs24\lang2057\langfe2057\cgrid\langnp2057\langfenp2057 \sbasedon0 \snext25 \spriority0 \styrsid1129509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295097 AmNumberTabs;}{\s27\ql \li0\ri0\sb240\nowidctlpar\wrapdefault\aspalpha\aspnum\faauto\adjustright\rin0\lin0\itap0 \rtlch\fcs1 _x000d__x000a_\af0\afs20\alang1025 \ltrch\fcs0 \b\fs24\lang2057\langfe2057\cgrid\langnp2057\langfenp2057 \sbasedon0 \snext27 \spriority0 \styrsid11295097 NormalBold12b;}}{\*\rsidtbl \rsid24658\rsid223860\rsid735077\rsid1718133\rsid2892074\rsid2964757\rsid3565327_x000d__x000a_\rsid4666813\rsid6641733\rsid7823322\rsid9636012\rsid10377208\rsid11215221\rsid11295097\rsid11549030\rsid11880089\rsid12154954\rsid14382809\rsid14424199\rsid15204470\rsid15285974\rsid15950462\rsid16324206\rsid16662270}{\mmathPr\mmathFont34\mbrkBin0_x000d__x000a_\mbrkBinSub0\msmallFrac0\mdispDef1\mlMargin0\mrMargin0\mdefJc1\mwrapIndent1440\mintLim0\mnaryLim1}{\info{\author WINGELINCKX Aurelie}{\operator WINGELINCKX Aurelie}{\creatim\yr2025\mo11\dy19\hr15\min52}{\revtim\yr2025\mo11\dy19\hr15\min52}{\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95097\newtblstyruls\nogrowautofit\usenormstyforlist\noindnmbrts\felnbrelev\nocxsptable\indrlsweleven\noafcnsttbl\afelev\utinl\hwelev\spltpgpar\notcvasp\notbrkcnstfrctbl\notvatxbx\krnprsnet\cachedcolbal _x000d__x000a_\nouicompat \fet0{\*\wgrffmtfilter 013f}\nofeaturethrottle1\ilfomacatclnup0{\*\template C:\\Users\\AWINGE~1\\AppData\\Local\\Temp\\Blank1.dotx}{\*\ftnsep \ltrpar \pard\plain \ltrpar_x000d__x000a_\ql \li0\ri0\widctlpar\wrapdefault\aspalpha\aspnum\faauto\adjustright\rin0\lin0\itap0 \rtlch\fcs1 \af0\afs20\alang1025 \ltrch\fcs0 \fs24\lang2057\langfe2057\cgrid\langnp2057\langfenp2057 {\rtlch\fcs1 \af0 \ltrch\fcs0 \insrsid2964757 \chftnsep _x000d__x000a_\par }}{\*\ftnsepc \ltrpar \pard\plain \ltrpar\ql \li0\ri0\widctlpar\wrapdefault\aspalpha\aspnum\faauto\adjustright\rin0\lin0\itap0 \rtlch\fcs1 \af0\afs20\alang1025 \ltrch\fcs0 \fs24\lang2057\langfe2057\cgrid\langnp2057\langfenp2057 {\rtlch\fcs1 \af0 _x000d__x000a_\ltrch\fcs0 \insrsid2964757 \chftnsepc _x000d__x000a_\par }}{\*\aftnsep \ltrpar \pard\plain \ltrpar\ql \li0\ri0\widctlpar\wrapdefault\aspalpha\aspnum\faauto\adjustright\rin0\lin0\itap0 \rtlch\fcs1 \af0\afs20\alang1025 \ltrch\fcs0 \fs24\lang2057\langfe2057\cgrid\langnp2057\langfenp2057 {\rtlch\fcs1 \af0 _x000d__x000a_\ltrch\fcs0 \insrsid2964757 \chftnsep _x000d__x000a_\par }}{\*\aftnsepc \ltrpar \pard\plain \ltrpar\ql \li0\ri0\widctlpar\wrapdefault\aspalpha\aspnum\faauto\adjustright\rin0\lin0\itap0 \rtlch\fcs1 \af0\afs20\alang1025 \ltrch\fcs0 \fs24\lang2057\langfe2057\cgrid\langnp2057\langfenp2057 {\rtlch\fcs1 \af0 _x000d__x000a_\ltrch\fcs0 \insrsid29647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1295097\charrsid11338453 {\*\bkmkstart restart}_x000d__x000a_\hich\af1\dbch\af31501\loch\f1 &lt;Amend&gt;}{\rtlch\fcs1 \af0 \ltrch\fcs0 \insrsid11295097\charrsid11338453 Amendment\tab \tab }{\rtlch\fcs1 \af0 \ltrch\fcs0 _x000d__x000a_\cs17\b0\v\fs20\cf9\lang1024\langfe1024\loch\af1\hich\af1\dbch\af31501\noproof\insrsid11295097\charrsid11338453 \hich\af1\dbch\af31501\loch\f1 &lt;NumAm&gt;}{\rtlch\fcs1 \af0 \ltrch\fcs0 \insrsid11295097\charrsid11338453 #}{\rtlch\fcs1 \af1 \ltrch\fcs0 _x000d__x000a_\cs18\v\f1\fs20\cf15\insrsid11295097\charrsid11338453 ENMIENDA@NRAM@}{\rtlch\fcs1 \af0 \ltrch\fcs0 \insrsid11295097\charrsid11338453 #}{\rtlch\fcs1 \af0 \ltrch\fcs0 _x000d__x000a_\cs17\b0\v\fs20\cf9\lang1024\langfe1024\loch\af1\hich\af1\dbch\af31501\noproof\insrsid11295097\charrsid11338453 \hich\af1\dbch\af31501\loch\f1 &lt;/NumAm&gt;}{\rtlch\fcs1 \af0 \ltrch\fcs0 \insrsid11295097\charrsid1133845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1295097\charrsid11338453 \hich\af1\dbch\af31501\loch\f1 &lt;DocAmend&gt;}{\rtlch\fcs1 \af0 \ltrch\fcs0 \insrsid11295097\charrsid11338453 _x000d__x000a_Proposal for a #}{\rtlch\fcs1 \af1 \ltrch\fcs0 \cs18\v\f1\fs20\cf15\insrsid11295097\charrsid11338453 MNU[DOC1][DOC2][DOC3]@DOCMSG@DOCMNU}{\rtlch\fcs1 \af0 \ltrch\fcs0 \insrsid11295097\charrsid11338453 ##}{\rtlch\fcs1 \af1 \ltrch\fcs0 _x000d__x000a_\cs18\v\f1\fs20\cf15\insrsid11295097\charrsid11338453 MNU[AMACTYES][NOTAPP]@CHOICE@AMACTMNU}{\rtlch\fcs1 \af0 \ltrch\fcs0 \insrsid11295097\charrsid11338453 #}{\rtlch\fcs1 \af0 \ltrch\fcs0 _x000d__x000a_\cs17\b0\v\fs20\cf9\lang1024\langfe1024\loch\af1\hich\af1\dbch\af31501\noproof\insrsid11295097\charrsid11338453 \hich\af1\dbch\af31501\loch\f1 &lt;/DocAmend&gt;}{\rtlch\fcs1 \af0 \ltrch\fcs0 \insrsid11295097\charrsid1133845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1295097\charrsid11338453 \hich\af1\dbch\af31501\loch\f1 &lt;Article&gt;}{\rtlch\fcs1 \af0 \ltrch\fcs0 \insrsid11295097\charrsid11338453 #}{\rtlch\fcs1 \af1 _x000d__x000a_\ltrch\fcs0 \cs18\v\f1\fs20\cf15\insrsid11295097\charrsid11338453 MNU[AMACTPARTYES][AMACTPARTNO]@CHOICE@AMACTMNU}{\rtlch\fcs1 \af0 \ltrch\fcs0 \insrsid11295097\charrsid11338453 #}{\rtlch\fcs1 \af0 \ltrch\fcs0 _x000d__x000a_\cs17\b0\v\fs20\cf9\lang1024\langfe1024\loch\af1\hich\af1\dbch\af31501\noproof\insrsid11295097\charrsid11338453 \hich\af1\dbch\af31501\loch\f1 &lt;/Article&gt;}{\rtlch\fcs1 \af0 \ltrch\fcs0 \insrsid11295097\charrsid1133845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1295097\charrsid11338453 \hich\af1\dbch\af31501\loch\f1 &lt;DocAmend2&gt;&lt;OptDel&gt;}{\rtlch\fcs1 \af0 \ltrch\fcs0 \insrsid11295097\charrsid11338453 #}{\rtlch\fcs1 _x000d__x000a_\af1 \ltrch\fcs0 \cs18\v\f1\fs20\cf15\insrsid11295097\charrsid11338453 MNU[OPTNRACTYES][NOTAPP]@CHOICE@AMACTMNU}{\rtlch\fcs1 \af0 \ltrch\fcs0 \insrsid11295097\charrsid11338453 #}{\rtlch\fcs1 \af0 \ltrch\fcs0 _x000d__x000a_\cs17\v\fs20\cf9\lang1024\langfe1024\loch\af1\hich\af1\dbch\af31501\noproof\insrsid11295097\charrsid11338453 \hich\af1\dbch\af31501\loch\f1 &lt;/OptDel&gt;&lt;/DocAmend2&gt;}{\rtlch\fcs1 \af0 \ltrch\fcs0 \insrsid11295097\charrsid11338453 _x000d__x000a_\par }\pard \ltrpar\ql \li0\ri0\widctlpar\wrapdefault\aspalpha\aspnum\faauto\adjustright\rin0\lin0\itap0\pararsid2517430 {\rtlch\fcs1 \af0 \ltrch\fcs0 \cs17\v\fs20\cf9\lang1024\langfe1024\loch\af1\hich\af1\dbch\af31501\noproof\insrsid11295097\charrsid11338453 _x000d__x000a_\hich\af1\dbch\af31501\loch\f1 &lt;Article2&gt;&lt;OptDel&gt;}{\rtlch\fcs1 \af0 \ltrch\fcs0 \insrsid11295097\charrsid11338453 #}{\rtlch\fcs1 \af1 \ltrch\fcs0 \cs18\v\f1\fs20\cf15\insrsid11295097\charrsid11338453 MNU[OPTACTPARTYES][NOTAPP]@CHOICE@AMACTMNU}{_x000d__x000a_\rtlch\fcs1 \af0 \ltrch\fcs0 \insrsid11295097\charrsid11338453 #}{\rtlch\fcs1 \af0 \ltrch\fcs0 \cs17\v\fs20\cf9\lang1024\langfe1024\loch\af1\hich\af1\dbch\af31501\noproof\insrsid11295097\charrsid11338453 \hich\af1\dbch\af31501\loch\f1 &lt;/OptDel&gt;&lt;/Article2&gt;_x000d__x000a_}{\rtlch\fcs1 \af0 \ltrch\fcs0 \insrsid11295097\charrsid1133845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1295097\charrsid11338453 \cell }\pard\plain \ltrpar\ql \li0\ri0\widctlpar\intbl\wrapdefault\aspalpha\aspnum\faauto\adjustright\rin0\lin0 \rtlch\fcs1 _x000d__x000a_\af0\afs20\alang1025 \ltrch\fcs0 \fs24\lang2057\langfe2057\cgrid\langnp2057\langfenp2057 {\rtlch\fcs1 \af0 \ltrch\fcs0 \insrsid11295097\charrsid1133845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1295097\charrsid11338453 #}{\rtlch\fcs1 \af1 \ltrch\fcs0 \cs18\v\f1\fs20\cf15\insrsid11295097\charrsid11338453 MNU[OPTLEFTAMACT][LEFTPROP]@CHOICE@AMACTMNU}{_x000d__x000a_\rtlch\fcs1 \af0 \ltrch\fcs0 \insrsid11295097\charrsid11338453 #\cell Amendment\cell }\pard\plain \ltrpar\ql \li0\ri0\widctlpar\intbl\wrapdefault\aspalpha\aspnum\faauto\adjustright\rin0\lin0 \rtlch\fcs1 \af0\afs20\alang1025 \ltrch\fcs0 _x000d__x000a_\fs24\lang2057\langfe2057\cgrid\langnp2057\langfenp2057 {\rtlch\fcs1 \af0 \ltrch\fcs0 \insrsid11295097\charrsid1133845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1295097\charrsid11338453 ##\cell ##}{\rtlch\fcs1 \af0\afs24 \ltrch\fcs0 \insrsid11295097\charrsid11338453 \cell }\pard\plain \ltrpar\ql \li0\ri0\widctlpar\intbl\wrapdefault\aspalpha\aspnum\faauto\adjustright\rin0\lin0 \rtlch\fcs1 _x000d__x000a_\af0\afs20\alang1025 \ltrch\fcs0 \fs24\lang2057\langfe2057\cgrid\langnp2057\langfenp2057 {\rtlch\fcs1 \af0 \ltrch\fcs0 \insrsid11295097\charrsid1133845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1295097\charrsid11338453 Or. }{\rtlch\fcs1 \af0 \ltrch\fcs0 \cs17\v\fs20\cf9\lang1024\langfe1024\loch\af1\hich\af1\dbch\af31501\noproof\insrsid11295097\charrsid11338453 \hich\af1\dbch\af31501\loch\f1 &lt;Original&gt;}{\rtlch\fcs1 \af0 \ltrch\fcs0 _x000d__x000a_\insrsid11295097\charrsid11338453 #}{\rtlch\fcs1 \af1 \ltrch\fcs0 \cs18\v\f1\fs20\cf15\insrsid11295097\charrsid11338453 MNU[ORLANGONE][ORLANGMORE]@CHOICE@ORLANGMNU}{\rtlch\fcs1 \af0 \ltrch\fcs0 \insrsid11295097\charrsid11338453 #}{\rtlch\fcs1 \af0 _x000d__x000a_\ltrch\fcs0 \cs17\v\fs20\cf9\lang1024\langfe1024\loch\af1\hich\af1\dbch\af31501\noproof\insrsid11295097\charrsid11338453 \hich\af1\dbch\af31501\loch\f1 &lt;/Original&gt;}{\rtlch\fcs1 \af0 \ltrch\fcs0 \insrsid11295097\charrsid1133845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1295097\charrsid11338453 \hich\af1\dbch\af31501\loch\f1 &lt;OptDel&gt;}{\rtlch\fcs1 \af0 \ltrch\fcs0 \insrsid11295097\charrsid11338453 #}{_x000d__x000a_\rtlch\fcs1 \af1 \ltrch\fcs0 \cs18\v\f1\fs20\cf15\insrsid11295097\charrsid11338453 MNU[CROSSREFNO][CROSSREFYES]@CHOICE@}{\rtlch\fcs1 \af0 \ltrch\fcs0 \insrsid11295097\charrsid11338453 #}{\rtlch\fcs1 \af0 \ltrch\fcs0 _x000d__x000a_\cs17\i0\v\fs20\cf9\lang1024\langfe1024\loch\af1\hich\af1\dbch\af31501\noproof\insrsid11295097\charrsid11338453 \hich\af1\dbch\af31501\loch\f1 &lt;/OptDel&gt;}{\rtlch\fcs1 \af0 \ltrch\fcs0 \insrsid11295097\charrsid1133845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1295097\charrsid11338453 \hich\af1\dbch\af31501\loch\f1 &lt;TitreJust&gt;}{\rtlch\fcs1 \af0 \ltrch\fcs0 \insrsid11295097\charrsid11338453 _x000d__x000a_Justification}{\rtlch\fcs1 \af0 \ltrch\fcs0 \cs17\i0\v\fs20\cf9\lang1024\langfe1024\loch\af1\hich\af1\dbch\af31501\noproof\insrsid11295097\charrsid11338453 \hich\af1\dbch\af31501\loch\f1 &lt;/TitreJust&gt;}{\rtlch\fcs1 \af0 \ltrch\fcs0 _x000d__x000a_\insrsid11295097\charrsid1133845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1295097\charrsid11338453 \hich\af1\dbch\af31501\loch\f1 &lt;OptDelPrev&gt;}{\rtlch\fcs1 \af0 \ltrch\fcs0 \insrsid11295097\charrsid11338453 #}{\rtlch\fcs1 \af1 _x000d__x000a_\ltrch\fcs0 \cs18\v\f1\fs20\cf15\insrsid11295097\charrsid11338453 MNU[TEXTJUSTYES][TEXTJUSTNO]@CHOICE@}{\rtlch\fcs1 \af0 \ltrch\fcs0 \insrsid11295097\charrsid11338453 #}{\rtlch\fcs1 \af0 \ltrch\fcs0 _x000d__x000a_\cs17\i0\v\fs20\cf9\lang1024\langfe1024\loch\af1\hich\af1\dbch\af31501\noproof\insrsid11295097\charrsid11338453 \hich\af1\dbch\af31501\loch\f1 &lt;/OptDelPrev&gt;}{\rtlch\fcs1 \af0 \ltrch\fcs0 \insrsid11295097\charrsid1133845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295097\charrsid1133845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8_x000d__x000a_1d2f645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2"/>
    <w:docVar w:name="TVTACTPART" w:val="X"/>
    <w:docVar w:name="TVTAMACTPART" w:val="X"/>
    <w:docVar w:name="TXTLANGUE" w:val="PL"/>
    <w:docVar w:name="TXTLANGUEMIN" w:val="pl"/>
    <w:docVar w:name="TXTNRC" w:val="0245/2025"/>
    <w:docVar w:name="TXTNRCOD" w:val="2025/0726"/>
    <w:docVar w:name="TXTNRCOM" w:val="(2025)0726"/>
    <w:docVar w:name="TXTNRFIRSTAM" w:val="1"/>
    <w:docVar w:name="TXTNRLASTAM" w:val="20"/>
    <w:docVar w:name="TXTNRPE" w:val="779.727"/>
    <w:docVar w:name="TXTNRREG" w:val="X"/>
    <w:docVar w:name="TXTPEorAP" w:val="PE"/>
    <w:docVar w:name="TXTROUTE" w:val="PR\1332449PL.docx"/>
    <w:docVar w:name="TXTTITLE" w:val="addressing the negative trade-related effects of global overcapacity on the Union steel market"/>
    <w:docVar w:name="TXTVERSION" w:val="01-00"/>
  </w:docVars>
  <w:rsids>
    <w:rsidRoot w:val="00AD02D5"/>
    <w:rsid w:val="00011AAB"/>
    <w:rsid w:val="00012351"/>
    <w:rsid w:val="000139E5"/>
    <w:rsid w:val="000602E6"/>
    <w:rsid w:val="00084DD2"/>
    <w:rsid w:val="00084E89"/>
    <w:rsid w:val="0008504A"/>
    <w:rsid w:val="000B62B6"/>
    <w:rsid w:val="000B7489"/>
    <w:rsid w:val="000E460D"/>
    <w:rsid w:val="000F1096"/>
    <w:rsid w:val="000F41C8"/>
    <w:rsid w:val="00114A73"/>
    <w:rsid w:val="00114BA4"/>
    <w:rsid w:val="00120948"/>
    <w:rsid w:val="0012376A"/>
    <w:rsid w:val="00123DD5"/>
    <w:rsid w:val="001277AE"/>
    <w:rsid w:val="00142215"/>
    <w:rsid w:val="001449B2"/>
    <w:rsid w:val="001767E2"/>
    <w:rsid w:val="00187008"/>
    <w:rsid w:val="001B3829"/>
    <w:rsid w:val="001C31B5"/>
    <w:rsid w:val="001C5592"/>
    <w:rsid w:val="001C5B44"/>
    <w:rsid w:val="001C6FFC"/>
    <w:rsid w:val="001F7C7C"/>
    <w:rsid w:val="00212B84"/>
    <w:rsid w:val="002346B0"/>
    <w:rsid w:val="002667C3"/>
    <w:rsid w:val="002669B6"/>
    <w:rsid w:val="00281494"/>
    <w:rsid w:val="00290BED"/>
    <w:rsid w:val="002D13EE"/>
    <w:rsid w:val="002E33EE"/>
    <w:rsid w:val="002F40BB"/>
    <w:rsid w:val="002F4B02"/>
    <w:rsid w:val="00305CD9"/>
    <w:rsid w:val="00323EF8"/>
    <w:rsid w:val="003316DD"/>
    <w:rsid w:val="00366A46"/>
    <w:rsid w:val="00370AC3"/>
    <w:rsid w:val="003824EE"/>
    <w:rsid w:val="00395C28"/>
    <w:rsid w:val="003A6B9D"/>
    <w:rsid w:val="003B4689"/>
    <w:rsid w:val="003C2068"/>
    <w:rsid w:val="003C37CF"/>
    <w:rsid w:val="004100B1"/>
    <w:rsid w:val="00426E47"/>
    <w:rsid w:val="004421A8"/>
    <w:rsid w:val="00455743"/>
    <w:rsid w:val="00457217"/>
    <w:rsid w:val="00461601"/>
    <w:rsid w:val="0046423D"/>
    <w:rsid w:val="00486386"/>
    <w:rsid w:val="00491D61"/>
    <w:rsid w:val="004C0915"/>
    <w:rsid w:val="004D424E"/>
    <w:rsid w:val="004E42C8"/>
    <w:rsid w:val="004E733D"/>
    <w:rsid w:val="004F3FA5"/>
    <w:rsid w:val="0051271F"/>
    <w:rsid w:val="00512875"/>
    <w:rsid w:val="00521F46"/>
    <w:rsid w:val="00522F4C"/>
    <w:rsid w:val="005233AC"/>
    <w:rsid w:val="00540657"/>
    <w:rsid w:val="00551111"/>
    <w:rsid w:val="00551123"/>
    <w:rsid w:val="00556052"/>
    <w:rsid w:val="00570A6A"/>
    <w:rsid w:val="00586E50"/>
    <w:rsid w:val="005874C8"/>
    <w:rsid w:val="0059583D"/>
    <w:rsid w:val="005A42D9"/>
    <w:rsid w:val="005C2BEF"/>
    <w:rsid w:val="005D1A99"/>
    <w:rsid w:val="005D7609"/>
    <w:rsid w:val="005D7EE8"/>
    <w:rsid w:val="005F3DDA"/>
    <w:rsid w:val="005F4F10"/>
    <w:rsid w:val="00642325"/>
    <w:rsid w:val="006640D8"/>
    <w:rsid w:val="006644D3"/>
    <w:rsid w:val="006A2F5D"/>
    <w:rsid w:val="006C3E5B"/>
    <w:rsid w:val="006D6CEA"/>
    <w:rsid w:val="006E3477"/>
    <w:rsid w:val="006F7907"/>
    <w:rsid w:val="00704B45"/>
    <w:rsid w:val="007153C7"/>
    <w:rsid w:val="00717AC1"/>
    <w:rsid w:val="00725D86"/>
    <w:rsid w:val="00743189"/>
    <w:rsid w:val="00743D33"/>
    <w:rsid w:val="00766143"/>
    <w:rsid w:val="00775BAF"/>
    <w:rsid w:val="0078050B"/>
    <w:rsid w:val="0078303A"/>
    <w:rsid w:val="0078542A"/>
    <w:rsid w:val="007868BE"/>
    <w:rsid w:val="00790098"/>
    <w:rsid w:val="007932B3"/>
    <w:rsid w:val="00793EA9"/>
    <w:rsid w:val="007D6F68"/>
    <w:rsid w:val="007F5E67"/>
    <w:rsid w:val="00823E6B"/>
    <w:rsid w:val="00825DB5"/>
    <w:rsid w:val="00826780"/>
    <w:rsid w:val="00837CCD"/>
    <w:rsid w:val="00852F28"/>
    <w:rsid w:val="00860FE1"/>
    <w:rsid w:val="008633CC"/>
    <w:rsid w:val="00865190"/>
    <w:rsid w:val="008719B9"/>
    <w:rsid w:val="00894923"/>
    <w:rsid w:val="00894ECE"/>
    <w:rsid w:val="00896BB4"/>
    <w:rsid w:val="008A7FB8"/>
    <w:rsid w:val="008D1F6E"/>
    <w:rsid w:val="008D7C88"/>
    <w:rsid w:val="008F3E90"/>
    <w:rsid w:val="009022B8"/>
    <w:rsid w:val="00914537"/>
    <w:rsid w:val="00917CC4"/>
    <w:rsid w:val="00926BC2"/>
    <w:rsid w:val="009763DA"/>
    <w:rsid w:val="00980FA3"/>
    <w:rsid w:val="009975B3"/>
    <w:rsid w:val="009A216D"/>
    <w:rsid w:val="009A2BF2"/>
    <w:rsid w:val="009B4B93"/>
    <w:rsid w:val="009C6D58"/>
    <w:rsid w:val="009D6D7A"/>
    <w:rsid w:val="009F24BE"/>
    <w:rsid w:val="009F6C2F"/>
    <w:rsid w:val="009F767A"/>
    <w:rsid w:val="00A22533"/>
    <w:rsid w:val="00A26F46"/>
    <w:rsid w:val="00A33C6B"/>
    <w:rsid w:val="00A34FD3"/>
    <w:rsid w:val="00A36929"/>
    <w:rsid w:val="00A4311F"/>
    <w:rsid w:val="00A50548"/>
    <w:rsid w:val="00A60EE7"/>
    <w:rsid w:val="00A910C9"/>
    <w:rsid w:val="00AA35B0"/>
    <w:rsid w:val="00AD02D5"/>
    <w:rsid w:val="00AD18C8"/>
    <w:rsid w:val="00AD7FA6"/>
    <w:rsid w:val="00AE4643"/>
    <w:rsid w:val="00AF0416"/>
    <w:rsid w:val="00AF3851"/>
    <w:rsid w:val="00B00C12"/>
    <w:rsid w:val="00B10CB4"/>
    <w:rsid w:val="00B13D6F"/>
    <w:rsid w:val="00B23B72"/>
    <w:rsid w:val="00B42702"/>
    <w:rsid w:val="00B54699"/>
    <w:rsid w:val="00B57B8B"/>
    <w:rsid w:val="00B7127A"/>
    <w:rsid w:val="00B71A3C"/>
    <w:rsid w:val="00B85407"/>
    <w:rsid w:val="00B91827"/>
    <w:rsid w:val="00B95702"/>
    <w:rsid w:val="00BA06C3"/>
    <w:rsid w:val="00BC6489"/>
    <w:rsid w:val="00BD480C"/>
    <w:rsid w:val="00C16F5A"/>
    <w:rsid w:val="00C20954"/>
    <w:rsid w:val="00C23324"/>
    <w:rsid w:val="00C302F7"/>
    <w:rsid w:val="00C42A41"/>
    <w:rsid w:val="00C47E74"/>
    <w:rsid w:val="00C57A72"/>
    <w:rsid w:val="00C72246"/>
    <w:rsid w:val="00C73602"/>
    <w:rsid w:val="00C85D0F"/>
    <w:rsid w:val="00CA19C7"/>
    <w:rsid w:val="00CB0C91"/>
    <w:rsid w:val="00CC08BE"/>
    <w:rsid w:val="00CC0C35"/>
    <w:rsid w:val="00CC35DB"/>
    <w:rsid w:val="00CF60C8"/>
    <w:rsid w:val="00D141E7"/>
    <w:rsid w:val="00D30DE2"/>
    <w:rsid w:val="00D32924"/>
    <w:rsid w:val="00D36718"/>
    <w:rsid w:val="00D503A3"/>
    <w:rsid w:val="00D50F07"/>
    <w:rsid w:val="00D64870"/>
    <w:rsid w:val="00DA6ED0"/>
    <w:rsid w:val="00DC5011"/>
    <w:rsid w:val="00DF5FE5"/>
    <w:rsid w:val="00E171B6"/>
    <w:rsid w:val="00E62345"/>
    <w:rsid w:val="00E72695"/>
    <w:rsid w:val="00E80C41"/>
    <w:rsid w:val="00EA7A1E"/>
    <w:rsid w:val="00EB1159"/>
    <w:rsid w:val="00EB1753"/>
    <w:rsid w:val="00EB6CFF"/>
    <w:rsid w:val="00EE3996"/>
    <w:rsid w:val="00EF6177"/>
    <w:rsid w:val="00F0185B"/>
    <w:rsid w:val="00F07062"/>
    <w:rsid w:val="00F23CFC"/>
    <w:rsid w:val="00F433E2"/>
    <w:rsid w:val="00F45A6F"/>
    <w:rsid w:val="00F47269"/>
    <w:rsid w:val="00F904AE"/>
    <w:rsid w:val="00F90665"/>
    <w:rsid w:val="00F934F8"/>
    <w:rsid w:val="00FB52FE"/>
    <w:rsid w:val="00FC0A34"/>
    <w:rsid w:val="00FD1DEF"/>
    <w:rsid w:val="00FE3B3F"/>
    <w:rsid w:val="00FF5D2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35E7F5"/>
  <w15:chartTrackingRefBased/>
  <w15:docId w15:val="{613AD57A-72B0-4386-8C5D-EB7C82AAA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qFormat/>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7127A"/>
    <w:pPr>
      <w:tabs>
        <w:tab w:val="right" w:pos="454"/>
        <w:tab w:val="left" w:pos="737"/>
      </w:tabs>
      <w:ind w:left="737" w:hanging="737"/>
    </w:pPr>
    <w:rPr>
      <w:snapToGrid w:val="0"/>
      <w:sz w:val="18"/>
      <w:lang w:eastAsia="en-US"/>
    </w:rPr>
  </w:style>
  <w:style w:type="paragraph" w:customStyle="1" w:styleId="Lgendetitre">
    <w:name w:val="Légende titre"/>
    <w:basedOn w:val="Normal"/>
    <w:rsid w:val="00B7127A"/>
    <w:pPr>
      <w:spacing w:before="240" w:after="240"/>
    </w:pPr>
    <w:rPr>
      <w:b/>
      <w:i/>
      <w:snapToGrid w:val="0"/>
      <w:lang w:eastAsia="en-US"/>
    </w:rPr>
  </w:style>
  <w:style w:type="paragraph" w:customStyle="1" w:styleId="Lgendestandard">
    <w:name w:val="Légende standard"/>
    <w:basedOn w:val="Normal"/>
    <w:rsid w:val="00B7127A"/>
    <w:rPr>
      <w:sz w:val="18"/>
    </w:rPr>
  </w:style>
  <w:style w:type="paragraph" w:customStyle="1" w:styleId="Default">
    <w:name w:val="Default"/>
    <w:rsid w:val="00CC08BE"/>
    <w:pPr>
      <w:autoSpaceDE w:val="0"/>
      <w:autoSpaceDN w:val="0"/>
      <w:adjustRightInd w:val="0"/>
    </w:pPr>
    <w:rPr>
      <w:color w:val="000000"/>
      <w:sz w:val="24"/>
      <w:szCs w:val="24"/>
    </w:rPr>
  </w:style>
  <w:style w:type="character" w:customStyle="1" w:styleId="Normal6Char">
    <w:name w:val="Normal6 Char"/>
    <w:basedOn w:val="DefaultParagraphFont"/>
    <w:link w:val="Normal6"/>
    <w:locked/>
    <w:rsid w:val="00D36718"/>
    <w:rPr>
      <w:sz w:val="24"/>
      <w:lang w:val="pl-PL"/>
    </w:rPr>
  </w:style>
  <w:style w:type="paragraph" w:customStyle="1" w:styleId="Normal6">
    <w:name w:val="Normal6"/>
    <w:basedOn w:val="Normal"/>
    <w:link w:val="Normal6Char"/>
    <w:rsid w:val="00D36718"/>
    <w:pPr>
      <w:spacing w:after="120"/>
    </w:pPr>
  </w:style>
  <w:style w:type="character" w:customStyle="1" w:styleId="NormalBoldChar">
    <w:name w:val="NormalBold Char"/>
    <w:basedOn w:val="DefaultParagraphFont"/>
    <w:link w:val="NormalBold"/>
    <w:locked/>
    <w:rsid w:val="00D36718"/>
    <w:rPr>
      <w:b/>
      <w:sz w:val="24"/>
    </w:rPr>
  </w:style>
  <w:style w:type="paragraph" w:customStyle="1" w:styleId="ColumnHeading">
    <w:name w:val="ColumnHeading"/>
    <w:basedOn w:val="Normal"/>
    <w:rsid w:val="00D36718"/>
    <w:pPr>
      <w:spacing w:after="240"/>
      <w:jc w:val="center"/>
    </w:pPr>
    <w:rPr>
      <w:i/>
    </w:rPr>
  </w:style>
  <w:style w:type="paragraph" w:customStyle="1" w:styleId="AMNumberTabs0">
    <w:name w:val="AMNumberTabs"/>
    <w:basedOn w:val="Normal"/>
    <w:rsid w:val="00D367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36718"/>
    <w:pPr>
      <w:jc w:val="right"/>
    </w:pPr>
  </w:style>
  <w:style w:type="paragraph" w:styleId="Footer">
    <w:name w:val="footer"/>
    <w:basedOn w:val="Normal"/>
    <w:link w:val="FooterChar"/>
    <w:semiHidden/>
    <w:rsid w:val="00D36718"/>
    <w:pPr>
      <w:tabs>
        <w:tab w:val="center" w:pos="4513"/>
        <w:tab w:val="right" w:pos="9026"/>
      </w:tabs>
    </w:pPr>
  </w:style>
  <w:style w:type="character" w:customStyle="1" w:styleId="FooterChar">
    <w:name w:val="Footer Char"/>
    <w:basedOn w:val="DefaultParagraphFont"/>
    <w:link w:val="Footer"/>
    <w:semiHidden/>
    <w:rsid w:val="00D36718"/>
    <w:rPr>
      <w:sz w:val="24"/>
    </w:rPr>
  </w:style>
  <w:style w:type="character" w:styleId="Hyperlink">
    <w:name w:val="Hyperlink"/>
    <w:basedOn w:val="DefaultParagraphFont"/>
    <w:uiPriority w:val="99"/>
    <w:unhideWhenUsed/>
    <w:rsid w:val="00457217"/>
    <w:rPr>
      <w:color w:val="467886"/>
      <w:u w:val="single"/>
    </w:rPr>
  </w:style>
  <w:style w:type="paragraph" w:styleId="Revision">
    <w:name w:val="Revision"/>
    <w:hidden/>
    <w:uiPriority w:val="99"/>
    <w:semiHidden/>
    <w:rsid w:val="00E62345"/>
    <w:rPr>
      <w:sz w:val="24"/>
    </w:rPr>
  </w:style>
  <w:style w:type="character" w:styleId="CommentReference">
    <w:name w:val="annotation reference"/>
    <w:basedOn w:val="DefaultParagraphFont"/>
    <w:rsid w:val="0078542A"/>
    <w:rPr>
      <w:sz w:val="16"/>
      <w:szCs w:val="16"/>
    </w:rPr>
  </w:style>
  <w:style w:type="paragraph" w:styleId="CommentText">
    <w:name w:val="annotation text"/>
    <w:basedOn w:val="Normal"/>
    <w:link w:val="CommentTextChar"/>
    <w:rsid w:val="0078542A"/>
    <w:rPr>
      <w:sz w:val="20"/>
    </w:rPr>
  </w:style>
  <w:style w:type="character" w:customStyle="1" w:styleId="CommentTextChar">
    <w:name w:val="Comment Text Char"/>
    <w:basedOn w:val="DefaultParagraphFont"/>
    <w:link w:val="CommentText"/>
    <w:rsid w:val="0078542A"/>
  </w:style>
  <w:style w:type="paragraph" w:styleId="CommentSubject">
    <w:name w:val="annotation subject"/>
    <w:basedOn w:val="CommentText"/>
    <w:next w:val="CommentText"/>
    <w:link w:val="CommentSubjectChar"/>
    <w:semiHidden/>
    <w:unhideWhenUsed/>
    <w:rsid w:val="0078542A"/>
    <w:rPr>
      <w:b/>
      <w:bCs/>
    </w:rPr>
  </w:style>
  <w:style w:type="character" w:customStyle="1" w:styleId="CommentSubjectChar">
    <w:name w:val="Comment Subject Char"/>
    <w:basedOn w:val="CommentTextChar"/>
    <w:link w:val="CommentSubject"/>
    <w:semiHidden/>
    <w:rsid w:val="0078542A"/>
    <w:rPr>
      <w:b/>
      <w:bCs/>
    </w:rPr>
  </w:style>
  <w:style w:type="character" w:styleId="UnresolvedMention">
    <w:name w:val="Unresolved Mention"/>
    <w:basedOn w:val="DefaultParagraphFont"/>
    <w:uiPriority w:val="99"/>
    <w:semiHidden/>
    <w:unhideWhenUsed/>
    <w:rsid w:val="00A33C6B"/>
    <w:rPr>
      <w:color w:val="605E5C"/>
      <w:shd w:val="clear" w:color="auto" w:fill="E1DFDD"/>
    </w:rPr>
  </w:style>
  <w:style w:type="character" w:styleId="Emphasis">
    <w:name w:val="Emphasis"/>
    <w:basedOn w:val="DefaultParagraphFont"/>
    <w:uiPriority w:val="20"/>
    <w:qFormat/>
    <w:rsid w:val="00A33C6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europarl.europa.eu/data-protect/index.do" TargetMode="External"/><Relationship Id="rId4" Type="http://schemas.openxmlformats.org/officeDocument/2006/relationships/settings" Target="settings.xml"/><Relationship Id="rId9" Type="http://schemas.openxmlformats.org/officeDocument/2006/relationships/hyperlink" Target="http://data.europa.eu/eli/reg/2025/1153/oj"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INGE~1\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18</Pages>
  <Words>3715</Words>
  <Characters>23926</Characters>
  <Application>Microsoft Office Word</Application>
  <DocSecurity>0</DocSecurity>
  <Lines>957</Lines>
  <Paragraphs>333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WINGELINCKX Aurelie</dc:creator>
  <cp:lastModifiedBy>WOLSZCZAK Monika</cp:lastModifiedBy>
  <cp:revision>2</cp:revision>
  <cp:lastPrinted>2004-11-04T09:41:00Z</cp:lastPrinted>
  <dcterms:created xsi:type="dcterms:W3CDTF">2025-12-03T15:43:00Z</dcterms:created>
  <dcterms:modified xsi:type="dcterms:W3CDTF">2025-12-03T15:43:00Z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1332449</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Bookout">
    <vt:lpwstr>OK(HDG) - 2025/11/26 11:22</vt:lpwstr>
  </property>
  <property fmtid="{D5CDD505-2E9C-101B-9397-08002B2CF9AE}" pid="9" name="Created with">
    <vt:lpwstr>10.2.0 Build [20251001]</vt:lpwstr>
  </property>
  <property fmtid="{D5CDD505-2E9C-101B-9397-08002B2CF9AE}" pid="10" name="FooterPath">
    <vt:lpwstr>PR\1332449PL.docx</vt:lpwstr>
  </property>
  <property fmtid="{D5CDD505-2E9C-101B-9397-08002B2CF9AE}" pid="11" name="LastEdited with">
    <vt:lpwstr>10.2.0 Build [20251118]</vt:lpwstr>
  </property>
  <property fmtid="{D5CDD505-2E9C-101B-9397-08002B2CF9AE}" pid="12" name="OriLang">
    <vt:lpwstr>EN</vt:lpwstr>
  </property>
  <property fmtid="{D5CDD505-2E9C-101B-9397-08002B2CF9AE}" pid="13" name="PE number">
    <vt:lpwstr>779.727</vt:lpwstr>
  </property>
  <property fmtid="{D5CDD505-2E9C-101B-9397-08002B2CF9AE}" pid="14" name="SDLStudio">
    <vt:lpwstr/>
  </property>
  <property fmtid="{D5CDD505-2E9C-101B-9397-08002B2CF9AE}" pid="15" name="SendToEpades">
    <vt:lpwstr>OK - 2025/11/24 09:37</vt:lpwstr>
  </property>
</Properties>
</file>