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153E56" w14:paraId="1F640E3C" w14:textId="77777777" w:rsidTr="00C85D0F">
        <w:trPr>
          <w:trHeight w:hRule="exact" w:val="1418"/>
        </w:trPr>
        <w:tc>
          <w:tcPr>
            <w:tcW w:w="6804" w:type="dxa"/>
            <w:shd w:val="clear" w:color="auto" w:fill="auto"/>
            <w:vAlign w:val="center"/>
          </w:tcPr>
          <w:p w14:paraId="61FF6AE1" w14:textId="77777777" w:rsidR="00B13D6F" w:rsidRPr="00C22D85" w:rsidRDefault="00883AD9" w:rsidP="00C85D0F">
            <w:pPr>
              <w:pStyle w:val="EPName"/>
            </w:pPr>
            <w:r>
              <w:t>Parlamentul European</w:t>
            </w:r>
          </w:p>
          <w:p w14:paraId="1EB431A0" w14:textId="77777777" w:rsidR="00B13D6F" w:rsidRPr="00C22D85" w:rsidRDefault="00883AD9" w:rsidP="00C85D0F">
            <w:pPr>
              <w:pStyle w:val="EPTerm"/>
            </w:pPr>
            <w:r>
              <w:t>2024-2029</w:t>
            </w:r>
          </w:p>
        </w:tc>
        <w:tc>
          <w:tcPr>
            <w:tcW w:w="2268" w:type="dxa"/>
            <w:shd w:val="clear" w:color="auto" w:fill="auto"/>
          </w:tcPr>
          <w:p w14:paraId="01E09295" w14:textId="77777777" w:rsidR="00B13D6F" w:rsidRPr="00C22D85" w:rsidRDefault="00883AD9" w:rsidP="00C85D0F">
            <w:pPr>
              <w:pStyle w:val="EPLogo"/>
            </w:pPr>
            <w:r w:rsidRPr="00C22D85">
              <w:rPr>
                <w:noProof/>
                <w:lang w:eastAsia="ja-JP"/>
              </w:rPr>
              <w:drawing>
                <wp:inline distT="0" distB="0" distL="0" distR="0" wp14:anchorId="303F083A" wp14:editId="7D2B6F2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5C82DECD" w14:textId="77777777" w:rsidR="00461601" w:rsidRPr="00C22D85" w:rsidRDefault="00461601" w:rsidP="00461601">
      <w:pPr>
        <w:pStyle w:val="LineTop"/>
      </w:pPr>
    </w:p>
    <w:p w14:paraId="23AA4880" w14:textId="77777777" w:rsidR="00461601" w:rsidRPr="00C22D85" w:rsidRDefault="00883AD9" w:rsidP="00461601">
      <w:pPr>
        <w:pStyle w:val="EPBody"/>
      </w:pPr>
      <w:r>
        <w:rPr>
          <w:rStyle w:val="HideTWBExt"/>
        </w:rPr>
        <w:t>&lt;</w:t>
      </w:r>
      <w:r>
        <w:rPr>
          <w:rStyle w:val="HideTWBExt"/>
          <w:i w:val="0"/>
        </w:rPr>
        <w:t>Commission</w:t>
      </w:r>
      <w:r>
        <w:rPr>
          <w:rStyle w:val="HideTWBExt"/>
        </w:rPr>
        <w:t>&gt;</w:t>
      </w:r>
      <w:r>
        <w:rPr>
          <w:rStyle w:val="HideTWBInt"/>
          <w:color w:val="auto"/>
        </w:rPr>
        <w:t>{INTA}</w:t>
      </w:r>
      <w:r>
        <w:t>Comisia pentru comerț internațional</w:t>
      </w:r>
      <w:r>
        <w:rPr>
          <w:rStyle w:val="HideTWBExt"/>
        </w:rPr>
        <w:t>&lt;/</w:t>
      </w:r>
      <w:r>
        <w:rPr>
          <w:rStyle w:val="HideTWBExt"/>
          <w:i w:val="0"/>
        </w:rPr>
        <w:t>Commission</w:t>
      </w:r>
      <w:r>
        <w:rPr>
          <w:rStyle w:val="HideTWBExt"/>
        </w:rPr>
        <w:t>&gt;</w:t>
      </w:r>
    </w:p>
    <w:p w14:paraId="56AC0ACD" w14:textId="77777777" w:rsidR="00461601" w:rsidRPr="00C22D85" w:rsidRDefault="00461601" w:rsidP="00461601">
      <w:pPr>
        <w:pStyle w:val="LineBottom"/>
      </w:pPr>
    </w:p>
    <w:p w14:paraId="21272C12" w14:textId="77777777" w:rsidR="00793EA9" w:rsidRPr="00C22D85" w:rsidRDefault="00883AD9">
      <w:pPr>
        <w:pStyle w:val="CoverReference"/>
      </w:pPr>
      <w:r>
        <w:rPr>
          <w:rStyle w:val="HideTWBExt"/>
          <w:b w:val="0"/>
        </w:rPr>
        <w:t>&lt;RefProc&gt;</w:t>
      </w:r>
      <w:r>
        <w:t>2025/0726</w:t>
      </w:r>
      <w:r>
        <w:rPr>
          <w:rStyle w:val="HideTWBExt"/>
          <w:b w:val="0"/>
        </w:rPr>
        <w:t>&lt;/RefProc&gt;&lt;RefTypeProc&gt;</w:t>
      </w:r>
      <w:r>
        <w:t>(COD)</w:t>
      </w:r>
      <w:r>
        <w:rPr>
          <w:rStyle w:val="HideTWBExt"/>
          <w:b w:val="0"/>
        </w:rPr>
        <w:t>&lt;/RefTypeProc&gt;</w:t>
      </w:r>
    </w:p>
    <w:p w14:paraId="76D280F5" w14:textId="77777777" w:rsidR="00793EA9" w:rsidRPr="00C22D85" w:rsidRDefault="00883AD9">
      <w:pPr>
        <w:pStyle w:val="CoverDate"/>
      </w:pPr>
      <w:r>
        <w:rPr>
          <w:rStyle w:val="HideTWBExt"/>
        </w:rPr>
        <w:t>&lt;Date&gt;</w:t>
      </w:r>
      <w:r>
        <w:rPr>
          <w:rStyle w:val="HideTWBInt"/>
          <w:color w:val="auto"/>
        </w:rPr>
        <w:t>{19/11/2025}</w:t>
      </w:r>
      <w:r>
        <w:t>24.11.2025</w:t>
      </w:r>
      <w:r>
        <w:rPr>
          <w:rStyle w:val="HideTWBExt"/>
        </w:rPr>
        <w:t>&lt;/Date&gt;</w:t>
      </w:r>
    </w:p>
    <w:p w14:paraId="04AA2FB8" w14:textId="77777777" w:rsidR="00793EA9" w:rsidRPr="00C22D85" w:rsidRDefault="00883AD9">
      <w:pPr>
        <w:pStyle w:val="CoverDocType"/>
      </w:pPr>
      <w:r>
        <w:rPr>
          <w:rStyle w:val="HideTWBExt"/>
          <w:b w:val="0"/>
        </w:rPr>
        <w:t>&lt;RefProcLect&gt;</w:t>
      </w:r>
      <w:r>
        <w:t>***I</w:t>
      </w:r>
      <w:r>
        <w:rPr>
          <w:rStyle w:val="HideTWBExt"/>
          <w:b w:val="0"/>
        </w:rPr>
        <w:t>&lt;/RefProcLect&gt;</w:t>
      </w:r>
    </w:p>
    <w:p w14:paraId="0FF54AF0" w14:textId="77777777" w:rsidR="00793EA9" w:rsidRPr="00C22D85" w:rsidRDefault="00883AD9">
      <w:pPr>
        <w:pStyle w:val="CoverDocType24a"/>
      </w:pPr>
      <w:r>
        <w:rPr>
          <w:rStyle w:val="HideTWBExt"/>
          <w:b w:val="0"/>
        </w:rPr>
        <w:t>&lt;TitreType&gt;</w:t>
      </w:r>
      <w:r>
        <w:t>PROIECT DE RAPORT</w:t>
      </w:r>
      <w:r>
        <w:rPr>
          <w:rStyle w:val="HideTWBExt"/>
          <w:b w:val="0"/>
        </w:rPr>
        <w:t>&lt;/TitreType&gt;</w:t>
      </w:r>
    </w:p>
    <w:p w14:paraId="5048894A" w14:textId="77777777" w:rsidR="00793EA9" w:rsidRPr="00C22D85" w:rsidRDefault="00883AD9">
      <w:pPr>
        <w:pStyle w:val="CoverNormal"/>
      </w:pPr>
      <w:r>
        <w:rPr>
          <w:rStyle w:val="HideTWBExt"/>
        </w:rPr>
        <w:t>&lt;Titre&gt;</w:t>
      </w:r>
      <w:r>
        <w:t>referitor la propunerea de regulament al Parlamentului European și al Consiliului privind abordarea efectelor comerciale negative ale supracapacității mondiale pe piața oțelului din Uniune</w:t>
      </w:r>
      <w:r>
        <w:rPr>
          <w:rStyle w:val="HideTWBExt"/>
        </w:rPr>
        <w:t>&lt;/Titre&gt;</w:t>
      </w:r>
    </w:p>
    <w:p w14:paraId="09C7CD41" w14:textId="77777777" w:rsidR="00793EA9" w:rsidRPr="00C22D85" w:rsidRDefault="00883AD9">
      <w:pPr>
        <w:pStyle w:val="CoverNormal24a"/>
      </w:pPr>
      <w:r>
        <w:rPr>
          <w:rStyle w:val="HideTWBExt"/>
        </w:rPr>
        <w:t>&lt;DocRef&gt;</w:t>
      </w:r>
      <w:r>
        <w:t>(COM(2025)0726 – C10</w:t>
      </w:r>
      <w:r>
        <w:noBreakHyphen/>
        <w:t>0245/2025 – 2025/0726(COD))</w:t>
      </w:r>
      <w:r>
        <w:rPr>
          <w:rStyle w:val="HideTWBExt"/>
        </w:rPr>
        <w:t>&lt;/DocRef&gt;</w:t>
      </w:r>
    </w:p>
    <w:p w14:paraId="5119E345" w14:textId="77777777" w:rsidR="00793EA9" w:rsidRPr="00C22D85" w:rsidRDefault="00883AD9">
      <w:pPr>
        <w:pStyle w:val="CoverNormal24a"/>
      </w:pPr>
      <w:r>
        <w:rPr>
          <w:rStyle w:val="HideTWBExt"/>
        </w:rPr>
        <w:t>&lt;Commission&gt;</w:t>
      </w:r>
      <w:r>
        <w:rPr>
          <w:rStyle w:val="HideTWBInt"/>
          <w:color w:val="auto"/>
        </w:rPr>
        <w:t>{INTA}</w:t>
      </w:r>
      <w:r>
        <w:t>Comisia pentru comerț internațional</w:t>
      </w:r>
      <w:r>
        <w:rPr>
          <w:rStyle w:val="HideTWBExt"/>
        </w:rPr>
        <w:t>&lt;/Commission&gt;</w:t>
      </w:r>
    </w:p>
    <w:p w14:paraId="6930B1CB" w14:textId="77777777" w:rsidR="00793EA9" w:rsidRPr="00C22D85" w:rsidRDefault="00883AD9">
      <w:pPr>
        <w:pStyle w:val="CoverNormal24a"/>
      </w:pPr>
      <w:r>
        <w:t xml:space="preserve">Raportoare: </w:t>
      </w:r>
      <w:r>
        <w:rPr>
          <w:rStyle w:val="HideTWBExt"/>
        </w:rPr>
        <w:t>&lt;Depute&gt;</w:t>
      </w:r>
      <w:r>
        <w:t>Karin Karlsbro</w:t>
      </w:r>
      <w:r>
        <w:rPr>
          <w:rStyle w:val="HideTWBExt"/>
        </w:rPr>
        <w:t>&lt;/Depute&gt;</w:t>
      </w:r>
    </w:p>
    <w:p w14:paraId="0C21AFE3" w14:textId="77777777" w:rsidR="001C5B44" w:rsidRPr="00C22D85" w:rsidRDefault="001C5B44" w:rsidP="001C5B44">
      <w:pPr>
        <w:pStyle w:val="CoverNormal"/>
      </w:pPr>
    </w:p>
    <w:p w14:paraId="0365439A" w14:textId="7FF80A7E" w:rsidR="00B7127A" w:rsidRPr="00C22D85" w:rsidRDefault="00883AD9" w:rsidP="00894923">
      <w:r>
        <w:br w:type="page"/>
      </w:r>
      <w:r w:rsidR="00C87DE4">
        <w:lastRenderedPageBreak/>
        <w:fldChar w:fldCharType="begin"/>
      </w:r>
      <w:r>
        <w:instrText xml:space="preserve"> TITLE  \* MERGEFORMAT </w:instrText>
      </w:r>
      <w:r w:rsidR="00C87DE4">
        <w:fldChar w:fldCharType="separate"/>
      </w:r>
      <w:r>
        <w:t>PR_COD_1amCom</w:t>
      </w:r>
      <w:r w:rsidR="00C87DE4">
        <w:fldChar w:fldCharType="end"/>
      </w:r>
    </w:p>
    <w:p w14:paraId="5EDF1DE5" w14:textId="77777777" w:rsidR="00B7127A" w:rsidRPr="00C22D85" w:rsidRDefault="00B7127A" w:rsidP="00894923"/>
    <w:p w14:paraId="308AC7D0" w14:textId="77777777" w:rsidR="00C87DE4" w:rsidRPr="00325198" w:rsidRDefault="00C87DE4" w:rsidP="00C87DE4">
      <w:pPr>
        <w:tabs>
          <w:tab w:val="center" w:pos="4677"/>
        </w:tabs>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153E56" w14:paraId="0C3B024B" w14:textId="77777777" w:rsidTr="00B0580A">
        <w:tc>
          <w:tcPr>
            <w:tcW w:w="5811" w:type="dxa"/>
          </w:tcPr>
          <w:p w14:paraId="5720466F" w14:textId="77777777" w:rsidR="00C87DE4" w:rsidRPr="00325198" w:rsidRDefault="00883AD9" w:rsidP="00B0580A">
            <w:pPr>
              <w:pStyle w:val="Lgendetitre"/>
            </w:pPr>
            <w:r>
              <w:t>Legenda simbolurilor utilizate</w:t>
            </w:r>
          </w:p>
        </w:tc>
      </w:tr>
      <w:tr w:rsidR="00153E56" w14:paraId="781E83BC" w14:textId="77777777" w:rsidTr="00B0580A">
        <w:trPr>
          <w:cantSplit/>
          <w:trHeight w:val="1949"/>
        </w:trPr>
        <w:tc>
          <w:tcPr>
            <w:tcW w:w="5811" w:type="dxa"/>
            <w:tcBorders>
              <w:bottom w:val="single" w:sz="4" w:space="0" w:color="auto"/>
            </w:tcBorders>
          </w:tcPr>
          <w:p w14:paraId="4ED3B549" w14:textId="77777777" w:rsidR="00C87DE4" w:rsidRPr="00325198" w:rsidRDefault="00883AD9" w:rsidP="00B0580A">
            <w:pPr>
              <w:pStyle w:val="Lgendesigne"/>
            </w:pPr>
            <w:r>
              <w:tab/>
              <w:t>*</w:t>
            </w:r>
            <w:r>
              <w:tab/>
              <w:t xml:space="preserve">Procedura de </w:t>
            </w:r>
            <w:r>
              <w:t>consultare</w:t>
            </w:r>
            <w:r>
              <w:tab/>
            </w:r>
          </w:p>
          <w:p w14:paraId="2ADE9AA5" w14:textId="77777777" w:rsidR="00C87DE4" w:rsidRPr="00325198" w:rsidRDefault="00883AD9" w:rsidP="00B0580A">
            <w:pPr>
              <w:pStyle w:val="Lgendesigne"/>
            </w:pPr>
            <w:r>
              <w:tab/>
              <w:t>***</w:t>
            </w:r>
            <w:r>
              <w:tab/>
              <w:t>Procedura de aprobare</w:t>
            </w:r>
          </w:p>
          <w:p w14:paraId="38DF7FB6" w14:textId="77777777" w:rsidR="00C87DE4" w:rsidRPr="00325198" w:rsidRDefault="00883AD9" w:rsidP="00B0580A">
            <w:pPr>
              <w:pStyle w:val="Lgendesigne"/>
            </w:pPr>
            <w:r>
              <w:tab/>
              <w:t>***I</w:t>
            </w:r>
            <w:r>
              <w:tab/>
              <w:t>Procedura legislativă ordinară (prima lectură)</w:t>
            </w:r>
          </w:p>
          <w:p w14:paraId="713345CD" w14:textId="77777777" w:rsidR="00C87DE4" w:rsidRPr="00325198" w:rsidRDefault="00883AD9" w:rsidP="00B0580A">
            <w:pPr>
              <w:pStyle w:val="Lgendesigne"/>
            </w:pPr>
            <w:r>
              <w:tab/>
              <w:t>***II</w:t>
            </w:r>
            <w:r>
              <w:tab/>
              <w:t>Procedura legislativă ordinară (a doua lectură)</w:t>
            </w:r>
          </w:p>
          <w:p w14:paraId="5709BDC3" w14:textId="77777777" w:rsidR="00C87DE4" w:rsidRPr="00325198" w:rsidRDefault="00883AD9" w:rsidP="00B0580A">
            <w:pPr>
              <w:pStyle w:val="Lgendesigne"/>
            </w:pPr>
            <w:r>
              <w:tab/>
              <w:t>***III</w:t>
            </w:r>
            <w:r>
              <w:tab/>
              <w:t>Procedura legislativă ordinară (a treia lectură)</w:t>
            </w:r>
            <w:r>
              <w:br/>
            </w:r>
          </w:p>
          <w:p w14:paraId="2BC1B815" w14:textId="77777777" w:rsidR="00C87DE4" w:rsidRPr="00325198" w:rsidRDefault="00883AD9" w:rsidP="00B0580A">
            <w:pPr>
              <w:pStyle w:val="Lgendestandard"/>
            </w:pPr>
            <w:r>
              <w:t>(Procedura indicată se bazează pe temeiul juridic propus în proiectul de act.)</w:t>
            </w:r>
          </w:p>
          <w:p w14:paraId="41BFDA17" w14:textId="77777777" w:rsidR="00C87DE4" w:rsidRPr="00325198" w:rsidRDefault="00C87DE4" w:rsidP="00B0580A">
            <w:pPr>
              <w:pStyle w:val="Lgendestandard"/>
            </w:pPr>
          </w:p>
        </w:tc>
      </w:tr>
    </w:tbl>
    <w:p w14:paraId="45B0CC44" w14:textId="77777777" w:rsidR="00C87DE4" w:rsidRPr="00325198" w:rsidRDefault="00C87DE4" w:rsidP="00C87DE4"/>
    <w:p w14:paraId="2A99280B" w14:textId="77777777" w:rsidR="00C87DE4" w:rsidRPr="00325198" w:rsidRDefault="00C87DE4" w:rsidP="00C87DE4"/>
    <w:p w14:paraId="50A1F195" w14:textId="77777777" w:rsidR="00C87DE4" w:rsidRPr="00325198" w:rsidRDefault="00C87DE4" w:rsidP="00C87DE4"/>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153E56" w14:paraId="5BCED85E" w14:textId="77777777" w:rsidTr="00B0580A">
        <w:tc>
          <w:tcPr>
            <w:tcW w:w="5811" w:type="dxa"/>
          </w:tcPr>
          <w:p w14:paraId="6FBDB4D2" w14:textId="77777777" w:rsidR="00C87DE4" w:rsidRPr="00325198" w:rsidRDefault="00883AD9" w:rsidP="00B0580A">
            <w:pPr>
              <w:pStyle w:val="Lgendetitre"/>
            </w:pPr>
            <w:r>
              <w:t>Amendamente la un proiect de act</w:t>
            </w:r>
          </w:p>
        </w:tc>
      </w:tr>
      <w:tr w:rsidR="00153E56" w14:paraId="7A7B37E7" w14:textId="77777777" w:rsidTr="00B0580A">
        <w:tc>
          <w:tcPr>
            <w:tcW w:w="5811" w:type="dxa"/>
          </w:tcPr>
          <w:p w14:paraId="294F868F" w14:textId="77777777" w:rsidR="00C87DE4" w:rsidRPr="00325198" w:rsidRDefault="00C87DE4" w:rsidP="00B0580A">
            <w:pPr>
              <w:pStyle w:val="Lgendestandard"/>
            </w:pPr>
          </w:p>
          <w:p w14:paraId="6AE9F1D1" w14:textId="77777777" w:rsidR="00C87DE4" w:rsidRPr="00325198" w:rsidRDefault="00883AD9" w:rsidP="00B0580A">
            <w:pPr>
              <w:pStyle w:val="Lgendestandard"/>
              <w:rPr>
                <w:szCs w:val="18"/>
              </w:rPr>
            </w:pPr>
            <w:r>
              <w:rPr>
                <w:b/>
              </w:rPr>
              <w:t>Amendamentele Parlamentului prezentate pe două coloane</w:t>
            </w:r>
          </w:p>
          <w:p w14:paraId="2BEEBEE9" w14:textId="77777777" w:rsidR="00C87DE4" w:rsidRPr="00325198" w:rsidRDefault="00C87DE4" w:rsidP="00B0580A">
            <w:pPr>
              <w:pStyle w:val="Lgendestandard"/>
              <w:rPr>
                <w:szCs w:val="18"/>
              </w:rPr>
            </w:pPr>
          </w:p>
          <w:p w14:paraId="011EBE59" w14:textId="77777777" w:rsidR="00C87DE4" w:rsidRPr="00325198" w:rsidRDefault="00883AD9" w:rsidP="00B0580A">
            <w:pPr>
              <w:pStyle w:val="Lgendestandard"/>
              <w:rPr>
                <w:szCs w:val="18"/>
              </w:rPr>
            </w:pPr>
            <w:r>
              <w:t>Textul eliminat este evidențiat prin caractere</w:t>
            </w:r>
            <w:r>
              <w:rPr>
                <w:b/>
                <w:i/>
              </w:rPr>
              <w:t xml:space="preserve"> cursive aldine</w:t>
            </w:r>
            <w:r>
              <w:t xml:space="preserve"> în coloana din stânga. </w:t>
            </w:r>
            <w:r>
              <w:t xml:space="preserve">Textul înlocuit este evidențiat prin caractere </w:t>
            </w:r>
            <w:r>
              <w:rPr>
                <w:b/>
                <w:i/>
              </w:rPr>
              <w:t>cursive aldine</w:t>
            </w:r>
            <w:r>
              <w:t xml:space="preserve"> în ambele coloane. Textul nou este evidențiat prin caractere </w:t>
            </w:r>
            <w:r>
              <w:rPr>
                <w:b/>
                <w:i/>
              </w:rPr>
              <w:t>cursive aldine</w:t>
            </w:r>
            <w:r>
              <w:t xml:space="preserve"> în coloana din dreapta.</w:t>
            </w:r>
          </w:p>
          <w:p w14:paraId="13791DAC" w14:textId="77777777" w:rsidR="00C87DE4" w:rsidRPr="00325198" w:rsidRDefault="00C87DE4" w:rsidP="00B0580A">
            <w:pPr>
              <w:pStyle w:val="Lgendestandard"/>
            </w:pPr>
          </w:p>
          <w:p w14:paraId="287411F3" w14:textId="77777777" w:rsidR="00C87DE4" w:rsidRPr="00325198" w:rsidRDefault="00883AD9" w:rsidP="00B0580A">
            <w:pPr>
              <w:pStyle w:val="Lgendestandard"/>
            </w:pPr>
            <w:r>
              <w:t xml:space="preserve">În primul și în al doilea rând din antetul fiecărui amendament se identifică </w:t>
            </w:r>
            <w:r>
              <w:t xml:space="preserve">fragmentul vizat din proiectul de act supus examinării. În cazul în care un amendament vizează un act existent care urmează să fie modificat prin proiectul de act, antetul conține două rânduri suplimentare în care se indică actul existent și, respectiv, dispoziția din acesta vizată de modificare. </w:t>
            </w:r>
          </w:p>
          <w:p w14:paraId="07E15AAE" w14:textId="77777777" w:rsidR="00C87DE4" w:rsidRPr="00325198" w:rsidRDefault="00C87DE4" w:rsidP="00B0580A">
            <w:pPr>
              <w:pStyle w:val="Lgendestandard"/>
            </w:pPr>
          </w:p>
          <w:p w14:paraId="6B60744D" w14:textId="77777777" w:rsidR="00C87DE4" w:rsidRPr="00325198" w:rsidRDefault="00883AD9" w:rsidP="00B0580A">
            <w:pPr>
              <w:pStyle w:val="Lgendestandard"/>
              <w:rPr>
                <w:b/>
                <w:szCs w:val="18"/>
              </w:rPr>
            </w:pPr>
            <w:r>
              <w:rPr>
                <w:b/>
              </w:rPr>
              <w:t>Amendamentele Parlamentului prezentate sub formă de text consolidat</w:t>
            </w:r>
          </w:p>
          <w:p w14:paraId="6E5AA12C" w14:textId="77777777" w:rsidR="00C87DE4" w:rsidRPr="00325198" w:rsidRDefault="00C87DE4" w:rsidP="00B0580A">
            <w:pPr>
              <w:pStyle w:val="Lgendestandard"/>
              <w:rPr>
                <w:szCs w:val="18"/>
              </w:rPr>
            </w:pPr>
          </w:p>
          <w:p w14:paraId="25E60C7F" w14:textId="77777777" w:rsidR="00C87DE4" w:rsidRPr="00325198" w:rsidRDefault="00883AD9" w:rsidP="00B0580A">
            <w:pPr>
              <w:pStyle w:val="Lgendestandard"/>
              <w:rPr>
                <w:szCs w:val="18"/>
              </w:rPr>
            </w:pPr>
            <w:r>
              <w:t xml:space="preserve">Părțile de text noi sunt evidențiate prin caractere </w:t>
            </w:r>
            <w:r>
              <w:rPr>
                <w:b/>
                <w:i/>
              </w:rPr>
              <w:t>cursive aldine</w:t>
            </w:r>
            <w:r>
              <w:t xml:space="preserve">. Părțile de text eliminate sunt indicate prin simbolul ▌sau sunt tăiate. Înlocuirile sunt semnalate prin evidențierea cu caractere </w:t>
            </w:r>
            <w:r>
              <w:rPr>
                <w:b/>
                <w:i/>
              </w:rPr>
              <w:t>cursive aldine</w:t>
            </w:r>
            <w:r>
              <w:t xml:space="preserve"> a textului nou și prin eliminarea sau tăierea textului înlocuit. </w:t>
            </w:r>
          </w:p>
          <w:p w14:paraId="057A3331" w14:textId="77777777" w:rsidR="00C87DE4" w:rsidRPr="00325198" w:rsidRDefault="00883AD9" w:rsidP="00B0580A">
            <w:pPr>
              <w:pStyle w:val="Lgendestandard"/>
            </w:pPr>
            <w:r>
              <w:t>Fac excepție de la regulă și nu se evidențiază modificările de natură strict tehnică efectuate de serviciile competente în vederea elaborării textului final.</w:t>
            </w:r>
          </w:p>
          <w:p w14:paraId="3C0A841E" w14:textId="77777777" w:rsidR="00C87DE4" w:rsidRPr="00325198" w:rsidRDefault="00C87DE4" w:rsidP="00B0580A">
            <w:pPr>
              <w:pStyle w:val="Lgendestandard"/>
            </w:pPr>
          </w:p>
        </w:tc>
      </w:tr>
    </w:tbl>
    <w:p w14:paraId="641CA448" w14:textId="77777777" w:rsidR="00C87DE4" w:rsidRPr="00325198" w:rsidRDefault="00C87DE4" w:rsidP="00C87DE4">
      <w:pPr>
        <w:tabs>
          <w:tab w:val="left" w:pos="-1134"/>
          <w:tab w:val="left" w:pos="-114"/>
          <w:tab w:val="left" w:pos="772"/>
          <w:tab w:val="left" w:pos="1089"/>
          <w:tab w:val="left" w:pos="1700"/>
          <w:tab w:val="left" w:pos="2266"/>
          <w:tab w:val="left" w:pos="3140"/>
          <w:tab w:val="left" w:pos="3399"/>
          <w:tab w:val="left" w:pos="3966"/>
          <w:tab w:val="left" w:pos="4532"/>
          <w:tab w:val="left" w:pos="5098"/>
          <w:tab w:val="left" w:pos="5665"/>
          <w:tab w:val="left" w:pos="6231"/>
          <w:tab w:val="left" w:pos="6798"/>
          <w:tab w:val="left" w:pos="7364"/>
          <w:tab w:val="left" w:pos="7930"/>
          <w:tab w:val="left" w:pos="8497"/>
          <w:tab w:val="left" w:pos="9063"/>
        </w:tabs>
      </w:pPr>
    </w:p>
    <w:p w14:paraId="39D758AA" w14:textId="77777777" w:rsidR="00C87DE4" w:rsidRPr="00325198" w:rsidRDefault="00C87DE4" w:rsidP="00C87DE4">
      <w:pPr>
        <w:tabs>
          <w:tab w:val="left" w:pos="-1134"/>
          <w:tab w:val="left" w:pos="-114"/>
          <w:tab w:val="left" w:pos="772"/>
          <w:tab w:val="left" w:pos="1089"/>
          <w:tab w:val="left" w:pos="1700"/>
          <w:tab w:val="left" w:pos="2266"/>
          <w:tab w:val="left" w:pos="3140"/>
          <w:tab w:val="left" w:pos="3399"/>
          <w:tab w:val="left" w:pos="3966"/>
          <w:tab w:val="left" w:pos="4532"/>
          <w:tab w:val="left" w:pos="5098"/>
          <w:tab w:val="left" w:pos="5665"/>
          <w:tab w:val="left" w:pos="6231"/>
          <w:tab w:val="left" w:pos="6798"/>
          <w:tab w:val="left" w:pos="7364"/>
          <w:tab w:val="left" w:pos="7930"/>
          <w:tab w:val="left" w:pos="8497"/>
          <w:tab w:val="left" w:pos="9063"/>
        </w:tabs>
      </w:pPr>
    </w:p>
    <w:p w14:paraId="15714AED" w14:textId="77777777" w:rsidR="00793EA9" w:rsidRPr="00C22D85" w:rsidRDefault="00793EA9" w:rsidP="00012351">
      <w:pPr>
        <w:widowControl/>
        <w:tabs>
          <w:tab w:val="center" w:pos="4677"/>
        </w:tabs>
      </w:pPr>
    </w:p>
    <w:p w14:paraId="36541F6B" w14:textId="77777777" w:rsidR="00793EA9" w:rsidRPr="00C22D85" w:rsidRDefault="00883AD9">
      <w:pPr>
        <w:pStyle w:val="TOCHeading"/>
      </w:pPr>
      <w:r>
        <w:br w:type="page"/>
      </w:r>
      <w:r>
        <w:lastRenderedPageBreak/>
        <w:t>CUPRINS</w:t>
      </w:r>
    </w:p>
    <w:p w14:paraId="544623FC" w14:textId="77777777" w:rsidR="00793EA9" w:rsidRPr="00C22D85" w:rsidRDefault="00883AD9">
      <w:pPr>
        <w:pStyle w:val="TOCPage"/>
      </w:pPr>
      <w:r>
        <w:t>Pagina</w:t>
      </w:r>
    </w:p>
    <w:p w14:paraId="3C6AFF0A" w14:textId="3E2138A8" w:rsidR="00883AD9" w:rsidRDefault="00883AD9">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C22D85">
        <w:rPr>
          <w:b/>
        </w:rPr>
        <w:fldChar w:fldCharType="begin"/>
      </w:r>
      <w:r w:rsidRPr="00C22D85">
        <w:rPr>
          <w:b/>
        </w:rPr>
        <w:instrText xml:space="preserve"> TOC \t "PageHeading</w:instrText>
      </w:r>
      <w:r w:rsidR="009D6D7A" w:rsidRPr="00C22D85">
        <w:rPr>
          <w:b/>
        </w:rPr>
        <w:instrText>;</w:instrText>
      </w:r>
      <w:r w:rsidRPr="00C22D85">
        <w:rPr>
          <w:b/>
        </w:rPr>
        <w:instrText xml:space="preserve">1" </w:instrText>
      </w:r>
      <w:r w:rsidRPr="00C22D85">
        <w:rPr>
          <w:b/>
        </w:rPr>
        <w:fldChar w:fldCharType="separate"/>
      </w:r>
      <w:r>
        <w:rPr>
          <w:noProof/>
        </w:rPr>
        <w:t>PROIECT DE REZOLUȚIE LEGISLATIVĂ A PARLAMENTULUI EUROPEAN</w:t>
      </w:r>
      <w:r>
        <w:rPr>
          <w:noProof/>
        </w:rPr>
        <w:tab/>
      </w:r>
      <w:r>
        <w:rPr>
          <w:noProof/>
        </w:rPr>
        <w:fldChar w:fldCharType="begin"/>
      </w:r>
      <w:r>
        <w:rPr>
          <w:noProof/>
        </w:rPr>
        <w:instrText xml:space="preserve"> PAGEREF _Toc215654848 \h </w:instrText>
      </w:r>
      <w:r>
        <w:rPr>
          <w:noProof/>
        </w:rPr>
      </w:r>
      <w:r>
        <w:rPr>
          <w:noProof/>
        </w:rPr>
        <w:fldChar w:fldCharType="separate"/>
      </w:r>
      <w:r>
        <w:rPr>
          <w:noProof/>
        </w:rPr>
        <w:t>5</w:t>
      </w:r>
      <w:r>
        <w:rPr>
          <w:noProof/>
        </w:rPr>
        <w:fldChar w:fldCharType="end"/>
      </w:r>
    </w:p>
    <w:p w14:paraId="6FC6E863" w14:textId="335DC20A" w:rsidR="00883AD9" w:rsidRDefault="00883AD9">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EXPUNERE DE MOTIVE</w:t>
      </w:r>
      <w:r>
        <w:rPr>
          <w:noProof/>
        </w:rPr>
        <w:tab/>
      </w:r>
      <w:r>
        <w:rPr>
          <w:noProof/>
        </w:rPr>
        <w:fldChar w:fldCharType="begin"/>
      </w:r>
      <w:r>
        <w:rPr>
          <w:noProof/>
        </w:rPr>
        <w:instrText xml:space="preserve"> PAGEREF _Toc215654849 \h </w:instrText>
      </w:r>
      <w:r>
        <w:rPr>
          <w:noProof/>
        </w:rPr>
      </w:r>
      <w:r>
        <w:rPr>
          <w:noProof/>
        </w:rPr>
        <w:fldChar w:fldCharType="separate"/>
      </w:r>
      <w:r>
        <w:rPr>
          <w:noProof/>
        </w:rPr>
        <w:t>16</w:t>
      </w:r>
      <w:r>
        <w:rPr>
          <w:noProof/>
        </w:rPr>
        <w:fldChar w:fldCharType="end"/>
      </w:r>
    </w:p>
    <w:p w14:paraId="3CCE224A" w14:textId="583ADEF8" w:rsidR="00883AD9" w:rsidRDefault="00883AD9">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ANEXĂ: ENTITĂȚILE SAU PERSOANELE DE LA CARE RAPORTOAREA A PRIMIT CONTRIBUȚII</w:t>
      </w:r>
      <w:r>
        <w:rPr>
          <w:noProof/>
        </w:rPr>
        <w:tab/>
      </w:r>
      <w:r>
        <w:rPr>
          <w:noProof/>
        </w:rPr>
        <w:fldChar w:fldCharType="begin"/>
      </w:r>
      <w:r>
        <w:rPr>
          <w:noProof/>
        </w:rPr>
        <w:instrText xml:space="preserve"> PAGEREF _Toc215654850 \h </w:instrText>
      </w:r>
      <w:r>
        <w:rPr>
          <w:noProof/>
        </w:rPr>
      </w:r>
      <w:r>
        <w:rPr>
          <w:noProof/>
        </w:rPr>
        <w:fldChar w:fldCharType="separate"/>
      </w:r>
      <w:r>
        <w:rPr>
          <w:noProof/>
        </w:rPr>
        <w:t>18</w:t>
      </w:r>
      <w:r>
        <w:rPr>
          <w:noProof/>
        </w:rPr>
        <w:fldChar w:fldCharType="end"/>
      </w:r>
    </w:p>
    <w:p w14:paraId="3011F8CC" w14:textId="4B064254" w:rsidR="002346B0" w:rsidRPr="00C22D85" w:rsidRDefault="00883AD9" w:rsidP="00C23324">
      <w:r w:rsidRPr="00C22D85">
        <w:rPr>
          <w:b/>
        </w:rPr>
        <w:fldChar w:fldCharType="end"/>
      </w:r>
    </w:p>
    <w:p w14:paraId="3C8283A6" w14:textId="77777777" w:rsidR="00793EA9" w:rsidRPr="00C22D85" w:rsidRDefault="00883AD9">
      <w:pPr>
        <w:pStyle w:val="PageHeading"/>
      </w:pPr>
      <w:r>
        <w:br w:type="page"/>
      </w:r>
      <w:r>
        <w:lastRenderedPageBreak/>
        <w:br w:type="page"/>
      </w:r>
      <w:bookmarkStart w:id="0" w:name="_Toc215654848"/>
      <w:r>
        <w:lastRenderedPageBreak/>
        <w:t>PROIECT DE REZOLUȚIE LEGISLATIVĂ A PARLAMENTULUI EUROPEAN</w:t>
      </w:r>
      <w:bookmarkEnd w:id="0"/>
    </w:p>
    <w:p w14:paraId="76015377" w14:textId="77777777" w:rsidR="00793EA9" w:rsidRPr="00C22D85" w:rsidRDefault="00883AD9">
      <w:pPr>
        <w:pStyle w:val="NormalBold"/>
      </w:pPr>
      <w:r>
        <w:t>referitoare la propunerea de regulament al Parlamentului European și al Consiliului privind abordarea efectelor comerciale negative ale supracapacității mondiale pe piața oțelului din Uniune</w:t>
      </w:r>
    </w:p>
    <w:p w14:paraId="2BEBE61B" w14:textId="77777777" w:rsidR="00793EA9" w:rsidRPr="00C22D85" w:rsidRDefault="00883AD9">
      <w:pPr>
        <w:pStyle w:val="NormalBold12a"/>
      </w:pPr>
      <w:r>
        <w:t>(COM(2025)0726 – C10</w:t>
      </w:r>
      <w:r>
        <w:noBreakHyphen/>
        <w:t>0245/2025 – 2025/0726(COD))</w:t>
      </w:r>
    </w:p>
    <w:p w14:paraId="13E7669D" w14:textId="77777777" w:rsidR="00793EA9" w:rsidRPr="00C22D85" w:rsidRDefault="00883AD9" w:rsidP="00A910C9">
      <w:pPr>
        <w:pStyle w:val="NormalBold"/>
      </w:pPr>
      <w:r>
        <w:t>(Procedura legislativă ordinară: prima lectură)</w:t>
      </w:r>
    </w:p>
    <w:p w14:paraId="2F584F7B" w14:textId="77777777" w:rsidR="00793EA9" w:rsidRPr="00C22D85" w:rsidRDefault="00883AD9" w:rsidP="00A910C9">
      <w:pPr>
        <w:pStyle w:val="EPComma"/>
      </w:pPr>
      <w:r>
        <w:rPr>
          <w:i/>
          <w:iCs/>
        </w:rPr>
        <w:t>Parlamentul European</w:t>
      </w:r>
      <w:r>
        <w:t>,</w:t>
      </w:r>
    </w:p>
    <w:p w14:paraId="69EDEF3B" w14:textId="77777777" w:rsidR="00793EA9" w:rsidRPr="00C22D85" w:rsidRDefault="00883AD9">
      <w:pPr>
        <w:pStyle w:val="NormalHanging12a"/>
      </w:pPr>
      <w:r>
        <w:t>–</w:t>
      </w:r>
      <w:r>
        <w:tab/>
        <w:t>având în vedere propunerea Comisiei prezentată Parlamentului European și Consiliului (COM(2025)0726),</w:t>
      </w:r>
    </w:p>
    <w:p w14:paraId="67FFAA8F" w14:textId="77777777" w:rsidR="00793EA9" w:rsidRPr="00C22D85" w:rsidRDefault="00883AD9">
      <w:pPr>
        <w:pStyle w:val="NormalHanging12a"/>
      </w:pPr>
      <w:r>
        <w:t>–</w:t>
      </w:r>
      <w:r>
        <w:tab/>
        <w:t>având în vedere articolul 294 alineatul (2) și articolul 207 alineatul (2) din Tratatul privind funcționarea Uniunii Europene, în temeiul cărora Comisia a prezentat propunerea Parlamentului (C10</w:t>
      </w:r>
      <w:r>
        <w:noBreakHyphen/>
        <w:t>0245/2025),</w:t>
      </w:r>
    </w:p>
    <w:p w14:paraId="563F2104" w14:textId="77777777" w:rsidR="00AD7FA6" w:rsidRPr="00C22D85" w:rsidRDefault="00883AD9" w:rsidP="00B71A3C">
      <w:pPr>
        <w:pStyle w:val="NormalHanging12a"/>
      </w:pPr>
      <w:r>
        <w:t>–</w:t>
      </w:r>
      <w:r>
        <w:tab/>
        <w:t>având în vedere articolul 294 alineatul (3) din Tratatul privind funcționarea Uniunii Europene,</w:t>
      </w:r>
    </w:p>
    <w:p w14:paraId="4EE273F7" w14:textId="77777777" w:rsidR="00793EA9" w:rsidRPr="00C22D85" w:rsidRDefault="00883AD9">
      <w:pPr>
        <w:pStyle w:val="NormalHanging12a"/>
      </w:pPr>
      <w:r>
        <w:t>–</w:t>
      </w:r>
      <w:r>
        <w:tab/>
        <w:t>având în vedere articolul 60 din Regulamentul său de procedură,</w:t>
      </w:r>
    </w:p>
    <w:p w14:paraId="60879894" w14:textId="77777777" w:rsidR="006A2F5D" w:rsidRPr="00C22D85" w:rsidRDefault="00883AD9" w:rsidP="00281494">
      <w:pPr>
        <w:pStyle w:val="NormalHanging12a"/>
      </w:pPr>
      <w:r>
        <w:t>–</w:t>
      </w:r>
      <w:r>
        <w:tab/>
        <w:t>având în vedere avizul Comisiei pentru industrie, cercetare și energie,</w:t>
      </w:r>
    </w:p>
    <w:p w14:paraId="4CF55B67" w14:textId="77777777" w:rsidR="006A2F5D" w:rsidRPr="00C22D85" w:rsidRDefault="00883AD9" w:rsidP="006A2F5D">
      <w:pPr>
        <w:pStyle w:val="NormalHanging12a"/>
      </w:pPr>
      <w:r>
        <w:t>–</w:t>
      </w:r>
      <w:r>
        <w:tab/>
        <w:t>având în vedere raportul Comisiei pentru comerț internațional (A10</w:t>
      </w:r>
      <w:r>
        <w:noBreakHyphen/>
        <w:t>0000/2025),</w:t>
      </w:r>
    </w:p>
    <w:p w14:paraId="7BC05EFF" w14:textId="77777777" w:rsidR="009F6C2F" w:rsidRPr="00C22D85" w:rsidRDefault="00883AD9" w:rsidP="009F6C2F">
      <w:pPr>
        <w:pStyle w:val="NormalHanging12a"/>
      </w:pPr>
      <w:r>
        <w:t>1.</w:t>
      </w:r>
      <w:r>
        <w:tab/>
        <w:t>adoptă poziția sa în primă lectură prezentată în continuare;</w:t>
      </w:r>
    </w:p>
    <w:p w14:paraId="1E096203" w14:textId="77777777" w:rsidR="00281494" w:rsidRPr="00C22D85" w:rsidRDefault="00883AD9" w:rsidP="00281494">
      <w:pPr>
        <w:pStyle w:val="NormalHanging12a"/>
      </w:pPr>
      <w:r>
        <w:t>2.</w:t>
      </w:r>
      <w:r>
        <w:tab/>
        <w:t>solicită Comisiei să îl sesizeze din nou în cazul în care își înlocuiește, își modifică în mod substanțial sau intenționează să-și modifice în mod substanțial propunerea;</w:t>
      </w:r>
    </w:p>
    <w:p w14:paraId="6901CCDA" w14:textId="77777777" w:rsidR="00281494" w:rsidRPr="00C22D85" w:rsidRDefault="00883AD9" w:rsidP="00281494">
      <w:pPr>
        <w:pStyle w:val="NormalHanging12a"/>
      </w:pPr>
      <w:r>
        <w:t>3.</w:t>
      </w:r>
      <w:r>
        <w:tab/>
        <w:t>încredințează Președintei sarcina de a transmite Consiliului și Comisiei, precum și parlamentelor naționale poziția Parlamentului.</w:t>
      </w:r>
    </w:p>
    <w:p w14:paraId="051CB724" w14:textId="77777777" w:rsidR="00F45A6F" w:rsidRPr="00C22D85" w:rsidRDefault="00F45A6F" w:rsidP="009F6C2F">
      <w:pPr>
        <w:pStyle w:val="NormalHanging12a"/>
      </w:pPr>
    </w:p>
    <w:p w14:paraId="39AAA1CA" w14:textId="77777777" w:rsidR="00F45A6F" w:rsidRPr="00C22D85" w:rsidRDefault="00883AD9">
      <w:pPr>
        <w:widowControl/>
      </w:pPr>
      <w:r>
        <w:br w:type="page"/>
      </w:r>
    </w:p>
    <w:p w14:paraId="620DA7AF" w14:textId="77777777" w:rsidR="00F45A6F" w:rsidRPr="00C22D85" w:rsidRDefault="00F45A6F" w:rsidP="00F45A6F"/>
    <w:p w14:paraId="40E6D498" w14:textId="77777777" w:rsidR="00F45A6F" w:rsidRPr="00C22D85" w:rsidRDefault="00883AD9" w:rsidP="00F45A6F">
      <w:pPr>
        <w:pStyle w:val="AmNumberTabs"/>
      </w:pPr>
      <w:r>
        <w:rPr>
          <w:rStyle w:val="HideTWBExt"/>
        </w:rPr>
        <w:t>&lt;RepeatBlock-Amend&gt;&lt;Amend&gt;</w:t>
      </w:r>
      <w:r>
        <w:t>Amendamentul</w:t>
      </w:r>
      <w:r>
        <w:tab/>
      </w:r>
      <w:r>
        <w:tab/>
      </w:r>
      <w:r>
        <w:rPr>
          <w:rStyle w:val="HideTWBExt"/>
        </w:rPr>
        <w:t>&lt;NumAm&gt;</w:t>
      </w:r>
      <w:r>
        <w:t>1</w:t>
      </w:r>
      <w:r>
        <w:rPr>
          <w:rStyle w:val="HideTWBExt"/>
        </w:rPr>
        <w:t>&lt;/NumAm&gt;</w:t>
      </w:r>
    </w:p>
    <w:p w14:paraId="727693E5" w14:textId="77777777" w:rsidR="00F45A6F" w:rsidRPr="00C22D85" w:rsidRDefault="00883AD9" w:rsidP="00F45A6F">
      <w:pPr>
        <w:pStyle w:val="NormalBold12b"/>
      </w:pPr>
      <w:r>
        <w:rPr>
          <w:rStyle w:val="HideTWBExt"/>
        </w:rPr>
        <w:t>&lt;DocAmend&gt;</w:t>
      </w:r>
      <w:r>
        <w:t xml:space="preserve">Propunere de </w:t>
      </w:r>
      <w:r>
        <w:t>regulament</w:t>
      </w:r>
      <w:r>
        <w:rPr>
          <w:rStyle w:val="HideTWBExt"/>
        </w:rPr>
        <w:t>&lt;/DocAmend&gt;</w:t>
      </w:r>
    </w:p>
    <w:p w14:paraId="4A14BFBD" w14:textId="77777777" w:rsidR="00F45A6F" w:rsidRPr="00C22D85" w:rsidRDefault="00883AD9" w:rsidP="00F45A6F">
      <w:pPr>
        <w:pStyle w:val="NormalBold"/>
      </w:pPr>
      <w:r>
        <w:rPr>
          <w:rStyle w:val="HideTWBExt"/>
        </w:rPr>
        <w:t>&lt;Article&gt;</w:t>
      </w:r>
      <w:r>
        <w:t>Considerentul 15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3E56" w14:paraId="0F8E4E55" w14:textId="77777777" w:rsidTr="00F45A6F">
        <w:trPr>
          <w:trHeight w:val="240"/>
          <w:jc w:val="center"/>
        </w:trPr>
        <w:tc>
          <w:tcPr>
            <w:tcW w:w="9752" w:type="dxa"/>
            <w:gridSpan w:val="2"/>
          </w:tcPr>
          <w:p w14:paraId="190C7FC4" w14:textId="77777777" w:rsidR="00F45A6F" w:rsidRPr="00C22D85" w:rsidRDefault="00F45A6F"/>
        </w:tc>
      </w:tr>
      <w:tr w:rsidR="00153E56" w14:paraId="61614AB5" w14:textId="77777777" w:rsidTr="00F45A6F">
        <w:trPr>
          <w:trHeight w:val="240"/>
          <w:jc w:val="center"/>
        </w:trPr>
        <w:tc>
          <w:tcPr>
            <w:tcW w:w="4876" w:type="dxa"/>
            <w:hideMark/>
          </w:tcPr>
          <w:p w14:paraId="615FDB55" w14:textId="77777777" w:rsidR="00F45A6F" w:rsidRPr="00C22D85" w:rsidRDefault="00883AD9">
            <w:pPr>
              <w:pStyle w:val="AmColumnHeading"/>
            </w:pPr>
            <w:r>
              <w:t>Textul propus de Comisie</w:t>
            </w:r>
          </w:p>
        </w:tc>
        <w:tc>
          <w:tcPr>
            <w:tcW w:w="4876" w:type="dxa"/>
            <w:hideMark/>
          </w:tcPr>
          <w:p w14:paraId="356E3E85" w14:textId="77777777" w:rsidR="00F45A6F" w:rsidRPr="00C22D85" w:rsidRDefault="00883AD9">
            <w:pPr>
              <w:pStyle w:val="AmColumnHeading"/>
            </w:pPr>
            <w:r>
              <w:t>Amendamentul</w:t>
            </w:r>
          </w:p>
        </w:tc>
      </w:tr>
      <w:tr w:rsidR="00153E56" w14:paraId="75649920" w14:textId="77777777" w:rsidTr="00F45A6F">
        <w:trPr>
          <w:jc w:val="center"/>
        </w:trPr>
        <w:tc>
          <w:tcPr>
            <w:tcW w:w="4876" w:type="dxa"/>
            <w:hideMark/>
          </w:tcPr>
          <w:p w14:paraId="6C7BEC26" w14:textId="77777777" w:rsidR="00F45A6F" w:rsidRPr="00C22D85" w:rsidRDefault="00883AD9">
            <w:pPr>
              <w:pStyle w:val="Normal6a"/>
            </w:pPr>
            <w:r>
              <w:t>(15)</w:t>
            </w:r>
            <w:r>
              <w:tab/>
              <w:t xml:space="preserve">Întrucât, în temeiul Regulamentului de punere în aplicare (UE) 2019/159, taxa aplicabilă în afara contingentului tarifar este stabilită la 25 %, </w:t>
            </w:r>
            <w:r>
              <w:t>ținând seama de nivelul taxelor vamale din sectorul siderurgic de pe alte piețe-cheie, este oportun să se stabilească nivelul taxei aplicabile în afara contingentului tarifar la 50 % pentru a reduce la minimum riscul de reorientare a schimburilor comerciale. Această taxă s-ar adăuga altor taxe care se aplică categoriilor de produse vizate de prezentul regulament.</w:t>
            </w:r>
          </w:p>
        </w:tc>
        <w:tc>
          <w:tcPr>
            <w:tcW w:w="4876" w:type="dxa"/>
            <w:hideMark/>
          </w:tcPr>
          <w:p w14:paraId="691F6B4F" w14:textId="77777777" w:rsidR="00F45A6F" w:rsidRPr="00C22D85" w:rsidRDefault="00883AD9">
            <w:pPr>
              <w:pStyle w:val="Normal6a"/>
            </w:pPr>
            <w:r>
              <w:t>(15)</w:t>
            </w:r>
            <w:r>
              <w:tab/>
              <w:t>Întrucât, în temeiul Regulamentului de punere în aplicare (UE) 2019/159, taxa aplicabilă în afara contingentului tarifar este stabilită la 25 %, ținând seama de nivelul taxelor vamale din sectorul siderurgic de pe alte piețe-cheie, este oportun să se stabilească nivelul taxei aplicabile în afara contingentului tarifar la 50 % pentru a reduce la minimum riscul de reorientare a schimburilor comerciale</w:t>
            </w:r>
            <w:r>
              <w:rPr>
                <w:b/>
                <w:i/>
              </w:rPr>
              <w:t xml:space="preserve"> și a permite o creștere a capacității de producție</w:t>
            </w:r>
            <w:r>
              <w:t>. Această taxă s-ar adăuga altor taxe care se aplică categ</w:t>
            </w:r>
            <w:r>
              <w:t>oriilor de produse vizate de prezentul regulament.</w:t>
            </w:r>
          </w:p>
        </w:tc>
      </w:tr>
    </w:tbl>
    <w:p w14:paraId="2F536241" w14:textId="77777777" w:rsidR="00F45A6F" w:rsidRPr="00C22D85" w:rsidRDefault="00883AD9" w:rsidP="00F45A6F">
      <w:pPr>
        <w:pStyle w:val="AmOrLang"/>
      </w:pPr>
      <w:r w:rsidRPr="00C22D85">
        <w:t xml:space="preserve">Or. </w:t>
      </w:r>
      <w:r w:rsidRPr="00C22D85">
        <w:rPr>
          <w:rStyle w:val="HideTWBExt"/>
        </w:rPr>
        <w:t>&lt;Original&gt;</w:t>
      </w:r>
      <w:r w:rsidRPr="00C22D85">
        <w:rPr>
          <w:rStyle w:val="HideTWBInt"/>
        </w:rPr>
        <w:t>{EN}</w:t>
      </w:r>
      <w:r w:rsidRPr="00C22D85">
        <w:t>en</w:t>
      </w:r>
      <w:r w:rsidRPr="00C22D85">
        <w:rPr>
          <w:rStyle w:val="HideTWBExt"/>
        </w:rPr>
        <w:t>&lt;/Original&gt;</w:t>
      </w:r>
    </w:p>
    <w:p w14:paraId="2CED1462" w14:textId="77777777" w:rsidR="00F45A6F" w:rsidRPr="00C22D85" w:rsidRDefault="00883AD9" w:rsidP="00F45A6F">
      <w:r>
        <w:rPr>
          <w:rStyle w:val="HideTWBExt"/>
        </w:rPr>
        <w:t>&lt;/Amend&gt;</w:t>
      </w:r>
    </w:p>
    <w:p w14:paraId="1E33B2FE" w14:textId="77777777" w:rsidR="00F45A6F" w:rsidRPr="00C22D85" w:rsidRDefault="00F45A6F" w:rsidP="00F45A6F"/>
    <w:p w14:paraId="40668760" w14:textId="77777777" w:rsidR="00F45A6F" w:rsidRPr="00C22D85" w:rsidRDefault="00883AD9" w:rsidP="00F45A6F">
      <w:pPr>
        <w:pStyle w:val="AmNumberTabs"/>
      </w:pPr>
      <w:r>
        <w:rPr>
          <w:rStyle w:val="HideTWBExt"/>
        </w:rPr>
        <w:t>&lt;Amend&gt;</w:t>
      </w:r>
      <w:r>
        <w:t>Amendamentul</w:t>
      </w:r>
      <w:r>
        <w:tab/>
      </w:r>
      <w:r>
        <w:tab/>
      </w:r>
      <w:r>
        <w:rPr>
          <w:rStyle w:val="HideTWBExt"/>
        </w:rPr>
        <w:t>&lt;NumAm&gt;</w:t>
      </w:r>
      <w:r>
        <w:t>2</w:t>
      </w:r>
      <w:r>
        <w:rPr>
          <w:rStyle w:val="HideTWBExt"/>
        </w:rPr>
        <w:t>&lt;/NumAm&gt;</w:t>
      </w:r>
    </w:p>
    <w:p w14:paraId="38644431" w14:textId="77777777" w:rsidR="00F45A6F" w:rsidRPr="00C22D85" w:rsidRDefault="00883AD9" w:rsidP="00F45A6F">
      <w:pPr>
        <w:pStyle w:val="NormalBold12b"/>
      </w:pPr>
      <w:r>
        <w:rPr>
          <w:rStyle w:val="HideTWBExt"/>
        </w:rPr>
        <w:t>&lt;DocAmend&gt;</w:t>
      </w:r>
      <w:r>
        <w:t>Propunere de regulament</w:t>
      </w:r>
      <w:r>
        <w:rPr>
          <w:rStyle w:val="HideTWBExt"/>
        </w:rPr>
        <w:t>&lt;/DocAmend&gt;</w:t>
      </w:r>
    </w:p>
    <w:p w14:paraId="7998EF3A" w14:textId="77777777" w:rsidR="00F45A6F" w:rsidRPr="00C22D85" w:rsidRDefault="00883AD9" w:rsidP="00F45A6F">
      <w:pPr>
        <w:pStyle w:val="NormalBold"/>
      </w:pPr>
      <w:r>
        <w:rPr>
          <w:rStyle w:val="HideTWBExt"/>
        </w:rPr>
        <w:t>&lt;Article&gt;</w:t>
      </w:r>
      <w:r>
        <w:t>Considerentul 16 a (nou)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3E56" w14:paraId="5CFBE0CB" w14:textId="77777777" w:rsidTr="00F45A6F">
        <w:trPr>
          <w:trHeight w:val="240"/>
          <w:jc w:val="center"/>
        </w:trPr>
        <w:tc>
          <w:tcPr>
            <w:tcW w:w="9752" w:type="dxa"/>
            <w:gridSpan w:val="2"/>
          </w:tcPr>
          <w:p w14:paraId="7B1E85B1" w14:textId="77777777" w:rsidR="00F45A6F" w:rsidRPr="00C22D85" w:rsidRDefault="00F45A6F"/>
        </w:tc>
      </w:tr>
      <w:tr w:rsidR="00153E56" w14:paraId="1A057C28" w14:textId="77777777" w:rsidTr="00F45A6F">
        <w:trPr>
          <w:trHeight w:val="240"/>
          <w:jc w:val="center"/>
        </w:trPr>
        <w:tc>
          <w:tcPr>
            <w:tcW w:w="4876" w:type="dxa"/>
            <w:hideMark/>
          </w:tcPr>
          <w:p w14:paraId="45EBB193" w14:textId="77777777" w:rsidR="00F45A6F" w:rsidRPr="00C22D85" w:rsidRDefault="00883AD9">
            <w:pPr>
              <w:pStyle w:val="AmColumnHeading"/>
            </w:pPr>
            <w:r>
              <w:t>Textul propus de Comisie</w:t>
            </w:r>
          </w:p>
        </w:tc>
        <w:tc>
          <w:tcPr>
            <w:tcW w:w="4876" w:type="dxa"/>
            <w:hideMark/>
          </w:tcPr>
          <w:p w14:paraId="7E082878" w14:textId="77777777" w:rsidR="00F45A6F" w:rsidRPr="00C22D85" w:rsidRDefault="00883AD9">
            <w:pPr>
              <w:pStyle w:val="AmColumnHeading"/>
            </w:pPr>
            <w:r>
              <w:t>Amendamentul</w:t>
            </w:r>
          </w:p>
        </w:tc>
      </w:tr>
      <w:tr w:rsidR="00153E56" w14:paraId="7642A3CA" w14:textId="77777777" w:rsidTr="00F45A6F">
        <w:trPr>
          <w:jc w:val="center"/>
        </w:trPr>
        <w:tc>
          <w:tcPr>
            <w:tcW w:w="4876" w:type="dxa"/>
          </w:tcPr>
          <w:p w14:paraId="5F78C80C" w14:textId="77777777" w:rsidR="00F45A6F" w:rsidRPr="00C22D85" w:rsidRDefault="00F45A6F">
            <w:pPr>
              <w:pStyle w:val="Normal6a"/>
            </w:pPr>
          </w:p>
        </w:tc>
        <w:tc>
          <w:tcPr>
            <w:tcW w:w="4876" w:type="dxa"/>
            <w:hideMark/>
          </w:tcPr>
          <w:p w14:paraId="379F5312" w14:textId="77777777" w:rsidR="00F45A6F" w:rsidRPr="00C22D85" w:rsidRDefault="00883AD9">
            <w:pPr>
              <w:pStyle w:val="Normal6a"/>
            </w:pPr>
            <w:r>
              <w:rPr>
                <w:b/>
                <w:i/>
              </w:rPr>
              <w:t>(16a)</w:t>
            </w:r>
            <w:r>
              <w:tab/>
            </w:r>
            <w:r>
              <w:rPr>
                <w:b/>
                <w:i/>
              </w:rPr>
              <w:t xml:space="preserve">Prezentul regulament trebuie pus în aplicare cu respectarea deplină a obligațiilor care îi revin Uniunii în </w:t>
            </w:r>
            <w:r>
              <w:rPr>
                <w:b/>
                <w:i/>
              </w:rPr>
              <w:t xml:space="preserve">cadrul OMC. Măsura urmărește să răspundă denaturărilor comerțului cauzate de supracapacitatea mondială și trebuie înțeleasă ca un instrument de restabilire a condițiilor pentru un comerț mai deschis și bazat pe norme în viitor. Obiectivul pe termen lung al Uniunii este ca acest instrument să faciliteze o mai mare liberalizare odată ce se normalizează </w:t>
            </w:r>
            <w:r>
              <w:rPr>
                <w:b/>
                <w:i/>
              </w:rPr>
              <w:lastRenderedPageBreak/>
              <w:t>condițiile de piață.</w:t>
            </w:r>
          </w:p>
        </w:tc>
      </w:tr>
    </w:tbl>
    <w:p w14:paraId="75927CCF" w14:textId="77777777" w:rsidR="00F45A6F" w:rsidRPr="00C22D85" w:rsidRDefault="00883AD9" w:rsidP="00F45A6F">
      <w:pPr>
        <w:pStyle w:val="AmOrLang"/>
      </w:pPr>
      <w:r w:rsidRPr="00C22D85">
        <w:lastRenderedPageBreak/>
        <w:t xml:space="preserve">Or. </w:t>
      </w:r>
      <w:r w:rsidRPr="00C22D85">
        <w:rPr>
          <w:rStyle w:val="HideTWBExt"/>
        </w:rPr>
        <w:t>&lt;Original&gt;</w:t>
      </w:r>
      <w:r w:rsidRPr="00C22D85">
        <w:rPr>
          <w:rStyle w:val="HideTWBInt"/>
        </w:rPr>
        <w:t>{EN}</w:t>
      </w:r>
      <w:r w:rsidRPr="00C22D85">
        <w:t>en</w:t>
      </w:r>
      <w:r w:rsidRPr="00C22D85">
        <w:rPr>
          <w:rStyle w:val="HideTWBExt"/>
        </w:rPr>
        <w:t>&lt;/Original&gt;</w:t>
      </w:r>
    </w:p>
    <w:p w14:paraId="0FCAF7EE" w14:textId="77777777" w:rsidR="00F45A6F" w:rsidRPr="00C22D85" w:rsidRDefault="00883AD9" w:rsidP="00F45A6F">
      <w:r>
        <w:rPr>
          <w:rStyle w:val="HideTWBExt"/>
        </w:rPr>
        <w:t>&lt;/Amend&gt;</w:t>
      </w:r>
    </w:p>
    <w:p w14:paraId="78961A22" w14:textId="77777777" w:rsidR="00F45A6F" w:rsidRPr="00C22D85" w:rsidRDefault="00F45A6F" w:rsidP="00F45A6F"/>
    <w:p w14:paraId="31757ECB" w14:textId="77777777" w:rsidR="00F45A6F" w:rsidRPr="00C22D85" w:rsidRDefault="00883AD9" w:rsidP="00F45A6F">
      <w:pPr>
        <w:pStyle w:val="AmNumberTabs"/>
      </w:pPr>
      <w:r>
        <w:rPr>
          <w:rStyle w:val="HideTWBExt"/>
        </w:rPr>
        <w:t>&lt;Amend&gt;</w:t>
      </w:r>
      <w:r>
        <w:t>Amendamentul</w:t>
      </w:r>
      <w:r>
        <w:tab/>
      </w:r>
      <w:r>
        <w:tab/>
      </w:r>
      <w:r>
        <w:rPr>
          <w:rStyle w:val="HideTWBExt"/>
        </w:rPr>
        <w:t>&lt;NumAm&gt;</w:t>
      </w:r>
      <w:r>
        <w:t>3</w:t>
      </w:r>
      <w:r>
        <w:rPr>
          <w:rStyle w:val="HideTWBExt"/>
        </w:rPr>
        <w:t>&lt;/NumAm&gt;</w:t>
      </w:r>
    </w:p>
    <w:p w14:paraId="038DEFB7" w14:textId="77777777" w:rsidR="00F45A6F" w:rsidRPr="00C22D85" w:rsidRDefault="00883AD9" w:rsidP="00F45A6F">
      <w:pPr>
        <w:pStyle w:val="NormalBold12b"/>
      </w:pPr>
      <w:r>
        <w:rPr>
          <w:rStyle w:val="HideTWBExt"/>
        </w:rPr>
        <w:t>&lt;DocAmend&gt;</w:t>
      </w:r>
      <w:r>
        <w:t>Propunere de regulament</w:t>
      </w:r>
      <w:r>
        <w:rPr>
          <w:rStyle w:val="HideTWBExt"/>
        </w:rPr>
        <w:t>&lt;/DocAmend&gt;</w:t>
      </w:r>
    </w:p>
    <w:p w14:paraId="7731FB45" w14:textId="77777777" w:rsidR="00F45A6F" w:rsidRPr="00C22D85" w:rsidRDefault="00883AD9" w:rsidP="00F45A6F">
      <w:pPr>
        <w:pStyle w:val="NormalBold"/>
      </w:pPr>
      <w:r>
        <w:rPr>
          <w:rStyle w:val="HideTWBExt"/>
        </w:rPr>
        <w:t>&lt;Article&gt;</w:t>
      </w:r>
      <w:r>
        <w:t>Considerentul 20 a (nou)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3E56" w14:paraId="2ABE1A2D" w14:textId="77777777" w:rsidTr="00F45A6F">
        <w:trPr>
          <w:trHeight w:val="240"/>
          <w:jc w:val="center"/>
        </w:trPr>
        <w:tc>
          <w:tcPr>
            <w:tcW w:w="9752" w:type="dxa"/>
            <w:gridSpan w:val="2"/>
          </w:tcPr>
          <w:p w14:paraId="53818452" w14:textId="77777777" w:rsidR="00F45A6F" w:rsidRPr="00C22D85" w:rsidRDefault="00F45A6F"/>
        </w:tc>
      </w:tr>
      <w:tr w:rsidR="00153E56" w14:paraId="242F20A4" w14:textId="77777777" w:rsidTr="00F45A6F">
        <w:trPr>
          <w:trHeight w:val="240"/>
          <w:jc w:val="center"/>
        </w:trPr>
        <w:tc>
          <w:tcPr>
            <w:tcW w:w="4876" w:type="dxa"/>
            <w:hideMark/>
          </w:tcPr>
          <w:p w14:paraId="59FF08C3" w14:textId="77777777" w:rsidR="00F45A6F" w:rsidRPr="00C22D85" w:rsidRDefault="00883AD9">
            <w:pPr>
              <w:pStyle w:val="AmColumnHeading"/>
            </w:pPr>
            <w:r>
              <w:t>Textul propus de Comisie</w:t>
            </w:r>
          </w:p>
        </w:tc>
        <w:tc>
          <w:tcPr>
            <w:tcW w:w="4876" w:type="dxa"/>
            <w:hideMark/>
          </w:tcPr>
          <w:p w14:paraId="28000791" w14:textId="77777777" w:rsidR="00F45A6F" w:rsidRPr="00C22D85" w:rsidRDefault="00883AD9">
            <w:pPr>
              <w:pStyle w:val="AmColumnHeading"/>
            </w:pPr>
            <w:r>
              <w:t>Amendamentul</w:t>
            </w:r>
          </w:p>
        </w:tc>
      </w:tr>
      <w:tr w:rsidR="00153E56" w14:paraId="36FCAC38" w14:textId="77777777" w:rsidTr="00F45A6F">
        <w:trPr>
          <w:jc w:val="center"/>
        </w:trPr>
        <w:tc>
          <w:tcPr>
            <w:tcW w:w="4876" w:type="dxa"/>
          </w:tcPr>
          <w:p w14:paraId="3F03FAAF" w14:textId="77777777" w:rsidR="00F45A6F" w:rsidRPr="00C22D85" w:rsidRDefault="00F45A6F">
            <w:pPr>
              <w:pStyle w:val="Normal6a"/>
            </w:pPr>
          </w:p>
        </w:tc>
        <w:tc>
          <w:tcPr>
            <w:tcW w:w="4876" w:type="dxa"/>
            <w:hideMark/>
          </w:tcPr>
          <w:p w14:paraId="16B4F3E1" w14:textId="77777777" w:rsidR="00F45A6F" w:rsidRPr="00C22D85" w:rsidRDefault="00883AD9">
            <w:pPr>
              <w:pStyle w:val="Normal6a"/>
            </w:pPr>
            <w:r>
              <w:rPr>
                <w:b/>
                <w:i/>
              </w:rPr>
              <w:t>(20a)</w:t>
            </w:r>
            <w:r>
              <w:tab/>
            </w:r>
            <w:r>
              <w:rPr>
                <w:b/>
                <w:i/>
              </w:rPr>
              <w:t xml:space="preserve">Pentru a asigura continuitatea și a evita întreruperile aprovizionării, trebuie permisă reportarea volumelor contingentelor tarifare trimestriale neutilizate în </w:t>
            </w:r>
            <w:r>
              <w:rPr>
                <w:b/>
                <w:i/>
              </w:rPr>
              <w:t>trimestrul următor. Acest lucru ar oferi flexibilitatea operațională necesară, menținând totodată eficacitatea generală a măsurii.</w:t>
            </w:r>
          </w:p>
        </w:tc>
      </w:tr>
    </w:tbl>
    <w:p w14:paraId="1667C400" w14:textId="77777777" w:rsidR="00F45A6F" w:rsidRPr="00C22D85" w:rsidRDefault="00883AD9" w:rsidP="00F45A6F">
      <w:pPr>
        <w:pStyle w:val="AmOrLang"/>
      </w:pPr>
      <w:r w:rsidRPr="00C22D85">
        <w:t xml:space="preserve">Or. </w:t>
      </w:r>
      <w:r w:rsidRPr="00C22D85">
        <w:rPr>
          <w:rStyle w:val="HideTWBExt"/>
        </w:rPr>
        <w:t>&lt;Original&gt;</w:t>
      </w:r>
      <w:r w:rsidRPr="00C22D85">
        <w:rPr>
          <w:rStyle w:val="HideTWBInt"/>
        </w:rPr>
        <w:t>{EN}</w:t>
      </w:r>
      <w:r w:rsidRPr="00C22D85">
        <w:t>en</w:t>
      </w:r>
      <w:r w:rsidRPr="00C22D85">
        <w:rPr>
          <w:rStyle w:val="HideTWBExt"/>
        </w:rPr>
        <w:t>&lt;/Original&gt;</w:t>
      </w:r>
    </w:p>
    <w:p w14:paraId="25D6FDCE" w14:textId="77777777" w:rsidR="00F45A6F" w:rsidRPr="00C22D85" w:rsidRDefault="00883AD9" w:rsidP="00F45A6F">
      <w:r>
        <w:rPr>
          <w:rStyle w:val="HideTWBExt"/>
        </w:rPr>
        <w:t>&lt;/Amend&gt;</w:t>
      </w:r>
    </w:p>
    <w:p w14:paraId="43D39E74" w14:textId="77777777" w:rsidR="00F45A6F" w:rsidRPr="00C22D85" w:rsidRDefault="00F45A6F" w:rsidP="00F45A6F"/>
    <w:p w14:paraId="2872A115" w14:textId="77777777" w:rsidR="00F45A6F" w:rsidRPr="00C22D85" w:rsidRDefault="00883AD9" w:rsidP="00F45A6F">
      <w:pPr>
        <w:pStyle w:val="AmNumberTabs"/>
      </w:pPr>
      <w:r>
        <w:rPr>
          <w:rStyle w:val="HideTWBExt"/>
        </w:rPr>
        <w:t>&lt;Amend&gt;</w:t>
      </w:r>
      <w:r>
        <w:t>Amendamentul</w:t>
      </w:r>
      <w:r>
        <w:tab/>
      </w:r>
      <w:r>
        <w:tab/>
      </w:r>
      <w:r>
        <w:rPr>
          <w:rStyle w:val="HideTWBExt"/>
        </w:rPr>
        <w:t>&lt;NumAm&gt;</w:t>
      </w:r>
      <w:r>
        <w:t>4</w:t>
      </w:r>
      <w:r>
        <w:rPr>
          <w:rStyle w:val="HideTWBExt"/>
        </w:rPr>
        <w:t>&lt;/NumAm&gt;</w:t>
      </w:r>
    </w:p>
    <w:p w14:paraId="509A6D68" w14:textId="77777777" w:rsidR="00F45A6F" w:rsidRPr="00C22D85" w:rsidRDefault="00883AD9" w:rsidP="00F45A6F">
      <w:pPr>
        <w:pStyle w:val="NormalBold12b"/>
      </w:pPr>
      <w:r>
        <w:rPr>
          <w:rStyle w:val="HideTWBExt"/>
        </w:rPr>
        <w:t>&lt;DocAmend&gt;</w:t>
      </w:r>
      <w:r>
        <w:t>Propunere de regulament</w:t>
      </w:r>
      <w:r>
        <w:rPr>
          <w:rStyle w:val="HideTWBExt"/>
        </w:rPr>
        <w:t>&lt;/DocAmend&gt;</w:t>
      </w:r>
    </w:p>
    <w:p w14:paraId="4F641342" w14:textId="77777777" w:rsidR="00F45A6F" w:rsidRPr="00C22D85" w:rsidRDefault="00883AD9" w:rsidP="00F45A6F">
      <w:pPr>
        <w:pStyle w:val="NormalBold"/>
      </w:pPr>
      <w:r>
        <w:rPr>
          <w:rStyle w:val="HideTWBExt"/>
        </w:rPr>
        <w:t>&lt;Article&gt;</w:t>
      </w:r>
      <w:r>
        <w:t>Considerentul 21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3E56" w14:paraId="3A6C7130" w14:textId="77777777" w:rsidTr="00F45A6F">
        <w:trPr>
          <w:trHeight w:val="240"/>
          <w:jc w:val="center"/>
        </w:trPr>
        <w:tc>
          <w:tcPr>
            <w:tcW w:w="9752" w:type="dxa"/>
            <w:gridSpan w:val="2"/>
          </w:tcPr>
          <w:p w14:paraId="4D43BB12" w14:textId="77777777" w:rsidR="00F45A6F" w:rsidRPr="00C22D85" w:rsidRDefault="00F45A6F"/>
        </w:tc>
      </w:tr>
      <w:tr w:rsidR="00153E56" w14:paraId="3717D0FF" w14:textId="77777777" w:rsidTr="00F45A6F">
        <w:trPr>
          <w:trHeight w:val="240"/>
          <w:jc w:val="center"/>
        </w:trPr>
        <w:tc>
          <w:tcPr>
            <w:tcW w:w="4876" w:type="dxa"/>
            <w:hideMark/>
          </w:tcPr>
          <w:p w14:paraId="6D3F1B7F" w14:textId="77777777" w:rsidR="00F45A6F" w:rsidRPr="00C22D85" w:rsidRDefault="00883AD9">
            <w:pPr>
              <w:pStyle w:val="AmColumnHeading"/>
            </w:pPr>
            <w:r>
              <w:t>Textul propus de Comisie</w:t>
            </w:r>
          </w:p>
        </w:tc>
        <w:tc>
          <w:tcPr>
            <w:tcW w:w="4876" w:type="dxa"/>
            <w:hideMark/>
          </w:tcPr>
          <w:p w14:paraId="290EC7E8" w14:textId="77777777" w:rsidR="00F45A6F" w:rsidRPr="00C22D85" w:rsidRDefault="00883AD9">
            <w:pPr>
              <w:pStyle w:val="AmColumnHeading"/>
            </w:pPr>
            <w:r>
              <w:t>Amendamentul</w:t>
            </w:r>
          </w:p>
        </w:tc>
      </w:tr>
      <w:tr w:rsidR="00153E56" w14:paraId="0A551FEB" w14:textId="77777777" w:rsidTr="00F45A6F">
        <w:trPr>
          <w:jc w:val="center"/>
        </w:trPr>
        <w:tc>
          <w:tcPr>
            <w:tcW w:w="4876" w:type="dxa"/>
            <w:hideMark/>
          </w:tcPr>
          <w:p w14:paraId="27B98594" w14:textId="77777777" w:rsidR="00F45A6F" w:rsidRPr="00C22D85" w:rsidRDefault="00883AD9">
            <w:pPr>
              <w:pStyle w:val="Normal6a"/>
            </w:pPr>
            <w:r>
              <w:t>(21)</w:t>
            </w:r>
            <w:r>
              <w:tab/>
              <w:t>Pentru a garanta că măsura este eficace în abordarea efectelor supracapacității mondiale și având în vedere particularitățile produselor siderurgice și tehnicile moderne de producție și aprovizionare, este important să se identifice țara de „topire și turnare”. Țara de „topire și turnare” se referă la locul inițial în care oțelul brut și fierul sunt inițial produse sub formă lichidă într-un cuptor de producere a oțelului sau a fierului și apoi sunt turnate în starea solidă primară. Această stare solidă pri</w:t>
            </w:r>
            <w:r>
              <w:t xml:space="preserve">mară poate cuprinde fie un produs semifinit, inclusiv plăci, țagle </w:t>
            </w:r>
            <w:r>
              <w:lastRenderedPageBreak/>
              <w:t>sau lingouri, dar fără a se limita la acestea, fie un produs finit de oțelărie. Solicitarea de dovezi privind țara de „topire și turnare” va evita ca oțelul produs în anumite țări care contribuie la supracapacitatea mondială să intre în mod nejustificat pe piața Uniunii în urma unor noi transformări în alte țări și va spori transparența lanțului intern de aprovizionare pentru importurile de oțel.</w:t>
            </w:r>
          </w:p>
        </w:tc>
        <w:tc>
          <w:tcPr>
            <w:tcW w:w="4876" w:type="dxa"/>
            <w:hideMark/>
          </w:tcPr>
          <w:p w14:paraId="1346486C" w14:textId="77777777" w:rsidR="00F45A6F" w:rsidRPr="00C22D85" w:rsidRDefault="00883AD9">
            <w:pPr>
              <w:pStyle w:val="Normal6a"/>
            </w:pPr>
            <w:r>
              <w:lastRenderedPageBreak/>
              <w:t>(21)</w:t>
            </w:r>
            <w:r>
              <w:tab/>
              <w:t>Pentru a garanta că măsura este eficace în abordarea efectelor supracapacității mondiale și având în vedere particularitățile produselor siderurgice și tehnicile moderne de producție și aprovizionare, este important să se identifice țara de „topire și turnare”. Țara de „topire și turnare” se referă la locul inițial în care oțelul brut și fierul sunt inițial produse sub formă lichidă într-un cuptor de producere a oțelului sau a fierului și apoi sunt turnate în starea solidă primară. Această stare solidă pri</w:t>
            </w:r>
            <w:r>
              <w:t xml:space="preserve">mară poate cuprinde fie un produs semifinit, inclusiv plăci, țagle </w:t>
            </w:r>
            <w:r>
              <w:lastRenderedPageBreak/>
              <w:t xml:space="preserve">sau lingouri, dar fără a se limita la acestea, fie un produs finit de oțelărie. Solicitarea de dovezi privind țara de „topire și turnare” va evita ca oțelul produs în anumite țări care contribuie la supracapacitatea mondială să intre în mod nejustificat pe piața Uniunii în urma unor noi transformări în alte țări și va spori transparența lanțului intern de aprovizionare pentru importurile de oțel. </w:t>
            </w:r>
            <w:r>
              <w:rPr>
                <w:b/>
                <w:i/>
              </w:rPr>
              <w:t>Solicitarea de dovezi respectivă trebuie să a</w:t>
            </w:r>
            <w:r>
              <w:rPr>
                <w:b/>
                <w:i/>
              </w:rPr>
              <w:t>ibă loc astfel încât să limiteze în cea mai mare măsură posibilă sarcina administrativă și să faciliteze respectarea normelor de către întreprinderile mici și mijlocii (IMM-uri).</w:t>
            </w:r>
          </w:p>
        </w:tc>
      </w:tr>
    </w:tbl>
    <w:p w14:paraId="7EB63530" w14:textId="77777777" w:rsidR="00F45A6F" w:rsidRPr="00C22D85" w:rsidRDefault="00883AD9" w:rsidP="00F45A6F">
      <w:pPr>
        <w:pStyle w:val="AmOrLang"/>
      </w:pPr>
      <w:r w:rsidRPr="00C22D85">
        <w:lastRenderedPageBreak/>
        <w:t xml:space="preserve">Or. </w:t>
      </w:r>
      <w:r w:rsidRPr="00C22D85">
        <w:rPr>
          <w:rStyle w:val="HideTWBExt"/>
        </w:rPr>
        <w:t>&lt;Original&gt;</w:t>
      </w:r>
      <w:r w:rsidRPr="00C22D85">
        <w:rPr>
          <w:rStyle w:val="HideTWBInt"/>
        </w:rPr>
        <w:t>{EN}</w:t>
      </w:r>
      <w:r w:rsidRPr="00C22D85">
        <w:t>en</w:t>
      </w:r>
      <w:r w:rsidRPr="00C22D85">
        <w:rPr>
          <w:rStyle w:val="HideTWBExt"/>
        </w:rPr>
        <w:t>&lt;/Original&gt;</w:t>
      </w:r>
    </w:p>
    <w:p w14:paraId="2F2362D5" w14:textId="77777777" w:rsidR="00F45A6F" w:rsidRPr="00C22D85" w:rsidRDefault="00883AD9" w:rsidP="00F45A6F">
      <w:r>
        <w:rPr>
          <w:rStyle w:val="HideTWBExt"/>
        </w:rPr>
        <w:t>&lt;/Amend&gt;</w:t>
      </w:r>
    </w:p>
    <w:p w14:paraId="7B934A89" w14:textId="77777777" w:rsidR="00F45A6F" w:rsidRPr="00C22D85" w:rsidRDefault="00F45A6F" w:rsidP="00F45A6F"/>
    <w:p w14:paraId="5C9F5CB5" w14:textId="77777777" w:rsidR="00F45A6F" w:rsidRPr="00C22D85" w:rsidRDefault="00883AD9" w:rsidP="00F45A6F">
      <w:pPr>
        <w:pStyle w:val="AmNumberTabs"/>
      </w:pPr>
      <w:r>
        <w:rPr>
          <w:rStyle w:val="HideTWBExt"/>
        </w:rPr>
        <w:t>&lt;Amend&gt;</w:t>
      </w:r>
      <w:r>
        <w:t>Amendamentul</w:t>
      </w:r>
      <w:r>
        <w:tab/>
      </w:r>
      <w:r>
        <w:tab/>
      </w:r>
      <w:r>
        <w:rPr>
          <w:rStyle w:val="HideTWBExt"/>
        </w:rPr>
        <w:t>&lt;NumAm&gt;</w:t>
      </w:r>
      <w:r>
        <w:t>5</w:t>
      </w:r>
      <w:r>
        <w:rPr>
          <w:rStyle w:val="HideTWBExt"/>
        </w:rPr>
        <w:t>&lt;/NumAm&gt;</w:t>
      </w:r>
    </w:p>
    <w:p w14:paraId="68B47E2B" w14:textId="77777777" w:rsidR="00F45A6F" w:rsidRPr="00C22D85" w:rsidRDefault="00883AD9" w:rsidP="00F45A6F">
      <w:pPr>
        <w:pStyle w:val="NormalBold12b"/>
      </w:pPr>
      <w:r>
        <w:rPr>
          <w:rStyle w:val="HideTWBExt"/>
        </w:rPr>
        <w:t>&lt;DocAmend&gt;</w:t>
      </w:r>
      <w:r>
        <w:t>Propunere de regulament</w:t>
      </w:r>
      <w:r>
        <w:rPr>
          <w:rStyle w:val="HideTWBExt"/>
        </w:rPr>
        <w:t>&lt;/DocAmend&gt;</w:t>
      </w:r>
    </w:p>
    <w:p w14:paraId="6F591F78" w14:textId="77777777" w:rsidR="00F45A6F" w:rsidRPr="00C22D85" w:rsidRDefault="00883AD9" w:rsidP="00F45A6F">
      <w:pPr>
        <w:pStyle w:val="NormalBold"/>
      </w:pPr>
      <w:r>
        <w:rPr>
          <w:rStyle w:val="HideTWBExt"/>
        </w:rPr>
        <w:t>&lt;Article&gt;</w:t>
      </w:r>
      <w:r>
        <w:t>Considerentul 21 a (nou)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3E56" w14:paraId="6720BA26" w14:textId="77777777" w:rsidTr="00F45A6F">
        <w:trPr>
          <w:trHeight w:val="240"/>
          <w:jc w:val="center"/>
        </w:trPr>
        <w:tc>
          <w:tcPr>
            <w:tcW w:w="9752" w:type="dxa"/>
            <w:gridSpan w:val="2"/>
          </w:tcPr>
          <w:p w14:paraId="4919355B" w14:textId="77777777" w:rsidR="00F45A6F" w:rsidRPr="00C22D85" w:rsidRDefault="00F45A6F"/>
        </w:tc>
      </w:tr>
      <w:tr w:rsidR="00153E56" w14:paraId="15D6F708" w14:textId="77777777" w:rsidTr="00F45A6F">
        <w:trPr>
          <w:trHeight w:val="240"/>
          <w:jc w:val="center"/>
        </w:trPr>
        <w:tc>
          <w:tcPr>
            <w:tcW w:w="4876" w:type="dxa"/>
            <w:hideMark/>
          </w:tcPr>
          <w:p w14:paraId="6D9238B1" w14:textId="77777777" w:rsidR="00F45A6F" w:rsidRPr="00C22D85" w:rsidRDefault="00883AD9">
            <w:pPr>
              <w:pStyle w:val="AmColumnHeading"/>
            </w:pPr>
            <w:r>
              <w:t>Textul propus de Comisie</w:t>
            </w:r>
          </w:p>
        </w:tc>
        <w:tc>
          <w:tcPr>
            <w:tcW w:w="4876" w:type="dxa"/>
            <w:hideMark/>
          </w:tcPr>
          <w:p w14:paraId="1D95C5EE" w14:textId="77777777" w:rsidR="00F45A6F" w:rsidRPr="00C22D85" w:rsidRDefault="00883AD9">
            <w:pPr>
              <w:pStyle w:val="AmColumnHeading"/>
            </w:pPr>
            <w:r>
              <w:t>Amendamentul</w:t>
            </w:r>
          </w:p>
        </w:tc>
      </w:tr>
      <w:tr w:rsidR="00153E56" w14:paraId="420D3C43" w14:textId="77777777" w:rsidTr="00F45A6F">
        <w:trPr>
          <w:jc w:val="center"/>
        </w:trPr>
        <w:tc>
          <w:tcPr>
            <w:tcW w:w="4876" w:type="dxa"/>
          </w:tcPr>
          <w:p w14:paraId="72CFB0E4" w14:textId="77777777" w:rsidR="00F45A6F" w:rsidRPr="00C22D85" w:rsidRDefault="00F45A6F">
            <w:pPr>
              <w:pStyle w:val="Normal6a"/>
            </w:pPr>
          </w:p>
        </w:tc>
        <w:tc>
          <w:tcPr>
            <w:tcW w:w="4876" w:type="dxa"/>
            <w:hideMark/>
          </w:tcPr>
          <w:p w14:paraId="24C20381" w14:textId="77777777" w:rsidR="00F45A6F" w:rsidRPr="00C22D85" w:rsidRDefault="00883AD9">
            <w:pPr>
              <w:pStyle w:val="Normal6a"/>
            </w:pPr>
            <w:r>
              <w:rPr>
                <w:b/>
                <w:i/>
              </w:rPr>
              <w:t>(21a)</w:t>
            </w:r>
            <w:r>
              <w:tab/>
            </w:r>
            <w:r>
              <w:rPr>
                <w:b/>
                <w:i/>
              </w:rPr>
              <w:t xml:space="preserve">Importurile de produse pentru care oțelul a fost topit și </w:t>
            </w:r>
            <w:r>
              <w:rPr>
                <w:b/>
                <w:i/>
              </w:rPr>
              <w:t>turnat în Federația Rusă sau în Belarus nu trebuie să fie permise pe piața Uniunii și nu trebuie să beneficieze de niciun contingent tarifar. În consecință, toate aceste produse trebuie să facă obiectul unei interdicții automate la frontierele externe ale Uniunii.</w:t>
            </w:r>
          </w:p>
        </w:tc>
      </w:tr>
    </w:tbl>
    <w:p w14:paraId="10CDAC5C" w14:textId="77777777" w:rsidR="00F45A6F" w:rsidRPr="00C22D85" w:rsidRDefault="00883AD9" w:rsidP="00F45A6F">
      <w:pPr>
        <w:pStyle w:val="AmOrLang"/>
      </w:pPr>
      <w:r w:rsidRPr="00C22D85">
        <w:t xml:space="preserve">Or. </w:t>
      </w:r>
      <w:r w:rsidRPr="00C22D85">
        <w:rPr>
          <w:rStyle w:val="HideTWBExt"/>
        </w:rPr>
        <w:t>&lt;Original&gt;</w:t>
      </w:r>
      <w:r w:rsidRPr="00C22D85">
        <w:rPr>
          <w:rStyle w:val="HideTWBInt"/>
        </w:rPr>
        <w:t>{EN}</w:t>
      </w:r>
      <w:r w:rsidRPr="00C22D85">
        <w:t>en</w:t>
      </w:r>
      <w:r w:rsidRPr="00C22D85">
        <w:rPr>
          <w:rStyle w:val="HideTWBExt"/>
        </w:rPr>
        <w:t>&lt;/Original&gt;</w:t>
      </w:r>
    </w:p>
    <w:p w14:paraId="3D5A0CFB" w14:textId="77777777" w:rsidR="00F45A6F" w:rsidRPr="00C22D85" w:rsidRDefault="00883AD9" w:rsidP="00F45A6F">
      <w:r>
        <w:rPr>
          <w:rStyle w:val="HideTWBExt"/>
        </w:rPr>
        <w:t>&lt;/Amend&gt;</w:t>
      </w:r>
    </w:p>
    <w:p w14:paraId="42B0BE91" w14:textId="77777777" w:rsidR="00F45A6F" w:rsidRPr="00C22D85" w:rsidRDefault="00883AD9" w:rsidP="00F45A6F">
      <w:pPr>
        <w:pStyle w:val="AmNumberTabs"/>
      </w:pPr>
      <w:r>
        <w:rPr>
          <w:rStyle w:val="HideTWBExt"/>
        </w:rPr>
        <w:t>&lt;Amend&gt;</w:t>
      </w:r>
      <w:r>
        <w:t>Amendamentul</w:t>
      </w:r>
      <w:r>
        <w:tab/>
      </w:r>
      <w:r>
        <w:tab/>
      </w:r>
      <w:r>
        <w:rPr>
          <w:rStyle w:val="HideTWBExt"/>
        </w:rPr>
        <w:t>&lt;NumAm&gt;</w:t>
      </w:r>
      <w:r>
        <w:t>6</w:t>
      </w:r>
      <w:r>
        <w:rPr>
          <w:rStyle w:val="HideTWBExt"/>
        </w:rPr>
        <w:t>&lt;/NumAm&gt;</w:t>
      </w:r>
    </w:p>
    <w:p w14:paraId="118BA229" w14:textId="77777777" w:rsidR="00F45A6F" w:rsidRPr="00C22D85" w:rsidRDefault="00883AD9" w:rsidP="00F45A6F">
      <w:pPr>
        <w:pStyle w:val="NormalBold12b"/>
      </w:pPr>
      <w:r>
        <w:rPr>
          <w:rStyle w:val="HideTWBExt"/>
        </w:rPr>
        <w:t>&lt;DocAmend&gt;</w:t>
      </w:r>
      <w:r>
        <w:t>Propunere de regulament</w:t>
      </w:r>
      <w:r>
        <w:rPr>
          <w:rStyle w:val="HideTWBExt"/>
        </w:rPr>
        <w:t>&lt;/DocAmend&gt;</w:t>
      </w:r>
    </w:p>
    <w:p w14:paraId="34D8BE6F" w14:textId="77777777" w:rsidR="00F45A6F" w:rsidRPr="00C22D85" w:rsidRDefault="00883AD9" w:rsidP="00F45A6F">
      <w:pPr>
        <w:pStyle w:val="NormalBold"/>
      </w:pPr>
      <w:r>
        <w:rPr>
          <w:rStyle w:val="HideTWBExt"/>
        </w:rPr>
        <w:t>&lt;Article&gt;</w:t>
      </w:r>
      <w:r>
        <w:t>Considerentul 25 a (nou)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3E56" w14:paraId="19D254DD" w14:textId="77777777" w:rsidTr="00F45A6F">
        <w:trPr>
          <w:trHeight w:val="240"/>
          <w:jc w:val="center"/>
        </w:trPr>
        <w:tc>
          <w:tcPr>
            <w:tcW w:w="9752" w:type="dxa"/>
            <w:gridSpan w:val="2"/>
          </w:tcPr>
          <w:p w14:paraId="7A0E835C" w14:textId="77777777" w:rsidR="00F45A6F" w:rsidRPr="00C22D85" w:rsidRDefault="00F45A6F"/>
        </w:tc>
      </w:tr>
      <w:tr w:rsidR="00153E56" w14:paraId="2D65C2AC" w14:textId="77777777" w:rsidTr="00F45A6F">
        <w:trPr>
          <w:trHeight w:val="240"/>
          <w:jc w:val="center"/>
        </w:trPr>
        <w:tc>
          <w:tcPr>
            <w:tcW w:w="4876" w:type="dxa"/>
            <w:hideMark/>
          </w:tcPr>
          <w:p w14:paraId="350E6040" w14:textId="77777777" w:rsidR="00F45A6F" w:rsidRPr="00C22D85" w:rsidRDefault="00883AD9">
            <w:pPr>
              <w:pStyle w:val="AmColumnHeading"/>
            </w:pPr>
            <w:r>
              <w:t>Textul propus de Comisie</w:t>
            </w:r>
          </w:p>
        </w:tc>
        <w:tc>
          <w:tcPr>
            <w:tcW w:w="4876" w:type="dxa"/>
            <w:hideMark/>
          </w:tcPr>
          <w:p w14:paraId="038F5969" w14:textId="77777777" w:rsidR="00F45A6F" w:rsidRPr="00C22D85" w:rsidRDefault="00883AD9">
            <w:pPr>
              <w:pStyle w:val="AmColumnHeading"/>
            </w:pPr>
            <w:r>
              <w:t>Amendamentul</w:t>
            </w:r>
          </w:p>
        </w:tc>
      </w:tr>
      <w:tr w:rsidR="00153E56" w14:paraId="6813256E" w14:textId="77777777" w:rsidTr="00F45A6F">
        <w:trPr>
          <w:jc w:val="center"/>
        </w:trPr>
        <w:tc>
          <w:tcPr>
            <w:tcW w:w="4876" w:type="dxa"/>
          </w:tcPr>
          <w:p w14:paraId="33EA1CCC" w14:textId="77777777" w:rsidR="00F45A6F" w:rsidRPr="00C22D85" w:rsidRDefault="00F45A6F">
            <w:pPr>
              <w:pStyle w:val="Normal6a"/>
            </w:pPr>
          </w:p>
        </w:tc>
        <w:tc>
          <w:tcPr>
            <w:tcW w:w="4876" w:type="dxa"/>
            <w:hideMark/>
          </w:tcPr>
          <w:p w14:paraId="375F8F8F" w14:textId="77777777" w:rsidR="00F45A6F" w:rsidRPr="00C22D85" w:rsidRDefault="00883AD9">
            <w:pPr>
              <w:pStyle w:val="Normal6a"/>
            </w:pPr>
            <w:r>
              <w:rPr>
                <w:b/>
                <w:i/>
              </w:rPr>
              <w:t>(25a)</w:t>
            </w:r>
            <w:r>
              <w:tab/>
            </w:r>
            <w:r>
              <w:rPr>
                <w:b/>
                <w:i/>
              </w:rPr>
              <w:t xml:space="preserve">În conformitate cu </w:t>
            </w:r>
            <w:r>
              <w:rPr>
                <w:b/>
                <w:i/>
              </w:rPr>
              <w:t>angajamentul Uniunii de a sprijini economia Ucrainei în timpul războiului de agresiune în curs și cu Regulamentul (UE) 2025/1153 al Parlamentului European și al Consiliului</w:t>
            </w:r>
            <w:r>
              <w:rPr>
                <w:b/>
                <w:i/>
                <w:vertAlign w:val="superscript"/>
              </w:rPr>
              <w:t>1a</w:t>
            </w:r>
            <w:r>
              <w:rPr>
                <w:b/>
                <w:i/>
              </w:rPr>
              <w:t>, importurile originare din Ucraina trebuie să fie scutite integral atât timp cât această țară se confruntă cu o situație de securitate excepțională și imediată.</w:t>
            </w:r>
          </w:p>
        </w:tc>
      </w:tr>
      <w:tr w:rsidR="00153E56" w14:paraId="2503E7C2" w14:textId="77777777" w:rsidTr="00F45A6F">
        <w:trPr>
          <w:jc w:val="center"/>
        </w:trPr>
        <w:tc>
          <w:tcPr>
            <w:tcW w:w="4876" w:type="dxa"/>
          </w:tcPr>
          <w:p w14:paraId="418FEDEA" w14:textId="77777777" w:rsidR="007153C7" w:rsidRPr="00C22D85" w:rsidRDefault="007153C7">
            <w:pPr>
              <w:pStyle w:val="Normal6a"/>
            </w:pPr>
          </w:p>
        </w:tc>
        <w:tc>
          <w:tcPr>
            <w:tcW w:w="4876" w:type="dxa"/>
          </w:tcPr>
          <w:p w14:paraId="49A6F4A3" w14:textId="77777777" w:rsidR="007153C7" w:rsidRPr="00C22D85" w:rsidRDefault="00883AD9">
            <w:pPr>
              <w:pStyle w:val="Normal6a"/>
              <w:rPr>
                <w:b/>
                <w:i/>
              </w:rPr>
            </w:pPr>
            <w:r>
              <w:rPr>
                <w:b/>
                <w:i/>
              </w:rPr>
              <w:t>_________________</w:t>
            </w:r>
          </w:p>
        </w:tc>
      </w:tr>
      <w:tr w:rsidR="00153E56" w14:paraId="724FF9F3" w14:textId="77777777" w:rsidTr="00F45A6F">
        <w:trPr>
          <w:jc w:val="center"/>
        </w:trPr>
        <w:tc>
          <w:tcPr>
            <w:tcW w:w="4876" w:type="dxa"/>
          </w:tcPr>
          <w:p w14:paraId="21DECF73" w14:textId="77777777" w:rsidR="00A33C6B" w:rsidRPr="00C22D85" w:rsidRDefault="00A33C6B">
            <w:pPr>
              <w:pStyle w:val="Normal6a"/>
              <w:rPr>
                <w:b/>
                <w:bCs/>
                <w:i/>
                <w:iCs/>
              </w:rPr>
            </w:pPr>
          </w:p>
        </w:tc>
        <w:tc>
          <w:tcPr>
            <w:tcW w:w="4876" w:type="dxa"/>
          </w:tcPr>
          <w:p w14:paraId="7BC93DAC" w14:textId="36783F76" w:rsidR="00A33C6B" w:rsidRPr="00C22D85" w:rsidRDefault="00883AD9">
            <w:pPr>
              <w:pStyle w:val="Normal6a"/>
              <w:rPr>
                <w:b/>
                <w:bCs/>
                <w:i/>
                <w:iCs/>
              </w:rPr>
            </w:pPr>
            <w:r>
              <w:rPr>
                <w:b/>
                <w:i/>
                <w:vertAlign w:val="superscript"/>
              </w:rPr>
              <w:t>1a</w:t>
            </w:r>
            <w:r>
              <w:rPr>
                <w:b/>
                <w:i/>
              </w:rPr>
              <w:t xml:space="preserve"> Regulamentul (UE) 2025/1153 al Parlamentului European și al Consiliului din 5</w:t>
            </w:r>
            <w:r w:rsidR="00913E62">
              <w:rPr>
                <w:b/>
                <w:i/>
              </w:rPr>
              <w:t> </w:t>
            </w:r>
            <w:r>
              <w:rPr>
                <w:b/>
                <w:i/>
              </w:rPr>
              <w:t>iunie</w:t>
            </w:r>
            <w:r w:rsidR="00913E62">
              <w:rPr>
                <w:b/>
                <w:i/>
              </w:rPr>
              <w:t> </w:t>
            </w:r>
            <w:r>
              <w:rPr>
                <w:b/>
                <w:i/>
              </w:rPr>
              <w:t>2025 de suspendare a anumitor dispoziții din Regulamentul (UE) 2015/478 în ceea ce privește importurile de produse ucrainene în Uniune (</w:t>
            </w:r>
            <w:r>
              <w:rPr>
                <w:rStyle w:val="Emphasis"/>
                <w:b/>
                <w:i w:val="0"/>
              </w:rPr>
              <w:t>JO L, 2025/1153, 5.6.2025, ELI: </w:t>
            </w:r>
            <w:hyperlink r:id="rId9" w:tgtFrame="_blank" w:tooltip="Oferă acces la acest document prin identificatorul său uniform de resurse ELI." w:history="1">
              <w:r>
                <w:rPr>
                  <w:rStyle w:val="Hyperlink"/>
                  <w:b/>
                  <w:i/>
                  <w:color w:val="auto"/>
                </w:rPr>
                <w:t>http://data.europa.eu/eli/reg/2025/1153/oj</w:t>
              </w:r>
            </w:hyperlink>
            <w:r>
              <w:rPr>
                <w:rStyle w:val="Emphasis"/>
                <w:b/>
                <w:i w:val="0"/>
              </w:rPr>
              <w:t>).</w:t>
            </w:r>
          </w:p>
        </w:tc>
      </w:tr>
    </w:tbl>
    <w:p w14:paraId="0134D2E5" w14:textId="77777777" w:rsidR="00F45A6F" w:rsidRPr="00C22D85" w:rsidRDefault="00883AD9" w:rsidP="00F45A6F">
      <w:pPr>
        <w:pStyle w:val="AmOrLang"/>
      </w:pPr>
      <w:r w:rsidRPr="00C22D85">
        <w:t xml:space="preserve">Or. </w:t>
      </w:r>
      <w:r w:rsidRPr="00C22D85">
        <w:rPr>
          <w:rStyle w:val="HideTWBExt"/>
        </w:rPr>
        <w:t>&lt;Original&gt;</w:t>
      </w:r>
      <w:r w:rsidRPr="00C22D85">
        <w:rPr>
          <w:rStyle w:val="HideTWBInt"/>
        </w:rPr>
        <w:t>{EN}</w:t>
      </w:r>
      <w:r w:rsidRPr="00C22D85">
        <w:t>en</w:t>
      </w:r>
      <w:r w:rsidRPr="00C22D85">
        <w:rPr>
          <w:rStyle w:val="HideTWBExt"/>
        </w:rPr>
        <w:t>&lt;/Original&gt;</w:t>
      </w:r>
    </w:p>
    <w:p w14:paraId="628B5928" w14:textId="77777777" w:rsidR="00F45A6F" w:rsidRPr="00C22D85" w:rsidRDefault="00883AD9" w:rsidP="00F45A6F">
      <w:r>
        <w:rPr>
          <w:rStyle w:val="HideTWBExt"/>
        </w:rPr>
        <w:t>&lt;/Amend&gt;</w:t>
      </w:r>
    </w:p>
    <w:p w14:paraId="16E835B1" w14:textId="77777777" w:rsidR="00F45A6F" w:rsidRPr="00C22D85" w:rsidRDefault="00883AD9" w:rsidP="00F45A6F">
      <w:pPr>
        <w:pStyle w:val="AmNumberTabs"/>
      </w:pPr>
      <w:r>
        <w:rPr>
          <w:rStyle w:val="HideTWBExt"/>
        </w:rPr>
        <w:t>&lt;Amend&gt;</w:t>
      </w:r>
      <w:r>
        <w:t>Amendamentul</w:t>
      </w:r>
      <w:r>
        <w:tab/>
      </w:r>
      <w:r>
        <w:tab/>
      </w:r>
      <w:r>
        <w:rPr>
          <w:rStyle w:val="HideTWBExt"/>
        </w:rPr>
        <w:t>&lt;NumAm&gt;</w:t>
      </w:r>
      <w:r>
        <w:t>7</w:t>
      </w:r>
      <w:r>
        <w:rPr>
          <w:rStyle w:val="HideTWBExt"/>
        </w:rPr>
        <w:t>&lt;/NumAm&gt;</w:t>
      </w:r>
    </w:p>
    <w:p w14:paraId="6560844A" w14:textId="77777777" w:rsidR="00F45A6F" w:rsidRPr="00C22D85" w:rsidRDefault="00883AD9" w:rsidP="00F45A6F">
      <w:pPr>
        <w:pStyle w:val="NormalBold12b"/>
      </w:pPr>
      <w:r>
        <w:rPr>
          <w:rStyle w:val="HideTWBExt"/>
        </w:rPr>
        <w:t>&lt;DocAmend&gt;</w:t>
      </w:r>
      <w:r>
        <w:t>Propunere de regulament</w:t>
      </w:r>
      <w:r>
        <w:rPr>
          <w:rStyle w:val="HideTWBExt"/>
        </w:rPr>
        <w:t>&lt;/DocAmend&gt;</w:t>
      </w:r>
    </w:p>
    <w:p w14:paraId="42C0058A" w14:textId="77777777" w:rsidR="00F45A6F" w:rsidRPr="00C22D85" w:rsidRDefault="00883AD9" w:rsidP="00F45A6F">
      <w:pPr>
        <w:pStyle w:val="NormalBold"/>
      </w:pPr>
      <w:r>
        <w:rPr>
          <w:rStyle w:val="HideTWBExt"/>
        </w:rPr>
        <w:t>&lt;Article&gt;</w:t>
      </w:r>
      <w:r>
        <w:t>Considerentul 26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3E56" w14:paraId="59DBE33D" w14:textId="77777777" w:rsidTr="00F45A6F">
        <w:trPr>
          <w:trHeight w:val="240"/>
          <w:jc w:val="center"/>
        </w:trPr>
        <w:tc>
          <w:tcPr>
            <w:tcW w:w="9752" w:type="dxa"/>
            <w:gridSpan w:val="2"/>
          </w:tcPr>
          <w:p w14:paraId="5BA1663C" w14:textId="77777777" w:rsidR="00F45A6F" w:rsidRPr="00C22D85" w:rsidRDefault="00F45A6F"/>
        </w:tc>
      </w:tr>
      <w:tr w:rsidR="00153E56" w14:paraId="62AF094B" w14:textId="77777777" w:rsidTr="00F45A6F">
        <w:trPr>
          <w:trHeight w:val="240"/>
          <w:jc w:val="center"/>
        </w:trPr>
        <w:tc>
          <w:tcPr>
            <w:tcW w:w="4876" w:type="dxa"/>
            <w:hideMark/>
          </w:tcPr>
          <w:p w14:paraId="63A97406" w14:textId="77777777" w:rsidR="00F45A6F" w:rsidRPr="00C22D85" w:rsidRDefault="00883AD9">
            <w:pPr>
              <w:pStyle w:val="AmColumnHeading"/>
            </w:pPr>
            <w:r>
              <w:t>Textul propus de Comisie</w:t>
            </w:r>
          </w:p>
        </w:tc>
        <w:tc>
          <w:tcPr>
            <w:tcW w:w="4876" w:type="dxa"/>
            <w:hideMark/>
          </w:tcPr>
          <w:p w14:paraId="76D4F45A" w14:textId="77777777" w:rsidR="00F45A6F" w:rsidRPr="00C22D85" w:rsidRDefault="00883AD9">
            <w:pPr>
              <w:pStyle w:val="AmColumnHeading"/>
            </w:pPr>
            <w:r>
              <w:t>Amendamentul</w:t>
            </w:r>
          </w:p>
        </w:tc>
      </w:tr>
      <w:tr w:rsidR="00153E56" w14:paraId="6BF7E05E" w14:textId="77777777" w:rsidTr="00F45A6F">
        <w:trPr>
          <w:jc w:val="center"/>
        </w:trPr>
        <w:tc>
          <w:tcPr>
            <w:tcW w:w="4876" w:type="dxa"/>
            <w:hideMark/>
          </w:tcPr>
          <w:p w14:paraId="700471F6" w14:textId="77777777" w:rsidR="00F45A6F" w:rsidRPr="00C22D85" w:rsidRDefault="00883AD9">
            <w:pPr>
              <w:pStyle w:val="Normal6a"/>
            </w:pPr>
            <w:r>
              <w:t>(26)</w:t>
            </w:r>
            <w:r>
              <w:tab/>
            </w:r>
            <w:r>
              <w:t xml:space="preserve">Comisia trebuie să evalueze, cel târziu în termen de </w:t>
            </w:r>
            <w:r>
              <w:rPr>
                <w:b/>
                <w:i/>
              </w:rPr>
              <w:t>2 ani</w:t>
            </w:r>
            <w:r>
              <w:t xml:space="preserve"> de la </w:t>
            </w:r>
            <w:r>
              <w:rPr>
                <w:b/>
                <w:i/>
              </w:rPr>
              <w:t>adoptarea</w:t>
            </w:r>
            <w:r>
              <w:t xml:space="preserve"> prezentului regulament, necesitatea de a adapta domeniul de aplicare al produselor reglementate de prezentul regulament și, dacă consideră necesar, trebuie să ia în considerare prezentarea unei propuneri legislative pentru a adăuga produse siderurgice</w:t>
            </w:r>
            <w:r>
              <w:rPr>
                <w:b/>
                <w:i/>
              </w:rPr>
              <w:t xml:space="preserve"> suplimentare</w:t>
            </w:r>
            <w:r>
              <w:t>, inclusiv produse fabricate din oțel sau care conțin o cantitate semnificativă de oțel.</w:t>
            </w:r>
          </w:p>
        </w:tc>
        <w:tc>
          <w:tcPr>
            <w:tcW w:w="4876" w:type="dxa"/>
            <w:hideMark/>
          </w:tcPr>
          <w:p w14:paraId="7594E3E6" w14:textId="77777777" w:rsidR="00F45A6F" w:rsidRPr="00C22D85" w:rsidRDefault="00883AD9">
            <w:pPr>
              <w:pStyle w:val="Normal6a"/>
            </w:pPr>
            <w:r>
              <w:t>(26)</w:t>
            </w:r>
            <w:r>
              <w:tab/>
              <w:t xml:space="preserve">Comisia trebuie să evalueze, cel târziu în termen de </w:t>
            </w:r>
            <w:r>
              <w:rPr>
                <w:b/>
                <w:i/>
              </w:rPr>
              <w:t>un an</w:t>
            </w:r>
            <w:r>
              <w:t xml:space="preserve"> de la </w:t>
            </w:r>
            <w:r>
              <w:rPr>
                <w:b/>
                <w:i/>
              </w:rPr>
              <w:t>data intrării în vigoare a</w:t>
            </w:r>
            <w:r>
              <w:t xml:space="preserve"> prezentului regulament, necesitatea de a adapta domeniul de aplicare al produselor reglementate de prezentul regulament și, dacă consideră necesar, trebuie să ia în considerare prezentarea unei propuneri legislative pentru a adăuga </w:t>
            </w:r>
            <w:r>
              <w:rPr>
                <w:b/>
                <w:i/>
              </w:rPr>
              <w:t xml:space="preserve">sau a elimina </w:t>
            </w:r>
            <w:r>
              <w:t xml:space="preserve">produse siderurgice, inclusiv produse fabricate din oțel sau care conțin o cantitate semnificativă de oțel. </w:t>
            </w:r>
            <w:r>
              <w:rPr>
                <w:b/>
                <w:i/>
              </w:rPr>
              <w:t>Pentru a asigura eficacitatea prezentului regulament, este esenți</w:t>
            </w:r>
            <w:r>
              <w:rPr>
                <w:b/>
                <w:i/>
              </w:rPr>
              <w:t xml:space="preserve">al ca evaluarea să analizeze cu atenție dacă problemele la care urmărește </w:t>
            </w:r>
            <w:r>
              <w:rPr>
                <w:b/>
                <w:i/>
              </w:rPr>
              <w:lastRenderedPageBreak/>
              <w:t>să răspundă prezentul regulament sunt soluționate și nu sunt împinse neintenționat mai departe de-a lungul lanțului valoric.</w:t>
            </w:r>
          </w:p>
        </w:tc>
      </w:tr>
    </w:tbl>
    <w:p w14:paraId="1F67730E" w14:textId="77777777" w:rsidR="00F45A6F" w:rsidRPr="00C22D85" w:rsidRDefault="00883AD9" w:rsidP="00F45A6F">
      <w:pPr>
        <w:pStyle w:val="AmOrLang"/>
      </w:pPr>
      <w:r w:rsidRPr="00C22D85">
        <w:lastRenderedPageBreak/>
        <w:t xml:space="preserve">Or. </w:t>
      </w:r>
      <w:r w:rsidRPr="00C22D85">
        <w:rPr>
          <w:rStyle w:val="HideTWBExt"/>
        </w:rPr>
        <w:t>&lt;Original&gt;</w:t>
      </w:r>
      <w:r w:rsidRPr="00C22D85">
        <w:rPr>
          <w:rStyle w:val="HideTWBInt"/>
        </w:rPr>
        <w:t>{EN}</w:t>
      </w:r>
      <w:r w:rsidRPr="00C22D85">
        <w:t>en</w:t>
      </w:r>
      <w:r w:rsidRPr="00C22D85">
        <w:rPr>
          <w:rStyle w:val="HideTWBExt"/>
        </w:rPr>
        <w:t>&lt;/Original&gt;</w:t>
      </w:r>
    </w:p>
    <w:p w14:paraId="5EB5B222" w14:textId="77777777" w:rsidR="00F45A6F" w:rsidRPr="00C22D85" w:rsidRDefault="00883AD9" w:rsidP="00F45A6F">
      <w:r>
        <w:rPr>
          <w:rStyle w:val="HideTWBExt"/>
        </w:rPr>
        <w:t>&lt;/Amend&gt;</w:t>
      </w:r>
    </w:p>
    <w:p w14:paraId="7B7F9837" w14:textId="77777777" w:rsidR="006C3E5B" w:rsidRPr="00C22D85" w:rsidRDefault="00883AD9" w:rsidP="006C3E5B">
      <w:pPr>
        <w:pStyle w:val="AmNumberTabs"/>
      </w:pPr>
      <w:r>
        <w:rPr>
          <w:rStyle w:val="HideTWBExt"/>
        </w:rPr>
        <w:t>&lt;Amend&gt;</w:t>
      </w:r>
      <w:r>
        <w:t>Amendamentul</w:t>
      </w:r>
      <w:r>
        <w:tab/>
      </w:r>
      <w:r>
        <w:tab/>
      </w:r>
      <w:r>
        <w:rPr>
          <w:rStyle w:val="HideTWBExt"/>
        </w:rPr>
        <w:t>&lt;NumAm&gt;</w:t>
      </w:r>
      <w:r>
        <w:t>8</w:t>
      </w:r>
      <w:r>
        <w:rPr>
          <w:rStyle w:val="HideTWBExt"/>
        </w:rPr>
        <w:t>&lt;/NumAm&gt;</w:t>
      </w:r>
    </w:p>
    <w:p w14:paraId="68FF7C53" w14:textId="77777777" w:rsidR="006C3E5B" w:rsidRPr="00C22D85" w:rsidRDefault="00883AD9" w:rsidP="006C3E5B">
      <w:pPr>
        <w:pStyle w:val="NormalBold12b"/>
      </w:pPr>
      <w:r>
        <w:rPr>
          <w:rStyle w:val="HideTWBExt"/>
        </w:rPr>
        <w:t>&lt;DocAmend&gt;</w:t>
      </w:r>
      <w:r>
        <w:t>Propunere de regulament</w:t>
      </w:r>
      <w:r>
        <w:rPr>
          <w:rStyle w:val="HideTWBExt"/>
        </w:rPr>
        <w:t>&lt;/DocAmend&gt;</w:t>
      </w:r>
    </w:p>
    <w:p w14:paraId="2C517038" w14:textId="77777777" w:rsidR="006C3E5B" w:rsidRPr="00C22D85" w:rsidRDefault="00883AD9" w:rsidP="006C3E5B">
      <w:pPr>
        <w:pStyle w:val="NormalBold"/>
      </w:pPr>
      <w:r>
        <w:rPr>
          <w:rStyle w:val="HideTWBExt"/>
        </w:rPr>
        <w:t>&lt;Article&gt;</w:t>
      </w:r>
      <w:r>
        <w:t>Considerentul 26 a (nou)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3E56" w14:paraId="10F45D0A" w14:textId="77777777" w:rsidTr="006C3E5B">
        <w:trPr>
          <w:trHeight w:val="240"/>
          <w:jc w:val="center"/>
        </w:trPr>
        <w:tc>
          <w:tcPr>
            <w:tcW w:w="9752" w:type="dxa"/>
            <w:gridSpan w:val="2"/>
          </w:tcPr>
          <w:p w14:paraId="4B4AD5AE" w14:textId="77777777" w:rsidR="006C3E5B" w:rsidRPr="00C22D85" w:rsidRDefault="006C3E5B"/>
        </w:tc>
      </w:tr>
      <w:tr w:rsidR="00153E56" w14:paraId="0C429269" w14:textId="77777777" w:rsidTr="006C3E5B">
        <w:trPr>
          <w:trHeight w:val="240"/>
          <w:jc w:val="center"/>
        </w:trPr>
        <w:tc>
          <w:tcPr>
            <w:tcW w:w="4876" w:type="dxa"/>
            <w:hideMark/>
          </w:tcPr>
          <w:p w14:paraId="09A20088" w14:textId="77777777" w:rsidR="006C3E5B" w:rsidRPr="00C22D85" w:rsidRDefault="00883AD9">
            <w:pPr>
              <w:pStyle w:val="AmColumnHeading"/>
            </w:pPr>
            <w:r>
              <w:t>Textul propus de Comisie</w:t>
            </w:r>
          </w:p>
        </w:tc>
        <w:tc>
          <w:tcPr>
            <w:tcW w:w="4876" w:type="dxa"/>
            <w:hideMark/>
          </w:tcPr>
          <w:p w14:paraId="26FB2837" w14:textId="77777777" w:rsidR="006C3E5B" w:rsidRPr="00C22D85" w:rsidRDefault="00883AD9">
            <w:pPr>
              <w:pStyle w:val="AmColumnHeading"/>
            </w:pPr>
            <w:r>
              <w:t>Amendamentul</w:t>
            </w:r>
          </w:p>
        </w:tc>
      </w:tr>
      <w:tr w:rsidR="00153E56" w14:paraId="6410568E" w14:textId="77777777" w:rsidTr="006C3E5B">
        <w:trPr>
          <w:jc w:val="center"/>
        </w:trPr>
        <w:tc>
          <w:tcPr>
            <w:tcW w:w="4876" w:type="dxa"/>
          </w:tcPr>
          <w:p w14:paraId="70F7841C" w14:textId="77777777" w:rsidR="006C3E5B" w:rsidRPr="00C22D85" w:rsidRDefault="006C3E5B">
            <w:pPr>
              <w:pStyle w:val="Normal6a"/>
            </w:pPr>
          </w:p>
        </w:tc>
        <w:tc>
          <w:tcPr>
            <w:tcW w:w="4876" w:type="dxa"/>
            <w:hideMark/>
          </w:tcPr>
          <w:p w14:paraId="62940853" w14:textId="77777777" w:rsidR="006C3E5B" w:rsidRPr="00C22D85" w:rsidRDefault="00883AD9">
            <w:pPr>
              <w:pStyle w:val="Normal6a"/>
            </w:pPr>
            <w:r>
              <w:rPr>
                <w:b/>
                <w:i/>
              </w:rPr>
              <w:t>(26a)</w:t>
            </w:r>
            <w:r>
              <w:tab/>
            </w:r>
            <w:r>
              <w:rPr>
                <w:b/>
                <w:i/>
              </w:rPr>
              <w:t xml:space="preserve">Comisia trebuie să elaboreze un raport anual referitor la punerea în aplicare a prezentului regulament și să îl transmită Parlamentului European și Consiliului. Acest </w:t>
            </w:r>
            <w:r>
              <w:rPr>
                <w:b/>
                <w:i/>
              </w:rPr>
              <w:t>raport anual trebuie să conțină, printre altele, informații privind utilizarea și evoluția contingentelor, precum și categoria și volumul importurilor care intră sub incidența taxei de 50 %. Raportul anual trebuie făcut public.</w:t>
            </w:r>
          </w:p>
        </w:tc>
      </w:tr>
    </w:tbl>
    <w:p w14:paraId="61D56FD5" w14:textId="77777777" w:rsidR="006C3E5B" w:rsidRPr="00C22D85" w:rsidRDefault="00883AD9" w:rsidP="006C3E5B">
      <w:pPr>
        <w:pStyle w:val="AmOrLang"/>
      </w:pPr>
      <w:r w:rsidRPr="00C22D85">
        <w:t xml:space="preserve">Or. </w:t>
      </w:r>
      <w:r w:rsidRPr="00C22D85">
        <w:rPr>
          <w:rStyle w:val="HideTWBExt"/>
        </w:rPr>
        <w:t>&lt;Original&gt;</w:t>
      </w:r>
      <w:r w:rsidRPr="00C22D85">
        <w:rPr>
          <w:rStyle w:val="HideTWBInt"/>
        </w:rPr>
        <w:t>{EN}</w:t>
      </w:r>
      <w:r w:rsidRPr="00C22D85">
        <w:t>en</w:t>
      </w:r>
      <w:r w:rsidRPr="00C22D85">
        <w:rPr>
          <w:rStyle w:val="HideTWBExt"/>
        </w:rPr>
        <w:t>&lt;/Original&gt;</w:t>
      </w:r>
    </w:p>
    <w:p w14:paraId="54302DF2" w14:textId="77777777" w:rsidR="006C3E5B" w:rsidRPr="00C22D85" w:rsidRDefault="00883AD9" w:rsidP="006C3E5B">
      <w:r>
        <w:rPr>
          <w:rStyle w:val="HideTWBExt"/>
        </w:rPr>
        <w:t>&lt;/Amend&gt;</w:t>
      </w:r>
    </w:p>
    <w:p w14:paraId="575F8883" w14:textId="77777777" w:rsidR="006C3E5B" w:rsidRPr="00C22D85" w:rsidRDefault="00883AD9" w:rsidP="006C3E5B">
      <w:pPr>
        <w:pStyle w:val="AmNumberTabs"/>
      </w:pPr>
      <w:r>
        <w:rPr>
          <w:rStyle w:val="HideTWBExt"/>
        </w:rPr>
        <w:t>&lt;Amend&gt;</w:t>
      </w:r>
      <w:r>
        <w:t>Amendamentul</w:t>
      </w:r>
      <w:r>
        <w:tab/>
      </w:r>
      <w:r>
        <w:tab/>
      </w:r>
      <w:r>
        <w:rPr>
          <w:rStyle w:val="HideTWBExt"/>
        </w:rPr>
        <w:t>&lt;NumAm&gt;</w:t>
      </w:r>
      <w:r>
        <w:t>9</w:t>
      </w:r>
      <w:r>
        <w:rPr>
          <w:rStyle w:val="HideTWBExt"/>
        </w:rPr>
        <w:t>&lt;/NumAm&gt;</w:t>
      </w:r>
    </w:p>
    <w:p w14:paraId="0704DD24" w14:textId="77777777" w:rsidR="006C3E5B" w:rsidRPr="00C22D85" w:rsidRDefault="00883AD9" w:rsidP="006C3E5B">
      <w:pPr>
        <w:pStyle w:val="NormalBold12b"/>
      </w:pPr>
      <w:r>
        <w:rPr>
          <w:rStyle w:val="HideTWBExt"/>
        </w:rPr>
        <w:t>&lt;DocAmend&gt;</w:t>
      </w:r>
      <w:r>
        <w:t>Propunere de regulament</w:t>
      </w:r>
      <w:r>
        <w:rPr>
          <w:rStyle w:val="HideTWBExt"/>
        </w:rPr>
        <w:t>&lt;/DocAmend&gt;</w:t>
      </w:r>
    </w:p>
    <w:p w14:paraId="60A44F7F" w14:textId="77777777" w:rsidR="006C3E5B" w:rsidRPr="00C22D85" w:rsidRDefault="00883AD9" w:rsidP="006C3E5B">
      <w:pPr>
        <w:pStyle w:val="NormalBold"/>
      </w:pPr>
      <w:r>
        <w:rPr>
          <w:rStyle w:val="HideTWBExt"/>
        </w:rPr>
        <w:t>&lt;Article&gt;</w:t>
      </w:r>
      <w:r>
        <w:t>Considerentul 27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3E56" w14:paraId="51934BB7" w14:textId="77777777" w:rsidTr="006C3E5B">
        <w:trPr>
          <w:trHeight w:val="240"/>
          <w:jc w:val="center"/>
        </w:trPr>
        <w:tc>
          <w:tcPr>
            <w:tcW w:w="9752" w:type="dxa"/>
            <w:gridSpan w:val="2"/>
          </w:tcPr>
          <w:p w14:paraId="1A8A956E" w14:textId="77777777" w:rsidR="006C3E5B" w:rsidRPr="00C22D85" w:rsidRDefault="006C3E5B"/>
        </w:tc>
      </w:tr>
      <w:tr w:rsidR="00153E56" w14:paraId="416D9103" w14:textId="77777777" w:rsidTr="006C3E5B">
        <w:trPr>
          <w:trHeight w:val="240"/>
          <w:jc w:val="center"/>
        </w:trPr>
        <w:tc>
          <w:tcPr>
            <w:tcW w:w="4876" w:type="dxa"/>
            <w:hideMark/>
          </w:tcPr>
          <w:p w14:paraId="1ACC9282" w14:textId="77777777" w:rsidR="006C3E5B" w:rsidRPr="00C22D85" w:rsidRDefault="00883AD9">
            <w:pPr>
              <w:pStyle w:val="AmColumnHeading"/>
            </w:pPr>
            <w:r>
              <w:t>Textul propus de Comisie</w:t>
            </w:r>
          </w:p>
        </w:tc>
        <w:tc>
          <w:tcPr>
            <w:tcW w:w="4876" w:type="dxa"/>
            <w:hideMark/>
          </w:tcPr>
          <w:p w14:paraId="351D55B3" w14:textId="77777777" w:rsidR="006C3E5B" w:rsidRPr="00C22D85" w:rsidRDefault="00883AD9">
            <w:pPr>
              <w:pStyle w:val="AmColumnHeading"/>
            </w:pPr>
            <w:r>
              <w:t>Amendamentul</w:t>
            </w:r>
          </w:p>
        </w:tc>
      </w:tr>
      <w:tr w:rsidR="00153E56" w14:paraId="14A59975" w14:textId="77777777" w:rsidTr="006C3E5B">
        <w:trPr>
          <w:jc w:val="center"/>
        </w:trPr>
        <w:tc>
          <w:tcPr>
            <w:tcW w:w="4876" w:type="dxa"/>
            <w:hideMark/>
          </w:tcPr>
          <w:p w14:paraId="236109E4" w14:textId="77777777" w:rsidR="006C3E5B" w:rsidRPr="00C22D85" w:rsidRDefault="00883AD9">
            <w:pPr>
              <w:pStyle w:val="Normal6a"/>
            </w:pPr>
            <w:r>
              <w:t>(27)</w:t>
            </w:r>
            <w:r>
              <w:tab/>
              <w:t xml:space="preserve">Înainte de </w:t>
            </w:r>
            <w:r>
              <w:rPr>
                <w:b/>
                <w:i/>
              </w:rPr>
              <w:t>1 iulie 2031</w:t>
            </w:r>
            <w:r>
              <w:t xml:space="preserve"> și, ulterior, o dată la </w:t>
            </w:r>
            <w:r>
              <w:rPr>
                <w:b/>
                <w:i/>
              </w:rPr>
              <w:t>cinci</w:t>
            </w:r>
            <w:r>
              <w:t xml:space="preserve"> ani, Comisia trebuie să evalueze evoluția parametrilor-cheie care au justificat adoptarea prezentului regulament, inclusiv evoluția și tendințele supracapacității mondiale, precum și efectele sale asupra pieței oțelului. Comisia trebuie, de asemenea, să reexamineze situația măsurilor restrictive privind comerțul cu oțel aplicate de țări terțe și </w:t>
            </w:r>
            <w:r>
              <w:lastRenderedPageBreak/>
              <w:t>implicațiile și efectele pe care acestea le pot avea sau ar putea să le aibă în ceea ce privește riscul de reorientare a schimburilor comerciale către piața Uniuni</w:t>
            </w:r>
            <w:r>
              <w:t>i. În plus, Comisia trebuie, de asemenea, să analizeze situația privind existența unor politici și practici care nu se bazează pe piață în țările terțe și impactul acestora asupra pieței oțelului din Uniune. Comisia trebuie, de asemenea, să evalueze evoluția performanței economice a industriei siderurgice din Uniune, precum și evoluția proiectelor sale de decarbonizare,</w:t>
            </w:r>
          </w:p>
        </w:tc>
        <w:tc>
          <w:tcPr>
            <w:tcW w:w="4876" w:type="dxa"/>
            <w:hideMark/>
          </w:tcPr>
          <w:p w14:paraId="5CC53596" w14:textId="77777777" w:rsidR="006C3E5B" w:rsidRPr="00C22D85" w:rsidRDefault="00883AD9">
            <w:pPr>
              <w:pStyle w:val="Normal6a"/>
            </w:pPr>
            <w:r>
              <w:lastRenderedPageBreak/>
              <w:t>(27)</w:t>
            </w:r>
            <w:r>
              <w:tab/>
              <w:t xml:space="preserve">Înainte de </w:t>
            </w:r>
            <w:r>
              <w:rPr>
                <w:b/>
                <w:i/>
              </w:rPr>
              <w:t>sfârșitul celui de-al doilea an de la data intrării în vigoare a prezentului regulament</w:t>
            </w:r>
            <w:r>
              <w:t xml:space="preserve"> și, ulterior, o dată la </w:t>
            </w:r>
            <w:r>
              <w:rPr>
                <w:b/>
                <w:i/>
              </w:rPr>
              <w:t>doi</w:t>
            </w:r>
            <w:r>
              <w:t xml:space="preserve"> ani, Comisia trebuie să evalueze evoluția parametrilor-cheie care au justificat adoptarea prezentului regulament, inclusiv evoluția și tendințele supracapacității mondiale, precum și efectele sale asupra pieței oțelului</w:t>
            </w:r>
            <w:r>
              <w:rPr>
                <w:b/>
                <w:i/>
              </w:rPr>
              <w:t xml:space="preserve"> și a lanțurilor valorice din aval</w:t>
            </w:r>
            <w:r>
              <w:t xml:space="preserve">. Comisia </w:t>
            </w:r>
            <w:r>
              <w:lastRenderedPageBreak/>
              <w:t>trebuie, de asemenea, să reexamineze situația măsurilor restrictive privind comerțul cu oțel aplicate de țări terțe și im</w:t>
            </w:r>
            <w:r>
              <w:t>plicațiile și efectele pe care acestea le pot avea sau ar putea să le aibă în ceea ce privește riscul de reorientare a schimburilor comerciale către piața Uniunii. În plus, Comisia trebuie, de asemenea, să analizeze situația privind existența unor politici și practici care nu se bazează pe piață în țările terțe și impactul acestora asupra pieței oțelului din Uniune. Comisia trebuie, de asemenea, să evalueze evoluția performanței economice a industriei siderurgice din Uniune</w:t>
            </w:r>
            <w:r>
              <w:rPr>
                <w:b/>
                <w:i/>
              </w:rPr>
              <w:t>, inclusiv nivelul prețurilor și u</w:t>
            </w:r>
            <w:r>
              <w:rPr>
                <w:b/>
                <w:i/>
              </w:rPr>
              <w:t>tilizarea capacităților</w:t>
            </w:r>
            <w:r>
              <w:t>, precum și evoluția proiectelor sale de decarbonizare,</w:t>
            </w:r>
          </w:p>
        </w:tc>
      </w:tr>
    </w:tbl>
    <w:p w14:paraId="2FFCC870" w14:textId="77777777" w:rsidR="006C3E5B" w:rsidRPr="00C22D85" w:rsidRDefault="00883AD9" w:rsidP="006C3E5B">
      <w:pPr>
        <w:pStyle w:val="AmOrLang"/>
      </w:pPr>
      <w:r w:rsidRPr="00C22D85">
        <w:lastRenderedPageBreak/>
        <w:t xml:space="preserve">Or. </w:t>
      </w:r>
      <w:r w:rsidRPr="00C22D85">
        <w:rPr>
          <w:rStyle w:val="HideTWBExt"/>
        </w:rPr>
        <w:t>&lt;Original&gt;</w:t>
      </w:r>
      <w:r w:rsidRPr="00C22D85">
        <w:rPr>
          <w:rStyle w:val="HideTWBInt"/>
        </w:rPr>
        <w:t>{EN}</w:t>
      </w:r>
      <w:r w:rsidRPr="00C22D85">
        <w:t>en</w:t>
      </w:r>
      <w:r w:rsidRPr="00C22D85">
        <w:rPr>
          <w:rStyle w:val="HideTWBExt"/>
        </w:rPr>
        <w:t>&lt;/Original&gt;</w:t>
      </w:r>
    </w:p>
    <w:p w14:paraId="0FA24D9A" w14:textId="77777777" w:rsidR="006C3E5B" w:rsidRPr="00C22D85" w:rsidRDefault="00883AD9" w:rsidP="006C3E5B">
      <w:r>
        <w:rPr>
          <w:rStyle w:val="HideTWBExt"/>
        </w:rPr>
        <w:t>&lt;/Amend&gt;</w:t>
      </w:r>
    </w:p>
    <w:p w14:paraId="6087C969" w14:textId="77777777" w:rsidR="006C3E5B" w:rsidRPr="00C22D85" w:rsidRDefault="00883AD9" w:rsidP="006C3E5B">
      <w:pPr>
        <w:pStyle w:val="AmNumberTabs"/>
      </w:pPr>
      <w:r>
        <w:rPr>
          <w:rStyle w:val="HideTWBExt"/>
        </w:rPr>
        <w:t>&lt;Amend&gt;</w:t>
      </w:r>
      <w:r>
        <w:t>Amendamentul</w:t>
      </w:r>
      <w:r>
        <w:tab/>
      </w:r>
      <w:r>
        <w:tab/>
      </w:r>
      <w:r>
        <w:rPr>
          <w:rStyle w:val="HideTWBExt"/>
        </w:rPr>
        <w:t>&lt;NumAm&gt;</w:t>
      </w:r>
      <w:r>
        <w:t>10</w:t>
      </w:r>
      <w:r>
        <w:rPr>
          <w:rStyle w:val="HideTWBExt"/>
        </w:rPr>
        <w:t>&lt;/NumAm&gt;</w:t>
      </w:r>
    </w:p>
    <w:p w14:paraId="5446B163" w14:textId="77777777" w:rsidR="006C3E5B" w:rsidRPr="00C22D85" w:rsidRDefault="00883AD9" w:rsidP="006C3E5B">
      <w:pPr>
        <w:pStyle w:val="NormalBold12b"/>
      </w:pPr>
      <w:r>
        <w:rPr>
          <w:rStyle w:val="HideTWBExt"/>
        </w:rPr>
        <w:t>&lt;DocAmend&gt;</w:t>
      </w:r>
      <w:r>
        <w:t>Propunere de regulament</w:t>
      </w:r>
      <w:r>
        <w:rPr>
          <w:rStyle w:val="HideTWBExt"/>
        </w:rPr>
        <w:t>&lt;/DocAmend&gt;</w:t>
      </w:r>
    </w:p>
    <w:p w14:paraId="3710008D" w14:textId="77777777" w:rsidR="006C3E5B" w:rsidRPr="00C22D85" w:rsidRDefault="00883AD9" w:rsidP="006C3E5B">
      <w:pPr>
        <w:pStyle w:val="NormalBold"/>
      </w:pPr>
      <w:r>
        <w:rPr>
          <w:rStyle w:val="HideTWBExt"/>
        </w:rPr>
        <w:t>&lt;Article&gt;</w:t>
      </w:r>
      <w:r>
        <w:t>Articolul 1 a – paragraful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3E56" w14:paraId="0C78CF27" w14:textId="77777777" w:rsidTr="006C3E5B">
        <w:trPr>
          <w:trHeight w:val="240"/>
          <w:jc w:val="center"/>
        </w:trPr>
        <w:tc>
          <w:tcPr>
            <w:tcW w:w="9752" w:type="dxa"/>
            <w:gridSpan w:val="2"/>
          </w:tcPr>
          <w:p w14:paraId="7BF1F60A" w14:textId="77777777" w:rsidR="006C3E5B" w:rsidRPr="00C22D85" w:rsidRDefault="006C3E5B"/>
        </w:tc>
      </w:tr>
      <w:tr w:rsidR="00153E56" w14:paraId="4913C2EE" w14:textId="77777777" w:rsidTr="006C3E5B">
        <w:trPr>
          <w:trHeight w:val="240"/>
          <w:jc w:val="center"/>
        </w:trPr>
        <w:tc>
          <w:tcPr>
            <w:tcW w:w="4876" w:type="dxa"/>
            <w:hideMark/>
          </w:tcPr>
          <w:p w14:paraId="11AFC5D7" w14:textId="77777777" w:rsidR="006C3E5B" w:rsidRPr="00C22D85" w:rsidRDefault="00883AD9">
            <w:pPr>
              <w:pStyle w:val="AmColumnHeading"/>
            </w:pPr>
            <w:r>
              <w:t>Textul propus de Comisie</w:t>
            </w:r>
          </w:p>
        </w:tc>
        <w:tc>
          <w:tcPr>
            <w:tcW w:w="4876" w:type="dxa"/>
            <w:hideMark/>
          </w:tcPr>
          <w:p w14:paraId="1F458533" w14:textId="77777777" w:rsidR="006C3E5B" w:rsidRPr="00C22D85" w:rsidRDefault="00883AD9">
            <w:pPr>
              <w:pStyle w:val="AmColumnHeading"/>
            </w:pPr>
            <w:r>
              <w:t>Amendamentul</w:t>
            </w:r>
          </w:p>
        </w:tc>
      </w:tr>
      <w:tr w:rsidR="00153E56" w14:paraId="6C8FB6C6" w14:textId="77777777" w:rsidTr="006C3E5B">
        <w:trPr>
          <w:jc w:val="center"/>
        </w:trPr>
        <w:tc>
          <w:tcPr>
            <w:tcW w:w="4876" w:type="dxa"/>
            <w:hideMark/>
          </w:tcPr>
          <w:p w14:paraId="1629F04B" w14:textId="77777777" w:rsidR="006C3E5B" w:rsidRPr="00C22D85" w:rsidRDefault="00883AD9">
            <w:pPr>
              <w:pStyle w:val="Normal6a"/>
            </w:pPr>
            <w:r>
              <w:t xml:space="preserve">Articolul 1 nu se aplică produselor originare din Norvegia, Islanda sau </w:t>
            </w:r>
            <w:r>
              <w:t>Liechtenstein.</w:t>
            </w:r>
          </w:p>
        </w:tc>
        <w:tc>
          <w:tcPr>
            <w:tcW w:w="4876" w:type="dxa"/>
            <w:hideMark/>
          </w:tcPr>
          <w:p w14:paraId="61F419D4" w14:textId="77777777" w:rsidR="006C3E5B" w:rsidRPr="00C22D85" w:rsidRDefault="00883AD9">
            <w:pPr>
              <w:pStyle w:val="Normal6a"/>
            </w:pPr>
            <w:r>
              <w:t>Articolul 1 nu se aplică produselor originare din Norvegia, Islanda sau Liechtenstein</w:t>
            </w:r>
            <w:r>
              <w:rPr>
                <w:b/>
                <w:i/>
              </w:rPr>
              <w:t xml:space="preserve"> și nu se aplică unei țări candidate atât timp cât țara respectivă se confruntă cu o situație de securitate excepțională și imediată</w:t>
            </w:r>
            <w:r>
              <w:t>.</w:t>
            </w:r>
          </w:p>
        </w:tc>
      </w:tr>
    </w:tbl>
    <w:p w14:paraId="6063C52F" w14:textId="77777777" w:rsidR="006C3E5B" w:rsidRPr="00C22D85" w:rsidRDefault="00883AD9" w:rsidP="006C3E5B">
      <w:pPr>
        <w:pStyle w:val="AmOrLang"/>
      </w:pPr>
      <w:r w:rsidRPr="00C22D85">
        <w:t xml:space="preserve">Or. </w:t>
      </w:r>
      <w:r w:rsidRPr="00C22D85">
        <w:rPr>
          <w:rStyle w:val="HideTWBExt"/>
        </w:rPr>
        <w:t>&lt;Original&gt;</w:t>
      </w:r>
      <w:r w:rsidRPr="00C22D85">
        <w:rPr>
          <w:rStyle w:val="HideTWBInt"/>
        </w:rPr>
        <w:t>{EN}</w:t>
      </w:r>
      <w:r w:rsidRPr="00C22D85">
        <w:t>en</w:t>
      </w:r>
      <w:r w:rsidRPr="00C22D85">
        <w:rPr>
          <w:rStyle w:val="HideTWBExt"/>
        </w:rPr>
        <w:t>&lt;/Original&gt;</w:t>
      </w:r>
    </w:p>
    <w:p w14:paraId="6E9094A2" w14:textId="77777777" w:rsidR="006C3E5B" w:rsidRPr="00C22D85" w:rsidRDefault="00883AD9" w:rsidP="006C3E5B">
      <w:r>
        <w:rPr>
          <w:rStyle w:val="HideTWBExt"/>
        </w:rPr>
        <w:t>&lt;/Amend&gt;</w:t>
      </w:r>
    </w:p>
    <w:p w14:paraId="3BA2EEA8" w14:textId="77777777" w:rsidR="006C3E5B" w:rsidRPr="00C22D85" w:rsidRDefault="00883AD9" w:rsidP="006C3E5B">
      <w:pPr>
        <w:pStyle w:val="AmNumberTabs"/>
      </w:pPr>
      <w:r>
        <w:rPr>
          <w:rStyle w:val="HideTWBExt"/>
        </w:rPr>
        <w:t>&lt;Amend&gt;</w:t>
      </w:r>
      <w:r>
        <w:t>Amendamentul</w:t>
      </w:r>
      <w:r>
        <w:tab/>
      </w:r>
      <w:r>
        <w:tab/>
      </w:r>
      <w:r>
        <w:rPr>
          <w:rStyle w:val="HideTWBExt"/>
        </w:rPr>
        <w:t>&lt;NumAm&gt;</w:t>
      </w:r>
      <w:r>
        <w:t>11</w:t>
      </w:r>
      <w:r>
        <w:rPr>
          <w:rStyle w:val="HideTWBExt"/>
        </w:rPr>
        <w:t>&lt;/NumAm&gt;</w:t>
      </w:r>
    </w:p>
    <w:p w14:paraId="74AA7AC5" w14:textId="77777777" w:rsidR="006C3E5B" w:rsidRPr="00C22D85" w:rsidRDefault="00883AD9" w:rsidP="006C3E5B">
      <w:pPr>
        <w:pStyle w:val="NormalBold12b"/>
      </w:pPr>
      <w:r>
        <w:rPr>
          <w:rStyle w:val="HideTWBExt"/>
        </w:rPr>
        <w:t>&lt;DocAmend&gt;</w:t>
      </w:r>
      <w:r>
        <w:t>Propunere de regulament</w:t>
      </w:r>
      <w:r>
        <w:rPr>
          <w:rStyle w:val="HideTWBExt"/>
        </w:rPr>
        <w:t>&lt;/DocAmend&gt;</w:t>
      </w:r>
    </w:p>
    <w:p w14:paraId="4B34CC4E" w14:textId="77777777" w:rsidR="006C3E5B" w:rsidRPr="00C22D85" w:rsidRDefault="00883AD9" w:rsidP="006C3E5B">
      <w:pPr>
        <w:pStyle w:val="NormalBold"/>
      </w:pPr>
      <w:r>
        <w:rPr>
          <w:rStyle w:val="HideTWBExt"/>
        </w:rPr>
        <w:t>&lt;Article&gt;</w:t>
      </w:r>
      <w:r>
        <w:t>Articolul 2 – alineatul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3E56" w14:paraId="5289DE05" w14:textId="77777777" w:rsidTr="006C3E5B">
        <w:trPr>
          <w:trHeight w:val="240"/>
          <w:jc w:val="center"/>
        </w:trPr>
        <w:tc>
          <w:tcPr>
            <w:tcW w:w="9752" w:type="dxa"/>
            <w:gridSpan w:val="2"/>
          </w:tcPr>
          <w:p w14:paraId="438EA62D" w14:textId="77777777" w:rsidR="006C3E5B" w:rsidRPr="00C22D85" w:rsidRDefault="006C3E5B"/>
        </w:tc>
      </w:tr>
      <w:tr w:rsidR="00153E56" w14:paraId="40C61470" w14:textId="77777777" w:rsidTr="006C3E5B">
        <w:trPr>
          <w:trHeight w:val="240"/>
          <w:jc w:val="center"/>
        </w:trPr>
        <w:tc>
          <w:tcPr>
            <w:tcW w:w="4876" w:type="dxa"/>
            <w:hideMark/>
          </w:tcPr>
          <w:p w14:paraId="0E173F36" w14:textId="77777777" w:rsidR="006C3E5B" w:rsidRPr="00C22D85" w:rsidRDefault="00883AD9">
            <w:pPr>
              <w:pStyle w:val="AmColumnHeading"/>
            </w:pPr>
            <w:r>
              <w:t>Textul propus de Comisie</w:t>
            </w:r>
          </w:p>
        </w:tc>
        <w:tc>
          <w:tcPr>
            <w:tcW w:w="4876" w:type="dxa"/>
            <w:hideMark/>
          </w:tcPr>
          <w:p w14:paraId="2CE0A27B" w14:textId="77777777" w:rsidR="006C3E5B" w:rsidRPr="00C22D85" w:rsidRDefault="00883AD9">
            <w:pPr>
              <w:pStyle w:val="AmColumnHeading"/>
            </w:pPr>
            <w:r>
              <w:t>Amendamentul</w:t>
            </w:r>
          </w:p>
        </w:tc>
      </w:tr>
      <w:tr w:rsidR="00153E56" w14:paraId="356BB219" w14:textId="77777777" w:rsidTr="006C3E5B">
        <w:trPr>
          <w:jc w:val="center"/>
        </w:trPr>
        <w:tc>
          <w:tcPr>
            <w:tcW w:w="4876" w:type="dxa"/>
            <w:hideMark/>
          </w:tcPr>
          <w:p w14:paraId="0A0AD8AB" w14:textId="77777777" w:rsidR="006C3E5B" w:rsidRPr="00C22D85" w:rsidRDefault="00883AD9">
            <w:pPr>
              <w:pStyle w:val="Normal6a"/>
            </w:pPr>
            <w:r>
              <w:t>4.</w:t>
            </w:r>
            <w:r>
              <w:tab/>
            </w:r>
            <w:r>
              <w:t xml:space="preserve">Volumele contingentelor tarifare </w:t>
            </w:r>
            <w:r>
              <w:lastRenderedPageBreak/>
              <w:t xml:space="preserve">neutilizate într-un trimestru </w:t>
            </w:r>
            <w:r>
              <w:rPr>
                <w:b/>
                <w:i/>
              </w:rPr>
              <w:t xml:space="preserve">nu </w:t>
            </w:r>
            <w:r>
              <w:t>vor fi reportate în trimestrul următor.</w:t>
            </w:r>
          </w:p>
        </w:tc>
        <w:tc>
          <w:tcPr>
            <w:tcW w:w="4876" w:type="dxa"/>
            <w:hideMark/>
          </w:tcPr>
          <w:p w14:paraId="5D26D2A3" w14:textId="77777777" w:rsidR="006C3E5B" w:rsidRPr="00C22D85" w:rsidRDefault="00883AD9">
            <w:pPr>
              <w:pStyle w:val="Normal6a"/>
            </w:pPr>
            <w:r>
              <w:lastRenderedPageBreak/>
              <w:t>4.</w:t>
            </w:r>
            <w:r>
              <w:tab/>
              <w:t xml:space="preserve">Volumele contingentelor tarifare </w:t>
            </w:r>
            <w:r>
              <w:lastRenderedPageBreak/>
              <w:t>neutilizate într-un trimestru vor fi reportate în trimestrul următor.</w:t>
            </w:r>
          </w:p>
        </w:tc>
      </w:tr>
    </w:tbl>
    <w:p w14:paraId="7F9C3EB9" w14:textId="77777777" w:rsidR="006C3E5B" w:rsidRPr="00C22D85" w:rsidRDefault="00883AD9" w:rsidP="006C3E5B">
      <w:pPr>
        <w:pStyle w:val="AmOrLang"/>
      </w:pPr>
      <w:r w:rsidRPr="00C22D85">
        <w:lastRenderedPageBreak/>
        <w:t xml:space="preserve">Or. </w:t>
      </w:r>
      <w:r w:rsidRPr="00C22D85">
        <w:rPr>
          <w:rStyle w:val="HideTWBExt"/>
        </w:rPr>
        <w:t>&lt;Original&gt;</w:t>
      </w:r>
      <w:r w:rsidRPr="00C22D85">
        <w:rPr>
          <w:rStyle w:val="HideTWBInt"/>
        </w:rPr>
        <w:t>{EN}</w:t>
      </w:r>
      <w:r w:rsidRPr="00C22D85">
        <w:t>en</w:t>
      </w:r>
      <w:r w:rsidRPr="00C22D85">
        <w:rPr>
          <w:rStyle w:val="HideTWBExt"/>
        </w:rPr>
        <w:t>&lt;/Original&gt;</w:t>
      </w:r>
    </w:p>
    <w:p w14:paraId="281F30A6" w14:textId="77777777" w:rsidR="006C3E5B" w:rsidRPr="00C22D85" w:rsidRDefault="00883AD9" w:rsidP="006C3E5B">
      <w:r>
        <w:rPr>
          <w:rStyle w:val="HideTWBExt"/>
        </w:rPr>
        <w:t>&lt;/Amend&gt;</w:t>
      </w:r>
    </w:p>
    <w:p w14:paraId="4F9A2A71" w14:textId="77777777" w:rsidR="006C3E5B" w:rsidRPr="00C22D85" w:rsidRDefault="00883AD9" w:rsidP="006C3E5B">
      <w:pPr>
        <w:pStyle w:val="AmNumberTabs"/>
      </w:pPr>
      <w:r>
        <w:rPr>
          <w:rStyle w:val="HideTWBExt"/>
        </w:rPr>
        <w:t>&lt;Amend&gt;</w:t>
      </w:r>
      <w:r>
        <w:t>Amendamentul</w:t>
      </w:r>
      <w:r>
        <w:tab/>
      </w:r>
      <w:r>
        <w:tab/>
      </w:r>
      <w:r>
        <w:rPr>
          <w:rStyle w:val="HideTWBExt"/>
        </w:rPr>
        <w:t>&lt;NumAm&gt;</w:t>
      </w:r>
      <w:r>
        <w:t>12</w:t>
      </w:r>
      <w:r>
        <w:rPr>
          <w:rStyle w:val="HideTWBExt"/>
        </w:rPr>
        <w:t>&lt;/NumAm&gt;</w:t>
      </w:r>
    </w:p>
    <w:p w14:paraId="685B1E98" w14:textId="77777777" w:rsidR="006C3E5B" w:rsidRPr="00C22D85" w:rsidRDefault="00883AD9" w:rsidP="006C3E5B">
      <w:pPr>
        <w:pStyle w:val="NormalBold12b"/>
      </w:pPr>
      <w:r>
        <w:rPr>
          <w:rStyle w:val="HideTWBExt"/>
        </w:rPr>
        <w:t>&lt;DocAmend&gt;</w:t>
      </w:r>
      <w:r>
        <w:t>Propunere de regulament</w:t>
      </w:r>
      <w:r>
        <w:rPr>
          <w:rStyle w:val="HideTWBExt"/>
        </w:rPr>
        <w:t>&lt;/DocAmend&gt;</w:t>
      </w:r>
    </w:p>
    <w:p w14:paraId="0AB19C7E" w14:textId="77777777" w:rsidR="006C3E5B" w:rsidRPr="00C22D85" w:rsidRDefault="00883AD9" w:rsidP="006C3E5B">
      <w:pPr>
        <w:pStyle w:val="NormalBold"/>
      </w:pPr>
      <w:r>
        <w:rPr>
          <w:rStyle w:val="HideTWBExt"/>
        </w:rPr>
        <w:t>&lt;Article&gt;</w:t>
      </w:r>
      <w:r>
        <w:t>Articolul 2 – alineatul 4 a (nou)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3E56" w14:paraId="0DC8F762" w14:textId="77777777" w:rsidTr="006C3E5B">
        <w:trPr>
          <w:trHeight w:val="240"/>
          <w:jc w:val="center"/>
        </w:trPr>
        <w:tc>
          <w:tcPr>
            <w:tcW w:w="9752" w:type="dxa"/>
            <w:gridSpan w:val="2"/>
          </w:tcPr>
          <w:p w14:paraId="5ACD3722" w14:textId="77777777" w:rsidR="006C3E5B" w:rsidRPr="00C22D85" w:rsidRDefault="006C3E5B"/>
        </w:tc>
      </w:tr>
      <w:tr w:rsidR="00153E56" w14:paraId="2055C136" w14:textId="77777777" w:rsidTr="006C3E5B">
        <w:trPr>
          <w:trHeight w:val="240"/>
          <w:jc w:val="center"/>
        </w:trPr>
        <w:tc>
          <w:tcPr>
            <w:tcW w:w="4876" w:type="dxa"/>
            <w:hideMark/>
          </w:tcPr>
          <w:p w14:paraId="71C730E2" w14:textId="77777777" w:rsidR="006C3E5B" w:rsidRPr="00C22D85" w:rsidRDefault="00883AD9">
            <w:pPr>
              <w:pStyle w:val="AmColumnHeading"/>
            </w:pPr>
            <w:r>
              <w:t>Textul propus de Comisie</w:t>
            </w:r>
          </w:p>
        </w:tc>
        <w:tc>
          <w:tcPr>
            <w:tcW w:w="4876" w:type="dxa"/>
            <w:hideMark/>
          </w:tcPr>
          <w:p w14:paraId="01AB367B" w14:textId="77777777" w:rsidR="006C3E5B" w:rsidRPr="00C22D85" w:rsidRDefault="00883AD9">
            <w:pPr>
              <w:pStyle w:val="AmColumnHeading"/>
            </w:pPr>
            <w:r>
              <w:t>Amendamentul</w:t>
            </w:r>
          </w:p>
        </w:tc>
      </w:tr>
      <w:tr w:rsidR="00153E56" w14:paraId="7563DF89" w14:textId="77777777" w:rsidTr="006C3E5B">
        <w:trPr>
          <w:jc w:val="center"/>
        </w:trPr>
        <w:tc>
          <w:tcPr>
            <w:tcW w:w="4876" w:type="dxa"/>
          </w:tcPr>
          <w:p w14:paraId="14E1F4C3" w14:textId="77777777" w:rsidR="006C3E5B" w:rsidRPr="00C22D85" w:rsidRDefault="006C3E5B">
            <w:pPr>
              <w:pStyle w:val="Normal6a"/>
            </w:pPr>
          </w:p>
        </w:tc>
        <w:tc>
          <w:tcPr>
            <w:tcW w:w="4876" w:type="dxa"/>
            <w:hideMark/>
          </w:tcPr>
          <w:p w14:paraId="3B77938A" w14:textId="77777777" w:rsidR="006C3E5B" w:rsidRPr="00C22D85" w:rsidRDefault="00883AD9">
            <w:pPr>
              <w:pStyle w:val="Normal6a"/>
            </w:pPr>
            <w:r>
              <w:rPr>
                <w:b/>
                <w:i/>
              </w:rPr>
              <w:t>4a.</w:t>
            </w:r>
            <w:r>
              <w:tab/>
            </w:r>
            <w:r>
              <w:rPr>
                <w:b/>
                <w:i/>
              </w:rPr>
              <w:t xml:space="preserve">Măsurile adoptate în temeiul prezentului regulament se aplică în </w:t>
            </w:r>
            <w:r>
              <w:rPr>
                <w:b/>
                <w:i/>
              </w:rPr>
              <w:t>conformitate cu normele OMC și nu restricționează comerțul mai mult decât este strict necesar pentru a răspunde efectelor negative ale supracapacității mondiale ca urmare a condițiilor de piață neloiale.</w:t>
            </w:r>
          </w:p>
        </w:tc>
      </w:tr>
    </w:tbl>
    <w:p w14:paraId="138372C6" w14:textId="77777777" w:rsidR="006C3E5B" w:rsidRPr="00C22D85" w:rsidRDefault="00883AD9" w:rsidP="006C3E5B">
      <w:pPr>
        <w:pStyle w:val="AmOrLang"/>
      </w:pPr>
      <w:r w:rsidRPr="00C22D85">
        <w:t xml:space="preserve">Or. </w:t>
      </w:r>
      <w:r w:rsidRPr="00C22D85">
        <w:rPr>
          <w:rStyle w:val="HideTWBExt"/>
        </w:rPr>
        <w:t>&lt;Original&gt;</w:t>
      </w:r>
      <w:r w:rsidRPr="00C22D85">
        <w:rPr>
          <w:rStyle w:val="HideTWBInt"/>
        </w:rPr>
        <w:t>{EN}</w:t>
      </w:r>
      <w:r w:rsidRPr="00C22D85">
        <w:t>en</w:t>
      </w:r>
      <w:r w:rsidRPr="00C22D85">
        <w:rPr>
          <w:rStyle w:val="HideTWBExt"/>
        </w:rPr>
        <w:t>&lt;/Original&gt;</w:t>
      </w:r>
    </w:p>
    <w:p w14:paraId="34D6CDE7" w14:textId="77777777" w:rsidR="006C3E5B" w:rsidRPr="00C22D85" w:rsidRDefault="00883AD9" w:rsidP="006C3E5B">
      <w:r>
        <w:rPr>
          <w:rStyle w:val="HideTWBExt"/>
        </w:rPr>
        <w:t>&lt;/Amend&gt;</w:t>
      </w:r>
    </w:p>
    <w:p w14:paraId="2FA5E4B2" w14:textId="77777777" w:rsidR="006C3E5B" w:rsidRPr="00C22D85" w:rsidRDefault="00883AD9" w:rsidP="006C3E5B">
      <w:pPr>
        <w:pStyle w:val="AmNumberTabs"/>
      </w:pPr>
      <w:r>
        <w:rPr>
          <w:rStyle w:val="HideTWBExt"/>
        </w:rPr>
        <w:t>&lt;Amend&gt;</w:t>
      </w:r>
      <w:r>
        <w:t>Amendamentul</w:t>
      </w:r>
      <w:r>
        <w:tab/>
      </w:r>
      <w:r>
        <w:tab/>
      </w:r>
      <w:r>
        <w:rPr>
          <w:rStyle w:val="HideTWBExt"/>
        </w:rPr>
        <w:t>&lt;NumAm&gt;</w:t>
      </w:r>
      <w:r>
        <w:t>13</w:t>
      </w:r>
      <w:r>
        <w:rPr>
          <w:rStyle w:val="HideTWBExt"/>
        </w:rPr>
        <w:t>&lt;/NumAm&gt;</w:t>
      </w:r>
    </w:p>
    <w:p w14:paraId="0A4348F9" w14:textId="77777777" w:rsidR="006C3E5B" w:rsidRPr="00C22D85" w:rsidRDefault="00883AD9" w:rsidP="006C3E5B">
      <w:pPr>
        <w:pStyle w:val="NormalBold12b"/>
      </w:pPr>
      <w:r>
        <w:rPr>
          <w:rStyle w:val="HideTWBExt"/>
        </w:rPr>
        <w:t>&lt;DocAmend&gt;</w:t>
      </w:r>
      <w:r>
        <w:t>Propunere de regulament</w:t>
      </w:r>
      <w:r>
        <w:rPr>
          <w:rStyle w:val="HideTWBExt"/>
        </w:rPr>
        <w:t>&lt;/DocAmend&gt;</w:t>
      </w:r>
    </w:p>
    <w:p w14:paraId="525336CC" w14:textId="77777777" w:rsidR="006C3E5B" w:rsidRPr="00C22D85" w:rsidRDefault="00883AD9" w:rsidP="006C3E5B">
      <w:pPr>
        <w:pStyle w:val="NormalBold"/>
      </w:pPr>
      <w:r>
        <w:rPr>
          <w:rStyle w:val="HideTWBExt"/>
        </w:rPr>
        <w:t>&lt;Article&gt;</w:t>
      </w:r>
      <w:r>
        <w:t>Articolul 3 – alineatul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3E56" w14:paraId="48C478AC" w14:textId="77777777" w:rsidTr="006C3E5B">
        <w:trPr>
          <w:trHeight w:val="240"/>
          <w:jc w:val="center"/>
        </w:trPr>
        <w:tc>
          <w:tcPr>
            <w:tcW w:w="9752" w:type="dxa"/>
            <w:gridSpan w:val="2"/>
          </w:tcPr>
          <w:p w14:paraId="5D6A0EBE" w14:textId="77777777" w:rsidR="006C3E5B" w:rsidRPr="00C22D85" w:rsidRDefault="006C3E5B"/>
        </w:tc>
      </w:tr>
      <w:tr w:rsidR="00153E56" w14:paraId="35FD0AB4" w14:textId="77777777" w:rsidTr="006C3E5B">
        <w:trPr>
          <w:trHeight w:val="240"/>
          <w:jc w:val="center"/>
        </w:trPr>
        <w:tc>
          <w:tcPr>
            <w:tcW w:w="4876" w:type="dxa"/>
            <w:hideMark/>
          </w:tcPr>
          <w:p w14:paraId="34563CAC" w14:textId="77777777" w:rsidR="006C3E5B" w:rsidRPr="00C22D85" w:rsidRDefault="00883AD9">
            <w:pPr>
              <w:pStyle w:val="AmColumnHeading"/>
            </w:pPr>
            <w:r>
              <w:t>Textul propus de Comisie</w:t>
            </w:r>
          </w:p>
        </w:tc>
        <w:tc>
          <w:tcPr>
            <w:tcW w:w="4876" w:type="dxa"/>
            <w:hideMark/>
          </w:tcPr>
          <w:p w14:paraId="6B625252" w14:textId="77777777" w:rsidR="006C3E5B" w:rsidRPr="00C22D85" w:rsidRDefault="00883AD9">
            <w:pPr>
              <w:pStyle w:val="AmColumnHeading"/>
            </w:pPr>
            <w:r>
              <w:t>Amendamentul</w:t>
            </w:r>
          </w:p>
        </w:tc>
      </w:tr>
      <w:tr w:rsidR="00153E56" w14:paraId="5366A04F" w14:textId="77777777" w:rsidTr="006C3E5B">
        <w:trPr>
          <w:jc w:val="center"/>
        </w:trPr>
        <w:tc>
          <w:tcPr>
            <w:tcW w:w="4876" w:type="dxa"/>
            <w:hideMark/>
          </w:tcPr>
          <w:p w14:paraId="4790590E" w14:textId="77777777" w:rsidR="006C3E5B" w:rsidRPr="00C22D85" w:rsidRDefault="00883AD9">
            <w:pPr>
              <w:pStyle w:val="Normal6a"/>
            </w:pPr>
            <w:r>
              <w:t>2.</w:t>
            </w:r>
            <w:r>
              <w:tab/>
              <w:t>În momentul importului, importatorii furnizează elemente de probă adecvate</w:t>
            </w:r>
            <w:r>
              <w:rPr>
                <w:b/>
                <w:i/>
              </w:rPr>
              <w:t xml:space="preserve">, cum </w:t>
            </w:r>
            <w:r>
              <w:rPr>
                <w:b/>
                <w:i/>
              </w:rPr>
              <w:t>ar fi un certificat de uzină care să dovedească</w:t>
            </w:r>
            <w:r>
              <w:t xml:space="preserve"> țara de „topire și turnare” a oțelului utilizat la fabricarea produsului.</w:t>
            </w:r>
          </w:p>
        </w:tc>
        <w:tc>
          <w:tcPr>
            <w:tcW w:w="4876" w:type="dxa"/>
            <w:hideMark/>
          </w:tcPr>
          <w:p w14:paraId="07B55ABC" w14:textId="77777777" w:rsidR="006C3E5B" w:rsidRPr="00C22D85" w:rsidRDefault="00883AD9">
            <w:pPr>
              <w:pStyle w:val="Normal6a"/>
            </w:pPr>
            <w:r>
              <w:t>2.</w:t>
            </w:r>
            <w:r>
              <w:tab/>
            </w:r>
            <w:r>
              <w:t xml:space="preserve">În momentul importului, importatorii furnizează elemente de probă adecvate </w:t>
            </w:r>
            <w:r>
              <w:rPr>
                <w:b/>
                <w:i/>
              </w:rPr>
              <w:t>pentru a dovedi</w:t>
            </w:r>
            <w:r>
              <w:t xml:space="preserve"> țara de „topire și turnare” a oțelului utilizat la fabricarea produsului.</w:t>
            </w:r>
          </w:p>
        </w:tc>
      </w:tr>
    </w:tbl>
    <w:p w14:paraId="2320D184" w14:textId="77777777" w:rsidR="006C3E5B" w:rsidRPr="00C22D85" w:rsidRDefault="00883AD9" w:rsidP="006C3E5B">
      <w:pPr>
        <w:pStyle w:val="AmOrLang"/>
      </w:pPr>
      <w:r w:rsidRPr="00C22D85">
        <w:t xml:space="preserve">Or. </w:t>
      </w:r>
      <w:r w:rsidRPr="00C22D85">
        <w:rPr>
          <w:rStyle w:val="HideTWBExt"/>
        </w:rPr>
        <w:t>&lt;Original&gt;</w:t>
      </w:r>
      <w:r w:rsidRPr="00C22D85">
        <w:rPr>
          <w:rStyle w:val="HideTWBInt"/>
        </w:rPr>
        <w:t>{EN}</w:t>
      </w:r>
      <w:r w:rsidRPr="00C22D85">
        <w:t>en</w:t>
      </w:r>
      <w:r w:rsidRPr="00C22D85">
        <w:rPr>
          <w:rStyle w:val="HideTWBExt"/>
        </w:rPr>
        <w:t>&lt;/Original&gt;</w:t>
      </w:r>
    </w:p>
    <w:p w14:paraId="3D126E20" w14:textId="77777777" w:rsidR="006C3E5B" w:rsidRPr="00C22D85" w:rsidRDefault="00883AD9" w:rsidP="006C3E5B">
      <w:r>
        <w:rPr>
          <w:rStyle w:val="HideTWBExt"/>
        </w:rPr>
        <w:t>&lt;/Amend&gt;</w:t>
      </w:r>
    </w:p>
    <w:p w14:paraId="07178BCF" w14:textId="77777777" w:rsidR="006C3E5B" w:rsidRPr="00C22D85" w:rsidRDefault="00883AD9" w:rsidP="006C3E5B">
      <w:pPr>
        <w:pStyle w:val="AmNumberTabs"/>
      </w:pPr>
      <w:r>
        <w:rPr>
          <w:rStyle w:val="HideTWBExt"/>
        </w:rPr>
        <w:t>&lt;Amend&gt;</w:t>
      </w:r>
      <w:r>
        <w:t>Amendamentul</w:t>
      </w:r>
      <w:r>
        <w:tab/>
      </w:r>
      <w:r>
        <w:tab/>
      </w:r>
      <w:r>
        <w:rPr>
          <w:rStyle w:val="HideTWBExt"/>
        </w:rPr>
        <w:t>&lt;NumAm&gt;</w:t>
      </w:r>
      <w:r>
        <w:t>14</w:t>
      </w:r>
      <w:r>
        <w:rPr>
          <w:rStyle w:val="HideTWBExt"/>
        </w:rPr>
        <w:t>&lt;/NumAm&gt;</w:t>
      </w:r>
    </w:p>
    <w:p w14:paraId="2D5B30EF" w14:textId="77777777" w:rsidR="006C3E5B" w:rsidRPr="00C22D85" w:rsidRDefault="00883AD9" w:rsidP="006C3E5B">
      <w:pPr>
        <w:pStyle w:val="NormalBold12b"/>
      </w:pPr>
      <w:r>
        <w:rPr>
          <w:rStyle w:val="HideTWBExt"/>
        </w:rPr>
        <w:t>&lt;DocAmend&gt;</w:t>
      </w:r>
      <w:r>
        <w:t>Propunere de regulament</w:t>
      </w:r>
      <w:r>
        <w:rPr>
          <w:rStyle w:val="HideTWBExt"/>
        </w:rPr>
        <w:t>&lt;/DocAmend&gt;</w:t>
      </w:r>
    </w:p>
    <w:p w14:paraId="1E710529" w14:textId="77777777" w:rsidR="006C3E5B" w:rsidRPr="00C22D85" w:rsidRDefault="00883AD9" w:rsidP="006C3E5B">
      <w:pPr>
        <w:pStyle w:val="NormalBold"/>
      </w:pPr>
      <w:r>
        <w:rPr>
          <w:rStyle w:val="HideTWBExt"/>
        </w:rPr>
        <w:t>&lt;Article&gt;</w:t>
      </w:r>
      <w:r>
        <w:t>Articolul 3 – alineatul 2 a (nou)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3E56" w14:paraId="533747BB" w14:textId="77777777" w:rsidTr="006C3E5B">
        <w:trPr>
          <w:trHeight w:val="240"/>
          <w:jc w:val="center"/>
        </w:trPr>
        <w:tc>
          <w:tcPr>
            <w:tcW w:w="9752" w:type="dxa"/>
            <w:gridSpan w:val="2"/>
          </w:tcPr>
          <w:p w14:paraId="70DFC28B" w14:textId="77777777" w:rsidR="006C3E5B" w:rsidRPr="00C22D85" w:rsidRDefault="006C3E5B"/>
        </w:tc>
      </w:tr>
      <w:tr w:rsidR="00153E56" w14:paraId="171A4E06" w14:textId="77777777" w:rsidTr="006C3E5B">
        <w:trPr>
          <w:trHeight w:val="240"/>
          <w:jc w:val="center"/>
        </w:trPr>
        <w:tc>
          <w:tcPr>
            <w:tcW w:w="4876" w:type="dxa"/>
            <w:hideMark/>
          </w:tcPr>
          <w:p w14:paraId="0AC7A6E1" w14:textId="77777777" w:rsidR="006C3E5B" w:rsidRPr="00C22D85" w:rsidRDefault="00883AD9">
            <w:pPr>
              <w:pStyle w:val="AmColumnHeading"/>
            </w:pPr>
            <w:r>
              <w:t>Textul propus de Comisie</w:t>
            </w:r>
          </w:p>
        </w:tc>
        <w:tc>
          <w:tcPr>
            <w:tcW w:w="4876" w:type="dxa"/>
            <w:hideMark/>
          </w:tcPr>
          <w:p w14:paraId="2859C654" w14:textId="77777777" w:rsidR="006C3E5B" w:rsidRPr="00C22D85" w:rsidRDefault="00883AD9">
            <w:pPr>
              <w:pStyle w:val="AmColumnHeading"/>
            </w:pPr>
            <w:r>
              <w:t>Amendamentul</w:t>
            </w:r>
          </w:p>
        </w:tc>
      </w:tr>
      <w:tr w:rsidR="00153E56" w14:paraId="1D6CDF2D" w14:textId="77777777" w:rsidTr="006C3E5B">
        <w:trPr>
          <w:jc w:val="center"/>
        </w:trPr>
        <w:tc>
          <w:tcPr>
            <w:tcW w:w="4876" w:type="dxa"/>
          </w:tcPr>
          <w:p w14:paraId="672FF6EC" w14:textId="77777777" w:rsidR="006C3E5B" w:rsidRPr="00C22D85" w:rsidRDefault="006C3E5B">
            <w:pPr>
              <w:pStyle w:val="Normal6a"/>
            </w:pPr>
          </w:p>
        </w:tc>
        <w:tc>
          <w:tcPr>
            <w:tcW w:w="4876" w:type="dxa"/>
            <w:hideMark/>
          </w:tcPr>
          <w:p w14:paraId="3620A529" w14:textId="77777777" w:rsidR="006C3E5B" w:rsidRPr="00C22D85" w:rsidRDefault="00883AD9">
            <w:pPr>
              <w:pStyle w:val="Normal6a"/>
            </w:pPr>
            <w:r>
              <w:rPr>
                <w:b/>
                <w:i/>
              </w:rPr>
              <w:t>2a.</w:t>
            </w:r>
            <w:r>
              <w:tab/>
            </w:r>
            <w:r>
              <w:rPr>
                <w:b/>
                <w:i/>
              </w:rPr>
              <w:t>Următoarele documente, printre altele, constituie „elemente de probă adecvate” în sensul prezentului articol:</w:t>
            </w:r>
          </w:p>
        </w:tc>
      </w:tr>
      <w:tr w:rsidR="00153E56" w14:paraId="13AB8D77" w14:textId="77777777" w:rsidTr="006C3E5B">
        <w:trPr>
          <w:jc w:val="center"/>
        </w:trPr>
        <w:tc>
          <w:tcPr>
            <w:tcW w:w="4876" w:type="dxa"/>
          </w:tcPr>
          <w:p w14:paraId="74BA8D8C" w14:textId="77777777" w:rsidR="006C3E5B" w:rsidRPr="00C22D85" w:rsidRDefault="006C3E5B">
            <w:pPr>
              <w:pStyle w:val="Normal6a"/>
            </w:pPr>
          </w:p>
        </w:tc>
        <w:tc>
          <w:tcPr>
            <w:tcW w:w="4876" w:type="dxa"/>
            <w:hideMark/>
          </w:tcPr>
          <w:p w14:paraId="33D529A6" w14:textId="77777777" w:rsidR="006C3E5B" w:rsidRPr="00C22D85" w:rsidRDefault="00883AD9">
            <w:pPr>
              <w:pStyle w:val="Normal6a"/>
            </w:pPr>
            <w:r>
              <w:rPr>
                <w:b/>
                <w:i/>
              </w:rPr>
              <w:t xml:space="preserve">(a) </w:t>
            </w:r>
            <w:r>
              <w:rPr>
                <w:b/>
                <w:i/>
              </w:rPr>
              <w:t>certificate de uzină;</w:t>
            </w:r>
          </w:p>
        </w:tc>
      </w:tr>
      <w:tr w:rsidR="00153E56" w14:paraId="2A014F79" w14:textId="77777777" w:rsidTr="006C3E5B">
        <w:trPr>
          <w:jc w:val="center"/>
        </w:trPr>
        <w:tc>
          <w:tcPr>
            <w:tcW w:w="4876" w:type="dxa"/>
          </w:tcPr>
          <w:p w14:paraId="375EBEA3" w14:textId="77777777" w:rsidR="006C3E5B" w:rsidRPr="00C22D85" w:rsidRDefault="006C3E5B">
            <w:pPr>
              <w:pStyle w:val="Normal6a"/>
            </w:pPr>
          </w:p>
        </w:tc>
        <w:tc>
          <w:tcPr>
            <w:tcW w:w="4876" w:type="dxa"/>
            <w:hideMark/>
          </w:tcPr>
          <w:p w14:paraId="48C433BA" w14:textId="77777777" w:rsidR="006C3E5B" w:rsidRPr="00C22D85" w:rsidRDefault="00883AD9">
            <w:pPr>
              <w:pStyle w:val="Normal6a"/>
            </w:pPr>
            <w:r>
              <w:rPr>
                <w:b/>
                <w:i/>
              </w:rPr>
              <w:t>(b) facturi;</w:t>
            </w:r>
          </w:p>
        </w:tc>
      </w:tr>
      <w:tr w:rsidR="00153E56" w14:paraId="3BFB7E68" w14:textId="77777777" w:rsidTr="006C3E5B">
        <w:trPr>
          <w:jc w:val="center"/>
        </w:trPr>
        <w:tc>
          <w:tcPr>
            <w:tcW w:w="4876" w:type="dxa"/>
          </w:tcPr>
          <w:p w14:paraId="0F5293D3" w14:textId="77777777" w:rsidR="006C3E5B" w:rsidRPr="00C22D85" w:rsidRDefault="006C3E5B">
            <w:pPr>
              <w:pStyle w:val="Normal6a"/>
            </w:pPr>
          </w:p>
        </w:tc>
        <w:tc>
          <w:tcPr>
            <w:tcW w:w="4876" w:type="dxa"/>
            <w:hideMark/>
          </w:tcPr>
          <w:p w14:paraId="6DFDC856" w14:textId="77777777" w:rsidR="006C3E5B" w:rsidRPr="00C22D85" w:rsidRDefault="00883AD9">
            <w:pPr>
              <w:pStyle w:val="Normal6a"/>
            </w:pPr>
            <w:r>
              <w:rPr>
                <w:b/>
                <w:i/>
              </w:rPr>
              <w:t>(c) avize de însoțire a mărfii;</w:t>
            </w:r>
          </w:p>
        </w:tc>
      </w:tr>
      <w:tr w:rsidR="00153E56" w14:paraId="7E65EB6F" w14:textId="77777777" w:rsidTr="006C3E5B">
        <w:trPr>
          <w:jc w:val="center"/>
        </w:trPr>
        <w:tc>
          <w:tcPr>
            <w:tcW w:w="4876" w:type="dxa"/>
          </w:tcPr>
          <w:p w14:paraId="3A2D3CAA" w14:textId="77777777" w:rsidR="006C3E5B" w:rsidRPr="00C22D85" w:rsidRDefault="006C3E5B">
            <w:pPr>
              <w:pStyle w:val="Normal6a"/>
            </w:pPr>
          </w:p>
        </w:tc>
        <w:tc>
          <w:tcPr>
            <w:tcW w:w="4876" w:type="dxa"/>
            <w:hideMark/>
          </w:tcPr>
          <w:p w14:paraId="747D1A46" w14:textId="77777777" w:rsidR="006C3E5B" w:rsidRPr="00C22D85" w:rsidRDefault="00883AD9">
            <w:pPr>
              <w:pStyle w:val="Normal6a"/>
            </w:pPr>
            <w:r>
              <w:rPr>
                <w:b/>
                <w:i/>
              </w:rPr>
              <w:t>(d) certificate de calitate;</w:t>
            </w:r>
          </w:p>
        </w:tc>
      </w:tr>
      <w:tr w:rsidR="00153E56" w14:paraId="417F382C" w14:textId="77777777" w:rsidTr="006C3E5B">
        <w:trPr>
          <w:jc w:val="center"/>
        </w:trPr>
        <w:tc>
          <w:tcPr>
            <w:tcW w:w="4876" w:type="dxa"/>
          </w:tcPr>
          <w:p w14:paraId="2705F2D8" w14:textId="77777777" w:rsidR="006C3E5B" w:rsidRPr="00C22D85" w:rsidRDefault="006C3E5B">
            <w:pPr>
              <w:pStyle w:val="Normal6a"/>
            </w:pPr>
          </w:p>
        </w:tc>
        <w:tc>
          <w:tcPr>
            <w:tcW w:w="4876" w:type="dxa"/>
            <w:hideMark/>
          </w:tcPr>
          <w:p w14:paraId="2A420324" w14:textId="77777777" w:rsidR="006C3E5B" w:rsidRPr="00C22D85" w:rsidRDefault="00883AD9">
            <w:pPr>
              <w:pStyle w:val="Normal6a"/>
            </w:pPr>
            <w:r>
              <w:rPr>
                <w:b/>
                <w:i/>
              </w:rPr>
              <w:t>(e) declarații pe termen lung ale furnizorilor;</w:t>
            </w:r>
          </w:p>
        </w:tc>
      </w:tr>
      <w:tr w:rsidR="00153E56" w14:paraId="502220B1" w14:textId="77777777" w:rsidTr="006C3E5B">
        <w:trPr>
          <w:jc w:val="center"/>
        </w:trPr>
        <w:tc>
          <w:tcPr>
            <w:tcW w:w="4876" w:type="dxa"/>
          </w:tcPr>
          <w:p w14:paraId="489ABD63" w14:textId="77777777" w:rsidR="006C3E5B" w:rsidRPr="00C22D85" w:rsidRDefault="006C3E5B">
            <w:pPr>
              <w:pStyle w:val="Normal6a"/>
            </w:pPr>
          </w:p>
        </w:tc>
        <w:tc>
          <w:tcPr>
            <w:tcW w:w="4876" w:type="dxa"/>
            <w:hideMark/>
          </w:tcPr>
          <w:p w14:paraId="73604ACA" w14:textId="77777777" w:rsidR="006C3E5B" w:rsidRPr="00C22D85" w:rsidRDefault="00883AD9">
            <w:pPr>
              <w:pStyle w:val="Normal6a"/>
            </w:pPr>
            <w:r>
              <w:rPr>
                <w:b/>
                <w:i/>
              </w:rPr>
              <w:t>(f) documente de contabilitate analitică și de producție;</w:t>
            </w:r>
          </w:p>
        </w:tc>
      </w:tr>
      <w:tr w:rsidR="00153E56" w14:paraId="7D40C8C3" w14:textId="77777777" w:rsidTr="006C3E5B">
        <w:trPr>
          <w:jc w:val="center"/>
        </w:trPr>
        <w:tc>
          <w:tcPr>
            <w:tcW w:w="4876" w:type="dxa"/>
          </w:tcPr>
          <w:p w14:paraId="484D0323" w14:textId="77777777" w:rsidR="006C3E5B" w:rsidRPr="00C22D85" w:rsidRDefault="006C3E5B">
            <w:pPr>
              <w:pStyle w:val="Normal6a"/>
            </w:pPr>
          </w:p>
        </w:tc>
        <w:tc>
          <w:tcPr>
            <w:tcW w:w="4876" w:type="dxa"/>
            <w:hideMark/>
          </w:tcPr>
          <w:p w14:paraId="4D7E3194" w14:textId="77777777" w:rsidR="006C3E5B" w:rsidRPr="00C22D85" w:rsidRDefault="00883AD9">
            <w:pPr>
              <w:pStyle w:val="Normal6a"/>
            </w:pPr>
            <w:r>
              <w:rPr>
                <w:b/>
                <w:i/>
              </w:rPr>
              <w:t xml:space="preserve">(g) documente vamale din țara </w:t>
            </w:r>
            <w:r>
              <w:rPr>
                <w:b/>
                <w:i/>
              </w:rPr>
              <w:t>exportatoare;</w:t>
            </w:r>
          </w:p>
        </w:tc>
      </w:tr>
      <w:tr w:rsidR="00153E56" w14:paraId="6531FA97" w14:textId="77777777" w:rsidTr="006C3E5B">
        <w:trPr>
          <w:jc w:val="center"/>
        </w:trPr>
        <w:tc>
          <w:tcPr>
            <w:tcW w:w="4876" w:type="dxa"/>
          </w:tcPr>
          <w:p w14:paraId="3962E46A" w14:textId="77777777" w:rsidR="006C3E5B" w:rsidRPr="00C22D85" w:rsidRDefault="006C3E5B">
            <w:pPr>
              <w:pStyle w:val="Normal6a"/>
            </w:pPr>
          </w:p>
        </w:tc>
        <w:tc>
          <w:tcPr>
            <w:tcW w:w="4876" w:type="dxa"/>
            <w:hideMark/>
          </w:tcPr>
          <w:p w14:paraId="21E18EDA" w14:textId="77777777" w:rsidR="006C3E5B" w:rsidRPr="00C22D85" w:rsidRDefault="00883AD9">
            <w:pPr>
              <w:pStyle w:val="Normal6a"/>
            </w:pPr>
            <w:r>
              <w:rPr>
                <w:b/>
                <w:i/>
              </w:rPr>
              <w:t>(h) corespondență comercială;</w:t>
            </w:r>
          </w:p>
        </w:tc>
      </w:tr>
      <w:tr w:rsidR="00153E56" w14:paraId="159E22FB" w14:textId="77777777" w:rsidTr="006C3E5B">
        <w:trPr>
          <w:jc w:val="center"/>
        </w:trPr>
        <w:tc>
          <w:tcPr>
            <w:tcW w:w="4876" w:type="dxa"/>
          </w:tcPr>
          <w:p w14:paraId="496751F0" w14:textId="77777777" w:rsidR="006C3E5B" w:rsidRPr="00C22D85" w:rsidRDefault="006C3E5B">
            <w:pPr>
              <w:pStyle w:val="Normal6a"/>
            </w:pPr>
          </w:p>
        </w:tc>
        <w:tc>
          <w:tcPr>
            <w:tcW w:w="4876" w:type="dxa"/>
            <w:hideMark/>
          </w:tcPr>
          <w:p w14:paraId="1BBF5149" w14:textId="77777777" w:rsidR="006C3E5B" w:rsidRPr="00C22D85" w:rsidRDefault="00883AD9">
            <w:pPr>
              <w:pStyle w:val="Normal6a"/>
            </w:pPr>
            <w:r>
              <w:rPr>
                <w:b/>
                <w:i/>
              </w:rPr>
              <w:t>(i) descrieri ale producției; sau</w:t>
            </w:r>
          </w:p>
        </w:tc>
      </w:tr>
      <w:tr w:rsidR="00153E56" w14:paraId="4D42F952" w14:textId="77777777" w:rsidTr="006C3E5B">
        <w:trPr>
          <w:jc w:val="center"/>
        </w:trPr>
        <w:tc>
          <w:tcPr>
            <w:tcW w:w="4876" w:type="dxa"/>
          </w:tcPr>
          <w:p w14:paraId="6EB0B945" w14:textId="77777777" w:rsidR="006C3E5B" w:rsidRPr="00C22D85" w:rsidRDefault="006C3E5B">
            <w:pPr>
              <w:pStyle w:val="Normal6a"/>
            </w:pPr>
          </w:p>
        </w:tc>
        <w:tc>
          <w:tcPr>
            <w:tcW w:w="4876" w:type="dxa"/>
            <w:hideMark/>
          </w:tcPr>
          <w:p w14:paraId="0CC06DDA" w14:textId="77777777" w:rsidR="006C3E5B" w:rsidRPr="00C22D85" w:rsidRDefault="00883AD9">
            <w:pPr>
              <w:pStyle w:val="Normal6a"/>
            </w:pPr>
            <w:r>
              <w:rPr>
                <w:b/>
                <w:i/>
              </w:rPr>
              <w:t>(j) declarații ale producătorului, dacă se referă direct la transportul în cauză.</w:t>
            </w:r>
          </w:p>
        </w:tc>
      </w:tr>
    </w:tbl>
    <w:p w14:paraId="1D639050" w14:textId="77777777" w:rsidR="006C3E5B" w:rsidRPr="00C22D85" w:rsidRDefault="00883AD9" w:rsidP="006C3E5B">
      <w:pPr>
        <w:pStyle w:val="AmOrLang"/>
      </w:pPr>
      <w:r w:rsidRPr="00C22D85">
        <w:t xml:space="preserve">Or. </w:t>
      </w:r>
      <w:r w:rsidRPr="00C22D85">
        <w:rPr>
          <w:rStyle w:val="HideTWBExt"/>
        </w:rPr>
        <w:t>&lt;Original&gt;</w:t>
      </w:r>
      <w:r w:rsidRPr="00C22D85">
        <w:rPr>
          <w:rStyle w:val="HideTWBInt"/>
        </w:rPr>
        <w:t>{EN}</w:t>
      </w:r>
      <w:r w:rsidRPr="00C22D85">
        <w:t>en</w:t>
      </w:r>
      <w:r w:rsidRPr="00C22D85">
        <w:rPr>
          <w:rStyle w:val="HideTWBExt"/>
        </w:rPr>
        <w:t>&lt;/Original&gt;</w:t>
      </w:r>
    </w:p>
    <w:p w14:paraId="0FA41885" w14:textId="77777777" w:rsidR="006C3E5B" w:rsidRPr="00C22D85" w:rsidRDefault="00883AD9" w:rsidP="006C3E5B">
      <w:r>
        <w:rPr>
          <w:rStyle w:val="HideTWBExt"/>
        </w:rPr>
        <w:t>&lt;/Amend&gt;</w:t>
      </w:r>
    </w:p>
    <w:p w14:paraId="254D566C" w14:textId="77777777" w:rsidR="006C3E5B" w:rsidRPr="00C22D85" w:rsidRDefault="00883AD9" w:rsidP="006C3E5B">
      <w:pPr>
        <w:pStyle w:val="AmNumberTabs"/>
      </w:pPr>
      <w:r>
        <w:rPr>
          <w:rStyle w:val="HideTWBExt"/>
        </w:rPr>
        <w:t>&lt;Amend&gt;</w:t>
      </w:r>
      <w:r>
        <w:t>Amendamentul</w:t>
      </w:r>
      <w:r>
        <w:tab/>
      </w:r>
      <w:r>
        <w:tab/>
      </w:r>
      <w:r>
        <w:rPr>
          <w:rStyle w:val="HideTWBExt"/>
        </w:rPr>
        <w:t>&lt;NumAm&gt;</w:t>
      </w:r>
      <w:r>
        <w:t>15</w:t>
      </w:r>
      <w:r>
        <w:rPr>
          <w:rStyle w:val="HideTWBExt"/>
        </w:rPr>
        <w:t>&lt;/NumAm&gt;</w:t>
      </w:r>
    </w:p>
    <w:p w14:paraId="22F9383D" w14:textId="77777777" w:rsidR="006C3E5B" w:rsidRPr="00C22D85" w:rsidRDefault="00883AD9" w:rsidP="006C3E5B">
      <w:pPr>
        <w:pStyle w:val="NormalBold12b"/>
      </w:pPr>
      <w:r>
        <w:rPr>
          <w:rStyle w:val="HideTWBExt"/>
        </w:rPr>
        <w:t>&lt;DocAmend&gt;</w:t>
      </w:r>
      <w:r>
        <w:t>Propunere de regulament</w:t>
      </w:r>
      <w:r>
        <w:rPr>
          <w:rStyle w:val="HideTWBExt"/>
        </w:rPr>
        <w:t>&lt;/DocAmend&gt;</w:t>
      </w:r>
    </w:p>
    <w:p w14:paraId="4DEF4F2E" w14:textId="77777777" w:rsidR="006C3E5B" w:rsidRPr="00C22D85" w:rsidRDefault="00883AD9" w:rsidP="006C3E5B">
      <w:pPr>
        <w:pStyle w:val="NormalBold"/>
      </w:pPr>
      <w:r>
        <w:rPr>
          <w:rStyle w:val="HideTWBExt"/>
        </w:rPr>
        <w:t>&lt;Article&gt;</w:t>
      </w:r>
      <w:r>
        <w:t>Articolul 3 – alineatul 2 b (nou)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3E56" w14:paraId="30356ED3" w14:textId="77777777" w:rsidTr="006C3E5B">
        <w:trPr>
          <w:trHeight w:val="240"/>
          <w:jc w:val="center"/>
        </w:trPr>
        <w:tc>
          <w:tcPr>
            <w:tcW w:w="9752" w:type="dxa"/>
            <w:gridSpan w:val="2"/>
          </w:tcPr>
          <w:p w14:paraId="70BD7B70" w14:textId="77777777" w:rsidR="006C3E5B" w:rsidRPr="00C22D85" w:rsidRDefault="006C3E5B"/>
        </w:tc>
      </w:tr>
      <w:tr w:rsidR="00153E56" w14:paraId="5B499E4C" w14:textId="77777777" w:rsidTr="006C3E5B">
        <w:trPr>
          <w:trHeight w:val="240"/>
          <w:jc w:val="center"/>
        </w:trPr>
        <w:tc>
          <w:tcPr>
            <w:tcW w:w="4876" w:type="dxa"/>
            <w:hideMark/>
          </w:tcPr>
          <w:p w14:paraId="0CE9674D" w14:textId="77777777" w:rsidR="006C3E5B" w:rsidRPr="00C22D85" w:rsidRDefault="00883AD9">
            <w:pPr>
              <w:pStyle w:val="AmColumnHeading"/>
            </w:pPr>
            <w:r>
              <w:t>Textul propus de Comisie</w:t>
            </w:r>
          </w:p>
        </w:tc>
        <w:tc>
          <w:tcPr>
            <w:tcW w:w="4876" w:type="dxa"/>
            <w:hideMark/>
          </w:tcPr>
          <w:p w14:paraId="712CB5DC" w14:textId="77777777" w:rsidR="006C3E5B" w:rsidRPr="00C22D85" w:rsidRDefault="00883AD9">
            <w:pPr>
              <w:pStyle w:val="AmColumnHeading"/>
            </w:pPr>
            <w:r>
              <w:t>Amendamentul</w:t>
            </w:r>
          </w:p>
        </w:tc>
      </w:tr>
      <w:tr w:rsidR="00153E56" w14:paraId="1E2D1A87" w14:textId="77777777" w:rsidTr="006C3E5B">
        <w:trPr>
          <w:jc w:val="center"/>
        </w:trPr>
        <w:tc>
          <w:tcPr>
            <w:tcW w:w="4876" w:type="dxa"/>
          </w:tcPr>
          <w:p w14:paraId="324AC0AC" w14:textId="77777777" w:rsidR="006C3E5B" w:rsidRPr="00C22D85" w:rsidRDefault="006C3E5B">
            <w:pPr>
              <w:pStyle w:val="Normal6a"/>
            </w:pPr>
          </w:p>
        </w:tc>
        <w:tc>
          <w:tcPr>
            <w:tcW w:w="4876" w:type="dxa"/>
            <w:hideMark/>
          </w:tcPr>
          <w:p w14:paraId="78CE5202" w14:textId="77777777" w:rsidR="006C3E5B" w:rsidRPr="00C22D85" w:rsidRDefault="00883AD9">
            <w:pPr>
              <w:pStyle w:val="Normal6a"/>
            </w:pPr>
            <w:r>
              <w:rPr>
                <w:b/>
                <w:i/>
              </w:rPr>
              <w:t>2b.</w:t>
            </w:r>
            <w:r>
              <w:tab/>
            </w:r>
            <w:r>
              <w:rPr>
                <w:b/>
                <w:i/>
              </w:rPr>
              <w:t xml:space="preserve">Comisia poate adopta orientări privind modul de furnizare a elementelor de probă adecvate cu scopul de a </w:t>
            </w:r>
            <w:r>
              <w:rPr>
                <w:b/>
                <w:i/>
              </w:rPr>
              <w:t>limita sarcina administrativă și de a facilita respectarea normelor de către IMM-uri.</w:t>
            </w:r>
          </w:p>
        </w:tc>
      </w:tr>
    </w:tbl>
    <w:p w14:paraId="435F7400" w14:textId="77777777" w:rsidR="006C3E5B" w:rsidRPr="00C22D85" w:rsidRDefault="00883AD9" w:rsidP="006C3E5B">
      <w:pPr>
        <w:pStyle w:val="AmOrLang"/>
      </w:pPr>
      <w:r w:rsidRPr="00C22D85">
        <w:t xml:space="preserve">Or. </w:t>
      </w:r>
      <w:r w:rsidRPr="00C22D85">
        <w:rPr>
          <w:rStyle w:val="HideTWBExt"/>
        </w:rPr>
        <w:t>&lt;Original&gt;</w:t>
      </w:r>
      <w:r w:rsidRPr="00C22D85">
        <w:rPr>
          <w:rStyle w:val="HideTWBInt"/>
        </w:rPr>
        <w:t>{EN}</w:t>
      </w:r>
      <w:r w:rsidRPr="00C22D85">
        <w:t>en</w:t>
      </w:r>
      <w:r w:rsidRPr="00C22D85">
        <w:rPr>
          <w:rStyle w:val="HideTWBExt"/>
        </w:rPr>
        <w:t>&lt;/Original&gt;</w:t>
      </w:r>
    </w:p>
    <w:p w14:paraId="3FF1FE5D" w14:textId="77777777" w:rsidR="006C3E5B" w:rsidRPr="00C22D85" w:rsidRDefault="00883AD9" w:rsidP="006C3E5B">
      <w:r>
        <w:rPr>
          <w:rStyle w:val="HideTWBExt"/>
        </w:rPr>
        <w:t>&lt;/Amend&gt;</w:t>
      </w:r>
    </w:p>
    <w:p w14:paraId="41B811DF" w14:textId="77777777" w:rsidR="006C3E5B" w:rsidRPr="00C22D85" w:rsidRDefault="00883AD9" w:rsidP="006C3E5B">
      <w:pPr>
        <w:pStyle w:val="AmNumberTabs"/>
      </w:pPr>
      <w:r>
        <w:rPr>
          <w:rStyle w:val="HideTWBExt"/>
        </w:rPr>
        <w:t>&lt;Amend&gt;</w:t>
      </w:r>
      <w:r>
        <w:t>Amendamentul</w:t>
      </w:r>
      <w:r>
        <w:tab/>
      </w:r>
      <w:r>
        <w:tab/>
      </w:r>
      <w:r>
        <w:rPr>
          <w:rStyle w:val="HideTWBExt"/>
        </w:rPr>
        <w:t>&lt;NumAm&gt;</w:t>
      </w:r>
      <w:r>
        <w:t>16</w:t>
      </w:r>
      <w:r>
        <w:rPr>
          <w:rStyle w:val="HideTWBExt"/>
        </w:rPr>
        <w:t>&lt;/NumAm&gt;</w:t>
      </w:r>
    </w:p>
    <w:p w14:paraId="4D927AEB" w14:textId="77777777" w:rsidR="006C3E5B" w:rsidRPr="00C22D85" w:rsidRDefault="00883AD9" w:rsidP="006C3E5B">
      <w:pPr>
        <w:pStyle w:val="NormalBold12b"/>
      </w:pPr>
      <w:r>
        <w:rPr>
          <w:rStyle w:val="HideTWBExt"/>
        </w:rPr>
        <w:lastRenderedPageBreak/>
        <w:t>&lt;DocAmend&gt;</w:t>
      </w:r>
      <w:r>
        <w:t>Propunere de regulament</w:t>
      </w:r>
      <w:r>
        <w:rPr>
          <w:rStyle w:val="HideTWBExt"/>
        </w:rPr>
        <w:t>&lt;/DocAmend&gt;</w:t>
      </w:r>
    </w:p>
    <w:p w14:paraId="07825A39" w14:textId="77777777" w:rsidR="006C3E5B" w:rsidRPr="00C22D85" w:rsidRDefault="00883AD9" w:rsidP="006C3E5B">
      <w:pPr>
        <w:pStyle w:val="NormalBold"/>
      </w:pPr>
      <w:r>
        <w:rPr>
          <w:rStyle w:val="HideTWBExt"/>
        </w:rPr>
        <w:t>&lt;Article&gt;</w:t>
      </w:r>
      <w:r>
        <w:t>Articolul 3 – alineatul 2 c (nou)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3E56" w14:paraId="60BBAD64" w14:textId="77777777" w:rsidTr="006C3E5B">
        <w:trPr>
          <w:trHeight w:val="240"/>
          <w:jc w:val="center"/>
        </w:trPr>
        <w:tc>
          <w:tcPr>
            <w:tcW w:w="9752" w:type="dxa"/>
            <w:gridSpan w:val="2"/>
          </w:tcPr>
          <w:p w14:paraId="2ECBEFCF" w14:textId="77777777" w:rsidR="006C3E5B" w:rsidRPr="00C22D85" w:rsidRDefault="006C3E5B"/>
        </w:tc>
      </w:tr>
      <w:tr w:rsidR="00153E56" w14:paraId="46B21939" w14:textId="77777777" w:rsidTr="006C3E5B">
        <w:trPr>
          <w:trHeight w:val="240"/>
          <w:jc w:val="center"/>
        </w:trPr>
        <w:tc>
          <w:tcPr>
            <w:tcW w:w="4876" w:type="dxa"/>
            <w:hideMark/>
          </w:tcPr>
          <w:p w14:paraId="1AF7C353" w14:textId="77777777" w:rsidR="006C3E5B" w:rsidRPr="00C22D85" w:rsidRDefault="00883AD9">
            <w:pPr>
              <w:pStyle w:val="AmColumnHeading"/>
            </w:pPr>
            <w:r>
              <w:t>Textul propus de Comisie</w:t>
            </w:r>
          </w:p>
        </w:tc>
        <w:tc>
          <w:tcPr>
            <w:tcW w:w="4876" w:type="dxa"/>
            <w:hideMark/>
          </w:tcPr>
          <w:p w14:paraId="2E0D1381" w14:textId="77777777" w:rsidR="006C3E5B" w:rsidRPr="00C22D85" w:rsidRDefault="00883AD9">
            <w:pPr>
              <w:pStyle w:val="AmColumnHeading"/>
            </w:pPr>
            <w:r>
              <w:t>Amendamentul</w:t>
            </w:r>
          </w:p>
        </w:tc>
      </w:tr>
      <w:tr w:rsidR="00153E56" w14:paraId="46FB01A5" w14:textId="77777777" w:rsidTr="006C3E5B">
        <w:trPr>
          <w:jc w:val="center"/>
        </w:trPr>
        <w:tc>
          <w:tcPr>
            <w:tcW w:w="4876" w:type="dxa"/>
          </w:tcPr>
          <w:p w14:paraId="397E85FC" w14:textId="77777777" w:rsidR="006C3E5B" w:rsidRPr="00C22D85" w:rsidRDefault="006C3E5B">
            <w:pPr>
              <w:pStyle w:val="Normal6a"/>
            </w:pPr>
          </w:p>
        </w:tc>
        <w:tc>
          <w:tcPr>
            <w:tcW w:w="4876" w:type="dxa"/>
            <w:hideMark/>
          </w:tcPr>
          <w:p w14:paraId="45E6EC10" w14:textId="77777777" w:rsidR="006C3E5B" w:rsidRPr="00C22D85" w:rsidRDefault="00883AD9">
            <w:pPr>
              <w:pStyle w:val="Normal6a"/>
            </w:pPr>
            <w:r>
              <w:rPr>
                <w:b/>
                <w:i/>
              </w:rPr>
              <w:t>2c.</w:t>
            </w:r>
            <w:r>
              <w:tab/>
            </w:r>
            <w:r>
              <w:rPr>
                <w:b/>
                <w:i/>
              </w:rPr>
              <w:t xml:space="preserve">Importurile de produse pentru care oțelul a fost topit și turnat în Federația Rusă sau în Belarus nu sunt permise pe piața Uniunii și nu beneficiază de niciun contingent tarifar. Toate aceste </w:t>
            </w:r>
            <w:r>
              <w:rPr>
                <w:b/>
                <w:i/>
              </w:rPr>
              <w:t>produse fac obiectul unei interdicții automate la frontierele externe ale Uniunii.</w:t>
            </w:r>
          </w:p>
        </w:tc>
      </w:tr>
    </w:tbl>
    <w:p w14:paraId="267AFCFF" w14:textId="77777777" w:rsidR="006C3E5B" w:rsidRPr="00C22D85" w:rsidRDefault="00883AD9" w:rsidP="006C3E5B">
      <w:pPr>
        <w:pStyle w:val="AmOrLang"/>
      </w:pPr>
      <w:r w:rsidRPr="00C22D85">
        <w:t xml:space="preserve">Or. </w:t>
      </w:r>
      <w:r w:rsidRPr="00C22D85">
        <w:rPr>
          <w:rStyle w:val="HideTWBExt"/>
        </w:rPr>
        <w:t>&lt;Original&gt;</w:t>
      </w:r>
      <w:r w:rsidRPr="00C22D85">
        <w:rPr>
          <w:rStyle w:val="HideTWBInt"/>
        </w:rPr>
        <w:t>{EN}</w:t>
      </w:r>
      <w:r w:rsidRPr="00C22D85">
        <w:t>en</w:t>
      </w:r>
      <w:r w:rsidRPr="00C22D85">
        <w:rPr>
          <w:rStyle w:val="HideTWBExt"/>
        </w:rPr>
        <w:t>&lt;/Original&gt;</w:t>
      </w:r>
    </w:p>
    <w:p w14:paraId="5748853F" w14:textId="77777777" w:rsidR="006C3E5B" w:rsidRPr="00C22D85" w:rsidRDefault="00883AD9" w:rsidP="006C3E5B">
      <w:r>
        <w:rPr>
          <w:rStyle w:val="HideTWBExt"/>
        </w:rPr>
        <w:t>&lt;/Amend&gt;</w:t>
      </w:r>
    </w:p>
    <w:p w14:paraId="142CAE16" w14:textId="77777777" w:rsidR="006C3E5B" w:rsidRPr="00C22D85" w:rsidRDefault="00883AD9" w:rsidP="006C3E5B">
      <w:pPr>
        <w:pStyle w:val="AmNumberTabs"/>
      </w:pPr>
      <w:r>
        <w:rPr>
          <w:rStyle w:val="HideTWBExt"/>
        </w:rPr>
        <w:t>&lt;Amend&gt;</w:t>
      </w:r>
      <w:r>
        <w:t>Amendamentul</w:t>
      </w:r>
      <w:r>
        <w:tab/>
      </w:r>
      <w:r>
        <w:tab/>
      </w:r>
      <w:r>
        <w:rPr>
          <w:rStyle w:val="HideTWBExt"/>
        </w:rPr>
        <w:t>&lt;NumAm&gt;</w:t>
      </w:r>
      <w:r>
        <w:t>17</w:t>
      </w:r>
      <w:r>
        <w:rPr>
          <w:rStyle w:val="HideTWBExt"/>
        </w:rPr>
        <w:t>&lt;/NumAm&gt;</w:t>
      </w:r>
    </w:p>
    <w:p w14:paraId="111F408F" w14:textId="77777777" w:rsidR="006C3E5B" w:rsidRPr="00C22D85" w:rsidRDefault="00883AD9" w:rsidP="006C3E5B">
      <w:pPr>
        <w:pStyle w:val="NormalBold12b"/>
      </w:pPr>
      <w:r>
        <w:rPr>
          <w:rStyle w:val="HideTWBExt"/>
        </w:rPr>
        <w:t>&lt;DocAmend&gt;</w:t>
      </w:r>
      <w:r>
        <w:t>Propunere de regulament</w:t>
      </w:r>
      <w:r>
        <w:rPr>
          <w:rStyle w:val="HideTWBExt"/>
        </w:rPr>
        <w:t>&lt;/DocAmend&gt;</w:t>
      </w:r>
    </w:p>
    <w:p w14:paraId="76FC7B1F" w14:textId="77777777" w:rsidR="006C3E5B" w:rsidRPr="00C22D85" w:rsidRDefault="00883AD9" w:rsidP="006C3E5B">
      <w:pPr>
        <w:pStyle w:val="NormalBold"/>
      </w:pPr>
      <w:r>
        <w:rPr>
          <w:rStyle w:val="HideTWBExt"/>
        </w:rPr>
        <w:t>&lt;Article&gt;</w:t>
      </w:r>
      <w:r>
        <w:t>Articolul 9 – alineatul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3E56" w14:paraId="27956508" w14:textId="77777777" w:rsidTr="006C3E5B">
        <w:trPr>
          <w:trHeight w:val="240"/>
          <w:jc w:val="center"/>
        </w:trPr>
        <w:tc>
          <w:tcPr>
            <w:tcW w:w="9752" w:type="dxa"/>
            <w:gridSpan w:val="2"/>
          </w:tcPr>
          <w:p w14:paraId="4F0C57E9" w14:textId="77777777" w:rsidR="006C3E5B" w:rsidRPr="00C22D85" w:rsidRDefault="006C3E5B"/>
        </w:tc>
      </w:tr>
      <w:tr w:rsidR="00153E56" w14:paraId="45F42807" w14:textId="77777777" w:rsidTr="006C3E5B">
        <w:trPr>
          <w:trHeight w:val="240"/>
          <w:jc w:val="center"/>
        </w:trPr>
        <w:tc>
          <w:tcPr>
            <w:tcW w:w="4876" w:type="dxa"/>
            <w:hideMark/>
          </w:tcPr>
          <w:p w14:paraId="2951A026" w14:textId="77777777" w:rsidR="006C3E5B" w:rsidRPr="00C22D85" w:rsidRDefault="00883AD9">
            <w:pPr>
              <w:pStyle w:val="AmColumnHeading"/>
            </w:pPr>
            <w:r>
              <w:t>Textul propus de Comisie</w:t>
            </w:r>
          </w:p>
        </w:tc>
        <w:tc>
          <w:tcPr>
            <w:tcW w:w="4876" w:type="dxa"/>
            <w:hideMark/>
          </w:tcPr>
          <w:p w14:paraId="3B79AD25" w14:textId="77777777" w:rsidR="006C3E5B" w:rsidRPr="00C22D85" w:rsidRDefault="00883AD9">
            <w:pPr>
              <w:pStyle w:val="AmColumnHeading"/>
            </w:pPr>
            <w:r>
              <w:t>Amendamentul</w:t>
            </w:r>
          </w:p>
        </w:tc>
      </w:tr>
      <w:tr w:rsidR="00153E56" w14:paraId="6669A6C8" w14:textId="77777777" w:rsidTr="006C3E5B">
        <w:trPr>
          <w:jc w:val="center"/>
        </w:trPr>
        <w:tc>
          <w:tcPr>
            <w:tcW w:w="4876" w:type="dxa"/>
            <w:hideMark/>
          </w:tcPr>
          <w:p w14:paraId="42B0683D" w14:textId="77777777" w:rsidR="006C3E5B" w:rsidRPr="00C22D85" w:rsidRDefault="00883AD9">
            <w:pPr>
              <w:pStyle w:val="Normal6a"/>
            </w:pPr>
            <w:r>
              <w:t>1.</w:t>
            </w:r>
            <w:r>
              <w:tab/>
              <w:t>Până la</w:t>
            </w:r>
            <w:r>
              <w:rPr>
                <w:b/>
                <w:i/>
              </w:rPr>
              <w:t xml:space="preserve"> [Oficiul pentru Publicații: a se introduce</w:t>
            </w:r>
            <w:r>
              <w:t xml:space="preserve"> data </w:t>
            </w:r>
            <w:r>
              <w:rPr>
                <w:b/>
                <w:i/>
              </w:rPr>
              <w:t>– 2 ani de la adoptarea</w:t>
            </w:r>
            <w:r>
              <w:t xml:space="preserve"> prezentului</w:t>
            </w:r>
            <w:r>
              <w:rPr>
                <w:b/>
                <w:i/>
              </w:rPr>
              <w:t xml:space="preserve"> proiect de</w:t>
            </w:r>
            <w:r>
              <w:t xml:space="preserve"> regulament] Comisia evaluează necesitatea modificării domeniului de aplicare al produsului care face obiectul prezentului regulament și poate prezenta o propunere legislativă de modificare a prezentului regulament. Această evaluare se efectuează </w:t>
            </w:r>
            <w:r>
              <w:rPr>
                <w:b/>
                <w:i/>
              </w:rPr>
              <w:t>periodic, o dată la doi ani după prima revizuire</w:t>
            </w:r>
            <w:r>
              <w:t>.</w:t>
            </w:r>
          </w:p>
        </w:tc>
        <w:tc>
          <w:tcPr>
            <w:tcW w:w="4876" w:type="dxa"/>
            <w:hideMark/>
          </w:tcPr>
          <w:p w14:paraId="049BC1E2" w14:textId="77777777" w:rsidR="006C3E5B" w:rsidRPr="00C22D85" w:rsidRDefault="00883AD9">
            <w:pPr>
              <w:pStyle w:val="Normal6a"/>
            </w:pPr>
            <w:r>
              <w:t>1.</w:t>
            </w:r>
            <w:r>
              <w:tab/>
              <w:t>Până la</w:t>
            </w:r>
            <w:r>
              <w:rPr>
                <w:b/>
                <w:i/>
              </w:rPr>
              <w:t>...</w:t>
            </w:r>
            <w:r>
              <w:t xml:space="preserve"> </w:t>
            </w:r>
            <w:r>
              <w:rPr>
                <w:b/>
                <w:i/>
              </w:rPr>
              <w:t>[un an de la</w:t>
            </w:r>
            <w:r>
              <w:t xml:space="preserve"> data </w:t>
            </w:r>
            <w:r>
              <w:rPr>
                <w:b/>
                <w:i/>
              </w:rPr>
              <w:t>intrării în vigoare a</w:t>
            </w:r>
            <w:r>
              <w:t xml:space="preserve"> prezentului regulament] Comisia evaluează necesitatea modificării domeniului de aplicare al produsului care face obiectul prezentului regulament și poate prezenta o propunere legislativă de modificare a prezentului regulament. Această evaluare se efectuează </w:t>
            </w:r>
            <w:r>
              <w:rPr>
                <w:b/>
                <w:i/>
              </w:rPr>
              <w:t>anual</w:t>
            </w:r>
            <w:r>
              <w:t>.</w:t>
            </w:r>
          </w:p>
        </w:tc>
      </w:tr>
    </w:tbl>
    <w:p w14:paraId="7E3042E2" w14:textId="77777777" w:rsidR="006C3E5B" w:rsidRPr="00C22D85" w:rsidRDefault="00883AD9" w:rsidP="006C3E5B">
      <w:pPr>
        <w:pStyle w:val="AmOrLang"/>
      </w:pPr>
      <w:r w:rsidRPr="00C22D85">
        <w:t xml:space="preserve">Or. </w:t>
      </w:r>
      <w:r w:rsidRPr="00C22D85">
        <w:rPr>
          <w:rStyle w:val="HideTWBExt"/>
        </w:rPr>
        <w:t>&lt;Original&gt;</w:t>
      </w:r>
      <w:r w:rsidRPr="00C22D85">
        <w:rPr>
          <w:rStyle w:val="HideTWBInt"/>
        </w:rPr>
        <w:t>{EN}</w:t>
      </w:r>
      <w:r w:rsidRPr="00C22D85">
        <w:t>en</w:t>
      </w:r>
      <w:r w:rsidRPr="00C22D85">
        <w:rPr>
          <w:rStyle w:val="HideTWBExt"/>
        </w:rPr>
        <w:t>&lt;/Original&gt;</w:t>
      </w:r>
    </w:p>
    <w:p w14:paraId="1C82DE73" w14:textId="77777777" w:rsidR="006C3E5B" w:rsidRPr="00C22D85" w:rsidRDefault="00883AD9" w:rsidP="006C3E5B">
      <w:r>
        <w:rPr>
          <w:rStyle w:val="HideTWBExt"/>
        </w:rPr>
        <w:t>&lt;/Amend&gt;</w:t>
      </w:r>
    </w:p>
    <w:p w14:paraId="639CAF7A" w14:textId="77777777" w:rsidR="006C3E5B" w:rsidRPr="00C22D85" w:rsidRDefault="00883AD9" w:rsidP="006C3E5B">
      <w:pPr>
        <w:pStyle w:val="AmNumberTabs"/>
      </w:pPr>
      <w:r>
        <w:rPr>
          <w:rStyle w:val="HideTWBExt"/>
        </w:rPr>
        <w:t>&lt;Amend&gt;</w:t>
      </w:r>
      <w:r>
        <w:t>Amendamentul</w:t>
      </w:r>
      <w:r>
        <w:tab/>
      </w:r>
      <w:r>
        <w:tab/>
      </w:r>
      <w:r>
        <w:rPr>
          <w:rStyle w:val="HideTWBExt"/>
        </w:rPr>
        <w:t>&lt;NumAm&gt;</w:t>
      </w:r>
      <w:r>
        <w:t>18</w:t>
      </w:r>
      <w:r>
        <w:rPr>
          <w:rStyle w:val="HideTWBExt"/>
        </w:rPr>
        <w:t>&lt;/NumAm&gt;</w:t>
      </w:r>
    </w:p>
    <w:p w14:paraId="0D04C306" w14:textId="77777777" w:rsidR="006C3E5B" w:rsidRPr="00C22D85" w:rsidRDefault="00883AD9" w:rsidP="006C3E5B">
      <w:pPr>
        <w:pStyle w:val="NormalBold12b"/>
      </w:pPr>
      <w:r>
        <w:rPr>
          <w:rStyle w:val="HideTWBExt"/>
        </w:rPr>
        <w:t>&lt;DocAmend&gt;</w:t>
      </w:r>
      <w:r>
        <w:t>Propunere de regulament</w:t>
      </w:r>
      <w:r>
        <w:rPr>
          <w:rStyle w:val="HideTWBExt"/>
        </w:rPr>
        <w:t>&lt;/DocAmend&gt;</w:t>
      </w:r>
    </w:p>
    <w:p w14:paraId="0ABA7FA5" w14:textId="77777777" w:rsidR="006C3E5B" w:rsidRPr="00C22D85" w:rsidRDefault="00883AD9" w:rsidP="006C3E5B">
      <w:pPr>
        <w:pStyle w:val="NormalBold"/>
      </w:pPr>
      <w:r>
        <w:rPr>
          <w:rStyle w:val="HideTWBExt"/>
        </w:rPr>
        <w:t>&lt;Article&gt;</w:t>
      </w:r>
      <w:r>
        <w:t>Articolul 9 – alineatul 1 a (nou)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3E56" w14:paraId="63BDC2E9" w14:textId="77777777" w:rsidTr="006C3E5B">
        <w:trPr>
          <w:trHeight w:val="240"/>
          <w:jc w:val="center"/>
        </w:trPr>
        <w:tc>
          <w:tcPr>
            <w:tcW w:w="9752" w:type="dxa"/>
            <w:gridSpan w:val="2"/>
          </w:tcPr>
          <w:p w14:paraId="2FBF94D7" w14:textId="77777777" w:rsidR="006C3E5B" w:rsidRPr="00C22D85" w:rsidRDefault="006C3E5B"/>
        </w:tc>
      </w:tr>
      <w:tr w:rsidR="00153E56" w14:paraId="00C5E5D5" w14:textId="77777777" w:rsidTr="006C3E5B">
        <w:trPr>
          <w:trHeight w:val="240"/>
          <w:jc w:val="center"/>
        </w:trPr>
        <w:tc>
          <w:tcPr>
            <w:tcW w:w="4876" w:type="dxa"/>
            <w:hideMark/>
          </w:tcPr>
          <w:p w14:paraId="01EB5770" w14:textId="77777777" w:rsidR="006C3E5B" w:rsidRPr="00C22D85" w:rsidRDefault="00883AD9">
            <w:pPr>
              <w:pStyle w:val="AmColumnHeading"/>
            </w:pPr>
            <w:r>
              <w:t>Textul propus de Comisie</w:t>
            </w:r>
          </w:p>
        </w:tc>
        <w:tc>
          <w:tcPr>
            <w:tcW w:w="4876" w:type="dxa"/>
            <w:hideMark/>
          </w:tcPr>
          <w:p w14:paraId="3C8621A7" w14:textId="77777777" w:rsidR="006C3E5B" w:rsidRPr="00C22D85" w:rsidRDefault="00883AD9">
            <w:pPr>
              <w:pStyle w:val="AmColumnHeading"/>
            </w:pPr>
            <w:r>
              <w:t>Amendamentul</w:t>
            </w:r>
          </w:p>
        </w:tc>
      </w:tr>
      <w:tr w:rsidR="00153E56" w14:paraId="45C5ED8B" w14:textId="77777777" w:rsidTr="006C3E5B">
        <w:trPr>
          <w:jc w:val="center"/>
        </w:trPr>
        <w:tc>
          <w:tcPr>
            <w:tcW w:w="4876" w:type="dxa"/>
          </w:tcPr>
          <w:p w14:paraId="430EBE8C" w14:textId="77777777" w:rsidR="006C3E5B" w:rsidRPr="00C22D85" w:rsidRDefault="006C3E5B">
            <w:pPr>
              <w:pStyle w:val="Normal6a"/>
            </w:pPr>
          </w:p>
        </w:tc>
        <w:tc>
          <w:tcPr>
            <w:tcW w:w="4876" w:type="dxa"/>
            <w:hideMark/>
          </w:tcPr>
          <w:p w14:paraId="27B0D41C" w14:textId="77777777" w:rsidR="006C3E5B" w:rsidRPr="00C22D85" w:rsidRDefault="00883AD9">
            <w:pPr>
              <w:pStyle w:val="Normal6a"/>
            </w:pPr>
            <w:r>
              <w:rPr>
                <w:b/>
                <w:i/>
              </w:rPr>
              <w:t>1a.</w:t>
            </w:r>
            <w:r>
              <w:tab/>
            </w:r>
            <w:r>
              <w:rPr>
                <w:b/>
                <w:i/>
              </w:rPr>
              <w:t xml:space="preserve">Comisia transmite Parlamentului European și Consiliului în fiecare an un </w:t>
            </w:r>
            <w:r>
              <w:rPr>
                <w:b/>
                <w:i/>
              </w:rPr>
              <w:lastRenderedPageBreak/>
              <w:t xml:space="preserve">raport referitor la punerea în aplicare a prezentului regulament. Raportul este făcut </w:t>
            </w:r>
            <w:r>
              <w:rPr>
                <w:b/>
                <w:i/>
              </w:rPr>
              <w:t>public.</w:t>
            </w:r>
          </w:p>
        </w:tc>
      </w:tr>
    </w:tbl>
    <w:p w14:paraId="5536D040" w14:textId="77777777" w:rsidR="006C3E5B" w:rsidRPr="00C22D85" w:rsidRDefault="00883AD9" w:rsidP="006C3E5B">
      <w:pPr>
        <w:pStyle w:val="AmOrLang"/>
      </w:pPr>
      <w:r w:rsidRPr="00C22D85">
        <w:lastRenderedPageBreak/>
        <w:t xml:space="preserve">Or. </w:t>
      </w:r>
      <w:r w:rsidRPr="00C22D85">
        <w:rPr>
          <w:rStyle w:val="HideTWBExt"/>
        </w:rPr>
        <w:t>&lt;Original&gt;</w:t>
      </w:r>
      <w:r w:rsidRPr="00C22D85">
        <w:rPr>
          <w:rStyle w:val="HideTWBInt"/>
        </w:rPr>
        <w:t>{EN}</w:t>
      </w:r>
      <w:r w:rsidRPr="00C22D85">
        <w:t>en</w:t>
      </w:r>
      <w:r w:rsidRPr="00C22D85">
        <w:rPr>
          <w:rStyle w:val="HideTWBExt"/>
        </w:rPr>
        <w:t>&lt;/Original&gt;</w:t>
      </w:r>
    </w:p>
    <w:p w14:paraId="32E01086" w14:textId="77777777" w:rsidR="006C3E5B" w:rsidRPr="00C22D85" w:rsidRDefault="00883AD9" w:rsidP="006C3E5B">
      <w:r>
        <w:rPr>
          <w:rStyle w:val="HideTWBExt"/>
        </w:rPr>
        <w:t>&lt;/Amend&gt;</w:t>
      </w:r>
    </w:p>
    <w:p w14:paraId="58E6C663" w14:textId="77777777" w:rsidR="006C3E5B" w:rsidRPr="00C22D85" w:rsidRDefault="00883AD9" w:rsidP="006C3E5B">
      <w:pPr>
        <w:pStyle w:val="AmNumberTabs"/>
      </w:pPr>
      <w:r>
        <w:rPr>
          <w:rStyle w:val="HideTWBExt"/>
        </w:rPr>
        <w:t>&lt;Amend&gt;</w:t>
      </w:r>
      <w:r>
        <w:t>Amendamentul</w:t>
      </w:r>
      <w:r>
        <w:tab/>
      </w:r>
      <w:r>
        <w:tab/>
      </w:r>
      <w:r>
        <w:rPr>
          <w:rStyle w:val="HideTWBExt"/>
        </w:rPr>
        <w:t>&lt;NumAm&gt;</w:t>
      </w:r>
      <w:r>
        <w:t>19</w:t>
      </w:r>
      <w:r>
        <w:rPr>
          <w:rStyle w:val="HideTWBExt"/>
        </w:rPr>
        <w:t>&lt;/NumAm&gt;</w:t>
      </w:r>
    </w:p>
    <w:p w14:paraId="28559869" w14:textId="77777777" w:rsidR="006C3E5B" w:rsidRPr="00C22D85" w:rsidRDefault="00883AD9" w:rsidP="006C3E5B">
      <w:pPr>
        <w:pStyle w:val="NormalBold12b"/>
      </w:pPr>
      <w:r>
        <w:rPr>
          <w:rStyle w:val="HideTWBExt"/>
        </w:rPr>
        <w:t>&lt;DocAmend&gt;</w:t>
      </w:r>
      <w:r>
        <w:t>Propunere de regulament</w:t>
      </w:r>
      <w:r>
        <w:rPr>
          <w:rStyle w:val="HideTWBExt"/>
        </w:rPr>
        <w:t>&lt;/DocAmend&gt;</w:t>
      </w:r>
    </w:p>
    <w:p w14:paraId="76C4C2D1" w14:textId="77777777" w:rsidR="006C3E5B" w:rsidRPr="00C22D85" w:rsidRDefault="00883AD9" w:rsidP="006C3E5B">
      <w:pPr>
        <w:pStyle w:val="NormalBold"/>
      </w:pPr>
      <w:r>
        <w:rPr>
          <w:rStyle w:val="HideTWBExt"/>
        </w:rPr>
        <w:t>&lt;Article&gt;</w:t>
      </w:r>
      <w:r>
        <w:t>Articolul 9 – alineatul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3E56" w14:paraId="4E75B219" w14:textId="77777777" w:rsidTr="006C3E5B">
        <w:trPr>
          <w:trHeight w:val="240"/>
          <w:jc w:val="center"/>
        </w:trPr>
        <w:tc>
          <w:tcPr>
            <w:tcW w:w="9752" w:type="dxa"/>
            <w:gridSpan w:val="2"/>
          </w:tcPr>
          <w:p w14:paraId="7572C17C" w14:textId="77777777" w:rsidR="006C3E5B" w:rsidRPr="00C22D85" w:rsidRDefault="006C3E5B"/>
        </w:tc>
      </w:tr>
      <w:tr w:rsidR="00153E56" w14:paraId="24298056" w14:textId="77777777" w:rsidTr="006C3E5B">
        <w:trPr>
          <w:trHeight w:val="240"/>
          <w:jc w:val="center"/>
        </w:trPr>
        <w:tc>
          <w:tcPr>
            <w:tcW w:w="4876" w:type="dxa"/>
            <w:hideMark/>
          </w:tcPr>
          <w:p w14:paraId="143E5342" w14:textId="77777777" w:rsidR="006C3E5B" w:rsidRPr="00C22D85" w:rsidRDefault="00883AD9">
            <w:pPr>
              <w:pStyle w:val="AmColumnHeading"/>
            </w:pPr>
            <w:r>
              <w:t>Textul propus de Comisie</w:t>
            </w:r>
          </w:p>
        </w:tc>
        <w:tc>
          <w:tcPr>
            <w:tcW w:w="4876" w:type="dxa"/>
            <w:hideMark/>
          </w:tcPr>
          <w:p w14:paraId="360CCD37" w14:textId="77777777" w:rsidR="006C3E5B" w:rsidRPr="00C22D85" w:rsidRDefault="00883AD9">
            <w:pPr>
              <w:pStyle w:val="AmColumnHeading"/>
            </w:pPr>
            <w:r>
              <w:t>Amendamentul</w:t>
            </w:r>
          </w:p>
        </w:tc>
      </w:tr>
      <w:tr w:rsidR="00153E56" w14:paraId="63A23317" w14:textId="77777777" w:rsidTr="006C3E5B">
        <w:trPr>
          <w:jc w:val="center"/>
        </w:trPr>
        <w:tc>
          <w:tcPr>
            <w:tcW w:w="4876" w:type="dxa"/>
            <w:hideMark/>
          </w:tcPr>
          <w:p w14:paraId="672D3669" w14:textId="77777777" w:rsidR="006C3E5B" w:rsidRPr="00C22D85" w:rsidRDefault="00883AD9">
            <w:pPr>
              <w:pStyle w:val="Normal6a"/>
            </w:pPr>
            <w:r>
              <w:t>2.</w:t>
            </w:r>
            <w:r>
              <w:tab/>
              <w:t xml:space="preserve">Înainte de </w:t>
            </w:r>
            <w:r>
              <w:rPr>
                <w:b/>
                <w:i/>
              </w:rPr>
              <w:t>1 iulie 2031</w:t>
            </w:r>
            <w:r>
              <w:t xml:space="preserve"> și, ulterior, o dată la </w:t>
            </w:r>
            <w:r>
              <w:rPr>
                <w:b/>
                <w:i/>
              </w:rPr>
              <w:t>cinci</w:t>
            </w:r>
            <w:r>
              <w:t xml:space="preserve"> ani, Comisia evaluează eficacitatea prezentului regulament. O astfel de evaluare ține seama de persistența circumstanțelor care au justificat adoptarea prezentului regulament și de situația industriei siderurgice din Uniune. Pe baza evaluării respective, Comisia poate prezenta o propunere legislativă de modificare sau abrogare a prezentului regulament.</w:t>
            </w:r>
          </w:p>
        </w:tc>
        <w:tc>
          <w:tcPr>
            <w:tcW w:w="4876" w:type="dxa"/>
            <w:hideMark/>
          </w:tcPr>
          <w:p w14:paraId="4C8D4BCF" w14:textId="77777777" w:rsidR="006C3E5B" w:rsidRPr="00C22D85" w:rsidRDefault="00883AD9">
            <w:pPr>
              <w:pStyle w:val="Normal6a"/>
            </w:pPr>
            <w:r>
              <w:t>2.</w:t>
            </w:r>
            <w:r>
              <w:tab/>
              <w:t xml:space="preserve">Înainte de </w:t>
            </w:r>
            <w:r>
              <w:rPr>
                <w:b/>
                <w:i/>
              </w:rPr>
              <w:t>...</w:t>
            </w:r>
            <w:r>
              <w:t xml:space="preserve"> </w:t>
            </w:r>
            <w:r>
              <w:rPr>
                <w:b/>
                <w:i/>
              </w:rPr>
              <w:t>[doi ani de la data intrării în vigoare a prezentului regulament]</w:t>
            </w:r>
            <w:r>
              <w:t xml:space="preserve"> și, ulterior, o dată la </w:t>
            </w:r>
            <w:r>
              <w:rPr>
                <w:b/>
                <w:i/>
              </w:rPr>
              <w:t>doi</w:t>
            </w:r>
            <w:r>
              <w:t xml:space="preserve"> ani, Comisia evaluează eficacitatea prezentului regulament. O astfel de evaluare ține seama de persistența circumstanțelor care au justificat adoptarea prezentului regulament și de situația industriei siderurgice din Uniune</w:t>
            </w:r>
            <w:r>
              <w:rPr>
                <w:b/>
                <w:i/>
              </w:rPr>
              <w:t>, inclusiv de nivelul prețurilor și de utilizarea capacităților, precum și de lanțurile valorice din aval</w:t>
            </w:r>
            <w:r>
              <w:t>. Pe baza evaluării respective, Comisia poate prezenta o propunere legisla</w:t>
            </w:r>
            <w:r>
              <w:t>tivă de modificare sau abrogare a prezentului regulament.</w:t>
            </w:r>
          </w:p>
        </w:tc>
      </w:tr>
    </w:tbl>
    <w:p w14:paraId="608EF2F6" w14:textId="77777777" w:rsidR="006C3E5B" w:rsidRPr="00C22D85" w:rsidRDefault="00883AD9" w:rsidP="006C3E5B">
      <w:pPr>
        <w:pStyle w:val="AmOrLang"/>
      </w:pPr>
      <w:r w:rsidRPr="00C22D85">
        <w:t xml:space="preserve">Or. </w:t>
      </w:r>
      <w:r w:rsidRPr="00C22D85">
        <w:rPr>
          <w:rStyle w:val="HideTWBExt"/>
        </w:rPr>
        <w:t>&lt;Original&gt;</w:t>
      </w:r>
      <w:r w:rsidRPr="00C22D85">
        <w:rPr>
          <w:rStyle w:val="HideTWBInt"/>
        </w:rPr>
        <w:t>{EN}</w:t>
      </w:r>
      <w:r w:rsidRPr="00C22D85">
        <w:t>en</w:t>
      </w:r>
      <w:r w:rsidRPr="00C22D85">
        <w:rPr>
          <w:rStyle w:val="HideTWBExt"/>
        </w:rPr>
        <w:t>&lt;/Original&gt;</w:t>
      </w:r>
    </w:p>
    <w:p w14:paraId="670BC000" w14:textId="77777777" w:rsidR="006C3E5B" w:rsidRPr="00C22D85" w:rsidRDefault="00883AD9" w:rsidP="006C3E5B">
      <w:r>
        <w:rPr>
          <w:rStyle w:val="HideTWBExt"/>
        </w:rPr>
        <w:t>&lt;/Amend&gt;</w:t>
      </w:r>
    </w:p>
    <w:p w14:paraId="48D1AAC6" w14:textId="77777777" w:rsidR="00EF6177" w:rsidRPr="00C22D85" w:rsidRDefault="00883AD9" w:rsidP="009D6D7A">
      <w:r>
        <w:rPr>
          <w:rStyle w:val="HideTWBExt"/>
        </w:rPr>
        <w:t>&lt;/RepeatBlock-Amend&gt;</w:t>
      </w:r>
      <w:bookmarkStart w:id="1" w:name="_Toc163033371"/>
      <w:bookmarkStart w:id="2" w:name="_Toc203408167"/>
    </w:p>
    <w:bookmarkEnd w:id="1"/>
    <w:bookmarkEnd w:id="2"/>
    <w:p w14:paraId="2E91418D" w14:textId="77777777" w:rsidR="00B91827" w:rsidRPr="00C22D85" w:rsidRDefault="00883AD9">
      <w:pPr>
        <w:widowControl/>
      </w:pPr>
      <w:r>
        <w:br w:type="page"/>
      </w:r>
    </w:p>
    <w:p w14:paraId="158C8CFA" w14:textId="77777777" w:rsidR="00DF5FE5" w:rsidRPr="00C22D85" w:rsidRDefault="00DF5FE5">
      <w:pPr>
        <w:widowControl/>
      </w:pPr>
    </w:p>
    <w:p w14:paraId="4C0902A0" w14:textId="77777777" w:rsidR="00EF6177" w:rsidRPr="00C22D85" w:rsidRDefault="00883AD9" w:rsidP="00EF6177">
      <w:pPr>
        <w:pStyle w:val="PageHeading"/>
        <w:rPr>
          <w:bCs/>
          <w:sz w:val="28"/>
          <w:szCs w:val="28"/>
        </w:rPr>
      </w:pPr>
      <w:bookmarkStart w:id="3" w:name="_Toc192752965"/>
      <w:bookmarkStart w:id="4" w:name="_Toc215654849"/>
      <w:r>
        <w:t>EXPUNERE DE MOTIVE</w:t>
      </w:r>
      <w:bookmarkEnd w:id="4"/>
    </w:p>
    <w:p w14:paraId="10B6899F" w14:textId="77777777" w:rsidR="00CA19C7" w:rsidRPr="00C22D85" w:rsidRDefault="00883AD9" w:rsidP="00B91827">
      <w:pPr>
        <w:spacing w:after="120"/>
        <w:rPr>
          <w:szCs w:val="24"/>
        </w:rPr>
      </w:pPr>
      <w:r>
        <w:t xml:space="preserve">UE are nevoie de un sector siderurgic puternic, competitiv și decarbonizat, deoarece acest sector este vital pentru competitivitatea, securitatea economică și autonomia strategică a UE. Sectorul siderurgic este </w:t>
      </w:r>
      <w:r>
        <w:t xml:space="preserve">esențial și pentru obiectivele de decarbonizare ale UE, nu numai prin reducerea propriei amprente de carbon, ci și pentru că aduce o contribuție importantă în sectorul tehnologiilor verzi. În plus, oțelul este esențial pentru consolidarea bazei industriale de apărare a Europei. </w:t>
      </w:r>
    </w:p>
    <w:p w14:paraId="45CA55E7" w14:textId="77777777" w:rsidR="00CA19C7" w:rsidRPr="00C22D85" w:rsidRDefault="00883AD9" w:rsidP="00B91827">
      <w:pPr>
        <w:spacing w:after="120"/>
        <w:rPr>
          <w:sz w:val="23"/>
          <w:szCs w:val="23"/>
        </w:rPr>
      </w:pPr>
      <w:r>
        <w:t>Sectorul siderurgic european este a treia cea mai mare industrie siderurgică din lume și produce oțel în peste 20 de state membre. În industria producătoare de oțel din UE lucrează direct 300 000 de persoane și aceasta asigură indirect 2,5 milioane de locuri de muncă. Ea joacă un rol important în</w:t>
      </w:r>
      <w:r>
        <w:rPr>
          <w:sz w:val="23"/>
        </w:rPr>
        <w:t xml:space="preserve"> multe economii regionale</w:t>
      </w:r>
      <w:r>
        <w:t>.</w:t>
      </w:r>
    </w:p>
    <w:p w14:paraId="7E4E6125" w14:textId="77777777" w:rsidR="00CA19C7" w:rsidRPr="00C22D85" w:rsidRDefault="00883AD9" w:rsidP="00B91827">
      <w:pPr>
        <w:spacing w:after="120"/>
        <w:rPr>
          <w:szCs w:val="24"/>
        </w:rPr>
      </w:pPr>
      <w:r>
        <w:t>Cu toate acestea, dificultățile comerciale cu care se confruntă sectorul siderurgic al UE sunt tot mai mari. Se preconizează că supracapacitatea mondială, deja denaturantă, care generează un excedent de oțel ieftin și o presiune ridicată a importurilor pe piața UE, agravată și mai mult de oțelul deviat de pe alte piețe din cauza măsurilor de protecție introduse de mai mulți parteneri comerciali ai UE, va continua să crească în următorii ani. Producția de oțel a UE a scăzut dramatic în ultimele decenii, ceea</w:t>
      </w:r>
      <w:r>
        <w:t xml:space="preserve"> ce a dus la închiderea unor unități siderurgice și la creșterea decalajului dintre producție și nivelurile de capacitate. Sectorul siderurgic european nu poate rămâne competitiv dacă scăderea nivelurilor profitului nu permite investițiile necesare în decarbonizare. </w:t>
      </w:r>
    </w:p>
    <w:p w14:paraId="1FF1CDAB" w14:textId="77777777" w:rsidR="00CA19C7" w:rsidRPr="00C22D85" w:rsidRDefault="00CA19C7" w:rsidP="00B91827"/>
    <w:p w14:paraId="1A6BCB1A" w14:textId="77777777" w:rsidR="00CA19C7" w:rsidRPr="00C22D85" w:rsidRDefault="00883AD9" w:rsidP="00B91827">
      <w:r>
        <w:t xml:space="preserve">Întrucât măsurile de salvgardare provizorii instituite în iulie 2018 și deja prelungite urmează să expire în iunie 2026, este esențial să se instituie un mecanism solid și bazat pe norme pentru a permite sectorului să se redreseze, vizând în același timp o bază consolidată pentru un comerț liber mai extins. Situația mondială în ceea ce privește oțelul în general și situația sectorului siderurgic european în special arată clar că sunt necesare măsuri puternice, eficace și specifice. În acest context, </w:t>
      </w:r>
      <w:r>
        <w:rPr>
          <w:b/>
        </w:rPr>
        <w:t>raportoarea</w:t>
      </w:r>
      <w:r>
        <w:t xml:space="preserve"> salută proiectul de propunere legislativă</w:t>
      </w:r>
      <w:r>
        <w:rPr>
          <w:b/>
        </w:rPr>
        <w:t>,</w:t>
      </w:r>
      <w:r>
        <w:t xml:space="preserve"> care a fost anunțat în Planul de acțiune privind oțelul și metalele din martie 2025. </w:t>
      </w:r>
      <w:r>
        <w:rPr>
          <w:b/>
        </w:rPr>
        <w:t>Raportoarea</w:t>
      </w:r>
      <w:r>
        <w:t xml:space="preserve"> este, de asemenea, pe deplin de acord cu evaluarea făcută de președinta von der Leyen în discursul său privind starea Uniunii din septembrie 2025 în legătură cu necesitatea strategică de a proteja industriile UE de practicile comerciale neloiale și de a menține condiții de concurență echitabile la nivel mondial. </w:t>
      </w:r>
    </w:p>
    <w:p w14:paraId="345B5DD7" w14:textId="77777777" w:rsidR="00CA19C7" w:rsidRPr="00C22D85" w:rsidRDefault="00883AD9" w:rsidP="00B91827">
      <w:pPr>
        <w:spacing w:after="120"/>
      </w:pPr>
      <w:r>
        <w:t xml:space="preserve">În ceea ce privește fondul propunerii, </w:t>
      </w:r>
      <w:r>
        <w:rPr>
          <w:b/>
        </w:rPr>
        <w:t>raportoarea</w:t>
      </w:r>
      <w:r>
        <w:t xml:space="preserve"> salută faptul că reprezintă un pas în direcția cea bună în raport cu măsura de salvgardare existentă. Piața unică ar trebui să rămână deschisă pentru comerțul bazat pe norme și, prin urmare, raportoarea sprijină ferm ideea ca contingentele tarifare scutite de taxe vamale să permită în continuare o abordare bazată pe piață, în timp ce supracapacitatea și subsecventa reorientare a comerțului să fie gestionate printr-un nivel clar al taxelor în afara contingentelor. Pentru calcularea contingentelor</w:t>
      </w:r>
      <w:r>
        <w:t xml:space="preserve"> scutite de taxe vamale, </w:t>
      </w:r>
      <w:r>
        <w:rPr>
          <w:b/>
        </w:rPr>
        <w:t>raportoarea</w:t>
      </w:r>
      <w:r>
        <w:t xml:space="preserve"> constată că utilizarea anului 2013 ca an de referință – înainte ca supracapacitatea să afecteze grav Europa – asigură o valoare de referință echilibrată și coerentă cu normele OMC. Pentru a permite flexibilitatea sistemului, ar trebui să se permită reportarea contingentelor trimestriale neutilizate. Raportoarea accentuează importanța cerinței privind „topirea și turnarea”, care va îmbunătăți trasabilitatea produselor, va garanta originea reală a factorilor de producție din oțel și va reduce riscul de eluda</w:t>
      </w:r>
      <w:r>
        <w:t xml:space="preserve">re prin transbordare sau </w:t>
      </w:r>
      <w:r>
        <w:lastRenderedPageBreak/>
        <w:t xml:space="preserve">prelucrare minimă. </w:t>
      </w:r>
    </w:p>
    <w:p w14:paraId="302BE031" w14:textId="77777777" w:rsidR="00CA19C7" w:rsidRPr="00C22D85" w:rsidRDefault="00883AD9" w:rsidP="00B91827">
      <w:r>
        <w:t>Este necesar ca măsura propusă privind oțelul să fie evaluată periodic și să poată avea loc ajustări pentru a asigura faptul că aceasta contribuie eficient la creșterea producției în întreprinderi foarte competitive și ea trebuie să fie însoțită de eforturi de protejare a piețelor de export și de cooperare în combaterea supracapacității mondiale împreună cu parteneri comerciali care împărtășesc aceeași viziune. Măsura nu poate fi un instrument care să mențină în viață o industrie necompetitivă, împingând to</w:t>
      </w:r>
      <w:r>
        <w:t xml:space="preserve">todată problema în avalul lanțului valoric. Este important de menționat, de asemenea, că o producție siderurgică competitivă asigură faptul că UE nu creează o dependență nesănătoasă. Raportoarea apreciază evaluările periodice ale domeniului de aplicare și consideră că acestea ar putea avea loc mai des. O raportare anuală este în conformitate cu acest tip de instrumente comerciale și permite colegiuitorilor să înțeleagă modul în care evoluează punerea în aplicare a diferitelor aspecte ale instrumentului.  </w:t>
      </w:r>
    </w:p>
    <w:p w14:paraId="1E447E89" w14:textId="77777777" w:rsidR="00CA19C7" w:rsidRPr="00C22D85" w:rsidRDefault="00CA19C7" w:rsidP="00B91827">
      <w:pPr>
        <w:spacing w:after="120"/>
      </w:pPr>
    </w:p>
    <w:p w14:paraId="44B7133A" w14:textId="77777777" w:rsidR="00CA19C7" w:rsidRPr="00C22D85" w:rsidRDefault="00883AD9" w:rsidP="00B91827">
      <w:pPr>
        <w:spacing w:after="120"/>
      </w:pPr>
      <w:r>
        <w:t xml:space="preserve">Într-o perioadă în care sistemul comercial multilateral este supus unei presiuni susținute, </w:t>
      </w:r>
      <w:r>
        <w:rPr>
          <w:b/>
        </w:rPr>
        <w:t>raportoarea</w:t>
      </w:r>
      <w:r>
        <w:t xml:space="preserve"> salută în mod deosebit faptul că propunerea de regulament a fost concepută astfel încât să fie în continuare în deplină concordanță cu obligațiile aferente OMC. </w:t>
      </w:r>
      <w:r>
        <w:rPr>
          <w:b/>
        </w:rPr>
        <w:t>Raportoarea</w:t>
      </w:r>
      <w:r>
        <w:t xml:space="preserve"> va urmări cu mare atenție negocierile care urmează să se desfășoare cu partenerii comerciali afectați, în special cu cei cu care Uniunea a încheiat sau este în curs de a încheia acorduri de liber schimb, pentru a se asigura claritatea juridică, previzibilitatea și integritatea continuă a arhitecturii de apărare comercială a U</w:t>
      </w:r>
      <w:r>
        <w:t>E.</w:t>
      </w:r>
    </w:p>
    <w:p w14:paraId="3E698085" w14:textId="08339FB0" w:rsidR="00CA19C7" w:rsidRPr="00C22D85" w:rsidRDefault="00883AD9" w:rsidP="00B91827">
      <w:pPr>
        <w:spacing w:after="120"/>
      </w:pPr>
      <w:r>
        <w:rPr>
          <w:b/>
        </w:rPr>
        <w:t>Raportoarea</w:t>
      </w:r>
      <w:r>
        <w:t xml:space="preserve"> consideră, de asemenea, că situația specifică </w:t>
      </w:r>
      <w:sdt>
        <w:sdtPr>
          <w:tag w:val="goog_rdk_1"/>
          <w:id w:val="-1162988836"/>
        </w:sdtPr>
        <w:sdtEndPr/>
        <w:sdtContent/>
      </w:sdt>
      <w:sdt>
        <w:sdtPr>
          <w:tag w:val="goog_rdk_2"/>
          <w:id w:val="1981819436"/>
        </w:sdtPr>
        <w:sdtEndPr/>
        <w:sdtContent/>
      </w:sdt>
      <w:r>
        <w:t>a Ucrainei, țară candidată la aderarea la UE, ar trebui să fie luată în considerare în mod corespunzător. Prin urmare,</w:t>
      </w:r>
      <w:sdt>
        <w:sdtPr>
          <w:tag w:val="goog_rdk_3"/>
          <w:id w:val="-2069927053"/>
        </w:sdtPr>
        <w:sdtEndPr/>
        <w:sdtContent/>
      </w:sdt>
      <w:sdt>
        <w:sdtPr>
          <w:tag w:val="goog_rdk_4"/>
          <w:id w:val="-1346164781"/>
        </w:sdtPr>
        <w:sdtEndPr/>
        <w:sdtContent/>
      </w:sdt>
      <w:r>
        <w:t xml:space="preserve"> în conformitate cu angajamentul Uniunii de a sprijini economia Ucrainei în timpul războiului de agresiune în curs, precum și în concordanță cu acordul politic privind Regulamentul 2025/1153 (COD), ar trebui confirmată neaplicarea articolului 1. În mod similar, regulamentul ar trebui să elimine orice eventuale lacune care ar putea permite importul direct sau indirect de mărfuri originare din Rusia, ceea ce ar contribui la finanțarea în continuare a activităților ostile continue ale Rusiei și la subminarea p</w:t>
      </w:r>
      <w:r>
        <w:t>ăcii și stabilității europene.</w:t>
      </w:r>
    </w:p>
    <w:p w14:paraId="70745018" w14:textId="77777777" w:rsidR="00CA19C7" w:rsidRPr="00C22D85" w:rsidRDefault="00CA19C7" w:rsidP="00B91827">
      <w:pPr>
        <w:spacing w:after="120"/>
      </w:pPr>
    </w:p>
    <w:p w14:paraId="3931AA7F" w14:textId="77777777" w:rsidR="00CA19C7" w:rsidRPr="00C22D85" w:rsidRDefault="00883AD9" w:rsidP="00B91827">
      <w:pPr>
        <w:spacing w:after="120"/>
      </w:pPr>
      <w:r>
        <w:t xml:space="preserve">Permițând colegiuitorilor să își ducă la capăt activitatea, având în vedere amploarea dificultăților cu care se confruntă sectorul siderurgic și nevoia urgentă de a oferi securitate juridică și economică, </w:t>
      </w:r>
      <w:r>
        <w:rPr>
          <w:b/>
        </w:rPr>
        <w:t>raportoarea</w:t>
      </w:r>
      <w:r>
        <w:t xml:space="preserve"> consideră că procesul democratic ar trebui să avanseze fără întârziere, astfel încât regulamentul să poată intra în vigoare la timp.</w:t>
      </w:r>
    </w:p>
    <w:p w14:paraId="416694B1" w14:textId="77777777" w:rsidR="00EF6177" w:rsidRPr="00C22D85" w:rsidRDefault="00883AD9">
      <w:pPr>
        <w:widowControl/>
        <w:rPr>
          <w:rFonts w:ascii="Arial" w:hAnsi="Arial" w:cs="Arial"/>
          <w:b/>
        </w:rPr>
      </w:pPr>
      <w:r>
        <w:br w:type="page"/>
      </w:r>
    </w:p>
    <w:p w14:paraId="176319E1" w14:textId="77777777" w:rsidR="00457217" w:rsidRPr="00C22D85" w:rsidRDefault="00883AD9" w:rsidP="00457217">
      <w:pPr>
        <w:pStyle w:val="PageHeading"/>
      </w:pPr>
      <w:bookmarkStart w:id="5" w:name="_Toc215654850"/>
      <w:r>
        <w:lastRenderedPageBreak/>
        <w:t>ANEXĂ: ENTITĂȚILE SAU PERSOANELE</w:t>
      </w:r>
      <w:r>
        <w:br/>
        <w:t>DE LA CARE RAPORTOAREA A PRIMIT CONTRIBUȚII</w:t>
      </w:r>
      <w:bookmarkEnd w:id="3"/>
      <w:bookmarkEnd w:id="5"/>
    </w:p>
    <w:p w14:paraId="4FE47C78" w14:textId="77777777" w:rsidR="00457217" w:rsidRPr="00C22D85" w:rsidRDefault="00883AD9" w:rsidP="00457217">
      <w:pPr>
        <w:spacing w:before="9" w:line="360" w:lineRule="auto"/>
        <w:ind w:right="159"/>
        <w:rPr>
          <w:szCs w:val="24"/>
        </w:rPr>
      </w:pPr>
      <w:r>
        <w:t>Potrivit articolului 8 din anexa I la Regulamentul de procedură, raportoarea declară că a primit contribuții de la următoarele entități sau persoane pentru întocmirea proiectului de raport, înainte de adoptarea acestuia de comisie:</w:t>
      </w:r>
    </w:p>
    <w:p w14:paraId="0B87D61F" w14:textId="77777777" w:rsidR="00457217" w:rsidRPr="00C22D85" w:rsidRDefault="00457217" w:rsidP="00457217">
      <w:pPr>
        <w:spacing w:line="200" w:lineRule="exact"/>
        <w:rPr>
          <w:szCs w:val="24"/>
        </w:rPr>
      </w:pPr>
    </w:p>
    <w:tbl>
      <w:tblPr>
        <w:tblW w:w="9105" w:type="dxa"/>
        <w:tblInd w:w="98" w:type="dxa"/>
        <w:tblCellMar>
          <w:left w:w="0" w:type="dxa"/>
          <w:right w:w="0" w:type="dxa"/>
        </w:tblCellMar>
        <w:tblLook w:val="04A0" w:firstRow="1" w:lastRow="0" w:firstColumn="1" w:lastColumn="0" w:noHBand="0" w:noVBand="1"/>
      </w:tblPr>
      <w:tblGrid>
        <w:gridCol w:w="9105"/>
      </w:tblGrid>
      <w:tr w:rsidR="00153E56" w14:paraId="063C0A8A" w14:textId="77777777" w:rsidTr="00457217">
        <w:trPr>
          <w:trHeight w:val="355"/>
        </w:trPr>
        <w:tc>
          <w:tcPr>
            <w:tcW w:w="9111" w:type="dxa"/>
            <w:tcBorders>
              <w:top w:val="single" w:sz="8" w:space="0" w:color="000000"/>
              <w:left w:val="single" w:sz="8" w:space="0" w:color="000000"/>
              <w:bottom w:val="single" w:sz="8" w:space="0" w:color="000000"/>
              <w:right w:val="single" w:sz="8" w:space="0" w:color="000000"/>
            </w:tcBorders>
            <w:hideMark/>
          </w:tcPr>
          <w:p w14:paraId="752E2485" w14:textId="77777777" w:rsidR="00457217" w:rsidRPr="00C22D85" w:rsidRDefault="00883AD9" w:rsidP="00913E62">
            <w:pPr>
              <w:spacing w:line="260" w:lineRule="exact"/>
              <w:jc w:val="center"/>
              <w:rPr>
                <w:b/>
                <w:bCs/>
                <w:szCs w:val="24"/>
              </w:rPr>
            </w:pPr>
            <w:r>
              <w:rPr>
                <w:b/>
              </w:rPr>
              <w:t>Entitatea și/sau persoana</w:t>
            </w:r>
          </w:p>
        </w:tc>
      </w:tr>
      <w:tr w:rsidR="00153E56" w14:paraId="1A7DBA58" w14:textId="77777777" w:rsidTr="00457217">
        <w:trPr>
          <w:trHeight w:val="355"/>
        </w:trPr>
        <w:tc>
          <w:tcPr>
            <w:tcW w:w="9111" w:type="dxa"/>
            <w:tcBorders>
              <w:top w:val="nil"/>
              <w:left w:val="single" w:sz="8" w:space="0" w:color="000000"/>
              <w:bottom w:val="single" w:sz="8" w:space="0" w:color="000000"/>
              <w:right w:val="single" w:sz="8" w:space="0" w:color="000000"/>
            </w:tcBorders>
            <w:hideMark/>
          </w:tcPr>
          <w:p w14:paraId="486D0C4D" w14:textId="77777777" w:rsidR="00457217" w:rsidRPr="00C22D85" w:rsidRDefault="00883AD9" w:rsidP="00913E62">
            <w:pPr>
              <w:rPr>
                <w:szCs w:val="24"/>
              </w:rPr>
            </w:pPr>
            <w:r>
              <w:t>Thyssenkrupp</w:t>
            </w:r>
          </w:p>
        </w:tc>
      </w:tr>
      <w:tr w:rsidR="00153E56" w14:paraId="3348852B" w14:textId="77777777" w:rsidTr="00457217">
        <w:trPr>
          <w:trHeight w:val="355"/>
        </w:trPr>
        <w:tc>
          <w:tcPr>
            <w:tcW w:w="9111" w:type="dxa"/>
            <w:tcBorders>
              <w:top w:val="nil"/>
              <w:left w:val="single" w:sz="8" w:space="0" w:color="000000"/>
              <w:bottom w:val="single" w:sz="8" w:space="0" w:color="000000"/>
              <w:right w:val="single" w:sz="8" w:space="0" w:color="000000"/>
            </w:tcBorders>
            <w:hideMark/>
          </w:tcPr>
          <w:p w14:paraId="646289AC" w14:textId="77777777" w:rsidR="00457217" w:rsidRPr="00C22D85" w:rsidRDefault="00883AD9" w:rsidP="00913E62">
            <w:pPr>
              <w:rPr>
                <w:szCs w:val="24"/>
              </w:rPr>
            </w:pPr>
            <w:r>
              <w:t>Eurofer</w:t>
            </w:r>
          </w:p>
        </w:tc>
      </w:tr>
      <w:tr w:rsidR="00153E56" w14:paraId="46DA3466" w14:textId="77777777" w:rsidTr="00457217">
        <w:trPr>
          <w:trHeight w:val="355"/>
        </w:trPr>
        <w:tc>
          <w:tcPr>
            <w:tcW w:w="9111" w:type="dxa"/>
            <w:tcBorders>
              <w:top w:val="nil"/>
              <w:left w:val="single" w:sz="8" w:space="0" w:color="000000"/>
              <w:bottom w:val="single" w:sz="8" w:space="0" w:color="000000"/>
              <w:right w:val="single" w:sz="8" w:space="0" w:color="000000"/>
            </w:tcBorders>
          </w:tcPr>
          <w:p w14:paraId="574D2D93" w14:textId="27BC4521" w:rsidR="00457217" w:rsidRPr="00C22D85" w:rsidRDefault="00883AD9" w:rsidP="00913E62">
            <w:pPr>
              <w:rPr>
                <w:szCs w:val="24"/>
              </w:rPr>
            </w:pPr>
            <w:r>
              <w:t>Jernkontoret</w:t>
            </w:r>
          </w:p>
        </w:tc>
      </w:tr>
      <w:tr w:rsidR="00153E56" w14:paraId="2721B141" w14:textId="77777777" w:rsidTr="00457217">
        <w:trPr>
          <w:trHeight w:val="355"/>
        </w:trPr>
        <w:tc>
          <w:tcPr>
            <w:tcW w:w="9111" w:type="dxa"/>
            <w:tcBorders>
              <w:top w:val="nil"/>
              <w:left w:val="single" w:sz="8" w:space="0" w:color="000000"/>
              <w:bottom w:val="single" w:sz="8" w:space="0" w:color="000000"/>
              <w:right w:val="single" w:sz="8" w:space="0" w:color="000000"/>
            </w:tcBorders>
            <w:hideMark/>
          </w:tcPr>
          <w:p w14:paraId="3C1906AB" w14:textId="77777777" w:rsidR="00457217" w:rsidRPr="00C22D85" w:rsidRDefault="00883AD9" w:rsidP="00913E62">
            <w:pPr>
              <w:rPr>
                <w:szCs w:val="24"/>
              </w:rPr>
            </w:pPr>
            <w:r>
              <w:rPr>
                <w:color w:val="000000"/>
              </w:rPr>
              <w:t>Asociația europeană a prelucrătorilor de oțel</w:t>
            </w:r>
          </w:p>
        </w:tc>
      </w:tr>
      <w:tr w:rsidR="00153E56" w14:paraId="75C68C8B" w14:textId="77777777" w:rsidTr="00457217">
        <w:trPr>
          <w:trHeight w:val="355"/>
        </w:trPr>
        <w:tc>
          <w:tcPr>
            <w:tcW w:w="9111" w:type="dxa"/>
            <w:tcBorders>
              <w:top w:val="nil"/>
              <w:left w:val="single" w:sz="8" w:space="0" w:color="000000"/>
              <w:bottom w:val="single" w:sz="8" w:space="0" w:color="000000"/>
              <w:right w:val="single" w:sz="8" w:space="0" w:color="000000"/>
            </w:tcBorders>
          </w:tcPr>
          <w:p w14:paraId="70E75576" w14:textId="7CB4DA5A" w:rsidR="00457217" w:rsidRPr="00913E62" w:rsidRDefault="00883AD9" w:rsidP="00913E62">
            <w:pPr>
              <w:rPr>
                <w:szCs w:val="24"/>
              </w:rPr>
            </w:pPr>
            <w:r>
              <w:t>Metal Packaging Europe External Affairs ASBL</w:t>
            </w:r>
          </w:p>
        </w:tc>
      </w:tr>
      <w:tr w:rsidR="00153E56" w14:paraId="7F998438" w14:textId="77777777" w:rsidTr="00457217">
        <w:trPr>
          <w:trHeight w:val="355"/>
        </w:trPr>
        <w:tc>
          <w:tcPr>
            <w:tcW w:w="9111" w:type="dxa"/>
            <w:tcBorders>
              <w:top w:val="nil"/>
              <w:left w:val="single" w:sz="8" w:space="0" w:color="000000"/>
              <w:bottom w:val="single" w:sz="8" w:space="0" w:color="000000"/>
              <w:right w:val="single" w:sz="8" w:space="0" w:color="000000"/>
            </w:tcBorders>
            <w:hideMark/>
          </w:tcPr>
          <w:p w14:paraId="5D0ABA4A" w14:textId="77777777" w:rsidR="00457217" w:rsidRPr="00C22D85" w:rsidRDefault="00883AD9" w:rsidP="00913E62">
            <w:pPr>
              <w:rPr>
                <w:rFonts w:ascii="Aptos" w:hAnsi="Aptos" w:cs="Aptos"/>
                <w:b/>
                <w:bCs/>
                <w:szCs w:val="24"/>
              </w:rPr>
            </w:pPr>
            <w:r>
              <w:rPr>
                <w:color w:val="000000"/>
              </w:rPr>
              <w:t>Orgalim – Industriile tehnologice din Europa</w:t>
            </w:r>
          </w:p>
        </w:tc>
      </w:tr>
      <w:tr w:rsidR="00153E56" w14:paraId="6EC45502" w14:textId="77777777" w:rsidTr="00457217">
        <w:trPr>
          <w:trHeight w:val="355"/>
        </w:trPr>
        <w:tc>
          <w:tcPr>
            <w:tcW w:w="9111" w:type="dxa"/>
            <w:tcBorders>
              <w:top w:val="nil"/>
              <w:left w:val="single" w:sz="8" w:space="0" w:color="000000"/>
              <w:bottom w:val="single" w:sz="8" w:space="0" w:color="000000"/>
              <w:right w:val="single" w:sz="8" w:space="0" w:color="000000"/>
            </w:tcBorders>
          </w:tcPr>
          <w:p w14:paraId="1D660B18" w14:textId="4129A6F5" w:rsidR="00457217" w:rsidRPr="00913E62" w:rsidRDefault="00883AD9" w:rsidP="00913E62">
            <w:pPr>
              <w:rPr>
                <w:szCs w:val="24"/>
              </w:rPr>
            </w:pPr>
            <w:r>
              <w:t xml:space="preserve">Kommerskollegium - Consiliul Național pentru </w:t>
            </w:r>
            <w:r>
              <w:t>Comerț, Suedia</w:t>
            </w:r>
          </w:p>
        </w:tc>
      </w:tr>
      <w:tr w:rsidR="00153E56" w14:paraId="5D07AE15" w14:textId="77777777" w:rsidTr="00457217">
        <w:trPr>
          <w:trHeight w:val="355"/>
        </w:trPr>
        <w:tc>
          <w:tcPr>
            <w:tcW w:w="9111" w:type="dxa"/>
            <w:tcBorders>
              <w:top w:val="nil"/>
              <w:left w:val="single" w:sz="8" w:space="0" w:color="000000"/>
              <w:bottom w:val="single" w:sz="8" w:space="0" w:color="000000"/>
              <w:right w:val="single" w:sz="8" w:space="0" w:color="000000"/>
            </w:tcBorders>
          </w:tcPr>
          <w:p w14:paraId="3BCDB0E2" w14:textId="75F6CD02" w:rsidR="00457217" w:rsidRPr="00913E62" w:rsidRDefault="00883AD9" w:rsidP="00913E62">
            <w:pPr>
              <w:rPr>
                <w:rFonts w:ascii="Aptos" w:hAnsi="Aptos" w:cs="Aptos"/>
                <w:szCs w:val="24"/>
              </w:rPr>
            </w:pPr>
            <w:r>
              <w:t>Reprezentanța permanentă a Suediei pe lângă UE</w:t>
            </w:r>
          </w:p>
        </w:tc>
      </w:tr>
      <w:tr w:rsidR="00153E56" w14:paraId="689C7BEF" w14:textId="77777777" w:rsidTr="00457217">
        <w:trPr>
          <w:trHeight w:val="355"/>
        </w:trPr>
        <w:tc>
          <w:tcPr>
            <w:tcW w:w="9111" w:type="dxa"/>
            <w:tcBorders>
              <w:top w:val="nil"/>
              <w:left w:val="single" w:sz="8" w:space="0" w:color="000000"/>
              <w:bottom w:val="single" w:sz="8" w:space="0" w:color="000000"/>
              <w:right w:val="single" w:sz="8" w:space="0" w:color="000000"/>
            </w:tcBorders>
          </w:tcPr>
          <w:p w14:paraId="5C314121" w14:textId="28BD5275" w:rsidR="00457217" w:rsidRPr="00C22D85" w:rsidRDefault="00883AD9" w:rsidP="00913E62">
            <w:pPr>
              <w:rPr>
                <w:szCs w:val="24"/>
              </w:rPr>
            </w:pPr>
            <w:r>
              <w:t>Reprezentanța permanentă a Finlandei pe lângă UE</w:t>
            </w:r>
          </w:p>
        </w:tc>
      </w:tr>
      <w:tr w:rsidR="00153E56" w14:paraId="32E0CB73" w14:textId="77777777" w:rsidTr="00457217">
        <w:trPr>
          <w:trHeight w:val="355"/>
        </w:trPr>
        <w:tc>
          <w:tcPr>
            <w:tcW w:w="9111" w:type="dxa"/>
            <w:tcBorders>
              <w:top w:val="nil"/>
              <w:left w:val="single" w:sz="8" w:space="0" w:color="000000"/>
              <w:bottom w:val="single" w:sz="8" w:space="0" w:color="000000"/>
              <w:right w:val="single" w:sz="8" w:space="0" w:color="000000"/>
            </w:tcBorders>
          </w:tcPr>
          <w:p w14:paraId="2456D973" w14:textId="02112933" w:rsidR="00457217" w:rsidRPr="00C22D85" w:rsidRDefault="00883AD9" w:rsidP="00913E62">
            <w:pPr>
              <w:rPr>
                <w:szCs w:val="24"/>
              </w:rPr>
            </w:pPr>
            <w:r>
              <w:t>Misiunea Elveției pe lângă UE</w:t>
            </w:r>
          </w:p>
        </w:tc>
      </w:tr>
    </w:tbl>
    <w:p w14:paraId="74E9B6DE" w14:textId="77777777" w:rsidR="00457217" w:rsidRPr="00C22D85" w:rsidRDefault="00457217" w:rsidP="00457217">
      <w:pPr>
        <w:spacing w:before="9" w:line="360" w:lineRule="auto"/>
        <w:rPr>
          <w:rFonts w:ascii="Aptos" w:eastAsiaTheme="minorHAnsi" w:hAnsi="Aptos" w:cs="Aptos"/>
          <w:szCs w:val="24"/>
          <w:lang w:eastAsia="en-US"/>
          <w14:ligatures w14:val="standardContextual"/>
        </w:rPr>
      </w:pPr>
    </w:p>
    <w:p w14:paraId="4519566A" w14:textId="77777777" w:rsidR="00457217" w:rsidRPr="00C22D85" w:rsidRDefault="00883AD9" w:rsidP="00457217">
      <w:pPr>
        <w:spacing w:before="9" w:line="360" w:lineRule="auto"/>
        <w:rPr>
          <w:szCs w:val="24"/>
        </w:rPr>
      </w:pPr>
      <w:r>
        <w:t>Raportoarea elaborează lista de mai sus pe propria răspundere.</w:t>
      </w:r>
    </w:p>
    <w:p w14:paraId="7814EC68" w14:textId="77777777" w:rsidR="00457217" w:rsidRPr="00C22D85" w:rsidRDefault="00457217" w:rsidP="00457217">
      <w:pPr>
        <w:spacing w:line="200" w:lineRule="exact"/>
        <w:rPr>
          <w:szCs w:val="24"/>
        </w:rPr>
      </w:pPr>
    </w:p>
    <w:p w14:paraId="55BE520F" w14:textId="77777777" w:rsidR="00457217" w:rsidRPr="00C22D85" w:rsidRDefault="00883AD9" w:rsidP="00457217">
      <w:pPr>
        <w:rPr>
          <w:szCs w:val="24"/>
        </w:rPr>
      </w:pPr>
      <w:r>
        <w:t xml:space="preserve">Dacă în listă sunt </w:t>
      </w:r>
      <w:r>
        <w:t>identificate persoane fizice prin numele sau funcția lor ori prin ambele, raportoarea declară că a transmis persoanelor fizice în cauză Avizul nr. 484 al Parlamentului European privind protecția datelor (</w:t>
      </w:r>
      <w:hyperlink r:id="rId10" w:history="1">
        <w:r>
          <w:rPr>
            <w:rStyle w:val="Hyperlink"/>
          </w:rPr>
          <w:t>https://www.europarl.europa.eu/data-protect/index.do</w:t>
        </w:r>
      </w:hyperlink>
      <w:r>
        <w:t>), care stabilește condițiile aplicabile prelucrării datelor lor cu caracter personal și drepturile legate de prelucrarea respectivă.</w:t>
      </w:r>
    </w:p>
    <w:p w14:paraId="015EE218" w14:textId="77777777" w:rsidR="00DF5FE5" w:rsidRPr="00C22D85" w:rsidRDefault="00DF5FE5" w:rsidP="00DF5FE5">
      <w:pPr>
        <w:spacing w:after="120"/>
        <w:jc w:val="center"/>
        <w:rPr>
          <w:b/>
        </w:rPr>
      </w:pPr>
    </w:p>
    <w:p w14:paraId="301461A0" w14:textId="77777777" w:rsidR="00DF5FE5" w:rsidRPr="00C22D85" w:rsidRDefault="00DF5FE5" w:rsidP="00DF5FE5">
      <w:pPr>
        <w:spacing w:after="120"/>
      </w:pPr>
    </w:p>
    <w:p w14:paraId="18F205BB" w14:textId="77777777" w:rsidR="00DF5FE5" w:rsidRPr="00C22D85" w:rsidRDefault="00883AD9" w:rsidP="00DF5FE5">
      <w:pPr>
        <w:rPr>
          <w:color w:val="000000"/>
        </w:rPr>
      </w:pPr>
      <w:r>
        <w:rPr>
          <w:color w:val="000000"/>
        </w:rPr>
        <w:t xml:space="preserve">  </w:t>
      </w:r>
    </w:p>
    <w:p w14:paraId="17D2844E" w14:textId="77777777" w:rsidR="00DF5FE5" w:rsidRPr="00C22D85" w:rsidRDefault="00DF5FE5" w:rsidP="00DF5FE5">
      <w:pPr>
        <w:pStyle w:val="Olang"/>
        <w:rPr>
          <w:sz w:val="24"/>
          <w:szCs w:val="24"/>
        </w:rPr>
      </w:pPr>
    </w:p>
    <w:p w14:paraId="022A6A5C" w14:textId="77777777" w:rsidR="009C6D58" w:rsidRPr="00C22D85" w:rsidRDefault="009C6D58" w:rsidP="00212B84">
      <w:pPr>
        <w:pStyle w:val="AmNumberTabs"/>
        <w:keepNext/>
        <w:rPr>
          <w:rStyle w:val="HideTWBExt"/>
          <w:b w:val="0"/>
          <w:noProof w:val="0"/>
          <w:vanish w:val="0"/>
        </w:rPr>
      </w:pPr>
    </w:p>
    <w:sectPr w:rsidR="009C6D58" w:rsidRPr="00C22D85" w:rsidSect="00EB38C8">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772888" w14:textId="77777777" w:rsidR="00883AD9" w:rsidRDefault="00883AD9">
      <w:r>
        <w:separator/>
      </w:r>
    </w:p>
  </w:endnote>
  <w:endnote w:type="continuationSeparator" w:id="0">
    <w:p w14:paraId="676BCBCB" w14:textId="77777777" w:rsidR="00883AD9" w:rsidRDefault="00883A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0646A" w14:textId="77777777" w:rsidR="00EB38C8" w:rsidRPr="00C22D85" w:rsidRDefault="00883AD9" w:rsidP="00EB38C8">
    <w:pPr>
      <w:pStyle w:val="EPFooter"/>
    </w:pPr>
    <w:r w:rsidRPr="00C22D85">
      <w:t>PE</w:t>
    </w:r>
    <w:r w:rsidRPr="00C22D85">
      <w:rPr>
        <w:rStyle w:val="HideTWBExt"/>
      </w:rPr>
      <w:t>&lt;NoPE&gt;</w:t>
    </w:r>
    <w:r w:rsidRPr="00C22D85">
      <w:t>779.727</w:t>
    </w:r>
    <w:r w:rsidRPr="00C22D85">
      <w:rPr>
        <w:rStyle w:val="HideTWBExt"/>
      </w:rPr>
      <w:t>&lt;/NoPE&gt;&lt;Version&gt;</w:t>
    </w:r>
    <w:r w:rsidRPr="00C22D85">
      <w:t>v01-00</w:t>
    </w:r>
    <w:r w:rsidRPr="00C22D85">
      <w:rPr>
        <w:rStyle w:val="HideTWBExt"/>
      </w:rPr>
      <w:t>&lt;/Version&gt;</w:t>
    </w:r>
    <w:r w:rsidRPr="00C22D85">
      <w:tab/>
    </w:r>
    <w:r w:rsidRPr="00C22D85">
      <w:fldChar w:fldCharType="begin"/>
    </w:r>
    <w:r w:rsidRPr="00C22D85">
      <w:instrText xml:space="preserve"> PAGE  \* MERGEFORMAT </w:instrText>
    </w:r>
    <w:r w:rsidRPr="00C22D85">
      <w:fldChar w:fldCharType="separate"/>
    </w:r>
    <w:r w:rsidRPr="00C22D85">
      <w:rPr>
        <w:noProof/>
      </w:rPr>
      <w:t>4</w:t>
    </w:r>
    <w:r w:rsidRPr="00C22D85">
      <w:fldChar w:fldCharType="end"/>
    </w:r>
    <w:r w:rsidRPr="00C22D85">
      <w:t>/</w:t>
    </w:r>
    <w:r w:rsidRPr="00C22D85">
      <w:fldChar w:fldCharType="begin"/>
    </w:r>
    <w:r>
      <w:instrText xml:space="preserve"> NUMPAGES  \* MERGEFORMAT </w:instrText>
    </w:r>
    <w:r w:rsidRPr="00C22D85">
      <w:fldChar w:fldCharType="separate"/>
    </w:r>
    <w:r w:rsidRPr="00C22D85">
      <w:rPr>
        <w:noProof/>
      </w:rPr>
      <w:t>18</w:t>
    </w:r>
    <w:r w:rsidRPr="00C22D85">
      <w:rPr>
        <w:noProof/>
      </w:rPr>
      <w:fldChar w:fldCharType="end"/>
    </w:r>
    <w:r w:rsidRPr="00C22D85">
      <w:tab/>
    </w:r>
    <w:r w:rsidRPr="00C22D85">
      <w:rPr>
        <w:rStyle w:val="HideTWBExt"/>
      </w:rPr>
      <w:t>&lt;PathFdR&gt;</w:t>
    </w:r>
    <w:r w:rsidRPr="00C22D85">
      <w:t>PR\1332449RO.docx</w:t>
    </w:r>
    <w:r w:rsidRPr="00C22D85">
      <w:rPr>
        <w:rStyle w:val="HideTWBExt"/>
      </w:rPr>
      <w:t>&lt;/PathFdR&gt;</w:t>
    </w:r>
  </w:p>
  <w:p w14:paraId="169925A1" w14:textId="77777777" w:rsidR="00FB52FE" w:rsidRPr="00C22D85" w:rsidRDefault="00883AD9" w:rsidP="00EB38C8">
    <w:pPr>
      <w:pStyle w:val="EPFooter2"/>
    </w:pPr>
    <w:r w:rsidRPr="00C22D85">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9890B3" w14:textId="77777777" w:rsidR="00EB38C8" w:rsidRPr="00C22D85" w:rsidRDefault="00883AD9" w:rsidP="00EB38C8">
    <w:pPr>
      <w:pStyle w:val="EPFooter"/>
    </w:pPr>
    <w:r w:rsidRPr="00C22D85">
      <w:rPr>
        <w:rStyle w:val="HideTWBExt"/>
      </w:rPr>
      <w:t>&lt;PathFdR&gt;</w:t>
    </w:r>
    <w:r w:rsidRPr="00C22D85">
      <w:t>PR\1332449RO.docx</w:t>
    </w:r>
    <w:r w:rsidRPr="00C22D85">
      <w:rPr>
        <w:rStyle w:val="HideTWBExt"/>
      </w:rPr>
      <w:t>&lt;/PathFdR&gt;</w:t>
    </w:r>
    <w:r w:rsidRPr="00C22D85">
      <w:tab/>
    </w:r>
    <w:r w:rsidRPr="00C22D85">
      <w:fldChar w:fldCharType="begin"/>
    </w:r>
    <w:r w:rsidRPr="00C22D85">
      <w:instrText xml:space="preserve"> PAGE  \* MERGEFORMAT </w:instrText>
    </w:r>
    <w:r w:rsidRPr="00C22D85">
      <w:fldChar w:fldCharType="separate"/>
    </w:r>
    <w:r w:rsidRPr="00C22D85">
      <w:rPr>
        <w:noProof/>
      </w:rPr>
      <w:t>5</w:t>
    </w:r>
    <w:r w:rsidRPr="00C22D85">
      <w:fldChar w:fldCharType="end"/>
    </w:r>
    <w:r w:rsidRPr="00C22D85">
      <w:t>/</w:t>
    </w:r>
    <w:r w:rsidRPr="00C22D85">
      <w:fldChar w:fldCharType="begin"/>
    </w:r>
    <w:r>
      <w:instrText xml:space="preserve"> NUMPAGES  \* MERGEFORMAT </w:instrText>
    </w:r>
    <w:r w:rsidRPr="00C22D85">
      <w:fldChar w:fldCharType="separate"/>
    </w:r>
    <w:r w:rsidRPr="00C22D85">
      <w:rPr>
        <w:noProof/>
      </w:rPr>
      <w:t>18</w:t>
    </w:r>
    <w:r w:rsidRPr="00C22D85">
      <w:rPr>
        <w:noProof/>
      </w:rPr>
      <w:fldChar w:fldCharType="end"/>
    </w:r>
    <w:r w:rsidRPr="00C22D85">
      <w:tab/>
      <w:t>PE</w:t>
    </w:r>
    <w:r w:rsidRPr="00C22D85">
      <w:rPr>
        <w:rStyle w:val="HideTWBExt"/>
      </w:rPr>
      <w:t>&lt;NoPE&gt;</w:t>
    </w:r>
    <w:r w:rsidRPr="00C22D85">
      <w:t>779.727</w:t>
    </w:r>
    <w:r w:rsidRPr="00C22D85">
      <w:rPr>
        <w:rStyle w:val="HideTWBExt"/>
      </w:rPr>
      <w:t>&lt;/NoPE&gt;&lt;Version&gt;</w:t>
    </w:r>
    <w:r w:rsidRPr="00C22D85">
      <w:t>v01-00</w:t>
    </w:r>
    <w:r w:rsidRPr="00C22D85">
      <w:rPr>
        <w:rStyle w:val="HideTWBExt"/>
      </w:rPr>
      <w:t>&lt;/Version&gt;</w:t>
    </w:r>
  </w:p>
  <w:p w14:paraId="29F40EED" w14:textId="77777777" w:rsidR="00FB52FE" w:rsidRPr="00C22D85" w:rsidRDefault="00883AD9" w:rsidP="00EB38C8">
    <w:pPr>
      <w:pStyle w:val="EPFooter2"/>
    </w:pPr>
    <w:r w:rsidRPr="00C22D85">
      <w:tab/>
    </w:r>
    <w:r w:rsidRPr="00C22D85">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DD1DF" w14:textId="77777777" w:rsidR="00EB38C8" w:rsidRPr="00C22D85" w:rsidRDefault="00883AD9" w:rsidP="00EB38C8">
    <w:pPr>
      <w:pStyle w:val="EPFooter"/>
    </w:pPr>
    <w:r w:rsidRPr="00C22D85">
      <w:rPr>
        <w:rStyle w:val="HideTWBExt"/>
      </w:rPr>
      <w:t>&lt;PathFdR&gt;</w:t>
    </w:r>
    <w:r w:rsidRPr="00C22D85">
      <w:t>PR\1332449RO.docx</w:t>
    </w:r>
    <w:r w:rsidRPr="00C22D85">
      <w:rPr>
        <w:rStyle w:val="HideTWBExt"/>
      </w:rPr>
      <w:t>&lt;/PathFdR&gt;</w:t>
    </w:r>
    <w:r w:rsidRPr="00C22D85">
      <w:tab/>
    </w:r>
    <w:r w:rsidRPr="00C22D85">
      <w:tab/>
      <w:t>PE</w:t>
    </w:r>
    <w:r w:rsidRPr="00C22D85">
      <w:rPr>
        <w:rStyle w:val="HideTWBExt"/>
      </w:rPr>
      <w:t>&lt;NoPE&gt;</w:t>
    </w:r>
    <w:r w:rsidRPr="00C22D85">
      <w:t>779.727</w:t>
    </w:r>
    <w:r w:rsidRPr="00C22D85">
      <w:rPr>
        <w:rStyle w:val="HideTWBExt"/>
      </w:rPr>
      <w:t>&lt;/NoPE&gt;&lt;Version&gt;</w:t>
    </w:r>
    <w:r w:rsidRPr="00C22D85">
      <w:t>v01-00</w:t>
    </w:r>
    <w:r w:rsidRPr="00C22D85">
      <w:rPr>
        <w:rStyle w:val="HideTWBExt"/>
      </w:rPr>
      <w:t>&lt;/Version&gt;</w:t>
    </w:r>
  </w:p>
  <w:p w14:paraId="471912FB" w14:textId="77777777" w:rsidR="00FB52FE" w:rsidRPr="00C22D85" w:rsidRDefault="00883AD9" w:rsidP="00EB38C8">
    <w:pPr>
      <w:pStyle w:val="EPFooter2"/>
    </w:pPr>
    <w:r w:rsidRPr="00C22D85">
      <w:t>RO</w:t>
    </w:r>
    <w:r w:rsidRPr="00C22D85">
      <w:tab/>
    </w:r>
    <w:r w:rsidRPr="00C22D85">
      <w:rPr>
        <w:b w:val="0"/>
        <w:i/>
        <w:color w:val="C0C0C0"/>
        <w:sz w:val="22"/>
      </w:rPr>
      <w:t>Unită în diversitate</w:t>
    </w:r>
    <w:r w:rsidRPr="00C22D85">
      <w:tab/>
      <w:t>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2D5FBF" w14:textId="77777777" w:rsidR="00883AD9" w:rsidRDefault="00883AD9">
      <w:r>
        <w:separator/>
      </w:r>
    </w:p>
  </w:footnote>
  <w:footnote w:type="continuationSeparator" w:id="0">
    <w:p w14:paraId="40DC2EDF" w14:textId="77777777" w:rsidR="00883AD9" w:rsidRDefault="00883A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1173E" w14:textId="77777777" w:rsidR="00C87DE4" w:rsidRDefault="00C87D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42086" w14:textId="77777777" w:rsidR="00C87DE4" w:rsidRDefault="00C87DE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1ACD4" w14:textId="77777777" w:rsidR="00C87DE4" w:rsidRDefault="00C87D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2012249105">
    <w:abstractNumId w:val="9"/>
  </w:num>
  <w:num w:numId="2" w16cid:durableId="482090733">
    <w:abstractNumId w:val="9"/>
  </w:num>
  <w:num w:numId="3" w16cid:durableId="1784616396">
    <w:abstractNumId w:val="7"/>
  </w:num>
  <w:num w:numId="4" w16cid:durableId="1071658609">
    <w:abstractNumId w:val="7"/>
  </w:num>
  <w:num w:numId="5" w16cid:durableId="634870255">
    <w:abstractNumId w:val="6"/>
  </w:num>
  <w:num w:numId="6" w16cid:durableId="937296233">
    <w:abstractNumId w:val="6"/>
  </w:num>
  <w:num w:numId="7" w16cid:durableId="354891801">
    <w:abstractNumId w:val="5"/>
  </w:num>
  <w:num w:numId="8" w16cid:durableId="712661011">
    <w:abstractNumId w:val="5"/>
  </w:num>
  <w:num w:numId="9" w16cid:durableId="1798447332">
    <w:abstractNumId w:val="4"/>
  </w:num>
  <w:num w:numId="10" w16cid:durableId="1359546041">
    <w:abstractNumId w:val="4"/>
  </w:num>
  <w:num w:numId="11" w16cid:durableId="286739100">
    <w:abstractNumId w:val="8"/>
  </w:num>
  <w:num w:numId="12" w16cid:durableId="433087332">
    <w:abstractNumId w:val="8"/>
  </w:num>
  <w:num w:numId="13" w16cid:durableId="1318221053">
    <w:abstractNumId w:val="3"/>
  </w:num>
  <w:num w:numId="14" w16cid:durableId="1989824097">
    <w:abstractNumId w:val="3"/>
  </w:num>
  <w:num w:numId="15" w16cid:durableId="410201177">
    <w:abstractNumId w:val="2"/>
  </w:num>
  <w:num w:numId="16" w16cid:durableId="165903694">
    <w:abstractNumId w:val="2"/>
  </w:num>
  <w:num w:numId="17" w16cid:durableId="558131492">
    <w:abstractNumId w:val="1"/>
  </w:num>
  <w:num w:numId="18" w16cid:durableId="1455444230">
    <w:abstractNumId w:val="1"/>
  </w:num>
  <w:num w:numId="19" w16cid:durableId="1298532633">
    <w:abstractNumId w:val="0"/>
  </w:num>
  <w:num w:numId="20" w16cid:durableId="520707089">
    <w:abstractNumId w:val="0"/>
  </w:num>
  <w:num w:numId="21" w16cid:durableId="479200254">
    <w:abstractNumId w:val="9"/>
  </w:num>
  <w:num w:numId="22" w16cid:durableId="1890142823">
    <w:abstractNumId w:val="7"/>
  </w:num>
  <w:num w:numId="23" w16cid:durableId="369846418">
    <w:abstractNumId w:val="6"/>
  </w:num>
  <w:num w:numId="24" w16cid:durableId="54746035">
    <w:abstractNumId w:val="5"/>
  </w:num>
  <w:num w:numId="25" w16cid:durableId="802769048">
    <w:abstractNumId w:val="4"/>
  </w:num>
  <w:num w:numId="26" w16cid:durableId="259485001">
    <w:abstractNumId w:val="8"/>
  </w:num>
  <w:num w:numId="27" w16cid:durableId="2120366802">
    <w:abstractNumId w:val="3"/>
  </w:num>
  <w:num w:numId="28" w16cid:durableId="857807">
    <w:abstractNumId w:val="2"/>
  </w:num>
  <w:num w:numId="29" w16cid:durableId="241305869">
    <w:abstractNumId w:val="1"/>
  </w:num>
  <w:num w:numId="30" w16cid:durableId="1069575964">
    <w:abstractNumId w:val="0"/>
  </w:num>
  <w:num w:numId="31" w16cid:durableId="486945398">
    <w:abstractNumId w:val="9"/>
  </w:num>
  <w:num w:numId="32" w16cid:durableId="1355037332">
    <w:abstractNumId w:val="7"/>
  </w:num>
  <w:num w:numId="33" w16cid:durableId="1854490311">
    <w:abstractNumId w:val="6"/>
  </w:num>
  <w:num w:numId="34" w16cid:durableId="763109996">
    <w:abstractNumId w:val="5"/>
  </w:num>
  <w:num w:numId="35" w16cid:durableId="2029478797">
    <w:abstractNumId w:val="4"/>
  </w:num>
  <w:num w:numId="36" w16cid:durableId="975767648">
    <w:abstractNumId w:val="8"/>
  </w:num>
  <w:num w:numId="37" w16cid:durableId="1539900070">
    <w:abstractNumId w:val="3"/>
  </w:num>
  <w:num w:numId="38" w16cid:durableId="171072705">
    <w:abstractNumId w:val="2"/>
  </w:num>
  <w:num w:numId="39" w16cid:durableId="1961260997">
    <w:abstractNumId w:val="1"/>
  </w:num>
  <w:num w:numId="40" w16cid:durableId="13000686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2MNU" w:val=" 1"/>
    <w:docVar w:name="AMACTMNU" w:val=" 1"/>
    <w:docVar w:name="CJMNU" w:val="1"/>
    <w:docVar w:name="COMKEY" w:val="INTA"/>
    <w:docVar w:name="CopyToNetwork" w:val="-1"/>
    <w:docVar w:name="CVar" w:val="20"/>
    <w:docVar w:name="DOCDT" w:val="19/11/2025"/>
    <w:docVar w:name="DOCMNU" w:val=" 1"/>
    <w:docVar w:name="EPOJMNU" w:val=" 3"/>
    <w:docVar w:name="EPSTATMNU" w:val=" 1"/>
    <w:docVar w:name="EPSTATPLURMNU" w:val=" 1"/>
    <w:docVar w:name="EVABUDGMNU" w:val=" 2"/>
    <w:docVar w:name="iNoAmend" w:val="20"/>
    <w:docVar w:name="INSTITUTIONSMNU" w:val=" 1"/>
    <w:docVar w:name="JURI1MNU" w:val=" 1"/>
    <w:docVar w:name="JURI2MNU" w:val=" 2"/>
    <w:docVar w:name="LastEditedSection" w:val=" 1"/>
    <w:docVar w:name="ORLANGKEY" w:val="EN"/>
    <w:docVar w:name="ORLANGMNU" w:val=" 1"/>
    <w:docVar w:name="OTHERSTATMNU" w:val=" 4"/>
    <w:docVar w:name="PARLIAMENTSMNU" w:val=" 1"/>
    <w:docVar w:name="PARLMNU" w:val=" 1"/>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2\fbidi \froman\fcharset238\fprq2 Times New Roman CE;}{\f53\fbidi \froman\fcharset204\fprq2 Times New Roman Cyr;}_x000d__x000a_{\f55\fbidi \froman\fcharset161\fprq2 Times New Roman Greek;}{\f56\fbidi \froman\fcharset162\fprq2 Times New Roman Tur;}{\f57\fbidi \froman\fcharset177\fprq2 Times New Roman (Hebrew);}{\f58\fbidi \froman\fcharset178\fprq2 Times New Roman (Arabic);}_x000d__x000a_{\f59\fbidi \froman\fcharset186\fprq2 Times New Roman Baltic;}{\f60\fbidi \froman\fcharset163\fprq2 Times New Roman (Vietnamese);}{\f62\fbidi \fswiss\fcharset238\fprq2 Arial CE;}{\f63\fbidi \fswiss\fcharset204\fprq2 Arial Cyr;}_x000d__x000a_{\f65\fbidi \fswiss\fcharset161\fprq2 Arial Greek;}{\f66\fbidi \fswiss\fcharset162\fprq2 Arial Tur;}{\f67\fbidi \fswiss\fcharset177\fprq2 Arial (Hebrew);}{\f68\fbidi \fswiss\fcharset178\fprq2 Arial (Arabic);}_x000d__x000a_{\f69\fbidi \fswiss\fcharset186\fprq2 Arial Baltic;}{\f70\fbidi \fswiss\fcharset163\fprq2 Arial (Vietnamese);}{\f392\fbidi \froman\fcharset238\fprq2 Cambria Math CE;}{\f393\fbidi \froman\fcharset204\fprq2 Cambria Math Cyr;}_x000d__x000a_{\f395\fbidi \froman\fcharset161\fprq2 Cambria Math Greek;}{\f396\fbidi \froman\fcharset162\fprq2 Cambria Math Tur;}{\f399\fbidi \froman\fcharset186\fprq2 Cambria Math Baltic;}{\f40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295097 HideTWBExt;}{\*\cs18 \additive \v\f1\fs20\cf15 _x000d__x000a_\spriority0 \styrsid11295097 HideTWBInt;}{\s19\ql \li0\ri0\sa120\nowidctlpar\wrapdefault\aspalpha\aspnum\faauto\adjustright\rin0\lin0\itap0 \rtlch\fcs1 \af0\afs20\alang1025 \ltrch\fcs0 \fs24\lang2057\langfe2057\cgrid\langnp2057\langfenp2057 _x000d__x000a_\sbasedon0 \snext19 \spriority0 \styrsid11295097 Normal6a;}{\s20\ql \li0\ri0\nowidctlpar\wrapdefault\aspalpha\aspnum\faauto\adjustright\rin0\lin0\itap0 \rtlch\fcs1 \af0\afs20\alang1025 \ltrch\fcs0 \b\fs24\lang2057\langfe2057\cgrid\langnp2057\langfenp2057 _x000d__x000a_\sbasedon0 \snext20 \spriority0 \styrsid11295097 NormalBold;}{\s21\ql \li0\ri0\sa240\nowidctlpar\wrapdefault\aspalpha\aspnum\faauto\adjustright\rin0\lin0\itap0 \rtlch\fcs1 \af0\afs20\alang1025 \ltrch\fcs0 _x000d__x000a_\i\fs24\lang2057\langfe2057\cgrid\langnp2057\langfenp2057 \sbasedon0 \snext21 \spriority0 \styrsid11295097 AmJustText;}{\s22\qc \li0\ri0\sb240\sa240\nowidctlpar\wrapdefault\aspalpha\aspnum\faauto\adjustright\rin0\lin0\itap0 \rtlch\fcs1 _x000d__x000a_\af0\afs20\alang1025 \ltrch\fcs0 \i\fs24\lang2057\langfe2057\cgrid\langnp2057\langfenp2057 \sbasedon0 \snext22 \spriority0 \styrsid11295097 AmCrossRef;}{_x000d__x000a_\s23\qc \li0\ri0\sb240\sa240\keepn\nowidctlpar\wrapdefault\aspalpha\aspnum\faauto\adjustright\rin0\lin0\itap0 \rtlch\fcs1 \af0\afs20\alang1025 \ltrch\fcs0 \i\fs24\lang2057\langfe2057\cgrid\langnp2057\langfenp2057 _x000d__x000a_\sbasedon0 \snext21 \spriority0 \styrsid11295097 AmJustTitle;}{\s24\qr \li0\ri0\sb240\sa240\nowidctlpar\wrapdefault\aspalpha\aspnum\faauto\adjustright\rin0\lin0\itap0 \rtlch\fcs1 \af0\afs20\alang1025 \ltrch\fcs0 _x000d__x000a_\fs24\lang2057\langfe2057\cgrid\langnp2057\langfenp2057 \sbasedon0 \snext24 \spriority0 \styrsid11295097 AmOrLang;}{\s25\qc \li0\ri0\sa240\nowidctlpar\wrapdefault\aspalpha\aspnum\faauto\adjustright\rin0\lin0\itap0 \rtlch\fcs1 \af0\afs20\alang1025 _x000d__x000a_\ltrch\fcs0 \i\fs24\lang2057\langfe2057\cgrid\langnp2057\langfenp2057 \sbasedon0 \snext25 \spriority0 \styrsid1129509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1295097 AmNumberTabs;}{\s27\ql \li0\ri0\sb240\nowidctlpar\wrapdefault\aspalpha\aspnum\faauto\adjustright\rin0\lin0\itap0 \rtlch\fcs1 _x000d__x000a_\af0\afs20\alang1025 \ltrch\fcs0 \b\fs24\lang2057\langfe2057\cgrid\langnp2057\langfenp2057 \sbasedon0 \snext27 \spriority0 \styrsid11295097 NormalBold12b;}}{\*\rsidtbl \rsid24658\rsid223860\rsid735077\rsid1718133\rsid2892074\rsid2964757\rsid3565327_x000d__x000a_\rsid4666813\rsid6641733\rsid7823322\rsid9636012\rsid10377208\rsid11215221\rsid11295097\rsid11549030\rsid11880089\rsid12154954\rsid14382809\rsid14424199\rsid15204470\rsid15285974\rsid15950462\rsid16324206\rsid16662270}{\mmathPr\mmathFont34\mbrkBin0_x000d__x000a_\mbrkBinSub0\msmallFrac0\mdispDef1\mlMargin0\mrMargin0\mdefJc1\mwrapIndent1440\mintLim0\mnaryLim1}{\info{\author WINGELINCKX Aurelie}{\operator WINGELINCKX Aurelie}{\creatim\yr2025\mo11\dy19\hr15\min52}{\revtim\yr2025\mo11\dy19\hr15\min52}{\version1}_x000d__x000a_{\edmins0}{\nofpages1}{\nofwords104}{\nofchars596}{\nofcharsws69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295097\newtblstyruls\nogrowautofit\usenormstyforlist\noindnmbrts\felnbrelev\nocxsptable\indrlsweleven\noafcnsttbl\afelev\utinl\hwelev\spltpgpar\notcvasp\notbrkcnstfrctbl\notvatxbx\krnprsnet\cachedcolbal _x000d__x000a_\nouicompat \fet0{\*\wgrffmtfilter 013f}\nofeaturethrottle1\ilfomacatclnup0{\*\template C:\\Users\\AWINGE~1\\AppData\\Local\\Temp\\Blank1.dotx}{\*\ftnsep \ltrpar \pard\plain \ltrpar_x000d__x000a_\ql \li0\ri0\widctlpar\wrapdefault\aspalpha\aspnum\faauto\adjustright\rin0\lin0\itap0 \rtlch\fcs1 \af0\afs20\alang1025 \ltrch\fcs0 \fs24\lang2057\langfe2057\cgrid\langnp2057\langfenp2057 {\rtlch\fcs1 \af0 \ltrch\fcs0 \insrsid2964757 \chftnsep _x000d__x000a_\par }}{\*\ftnsepc \ltrpar \pard\plain \ltrpar\ql \li0\ri0\widctlpar\wrapdefault\aspalpha\aspnum\faauto\adjustright\rin0\lin0\itap0 \rtlch\fcs1 \af0\afs20\alang1025 \ltrch\fcs0 \fs24\lang2057\langfe2057\cgrid\langnp2057\langfenp2057 {\rtlch\fcs1 \af0 _x000d__x000a_\ltrch\fcs0 \insrsid2964757 \chftnsepc _x000d__x000a_\par }}{\*\aftnsep \ltrpar \pard\plain \ltrpar\ql \li0\ri0\widctlpar\wrapdefault\aspalpha\aspnum\faauto\adjustright\rin0\lin0\itap0 \rtlch\fcs1 \af0\afs20\alang1025 \ltrch\fcs0 \fs24\lang2057\langfe2057\cgrid\langnp2057\langfenp2057 {\rtlch\fcs1 \af0 _x000d__x000a_\ltrch\fcs0 \insrsid2964757 \chftnsep _x000d__x000a_\par }}{\*\aftnsepc \ltrpar \pard\plain \ltrpar\ql \li0\ri0\widctlpar\wrapdefault\aspalpha\aspnum\faauto\adjustright\rin0\lin0\itap0 \rtlch\fcs1 \af0\afs20\alang1025 \ltrch\fcs0 \fs24\lang2057\langfe2057\cgrid\langnp2057\langfenp2057 {\rtlch\fcs1 \af0 _x000d__x000a_\ltrch\fcs0 \insrsid296475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11295097\charrsid11338453 {\*\bkmkstart restart}_x000d__x000a_\hich\af1\dbch\af31501\loch\f1 &lt;Amend&gt;}{\rtlch\fcs1 \af0 \ltrch\fcs0 \insrsid11295097\charrsid11338453 Amendment\tab \tab }{\rtlch\fcs1 \af0 \ltrch\fcs0 _x000d__x000a_\cs17\b0\v\fs20\cf9\lang1024\langfe1024\loch\af1\hich\af1\dbch\af31501\noproof\insrsid11295097\charrsid11338453 \hich\af1\dbch\af31501\loch\f1 &lt;NumAm&gt;}{\rtlch\fcs1 \af0 \ltrch\fcs0 \insrsid11295097\charrsid11338453 #}{\rtlch\fcs1 \af1 \ltrch\fcs0 _x000d__x000a_\cs18\v\f1\fs20\cf15\insrsid11295097\charrsid11338453 ENMIENDA@NRAM@}{\rtlch\fcs1 \af0 \ltrch\fcs0 \insrsid11295097\charrsid11338453 #}{\rtlch\fcs1 \af0 \ltrch\fcs0 _x000d__x000a_\cs17\b0\v\fs20\cf9\lang1024\langfe1024\loch\af1\hich\af1\dbch\af31501\noproof\insrsid11295097\charrsid11338453 \hich\af1\dbch\af31501\loch\f1 &lt;/NumAm&gt;}{\rtlch\fcs1 \af0 \ltrch\fcs0 \insrsid11295097\charrsid11338453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11295097\charrsid11338453 \hich\af1\dbch\af31501\loch\f1 &lt;DocAmend&gt;}{\rtlch\fcs1 \af0 \ltrch\fcs0 \insrsid11295097\charrsid11338453 _x000d__x000a_Proposal for a #}{\rtlch\fcs1 \af1 \ltrch\fcs0 \cs18\v\f1\fs20\cf15\insrsid11295097\charrsid11338453 MNU[DOC1][DOC2][DOC3]@DOCMSG@DOCMNU}{\rtlch\fcs1 \af0 \ltrch\fcs0 \insrsid11295097\charrsid11338453 ##}{\rtlch\fcs1 \af1 \ltrch\fcs0 _x000d__x000a_\cs18\v\f1\fs20\cf15\insrsid11295097\charrsid11338453 MNU[AMACTYES][NOTAPP]@CHOICE@AMACTMNU}{\rtlch\fcs1 \af0 \ltrch\fcs0 \insrsid11295097\charrsid11338453 #}{\rtlch\fcs1 \af0 \ltrch\fcs0 _x000d__x000a_\cs17\b0\v\fs20\cf9\lang1024\langfe1024\loch\af1\hich\af1\dbch\af31501\noproof\insrsid11295097\charrsid11338453 \hich\af1\dbch\af31501\loch\f1 &lt;/DocAmend&gt;}{\rtlch\fcs1 \af0 \ltrch\fcs0 \insrsid11295097\charrsid11338453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11295097\charrsid11338453 \hich\af1\dbch\af31501\loch\f1 &lt;Article&gt;}{\rtlch\fcs1 \af0 \ltrch\fcs0 \insrsid11295097\charrsid11338453 #}{\rtlch\fcs1 \af1 _x000d__x000a_\ltrch\fcs0 \cs18\v\f1\fs20\cf15\insrsid11295097\charrsid11338453 MNU[AMACTPARTYES][AMACTPARTNO]@CHOICE@AMACTMNU}{\rtlch\fcs1 \af0 \ltrch\fcs0 \insrsid11295097\charrsid11338453 #}{\rtlch\fcs1 \af0 \ltrch\fcs0 _x000d__x000a_\cs17\b0\v\fs20\cf9\lang1024\langfe1024\loch\af1\hich\af1\dbch\af31501\noproof\insrsid11295097\charrsid11338453 \hich\af1\dbch\af31501\loch\f1 &lt;/Article&gt;}{\rtlch\fcs1 \af0 \ltrch\fcs0 \insrsid11295097\charrsid11338453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11295097\charrsid11338453 \hich\af1\dbch\af31501\loch\f1 &lt;DocAmend2&gt;&lt;OptDel&gt;}{\rtlch\fcs1 \af0 \ltrch\fcs0 \insrsid11295097\charrsid11338453 #}{\rtlch\fcs1 _x000d__x000a_\af1 \ltrch\fcs0 \cs18\v\f1\fs20\cf15\insrsid11295097\charrsid11338453 MNU[OPTNRACTYES][NOTAPP]@CHOICE@AMACTMNU}{\rtlch\fcs1 \af0 \ltrch\fcs0 \insrsid11295097\charrsid11338453 #}{\rtlch\fcs1 \af0 \ltrch\fcs0 _x000d__x000a_\cs17\v\fs20\cf9\lang1024\langfe1024\loch\af1\hich\af1\dbch\af31501\noproof\insrsid11295097\charrsid11338453 \hich\af1\dbch\af31501\loch\f1 &lt;/OptDel&gt;&lt;/DocAmend2&gt;}{\rtlch\fcs1 \af0 \ltrch\fcs0 \insrsid11295097\charrsid11338453 _x000d__x000a_\par }\pard \ltrpar\ql \li0\ri0\widctlpar\wrapdefault\aspalpha\aspnum\faauto\adjustright\rin0\lin0\itap0\pararsid2517430 {\rtlch\fcs1 \af0 \ltrch\fcs0 \cs17\v\fs20\cf9\lang1024\langfe1024\loch\af1\hich\af1\dbch\af31501\noproof\insrsid11295097\charrsid11338453 _x000d__x000a_\hich\af1\dbch\af31501\loch\f1 &lt;Article2&gt;&lt;OptDel&gt;}{\rtlch\fcs1 \af0 \ltrch\fcs0 \insrsid11295097\charrsid11338453 #}{\rtlch\fcs1 \af1 \ltrch\fcs0 \cs18\v\f1\fs20\cf15\insrsid11295097\charrsid11338453 MNU[OPTACTPARTYES][NOTAPP]@CHOICE@AMACTMNU}{_x000d__x000a_\rtlch\fcs1 \af0 \ltrch\fcs0 \insrsid11295097\charrsid11338453 #}{\rtlch\fcs1 \af0 \ltrch\fcs0 \cs17\v\fs20\cf9\lang1024\langfe1024\loch\af1\hich\af1\dbch\af31501\noproof\insrsid11295097\charrsid11338453 \hich\af1\dbch\af31501\loch\f1 &lt;/OptDel&gt;&lt;/Article2&gt;_x000d__x000a_}{\rtlch\fcs1 \af0 \ltrch\fcs0 \insrsid11295097\charrsid11338453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11295097\charrsid11338453 \cell }\pard\plain \ltrpar\ql \li0\ri0\widctlpar\intbl\wrapdefault\aspalpha\aspnum\faauto\adjustright\rin0\lin0 \rtlch\fcs1 _x000d__x000a_\af0\afs20\alang1025 \ltrch\fcs0 \fs24\lang2057\langfe2057\cgrid\langnp2057\langfenp2057 {\rtlch\fcs1 \af0 \ltrch\fcs0 \insrsid11295097\charrsid11338453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11295097\charrsid11338453 #}{\rtlch\fcs1 \af1 \ltrch\fcs0 \cs18\v\f1\fs20\cf15\insrsid11295097\charrsid11338453 MNU[OPTLEFTAMACT][LEFTPROP]@CHOICE@AMACTMNU}{_x000d__x000a_\rtlch\fcs1 \af0 \ltrch\fcs0 \insrsid11295097\charrsid11338453 #\cell Amendment\cell }\pard\plain \ltrpar\ql \li0\ri0\widctlpar\intbl\wrapdefault\aspalpha\aspnum\faauto\adjustright\rin0\lin0 \rtlch\fcs1 \af0\afs20\alang1025 \ltrch\fcs0 _x000d__x000a_\fs24\lang2057\langfe2057\cgrid\langnp2057\langfenp2057 {\rtlch\fcs1 \af0 \ltrch\fcs0 \insrsid11295097\charrsid11338453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11295097\charrsid11338453 ##\cell ##}{\rtlch\fcs1 \af0\afs24 \ltrch\fcs0 \insrsid11295097\charrsid11338453 \cell }\pard\plain \ltrpar\ql \li0\ri0\widctlpar\intbl\wrapdefault\aspalpha\aspnum\faauto\adjustright\rin0\lin0 \rtlch\fcs1 _x000d__x000a_\af0\afs20\alang1025 \ltrch\fcs0 \fs24\lang2057\langfe2057\cgrid\langnp2057\langfenp2057 {\rtlch\fcs1 \af0 \ltrch\fcs0 \insrsid11295097\charrsid11338453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11295097\charrsid11338453 Or. }{\rtlch\fcs1 \af0 \ltrch\fcs0 \cs17\v\fs20\cf9\lang1024\langfe1024\loch\af1\hich\af1\dbch\af31501\noproof\insrsid11295097\charrsid11338453 \hich\af1\dbch\af31501\loch\f1 &lt;Original&gt;}{\rtlch\fcs1 \af0 \ltrch\fcs0 _x000d__x000a_\insrsid11295097\charrsid11338453 #}{\rtlch\fcs1 \af1 \ltrch\fcs0 \cs18\v\f1\fs20\cf15\insrsid11295097\charrsid11338453 MNU[ORLANGONE][ORLANGMORE]@CHOICE@ORLANGMNU}{\rtlch\fcs1 \af0 \ltrch\fcs0 \insrsid11295097\charrsid11338453 #}{\rtlch\fcs1 \af0 _x000d__x000a_\ltrch\fcs0 \cs17\v\fs20\cf9\lang1024\langfe1024\loch\af1\hich\af1\dbch\af31501\noproof\insrsid11295097\charrsid11338453 \hich\af1\dbch\af31501\loch\f1 &lt;/Original&gt;}{\rtlch\fcs1 \af0 \ltrch\fcs0 \insrsid11295097\charrsid11338453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1295097\charrsid11338453 \hich\af1\dbch\af31501\loch\f1 &lt;OptDel&gt;}{\rtlch\fcs1 \af0 \ltrch\fcs0 \insrsid11295097\charrsid11338453 #}{_x000d__x000a_\rtlch\fcs1 \af1 \ltrch\fcs0 \cs18\v\f1\fs20\cf15\insrsid11295097\charrsid11338453 MNU[CROSSREFNO][CROSSREFYES]@CHOICE@}{\rtlch\fcs1 \af0 \ltrch\fcs0 \insrsid11295097\charrsid11338453 #}{\rtlch\fcs1 \af0 \ltrch\fcs0 _x000d__x000a_\cs17\i0\v\fs20\cf9\lang1024\langfe1024\loch\af1\hich\af1\dbch\af31501\noproof\insrsid11295097\charrsid11338453 \hich\af1\dbch\af31501\loch\f1 &lt;/OptDel&gt;}{\rtlch\fcs1 \af0 \ltrch\fcs0 \insrsid11295097\charrsid11338453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1295097\charrsid11338453 \hich\af1\dbch\af31501\loch\f1 &lt;TitreJust&gt;}{\rtlch\fcs1 \af0 \ltrch\fcs0 \insrsid11295097\charrsid11338453 _x000d__x000a_Justification}{\rtlch\fcs1 \af0 \ltrch\fcs0 \cs17\i0\v\fs20\cf9\lang1024\langfe1024\loch\af1\hich\af1\dbch\af31501\noproof\insrsid11295097\charrsid11338453 \hich\af1\dbch\af31501\loch\f1 &lt;/TitreJust&gt;}{\rtlch\fcs1 \af0 \ltrch\fcs0 _x000d__x000a_\insrsid11295097\charrsid11338453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11295097\charrsid11338453 \hich\af1\dbch\af31501\loch\f1 &lt;OptDelPrev&gt;}{\rtlch\fcs1 \af0 \ltrch\fcs0 \insrsid11295097\charrsid11338453 #}{\rtlch\fcs1 \af1 _x000d__x000a_\ltrch\fcs0 \cs18\v\f1\fs20\cf15\insrsid11295097\charrsid11338453 MNU[TEXTJUSTYES][TEXTJUSTNO]@CHOICE@}{\rtlch\fcs1 \af0 \ltrch\fcs0 \insrsid11295097\charrsid11338453 #}{\rtlch\fcs1 \af0 \ltrch\fcs0 _x000d__x000a_\cs17\i0\v\fs20\cf9\lang1024\langfe1024\loch\af1\hich\af1\dbch\af31501\noproof\insrsid11295097\charrsid11338453 \hich\af1\dbch\af31501\loch\f1 &lt;/OptDelPrev&gt;}{\rtlch\fcs1 \af0 \ltrch\fcs0 \insrsid11295097\charrsid1133845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1295097\charrsid11338453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18_x000d__x000a_1d2f6459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32"/>
    <w:docVar w:name="TVTACTPART" w:val="X"/>
    <w:docVar w:name="TVTAMACTPART" w:val="X"/>
    <w:docVar w:name="TXTLANGUE" w:val="RO"/>
    <w:docVar w:name="TXTLANGUEMIN" w:val="ro"/>
    <w:docVar w:name="TXTNRC" w:val="0245/2025"/>
    <w:docVar w:name="TXTNRCOD" w:val="2025/0726"/>
    <w:docVar w:name="TXTNRCOM" w:val="(2025)0726"/>
    <w:docVar w:name="TXTNRFIRSTAM" w:val="1"/>
    <w:docVar w:name="TXTNRLASTAM" w:val="20"/>
    <w:docVar w:name="TXTNRPE" w:val="779.727"/>
    <w:docVar w:name="TXTNRREG" w:val="X"/>
    <w:docVar w:name="TXTPEorAP" w:val="PE"/>
    <w:docVar w:name="TXTROUTE" w:val="PR\1332449RO.docx"/>
    <w:docVar w:name="TXTTITLE" w:val="addressing the negative trade-related effects of global overcapacity on the Union steel market"/>
    <w:docVar w:name="TXTVERSION" w:val="01-00"/>
  </w:docVars>
  <w:rsids>
    <w:rsidRoot w:val="00AD02D5"/>
    <w:rsid w:val="00011AAB"/>
    <w:rsid w:val="00012351"/>
    <w:rsid w:val="000139E5"/>
    <w:rsid w:val="000602E6"/>
    <w:rsid w:val="00084DD2"/>
    <w:rsid w:val="00084E89"/>
    <w:rsid w:val="0008504A"/>
    <w:rsid w:val="000B62B6"/>
    <w:rsid w:val="000B7489"/>
    <w:rsid w:val="000E460D"/>
    <w:rsid w:val="000F1096"/>
    <w:rsid w:val="000F41C8"/>
    <w:rsid w:val="00114A73"/>
    <w:rsid w:val="00114BA4"/>
    <w:rsid w:val="00120948"/>
    <w:rsid w:val="0012376A"/>
    <w:rsid w:val="00123DD5"/>
    <w:rsid w:val="001277AE"/>
    <w:rsid w:val="00142215"/>
    <w:rsid w:val="001449B2"/>
    <w:rsid w:val="00153E56"/>
    <w:rsid w:val="001767E2"/>
    <w:rsid w:val="00187008"/>
    <w:rsid w:val="001B3829"/>
    <w:rsid w:val="001C31B5"/>
    <w:rsid w:val="001C5592"/>
    <w:rsid w:val="001C5B44"/>
    <w:rsid w:val="001C6FFC"/>
    <w:rsid w:val="001F7C7C"/>
    <w:rsid w:val="00212B84"/>
    <w:rsid w:val="002346B0"/>
    <w:rsid w:val="002667C3"/>
    <w:rsid w:val="002669B6"/>
    <w:rsid w:val="00281494"/>
    <w:rsid w:val="00290BED"/>
    <w:rsid w:val="002D13EE"/>
    <w:rsid w:val="002E33EE"/>
    <w:rsid w:val="002F40BB"/>
    <w:rsid w:val="002F4B02"/>
    <w:rsid w:val="00305CD9"/>
    <w:rsid w:val="00323EF8"/>
    <w:rsid w:val="00325198"/>
    <w:rsid w:val="003316DD"/>
    <w:rsid w:val="00366A46"/>
    <w:rsid w:val="00370AC3"/>
    <w:rsid w:val="003824EE"/>
    <w:rsid w:val="00395C28"/>
    <w:rsid w:val="003A6B9D"/>
    <w:rsid w:val="003B4689"/>
    <w:rsid w:val="003C2068"/>
    <w:rsid w:val="003C37CF"/>
    <w:rsid w:val="004100B1"/>
    <w:rsid w:val="00426E47"/>
    <w:rsid w:val="00455743"/>
    <w:rsid w:val="00457217"/>
    <w:rsid w:val="00461601"/>
    <w:rsid w:val="0046423D"/>
    <w:rsid w:val="00491D61"/>
    <w:rsid w:val="004C0915"/>
    <w:rsid w:val="004D424E"/>
    <w:rsid w:val="004E42C8"/>
    <w:rsid w:val="004E733D"/>
    <w:rsid w:val="004F3FA5"/>
    <w:rsid w:val="0051271F"/>
    <w:rsid w:val="00512875"/>
    <w:rsid w:val="00521F46"/>
    <w:rsid w:val="00522F4C"/>
    <w:rsid w:val="005233AC"/>
    <w:rsid w:val="00551111"/>
    <w:rsid w:val="00551123"/>
    <w:rsid w:val="00556052"/>
    <w:rsid w:val="00561943"/>
    <w:rsid w:val="00570A6A"/>
    <w:rsid w:val="00586E50"/>
    <w:rsid w:val="005874C8"/>
    <w:rsid w:val="0059583D"/>
    <w:rsid w:val="005A42D9"/>
    <w:rsid w:val="005C2BEF"/>
    <w:rsid w:val="005D1A99"/>
    <w:rsid w:val="005D7609"/>
    <w:rsid w:val="005D7EE8"/>
    <w:rsid w:val="005F13F5"/>
    <w:rsid w:val="005F3DDA"/>
    <w:rsid w:val="00642325"/>
    <w:rsid w:val="006644D3"/>
    <w:rsid w:val="006A2F5D"/>
    <w:rsid w:val="006C3E5B"/>
    <w:rsid w:val="006D6CEA"/>
    <w:rsid w:val="006E3477"/>
    <w:rsid w:val="006F7907"/>
    <w:rsid w:val="00704B45"/>
    <w:rsid w:val="007153C7"/>
    <w:rsid w:val="00717AC1"/>
    <w:rsid w:val="00743189"/>
    <w:rsid w:val="00743D33"/>
    <w:rsid w:val="00766143"/>
    <w:rsid w:val="00775BAF"/>
    <w:rsid w:val="0078303A"/>
    <w:rsid w:val="0078542A"/>
    <w:rsid w:val="007868BE"/>
    <w:rsid w:val="00790098"/>
    <w:rsid w:val="007932B3"/>
    <w:rsid w:val="00793EA9"/>
    <w:rsid w:val="007D6F68"/>
    <w:rsid w:val="00823E6B"/>
    <w:rsid w:val="00825DB5"/>
    <w:rsid w:val="00826780"/>
    <w:rsid w:val="00837CCD"/>
    <w:rsid w:val="00852F28"/>
    <w:rsid w:val="00860FE1"/>
    <w:rsid w:val="008633CC"/>
    <w:rsid w:val="00865190"/>
    <w:rsid w:val="008719B9"/>
    <w:rsid w:val="00883AD9"/>
    <w:rsid w:val="00894923"/>
    <w:rsid w:val="00894ECE"/>
    <w:rsid w:val="00896BB4"/>
    <w:rsid w:val="008A7FB8"/>
    <w:rsid w:val="008D1F6E"/>
    <w:rsid w:val="008D7C88"/>
    <w:rsid w:val="008F3E90"/>
    <w:rsid w:val="009022B8"/>
    <w:rsid w:val="00913E62"/>
    <w:rsid w:val="00914537"/>
    <w:rsid w:val="00917CC4"/>
    <w:rsid w:val="00926BC2"/>
    <w:rsid w:val="009763DA"/>
    <w:rsid w:val="00980FA3"/>
    <w:rsid w:val="009975B3"/>
    <w:rsid w:val="009A216D"/>
    <w:rsid w:val="009A2BF2"/>
    <w:rsid w:val="009B4B93"/>
    <w:rsid w:val="009C6D58"/>
    <w:rsid w:val="009D6D7A"/>
    <w:rsid w:val="009F24BE"/>
    <w:rsid w:val="009F6C2F"/>
    <w:rsid w:val="009F767A"/>
    <w:rsid w:val="00A16BC1"/>
    <w:rsid w:val="00A22533"/>
    <w:rsid w:val="00A26F46"/>
    <w:rsid w:val="00A33C6B"/>
    <w:rsid w:val="00A34FD3"/>
    <w:rsid w:val="00A36929"/>
    <w:rsid w:val="00A4311F"/>
    <w:rsid w:val="00A50548"/>
    <w:rsid w:val="00A60EE7"/>
    <w:rsid w:val="00A910C9"/>
    <w:rsid w:val="00AA35B0"/>
    <w:rsid w:val="00AD02D5"/>
    <w:rsid w:val="00AD18C8"/>
    <w:rsid w:val="00AD7FA6"/>
    <w:rsid w:val="00AE4643"/>
    <w:rsid w:val="00AF0416"/>
    <w:rsid w:val="00AF3851"/>
    <w:rsid w:val="00B00C12"/>
    <w:rsid w:val="00B0580A"/>
    <w:rsid w:val="00B10CB4"/>
    <w:rsid w:val="00B13D6F"/>
    <w:rsid w:val="00B23B72"/>
    <w:rsid w:val="00B42702"/>
    <w:rsid w:val="00B54699"/>
    <w:rsid w:val="00B57B8B"/>
    <w:rsid w:val="00B7127A"/>
    <w:rsid w:val="00B71A3C"/>
    <w:rsid w:val="00B85407"/>
    <w:rsid w:val="00B91827"/>
    <w:rsid w:val="00B95702"/>
    <w:rsid w:val="00BA06C3"/>
    <w:rsid w:val="00BC6489"/>
    <w:rsid w:val="00BD480C"/>
    <w:rsid w:val="00C16F5A"/>
    <w:rsid w:val="00C20954"/>
    <w:rsid w:val="00C22D85"/>
    <w:rsid w:val="00C23324"/>
    <w:rsid w:val="00C42A41"/>
    <w:rsid w:val="00C47E74"/>
    <w:rsid w:val="00C57A72"/>
    <w:rsid w:val="00C72246"/>
    <w:rsid w:val="00C73602"/>
    <w:rsid w:val="00C85D0F"/>
    <w:rsid w:val="00C87DE4"/>
    <w:rsid w:val="00CA19C7"/>
    <w:rsid w:val="00CB0C91"/>
    <w:rsid w:val="00CC08BE"/>
    <w:rsid w:val="00CC35DB"/>
    <w:rsid w:val="00CF60C8"/>
    <w:rsid w:val="00D141E7"/>
    <w:rsid w:val="00D30DE2"/>
    <w:rsid w:val="00D32924"/>
    <w:rsid w:val="00D36718"/>
    <w:rsid w:val="00D503A3"/>
    <w:rsid w:val="00D50F07"/>
    <w:rsid w:val="00D64870"/>
    <w:rsid w:val="00DA6ED0"/>
    <w:rsid w:val="00DC5011"/>
    <w:rsid w:val="00DF5FE5"/>
    <w:rsid w:val="00E171B6"/>
    <w:rsid w:val="00E62345"/>
    <w:rsid w:val="00E72695"/>
    <w:rsid w:val="00E80C41"/>
    <w:rsid w:val="00EA7A1E"/>
    <w:rsid w:val="00EB1753"/>
    <w:rsid w:val="00EB38C8"/>
    <w:rsid w:val="00EB6CFF"/>
    <w:rsid w:val="00EE3996"/>
    <w:rsid w:val="00EF6177"/>
    <w:rsid w:val="00F0185B"/>
    <w:rsid w:val="00F07062"/>
    <w:rsid w:val="00F23CFC"/>
    <w:rsid w:val="00F433E2"/>
    <w:rsid w:val="00F45A6F"/>
    <w:rsid w:val="00F47269"/>
    <w:rsid w:val="00F904AE"/>
    <w:rsid w:val="00F90665"/>
    <w:rsid w:val="00F934F8"/>
    <w:rsid w:val="00FB52FE"/>
    <w:rsid w:val="00FC0A34"/>
    <w:rsid w:val="00FD1DEF"/>
    <w:rsid w:val="00FE3B3F"/>
    <w:rsid w:val="00FF5D2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5A1BA6"/>
  <w15:chartTrackingRefBased/>
  <w15:docId w15:val="{613AD57A-72B0-4386-8C5D-EB7C82AAA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o-RO"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qFormat/>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B7127A"/>
    <w:pPr>
      <w:tabs>
        <w:tab w:val="right" w:pos="454"/>
        <w:tab w:val="left" w:pos="737"/>
      </w:tabs>
      <w:ind w:left="737" w:hanging="737"/>
    </w:pPr>
    <w:rPr>
      <w:snapToGrid w:val="0"/>
      <w:sz w:val="18"/>
      <w:lang w:eastAsia="en-US"/>
    </w:rPr>
  </w:style>
  <w:style w:type="paragraph" w:customStyle="1" w:styleId="Lgendetitre">
    <w:name w:val="Légende titre"/>
    <w:basedOn w:val="Normal"/>
    <w:rsid w:val="00B7127A"/>
    <w:pPr>
      <w:spacing w:before="240" w:after="240"/>
    </w:pPr>
    <w:rPr>
      <w:b/>
      <w:i/>
      <w:snapToGrid w:val="0"/>
      <w:lang w:eastAsia="en-US"/>
    </w:rPr>
  </w:style>
  <w:style w:type="paragraph" w:customStyle="1" w:styleId="Lgendestandard">
    <w:name w:val="Légende standard"/>
    <w:basedOn w:val="Normal"/>
    <w:rsid w:val="00B7127A"/>
    <w:rPr>
      <w:sz w:val="18"/>
    </w:rPr>
  </w:style>
  <w:style w:type="paragraph" w:customStyle="1" w:styleId="Default">
    <w:name w:val="Default"/>
    <w:rsid w:val="00CC08BE"/>
    <w:pPr>
      <w:autoSpaceDE w:val="0"/>
      <w:autoSpaceDN w:val="0"/>
      <w:adjustRightInd w:val="0"/>
    </w:pPr>
    <w:rPr>
      <w:color w:val="000000"/>
      <w:sz w:val="24"/>
      <w:szCs w:val="24"/>
    </w:rPr>
  </w:style>
  <w:style w:type="character" w:customStyle="1" w:styleId="Normal6Char">
    <w:name w:val="Normal6 Char"/>
    <w:basedOn w:val="DefaultParagraphFont"/>
    <w:link w:val="Normal6"/>
    <w:locked/>
    <w:rsid w:val="00D36718"/>
    <w:rPr>
      <w:sz w:val="24"/>
      <w:lang w:val="ro-RO"/>
    </w:rPr>
  </w:style>
  <w:style w:type="paragraph" w:customStyle="1" w:styleId="Normal6">
    <w:name w:val="Normal6"/>
    <w:basedOn w:val="Normal"/>
    <w:link w:val="Normal6Char"/>
    <w:rsid w:val="00D36718"/>
    <w:pPr>
      <w:spacing w:after="120"/>
    </w:pPr>
  </w:style>
  <w:style w:type="character" w:customStyle="1" w:styleId="NormalBoldChar">
    <w:name w:val="NormalBold Char"/>
    <w:basedOn w:val="DefaultParagraphFont"/>
    <w:link w:val="NormalBold"/>
    <w:locked/>
    <w:rsid w:val="00D36718"/>
    <w:rPr>
      <w:b/>
      <w:sz w:val="24"/>
    </w:rPr>
  </w:style>
  <w:style w:type="paragraph" w:customStyle="1" w:styleId="ColumnHeading">
    <w:name w:val="ColumnHeading"/>
    <w:basedOn w:val="Normal"/>
    <w:rsid w:val="00D36718"/>
    <w:pPr>
      <w:spacing w:after="240"/>
      <w:jc w:val="center"/>
    </w:pPr>
    <w:rPr>
      <w:i/>
    </w:rPr>
  </w:style>
  <w:style w:type="paragraph" w:customStyle="1" w:styleId="AMNumberTabs0">
    <w:name w:val="AMNumberTabs"/>
    <w:basedOn w:val="Normal"/>
    <w:rsid w:val="00D3671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D36718"/>
    <w:pPr>
      <w:jc w:val="right"/>
    </w:pPr>
  </w:style>
  <w:style w:type="paragraph" w:styleId="Footer">
    <w:name w:val="footer"/>
    <w:basedOn w:val="Normal"/>
    <w:link w:val="FooterChar"/>
    <w:semiHidden/>
    <w:rsid w:val="00D36718"/>
    <w:pPr>
      <w:tabs>
        <w:tab w:val="center" w:pos="4513"/>
        <w:tab w:val="right" w:pos="9026"/>
      </w:tabs>
    </w:pPr>
  </w:style>
  <w:style w:type="character" w:customStyle="1" w:styleId="FooterChar">
    <w:name w:val="Footer Char"/>
    <w:basedOn w:val="DefaultParagraphFont"/>
    <w:link w:val="Footer"/>
    <w:semiHidden/>
    <w:rsid w:val="00D36718"/>
    <w:rPr>
      <w:sz w:val="24"/>
    </w:rPr>
  </w:style>
  <w:style w:type="character" w:styleId="Hyperlink">
    <w:name w:val="Hyperlink"/>
    <w:basedOn w:val="DefaultParagraphFont"/>
    <w:uiPriority w:val="99"/>
    <w:unhideWhenUsed/>
    <w:rsid w:val="00457217"/>
    <w:rPr>
      <w:color w:val="467886"/>
      <w:u w:val="single"/>
    </w:rPr>
  </w:style>
  <w:style w:type="paragraph" w:styleId="Revision">
    <w:name w:val="Revision"/>
    <w:hidden/>
    <w:uiPriority w:val="99"/>
    <w:semiHidden/>
    <w:rsid w:val="00E62345"/>
    <w:rPr>
      <w:sz w:val="24"/>
    </w:rPr>
  </w:style>
  <w:style w:type="character" w:styleId="CommentReference">
    <w:name w:val="annotation reference"/>
    <w:basedOn w:val="DefaultParagraphFont"/>
    <w:rsid w:val="0078542A"/>
    <w:rPr>
      <w:sz w:val="16"/>
      <w:szCs w:val="16"/>
    </w:rPr>
  </w:style>
  <w:style w:type="paragraph" w:styleId="CommentText">
    <w:name w:val="annotation text"/>
    <w:basedOn w:val="Normal"/>
    <w:link w:val="CommentTextChar"/>
    <w:rsid w:val="0078542A"/>
    <w:rPr>
      <w:sz w:val="20"/>
    </w:rPr>
  </w:style>
  <w:style w:type="character" w:customStyle="1" w:styleId="CommentTextChar">
    <w:name w:val="Comment Text Char"/>
    <w:basedOn w:val="DefaultParagraphFont"/>
    <w:link w:val="CommentText"/>
    <w:rsid w:val="0078542A"/>
  </w:style>
  <w:style w:type="paragraph" w:styleId="CommentSubject">
    <w:name w:val="annotation subject"/>
    <w:basedOn w:val="CommentText"/>
    <w:next w:val="CommentText"/>
    <w:link w:val="CommentSubjectChar"/>
    <w:semiHidden/>
    <w:unhideWhenUsed/>
    <w:rsid w:val="0078542A"/>
    <w:rPr>
      <w:b/>
      <w:bCs/>
    </w:rPr>
  </w:style>
  <w:style w:type="character" w:customStyle="1" w:styleId="CommentSubjectChar">
    <w:name w:val="Comment Subject Char"/>
    <w:basedOn w:val="CommentTextChar"/>
    <w:link w:val="CommentSubject"/>
    <w:semiHidden/>
    <w:rsid w:val="0078542A"/>
    <w:rPr>
      <w:b/>
      <w:bCs/>
    </w:rPr>
  </w:style>
  <w:style w:type="character" w:styleId="UnresolvedMention">
    <w:name w:val="Unresolved Mention"/>
    <w:basedOn w:val="DefaultParagraphFont"/>
    <w:uiPriority w:val="99"/>
    <w:semiHidden/>
    <w:unhideWhenUsed/>
    <w:rsid w:val="00A33C6B"/>
    <w:rPr>
      <w:color w:val="605E5C"/>
      <w:shd w:val="clear" w:color="auto" w:fill="E1DFDD"/>
    </w:rPr>
  </w:style>
  <w:style w:type="character" w:styleId="Emphasis">
    <w:name w:val="Emphasis"/>
    <w:basedOn w:val="DefaultParagraphFont"/>
    <w:uiPriority w:val="20"/>
    <w:qFormat/>
    <w:rsid w:val="00A33C6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europarl.europa.eu/data-protect/index.do" TargetMode="External"/><Relationship Id="rId4" Type="http://schemas.openxmlformats.org/officeDocument/2006/relationships/settings" Target="settings.xml"/><Relationship Id="rId9" Type="http://schemas.openxmlformats.org/officeDocument/2006/relationships/hyperlink" Target="http://data.europa.eu/eli/reg/2025/1153/oj" TargetMode="Externa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WINGE~1\AppData\Local\Temp\PR_COD_1amCo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PR_COD_1amCom.dotx</Template>
  <TotalTime>0</TotalTime>
  <Pages>18</Pages>
  <Words>4123</Words>
  <Characters>24456</Characters>
  <Application>Microsoft Office Word</Application>
  <DocSecurity>0</DocSecurity>
  <Lines>815</Lines>
  <Paragraphs>288</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28291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WINGELINCKX Aurelie</dc:creator>
  <cp:lastModifiedBy>MACKEVIČ Vladislav</cp:lastModifiedBy>
  <cp:revision>2</cp:revision>
  <cp:lastPrinted>2004-11-04T09:41:00Z</cp:lastPrinted>
  <dcterms:created xsi:type="dcterms:W3CDTF">2025-12-03T10:47:00Z</dcterms:created>
  <dcterms:modified xsi:type="dcterms:W3CDTF">2025-12-03T10:47:00Z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1332449</vt:lpwstr>
  </property>
  <property fmtid="{D5CDD505-2E9C-101B-9397-08002B2CF9AE}" pid="4" name="&lt;Model&gt;">
    <vt:lpwstr>PR_COD_1amCom</vt:lpwstr>
  </property>
  <property fmtid="{D5CDD505-2E9C-101B-9397-08002B2CF9AE}" pid="5" name="&lt;ModelCod&gt;">
    <vt:lpwstr>\\eiciBRUpr1\pdocep$\DocEP\DOCS\General\PR\PR_Leg\COD\COD_1st\PR_COD_1amCom.dotx(24/09/2024 08:42:01)</vt:lpwstr>
  </property>
  <property fmtid="{D5CDD505-2E9C-101B-9397-08002B2CF9AE}" pid="6" name="&lt;ModelTra&gt;">
    <vt:lpwstr>\\eiciBRUpr1\pdocep$\DocEP\TRANSFIL\EN\PR_COD_1amCom.EN(30/09/2024 11:47:01)</vt:lpwstr>
  </property>
  <property fmtid="{D5CDD505-2E9C-101B-9397-08002B2CF9AE}" pid="7" name="&lt;Type&gt;">
    <vt:lpwstr>PR</vt:lpwstr>
  </property>
  <property fmtid="{D5CDD505-2E9C-101B-9397-08002B2CF9AE}" pid="8" name="Created with">
    <vt:lpwstr>10.2.0 Build [20251001]</vt:lpwstr>
  </property>
  <property fmtid="{D5CDD505-2E9C-101B-9397-08002B2CF9AE}" pid="9" name="FooterPath">
    <vt:lpwstr>PR\1332449RO.docx</vt:lpwstr>
  </property>
  <property fmtid="{D5CDD505-2E9C-101B-9397-08002B2CF9AE}" pid="10" name="LastEdited with">
    <vt:lpwstr>10.2.0 Build [20251118]</vt:lpwstr>
  </property>
  <property fmtid="{D5CDD505-2E9C-101B-9397-08002B2CF9AE}" pid="11" name="OriLang">
    <vt:lpwstr>EN</vt:lpwstr>
  </property>
  <property fmtid="{D5CDD505-2E9C-101B-9397-08002B2CF9AE}" pid="12" name="PE number">
    <vt:lpwstr>779.727</vt:lpwstr>
  </property>
  <property fmtid="{D5CDD505-2E9C-101B-9397-08002B2CF9AE}" pid="13" name="SDLStudio">
    <vt:lpwstr/>
  </property>
  <property fmtid="{D5CDD505-2E9C-101B-9397-08002B2CF9AE}" pid="14" name="SendToEpades">
    <vt:lpwstr>OK - 2025/11/24 09:37</vt:lpwstr>
  </property>
  <property fmtid="{D5CDD505-2E9C-101B-9397-08002B2CF9AE}" pid="15" name="Bookout">
    <vt:lpwstr>OK - 2025/12/03 11:45</vt:lpwstr>
  </property>
</Properties>
</file>