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F13FBD" w:rsidRPr="001E3652" w14:paraId="5CDE3F42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1D59546D" w14:textId="77777777" w:rsidR="00B13D6F" w:rsidRPr="001E3652" w:rsidRDefault="001717DF" w:rsidP="00C85D0F">
            <w:pPr>
              <w:pStyle w:val="EPName"/>
            </w:pPr>
            <w:r w:rsidRPr="001E3652">
              <w:t>Európsky parlament</w:t>
            </w:r>
          </w:p>
          <w:p w14:paraId="0708AA39" w14:textId="77777777" w:rsidR="00B13D6F" w:rsidRPr="001E3652" w:rsidRDefault="001717DF" w:rsidP="00C85D0F">
            <w:pPr>
              <w:pStyle w:val="EPTerm"/>
            </w:pPr>
            <w:r w:rsidRPr="001E3652">
              <w:t>2024-2029</w:t>
            </w:r>
          </w:p>
        </w:tc>
        <w:tc>
          <w:tcPr>
            <w:tcW w:w="2268" w:type="dxa"/>
            <w:shd w:val="clear" w:color="auto" w:fill="auto"/>
          </w:tcPr>
          <w:p w14:paraId="72771143" w14:textId="77777777" w:rsidR="00B13D6F" w:rsidRPr="001E3652" w:rsidRDefault="001717DF" w:rsidP="00C85D0F">
            <w:pPr>
              <w:pStyle w:val="EPLogo"/>
            </w:pPr>
            <w:r w:rsidRPr="001E3652">
              <w:rPr>
                <w:noProof/>
                <w:lang w:eastAsia="ja-JP"/>
              </w:rPr>
              <w:drawing>
                <wp:inline distT="0" distB="0" distL="0" distR="0" wp14:anchorId="78FA7EBF" wp14:editId="3CDD545B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2DB3FF" w14:textId="77777777" w:rsidR="00461601" w:rsidRPr="001E3652" w:rsidRDefault="00461601" w:rsidP="00461601">
      <w:pPr>
        <w:pStyle w:val="LineTop"/>
      </w:pPr>
    </w:p>
    <w:p w14:paraId="555F227D" w14:textId="77777777" w:rsidR="00461601" w:rsidRPr="001E3652" w:rsidRDefault="001717DF" w:rsidP="00461601">
      <w:pPr>
        <w:pStyle w:val="EPBody"/>
      </w:pPr>
      <w:r w:rsidRPr="001E3652">
        <w:rPr>
          <w:rStyle w:val="HideTWBExt"/>
        </w:rPr>
        <w:t>&lt;</w:t>
      </w:r>
      <w:r w:rsidRPr="001E3652">
        <w:rPr>
          <w:rStyle w:val="HideTWBExt"/>
          <w:i w:val="0"/>
        </w:rPr>
        <w:t>Commission</w:t>
      </w:r>
      <w:r w:rsidRPr="001E3652">
        <w:rPr>
          <w:rStyle w:val="HideTWBExt"/>
        </w:rPr>
        <w:t>&gt;</w:t>
      </w:r>
      <w:r w:rsidRPr="001E3652">
        <w:rPr>
          <w:rStyle w:val="HideTWBInt"/>
          <w:color w:val="auto"/>
        </w:rPr>
        <w:t>{INTA}</w:t>
      </w:r>
      <w:r w:rsidRPr="001E3652">
        <w:t>Výbor pre medzinárodný obchod</w:t>
      </w:r>
      <w:r w:rsidRPr="001E3652">
        <w:rPr>
          <w:rStyle w:val="HideTWBExt"/>
        </w:rPr>
        <w:t>&lt;/</w:t>
      </w:r>
      <w:r w:rsidRPr="001E3652">
        <w:rPr>
          <w:rStyle w:val="HideTWBExt"/>
          <w:i w:val="0"/>
        </w:rPr>
        <w:t>Commission</w:t>
      </w:r>
      <w:r w:rsidRPr="001E3652">
        <w:rPr>
          <w:rStyle w:val="HideTWBExt"/>
        </w:rPr>
        <w:t>&gt;</w:t>
      </w:r>
    </w:p>
    <w:p w14:paraId="3DBB01FB" w14:textId="77777777" w:rsidR="00461601" w:rsidRPr="001E3652" w:rsidRDefault="00461601" w:rsidP="00461601">
      <w:pPr>
        <w:pStyle w:val="LineBottom"/>
      </w:pPr>
    </w:p>
    <w:p w14:paraId="4A47DB97" w14:textId="77777777" w:rsidR="00793EA9" w:rsidRPr="001E3652" w:rsidRDefault="001717DF">
      <w:pPr>
        <w:pStyle w:val="CoverReference"/>
      </w:pPr>
      <w:r w:rsidRPr="001E3652">
        <w:rPr>
          <w:rStyle w:val="HideTWBExt"/>
          <w:b w:val="0"/>
        </w:rPr>
        <w:t>&lt;RefProc&gt;</w:t>
      </w:r>
      <w:r w:rsidRPr="001E3652">
        <w:t>2025/0726</w:t>
      </w:r>
      <w:r w:rsidRPr="001E3652">
        <w:rPr>
          <w:rStyle w:val="HideTWBExt"/>
          <w:b w:val="0"/>
        </w:rPr>
        <w:t>&lt;/RefProc&gt;&lt;RefTypeProc&gt;</w:t>
      </w:r>
      <w:r w:rsidRPr="001E3652">
        <w:t>(COD)</w:t>
      </w:r>
      <w:r w:rsidRPr="001E3652">
        <w:rPr>
          <w:rStyle w:val="HideTWBExt"/>
          <w:b w:val="0"/>
        </w:rPr>
        <w:t>&lt;/RefTypeProc&gt;</w:t>
      </w:r>
    </w:p>
    <w:p w14:paraId="41C00ECA" w14:textId="77777777" w:rsidR="00793EA9" w:rsidRPr="001E3652" w:rsidRDefault="001717DF">
      <w:pPr>
        <w:pStyle w:val="CoverDate"/>
      </w:pPr>
      <w:r w:rsidRPr="001E3652">
        <w:rPr>
          <w:rStyle w:val="HideTWBExt"/>
        </w:rPr>
        <w:t>&lt;Date&gt;</w:t>
      </w:r>
      <w:r w:rsidRPr="001E3652">
        <w:rPr>
          <w:rStyle w:val="HideTWBInt"/>
          <w:color w:val="auto"/>
        </w:rPr>
        <w:t>{19/11/2025}</w:t>
      </w:r>
      <w:r w:rsidRPr="001E3652">
        <w:t>24.11.2025</w:t>
      </w:r>
      <w:r w:rsidRPr="001E3652">
        <w:rPr>
          <w:rStyle w:val="HideTWBExt"/>
        </w:rPr>
        <w:t>&lt;/Date&gt;</w:t>
      </w:r>
    </w:p>
    <w:p w14:paraId="00043A8C" w14:textId="77777777" w:rsidR="00793EA9" w:rsidRPr="001E3652" w:rsidRDefault="001717DF">
      <w:pPr>
        <w:pStyle w:val="CoverDocType"/>
      </w:pPr>
      <w:r w:rsidRPr="001E3652">
        <w:rPr>
          <w:rStyle w:val="HideTWBExt"/>
          <w:b w:val="0"/>
        </w:rPr>
        <w:t>&lt;RefProcLect&gt;</w:t>
      </w:r>
      <w:r w:rsidRPr="001E3652">
        <w:t>***I</w:t>
      </w:r>
      <w:r w:rsidRPr="001E3652">
        <w:rPr>
          <w:rStyle w:val="HideTWBExt"/>
          <w:b w:val="0"/>
        </w:rPr>
        <w:t>&lt;/RefProcLect&gt;</w:t>
      </w:r>
    </w:p>
    <w:p w14:paraId="3D46B432" w14:textId="77777777" w:rsidR="00793EA9" w:rsidRPr="001E3652" w:rsidRDefault="001717DF">
      <w:pPr>
        <w:pStyle w:val="CoverDocType24a"/>
      </w:pPr>
      <w:r w:rsidRPr="001E3652">
        <w:rPr>
          <w:rStyle w:val="HideTWBExt"/>
          <w:b w:val="0"/>
        </w:rPr>
        <w:t>&lt;TitreType&gt;</w:t>
      </w:r>
      <w:r w:rsidRPr="001E3652">
        <w:t>NÁVRH SPRÁVY</w:t>
      </w:r>
      <w:r w:rsidRPr="001E3652">
        <w:rPr>
          <w:rStyle w:val="HideTWBExt"/>
          <w:b w:val="0"/>
        </w:rPr>
        <w:t>&lt;/TitreType&gt;</w:t>
      </w:r>
    </w:p>
    <w:p w14:paraId="5C7BC9DD" w14:textId="77777777" w:rsidR="00793EA9" w:rsidRPr="001E3652" w:rsidRDefault="001717DF">
      <w:pPr>
        <w:pStyle w:val="CoverNormal"/>
      </w:pPr>
      <w:r w:rsidRPr="001E3652">
        <w:rPr>
          <w:rStyle w:val="HideTWBExt"/>
        </w:rPr>
        <w:t>&lt;Titre&gt;</w:t>
      </w:r>
      <w:r w:rsidRPr="001E3652">
        <w:t>o návrhu nariadenia Európskeho parlamentu a Rady, ktorým sa riešia negatívne účinky celosvetovej nadmernej kapacity na trh Únie s oceľou súvisiace s obchodom</w:t>
      </w:r>
      <w:r w:rsidRPr="001E3652">
        <w:rPr>
          <w:rStyle w:val="HideTWBExt"/>
        </w:rPr>
        <w:t>&lt;/Titre&gt;</w:t>
      </w:r>
    </w:p>
    <w:p w14:paraId="13FC19F9" w14:textId="77777777" w:rsidR="00793EA9" w:rsidRPr="001E3652" w:rsidRDefault="001717DF">
      <w:pPr>
        <w:pStyle w:val="CoverNormal24a"/>
      </w:pPr>
      <w:r w:rsidRPr="001E3652">
        <w:rPr>
          <w:rStyle w:val="HideTWBExt"/>
        </w:rPr>
        <w:t>&lt;DocRef&gt;</w:t>
      </w:r>
      <w:r w:rsidRPr="001E3652">
        <w:t>(COM(2025)0726 – C10</w:t>
      </w:r>
      <w:r w:rsidRPr="001E3652">
        <w:noBreakHyphen/>
        <w:t>0245/2025 – 2025/0726(COD))</w:t>
      </w:r>
      <w:r w:rsidRPr="001E3652">
        <w:rPr>
          <w:rStyle w:val="HideTWBExt"/>
        </w:rPr>
        <w:t>&lt;/DocRef&gt;</w:t>
      </w:r>
    </w:p>
    <w:p w14:paraId="497D3482" w14:textId="77777777" w:rsidR="00793EA9" w:rsidRPr="001E3652" w:rsidRDefault="001717DF">
      <w:pPr>
        <w:pStyle w:val="CoverNormal24a"/>
      </w:pPr>
      <w:r w:rsidRPr="001E3652">
        <w:rPr>
          <w:rStyle w:val="HideTWBExt"/>
        </w:rPr>
        <w:t>&lt;Commission&gt;</w:t>
      </w:r>
      <w:r w:rsidRPr="001E3652">
        <w:rPr>
          <w:rStyle w:val="HideTWBInt"/>
          <w:color w:val="auto"/>
        </w:rPr>
        <w:t>{INTA}</w:t>
      </w:r>
      <w:r w:rsidRPr="001E3652">
        <w:t>Výbor pre medzinárodný obchod</w:t>
      </w:r>
      <w:r w:rsidRPr="001E3652">
        <w:rPr>
          <w:rStyle w:val="HideTWBExt"/>
        </w:rPr>
        <w:t>&lt;/Commission&gt;</w:t>
      </w:r>
    </w:p>
    <w:p w14:paraId="63542AE7" w14:textId="77777777" w:rsidR="00793EA9" w:rsidRPr="001E3652" w:rsidRDefault="001717DF">
      <w:pPr>
        <w:pStyle w:val="CoverNormal24a"/>
      </w:pPr>
      <w:r w:rsidRPr="001E3652">
        <w:t xml:space="preserve">Spravodajkyňa: </w:t>
      </w:r>
      <w:r w:rsidRPr="001E3652">
        <w:rPr>
          <w:rStyle w:val="HideTWBExt"/>
        </w:rPr>
        <w:t>&lt;Depute&gt;</w:t>
      </w:r>
      <w:r w:rsidRPr="001E3652">
        <w:t>Karin Karlsbro</w:t>
      </w:r>
      <w:r w:rsidRPr="001E3652">
        <w:rPr>
          <w:rStyle w:val="HideTWBExt"/>
        </w:rPr>
        <w:t>&lt;/Depute&gt;</w:t>
      </w:r>
    </w:p>
    <w:p w14:paraId="2EFECB4B" w14:textId="77777777" w:rsidR="001C5B44" w:rsidRPr="001E3652" w:rsidRDefault="001C5B44" w:rsidP="001C5B44">
      <w:pPr>
        <w:pStyle w:val="CoverNormal"/>
      </w:pPr>
    </w:p>
    <w:p w14:paraId="7FC9BAE2" w14:textId="77385A57" w:rsidR="00B7127A" w:rsidRPr="001E3652" w:rsidRDefault="001717DF" w:rsidP="00894923">
      <w:r w:rsidRPr="001E3652">
        <w:br w:type="page"/>
      </w:r>
      <w:fldSimple w:instr=" TITLE  \* MERGEFORMAT ">
        <w:r>
          <w:t>PR_COD_1amCom</w:t>
        </w:r>
      </w:fldSimple>
    </w:p>
    <w:p w14:paraId="79136A9B" w14:textId="77777777" w:rsidR="00B7127A" w:rsidRPr="001E3652" w:rsidRDefault="00B7127A" w:rsidP="00894923"/>
    <w:p w14:paraId="78EDBBE9" w14:textId="77777777" w:rsidR="00B7127A" w:rsidRPr="001E3652" w:rsidRDefault="00B7127A" w:rsidP="00894923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F13FBD" w:rsidRPr="001E3652" w14:paraId="0F36D78E" w14:textId="77777777">
        <w:tc>
          <w:tcPr>
            <w:tcW w:w="5811" w:type="dxa"/>
          </w:tcPr>
          <w:p w14:paraId="534EC05F" w14:textId="77777777" w:rsidR="00B7127A" w:rsidRPr="001E3652" w:rsidRDefault="001717DF" w:rsidP="00894923">
            <w:pPr>
              <w:pStyle w:val="Lgendetitre"/>
            </w:pPr>
            <w:r w:rsidRPr="001E3652">
              <w:t>Označenie postupov</w:t>
            </w:r>
          </w:p>
        </w:tc>
      </w:tr>
      <w:tr w:rsidR="00F13FBD" w:rsidRPr="001E3652" w14:paraId="72E3965F" w14:textId="77777777" w:rsidTr="007452CB">
        <w:trPr>
          <w:cantSplit/>
          <w:trHeight w:val="1807"/>
        </w:trPr>
        <w:tc>
          <w:tcPr>
            <w:tcW w:w="5811" w:type="dxa"/>
            <w:tcBorders>
              <w:bottom w:val="single" w:sz="4" w:space="0" w:color="auto"/>
            </w:tcBorders>
          </w:tcPr>
          <w:p w14:paraId="45F80A4C" w14:textId="77777777" w:rsidR="00B7127A" w:rsidRPr="001E3652" w:rsidRDefault="001717DF" w:rsidP="003506ED">
            <w:pPr>
              <w:pStyle w:val="Lgendesigne"/>
            </w:pPr>
            <w:r w:rsidRPr="001E3652">
              <w:tab/>
              <w:t>*</w:t>
            </w:r>
            <w:r w:rsidRPr="001E3652">
              <w:tab/>
              <w:t>Konzultácia</w:t>
            </w:r>
          </w:p>
          <w:p w14:paraId="57AFE9CA" w14:textId="77777777" w:rsidR="00B7127A" w:rsidRPr="001E3652" w:rsidRDefault="001717DF" w:rsidP="003506ED">
            <w:pPr>
              <w:pStyle w:val="Lgendesigne"/>
            </w:pPr>
            <w:r w:rsidRPr="001E3652">
              <w:tab/>
              <w:t>***</w:t>
            </w:r>
            <w:r w:rsidRPr="001E3652">
              <w:tab/>
              <w:t>Súhlas</w:t>
            </w:r>
          </w:p>
          <w:p w14:paraId="12A8BE9B" w14:textId="77777777" w:rsidR="00B7127A" w:rsidRPr="001E3652" w:rsidRDefault="001717DF" w:rsidP="003506ED">
            <w:pPr>
              <w:pStyle w:val="Lgendesigne"/>
            </w:pPr>
            <w:r w:rsidRPr="001E3652">
              <w:tab/>
              <w:t>***I</w:t>
            </w:r>
            <w:r w:rsidRPr="001E3652">
              <w:tab/>
              <w:t>Riadny legislatívny postup (prvé čítanie)</w:t>
            </w:r>
          </w:p>
          <w:p w14:paraId="6EA4FA13" w14:textId="77777777" w:rsidR="00B7127A" w:rsidRPr="001E3652" w:rsidRDefault="001717DF" w:rsidP="003506ED">
            <w:pPr>
              <w:pStyle w:val="Lgendesigne"/>
            </w:pPr>
            <w:r w:rsidRPr="001E3652">
              <w:tab/>
              <w:t>***II</w:t>
            </w:r>
            <w:r w:rsidRPr="001E3652">
              <w:tab/>
            </w:r>
            <w:r w:rsidRPr="001E3652">
              <w:t>Riadny legislatívny postup (druhé čítanie)</w:t>
            </w:r>
          </w:p>
          <w:p w14:paraId="4A1AACD4" w14:textId="77777777" w:rsidR="00B7127A" w:rsidRPr="001E3652" w:rsidRDefault="001717DF" w:rsidP="003506ED">
            <w:pPr>
              <w:pStyle w:val="Lgendesigne"/>
            </w:pPr>
            <w:r w:rsidRPr="001E3652">
              <w:tab/>
              <w:t>***III</w:t>
            </w:r>
            <w:r w:rsidRPr="001E3652">
              <w:tab/>
              <w:t>Riadny legislatívny postup (tretie čítanie)</w:t>
            </w:r>
          </w:p>
          <w:p w14:paraId="7C6519A7" w14:textId="77777777" w:rsidR="00B7127A" w:rsidRPr="001E3652" w:rsidRDefault="00B7127A" w:rsidP="003506ED">
            <w:pPr>
              <w:pStyle w:val="Lgendestandard"/>
            </w:pPr>
          </w:p>
          <w:p w14:paraId="4D96174D" w14:textId="77777777" w:rsidR="00B7127A" w:rsidRPr="001E3652" w:rsidRDefault="001717DF" w:rsidP="003506ED">
            <w:pPr>
              <w:pStyle w:val="Lgendestandard"/>
            </w:pPr>
            <w:r w:rsidRPr="001E3652">
              <w:t>(Typ postupu závisí od právneho základu navrhnutého v návrhu aktu.)</w:t>
            </w:r>
          </w:p>
          <w:p w14:paraId="1208B3BA" w14:textId="77777777" w:rsidR="00B7127A" w:rsidRPr="001E3652" w:rsidRDefault="00B7127A" w:rsidP="00B54EAF">
            <w:pPr>
              <w:pStyle w:val="Lgendestandard"/>
            </w:pPr>
          </w:p>
        </w:tc>
      </w:tr>
    </w:tbl>
    <w:p w14:paraId="200CB65F" w14:textId="77777777" w:rsidR="00B7127A" w:rsidRPr="001E3652" w:rsidRDefault="00B7127A" w:rsidP="00894923"/>
    <w:p w14:paraId="22BD17BB" w14:textId="77777777" w:rsidR="00B7127A" w:rsidRPr="001E3652" w:rsidRDefault="00B7127A" w:rsidP="00894923"/>
    <w:p w14:paraId="4B4423C5" w14:textId="77777777" w:rsidR="00B7127A" w:rsidRPr="001E3652" w:rsidRDefault="00B7127A" w:rsidP="00894923"/>
    <w:p w14:paraId="101D174F" w14:textId="77777777" w:rsidR="00B7127A" w:rsidRPr="001E3652" w:rsidRDefault="00B7127A" w:rsidP="00894923"/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1"/>
      </w:tblGrid>
      <w:tr w:rsidR="00F13FBD" w:rsidRPr="001E3652" w14:paraId="611AE337" w14:textId="77777777">
        <w:tc>
          <w:tcPr>
            <w:tcW w:w="5811" w:type="dxa"/>
          </w:tcPr>
          <w:p w14:paraId="4713E3E7" w14:textId="77777777" w:rsidR="00B7127A" w:rsidRPr="001E3652" w:rsidRDefault="001717DF" w:rsidP="00894923">
            <w:pPr>
              <w:pStyle w:val="Lgendetitre"/>
            </w:pPr>
            <w:r w:rsidRPr="001E3652">
              <w:t>Pozmeňujúce návrhy k návrhu aktu</w:t>
            </w:r>
          </w:p>
        </w:tc>
      </w:tr>
      <w:tr w:rsidR="00F13FBD" w:rsidRPr="001E3652" w14:paraId="338CF335" w14:textId="77777777" w:rsidTr="00554250">
        <w:trPr>
          <w:trHeight w:val="4496"/>
        </w:trPr>
        <w:tc>
          <w:tcPr>
            <w:tcW w:w="5811" w:type="dxa"/>
          </w:tcPr>
          <w:p w14:paraId="5F8BAE10" w14:textId="77777777" w:rsidR="00B7127A" w:rsidRPr="001E3652" w:rsidRDefault="001717DF" w:rsidP="003506ED">
            <w:pPr>
              <w:pStyle w:val="Lgendestandard"/>
              <w:rPr>
                <w:szCs w:val="24"/>
              </w:rPr>
            </w:pPr>
            <w:r w:rsidRPr="001E3652">
              <w:rPr>
                <w:b/>
              </w:rPr>
              <w:t xml:space="preserve">Pozmeňujúce návrhy Európskeho parlamentu v </w:t>
            </w:r>
            <w:r w:rsidRPr="001E3652">
              <w:rPr>
                <w:b/>
              </w:rPr>
              <w:t>dvoch stĺpcoch</w:t>
            </w:r>
          </w:p>
          <w:p w14:paraId="0CA18A09" w14:textId="77777777" w:rsidR="00B7127A" w:rsidRPr="001E3652" w:rsidRDefault="00B7127A" w:rsidP="003506ED">
            <w:pPr>
              <w:pStyle w:val="Lgendestandard"/>
              <w:rPr>
                <w:szCs w:val="24"/>
              </w:rPr>
            </w:pPr>
          </w:p>
          <w:p w14:paraId="2C39362A" w14:textId="77777777" w:rsidR="00B7127A" w:rsidRPr="001E3652" w:rsidRDefault="001717DF" w:rsidP="003506ED">
            <w:pPr>
              <w:pStyle w:val="Lgendestandard"/>
              <w:rPr>
                <w:szCs w:val="24"/>
              </w:rPr>
            </w:pPr>
            <w:r w:rsidRPr="001E3652">
              <w:t xml:space="preserve">Vypustenia sa označujú </w:t>
            </w:r>
            <w:r w:rsidRPr="001E3652">
              <w:rPr>
                <w:b/>
                <w:i/>
              </w:rPr>
              <w:t>hrubou kurzívou</w:t>
            </w:r>
            <w:r w:rsidRPr="001E3652">
              <w:t xml:space="preserve"> v ľavom stĺpci. Nahradenia sa označujú </w:t>
            </w:r>
            <w:r w:rsidRPr="001E3652">
              <w:rPr>
                <w:b/>
                <w:i/>
              </w:rPr>
              <w:t>hrubou kurzívou</w:t>
            </w:r>
            <w:r w:rsidRPr="001E3652">
              <w:t xml:space="preserve"> v oboch stĺpcoch. Nový text sa označuje </w:t>
            </w:r>
            <w:r w:rsidRPr="001E3652">
              <w:rPr>
                <w:b/>
                <w:i/>
              </w:rPr>
              <w:t>hrubou kurzívou</w:t>
            </w:r>
            <w:r w:rsidRPr="001E3652">
              <w:t xml:space="preserve"> v pravom stĺpci.</w:t>
            </w:r>
          </w:p>
          <w:p w14:paraId="29DFBA42" w14:textId="77777777" w:rsidR="00B7127A" w:rsidRPr="001E3652" w:rsidRDefault="00B7127A" w:rsidP="003506ED">
            <w:pPr>
              <w:pStyle w:val="Lgendestandard"/>
              <w:rPr>
                <w:szCs w:val="24"/>
              </w:rPr>
            </w:pPr>
          </w:p>
          <w:p w14:paraId="06F93705" w14:textId="77777777" w:rsidR="00B7127A" w:rsidRPr="001E3652" w:rsidRDefault="001717DF" w:rsidP="003506ED">
            <w:pPr>
              <w:pStyle w:val="Lgendestandard"/>
              <w:rPr>
                <w:szCs w:val="24"/>
              </w:rPr>
            </w:pPr>
            <w:r w:rsidRPr="001E3652">
              <w:t xml:space="preserve">Prvý a druhý riadok záhlavia každého pozmeňujúceho návrhu </w:t>
            </w:r>
            <w:r w:rsidRPr="001E3652">
              <w:t>vymedzujú príslušnú časť v návrhu aktu predloženého na prerokovanie. Ak sa pozmeňujúci návrh týka platného aktu, ktorý sa má návrhom aktu zmeniť, záhlavie navyše obsahuje tretí riadok uvádzajúci platný akt a štvrtý riadok uvádzajúci príslušné ustanovenie tohto aktu.</w:t>
            </w:r>
          </w:p>
          <w:p w14:paraId="21C06168" w14:textId="77777777" w:rsidR="00B7127A" w:rsidRPr="001E3652" w:rsidRDefault="00B7127A" w:rsidP="003506ED">
            <w:pPr>
              <w:pStyle w:val="Lgendestandard"/>
              <w:rPr>
                <w:szCs w:val="24"/>
              </w:rPr>
            </w:pPr>
          </w:p>
          <w:p w14:paraId="6C659B29" w14:textId="77777777" w:rsidR="00B7127A" w:rsidRPr="001E3652" w:rsidRDefault="001717DF" w:rsidP="003506ED">
            <w:pPr>
              <w:pStyle w:val="Lgendestandard"/>
              <w:rPr>
                <w:b/>
                <w:szCs w:val="24"/>
              </w:rPr>
            </w:pPr>
            <w:r w:rsidRPr="001E3652">
              <w:rPr>
                <w:b/>
              </w:rPr>
              <w:t>Pozmeňujúce návrhy Európskeho parlamentu v podobe konsolidovaného textu</w:t>
            </w:r>
          </w:p>
          <w:p w14:paraId="10FE5F92" w14:textId="77777777" w:rsidR="00B7127A" w:rsidRPr="001E3652" w:rsidRDefault="00B7127A" w:rsidP="003506ED">
            <w:pPr>
              <w:pStyle w:val="Lgendestandard"/>
              <w:rPr>
                <w:szCs w:val="24"/>
              </w:rPr>
            </w:pPr>
          </w:p>
          <w:p w14:paraId="09A51845" w14:textId="77777777" w:rsidR="00B7127A" w:rsidRPr="001E3652" w:rsidRDefault="001717DF" w:rsidP="003506ED">
            <w:pPr>
              <w:pStyle w:val="Lgendestandard"/>
              <w:rPr>
                <w:szCs w:val="24"/>
              </w:rPr>
            </w:pPr>
            <w:r w:rsidRPr="001E3652">
              <w:t xml:space="preserve">Nové časti textov sa označujú </w:t>
            </w:r>
            <w:r w:rsidRPr="001E3652">
              <w:rPr>
                <w:b/>
                <w:i/>
              </w:rPr>
              <w:t>hrubou kurzívou</w:t>
            </w:r>
            <w:r w:rsidRPr="001E3652">
              <w:t xml:space="preserve">. Vypustené časti textu sa označujú symbolom ▌ alebo sa prečiarkujú. V prípade nahradenia sa nový text vyznačí </w:t>
            </w:r>
            <w:r w:rsidRPr="001E3652">
              <w:rPr>
                <w:b/>
                <w:i/>
              </w:rPr>
              <w:t>hrubou kurzívou</w:t>
            </w:r>
            <w:r w:rsidRPr="001E3652">
              <w:t xml:space="preserve"> a nahradený text sa vymaže alebo sa prečiarkne. </w:t>
            </w:r>
          </w:p>
          <w:p w14:paraId="1DA0B356" w14:textId="77777777" w:rsidR="00B7127A" w:rsidRPr="001E3652" w:rsidRDefault="001717DF" w:rsidP="003506ED">
            <w:pPr>
              <w:pStyle w:val="Lgendestandard"/>
            </w:pPr>
            <w:r w:rsidRPr="001E3652">
              <w:t>Čisto technické zmeny, ktoré vykonávajú útvary s cieľom vypracovať konečný text, sa však nevyznačujú.</w:t>
            </w:r>
          </w:p>
          <w:p w14:paraId="390C9A6C" w14:textId="77777777" w:rsidR="00B7127A" w:rsidRPr="001E3652" w:rsidRDefault="00B7127A" w:rsidP="0069092A">
            <w:pPr>
              <w:pStyle w:val="Lgendestandard"/>
            </w:pPr>
          </w:p>
        </w:tc>
      </w:tr>
    </w:tbl>
    <w:p w14:paraId="415B0727" w14:textId="77777777" w:rsidR="00B7127A" w:rsidRPr="001E3652" w:rsidRDefault="00B7127A" w:rsidP="00894923"/>
    <w:p w14:paraId="5C2E4745" w14:textId="77777777" w:rsidR="00793EA9" w:rsidRPr="001E3652" w:rsidRDefault="00793EA9" w:rsidP="00012351">
      <w:pPr>
        <w:widowControl/>
        <w:tabs>
          <w:tab w:val="center" w:pos="4677"/>
        </w:tabs>
      </w:pPr>
    </w:p>
    <w:p w14:paraId="767115AE" w14:textId="77777777" w:rsidR="00793EA9" w:rsidRPr="001E3652" w:rsidRDefault="001717DF">
      <w:pPr>
        <w:pStyle w:val="TOCHeading"/>
      </w:pPr>
      <w:r w:rsidRPr="001E3652">
        <w:br w:type="page"/>
      </w:r>
      <w:r w:rsidRPr="001E3652">
        <w:lastRenderedPageBreak/>
        <w:t>OBSAH</w:t>
      </w:r>
    </w:p>
    <w:p w14:paraId="6B599876" w14:textId="77777777" w:rsidR="00793EA9" w:rsidRPr="001E3652" w:rsidRDefault="001717DF">
      <w:pPr>
        <w:pStyle w:val="TOCPage"/>
      </w:pPr>
      <w:r w:rsidRPr="001E3652">
        <w:t>strana</w:t>
      </w:r>
    </w:p>
    <w:p w14:paraId="3E4F071C" w14:textId="28E7B124" w:rsidR="001717DF" w:rsidRDefault="001717DF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 w:rsidRPr="001E3652">
        <w:rPr>
          <w:b/>
        </w:rPr>
        <w:fldChar w:fldCharType="begin"/>
      </w:r>
      <w:r w:rsidRPr="001E3652">
        <w:rPr>
          <w:b/>
        </w:rPr>
        <w:instrText xml:space="preserve"> TOC \t "PageHeading</w:instrText>
      </w:r>
      <w:r w:rsidR="009D6D7A" w:rsidRPr="001E3652">
        <w:rPr>
          <w:b/>
        </w:rPr>
        <w:instrText>;</w:instrText>
      </w:r>
      <w:r w:rsidRPr="001E3652">
        <w:rPr>
          <w:b/>
        </w:rPr>
        <w:instrText xml:space="preserve">1" </w:instrText>
      </w:r>
      <w:r w:rsidRPr="001E3652">
        <w:rPr>
          <w:b/>
        </w:rPr>
        <w:fldChar w:fldCharType="separate"/>
      </w:r>
      <w:r>
        <w:rPr>
          <w:noProof/>
        </w:rPr>
        <w:t>NÁVRH LEGISLATÍVNEHO UZNESENIA EURÓPSKEHO PARLAMENTU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_Toc215672332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78D095BC" w14:textId="60E364CF" w:rsidR="001717DF" w:rsidRDefault="001717DF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>
        <w:rPr>
          <w:noProof/>
        </w:rPr>
        <w:t>DÔVODOVÁ SPRÁVA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_Toc215672333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14:paraId="750D41F5" w14:textId="0E336443" w:rsidR="001717DF" w:rsidRDefault="001717DF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>
        <w:rPr>
          <w:noProof/>
        </w:rPr>
        <w:t>PRÍLOHA: SUBJEKTY ALEBO OSOBY, KTORÉ SPRAVODAJKYNI POSKYTLI INFORMÁCIE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_Toc215672334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14:paraId="5AEC7CE5" w14:textId="18A84D2A" w:rsidR="002346B0" w:rsidRPr="001E3652" w:rsidRDefault="001717DF" w:rsidP="00C23324">
      <w:r w:rsidRPr="001E3652">
        <w:rPr>
          <w:b/>
        </w:rPr>
        <w:fldChar w:fldCharType="end"/>
      </w:r>
    </w:p>
    <w:p w14:paraId="3D8055FA" w14:textId="77777777" w:rsidR="00793EA9" w:rsidRPr="001E3652" w:rsidRDefault="001717DF">
      <w:pPr>
        <w:pStyle w:val="PageHeading"/>
      </w:pPr>
      <w:r w:rsidRPr="001E3652">
        <w:br w:type="page"/>
      </w:r>
      <w:r w:rsidRPr="001E3652">
        <w:lastRenderedPageBreak/>
        <w:br w:type="page"/>
      </w:r>
      <w:bookmarkStart w:id="0" w:name="_Toc215672332"/>
      <w:r w:rsidRPr="001E3652">
        <w:lastRenderedPageBreak/>
        <w:t>NÁVRH LEGISLATÍVNEHO UZNESENIA EURÓPSKEHO PARLAMENTU</w:t>
      </w:r>
      <w:bookmarkEnd w:id="0"/>
    </w:p>
    <w:p w14:paraId="7F6F2A2A" w14:textId="77777777" w:rsidR="00793EA9" w:rsidRPr="001E3652" w:rsidRDefault="001717DF">
      <w:pPr>
        <w:pStyle w:val="NormalBold"/>
      </w:pPr>
      <w:r w:rsidRPr="001E3652">
        <w:t>o návrhu nariadenia Európskeho parlamentu a Rady, ktorým sa riešia negatívne účinky celosvetovej nadmernej kapacity na trh Únie s oceľou súvisiace s obchodom</w:t>
      </w:r>
    </w:p>
    <w:p w14:paraId="66B17EFF" w14:textId="77777777" w:rsidR="00793EA9" w:rsidRPr="001E3652" w:rsidRDefault="001717DF">
      <w:pPr>
        <w:pStyle w:val="NormalBold12a"/>
      </w:pPr>
      <w:r w:rsidRPr="001E3652">
        <w:t>(COM(2025)0726 – C10</w:t>
      </w:r>
      <w:r w:rsidRPr="001E3652">
        <w:noBreakHyphen/>
        <w:t>0245/2025 – 2025/0726(COD))</w:t>
      </w:r>
    </w:p>
    <w:p w14:paraId="4261F2A6" w14:textId="77777777" w:rsidR="00793EA9" w:rsidRPr="001E3652" w:rsidRDefault="001717DF" w:rsidP="00A910C9">
      <w:pPr>
        <w:pStyle w:val="NormalBold"/>
      </w:pPr>
      <w:r w:rsidRPr="001E3652">
        <w:t>(Riadny legislatívny postup: prvé čítanie)</w:t>
      </w:r>
    </w:p>
    <w:p w14:paraId="42A6A75E" w14:textId="77777777" w:rsidR="00793EA9" w:rsidRPr="001E3652" w:rsidRDefault="001717DF" w:rsidP="00A910C9">
      <w:pPr>
        <w:pStyle w:val="EPComma"/>
      </w:pPr>
      <w:r w:rsidRPr="001E3652">
        <w:rPr>
          <w:i/>
          <w:iCs/>
        </w:rPr>
        <w:t>Európsky parlament</w:t>
      </w:r>
      <w:r w:rsidRPr="001E3652">
        <w:t>,</w:t>
      </w:r>
    </w:p>
    <w:p w14:paraId="0E6F8B8E" w14:textId="77777777" w:rsidR="00793EA9" w:rsidRPr="001E3652" w:rsidRDefault="001717DF">
      <w:pPr>
        <w:pStyle w:val="NormalHanging12a"/>
      </w:pPr>
      <w:r w:rsidRPr="001E3652">
        <w:t>–</w:t>
      </w:r>
      <w:r w:rsidRPr="001E3652">
        <w:tab/>
        <w:t>so zreteľom na návrh Komisie pre Európsky parlament a Radu (COM(2025)0726),</w:t>
      </w:r>
    </w:p>
    <w:p w14:paraId="68498839" w14:textId="77777777" w:rsidR="00793EA9" w:rsidRPr="001E3652" w:rsidRDefault="001717DF">
      <w:pPr>
        <w:pStyle w:val="NormalHanging12a"/>
      </w:pPr>
      <w:r w:rsidRPr="001E3652">
        <w:t>–</w:t>
      </w:r>
      <w:r w:rsidRPr="001E3652">
        <w:tab/>
        <w:t>so zreteľom na článok 294 ods. 2 a článok 207 ods. 2 Zmluvy o fungovaní Európskej únie, v súlade s ktorými Komisia predložila návrh Európskemu parlamentu (C10</w:t>
      </w:r>
      <w:r w:rsidRPr="001E3652">
        <w:noBreakHyphen/>
        <w:t>0245/2025),</w:t>
      </w:r>
    </w:p>
    <w:p w14:paraId="67FBD10A" w14:textId="77777777" w:rsidR="00AD7FA6" w:rsidRPr="001E3652" w:rsidRDefault="001717DF" w:rsidP="00B71A3C">
      <w:pPr>
        <w:pStyle w:val="NormalHanging12a"/>
      </w:pPr>
      <w:r w:rsidRPr="001E3652">
        <w:t>–</w:t>
      </w:r>
      <w:r w:rsidRPr="001E3652">
        <w:tab/>
        <w:t>so zreteľom na článok 294 ods. 3 Zmluvy o fungovaní Európskej únie,</w:t>
      </w:r>
    </w:p>
    <w:p w14:paraId="428F60C6" w14:textId="77777777" w:rsidR="00793EA9" w:rsidRPr="001E3652" w:rsidRDefault="001717DF">
      <w:pPr>
        <w:pStyle w:val="NormalHanging12a"/>
      </w:pPr>
      <w:r w:rsidRPr="001E3652">
        <w:t>–</w:t>
      </w:r>
      <w:r w:rsidRPr="001E3652">
        <w:tab/>
        <w:t>so zreteľom na článok 60 rokovacieho poriadku,</w:t>
      </w:r>
    </w:p>
    <w:p w14:paraId="1180543D" w14:textId="77777777" w:rsidR="006A2F5D" w:rsidRPr="001E3652" w:rsidRDefault="001717DF" w:rsidP="00281494">
      <w:pPr>
        <w:pStyle w:val="NormalHanging12a"/>
      </w:pPr>
      <w:r w:rsidRPr="001E3652">
        <w:t>–</w:t>
      </w:r>
      <w:r w:rsidRPr="001E3652">
        <w:tab/>
        <w:t>so zreteľom na stanovisko Výboru pre priemysel, výskum a energetiku,</w:t>
      </w:r>
    </w:p>
    <w:p w14:paraId="032C6681" w14:textId="77777777" w:rsidR="006A2F5D" w:rsidRPr="001E3652" w:rsidRDefault="001717DF" w:rsidP="006A2F5D">
      <w:pPr>
        <w:pStyle w:val="NormalHanging12a"/>
      </w:pPr>
      <w:r w:rsidRPr="001E3652">
        <w:t>–</w:t>
      </w:r>
      <w:r w:rsidRPr="001E3652">
        <w:tab/>
        <w:t>so zreteľom na správu Výboru pre medzinárodný obchod (A10</w:t>
      </w:r>
      <w:r w:rsidRPr="001E3652">
        <w:noBreakHyphen/>
        <w:t>0000/2025),</w:t>
      </w:r>
    </w:p>
    <w:p w14:paraId="59651B22" w14:textId="77777777" w:rsidR="009F6C2F" w:rsidRPr="001E3652" w:rsidRDefault="001717DF" w:rsidP="009F6C2F">
      <w:pPr>
        <w:pStyle w:val="NormalHanging12a"/>
      </w:pPr>
      <w:r w:rsidRPr="001E3652">
        <w:t>1.</w:t>
      </w:r>
      <w:r w:rsidRPr="001E3652">
        <w:tab/>
        <w:t>prijíma nasledujúcu pozíciu v prvom čítaní;</w:t>
      </w:r>
    </w:p>
    <w:p w14:paraId="16CED101" w14:textId="77777777" w:rsidR="00281494" w:rsidRPr="001E3652" w:rsidRDefault="001717DF" w:rsidP="00281494">
      <w:pPr>
        <w:pStyle w:val="NormalHanging12a"/>
      </w:pPr>
      <w:r w:rsidRPr="001E3652">
        <w:t>2.</w:t>
      </w:r>
      <w:r w:rsidRPr="001E3652">
        <w:tab/>
        <w:t>žiada Komisiu, aby mu vec znovu predložila, ak nahrádza, podstatne mení alebo má v úmysle podstatne zmeniť svoj návrh;</w:t>
      </w:r>
    </w:p>
    <w:p w14:paraId="1734E231" w14:textId="77777777" w:rsidR="00281494" w:rsidRPr="001E3652" w:rsidRDefault="001717DF" w:rsidP="00281494">
      <w:pPr>
        <w:pStyle w:val="NormalHanging12a"/>
      </w:pPr>
      <w:r w:rsidRPr="001E3652">
        <w:t>3.</w:t>
      </w:r>
      <w:r w:rsidRPr="001E3652">
        <w:tab/>
        <w:t>poveruje svoju predsedníčku, aby postúpila túto pozíciu Rade, Komisii a národným parlamentom.</w:t>
      </w:r>
    </w:p>
    <w:p w14:paraId="62D62892" w14:textId="77777777" w:rsidR="00F45A6F" w:rsidRPr="001E3652" w:rsidRDefault="00F45A6F" w:rsidP="009F6C2F">
      <w:pPr>
        <w:pStyle w:val="NormalHanging12a"/>
      </w:pPr>
    </w:p>
    <w:p w14:paraId="4CDF60C6" w14:textId="77777777" w:rsidR="00F45A6F" w:rsidRPr="001E3652" w:rsidRDefault="001717DF">
      <w:pPr>
        <w:widowControl/>
      </w:pPr>
      <w:r w:rsidRPr="001E3652">
        <w:br w:type="page"/>
      </w:r>
    </w:p>
    <w:p w14:paraId="30906FCF" w14:textId="77777777" w:rsidR="00F45A6F" w:rsidRPr="001E3652" w:rsidRDefault="00F45A6F" w:rsidP="00F45A6F"/>
    <w:p w14:paraId="301E36E9" w14:textId="77777777" w:rsidR="00F45A6F" w:rsidRPr="001E3652" w:rsidRDefault="001717DF" w:rsidP="00F45A6F">
      <w:pPr>
        <w:pStyle w:val="AmNumberTabs"/>
      </w:pPr>
      <w:r w:rsidRPr="001E3652">
        <w:rPr>
          <w:rStyle w:val="HideTWBExt"/>
        </w:rPr>
        <w:t>&lt;RepeatBlock-Amend&gt;&lt;Amend&gt;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1</w:t>
      </w:r>
      <w:r w:rsidRPr="001E3652">
        <w:rPr>
          <w:rStyle w:val="HideTWBExt"/>
        </w:rPr>
        <w:t>&lt;/NumAm&gt;</w:t>
      </w:r>
    </w:p>
    <w:p w14:paraId="122D52E7" w14:textId="77777777" w:rsidR="00F45A6F" w:rsidRPr="001E3652" w:rsidRDefault="001717DF" w:rsidP="00F45A6F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6FD21B9E" w14:textId="77777777" w:rsidR="00F45A6F" w:rsidRPr="001E3652" w:rsidRDefault="001717DF" w:rsidP="00F45A6F">
      <w:pPr>
        <w:pStyle w:val="NormalBold"/>
      </w:pPr>
      <w:r w:rsidRPr="001E3652">
        <w:rPr>
          <w:rStyle w:val="HideTWBExt"/>
        </w:rPr>
        <w:t>&lt;Article&gt;</w:t>
      </w:r>
      <w:r w:rsidRPr="001E3652">
        <w:t>Odôvodnenie 15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7433DDEB" w14:textId="77777777" w:rsidTr="00F45A6F">
        <w:trPr>
          <w:trHeight w:val="240"/>
          <w:jc w:val="center"/>
        </w:trPr>
        <w:tc>
          <w:tcPr>
            <w:tcW w:w="9752" w:type="dxa"/>
            <w:gridSpan w:val="2"/>
          </w:tcPr>
          <w:p w14:paraId="6A7A62F9" w14:textId="77777777" w:rsidR="00F45A6F" w:rsidRPr="001E3652" w:rsidRDefault="00F45A6F"/>
        </w:tc>
      </w:tr>
      <w:tr w:rsidR="00F13FBD" w:rsidRPr="001E3652" w14:paraId="4F22966E" w14:textId="77777777" w:rsidTr="00F45A6F">
        <w:trPr>
          <w:trHeight w:val="240"/>
          <w:jc w:val="center"/>
        </w:trPr>
        <w:tc>
          <w:tcPr>
            <w:tcW w:w="4876" w:type="dxa"/>
            <w:hideMark/>
          </w:tcPr>
          <w:p w14:paraId="04D57D0E" w14:textId="77777777" w:rsidR="00F45A6F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0D2B3F28" w14:textId="77777777" w:rsidR="00F45A6F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0D93A87F" w14:textId="77777777" w:rsidTr="00F45A6F">
        <w:trPr>
          <w:jc w:val="center"/>
        </w:trPr>
        <w:tc>
          <w:tcPr>
            <w:tcW w:w="4876" w:type="dxa"/>
            <w:hideMark/>
          </w:tcPr>
          <w:p w14:paraId="7CF1DCF0" w14:textId="77777777" w:rsidR="00F45A6F" w:rsidRPr="001E3652" w:rsidRDefault="001717DF">
            <w:pPr>
              <w:pStyle w:val="Normal6a"/>
            </w:pPr>
            <w:r w:rsidRPr="001E3652">
              <w:t>(15)</w:t>
            </w:r>
            <w:r w:rsidRPr="001E3652">
              <w:tab/>
            </w:r>
            <w:r w:rsidRPr="001E3652">
              <w:t>Zatiaľ čo podľa vykonávacieho nariadenia (EÚ) 2019/159 je clo pri prekročení kvóty stanovené na 25 %, so zreteľom na úroveň ciel v oceliarskom odvetví na iných kľúčových trhoch je vhodné stanoviť úroveň cla pri prekročení kvóty na 50 %, aby sa minimalizovalo riziko odklonenia obchodu. Toto clo by sa uplatňovalo popri iných clách uplatňovaných na kategórie výrobkov, na ktoré sa vzťahuje toto nariadenie.</w:t>
            </w:r>
          </w:p>
        </w:tc>
        <w:tc>
          <w:tcPr>
            <w:tcW w:w="4876" w:type="dxa"/>
            <w:hideMark/>
          </w:tcPr>
          <w:p w14:paraId="65B5E15D" w14:textId="77777777" w:rsidR="00F45A6F" w:rsidRPr="001E3652" w:rsidRDefault="001717DF">
            <w:pPr>
              <w:pStyle w:val="Normal6a"/>
            </w:pPr>
            <w:r w:rsidRPr="001E3652">
              <w:t>(15)</w:t>
            </w:r>
            <w:r w:rsidRPr="001E3652">
              <w:tab/>
              <w:t>Zatiaľ čo podľa vykonávacieho nariadenia (EÚ) 2019/159 je clo pri prekročení kvóty stanovené na 25 %, so zreteľom na úroveň ciel v oceliarskom odvetví na iných kľúčových trhoch je vhodné stanoviť úroveň cla pri prekročení kvóty na 50 %, aby sa minimalizovalo riziko odklonenia obchodu</w:t>
            </w:r>
            <w:r w:rsidRPr="001E3652">
              <w:rPr>
                <w:b/>
                <w:i/>
              </w:rPr>
              <w:t xml:space="preserve"> a umožnilo sa zvýšenie výrobnej kapacity</w:t>
            </w:r>
            <w:r w:rsidRPr="001E3652">
              <w:t>. Toto clo by sa uplatňovalo popri iných clách uplatňovaných na kategórie výrobkov, na ktoré sa vzťahuje toto nariadenie.</w:t>
            </w:r>
          </w:p>
        </w:tc>
      </w:tr>
    </w:tbl>
    <w:p w14:paraId="74B3BF57" w14:textId="77777777" w:rsidR="00F45A6F" w:rsidRPr="001E3652" w:rsidRDefault="001717DF" w:rsidP="00F45A6F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2EC05714" w14:textId="77777777" w:rsidR="00F45A6F" w:rsidRPr="001E3652" w:rsidRDefault="001717DF" w:rsidP="00F45A6F">
      <w:r w:rsidRPr="001E3652">
        <w:rPr>
          <w:rStyle w:val="HideTWBExt"/>
        </w:rPr>
        <w:t>&lt;/Amend&gt;</w:t>
      </w:r>
    </w:p>
    <w:p w14:paraId="23D97874" w14:textId="77777777" w:rsidR="00F45A6F" w:rsidRPr="001E3652" w:rsidRDefault="00F45A6F" w:rsidP="00F45A6F"/>
    <w:p w14:paraId="68EEB9FA" w14:textId="77777777" w:rsidR="00F45A6F" w:rsidRPr="001E3652" w:rsidRDefault="001717DF" w:rsidP="00F45A6F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2</w:t>
      </w:r>
      <w:r w:rsidRPr="001E3652">
        <w:rPr>
          <w:rStyle w:val="HideTWBExt"/>
        </w:rPr>
        <w:t>&lt;/NumAm&gt;</w:t>
      </w:r>
    </w:p>
    <w:p w14:paraId="2961A2BC" w14:textId="77777777" w:rsidR="00F45A6F" w:rsidRPr="001E3652" w:rsidRDefault="001717DF" w:rsidP="00F45A6F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21ACC3E4" w14:textId="77777777" w:rsidR="00F45A6F" w:rsidRPr="001E3652" w:rsidRDefault="001717DF" w:rsidP="00F45A6F">
      <w:pPr>
        <w:pStyle w:val="NormalBold"/>
      </w:pPr>
      <w:r w:rsidRPr="001E3652">
        <w:rPr>
          <w:rStyle w:val="HideTWBExt"/>
        </w:rPr>
        <w:t>&lt;Article&gt;</w:t>
      </w:r>
      <w:r w:rsidRPr="001E3652">
        <w:t>Odôvodnenie 16 a (nové)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6B756E92" w14:textId="77777777" w:rsidTr="00F45A6F">
        <w:trPr>
          <w:trHeight w:val="240"/>
          <w:jc w:val="center"/>
        </w:trPr>
        <w:tc>
          <w:tcPr>
            <w:tcW w:w="9752" w:type="dxa"/>
            <w:gridSpan w:val="2"/>
          </w:tcPr>
          <w:p w14:paraId="7BE3C124" w14:textId="77777777" w:rsidR="00F45A6F" w:rsidRPr="001E3652" w:rsidRDefault="00F45A6F"/>
        </w:tc>
      </w:tr>
      <w:tr w:rsidR="00F13FBD" w:rsidRPr="001E3652" w14:paraId="1B35818D" w14:textId="77777777" w:rsidTr="00F45A6F">
        <w:trPr>
          <w:trHeight w:val="240"/>
          <w:jc w:val="center"/>
        </w:trPr>
        <w:tc>
          <w:tcPr>
            <w:tcW w:w="4876" w:type="dxa"/>
            <w:hideMark/>
          </w:tcPr>
          <w:p w14:paraId="131FD7D8" w14:textId="77777777" w:rsidR="00F45A6F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47A8363C" w14:textId="77777777" w:rsidR="00F45A6F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47DEB006" w14:textId="77777777" w:rsidTr="00F45A6F">
        <w:trPr>
          <w:jc w:val="center"/>
        </w:trPr>
        <w:tc>
          <w:tcPr>
            <w:tcW w:w="4876" w:type="dxa"/>
          </w:tcPr>
          <w:p w14:paraId="6EB7CB52" w14:textId="77777777" w:rsidR="00F45A6F" w:rsidRPr="001E3652" w:rsidRDefault="00F45A6F">
            <w:pPr>
              <w:pStyle w:val="Normal6a"/>
            </w:pPr>
          </w:p>
        </w:tc>
        <w:tc>
          <w:tcPr>
            <w:tcW w:w="4876" w:type="dxa"/>
            <w:hideMark/>
          </w:tcPr>
          <w:p w14:paraId="1C000579" w14:textId="77777777" w:rsidR="00F45A6F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(16a)</w:t>
            </w:r>
            <w:r w:rsidRPr="001E3652">
              <w:tab/>
            </w:r>
            <w:r w:rsidRPr="001E3652">
              <w:rPr>
                <w:b/>
                <w:i/>
              </w:rPr>
              <w:t xml:space="preserve">Toto nariadenie by sa malo vykonávať v plnom súlade so záväzkami Únie v rámci WTO. Jeho cieľom je riešiť narušenia obchodu spôsobené celosvetovou nadmernou kapacitou a malo by sa </w:t>
            </w:r>
            <w:r w:rsidRPr="001E3652">
              <w:rPr>
                <w:b/>
                <w:i/>
              </w:rPr>
              <w:t>považovať za nástroj na obnovenie podmienok, aby mohol byť obchod v budúcnosti otvorenejší a založený na pravidlách. Dlhodobým cieľom Únie je, aby tento nástroj umožnil väčšiu liberalizáciu v nadväznosti na to, keď sa podmienky na trhu vrátia do normálu.</w:t>
            </w:r>
          </w:p>
        </w:tc>
      </w:tr>
    </w:tbl>
    <w:p w14:paraId="4513B171" w14:textId="77777777" w:rsidR="00F45A6F" w:rsidRPr="001E3652" w:rsidRDefault="001717DF" w:rsidP="00F45A6F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1F8B1F09" w14:textId="77777777" w:rsidR="00F45A6F" w:rsidRPr="001E3652" w:rsidRDefault="001717DF" w:rsidP="00F45A6F">
      <w:r w:rsidRPr="001E3652">
        <w:rPr>
          <w:rStyle w:val="HideTWBExt"/>
        </w:rPr>
        <w:lastRenderedPageBreak/>
        <w:t>&lt;/Amend&gt;</w:t>
      </w:r>
    </w:p>
    <w:p w14:paraId="37324DB9" w14:textId="77777777" w:rsidR="00F45A6F" w:rsidRPr="001E3652" w:rsidRDefault="00F45A6F" w:rsidP="00F45A6F"/>
    <w:p w14:paraId="1FDC878D" w14:textId="77777777" w:rsidR="00F45A6F" w:rsidRPr="001E3652" w:rsidRDefault="001717DF" w:rsidP="00F45A6F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3</w:t>
      </w:r>
      <w:r w:rsidRPr="001E3652">
        <w:rPr>
          <w:rStyle w:val="HideTWBExt"/>
        </w:rPr>
        <w:t>&lt;/NumAm&gt;</w:t>
      </w:r>
    </w:p>
    <w:p w14:paraId="6A4901CA" w14:textId="77777777" w:rsidR="00F45A6F" w:rsidRPr="001E3652" w:rsidRDefault="001717DF" w:rsidP="00F45A6F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0DD68CDC" w14:textId="77777777" w:rsidR="00F45A6F" w:rsidRPr="001E3652" w:rsidRDefault="001717DF" w:rsidP="00F45A6F">
      <w:pPr>
        <w:pStyle w:val="NormalBold"/>
      </w:pPr>
      <w:r w:rsidRPr="001E3652">
        <w:rPr>
          <w:rStyle w:val="HideTWBExt"/>
        </w:rPr>
        <w:t>&lt;Article&gt;</w:t>
      </w:r>
      <w:r w:rsidRPr="001E3652">
        <w:t>Odôvodnenie 20 a (nové)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7988FE5A" w14:textId="77777777" w:rsidTr="00F45A6F">
        <w:trPr>
          <w:trHeight w:val="240"/>
          <w:jc w:val="center"/>
        </w:trPr>
        <w:tc>
          <w:tcPr>
            <w:tcW w:w="9752" w:type="dxa"/>
            <w:gridSpan w:val="2"/>
          </w:tcPr>
          <w:p w14:paraId="7AE68BAA" w14:textId="77777777" w:rsidR="00F45A6F" w:rsidRPr="001E3652" w:rsidRDefault="00F45A6F"/>
        </w:tc>
      </w:tr>
      <w:tr w:rsidR="00F13FBD" w:rsidRPr="001E3652" w14:paraId="4EDC20C4" w14:textId="77777777" w:rsidTr="00F45A6F">
        <w:trPr>
          <w:trHeight w:val="240"/>
          <w:jc w:val="center"/>
        </w:trPr>
        <w:tc>
          <w:tcPr>
            <w:tcW w:w="4876" w:type="dxa"/>
            <w:hideMark/>
          </w:tcPr>
          <w:p w14:paraId="1792BDCE" w14:textId="77777777" w:rsidR="00F45A6F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73884C18" w14:textId="77777777" w:rsidR="00F45A6F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7DB33198" w14:textId="77777777" w:rsidTr="00F45A6F">
        <w:trPr>
          <w:jc w:val="center"/>
        </w:trPr>
        <w:tc>
          <w:tcPr>
            <w:tcW w:w="4876" w:type="dxa"/>
          </w:tcPr>
          <w:p w14:paraId="6DE1D658" w14:textId="77777777" w:rsidR="00F45A6F" w:rsidRPr="001E3652" w:rsidRDefault="00F45A6F">
            <w:pPr>
              <w:pStyle w:val="Normal6a"/>
            </w:pPr>
          </w:p>
        </w:tc>
        <w:tc>
          <w:tcPr>
            <w:tcW w:w="4876" w:type="dxa"/>
            <w:hideMark/>
          </w:tcPr>
          <w:p w14:paraId="0BE8D154" w14:textId="77777777" w:rsidR="00F45A6F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(20a)</w:t>
            </w:r>
            <w:r w:rsidRPr="001E3652">
              <w:tab/>
            </w:r>
            <w:r w:rsidRPr="001E3652">
              <w:rPr>
                <w:b/>
                <w:i/>
              </w:rPr>
              <w:t xml:space="preserve">Aby sa zabezpečila </w:t>
            </w:r>
            <w:r w:rsidRPr="001E3652">
              <w:rPr>
                <w:b/>
                <w:i/>
              </w:rPr>
              <w:t>kontinuita a zabránilo sa prerušeniu dodávok, mal by sa povoliť prenos nevyužitých štvrťročných colných kvót do nasledujúceho štvrťroka. Tým by sa zaistila potrebná operačná flexibilita a zároveň by sa zachovala celková účinnosť opatrenia.</w:t>
            </w:r>
          </w:p>
        </w:tc>
      </w:tr>
    </w:tbl>
    <w:p w14:paraId="5E828941" w14:textId="77777777" w:rsidR="00F45A6F" w:rsidRPr="001E3652" w:rsidRDefault="001717DF" w:rsidP="00F45A6F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50D87853" w14:textId="77777777" w:rsidR="00F45A6F" w:rsidRPr="001E3652" w:rsidRDefault="001717DF" w:rsidP="00F45A6F">
      <w:r w:rsidRPr="001E3652">
        <w:rPr>
          <w:rStyle w:val="HideTWBExt"/>
        </w:rPr>
        <w:t>&lt;/Amend&gt;</w:t>
      </w:r>
    </w:p>
    <w:p w14:paraId="1B8CEFB5" w14:textId="77777777" w:rsidR="00F45A6F" w:rsidRPr="001E3652" w:rsidRDefault="00F45A6F" w:rsidP="00F45A6F"/>
    <w:p w14:paraId="08D4A748" w14:textId="77777777" w:rsidR="00F45A6F" w:rsidRPr="001E3652" w:rsidRDefault="001717DF" w:rsidP="00F45A6F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4</w:t>
      </w:r>
      <w:r w:rsidRPr="001E3652">
        <w:rPr>
          <w:rStyle w:val="HideTWBExt"/>
        </w:rPr>
        <w:t>&lt;/NumAm&gt;</w:t>
      </w:r>
    </w:p>
    <w:p w14:paraId="6122354B" w14:textId="77777777" w:rsidR="00F45A6F" w:rsidRPr="001E3652" w:rsidRDefault="001717DF" w:rsidP="00F45A6F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78636AAA" w14:textId="77777777" w:rsidR="00F45A6F" w:rsidRPr="001E3652" w:rsidRDefault="001717DF" w:rsidP="00F45A6F">
      <w:pPr>
        <w:pStyle w:val="NormalBold"/>
      </w:pPr>
      <w:r w:rsidRPr="001E3652">
        <w:rPr>
          <w:rStyle w:val="HideTWBExt"/>
        </w:rPr>
        <w:t>&lt;Article&gt;</w:t>
      </w:r>
      <w:r w:rsidRPr="001E3652">
        <w:t>Odôvodnenie 21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2E7D892F" w14:textId="77777777" w:rsidTr="00F45A6F">
        <w:trPr>
          <w:trHeight w:val="240"/>
          <w:jc w:val="center"/>
        </w:trPr>
        <w:tc>
          <w:tcPr>
            <w:tcW w:w="9752" w:type="dxa"/>
            <w:gridSpan w:val="2"/>
          </w:tcPr>
          <w:p w14:paraId="18FFF598" w14:textId="77777777" w:rsidR="00F45A6F" w:rsidRPr="001E3652" w:rsidRDefault="00F45A6F"/>
        </w:tc>
      </w:tr>
      <w:tr w:rsidR="00F13FBD" w:rsidRPr="001E3652" w14:paraId="64A21A93" w14:textId="77777777" w:rsidTr="00F45A6F">
        <w:trPr>
          <w:trHeight w:val="240"/>
          <w:jc w:val="center"/>
        </w:trPr>
        <w:tc>
          <w:tcPr>
            <w:tcW w:w="4876" w:type="dxa"/>
            <w:hideMark/>
          </w:tcPr>
          <w:p w14:paraId="2104960F" w14:textId="77777777" w:rsidR="00F45A6F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47FD89F3" w14:textId="77777777" w:rsidR="00F45A6F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50A5D86E" w14:textId="77777777" w:rsidTr="00F45A6F">
        <w:trPr>
          <w:jc w:val="center"/>
        </w:trPr>
        <w:tc>
          <w:tcPr>
            <w:tcW w:w="4876" w:type="dxa"/>
            <w:hideMark/>
          </w:tcPr>
          <w:p w14:paraId="39E25770" w14:textId="77777777" w:rsidR="00F45A6F" w:rsidRPr="001E3652" w:rsidRDefault="001717DF">
            <w:pPr>
              <w:pStyle w:val="Normal6a"/>
            </w:pPr>
            <w:r w:rsidRPr="001E3652">
              <w:t>(21)</w:t>
            </w:r>
            <w:r w:rsidRPr="001E3652">
              <w:tab/>
              <w:t xml:space="preserve">V snahe zabezpečiť, aby bolo opatrenie účinné pri </w:t>
            </w:r>
            <w:r w:rsidRPr="001E3652">
              <w:t xml:space="preserve">riešení účinkov celosvetovej nadmernej kapacity a vzhľadom na osobitosti výrobkov z ocele a moderné výrobné a dodávateľské techniky, je dôležité určiť krajinu „tavenia a odlievania“. Krajina „tavenia a odlievania“ </w:t>
            </w:r>
            <w:r w:rsidRPr="001E3652">
              <w:rPr>
                <w:b/>
                <w:i/>
              </w:rPr>
              <w:t>predstavuje</w:t>
            </w:r>
            <w:r w:rsidRPr="001E3652">
              <w:t xml:space="preserve"> pôvodné miesto, kde sa surová oceľ a železo pôvodne vyrábajú v kvapalnej forme v peci na výrobu ocele alebo na výrobu železa a následne dochádza k ich liatiu do prvotného pevného skupenstva. Toto prvotné pevné skupenstvo môže zahŕňať buď polotovary, okrem iného dosky, predvalky alebo i</w:t>
            </w:r>
            <w:r w:rsidRPr="001E3652">
              <w:t xml:space="preserve">ngoty, alebo hotový oceliarsky výrobok. Požadovaním dôkazov o krajine „tavenia a odlievania“ sa zabráni tomu, aby oceľ vyrobená v určitých krajinách, ktoré sa </w:t>
            </w:r>
            <w:r w:rsidRPr="001E3652">
              <w:lastRenderedPageBreak/>
              <w:t>podieľajú na celosvetovej nadmernej kapacite, neoprávnene vstupovala na trh Únie po ďalšej transformácii v iných krajinách, a zvýši sa transparentnosť domáceho dodávateľského reťazca pre dovoz ocele.</w:t>
            </w:r>
          </w:p>
        </w:tc>
        <w:tc>
          <w:tcPr>
            <w:tcW w:w="4876" w:type="dxa"/>
            <w:hideMark/>
          </w:tcPr>
          <w:p w14:paraId="3B413BF4" w14:textId="77777777" w:rsidR="00F45A6F" w:rsidRPr="001E3652" w:rsidRDefault="001717DF">
            <w:pPr>
              <w:pStyle w:val="Normal6a"/>
            </w:pPr>
            <w:r w:rsidRPr="001E3652">
              <w:lastRenderedPageBreak/>
              <w:t>(21)</w:t>
            </w:r>
            <w:r w:rsidRPr="001E3652">
              <w:tab/>
              <w:t xml:space="preserve">V snahe zabezpečiť, aby bolo opatrenie účinné pri riešení účinkov celosvetovej nadmernej kapacity a vzhľadom na osobitosti výrobkov z ocele a moderné výrobné a dodávateľské techniky, je dôležité určiť krajinu „tavenia a odlievania“. Krajina „tavenia a odlievania“ </w:t>
            </w:r>
            <w:r w:rsidRPr="001E3652">
              <w:rPr>
                <w:b/>
                <w:i/>
              </w:rPr>
              <w:t>označuje</w:t>
            </w:r>
            <w:r w:rsidRPr="001E3652">
              <w:t xml:space="preserve"> pôvodné miesto, kde sa surová oceľ a železo pôvodne vyrábajú v kvapalnej forme v peci na výrobu ocele alebo na výrobu železa a následne dochádza k ich liatiu do prvotného pevného skupenstva. Toto prvotné pevné skupenstvo môže zahŕňať buď </w:t>
            </w:r>
            <w:r w:rsidRPr="001E3652">
              <w:t xml:space="preserve">polotovary, okrem iného dosky, predvalky alebo ingoty, alebo hotový oceliarsky výrobok. Požadovaním dôkazov o krajine „tavenia a odlievania“ sa zabráni tomu, aby oceľ vyrobená v určitých krajinách, ktoré sa </w:t>
            </w:r>
            <w:r w:rsidRPr="001E3652">
              <w:lastRenderedPageBreak/>
              <w:t xml:space="preserve">podieľajú na celosvetovej nadmernej kapacite, neoprávnene vstupovala na trh Únie po ďalšej transformácii v iných krajinách, a zvýši sa transparentnosť domáceho dodávateľského reťazca pre dovoz ocele. </w:t>
            </w:r>
            <w:r w:rsidRPr="001E3652">
              <w:rPr>
                <w:b/>
                <w:i/>
              </w:rPr>
              <w:t>Dôkazy by sa mali požadovať tak, aby sa v čo najväčšej možnej miere obmedzilo administratívne zaťaženie a</w:t>
            </w:r>
            <w:r w:rsidRPr="001E3652">
              <w:rPr>
                <w:b/>
                <w:i/>
              </w:rPr>
              <w:t xml:space="preserve"> aby sa malým a stredným podnikom (MSP) uľahčilo dodržiavanie predpisov.</w:t>
            </w:r>
          </w:p>
        </w:tc>
      </w:tr>
    </w:tbl>
    <w:p w14:paraId="056CD72B" w14:textId="77777777" w:rsidR="00F45A6F" w:rsidRPr="001E3652" w:rsidRDefault="001717DF" w:rsidP="00F45A6F">
      <w:pPr>
        <w:pStyle w:val="AmOrLang"/>
      </w:pPr>
      <w:r w:rsidRPr="001E3652">
        <w:lastRenderedPageBreak/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3B8752FB" w14:textId="77777777" w:rsidR="00F45A6F" w:rsidRPr="001E3652" w:rsidRDefault="001717DF" w:rsidP="00F45A6F">
      <w:r w:rsidRPr="001E3652">
        <w:rPr>
          <w:rStyle w:val="HideTWBExt"/>
        </w:rPr>
        <w:t>&lt;/Amend&gt;</w:t>
      </w:r>
    </w:p>
    <w:p w14:paraId="5187302A" w14:textId="77777777" w:rsidR="00F45A6F" w:rsidRPr="001E3652" w:rsidRDefault="00F45A6F" w:rsidP="00F45A6F"/>
    <w:p w14:paraId="4A4F91F3" w14:textId="77777777" w:rsidR="00F45A6F" w:rsidRPr="001E3652" w:rsidRDefault="001717DF" w:rsidP="00F45A6F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5</w:t>
      </w:r>
      <w:r w:rsidRPr="001E3652">
        <w:rPr>
          <w:rStyle w:val="HideTWBExt"/>
        </w:rPr>
        <w:t>&lt;/NumAm&gt;</w:t>
      </w:r>
    </w:p>
    <w:p w14:paraId="699EF72F" w14:textId="77777777" w:rsidR="00F45A6F" w:rsidRPr="001E3652" w:rsidRDefault="001717DF" w:rsidP="00F45A6F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127DB319" w14:textId="77777777" w:rsidR="00F45A6F" w:rsidRPr="001E3652" w:rsidRDefault="001717DF" w:rsidP="00F45A6F">
      <w:pPr>
        <w:pStyle w:val="NormalBold"/>
      </w:pPr>
      <w:r w:rsidRPr="001E3652">
        <w:rPr>
          <w:rStyle w:val="HideTWBExt"/>
        </w:rPr>
        <w:t>&lt;Article&gt;</w:t>
      </w:r>
      <w:r w:rsidRPr="001E3652">
        <w:t>Odôvodnenie 21 a (nové)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4186C19C" w14:textId="77777777" w:rsidTr="00F45A6F">
        <w:trPr>
          <w:trHeight w:val="240"/>
          <w:jc w:val="center"/>
        </w:trPr>
        <w:tc>
          <w:tcPr>
            <w:tcW w:w="9752" w:type="dxa"/>
            <w:gridSpan w:val="2"/>
          </w:tcPr>
          <w:p w14:paraId="7B4C8492" w14:textId="77777777" w:rsidR="00F45A6F" w:rsidRPr="001E3652" w:rsidRDefault="00F45A6F"/>
        </w:tc>
      </w:tr>
      <w:tr w:rsidR="00F13FBD" w:rsidRPr="001E3652" w14:paraId="2CAE2A94" w14:textId="77777777" w:rsidTr="00F45A6F">
        <w:trPr>
          <w:trHeight w:val="240"/>
          <w:jc w:val="center"/>
        </w:trPr>
        <w:tc>
          <w:tcPr>
            <w:tcW w:w="4876" w:type="dxa"/>
            <w:hideMark/>
          </w:tcPr>
          <w:p w14:paraId="69BE5F27" w14:textId="77777777" w:rsidR="00F45A6F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47554112" w14:textId="77777777" w:rsidR="00F45A6F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219FD5BE" w14:textId="77777777" w:rsidTr="00F45A6F">
        <w:trPr>
          <w:jc w:val="center"/>
        </w:trPr>
        <w:tc>
          <w:tcPr>
            <w:tcW w:w="4876" w:type="dxa"/>
          </w:tcPr>
          <w:p w14:paraId="30A43DD8" w14:textId="77777777" w:rsidR="00F45A6F" w:rsidRPr="001E3652" w:rsidRDefault="00F45A6F">
            <w:pPr>
              <w:pStyle w:val="Normal6a"/>
            </w:pPr>
          </w:p>
        </w:tc>
        <w:tc>
          <w:tcPr>
            <w:tcW w:w="4876" w:type="dxa"/>
            <w:hideMark/>
          </w:tcPr>
          <w:p w14:paraId="27E54549" w14:textId="77777777" w:rsidR="00F45A6F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(21a)</w:t>
            </w:r>
            <w:r w:rsidRPr="001E3652">
              <w:tab/>
            </w:r>
            <w:r w:rsidRPr="001E3652">
              <w:rPr>
                <w:b/>
                <w:i/>
              </w:rPr>
              <w:t xml:space="preserve">Prístup na trh Únie by sa nemal povoliť výrobkom, ktorých oceľ bola tavená a odlievaná v Ruskej </w:t>
            </w:r>
            <w:r w:rsidRPr="001E3652">
              <w:rPr>
                <w:b/>
                <w:i/>
              </w:rPr>
              <w:t>federácii alebo Bielorusku, a ani by sa na ne nemala vzťahovať žiadna colná kvóta. Na všetky takéto výrobky by sa preto mal na vonkajších hraniciach Únie automaticky uplatňovať zákaz.</w:t>
            </w:r>
          </w:p>
        </w:tc>
      </w:tr>
    </w:tbl>
    <w:p w14:paraId="0BD793CC" w14:textId="77777777" w:rsidR="00F45A6F" w:rsidRPr="001E3652" w:rsidRDefault="001717DF" w:rsidP="00F45A6F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684DAE4E" w14:textId="77777777" w:rsidR="00F45A6F" w:rsidRPr="001E3652" w:rsidRDefault="001717DF" w:rsidP="00F45A6F">
      <w:r w:rsidRPr="001E3652">
        <w:rPr>
          <w:rStyle w:val="HideTWBExt"/>
        </w:rPr>
        <w:t>&lt;/Amend&gt;</w:t>
      </w:r>
    </w:p>
    <w:p w14:paraId="0724E531" w14:textId="77777777" w:rsidR="00F45A6F" w:rsidRPr="001E3652" w:rsidRDefault="001717DF" w:rsidP="00F45A6F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6</w:t>
      </w:r>
      <w:r w:rsidRPr="001E3652">
        <w:rPr>
          <w:rStyle w:val="HideTWBExt"/>
        </w:rPr>
        <w:t>&lt;/NumAm&gt;</w:t>
      </w:r>
    </w:p>
    <w:p w14:paraId="2D795022" w14:textId="77777777" w:rsidR="00F45A6F" w:rsidRPr="001E3652" w:rsidRDefault="001717DF" w:rsidP="00F45A6F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2203FF32" w14:textId="77777777" w:rsidR="00F45A6F" w:rsidRPr="001E3652" w:rsidRDefault="001717DF" w:rsidP="00F45A6F">
      <w:pPr>
        <w:pStyle w:val="NormalBold"/>
      </w:pPr>
      <w:r w:rsidRPr="001E3652">
        <w:rPr>
          <w:rStyle w:val="HideTWBExt"/>
        </w:rPr>
        <w:t>&lt;Article&gt;</w:t>
      </w:r>
      <w:r w:rsidRPr="001E3652">
        <w:t>Odôvodnenie 25 a (nové)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5D26E6B8" w14:textId="77777777" w:rsidTr="00F45A6F">
        <w:trPr>
          <w:trHeight w:val="240"/>
          <w:jc w:val="center"/>
        </w:trPr>
        <w:tc>
          <w:tcPr>
            <w:tcW w:w="9752" w:type="dxa"/>
            <w:gridSpan w:val="2"/>
          </w:tcPr>
          <w:p w14:paraId="0E61E8A6" w14:textId="77777777" w:rsidR="00F45A6F" w:rsidRPr="001E3652" w:rsidRDefault="00F45A6F"/>
        </w:tc>
      </w:tr>
      <w:tr w:rsidR="00F13FBD" w:rsidRPr="001E3652" w14:paraId="6B01841C" w14:textId="77777777" w:rsidTr="00F45A6F">
        <w:trPr>
          <w:trHeight w:val="240"/>
          <w:jc w:val="center"/>
        </w:trPr>
        <w:tc>
          <w:tcPr>
            <w:tcW w:w="4876" w:type="dxa"/>
            <w:hideMark/>
          </w:tcPr>
          <w:p w14:paraId="386E0673" w14:textId="77777777" w:rsidR="00F45A6F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6FFA28F0" w14:textId="77777777" w:rsidR="00F45A6F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747E48FA" w14:textId="77777777" w:rsidTr="00F45A6F">
        <w:trPr>
          <w:jc w:val="center"/>
        </w:trPr>
        <w:tc>
          <w:tcPr>
            <w:tcW w:w="4876" w:type="dxa"/>
          </w:tcPr>
          <w:p w14:paraId="34360901" w14:textId="77777777" w:rsidR="00F45A6F" w:rsidRPr="001E3652" w:rsidRDefault="00F45A6F">
            <w:pPr>
              <w:pStyle w:val="Normal6a"/>
            </w:pPr>
          </w:p>
        </w:tc>
        <w:tc>
          <w:tcPr>
            <w:tcW w:w="4876" w:type="dxa"/>
            <w:hideMark/>
          </w:tcPr>
          <w:p w14:paraId="18043552" w14:textId="77777777" w:rsidR="00F45A6F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(25a)</w:t>
            </w:r>
            <w:r w:rsidRPr="001E3652">
              <w:tab/>
            </w:r>
            <w:r w:rsidRPr="001E3652">
              <w:rPr>
                <w:b/>
                <w:i/>
              </w:rPr>
              <w:t xml:space="preserve">V súlade so záväzkom Únie podporovať ukrajinské hospodárstvo počas prebiehajúcej útočnej vojny a s </w:t>
            </w:r>
            <w:r w:rsidRPr="001E3652">
              <w:rPr>
                <w:b/>
                <w:i/>
              </w:rPr>
              <w:t>nariadením Európskeho parlamentu a Rady (EÚ) 2025/1153</w:t>
            </w:r>
            <w:r w:rsidRPr="001E3652">
              <w:rPr>
                <w:b/>
                <w:i/>
                <w:vertAlign w:val="superscript"/>
              </w:rPr>
              <w:t>1a</w:t>
            </w:r>
            <w:r w:rsidRPr="001E3652">
              <w:rPr>
                <w:b/>
                <w:i/>
              </w:rPr>
              <w:t xml:space="preserve"> by mal byť dovoz pochádzajúci z Ukrajiny úplne oslobodený, kým táto krajina čelí </w:t>
            </w:r>
            <w:r w:rsidRPr="001E3652">
              <w:rPr>
                <w:b/>
                <w:i/>
              </w:rPr>
              <w:lastRenderedPageBreak/>
              <w:t>výnimočnej a naliehavej bezpečnostnej situácii.</w:t>
            </w:r>
          </w:p>
        </w:tc>
      </w:tr>
      <w:tr w:rsidR="00F13FBD" w:rsidRPr="001E3652" w14:paraId="16F93FCC" w14:textId="77777777" w:rsidTr="00F45A6F">
        <w:trPr>
          <w:jc w:val="center"/>
        </w:trPr>
        <w:tc>
          <w:tcPr>
            <w:tcW w:w="4876" w:type="dxa"/>
          </w:tcPr>
          <w:p w14:paraId="2BC295E2" w14:textId="77777777" w:rsidR="007153C7" w:rsidRPr="001E3652" w:rsidRDefault="007153C7">
            <w:pPr>
              <w:pStyle w:val="Normal6a"/>
            </w:pPr>
          </w:p>
        </w:tc>
        <w:tc>
          <w:tcPr>
            <w:tcW w:w="4876" w:type="dxa"/>
          </w:tcPr>
          <w:p w14:paraId="62FCCAB4" w14:textId="77777777" w:rsidR="007153C7" w:rsidRPr="001E3652" w:rsidRDefault="001717DF">
            <w:pPr>
              <w:pStyle w:val="Normal6a"/>
              <w:rPr>
                <w:b/>
                <w:i/>
              </w:rPr>
            </w:pPr>
            <w:r w:rsidRPr="001E3652">
              <w:rPr>
                <w:b/>
                <w:i/>
              </w:rPr>
              <w:t>_________________</w:t>
            </w:r>
          </w:p>
        </w:tc>
      </w:tr>
      <w:tr w:rsidR="00F13FBD" w:rsidRPr="001E3652" w14:paraId="6F4A8A7D" w14:textId="77777777" w:rsidTr="00F45A6F">
        <w:trPr>
          <w:jc w:val="center"/>
        </w:trPr>
        <w:tc>
          <w:tcPr>
            <w:tcW w:w="4876" w:type="dxa"/>
          </w:tcPr>
          <w:p w14:paraId="731137DE" w14:textId="77777777" w:rsidR="00A33C6B" w:rsidRPr="001E3652" w:rsidRDefault="00A33C6B">
            <w:pPr>
              <w:pStyle w:val="Normal6a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14:paraId="769939C7" w14:textId="77777777" w:rsidR="00A33C6B" w:rsidRPr="001E3652" w:rsidRDefault="001717DF">
            <w:pPr>
              <w:pStyle w:val="Normal6a"/>
              <w:rPr>
                <w:b/>
                <w:bCs/>
                <w:i/>
                <w:iCs/>
              </w:rPr>
            </w:pPr>
            <w:r w:rsidRPr="001E3652">
              <w:rPr>
                <w:b/>
                <w:i/>
                <w:vertAlign w:val="superscript"/>
              </w:rPr>
              <w:t>1a</w:t>
            </w:r>
            <w:r w:rsidRPr="001E3652">
              <w:rPr>
                <w:b/>
                <w:i/>
              </w:rPr>
              <w:t xml:space="preserve"> Nariadenie Európskeho parlamentu a Rady (EÚ) 2025/1153 z 5. júna 2025, ktorým sa pozastavujú určité ustanovenia nariadenia (EÚ) 2015/478, pokiaľ ide o dovoz ukrajinských výrobkov do Únie (</w:t>
            </w:r>
            <w:r w:rsidRPr="001E3652">
              <w:rPr>
                <w:rStyle w:val="Emphasis"/>
                <w:b/>
                <w:i w:val="0"/>
              </w:rPr>
              <w:t>Ú. v. EÚ L, 2025/1153, 5.6.2025, ELI: </w:t>
            </w:r>
            <w:hyperlink r:id="rId9" w:tgtFrame="_blank" w:tooltip="Umožňuje prístup k tomuto dokumentu prostredníctvom identifikátora URI používaného v rámci ELI." w:history="1">
              <w:r w:rsidRPr="001717DF">
                <w:rPr>
                  <w:rStyle w:val="Hyperlink"/>
                  <w:b/>
                  <w:i/>
                  <w:color w:val="2E74B5" w:themeColor="accent1" w:themeShade="BF"/>
                </w:rPr>
                <w:t>http://data.europa.eu/eli/reg/2025/1153/oj</w:t>
              </w:r>
            </w:hyperlink>
            <w:r w:rsidRPr="001E3652">
              <w:rPr>
                <w:rStyle w:val="Emphasis"/>
                <w:b/>
                <w:i w:val="0"/>
              </w:rPr>
              <w:t>).</w:t>
            </w:r>
          </w:p>
        </w:tc>
      </w:tr>
    </w:tbl>
    <w:p w14:paraId="19AFDFB7" w14:textId="77777777" w:rsidR="00F45A6F" w:rsidRPr="001E3652" w:rsidRDefault="001717DF" w:rsidP="00F45A6F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0B261E2A" w14:textId="77777777" w:rsidR="00F45A6F" w:rsidRPr="001E3652" w:rsidRDefault="001717DF" w:rsidP="00F45A6F">
      <w:r w:rsidRPr="001E3652">
        <w:rPr>
          <w:rStyle w:val="HideTWBExt"/>
        </w:rPr>
        <w:t>&lt;/Amend&gt;</w:t>
      </w:r>
    </w:p>
    <w:p w14:paraId="505FEAF4" w14:textId="77777777" w:rsidR="00F45A6F" w:rsidRPr="001E3652" w:rsidRDefault="001717DF" w:rsidP="00F45A6F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7</w:t>
      </w:r>
      <w:r w:rsidRPr="001E3652">
        <w:rPr>
          <w:rStyle w:val="HideTWBExt"/>
        </w:rPr>
        <w:t>&lt;/NumAm&gt;</w:t>
      </w:r>
    </w:p>
    <w:p w14:paraId="0AC5673D" w14:textId="77777777" w:rsidR="00F45A6F" w:rsidRPr="001E3652" w:rsidRDefault="001717DF" w:rsidP="00F45A6F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52164568" w14:textId="77777777" w:rsidR="00F45A6F" w:rsidRPr="001E3652" w:rsidRDefault="001717DF" w:rsidP="00F45A6F">
      <w:pPr>
        <w:pStyle w:val="NormalBold"/>
      </w:pPr>
      <w:r w:rsidRPr="001E3652">
        <w:rPr>
          <w:rStyle w:val="HideTWBExt"/>
        </w:rPr>
        <w:t>&lt;Article&gt;</w:t>
      </w:r>
      <w:r w:rsidRPr="001E3652">
        <w:t>Odôvodnenie 26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0F4B83D0" w14:textId="77777777" w:rsidTr="00F45A6F">
        <w:trPr>
          <w:trHeight w:val="240"/>
          <w:jc w:val="center"/>
        </w:trPr>
        <w:tc>
          <w:tcPr>
            <w:tcW w:w="9752" w:type="dxa"/>
            <w:gridSpan w:val="2"/>
          </w:tcPr>
          <w:p w14:paraId="3B71941A" w14:textId="77777777" w:rsidR="00F45A6F" w:rsidRPr="001E3652" w:rsidRDefault="00F45A6F"/>
        </w:tc>
      </w:tr>
      <w:tr w:rsidR="00F13FBD" w:rsidRPr="001E3652" w14:paraId="59790572" w14:textId="77777777" w:rsidTr="00F45A6F">
        <w:trPr>
          <w:trHeight w:val="240"/>
          <w:jc w:val="center"/>
        </w:trPr>
        <w:tc>
          <w:tcPr>
            <w:tcW w:w="4876" w:type="dxa"/>
            <w:hideMark/>
          </w:tcPr>
          <w:p w14:paraId="5F0C7849" w14:textId="77777777" w:rsidR="00F45A6F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7C6F6B6C" w14:textId="77777777" w:rsidR="00F45A6F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31A2D559" w14:textId="77777777" w:rsidTr="00F45A6F">
        <w:trPr>
          <w:jc w:val="center"/>
        </w:trPr>
        <w:tc>
          <w:tcPr>
            <w:tcW w:w="4876" w:type="dxa"/>
            <w:hideMark/>
          </w:tcPr>
          <w:p w14:paraId="12D2BFF5" w14:textId="77777777" w:rsidR="00F45A6F" w:rsidRPr="001E3652" w:rsidRDefault="001717DF">
            <w:pPr>
              <w:pStyle w:val="Normal6a"/>
            </w:pPr>
            <w:r w:rsidRPr="001E3652">
              <w:t>(26)</w:t>
            </w:r>
            <w:r w:rsidRPr="001E3652">
              <w:tab/>
              <w:t xml:space="preserve">Komisia by mala najneskôr do </w:t>
            </w:r>
            <w:r w:rsidRPr="001E3652">
              <w:rPr>
                <w:b/>
                <w:i/>
              </w:rPr>
              <w:t>dvoch rokov</w:t>
            </w:r>
            <w:r w:rsidRPr="001E3652">
              <w:t xml:space="preserve"> od </w:t>
            </w:r>
            <w:r w:rsidRPr="001E3652">
              <w:rPr>
                <w:b/>
                <w:i/>
              </w:rPr>
              <w:t>prijatia</w:t>
            </w:r>
            <w:r w:rsidRPr="001E3652">
              <w:t xml:space="preserve"> tohto nariadenia posúdiť</w:t>
            </w:r>
            <w:r w:rsidRPr="001E3652">
              <w:rPr>
                <w:b/>
                <w:i/>
              </w:rPr>
              <w:t xml:space="preserve"> potrebu</w:t>
            </w:r>
            <w:r w:rsidRPr="001E3652">
              <w:t xml:space="preserve"> upraviť vymedzenie výrobkov, na ktoré sa vzťahuje toto nariadenie, a ak usúdi, že je to potrebné, mala by zvážiť predloženie legislatívneho návrhu na doplnenie ďalších výrobkov z ocele vrátane výrobkov, ktoré sú vyrobené z ocele alebo ju obsahujú vo významnom množstve.</w:t>
            </w:r>
          </w:p>
        </w:tc>
        <w:tc>
          <w:tcPr>
            <w:tcW w:w="4876" w:type="dxa"/>
            <w:hideMark/>
          </w:tcPr>
          <w:p w14:paraId="3A1ACFCE" w14:textId="77777777" w:rsidR="00F45A6F" w:rsidRPr="001E3652" w:rsidRDefault="001717DF">
            <w:pPr>
              <w:pStyle w:val="Normal6a"/>
            </w:pPr>
            <w:r w:rsidRPr="001E3652">
              <w:t>(26)</w:t>
            </w:r>
            <w:r w:rsidRPr="001E3652">
              <w:tab/>
              <w:t xml:space="preserve">Komisia by mala najneskôr do </w:t>
            </w:r>
            <w:r w:rsidRPr="001E3652">
              <w:rPr>
                <w:b/>
                <w:i/>
              </w:rPr>
              <w:t>jedného roka</w:t>
            </w:r>
            <w:r w:rsidRPr="001E3652">
              <w:t xml:space="preserve"> od </w:t>
            </w:r>
            <w:r w:rsidRPr="001E3652">
              <w:rPr>
                <w:b/>
                <w:i/>
              </w:rPr>
              <w:t>nadobudnutia účinnosti</w:t>
            </w:r>
            <w:r w:rsidRPr="001E3652">
              <w:t xml:space="preserve"> tohto nariadenia posúdiť</w:t>
            </w:r>
            <w:r w:rsidRPr="001E3652">
              <w:rPr>
                <w:b/>
                <w:i/>
              </w:rPr>
              <w:t>, či treba</w:t>
            </w:r>
            <w:r w:rsidRPr="001E3652">
              <w:t xml:space="preserve"> upraviť vymedzenie výrobkov, na ktoré sa vzťahuje toto nariadenie, a ak usúdi, že je to potrebné, mala by zvážiť predloženie legislatívneho návrhu na doplnenie </w:t>
            </w:r>
            <w:r w:rsidRPr="001E3652">
              <w:rPr>
                <w:b/>
                <w:i/>
              </w:rPr>
              <w:t xml:space="preserve">alebo vypustenie </w:t>
            </w:r>
            <w:r w:rsidRPr="001E3652">
              <w:t xml:space="preserve">ďalších výrobkov z ocele vrátane výrobkov, ktoré sú vyrobené z ocele alebo ju obsahujú vo významnom množstve. </w:t>
            </w:r>
            <w:r w:rsidRPr="001E3652">
              <w:rPr>
                <w:b/>
                <w:i/>
              </w:rPr>
              <w:t>V záujme zabezpečenia účinnosti tohto nariadenia je nevyhnutné, aby sa v rámci posúdenia dôkladne preskúmalo, či sa probl</w:t>
            </w:r>
            <w:r w:rsidRPr="001E3652">
              <w:rPr>
                <w:b/>
                <w:i/>
              </w:rPr>
              <w:t>émy, ktoré sa toto nariadenie snaží riešiť, riešia a či nie sú neúmyselne presunuté ďalej v rámci hodnotového reťazca.</w:t>
            </w:r>
          </w:p>
        </w:tc>
      </w:tr>
    </w:tbl>
    <w:p w14:paraId="4EDF840F" w14:textId="77777777" w:rsidR="00F45A6F" w:rsidRPr="001E3652" w:rsidRDefault="001717DF" w:rsidP="00F45A6F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6FDA0D49" w14:textId="77777777" w:rsidR="00F45A6F" w:rsidRPr="001E3652" w:rsidRDefault="001717DF" w:rsidP="00F45A6F">
      <w:r w:rsidRPr="001E3652">
        <w:rPr>
          <w:rStyle w:val="HideTWBExt"/>
        </w:rPr>
        <w:t>&lt;/Amend&gt;</w:t>
      </w:r>
    </w:p>
    <w:p w14:paraId="1B3CA18F" w14:textId="77777777" w:rsidR="006C3E5B" w:rsidRPr="001E3652" w:rsidRDefault="001717DF" w:rsidP="006C3E5B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8</w:t>
      </w:r>
      <w:r w:rsidRPr="001E3652">
        <w:rPr>
          <w:rStyle w:val="HideTWBExt"/>
        </w:rPr>
        <w:t>&lt;/NumAm&gt;</w:t>
      </w:r>
    </w:p>
    <w:p w14:paraId="000E9E21" w14:textId="77777777" w:rsidR="006C3E5B" w:rsidRPr="001E3652" w:rsidRDefault="001717DF" w:rsidP="006C3E5B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4BD50DC9" w14:textId="77777777" w:rsidR="006C3E5B" w:rsidRPr="001E3652" w:rsidRDefault="001717DF" w:rsidP="006C3E5B">
      <w:pPr>
        <w:pStyle w:val="NormalBold"/>
      </w:pPr>
      <w:r w:rsidRPr="001E3652">
        <w:rPr>
          <w:rStyle w:val="HideTWBExt"/>
        </w:rPr>
        <w:t>&lt;Article&gt;</w:t>
      </w:r>
      <w:r w:rsidRPr="001E3652">
        <w:t>Odôvodnenie 26 a (nové)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64E1488E" w14:textId="77777777" w:rsidTr="006C3E5B">
        <w:trPr>
          <w:trHeight w:val="240"/>
          <w:jc w:val="center"/>
        </w:trPr>
        <w:tc>
          <w:tcPr>
            <w:tcW w:w="9752" w:type="dxa"/>
            <w:gridSpan w:val="2"/>
          </w:tcPr>
          <w:p w14:paraId="477EC1E5" w14:textId="77777777" w:rsidR="006C3E5B" w:rsidRPr="001E3652" w:rsidRDefault="006C3E5B"/>
        </w:tc>
      </w:tr>
      <w:tr w:rsidR="00F13FBD" w:rsidRPr="001E3652" w14:paraId="2488152E" w14:textId="77777777" w:rsidTr="006C3E5B">
        <w:trPr>
          <w:trHeight w:val="240"/>
          <w:jc w:val="center"/>
        </w:trPr>
        <w:tc>
          <w:tcPr>
            <w:tcW w:w="4876" w:type="dxa"/>
            <w:hideMark/>
          </w:tcPr>
          <w:p w14:paraId="31A94BAD" w14:textId="77777777" w:rsidR="006C3E5B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46C8E864" w14:textId="77777777" w:rsidR="006C3E5B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3A12D21C" w14:textId="77777777" w:rsidTr="006C3E5B">
        <w:trPr>
          <w:jc w:val="center"/>
        </w:trPr>
        <w:tc>
          <w:tcPr>
            <w:tcW w:w="4876" w:type="dxa"/>
          </w:tcPr>
          <w:p w14:paraId="13A138D1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2B0D58C2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(26a)</w:t>
            </w:r>
            <w:r w:rsidRPr="001E3652">
              <w:tab/>
            </w:r>
            <w:r w:rsidRPr="001E3652">
              <w:rPr>
                <w:b/>
                <w:i/>
              </w:rPr>
              <w:t xml:space="preserve">Komisia by mala vypracovať výročnú správu o vykonávaní tohto nariadenia a predložiť ju Európskemu parlamentu </w:t>
            </w:r>
            <w:r w:rsidRPr="001E3652">
              <w:rPr>
                <w:b/>
                <w:i/>
              </w:rPr>
              <w:t>a Rade. Výročná správa by mala okrem iného obsahovať informácie o využívaní a vývoji kvót a o kategórii a objeme dovozu, na ktorý sa vzťahuje 50 % clo. Výročná správa by sa mala zverejniť.</w:t>
            </w:r>
          </w:p>
        </w:tc>
      </w:tr>
    </w:tbl>
    <w:p w14:paraId="7F134885" w14:textId="77777777" w:rsidR="006C3E5B" w:rsidRPr="001E3652" w:rsidRDefault="001717DF" w:rsidP="006C3E5B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21D21A0B" w14:textId="77777777" w:rsidR="006C3E5B" w:rsidRPr="001E3652" w:rsidRDefault="001717DF" w:rsidP="006C3E5B">
      <w:r w:rsidRPr="001E3652">
        <w:rPr>
          <w:rStyle w:val="HideTWBExt"/>
        </w:rPr>
        <w:t>&lt;/Amend&gt;</w:t>
      </w:r>
    </w:p>
    <w:p w14:paraId="143DD810" w14:textId="77777777" w:rsidR="006C3E5B" w:rsidRPr="001E3652" w:rsidRDefault="001717DF" w:rsidP="006C3E5B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9</w:t>
      </w:r>
      <w:r w:rsidRPr="001E3652">
        <w:rPr>
          <w:rStyle w:val="HideTWBExt"/>
        </w:rPr>
        <w:t>&lt;/NumAm&gt;</w:t>
      </w:r>
    </w:p>
    <w:p w14:paraId="23969CE7" w14:textId="77777777" w:rsidR="006C3E5B" w:rsidRPr="001E3652" w:rsidRDefault="001717DF" w:rsidP="006C3E5B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640E2182" w14:textId="77777777" w:rsidR="006C3E5B" w:rsidRPr="001E3652" w:rsidRDefault="001717DF" w:rsidP="006C3E5B">
      <w:pPr>
        <w:pStyle w:val="NormalBold"/>
      </w:pPr>
      <w:r w:rsidRPr="001E3652">
        <w:rPr>
          <w:rStyle w:val="HideTWBExt"/>
        </w:rPr>
        <w:t>&lt;Article&gt;</w:t>
      </w:r>
      <w:r w:rsidRPr="001E3652">
        <w:t>Odôvodnenie 27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60D27179" w14:textId="77777777" w:rsidTr="006C3E5B">
        <w:trPr>
          <w:trHeight w:val="240"/>
          <w:jc w:val="center"/>
        </w:trPr>
        <w:tc>
          <w:tcPr>
            <w:tcW w:w="9752" w:type="dxa"/>
            <w:gridSpan w:val="2"/>
          </w:tcPr>
          <w:p w14:paraId="0D285F08" w14:textId="77777777" w:rsidR="006C3E5B" w:rsidRPr="001E3652" w:rsidRDefault="006C3E5B"/>
        </w:tc>
      </w:tr>
      <w:tr w:rsidR="00F13FBD" w:rsidRPr="001E3652" w14:paraId="7495B069" w14:textId="77777777" w:rsidTr="006C3E5B">
        <w:trPr>
          <w:trHeight w:val="240"/>
          <w:jc w:val="center"/>
        </w:trPr>
        <w:tc>
          <w:tcPr>
            <w:tcW w:w="4876" w:type="dxa"/>
            <w:hideMark/>
          </w:tcPr>
          <w:p w14:paraId="0458184F" w14:textId="77777777" w:rsidR="006C3E5B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42A95103" w14:textId="77777777" w:rsidR="006C3E5B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5AACE35E" w14:textId="77777777" w:rsidTr="006C3E5B">
        <w:trPr>
          <w:jc w:val="center"/>
        </w:trPr>
        <w:tc>
          <w:tcPr>
            <w:tcW w:w="4876" w:type="dxa"/>
            <w:hideMark/>
          </w:tcPr>
          <w:p w14:paraId="2D9DA18F" w14:textId="77777777" w:rsidR="006C3E5B" w:rsidRPr="001E3652" w:rsidRDefault="001717DF">
            <w:pPr>
              <w:pStyle w:val="Normal6a"/>
            </w:pPr>
            <w:r w:rsidRPr="001E3652">
              <w:t>(27)</w:t>
            </w:r>
            <w:r w:rsidRPr="001E3652">
              <w:tab/>
              <w:t xml:space="preserve">Komisia by mala do </w:t>
            </w:r>
            <w:r w:rsidRPr="001E3652">
              <w:rPr>
                <w:b/>
                <w:i/>
              </w:rPr>
              <w:t>1. júla 2031</w:t>
            </w:r>
            <w:r w:rsidRPr="001E3652">
              <w:t xml:space="preserve"> a potom </w:t>
            </w:r>
            <w:r w:rsidRPr="001E3652">
              <w:rPr>
                <w:b/>
                <w:i/>
              </w:rPr>
              <w:t>každých päť rokov</w:t>
            </w:r>
            <w:r w:rsidRPr="001E3652">
              <w:t xml:space="preserve"> vyhodnotiť vývoj kľúčových parametrov, ktoré odôvodňovali prijatie tohto nariadenia, vrátane vývoja a trendov v oblasti celosvetovej nadmernej kapacity, ako aj jeho účinky na trh s oceľou. Komisia by mala preskúmať aj situáciu týkajúcu sa opatrení tretích krajín obmedzujúcich obchod s oceľou a dôsledky a účinky, ktoré môžu mať alebo pravdepodobne budú mať z hľadiska rizika odklonenia obchodu na trh Únie. Komisia by okrem toho mala analyzovať aj situáciu týkajúcu sa existencie netrhových politík a praxe v t</w:t>
            </w:r>
            <w:r w:rsidRPr="001E3652">
              <w:t xml:space="preserve">retích krajinách a ich vplyvu na trh Únie s oceľou. Komisia by mala posúdiť aj vývoj hospodárskej výkonnosti oceliarskeho priemyslu Únie, ako aj vývoj </w:t>
            </w:r>
            <w:r w:rsidRPr="001E3652">
              <w:rPr>
                <w:b/>
                <w:i/>
              </w:rPr>
              <w:t>jeho projektov</w:t>
            </w:r>
            <w:r w:rsidRPr="001E3652">
              <w:t xml:space="preserve"> v oblasti dekarbonizácie,</w:t>
            </w:r>
          </w:p>
        </w:tc>
        <w:tc>
          <w:tcPr>
            <w:tcW w:w="4876" w:type="dxa"/>
            <w:hideMark/>
          </w:tcPr>
          <w:p w14:paraId="134BB6B4" w14:textId="77777777" w:rsidR="006C3E5B" w:rsidRPr="001E3652" w:rsidRDefault="001717DF">
            <w:pPr>
              <w:pStyle w:val="Normal6a"/>
            </w:pPr>
            <w:r w:rsidRPr="001E3652">
              <w:t>(27)</w:t>
            </w:r>
            <w:r w:rsidRPr="001E3652">
              <w:tab/>
              <w:t xml:space="preserve">Komisia by mala do </w:t>
            </w:r>
            <w:r w:rsidRPr="001E3652">
              <w:rPr>
                <w:b/>
                <w:i/>
              </w:rPr>
              <w:t>konca druhého roka od dátumu nadobudnutia účinnosti tohto nariadenia</w:t>
            </w:r>
            <w:r w:rsidRPr="001E3652">
              <w:t xml:space="preserve"> a potom </w:t>
            </w:r>
            <w:r w:rsidRPr="001E3652">
              <w:rPr>
                <w:b/>
                <w:i/>
              </w:rPr>
              <w:t>každé dva roky</w:t>
            </w:r>
            <w:r w:rsidRPr="001E3652">
              <w:t xml:space="preserve"> vyhodnotiť vývoj kľúčových parametrov, ktoré odôvodňovali prijatie tohto nariadenia, vrátane vývoja a trendov v oblasti celosvetovej nadmernej kapacity, ako aj jeho účinky na trh s oceľou</w:t>
            </w:r>
            <w:r w:rsidRPr="001E3652">
              <w:rPr>
                <w:b/>
                <w:i/>
              </w:rPr>
              <w:t xml:space="preserve"> a nadväzujúce hodnotové reťazce</w:t>
            </w:r>
            <w:r w:rsidRPr="001E3652">
              <w:t>. Komisia by mala preskúmať aj situáciu týkajúcu sa opatrení tretích krajín obmedzujúcich obchod s oceľou a dôsledky a účinky, ktoré môžu mať alebo pravdepodobne budú mať z hľadiska</w:t>
            </w:r>
            <w:r w:rsidRPr="001E3652">
              <w:t xml:space="preserve"> rizika odklonenia obchodu na trh Únie. Komisia by okrem toho mala analyzovať aj situáciu týkajúcu sa existencie netrhových politík a praxe v tretích krajinách a ich vplyvu na trh Únie s oceľou. Komisia by mala posúdiť aj vývoj hospodárskej výkonnosti oceliarskeho priemyslu Únie</w:t>
            </w:r>
            <w:r w:rsidRPr="001E3652">
              <w:rPr>
                <w:b/>
                <w:i/>
              </w:rPr>
              <w:t xml:space="preserve"> vrátane úrovní cien a využívania kapacít</w:t>
            </w:r>
            <w:r w:rsidRPr="001E3652">
              <w:t xml:space="preserve">, ako aj vývoj </w:t>
            </w:r>
            <w:r w:rsidRPr="001E3652">
              <w:rPr>
                <w:b/>
                <w:i/>
              </w:rPr>
              <w:t>projektov oceliarskeho priemyslu</w:t>
            </w:r>
            <w:r w:rsidRPr="001E3652">
              <w:t xml:space="preserve"> v oblasti dekarbonizácie,</w:t>
            </w:r>
          </w:p>
        </w:tc>
      </w:tr>
    </w:tbl>
    <w:p w14:paraId="359B6E08" w14:textId="77777777" w:rsidR="006C3E5B" w:rsidRPr="001E3652" w:rsidRDefault="001717DF" w:rsidP="006C3E5B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26D8FD6D" w14:textId="77777777" w:rsidR="006C3E5B" w:rsidRPr="001E3652" w:rsidRDefault="001717DF" w:rsidP="006C3E5B">
      <w:r w:rsidRPr="001E3652">
        <w:rPr>
          <w:rStyle w:val="HideTWBExt"/>
        </w:rPr>
        <w:lastRenderedPageBreak/>
        <w:t>&lt;/Amend&gt;</w:t>
      </w:r>
    </w:p>
    <w:p w14:paraId="6D7F143D" w14:textId="77777777" w:rsidR="006C3E5B" w:rsidRPr="001E3652" w:rsidRDefault="001717DF" w:rsidP="006C3E5B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10</w:t>
      </w:r>
      <w:r w:rsidRPr="001E3652">
        <w:rPr>
          <w:rStyle w:val="HideTWBExt"/>
        </w:rPr>
        <w:t>&lt;/NumAm&gt;</w:t>
      </w:r>
    </w:p>
    <w:p w14:paraId="3F38599A" w14:textId="77777777" w:rsidR="006C3E5B" w:rsidRPr="001E3652" w:rsidRDefault="001717DF" w:rsidP="006C3E5B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6FD24315" w14:textId="77777777" w:rsidR="006C3E5B" w:rsidRPr="001E3652" w:rsidRDefault="001717DF" w:rsidP="006C3E5B">
      <w:pPr>
        <w:pStyle w:val="NormalBold"/>
      </w:pPr>
      <w:r w:rsidRPr="001E3652">
        <w:rPr>
          <w:rStyle w:val="HideTWBExt"/>
        </w:rPr>
        <w:t>&lt;Article&gt;</w:t>
      </w:r>
      <w:r w:rsidRPr="001E3652">
        <w:t>Článok 1 a – odsek 1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574A0967" w14:textId="77777777" w:rsidTr="006C3E5B">
        <w:trPr>
          <w:trHeight w:val="240"/>
          <w:jc w:val="center"/>
        </w:trPr>
        <w:tc>
          <w:tcPr>
            <w:tcW w:w="9752" w:type="dxa"/>
            <w:gridSpan w:val="2"/>
          </w:tcPr>
          <w:p w14:paraId="70646A2C" w14:textId="77777777" w:rsidR="006C3E5B" w:rsidRPr="001E3652" w:rsidRDefault="006C3E5B"/>
        </w:tc>
      </w:tr>
      <w:tr w:rsidR="00F13FBD" w:rsidRPr="001E3652" w14:paraId="50257B02" w14:textId="77777777" w:rsidTr="006C3E5B">
        <w:trPr>
          <w:trHeight w:val="240"/>
          <w:jc w:val="center"/>
        </w:trPr>
        <w:tc>
          <w:tcPr>
            <w:tcW w:w="4876" w:type="dxa"/>
            <w:hideMark/>
          </w:tcPr>
          <w:p w14:paraId="4E579227" w14:textId="77777777" w:rsidR="006C3E5B" w:rsidRPr="001E3652" w:rsidRDefault="001717DF">
            <w:pPr>
              <w:pStyle w:val="AmColumnHeading"/>
            </w:pPr>
            <w:r w:rsidRPr="001E3652">
              <w:t xml:space="preserve">Text </w:t>
            </w:r>
            <w:r w:rsidRPr="001E3652">
              <w:t>predložený Komisiou</w:t>
            </w:r>
          </w:p>
        </w:tc>
        <w:tc>
          <w:tcPr>
            <w:tcW w:w="4876" w:type="dxa"/>
            <w:hideMark/>
          </w:tcPr>
          <w:p w14:paraId="108EC4ED" w14:textId="77777777" w:rsidR="006C3E5B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5884B73D" w14:textId="77777777" w:rsidTr="006C3E5B">
        <w:trPr>
          <w:jc w:val="center"/>
        </w:trPr>
        <w:tc>
          <w:tcPr>
            <w:tcW w:w="4876" w:type="dxa"/>
            <w:hideMark/>
          </w:tcPr>
          <w:p w14:paraId="48ECDD6F" w14:textId="77777777" w:rsidR="006C3E5B" w:rsidRPr="001E3652" w:rsidRDefault="001717DF">
            <w:pPr>
              <w:pStyle w:val="Normal6a"/>
            </w:pPr>
            <w:r w:rsidRPr="001E3652">
              <w:t xml:space="preserve">Článok 1 sa neuplatňuje na výrobky s pôvodom v Nórsku, na Islande </w:t>
            </w:r>
            <w:r w:rsidRPr="001E3652">
              <w:rPr>
                <w:b/>
                <w:i/>
              </w:rPr>
              <w:t>ani</w:t>
            </w:r>
            <w:r w:rsidRPr="001E3652">
              <w:t xml:space="preserve"> v Lichtenštajnsku.</w:t>
            </w:r>
          </w:p>
        </w:tc>
        <w:tc>
          <w:tcPr>
            <w:tcW w:w="4876" w:type="dxa"/>
            <w:hideMark/>
          </w:tcPr>
          <w:p w14:paraId="41F7BFC5" w14:textId="77777777" w:rsidR="006C3E5B" w:rsidRPr="001E3652" w:rsidRDefault="001717DF">
            <w:pPr>
              <w:pStyle w:val="Normal6a"/>
            </w:pPr>
            <w:r w:rsidRPr="001E3652">
              <w:t xml:space="preserve">Článok 1 sa neuplatňuje na výrobky s pôvodom v Nórsku, na Islande </w:t>
            </w:r>
            <w:r w:rsidRPr="001E3652">
              <w:rPr>
                <w:b/>
                <w:i/>
              </w:rPr>
              <w:t>a</w:t>
            </w:r>
            <w:r w:rsidRPr="001E3652">
              <w:t xml:space="preserve"> v Lichtenštajnsku</w:t>
            </w:r>
            <w:r w:rsidRPr="001E3652">
              <w:rPr>
                <w:b/>
                <w:i/>
              </w:rPr>
              <w:t xml:space="preserve"> a neuplatňuje sa ani na kandidátsku krajinu, kým táto krajina čelí výnimočnej a naliehavej bezpečnostnej situácii</w:t>
            </w:r>
            <w:r w:rsidRPr="001E3652">
              <w:t>.</w:t>
            </w:r>
          </w:p>
        </w:tc>
      </w:tr>
    </w:tbl>
    <w:p w14:paraId="767694B8" w14:textId="77777777" w:rsidR="006C3E5B" w:rsidRPr="001E3652" w:rsidRDefault="001717DF" w:rsidP="006C3E5B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3E3456D2" w14:textId="77777777" w:rsidR="006C3E5B" w:rsidRPr="001E3652" w:rsidRDefault="001717DF" w:rsidP="006C3E5B">
      <w:r w:rsidRPr="001E3652">
        <w:rPr>
          <w:rStyle w:val="HideTWBExt"/>
        </w:rPr>
        <w:t>&lt;/Amend&gt;</w:t>
      </w:r>
    </w:p>
    <w:p w14:paraId="78F3996B" w14:textId="77777777" w:rsidR="006C3E5B" w:rsidRPr="001E3652" w:rsidRDefault="001717DF" w:rsidP="006C3E5B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11</w:t>
      </w:r>
      <w:r w:rsidRPr="001E3652">
        <w:rPr>
          <w:rStyle w:val="HideTWBExt"/>
        </w:rPr>
        <w:t>&lt;/NumAm&gt;</w:t>
      </w:r>
    </w:p>
    <w:p w14:paraId="345183A0" w14:textId="77777777" w:rsidR="006C3E5B" w:rsidRPr="001E3652" w:rsidRDefault="001717DF" w:rsidP="006C3E5B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36335E61" w14:textId="77777777" w:rsidR="006C3E5B" w:rsidRPr="001E3652" w:rsidRDefault="001717DF" w:rsidP="006C3E5B">
      <w:pPr>
        <w:pStyle w:val="NormalBold"/>
      </w:pPr>
      <w:r w:rsidRPr="001E3652">
        <w:rPr>
          <w:rStyle w:val="HideTWBExt"/>
        </w:rPr>
        <w:t>&lt;Article&gt;</w:t>
      </w:r>
      <w:r w:rsidRPr="001E3652">
        <w:t>Článok 2 – odsek 4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1D3F662E" w14:textId="77777777" w:rsidTr="006C3E5B">
        <w:trPr>
          <w:trHeight w:val="240"/>
          <w:jc w:val="center"/>
        </w:trPr>
        <w:tc>
          <w:tcPr>
            <w:tcW w:w="9752" w:type="dxa"/>
            <w:gridSpan w:val="2"/>
          </w:tcPr>
          <w:p w14:paraId="6BB86D20" w14:textId="77777777" w:rsidR="006C3E5B" w:rsidRPr="001E3652" w:rsidRDefault="006C3E5B"/>
        </w:tc>
      </w:tr>
      <w:tr w:rsidR="00F13FBD" w:rsidRPr="001E3652" w14:paraId="238FE149" w14:textId="77777777" w:rsidTr="006C3E5B">
        <w:trPr>
          <w:trHeight w:val="240"/>
          <w:jc w:val="center"/>
        </w:trPr>
        <w:tc>
          <w:tcPr>
            <w:tcW w:w="4876" w:type="dxa"/>
            <w:hideMark/>
          </w:tcPr>
          <w:p w14:paraId="243FA870" w14:textId="77777777" w:rsidR="006C3E5B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392D8D3B" w14:textId="77777777" w:rsidR="006C3E5B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4AEFE6A3" w14:textId="77777777" w:rsidTr="006C3E5B">
        <w:trPr>
          <w:jc w:val="center"/>
        </w:trPr>
        <w:tc>
          <w:tcPr>
            <w:tcW w:w="4876" w:type="dxa"/>
            <w:hideMark/>
          </w:tcPr>
          <w:p w14:paraId="61C2609E" w14:textId="77777777" w:rsidR="006C3E5B" w:rsidRPr="001E3652" w:rsidRDefault="001717DF">
            <w:pPr>
              <w:pStyle w:val="Normal6a"/>
            </w:pPr>
            <w:r w:rsidRPr="001E3652">
              <w:t>4.</w:t>
            </w:r>
            <w:r w:rsidRPr="001E3652">
              <w:tab/>
            </w:r>
            <w:r w:rsidRPr="001E3652">
              <w:t xml:space="preserve">Objemy colných kvót, ktoré sa v jednom štvrťroku nevyužili, sa </w:t>
            </w:r>
            <w:r w:rsidRPr="001E3652">
              <w:rPr>
                <w:b/>
                <w:i/>
              </w:rPr>
              <w:t>neprenášajú</w:t>
            </w:r>
            <w:r w:rsidRPr="001E3652">
              <w:t xml:space="preserve"> do nasledujúceho štvrťroka.</w:t>
            </w:r>
          </w:p>
        </w:tc>
        <w:tc>
          <w:tcPr>
            <w:tcW w:w="4876" w:type="dxa"/>
            <w:hideMark/>
          </w:tcPr>
          <w:p w14:paraId="790188F4" w14:textId="77777777" w:rsidR="006C3E5B" w:rsidRPr="001E3652" w:rsidRDefault="001717DF">
            <w:pPr>
              <w:pStyle w:val="Normal6a"/>
            </w:pPr>
            <w:r w:rsidRPr="001E3652">
              <w:t>4.</w:t>
            </w:r>
            <w:r w:rsidRPr="001E3652">
              <w:tab/>
              <w:t xml:space="preserve">Objemy colných kvót, ktoré sa v jednom štvrťroku nevyužili, sa </w:t>
            </w:r>
            <w:r w:rsidRPr="001E3652">
              <w:rPr>
                <w:b/>
                <w:i/>
              </w:rPr>
              <w:t>prenášajú</w:t>
            </w:r>
            <w:r w:rsidRPr="001E3652">
              <w:t xml:space="preserve"> do nasledujúceho štvrťroka.</w:t>
            </w:r>
          </w:p>
        </w:tc>
      </w:tr>
    </w:tbl>
    <w:p w14:paraId="706FC790" w14:textId="77777777" w:rsidR="006C3E5B" w:rsidRPr="001E3652" w:rsidRDefault="001717DF" w:rsidP="006C3E5B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0B47E30A" w14:textId="77777777" w:rsidR="006C3E5B" w:rsidRPr="001E3652" w:rsidRDefault="001717DF" w:rsidP="006C3E5B">
      <w:r w:rsidRPr="001E3652">
        <w:rPr>
          <w:rStyle w:val="HideTWBExt"/>
        </w:rPr>
        <w:t>&lt;/Amend&gt;</w:t>
      </w:r>
    </w:p>
    <w:p w14:paraId="5FDDB6B2" w14:textId="77777777" w:rsidR="006C3E5B" w:rsidRPr="001E3652" w:rsidRDefault="001717DF" w:rsidP="006C3E5B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12</w:t>
      </w:r>
      <w:r w:rsidRPr="001E3652">
        <w:rPr>
          <w:rStyle w:val="HideTWBExt"/>
        </w:rPr>
        <w:t>&lt;/NumAm&gt;</w:t>
      </w:r>
    </w:p>
    <w:p w14:paraId="57B6B01E" w14:textId="77777777" w:rsidR="006C3E5B" w:rsidRPr="001E3652" w:rsidRDefault="001717DF" w:rsidP="006C3E5B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168F467E" w14:textId="77777777" w:rsidR="006C3E5B" w:rsidRPr="001E3652" w:rsidRDefault="001717DF" w:rsidP="006C3E5B">
      <w:pPr>
        <w:pStyle w:val="NormalBold"/>
      </w:pPr>
      <w:r w:rsidRPr="001E3652">
        <w:rPr>
          <w:rStyle w:val="HideTWBExt"/>
        </w:rPr>
        <w:t>&lt;Article&gt;</w:t>
      </w:r>
      <w:r w:rsidRPr="001E3652">
        <w:t>Článok 2 – odsek 4 a (nový)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5ECAC98C" w14:textId="77777777" w:rsidTr="006C3E5B">
        <w:trPr>
          <w:trHeight w:val="240"/>
          <w:jc w:val="center"/>
        </w:trPr>
        <w:tc>
          <w:tcPr>
            <w:tcW w:w="9752" w:type="dxa"/>
            <w:gridSpan w:val="2"/>
          </w:tcPr>
          <w:p w14:paraId="11901037" w14:textId="77777777" w:rsidR="006C3E5B" w:rsidRPr="001E3652" w:rsidRDefault="006C3E5B"/>
        </w:tc>
      </w:tr>
      <w:tr w:rsidR="00F13FBD" w:rsidRPr="001E3652" w14:paraId="6AE740C8" w14:textId="77777777" w:rsidTr="006C3E5B">
        <w:trPr>
          <w:trHeight w:val="240"/>
          <w:jc w:val="center"/>
        </w:trPr>
        <w:tc>
          <w:tcPr>
            <w:tcW w:w="4876" w:type="dxa"/>
            <w:hideMark/>
          </w:tcPr>
          <w:p w14:paraId="24A2E936" w14:textId="77777777" w:rsidR="006C3E5B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18D97EEE" w14:textId="77777777" w:rsidR="006C3E5B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555BED39" w14:textId="77777777" w:rsidTr="006C3E5B">
        <w:trPr>
          <w:jc w:val="center"/>
        </w:trPr>
        <w:tc>
          <w:tcPr>
            <w:tcW w:w="4876" w:type="dxa"/>
          </w:tcPr>
          <w:p w14:paraId="44AD2E12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42CD344B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4a.</w:t>
            </w:r>
            <w:r w:rsidRPr="001E3652">
              <w:tab/>
            </w:r>
            <w:r w:rsidRPr="001E3652">
              <w:rPr>
                <w:b/>
                <w:i/>
              </w:rPr>
              <w:t xml:space="preserve">Opatrenia podľa tohto nariadenia sa uplatňujú spôsobom, ktorý je v súlade s </w:t>
            </w:r>
            <w:r w:rsidRPr="001E3652">
              <w:rPr>
                <w:b/>
                <w:i/>
              </w:rPr>
              <w:t>pravidlami WTO, a neobmedzujú obchod nad rámec toho, čo je nevyhnutne potrebné na riešenie negatívnych účinkov celosvetovej nadmernej kapacity v dôsledku nespravodlivých trhových podmienok.</w:t>
            </w:r>
          </w:p>
        </w:tc>
      </w:tr>
    </w:tbl>
    <w:p w14:paraId="42A88497" w14:textId="77777777" w:rsidR="006C3E5B" w:rsidRPr="001E3652" w:rsidRDefault="001717DF" w:rsidP="006C3E5B">
      <w:pPr>
        <w:pStyle w:val="AmOrLang"/>
      </w:pPr>
      <w:r w:rsidRPr="001E3652">
        <w:lastRenderedPageBreak/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55F36960" w14:textId="77777777" w:rsidR="006C3E5B" w:rsidRPr="001E3652" w:rsidRDefault="001717DF" w:rsidP="006C3E5B">
      <w:r w:rsidRPr="001E3652">
        <w:rPr>
          <w:rStyle w:val="HideTWBExt"/>
        </w:rPr>
        <w:t>&lt;/Amend&gt;</w:t>
      </w:r>
    </w:p>
    <w:p w14:paraId="761E5D84" w14:textId="77777777" w:rsidR="006C3E5B" w:rsidRPr="001E3652" w:rsidRDefault="001717DF" w:rsidP="006C3E5B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13</w:t>
      </w:r>
      <w:r w:rsidRPr="001E3652">
        <w:rPr>
          <w:rStyle w:val="HideTWBExt"/>
        </w:rPr>
        <w:t>&lt;/NumAm&gt;</w:t>
      </w:r>
    </w:p>
    <w:p w14:paraId="05F68266" w14:textId="77777777" w:rsidR="006C3E5B" w:rsidRPr="001E3652" w:rsidRDefault="001717DF" w:rsidP="006C3E5B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5CF536D4" w14:textId="77777777" w:rsidR="006C3E5B" w:rsidRPr="001E3652" w:rsidRDefault="001717DF" w:rsidP="006C3E5B">
      <w:pPr>
        <w:pStyle w:val="NormalBold"/>
      </w:pPr>
      <w:r w:rsidRPr="001E3652">
        <w:rPr>
          <w:rStyle w:val="HideTWBExt"/>
        </w:rPr>
        <w:t>&lt;Article&gt;</w:t>
      </w:r>
      <w:r w:rsidRPr="001E3652">
        <w:t>Článok 3 – odsek 2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6C306D37" w14:textId="77777777" w:rsidTr="006C3E5B">
        <w:trPr>
          <w:trHeight w:val="240"/>
          <w:jc w:val="center"/>
        </w:trPr>
        <w:tc>
          <w:tcPr>
            <w:tcW w:w="9752" w:type="dxa"/>
            <w:gridSpan w:val="2"/>
          </w:tcPr>
          <w:p w14:paraId="46455090" w14:textId="77777777" w:rsidR="006C3E5B" w:rsidRPr="001E3652" w:rsidRDefault="006C3E5B"/>
        </w:tc>
      </w:tr>
      <w:tr w:rsidR="00F13FBD" w:rsidRPr="001E3652" w14:paraId="3A745C8A" w14:textId="77777777" w:rsidTr="006C3E5B">
        <w:trPr>
          <w:trHeight w:val="240"/>
          <w:jc w:val="center"/>
        </w:trPr>
        <w:tc>
          <w:tcPr>
            <w:tcW w:w="4876" w:type="dxa"/>
            <w:hideMark/>
          </w:tcPr>
          <w:p w14:paraId="18DACD12" w14:textId="77777777" w:rsidR="006C3E5B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1CF9E935" w14:textId="77777777" w:rsidR="006C3E5B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19006726" w14:textId="77777777" w:rsidTr="006C3E5B">
        <w:trPr>
          <w:jc w:val="center"/>
        </w:trPr>
        <w:tc>
          <w:tcPr>
            <w:tcW w:w="4876" w:type="dxa"/>
            <w:hideMark/>
          </w:tcPr>
          <w:p w14:paraId="1D0EDC26" w14:textId="77777777" w:rsidR="006C3E5B" w:rsidRPr="001E3652" w:rsidRDefault="001717DF">
            <w:pPr>
              <w:pStyle w:val="Normal6a"/>
            </w:pPr>
            <w:r w:rsidRPr="001E3652">
              <w:t>2.</w:t>
            </w:r>
            <w:r w:rsidRPr="001E3652">
              <w:tab/>
              <w:t>Dovozcovia poskytnú v čase dovozu primerané dôkazy</w:t>
            </w:r>
            <w:r w:rsidRPr="001E3652">
              <w:rPr>
                <w:b/>
                <w:i/>
              </w:rPr>
              <w:t xml:space="preserve">, ako napríklad dokument kontroly, </w:t>
            </w:r>
            <w:r w:rsidRPr="001E3652">
              <w:rPr>
                <w:b/>
                <w:i/>
              </w:rPr>
              <w:t>ktorým sa preukáže krajina</w:t>
            </w:r>
            <w:r w:rsidRPr="001E3652">
              <w:t xml:space="preserve"> „tavenia a odlievania“ ocele použitej pri výrobe daného výrobku.</w:t>
            </w:r>
          </w:p>
        </w:tc>
        <w:tc>
          <w:tcPr>
            <w:tcW w:w="4876" w:type="dxa"/>
            <w:hideMark/>
          </w:tcPr>
          <w:p w14:paraId="5E205241" w14:textId="77777777" w:rsidR="006C3E5B" w:rsidRPr="001E3652" w:rsidRDefault="001717DF">
            <w:pPr>
              <w:pStyle w:val="Normal6a"/>
            </w:pPr>
            <w:r w:rsidRPr="001E3652">
              <w:t>2.</w:t>
            </w:r>
            <w:r w:rsidRPr="001E3652">
              <w:tab/>
              <w:t>Dovozcovia poskytnú v čase dovozu primerané dôkazy</w:t>
            </w:r>
            <w:r w:rsidRPr="001E3652">
              <w:rPr>
                <w:b/>
                <w:i/>
              </w:rPr>
              <w:t xml:space="preserve"> preukazujúce krajinu</w:t>
            </w:r>
            <w:r w:rsidRPr="001E3652">
              <w:t xml:space="preserve"> „tavenia a odlievania“ ocele použitej pri výrobe daného výrobku.</w:t>
            </w:r>
          </w:p>
        </w:tc>
      </w:tr>
    </w:tbl>
    <w:p w14:paraId="3F81E6FC" w14:textId="77777777" w:rsidR="006C3E5B" w:rsidRPr="001E3652" w:rsidRDefault="001717DF" w:rsidP="006C3E5B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758724A4" w14:textId="77777777" w:rsidR="006C3E5B" w:rsidRPr="001E3652" w:rsidRDefault="001717DF" w:rsidP="006C3E5B">
      <w:r w:rsidRPr="001E3652">
        <w:rPr>
          <w:rStyle w:val="HideTWBExt"/>
        </w:rPr>
        <w:t>&lt;/Amend&gt;</w:t>
      </w:r>
    </w:p>
    <w:p w14:paraId="5C959246" w14:textId="77777777" w:rsidR="006C3E5B" w:rsidRPr="001E3652" w:rsidRDefault="001717DF" w:rsidP="006C3E5B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14</w:t>
      </w:r>
      <w:r w:rsidRPr="001E3652">
        <w:rPr>
          <w:rStyle w:val="HideTWBExt"/>
        </w:rPr>
        <w:t>&lt;/NumAm&gt;</w:t>
      </w:r>
    </w:p>
    <w:p w14:paraId="71197A71" w14:textId="77777777" w:rsidR="006C3E5B" w:rsidRPr="001E3652" w:rsidRDefault="001717DF" w:rsidP="006C3E5B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797B3A48" w14:textId="77777777" w:rsidR="006C3E5B" w:rsidRPr="001E3652" w:rsidRDefault="001717DF" w:rsidP="006C3E5B">
      <w:pPr>
        <w:pStyle w:val="NormalBold"/>
      </w:pPr>
      <w:r w:rsidRPr="001E3652">
        <w:rPr>
          <w:rStyle w:val="HideTWBExt"/>
        </w:rPr>
        <w:t>&lt;Article&gt;</w:t>
      </w:r>
      <w:r w:rsidRPr="001E3652">
        <w:t>Článok 3 – odsek 2 a (nový)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1BB80DE5" w14:textId="77777777" w:rsidTr="006C3E5B">
        <w:trPr>
          <w:trHeight w:val="240"/>
          <w:jc w:val="center"/>
        </w:trPr>
        <w:tc>
          <w:tcPr>
            <w:tcW w:w="9752" w:type="dxa"/>
            <w:gridSpan w:val="2"/>
          </w:tcPr>
          <w:p w14:paraId="0777D877" w14:textId="77777777" w:rsidR="006C3E5B" w:rsidRPr="001E3652" w:rsidRDefault="006C3E5B"/>
        </w:tc>
      </w:tr>
      <w:tr w:rsidR="00F13FBD" w:rsidRPr="001E3652" w14:paraId="76F8CAE5" w14:textId="77777777" w:rsidTr="006C3E5B">
        <w:trPr>
          <w:trHeight w:val="240"/>
          <w:jc w:val="center"/>
        </w:trPr>
        <w:tc>
          <w:tcPr>
            <w:tcW w:w="4876" w:type="dxa"/>
            <w:hideMark/>
          </w:tcPr>
          <w:p w14:paraId="7EF9DAA9" w14:textId="77777777" w:rsidR="006C3E5B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524688BE" w14:textId="77777777" w:rsidR="006C3E5B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1CF79550" w14:textId="77777777" w:rsidTr="006C3E5B">
        <w:trPr>
          <w:jc w:val="center"/>
        </w:trPr>
        <w:tc>
          <w:tcPr>
            <w:tcW w:w="4876" w:type="dxa"/>
          </w:tcPr>
          <w:p w14:paraId="418CA648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4BD3F1FF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2a.</w:t>
            </w:r>
            <w:r w:rsidRPr="001E3652">
              <w:tab/>
            </w:r>
            <w:r w:rsidRPr="001E3652">
              <w:rPr>
                <w:b/>
                <w:i/>
              </w:rPr>
              <w:t xml:space="preserve">Za „primerané dôkazy“ sa na účely tohto článku </w:t>
            </w:r>
            <w:r w:rsidRPr="001E3652">
              <w:rPr>
                <w:b/>
                <w:i/>
              </w:rPr>
              <w:t>považujú okrem iného tieto dokumenty:</w:t>
            </w:r>
          </w:p>
        </w:tc>
      </w:tr>
      <w:tr w:rsidR="00F13FBD" w:rsidRPr="001E3652" w14:paraId="761A78E1" w14:textId="77777777" w:rsidTr="006C3E5B">
        <w:trPr>
          <w:jc w:val="center"/>
        </w:trPr>
        <w:tc>
          <w:tcPr>
            <w:tcW w:w="4876" w:type="dxa"/>
          </w:tcPr>
          <w:p w14:paraId="6127D116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4F8D2D94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a) certifikáty z továrne;</w:t>
            </w:r>
          </w:p>
        </w:tc>
      </w:tr>
      <w:tr w:rsidR="00F13FBD" w:rsidRPr="001E3652" w14:paraId="50867824" w14:textId="77777777" w:rsidTr="006C3E5B">
        <w:trPr>
          <w:jc w:val="center"/>
        </w:trPr>
        <w:tc>
          <w:tcPr>
            <w:tcW w:w="4876" w:type="dxa"/>
          </w:tcPr>
          <w:p w14:paraId="709C4214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359FDA4C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b) faktúry;</w:t>
            </w:r>
          </w:p>
        </w:tc>
      </w:tr>
      <w:tr w:rsidR="00F13FBD" w:rsidRPr="001E3652" w14:paraId="2E3C985E" w14:textId="77777777" w:rsidTr="006C3E5B">
        <w:trPr>
          <w:jc w:val="center"/>
        </w:trPr>
        <w:tc>
          <w:tcPr>
            <w:tcW w:w="4876" w:type="dxa"/>
          </w:tcPr>
          <w:p w14:paraId="51BBD172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2D5EF07C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c) dodacie listy;</w:t>
            </w:r>
          </w:p>
        </w:tc>
      </w:tr>
      <w:tr w:rsidR="00F13FBD" w:rsidRPr="001E3652" w14:paraId="13A76C65" w14:textId="77777777" w:rsidTr="006C3E5B">
        <w:trPr>
          <w:jc w:val="center"/>
        </w:trPr>
        <w:tc>
          <w:tcPr>
            <w:tcW w:w="4876" w:type="dxa"/>
          </w:tcPr>
          <w:p w14:paraId="65AE2763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6529E79D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d) osvedčenia kvality;</w:t>
            </w:r>
          </w:p>
        </w:tc>
      </w:tr>
      <w:tr w:rsidR="00F13FBD" w:rsidRPr="001E3652" w14:paraId="0CB8AEFB" w14:textId="77777777" w:rsidTr="006C3E5B">
        <w:trPr>
          <w:jc w:val="center"/>
        </w:trPr>
        <w:tc>
          <w:tcPr>
            <w:tcW w:w="4876" w:type="dxa"/>
          </w:tcPr>
          <w:p w14:paraId="18F629EC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36B3044C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e) dlhodobé vyhlásenia dodávateľov;</w:t>
            </w:r>
          </w:p>
        </w:tc>
      </w:tr>
      <w:tr w:rsidR="00F13FBD" w:rsidRPr="001E3652" w14:paraId="195D3428" w14:textId="77777777" w:rsidTr="006C3E5B">
        <w:trPr>
          <w:jc w:val="center"/>
        </w:trPr>
        <w:tc>
          <w:tcPr>
            <w:tcW w:w="4876" w:type="dxa"/>
          </w:tcPr>
          <w:p w14:paraId="241D7EB8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1A9320C7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f) dokumenty z nákladového účtovníctva a výrobné dokumenty;</w:t>
            </w:r>
          </w:p>
        </w:tc>
      </w:tr>
      <w:tr w:rsidR="00F13FBD" w:rsidRPr="001E3652" w14:paraId="711C0760" w14:textId="77777777" w:rsidTr="006C3E5B">
        <w:trPr>
          <w:jc w:val="center"/>
        </w:trPr>
        <w:tc>
          <w:tcPr>
            <w:tcW w:w="4876" w:type="dxa"/>
          </w:tcPr>
          <w:p w14:paraId="27A6AF69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40A4108F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 xml:space="preserve">g) colné doklady z </w:t>
            </w:r>
            <w:r w:rsidRPr="001E3652">
              <w:rPr>
                <w:b/>
                <w:i/>
              </w:rPr>
              <w:t>vyvážajúcej krajiny;</w:t>
            </w:r>
          </w:p>
        </w:tc>
      </w:tr>
      <w:tr w:rsidR="00F13FBD" w:rsidRPr="001E3652" w14:paraId="3F87C603" w14:textId="77777777" w:rsidTr="006C3E5B">
        <w:trPr>
          <w:jc w:val="center"/>
        </w:trPr>
        <w:tc>
          <w:tcPr>
            <w:tcW w:w="4876" w:type="dxa"/>
          </w:tcPr>
          <w:p w14:paraId="5B53EE60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3DECC67F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h) obchodná korešpondencia;</w:t>
            </w:r>
          </w:p>
        </w:tc>
      </w:tr>
      <w:tr w:rsidR="00F13FBD" w:rsidRPr="001E3652" w14:paraId="1AB7F085" w14:textId="77777777" w:rsidTr="006C3E5B">
        <w:trPr>
          <w:jc w:val="center"/>
        </w:trPr>
        <w:tc>
          <w:tcPr>
            <w:tcW w:w="4876" w:type="dxa"/>
          </w:tcPr>
          <w:p w14:paraId="56C42CB1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3EF366B5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i) dokumenty popisujúce výrobu; alebo</w:t>
            </w:r>
          </w:p>
        </w:tc>
      </w:tr>
      <w:tr w:rsidR="00F13FBD" w:rsidRPr="001E3652" w14:paraId="0C2BA31F" w14:textId="77777777" w:rsidTr="006C3E5B">
        <w:trPr>
          <w:jc w:val="center"/>
        </w:trPr>
        <w:tc>
          <w:tcPr>
            <w:tcW w:w="4876" w:type="dxa"/>
          </w:tcPr>
          <w:p w14:paraId="1D92CBBA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239E54E5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j) vyhlásenia výrobcu, ak sa týkajú priamo príslušnej zásielky.</w:t>
            </w:r>
          </w:p>
        </w:tc>
      </w:tr>
    </w:tbl>
    <w:p w14:paraId="011D8C25" w14:textId="77777777" w:rsidR="006C3E5B" w:rsidRPr="001E3652" w:rsidRDefault="001717DF" w:rsidP="006C3E5B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65961D8A" w14:textId="77777777" w:rsidR="006C3E5B" w:rsidRPr="001E3652" w:rsidRDefault="001717DF" w:rsidP="006C3E5B">
      <w:r w:rsidRPr="001E3652">
        <w:rPr>
          <w:rStyle w:val="HideTWBExt"/>
        </w:rPr>
        <w:lastRenderedPageBreak/>
        <w:t>&lt;/Amend&gt;</w:t>
      </w:r>
    </w:p>
    <w:p w14:paraId="4AF81684" w14:textId="77777777" w:rsidR="006C3E5B" w:rsidRPr="001E3652" w:rsidRDefault="001717DF" w:rsidP="006C3E5B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15</w:t>
      </w:r>
      <w:r w:rsidRPr="001E3652">
        <w:rPr>
          <w:rStyle w:val="HideTWBExt"/>
        </w:rPr>
        <w:t>&lt;/NumAm&gt;</w:t>
      </w:r>
    </w:p>
    <w:p w14:paraId="2A84B406" w14:textId="77777777" w:rsidR="006C3E5B" w:rsidRPr="001E3652" w:rsidRDefault="001717DF" w:rsidP="006C3E5B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3FFB1D80" w14:textId="77777777" w:rsidR="006C3E5B" w:rsidRPr="001E3652" w:rsidRDefault="001717DF" w:rsidP="006C3E5B">
      <w:pPr>
        <w:pStyle w:val="NormalBold"/>
      </w:pPr>
      <w:r w:rsidRPr="001E3652">
        <w:rPr>
          <w:rStyle w:val="HideTWBExt"/>
        </w:rPr>
        <w:t>&lt;Article&gt;</w:t>
      </w:r>
      <w:r w:rsidRPr="001E3652">
        <w:t>Článok 3 – odsek 2 b (nový)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7A68894F" w14:textId="77777777" w:rsidTr="006C3E5B">
        <w:trPr>
          <w:trHeight w:val="240"/>
          <w:jc w:val="center"/>
        </w:trPr>
        <w:tc>
          <w:tcPr>
            <w:tcW w:w="9752" w:type="dxa"/>
            <w:gridSpan w:val="2"/>
          </w:tcPr>
          <w:p w14:paraId="1FA790BE" w14:textId="77777777" w:rsidR="006C3E5B" w:rsidRPr="001E3652" w:rsidRDefault="006C3E5B"/>
        </w:tc>
      </w:tr>
      <w:tr w:rsidR="00F13FBD" w:rsidRPr="001E3652" w14:paraId="2CF81CA5" w14:textId="77777777" w:rsidTr="006C3E5B">
        <w:trPr>
          <w:trHeight w:val="240"/>
          <w:jc w:val="center"/>
        </w:trPr>
        <w:tc>
          <w:tcPr>
            <w:tcW w:w="4876" w:type="dxa"/>
            <w:hideMark/>
          </w:tcPr>
          <w:p w14:paraId="1768960F" w14:textId="77777777" w:rsidR="006C3E5B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225188C1" w14:textId="77777777" w:rsidR="006C3E5B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712C6286" w14:textId="77777777" w:rsidTr="006C3E5B">
        <w:trPr>
          <w:jc w:val="center"/>
        </w:trPr>
        <w:tc>
          <w:tcPr>
            <w:tcW w:w="4876" w:type="dxa"/>
          </w:tcPr>
          <w:p w14:paraId="456FB930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6A2038B5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2b.</w:t>
            </w:r>
            <w:r w:rsidRPr="001E3652">
              <w:tab/>
            </w:r>
            <w:r w:rsidRPr="001E3652">
              <w:rPr>
                <w:b/>
                <w:i/>
              </w:rPr>
              <w:t xml:space="preserve">Aby Komisia znížila administratívne zaťaženie a uľahčila MSP dodržiavanie predpisov, môže prijať usmernenia o tom, </w:t>
            </w:r>
            <w:r w:rsidRPr="001E3652">
              <w:rPr>
                <w:b/>
                <w:i/>
              </w:rPr>
              <w:t>ako poskytnúť primerané dôkazy.</w:t>
            </w:r>
          </w:p>
        </w:tc>
      </w:tr>
    </w:tbl>
    <w:p w14:paraId="4ECCA8AA" w14:textId="77777777" w:rsidR="006C3E5B" w:rsidRPr="001E3652" w:rsidRDefault="001717DF" w:rsidP="006C3E5B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1C6F5083" w14:textId="77777777" w:rsidR="006C3E5B" w:rsidRPr="001E3652" w:rsidRDefault="001717DF" w:rsidP="006C3E5B">
      <w:r w:rsidRPr="001E3652">
        <w:rPr>
          <w:rStyle w:val="HideTWBExt"/>
        </w:rPr>
        <w:t>&lt;/Amend&gt;</w:t>
      </w:r>
    </w:p>
    <w:p w14:paraId="75706164" w14:textId="77777777" w:rsidR="006C3E5B" w:rsidRPr="001E3652" w:rsidRDefault="001717DF" w:rsidP="006C3E5B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16</w:t>
      </w:r>
      <w:r w:rsidRPr="001E3652">
        <w:rPr>
          <w:rStyle w:val="HideTWBExt"/>
        </w:rPr>
        <w:t>&lt;/NumAm&gt;</w:t>
      </w:r>
    </w:p>
    <w:p w14:paraId="7355352F" w14:textId="77777777" w:rsidR="006C3E5B" w:rsidRPr="001E3652" w:rsidRDefault="001717DF" w:rsidP="006C3E5B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26E62FA8" w14:textId="77777777" w:rsidR="006C3E5B" w:rsidRPr="001E3652" w:rsidRDefault="001717DF" w:rsidP="006C3E5B">
      <w:pPr>
        <w:pStyle w:val="NormalBold"/>
      </w:pPr>
      <w:r w:rsidRPr="001E3652">
        <w:rPr>
          <w:rStyle w:val="HideTWBExt"/>
        </w:rPr>
        <w:t>&lt;Article&gt;</w:t>
      </w:r>
      <w:r w:rsidRPr="001E3652">
        <w:t>Článok 3 – odsek 2 c (nový)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25E0B942" w14:textId="77777777" w:rsidTr="006C3E5B">
        <w:trPr>
          <w:trHeight w:val="240"/>
          <w:jc w:val="center"/>
        </w:trPr>
        <w:tc>
          <w:tcPr>
            <w:tcW w:w="9752" w:type="dxa"/>
            <w:gridSpan w:val="2"/>
          </w:tcPr>
          <w:p w14:paraId="67BF02F1" w14:textId="77777777" w:rsidR="006C3E5B" w:rsidRPr="001E3652" w:rsidRDefault="006C3E5B"/>
        </w:tc>
      </w:tr>
      <w:tr w:rsidR="00F13FBD" w:rsidRPr="001E3652" w14:paraId="5DDFB7D8" w14:textId="77777777" w:rsidTr="006C3E5B">
        <w:trPr>
          <w:trHeight w:val="240"/>
          <w:jc w:val="center"/>
        </w:trPr>
        <w:tc>
          <w:tcPr>
            <w:tcW w:w="4876" w:type="dxa"/>
            <w:hideMark/>
          </w:tcPr>
          <w:p w14:paraId="392FED6C" w14:textId="77777777" w:rsidR="006C3E5B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7EB416E8" w14:textId="77777777" w:rsidR="006C3E5B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31A2D51F" w14:textId="77777777" w:rsidTr="006C3E5B">
        <w:trPr>
          <w:jc w:val="center"/>
        </w:trPr>
        <w:tc>
          <w:tcPr>
            <w:tcW w:w="4876" w:type="dxa"/>
          </w:tcPr>
          <w:p w14:paraId="6A9CB328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1891EFA2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2c.</w:t>
            </w:r>
            <w:r w:rsidRPr="001E3652">
              <w:tab/>
            </w:r>
            <w:r w:rsidRPr="001E3652">
              <w:rPr>
                <w:b/>
                <w:i/>
              </w:rPr>
              <w:t>Výrobkom, ktorých oceľ bola tavená a odlievaná v Ruskej federácii alebo v Bielorusku, sa nepovoľuje prístup na trh Únie a nevzťahuje sa na ne žiadna colná kvóta. Na všetky takéto výrobky sa na vonkajších hraniciach Únie vzťahuje automatický zákaz.</w:t>
            </w:r>
          </w:p>
        </w:tc>
      </w:tr>
    </w:tbl>
    <w:p w14:paraId="4ED6D3BD" w14:textId="77777777" w:rsidR="006C3E5B" w:rsidRPr="001E3652" w:rsidRDefault="001717DF" w:rsidP="006C3E5B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2285CC75" w14:textId="77777777" w:rsidR="006C3E5B" w:rsidRPr="001E3652" w:rsidRDefault="001717DF" w:rsidP="006C3E5B">
      <w:r w:rsidRPr="001E3652">
        <w:rPr>
          <w:rStyle w:val="HideTWBExt"/>
        </w:rPr>
        <w:t>&lt;/Amend&gt;</w:t>
      </w:r>
    </w:p>
    <w:p w14:paraId="02017355" w14:textId="77777777" w:rsidR="006C3E5B" w:rsidRPr="001E3652" w:rsidRDefault="001717DF" w:rsidP="006C3E5B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17</w:t>
      </w:r>
      <w:r w:rsidRPr="001E3652">
        <w:rPr>
          <w:rStyle w:val="HideTWBExt"/>
        </w:rPr>
        <w:t>&lt;/NumAm&gt;</w:t>
      </w:r>
    </w:p>
    <w:p w14:paraId="0CB23AA8" w14:textId="77777777" w:rsidR="006C3E5B" w:rsidRPr="001E3652" w:rsidRDefault="001717DF" w:rsidP="006C3E5B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2C80EA0B" w14:textId="77777777" w:rsidR="006C3E5B" w:rsidRPr="001E3652" w:rsidRDefault="001717DF" w:rsidP="006C3E5B">
      <w:pPr>
        <w:pStyle w:val="NormalBold"/>
      </w:pPr>
      <w:r w:rsidRPr="001E3652">
        <w:rPr>
          <w:rStyle w:val="HideTWBExt"/>
        </w:rPr>
        <w:t>&lt;Article&gt;</w:t>
      </w:r>
      <w:r w:rsidRPr="001E3652">
        <w:t>Článok 9 – odsek 1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49784D9F" w14:textId="77777777" w:rsidTr="006C3E5B">
        <w:trPr>
          <w:trHeight w:val="240"/>
          <w:jc w:val="center"/>
        </w:trPr>
        <w:tc>
          <w:tcPr>
            <w:tcW w:w="9752" w:type="dxa"/>
            <w:gridSpan w:val="2"/>
          </w:tcPr>
          <w:p w14:paraId="689F7C81" w14:textId="77777777" w:rsidR="006C3E5B" w:rsidRPr="001E3652" w:rsidRDefault="006C3E5B"/>
        </w:tc>
      </w:tr>
      <w:tr w:rsidR="00F13FBD" w:rsidRPr="001E3652" w14:paraId="4F60E75E" w14:textId="77777777" w:rsidTr="006C3E5B">
        <w:trPr>
          <w:trHeight w:val="240"/>
          <w:jc w:val="center"/>
        </w:trPr>
        <w:tc>
          <w:tcPr>
            <w:tcW w:w="4876" w:type="dxa"/>
            <w:hideMark/>
          </w:tcPr>
          <w:p w14:paraId="2746AC5F" w14:textId="77777777" w:rsidR="006C3E5B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5D4F89A8" w14:textId="77777777" w:rsidR="006C3E5B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398B695F" w14:textId="77777777" w:rsidTr="006C3E5B">
        <w:trPr>
          <w:jc w:val="center"/>
        </w:trPr>
        <w:tc>
          <w:tcPr>
            <w:tcW w:w="4876" w:type="dxa"/>
            <w:hideMark/>
          </w:tcPr>
          <w:p w14:paraId="5398EC38" w14:textId="77777777" w:rsidR="006C3E5B" w:rsidRPr="001E3652" w:rsidRDefault="001717DF">
            <w:pPr>
              <w:pStyle w:val="Normal6a"/>
            </w:pPr>
            <w:r w:rsidRPr="001E3652">
              <w:t>1.</w:t>
            </w:r>
            <w:r w:rsidRPr="001E3652">
              <w:tab/>
              <w:t>Komisia do</w:t>
            </w:r>
            <w:r w:rsidRPr="001E3652">
              <w:rPr>
                <w:b/>
                <w:i/>
              </w:rPr>
              <w:t>: vložte dátum 2 roky po prijatí</w:t>
            </w:r>
            <w:r w:rsidRPr="001E3652">
              <w:t xml:space="preserve"> tohto</w:t>
            </w:r>
            <w:r w:rsidRPr="001E3652">
              <w:rPr>
                <w:b/>
                <w:i/>
              </w:rPr>
              <w:t xml:space="preserve"> návrhu</w:t>
            </w:r>
            <w:r w:rsidRPr="001E3652">
              <w:t xml:space="preserve"> nariadenia] posúdi potrebu zmeniť vymedzenie výrobkov tohto nariadenia a môže predložiť legislatívny návrh na zmenu tohto nariadenia. Toto posúdenie sa vykonáva </w:t>
            </w:r>
            <w:r w:rsidRPr="001E3652">
              <w:rPr>
                <w:b/>
                <w:i/>
              </w:rPr>
              <w:lastRenderedPageBreak/>
              <w:t>pravidelne každé dva roky po prvom preskúmaní</w:t>
            </w:r>
            <w:r w:rsidRPr="001E3652">
              <w:t>.</w:t>
            </w:r>
          </w:p>
        </w:tc>
        <w:tc>
          <w:tcPr>
            <w:tcW w:w="4876" w:type="dxa"/>
            <w:hideMark/>
          </w:tcPr>
          <w:p w14:paraId="2CAB0FD7" w14:textId="77777777" w:rsidR="006C3E5B" w:rsidRPr="001E3652" w:rsidRDefault="001717DF">
            <w:pPr>
              <w:pStyle w:val="Normal6a"/>
            </w:pPr>
            <w:r w:rsidRPr="001E3652">
              <w:lastRenderedPageBreak/>
              <w:t>1.</w:t>
            </w:r>
            <w:r w:rsidRPr="001E3652">
              <w:tab/>
              <w:t>Komisia do</w:t>
            </w:r>
            <w:r w:rsidRPr="001E3652">
              <w:rPr>
                <w:b/>
                <w:i/>
              </w:rPr>
              <w:t xml:space="preserve"> ...</w:t>
            </w:r>
            <w:r w:rsidRPr="001E3652">
              <w:t xml:space="preserve"> </w:t>
            </w:r>
            <w:r w:rsidRPr="001E3652">
              <w:rPr>
                <w:b/>
                <w:i/>
              </w:rPr>
              <w:t>[jedného roka odo dňa nadobudnutia účinnosti</w:t>
            </w:r>
            <w:r w:rsidRPr="001E3652">
              <w:t xml:space="preserve"> tohto nariadenia] posúdi potrebu zmeniť vymedzenie výrobkov tohto nariadenia a môže predložiť legislatívny návrh na zmenu tohto nariadenia. Toto posúdenie sa </w:t>
            </w:r>
            <w:r w:rsidRPr="001E3652">
              <w:lastRenderedPageBreak/>
              <w:t xml:space="preserve">vykonáva </w:t>
            </w:r>
            <w:r w:rsidRPr="001E3652">
              <w:rPr>
                <w:b/>
                <w:i/>
              </w:rPr>
              <w:t>každoročne</w:t>
            </w:r>
            <w:r w:rsidRPr="001E3652">
              <w:t>.</w:t>
            </w:r>
          </w:p>
        </w:tc>
      </w:tr>
    </w:tbl>
    <w:p w14:paraId="3456392E" w14:textId="77777777" w:rsidR="006C3E5B" w:rsidRPr="001E3652" w:rsidRDefault="001717DF" w:rsidP="006C3E5B">
      <w:pPr>
        <w:pStyle w:val="AmOrLang"/>
      </w:pPr>
      <w:r w:rsidRPr="001E3652">
        <w:lastRenderedPageBreak/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6ADC611E" w14:textId="77777777" w:rsidR="006C3E5B" w:rsidRPr="001E3652" w:rsidRDefault="001717DF" w:rsidP="006C3E5B">
      <w:r w:rsidRPr="001E3652">
        <w:rPr>
          <w:rStyle w:val="HideTWBExt"/>
        </w:rPr>
        <w:t>&lt;/Amend&gt;</w:t>
      </w:r>
    </w:p>
    <w:p w14:paraId="238699B6" w14:textId="77777777" w:rsidR="006C3E5B" w:rsidRPr="001E3652" w:rsidRDefault="001717DF" w:rsidP="006C3E5B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18</w:t>
      </w:r>
      <w:r w:rsidRPr="001E3652">
        <w:rPr>
          <w:rStyle w:val="HideTWBExt"/>
        </w:rPr>
        <w:t>&lt;/NumAm&gt;</w:t>
      </w:r>
    </w:p>
    <w:p w14:paraId="7DC39E79" w14:textId="77777777" w:rsidR="006C3E5B" w:rsidRPr="001E3652" w:rsidRDefault="001717DF" w:rsidP="006C3E5B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54A39379" w14:textId="77777777" w:rsidR="006C3E5B" w:rsidRPr="001E3652" w:rsidRDefault="001717DF" w:rsidP="006C3E5B">
      <w:pPr>
        <w:pStyle w:val="NormalBold"/>
      </w:pPr>
      <w:r w:rsidRPr="001E3652">
        <w:rPr>
          <w:rStyle w:val="HideTWBExt"/>
        </w:rPr>
        <w:t>&lt;Article&gt;</w:t>
      </w:r>
      <w:r w:rsidRPr="001E3652">
        <w:t>Článok 9 – odsek 1 a (nový)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74E5EF4B" w14:textId="77777777" w:rsidTr="006C3E5B">
        <w:trPr>
          <w:trHeight w:val="240"/>
          <w:jc w:val="center"/>
        </w:trPr>
        <w:tc>
          <w:tcPr>
            <w:tcW w:w="9752" w:type="dxa"/>
            <w:gridSpan w:val="2"/>
          </w:tcPr>
          <w:p w14:paraId="225D6B31" w14:textId="77777777" w:rsidR="006C3E5B" w:rsidRPr="001E3652" w:rsidRDefault="006C3E5B"/>
        </w:tc>
      </w:tr>
      <w:tr w:rsidR="00F13FBD" w:rsidRPr="001E3652" w14:paraId="07332472" w14:textId="77777777" w:rsidTr="006C3E5B">
        <w:trPr>
          <w:trHeight w:val="240"/>
          <w:jc w:val="center"/>
        </w:trPr>
        <w:tc>
          <w:tcPr>
            <w:tcW w:w="4876" w:type="dxa"/>
            <w:hideMark/>
          </w:tcPr>
          <w:p w14:paraId="341A0ECD" w14:textId="77777777" w:rsidR="006C3E5B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66B6A05E" w14:textId="77777777" w:rsidR="006C3E5B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6C92BAE5" w14:textId="77777777" w:rsidTr="006C3E5B">
        <w:trPr>
          <w:jc w:val="center"/>
        </w:trPr>
        <w:tc>
          <w:tcPr>
            <w:tcW w:w="4876" w:type="dxa"/>
          </w:tcPr>
          <w:p w14:paraId="5009EB46" w14:textId="77777777" w:rsidR="006C3E5B" w:rsidRPr="001E3652" w:rsidRDefault="006C3E5B">
            <w:pPr>
              <w:pStyle w:val="Normal6a"/>
            </w:pPr>
          </w:p>
        </w:tc>
        <w:tc>
          <w:tcPr>
            <w:tcW w:w="4876" w:type="dxa"/>
            <w:hideMark/>
          </w:tcPr>
          <w:p w14:paraId="2793CFAC" w14:textId="77777777" w:rsidR="006C3E5B" w:rsidRPr="001E3652" w:rsidRDefault="001717DF">
            <w:pPr>
              <w:pStyle w:val="Normal6a"/>
            </w:pPr>
            <w:r w:rsidRPr="001E3652">
              <w:rPr>
                <w:b/>
                <w:i/>
              </w:rPr>
              <w:t>1a.</w:t>
            </w:r>
            <w:r w:rsidRPr="001E3652">
              <w:tab/>
            </w:r>
            <w:r w:rsidRPr="001E3652">
              <w:rPr>
                <w:b/>
                <w:i/>
              </w:rPr>
              <w:t xml:space="preserve">Komisia predkladá Európskemu parlamentu a Rade výročnú správu </w:t>
            </w:r>
            <w:r w:rsidRPr="001E3652">
              <w:rPr>
                <w:b/>
                <w:i/>
              </w:rPr>
              <w:t>o vykonávaní tohto nariadenia. Táto správa sa zverejňuje.</w:t>
            </w:r>
          </w:p>
        </w:tc>
      </w:tr>
    </w:tbl>
    <w:p w14:paraId="5418D2FC" w14:textId="77777777" w:rsidR="006C3E5B" w:rsidRPr="001E3652" w:rsidRDefault="001717DF" w:rsidP="006C3E5B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5762E7AF" w14:textId="77777777" w:rsidR="006C3E5B" w:rsidRPr="001E3652" w:rsidRDefault="001717DF" w:rsidP="006C3E5B">
      <w:r w:rsidRPr="001E3652">
        <w:rPr>
          <w:rStyle w:val="HideTWBExt"/>
        </w:rPr>
        <w:t>&lt;/Amend&gt;</w:t>
      </w:r>
    </w:p>
    <w:p w14:paraId="085F1220" w14:textId="77777777" w:rsidR="006C3E5B" w:rsidRPr="001E3652" w:rsidRDefault="001717DF" w:rsidP="006C3E5B">
      <w:pPr>
        <w:pStyle w:val="AmNumberTabs"/>
      </w:pPr>
      <w:r w:rsidRPr="001E3652">
        <w:rPr>
          <w:rStyle w:val="HideTWBExt"/>
        </w:rPr>
        <w:t>&lt;Amend&gt;</w:t>
      </w:r>
      <w:r w:rsidRPr="001E3652">
        <w:t>Pozmeňujúci návrh</w:t>
      </w:r>
      <w:r w:rsidRPr="001E3652">
        <w:tab/>
      </w:r>
      <w:r w:rsidRPr="001E3652">
        <w:tab/>
      </w:r>
      <w:r w:rsidRPr="001E3652">
        <w:rPr>
          <w:rStyle w:val="HideTWBExt"/>
        </w:rPr>
        <w:t>&lt;NumAm&gt;</w:t>
      </w:r>
      <w:r w:rsidRPr="001E3652">
        <w:t>19</w:t>
      </w:r>
      <w:r w:rsidRPr="001E3652">
        <w:rPr>
          <w:rStyle w:val="HideTWBExt"/>
        </w:rPr>
        <w:t>&lt;/NumAm&gt;</w:t>
      </w:r>
    </w:p>
    <w:p w14:paraId="4246F82B" w14:textId="77777777" w:rsidR="006C3E5B" w:rsidRPr="001E3652" w:rsidRDefault="001717DF" w:rsidP="006C3E5B">
      <w:pPr>
        <w:pStyle w:val="NormalBold12b"/>
      </w:pPr>
      <w:r w:rsidRPr="001E3652">
        <w:rPr>
          <w:rStyle w:val="HideTWBExt"/>
        </w:rPr>
        <w:t>&lt;DocAmend&gt;</w:t>
      </w:r>
      <w:r w:rsidRPr="001E3652">
        <w:t>Návrh nariadenia</w:t>
      </w:r>
      <w:r w:rsidRPr="001E3652">
        <w:rPr>
          <w:rStyle w:val="HideTWBExt"/>
        </w:rPr>
        <w:t>&lt;/DocAmend&gt;</w:t>
      </w:r>
    </w:p>
    <w:p w14:paraId="37AB5958" w14:textId="77777777" w:rsidR="006C3E5B" w:rsidRPr="001E3652" w:rsidRDefault="001717DF" w:rsidP="006C3E5B">
      <w:pPr>
        <w:pStyle w:val="NormalBold"/>
      </w:pPr>
      <w:r w:rsidRPr="001E3652">
        <w:rPr>
          <w:rStyle w:val="HideTWBExt"/>
        </w:rPr>
        <w:t>&lt;Article&gt;</w:t>
      </w:r>
      <w:r w:rsidRPr="001E3652">
        <w:t>Článok 9 – odsek 2</w:t>
      </w:r>
      <w:r w:rsidRPr="001E3652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13FBD" w:rsidRPr="001E3652" w14:paraId="6FBBEB48" w14:textId="77777777" w:rsidTr="006C3E5B">
        <w:trPr>
          <w:trHeight w:val="240"/>
          <w:jc w:val="center"/>
        </w:trPr>
        <w:tc>
          <w:tcPr>
            <w:tcW w:w="9752" w:type="dxa"/>
            <w:gridSpan w:val="2"/>
          </w:tcPr>
          <w:p w14:paraId="438F6900" w14:textId="77777777" w:rsidR="006C3E5B" w:rsidRPr="001E3652" w:rsidRDefault="006C3E5B"/>
        </w:tc>
      </w:tr>
      <w:tr w:rsidR="00F13FBD" w:rsidRPr="001E3652" w14:paraId="265B48C0" w14:textId="77777777" w:rsidTr="006C3E5B">
        <w:trPr>
          <w:trHeight w:val="240"/>
          <w:jc w:val="center"/>
        </w:trPr>
        <w:tc>
          <w:tcPr>
            <w:tcW w:w="4876" w:type="dxa"/>
            <w:hideMark/>
          </w:tcPr>
          <w:p w14:paraId="173E1189" w14:textId="77777777" w:rsidR="006C3E5B" w:rsidRPr="001E3652" w:rsidRDefault="001717DF">
            <w:pPr>
              <w:pStyle w:val="AmColumnHeading"/>
            </w:pPr>
            <w:r w:rsidRPr="001E3652">
              <w:t>Text predložený Komisiou</w:t>
            </w:r>
          </w:p>
        </w:tc>
        <w:tc>
          <w:tcPr>
            <w:tcW w:w="4876" w:type="dxa"/>
            <w:hideMark/>
          </w:tcPr>
          <w:p w14:paraId="4333694B" w14:textId="77777777" w:rsidR="006C3E5B" w:rsidRPr="001E3652" w:rsidRDefault="001717DF">
            <w:pPr>
              <w:pStyle w:val="AmColumnHeading"/>
            </w:pPr>
            <w:r w:rsidRPr="001E3652">
              <w:t>Pozmeňujúci návrh</w:t>
            </w:r>
          </w:p>
        </w:tc>
      </w:tr>
      <w:tr w:rsidR="00F13FBD" w:rsidRPr="001E3652" w14:paraId="18698A4D" w14:textId="77777777" w:rsidTr="006C3E5B">
        <w:trPr>
          <w:jc w:val="center"/>
        </w:trPr>
        <w:tc>
          <w:tcPr>
            <w:tcW w:w="4876" w:type="dxa"/>
            <w:hideMark/>
          </w:tcPr>
          <w:p w14:paraId="1702B3D0" w14:textId="77777777" w:rsidR="006C3E5B" w:rsidRPr="001E3652" w:rsidRDefault="001717DF">
            <w:pPr>
              <w:pStyle w:val="Normal6a"/>
            </w:pPr>
            <w:r w:rsidRPr="001E3652">
              <w:t>2.</w:t>
            </w:r>
            <w:r w:rsidRPr="001E3652">
              <w:tab/>
              <w:t xml:space="preserve">Komisia </w:t>
            </w:r>
            <w:r w:rsidRPr="001E3652">
              <w:rPr>
                <w:b/>
                <w:i/>
              </w:rPr>
              <w:t>pred 1</w:t>
            </w:r>
            <w:r w:rsidRPr="001E3652">
              <w:t xml:space="preserve">. </w:t>
            </w:r>
            <w:r w:rsidRPr="001E3652">
              <w:rPr>
                <w:b/>
                <w:i/>
              </w:rPr>
              <w:t>júlom 2031</w:t>
            </w:r>
            <w:r w:rsidRPr="001E3652">
              <w:t xml:space="preserve"> a potom </w:t>
            </w:r>
            <w:r w:rsidRPr="001E3652">
              <w:rPr>
                <w:b/>
                <w:i/>
              </w:rPr>
              <w:t>každých päť rokov</w:t>
            </w:r>
            <w:r w:rsidRPr="001E3652">
              <w:t xml:space="preserve"> vyhodnotí účinnosť tohto nariadenia. Pri takomto hodnotení sa zohľadní pretrvávanie okolností, ktoré odôvodňovali prijatie tohto nariadenia, a situácia oceliarskeho priemyslu Únie. Komisia môže na základe uvedeného hodnotenia predložiť legislatívny návrh na zmenu alebo zrušenie tohto nariadenia.</w:t>
            </w:r>
          </w:p>
        </w:tc>
        <w:tc>
          <w:tcPr>
            <w:tcW w:w="4876" w:type="dxa"/>
            <w:hideMark/>
          </w:tcPr>
          <w:p w14:paraId="5DB8DFAB" w14:textId="77777777" w:rsidR="006C3E5B" w:rsidRPr="001E3652" w:rsidRDefault="001717DF">
            <w:pPr>
              <w:pStyle w:val="Normal6a"/>
            </w:pPr>
            <w:r w:rsidRPr="001E3652">
              <w:t>2.</w:t>
            </w:r>
            <w:r w:rsidRPr="001E3652">
              <w:tab/>
              <w:t xml:space="preserve">Komisia </w:t>
            </w:r>
            <w:r w:rsidRPr="001E3652">
              <w:rPr>
                <w:b/>
                <w:i/>
              </w:rPr>
              <w:t>do ...</w:t>
            </w:r>
            <w:r w:rsidRPr="001E3652">
              <w:t xml:space="preserve"> </w:t>
            </w:r>
            <w:r w:rsidRPr="001E3652">
              <w:rPr>
                <w:b/>
                <w:i/>
              </w:rPr>
              <w:t>[dvoch rokov odo dňa nadobudnutia účinnosti tohto nariadenia]</w:t>
            </w:r>
            <w:r w:rsidRPr="001E3652">
              <w:t xml:space="preserve"> a potom </w:t>
            </w:r>
            <w:r w:rsidRPr="001E3652">
              <w:rPr>
                <w:b/>
                <w:i/>
              </w:rPr>
              <w:t>každé dva roky</w:t>
            </w:r>
            <w:r w:rsidRPr="001E3652">
              <w:t xml:space="preserve"> vyhodnotí účinnosť tohto nariadenia. Pri takomto hodnotení sa zohľadní pretrvávanie okolností, ktoré odôvodňovali prijatie tohto nariadenia, a situácia oceliarskeho priemyslu Únie</w:t>
            </w:r>
            <w:r w:rsidRPr="001E3652">
              <w:rPr>
                <w:b/>
                <w:i/>
              </w:rPr>
              <w:t xml:space="preserve"> vrátane úrovne cien a využívania kapacít, ako aj nadväzujúcich hodnotových reťazcov</w:t>
            </w:r>
            <w:r w:rsidRPr="001E3652">
              <w:t>. Komisia môže na základe uvedeného hodnotenia predložiť legislatívny návrh na zmenu alebo zrušenie tohto nariadenia.</w:t>
            </w:r>
          </w:p>
        </w:tc>
      </w:tr>
    </w:tbl>
    <w:p w14:paraId="23EB6405" w14:textId="77777777" w:rsidR="006C3E5B" w:rsidRPr="001E3652" w:rsidRDefault="001717DF" w:rsidP="006C3E5B">
      <w:pPr>
        <w:pStyle w:val="AmOrLang"/>
      </w:pPr>
      <w:r w:rsidRPr="001E3652">
        <w:t xml:space="preserve">Or. </w:t>
      </w:r>
      <w:r w:rsidRPr="001E3652">
        <w:rPr>
          <w:rStyle w:val="HideTWBExt"/>
        </w:rPr>
        <w:t>&lt;Original&gt;</w:t>
      </w:r>
      <w:r w:rsidRPr="001E3652">
        <w:rPr>
          <w:rStyle w:val="HideTWBInt"/>
        </w:rPr>
        <w:t>{EN}</w:t>
      </w:r>
      <w:r w:rsidRPr="001E3652">
        <w:t>en</w:t>
      </w:r>
      <w:r w:rsidRPr="001E3652">
        <w:rPr>
          <w:rStyle w:val="HideTWBExt"/>
        </w:rPr>
        <w:t>&lt;/Original&gt;</w:t>
      </w:r>
    </w:p>
    <w:p w14:paraId="1868E890" w14:textId="77777777" w:rsidR="006C3E5B" w:rsidRPr="001E3652" w:rsidRDefault="001717DF" w:rsidP="006C3E5B">
      <w:r w:rsidRPr="001E3652">
        <w:rPr>
          <w:rStyle w:val="HideTWBExt"/>
        </w:rPr>
        <w:t>&lt;/Amend&gt;</w:t>
      </w:r>
    </w:p>
    <w:p w14:paraId="0BAEA080" w14:textId="77777777" w:rsidR="00EF6177" w:rsidRPr="001E3652" w:rsidRDefault="001717DF" w:rsidP="009D6D7A">
      <w:r w:rsidRPr="001E3652">
        <w:rPr>
          <w:rStyle w:val="HideTWBExt"/>
        </w:rPr>
        <w:t>&lt;/RepeatBlock-Amend&gt;</w:t>
      </w:r>
      <w:bookmarkStart w:id="1" w:name="_Toc163033371"/>
      <w:bookmarkStart w:id="2" w:name="_Toc203408167"/>
    </w:p>
    <w:bookmarkEnd w:id="1"/>
    <w:bookmarkEnd w:id="2"/>
    <w:p w14:paraId="45500D37" w14:textId="77777777" w:rsidR="00B91827" w:rsidRPr="001E3652" w:rsidRDefault="001717DF">
      <w:pPr>
        <w:widowControl/>
      </w:pPr>
      <w:r w:rsidRPr="001E3652">
        <w:br w:type="page"/>
      </w:r>
    </w:p>
    <w:p w14:paraId="2B17D218" w14:textId="77777777" w:rsidR="00DF5FE5" w:rsidRPr="001E3652" w:rsidRDefault="00DF5FE5">
      <w:pPr>
        <w:widowControl/>
      </w:pPr>
    </w:p>
    <w:p w14:paraId="4BE3B7C3" w14:textId="77777777" w:rsidR="00EF6177" w:rsidRPr="001E3652" w:rsidRDefault="001717DF" w:rsidP="00EF6177">
      <w:pPr>
        <w:pStyle w:val="PageHeading"/>
        <w:rPr>
          <w:bCs/>
          <w:sz w:val="28"/>
          <w:szCs w:val="28"/>
        </w:rPr>
      </w:pPr>
      <w:bookmarkStart w:id="3" w:name="_Toc192752965"/>
      <w:bookmarkStart w:id="4" w:name="_Toc215672333"/>
      <w:r w:rsidRPr="001E3652">
        <w:t>DÔVODOVÁ SPRÁVA</w:t>
      </w:r>
      <w:bookmarkEnd w:id="4"/>
    </w:p>
    <w:p w14:paraId="7A0D93E5" w14:textId="77777777" w:rsidR="00CA19C7" w:rsidRPr="001E3652" w:rsidRDefault="001717DF" w:rsidP="00B91827">
      <w:pPr>
        <w:spacing w:after="120"/>
        <w:rPr>
          <w:szCs w:val="24"/>
        </w:rPr>
      </w:pPr>
      <w:r w:rsidRPr="001E3652">
        <w:t xml:space="preserve">EÚ potrebuje silné, konkurencieschopné a dekarbonizované oceliarske odvetvie, </w:t>
      </w:r>
      <w:r w:rsidRPr="001E3652">
        <w:t xml:space="preserve">keďže tento sektor má zásadný význam pre konkurencieschopnosť, hospodársku bezpečnosť a strategickú autonómiu EÚ. Oceliarsky priemysel má zásadný význam aj pre ciele EÚ v oblasti dekarbonizácie, nielen z hľadiska znižovania vlastnej uhlíkovej stopy, ale aj preto, lebo je dôležitým vstupom v odvetví ekologických technológií. Oceľ má okrem toho kľúčový význam pre posilnenie európskej technologickej a priemyselnej základne. </w:t>
      </w:r>
    </w:p>
    <w:p w14:paraId="75EFB325" w14:textId="77777777" w:rsidR="00CA19C7" w:rsidRPr="001E3652" w:rsidRDefault="001717DF" w:rsidP="00B91827">
      <w:pPr>
        <w:spacing w:after="120"/>
        <w:rPr>
          <w:sz w:val="23"/>
          <w:szCs w:val="23"/>
        </w:rPr>
      </w:pPr>
      <w:r w:rsidRPr="001E3652">
        <w:t xml:space="preserve">Výrobcovia ocele v EÚ sú tretím najväčším oceliarskym priemyslom. Pôsobia vo viac </w:t>
      </w:r>
      <w:r w:rsidRPr="001E3652">
        <w:t>ako 20 členských štátoch, pričom priamo zamestnávajú 300 000 ľudí a nepriamo sú zodpovední za 2,5 milióna pracovných miest. Tento sektor má dôležité miesto v</w:t>
      </w:r>
      <w:r w:rsidRPr="001E3652">
        <w:rPr>
          <w:sz w:val="23"/>
        </w:rPr>
        <w:t xml:space="preserve"> mnohých regionálnych ekonomikách</w:t>
      </w:r>
      <w:r w:rsidRPr="001E3652">
        <w:t>.</w:t>
      </w:r>
    </w:p>
    <w:p w14:paraId="07B8957F" w14:textId="77777777" w:rsidR="00CA19C7" w:rsidRPr="001E3652" w:rsidRDefault="001717DF" w:rsidP="00B91827">
      <w:pPr>
        <w:spacing w:after="120"/>
        <w:rPr>
          <w:szCs w:val="24"/>
        </w:rPr>
      </w:pPr>
      <w:r w:rsidRPr="001E3652">
        <w:t>Výzvy súvisiace s obchodom, ktorým čelí oceliarske odvetvie EÚ, sa však zväčšujú. Očakáva sa, že v nadchádzajúcich rokoch sa bude naďalej zvyšovať globálna nadmerná kapacita, ktorej dôsledkom je lacný prebytok ocele a vysoký dovozný tlak na trh EÚ, pričom túto situáciu ešte viac zhoršuje odkláňanie ocele od ochranných opatrení viacerými obchodnými partnermi EÚ. Výroba ocele v EÚ sa v posledných desaťročiach dramaticky znížila, čo viedlo k zatváraniu výrobných podnikov a zvyšovaniu rozdielov medzi úrovňou vý</w:t>
      </w:r>
      <w:r w:rsidRPr="001E3652">
        <w:t xml:space="preserve">roby a kapacitou. Európske oceliarske odvetvie nemôže zostať konkurencieschopné, ak klesajúci zisk neumožňuje investovať potrebné finančné prostriedky do dekarbonizácie. </w:t>
      </w:r>
    </w:p>
    <w:p w14:paraId="4F4BD0C6" w14:textId="77777777" w:rsidR="00CA19C7" w:rsidRPr="001E3652" w:rsidRDefault="00CA19C7" w:rsidP="00B91827"/>
    <w:p w14:paraId="2A951924" w14:textId="77777777" w:rsidR="00CA19C7" w:rsidRPr="001E3652" w:rsidRDefault="001717DF" w:rsidP="00B91827">
      <w:r w:rsidRPr="001E3652">
        <w:t xml:space="preserve">Keďže platnosť už predĺžených dočasných ochranných opatrení zavedených v júli 2018 uplynie v júni 2026, je nevyhnutné vytvoriť spoľahlivý mechanizmus založený na pravidlách, ktorý umožní oživenie odvetvia, pričom sa treba zároveň zamerať na posilnenie základov pre voľnejší obchod. Celosvetová situácia v oceliarskom odvetví vo všeobecnosti, a najmä stav európskeho oceliarskeho odvetvia jasne ukazujú, že je potrebné silné, účinné a cielené opatrenie. V tejto súvislosti víta </w:t>
      </w:r>
      <w:r w:rsidRPr="001E3652">
        <w:rPr>
          <w:b/>
        </w:rPr>
        <w:t>spravodajkyňa</w:t>
      </w:r>
      <w:r w:rsidRPr="001E3652">
        <w:t xml:space="preserve"> návrh legislatívneho návrhu, ktorý bol oznámený v Akčnom pláne pre oceľ a kovy z marca 2025. </w:t>
      </w:r>
      <w:r w:rsidRPr="001E3652">
        <w:rPr>
          <w:b/>
        </w:rPr>
        <w:t>Spravodajkyňa</w:t>
      </w:r>
      <w:r w:rsidRPr="001E3652">
        <w:t xml:space="preserve"> takisto plne súhlasí s posúdením predsedníčky von der Leyenovej v jej správe o stave Únie v septembri 2025, pokiaľ ide o strategickú potrebu chrániť priemyselné odvetvia EÚ pred nekalými obchodnými praktikami a zachovať rovnaké podmienky na celom svete. </w:t>
      </w:r>
    </w:p>
    <w:p w14:paraId="34F2526B" w14:textId="77777777" w:rsidR="00CA19C7" w:rsidRPr="001E3652" w:rsidRDefault="001717DF" w:rsidP="00B91827">
      <w:pPr>
        <w:spacing w:after="120"/>
      </w:pPr>
      <w:r w:rsidRPr="001E3652">
        <w:t xml:space="preserve">Pokiaľ ide o podstatu návrhu, </w:t>
      </w:r>
      <w:r w:rsidRPr="001E3652">
        <w:rPr>
          <w:b/>
        </w:rPr>
        <w:t>spravodajkyňa</w:t>
      </w:r>
      <w:r w:rsidRPr="001E3652">
        <w:t xml:space="preserve"> víta, že ide o krok správnym smerom v porovnaní s existujúcim ochranným opatrením. Jednotný trh by mal zostať otvorený pre obchod založený na pravidlách, a preto je spravodajkyňa dôrazne za to, aby bezcolné kvóty aj naďalej umožňovali trhový prístup, zatiaľ čo nadmerná kapacita a následný odklon obchodu by sa riešili jasnou úrovňou cla nad rámec kvót. Pokiaľ ide o výpočet bezcolnej kvóty, </w:t>
      </w:r>
      <w:r w:rsidRPr="001E3652">
        <w:rPr>
          <w:b/>
        </w:rPr>
        <w:t>spravodajkyňa</w:t>
      </w:r>
      <w:r w:rsidRPr="001E3652">
        <w:t xml:space="preserve"> sa domnieva, že rok 2013 ako referenčný rok – pred tým, ako nadmerná kapacita vážne ovplyvni</w:t>
      </w:r>
      <w:r w:rsidRPr="001E3652">
        <w:t xml:space="preserve">la Európu,– je vyváženou referenčnou hodnotou, ktorá je navyše v súlade s pravidlami WTO. Aby sa do systému vniesla flexibilita, mal by sa umožniť prenos nevyužitých štvrťročných kvót. Spravodajkyňa podčiarkuje význam požiadavky „tavenia a odlievania“, ktorá zlepší vysledovateľnosť výrobkov, zaručí pravosť pôvodu oceľových vstupov a zníži riziko obchádzania prekládkami alebo minimálnym spracovaním. </w:t>
      </w:r>
    </w:p>
    <w:p w14:paraId="4F50B2A1" w14:textId="77777777" w:rsidR="00CA19C7" w:rsidRPr="001E3652" w:rsidRDefault="001717DF" w:rsidP="00B91827">
      <w:r w:rsidRPr="001E3652">
        <w:t xml:space="preserve">Navrhované opatrenie týkajúce sa ocele treba pravidelne vyhodnocovať a umožniť jeho úpravu, aby sa zabezpečilo, že účinne prispeje k zvýšeniu výroby vo vysoko konkurencieschopných spoločnostiach a pôjde ruka v ruke s úsilím o oddelenie vývozných trhov a so spoluprácou v boji proti celosvetovej nadmernej kapacite spolu s podobne </w:t>
      </w:r>
      <w:r w:rsidRPr="001E3652">
        <w:lastRenderedPageBreak/>
        <w:t>zmýšľajúcimi obchodnými partnermi. Nemôže byť nástrojom, ktorým sa udrží nekonkurencieschopný priemysel nažive a zároveň sa problém posunie ďalej v hodnotovom reťazci. Čo je dôležité, konkurencieschopná výroba ocele takisto zabezpečuje, aby si EÚ nevybudovala nezdravú závislosť. Spravodajkyňa pozitívne vníma pravidelné hodnotenia rozsahu pôsobnosti a domnieva sa, že by sa mohli vykonávať častejšie. Každoročné podávanie správ je v súlade s týmto typom obchodných nástrojov a umožňuje spoluzákonodarcom pochopi</w:t>
      </w:r>
      <w:r w:rsidRPr="001E3652">
        <w:t xml:space="preserve">ť, ako sa vyvíja vykonávanie rôznych rozmerov nástroja.  </w:t>
      </w:r>
    </w:p>
    <w:p w14:paraId="65E1A992" w14:textId="77777777" w:rsidR="00CA19C7" w:rsidRPr="001E3652" w:rsidRDefault="00CA19C7" w:rsidP="00B91827">
      <w:pPr>
        <w:spacing w:after="120"/>
      </w:pPr>
    </w:p>
    <w:p w14:paraId="1D333323" w14:textId="77777777" w:rsidR="00CA19C7" w:rsidRPr="001E3652" w:rsidRDefault="001717DF" w:rsidP="00B91827">
      <w:pPr>
        <w:spacing w:after="120"/>
      </w:pPr>
      <w:r w:rsidRPr="001E3652">
        <w:t xml:space="preserve">V čase, keď je multilaterálny obchodný systém pod neustálym tlakom, víta </w:t>
      </w:r>
      <w:r w:rsidRPr="001E3652">
        <w:rPr>
          <w:b/>
          <w:bCs/>
        </w:rPr>
        <w:t>spravodajkyňa</w:t>
      </w:r>
      <w:r w:rsidRPr="001E3652">
        <w:t xml:space="preserve"> najmä to, že navrhované nariadenie bolo navrhnuté tak, aby zostalo plne v súlade so záväzkami WTO. </w:t>
      </w:r>
      <w:r w:rsidRPr="001E3652">
        <w:rPr>
          <w:b/>
        </w:rPr>
        <w:t>Spravodajkyňa</w:t>
      </w:r>
      <w:r w:rsidRPr="001E3652">
        <w:t xml:space="preserve"> bude pozorne sledovať rokovania, ktoré sa majú viesť s dotknutými obchodnými partnermi, najmä s tými, s ktorými Únia uzavrela alebo práve uzatvára dohody o voľnom obchode, aby zaistila právnu zrozumiteľnosť, predvídateľnosť a trvalú integritu štruktúry EÚ na ochranu obchodu.</w:t>
      </w:r>
    </w:p>
    <w:p w14:paraId="503D8B2C" w14:textId="77777777" w:rsidR="00CA19C7" w:rsidRPr="001E3652" w:rsidRDefault="001717DF" w:rsidP="00B91827">
      <w:pPr>
        <w:spacing w:after="120"/>
      </w:pPr>
      <w:sdt>
        <w:sdtPr>
          <w:tag w:val="goog_rdk_0"/>
          <w:id w:val="473255504"/>
          <w:showingPlcHdr/>
        </w:sdtPr>
        <w:sdtEndPr/>
        <w:sdtContent>
          <w:r w:rsidRPr="001E3652">
            <w:t xml:space="preserve">     </w:t>
          </w:r>
        </w:sdtContent>
      </w:sdt>
      <w:r w:rsidRPr="001E3652">
        <w:rPr>
          <w:b/>
        </w:rPr>
        <w:t>Spravodajkyňa</w:t>
      </w:r>
      <w:r w:rsidRPr="001E3652">
        <w:t xml:space="preserve"> sa tiež domnieva, že by sa mala náležite zohľadniť osobitná situácia </w:t>
      </w:r>
      <w:sdt>
        <w:sdtPr>
          <w:tag w:val="goog_rdk_1"/>
          <w:id w:val="-1162988836"/>
        </w:sdtPr>
        <w:sdtEndPr/>
        <w:sdtContent/>
      </w:sdt>
      <w:sdt>
        <w:sdtPr>
          <w:tag w:val="goog_rdk_2"/>
          <w:id w:val="1981819436"/>
        </w:sdtPr>
        <w:sdtEndPr/>
        <w:sdtContent/>
      </w:sdt>
      <w:r w:rsidRPr="001E3652">
        <w:t xml:space="preserve">Ukrajiny ako kandidátskej krajiny na členstvo v EÚ. Preto by sa </w:t>
      </w:r>
      <w:sdt>
        <w:sdtPr>
          <w:tag w:val="goog_rdk_3"/>
          <w:id w:val="-2069927053"/>
        </w:sdtPr>
        <w:sdtEndPr/>
        <w:sdtContent/>
      </w:sdt>
      <w:sdt>
        <w:sdtPr>
          <w:tag w:val="goog_rdk_4"/>
          <w:id w:val="-1346164781"/>
        </w:sdtPr>
        <w:sdtEndPr/>
        <w:sdtContent/>
      </w:sdt>
      <w:r w:rsidRPr="001E3652">
        <w:t>v súlade so záväzkom Únie podporovať ukrajinské hospodárstvo počas prebiehajúcej útočnej vojny, ako aj v súlade s politickou dohodou o nariadení 2025/1153 (COD) malo potvrdiť neuplatňovanie článku 1. Podobne by sa nariadením mali odstrániť všetky potenciálne medzery, ktoré by mohli umožniť priamy alebo nepriamy dovoz tovaru s pôvodom v Rusku, ako aj ďalšie financovanie pretrvávajúcich nepriateľských činností Ruska a narúšanie európskeho mieru a stability.</w:t>
      </w:r>
    </w:p>
    <w:p w14:paraId="6410FF6F" w14:textId="77777777" w:rsidR="00CA19C7" w:rsidRPr="001E3652" w:rsidRDefault="00CA19C7" w:rsidP="00B91827">
      <w:pPr>
        <w:spacing w:after="120"/>
      </w:pPr>
    </w:p>
    <w:p w14:paraId="7B24271A" w14:textId="77777777" w:rsidR="00CA19C7" w:rsidRPr="001E3652" w:rsidRDefault="001717DF" w:rsidP="00B91827">
      <w:pPr>
        <w:spacing w:after="120"/>
      </w:pPr>
      <w:r w:rsidRPr="001E3652">
        <w:t xml:space="preserve">Hoci sa spoluzákonodarcom umožňuje vykonávať ich prácu, vzhľadom na rozsah výziev, ktorým čelí oceliarske odvetvie, a naliehavosť právnej a hospodárskej istoty, sa </w:t>
      </w:r>
      <w:r w:rsidRPr="001E3652">
        <w:rPr>
          <w:b/>
        </w:rPr>
        <w:t>spravodajkyňa</w:t>
      </w:r>
      <w:r w:rsidRPr="001E3652">
        <w:t xml:space="preserve"> domnieva, že demokratický proces by mal napredovať bezodkladne, aby mohlo nariadenie včas nadobudnúť účinnosť.</w:t>
      </w:r>
    </w:p>
    <w:p w14:paraId="34FD1239" w14:textId="77777777" w:rsidR="00EF6177" w:rsidRPr="001E3652" w:rsidRDefault="001717DF">
      <w:pPr>
        <w:widowControl/>
        <w:rPr>
          <w:rFonts w:ascii="Arial" w:hAnsi="Arial" w:cs="Arial"/>
          <w:b/>
        </w:rPr>
      </w:pPr>
      <w:r w:rsidRPr="001E3652">
        <w:br w:type="page"/>
      </w:r>
    </w:p>
    <w:p w14:paraId="6BB0DF42" w14:textId="77777777" w:rsidR="00457217" w:rsidRPr="001E3652" w:rsidRDefault="001717DF" w:rsidP="00457217">
      <w:pPr>
        <w:pStyle w:val="PageHeading"/>
      </w:pPr>
      <w:bookmarkStart w:id="5" w:name="_Toc215672334"/>
      <w:r w:rsidRPr="001E3652">
        <w:lastRenderedPageBreak/>
        <w:t>PRÍLOHA: SUBJEKTY ALEBO OSOBY, KTORÉ SPRAVODAJKYNI POSKYTLI INFORMÁCIE</w:t>
      </w:r>
      <w:bookmarkEnd w:id="3"/>
      <w:bookmarkEnd w:id="5"/>
    </w:p>
    <w:p w14:paraId="7B71DCE9" w14:textId="77777777" w:rsidR="00457217" w:rsidRPr="001E3652" w:rsidRDefault="001717DF" w:rsidP="00457217">
      <w:pPr>
        <w:spacing w:before="9" w:line="360" w:lineRule="auto"/>
        <w:ind w:right="159"/>
        <w:rPr>
          <w:szCs w:val="24"/>
        </w:rPr>
      </w:pPr>
      <w:r w:rsidRPr="001E3652">
        <w:t>V súlade s článkom 8 prílohy I k rokovaciemu poriadku spravodajkyňa vyhlasuje, že počas prípravy návrhu správy až do jej prijatia vo výbore jej poskytli informácie tieto subjekty alebo osoby:</w:t>
      </w:r>
    </w:p>
    <w:p w14:paraId="5A34D340" w14:textId="77777777" w:rsidR="00457217" w:rsidRPr="001E3652" w:rsidRDefault="00457217" w:rsidP="00457217">
      <w:pPr>
        <w:spacing w:line="200" w:lineRule="exact"/>
        <w:rPr>
          <w:szCs w:val="24"/>
        </w:rPr>
      </w:pPr>
    </w:p>
    <w:tbl>
      <w:tblPr>
        <w:tblW w:w="9105" w:type="dxa"/>
        <w:tblInd w:w="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5"/>
      </w:tblGrid>
      <w:tr w:rsidR="00F13FBD" w:rsidRPr="001E3652" w14:paraId="07A57760" w14:textId="77777777" w:rsidTr="00457217">
        <w:trPr>
          <w:trHeight w:val="355"/>
        </w:trPr>
        <w:tc>
          <w:tcPr>
            <w:tcW w:w="9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7991ACA" w14:textId="77777777" w:rsidR="00457217" w:rsidRPr="001E3652" w:rsidRDefault="001717DF">
            <w:pPr>
              <w:spacing w:line="260" w:lineRule="exact"/>
              <w:ind w:left="3300" w:right="3497"/>
              <w:rPr>
                <w:b/>
                <w:bCs/>
                <w:szCs w:val="24"/>
              </w:rPr>
            </w:pPr>
            <w:r w:rsidRPr="001E3652">
              <w:rPr>
                <w:b/>
              </w:rPr>
              <w:t>Subjekt a/alebo osoba</w:t>
            </w:r>
          </w:p>
        </w:tc>
      </w:tr>
      <w:tr w:rsidR="00F13FBD" w:rsidRPr="001E3652" w14:paraId="6CACF359" w14:textId="77777777" w:rsidTr="00457217">
        <w:trPr>
          <w:trHeight w:val="355"/>
        </w:trPr>
        <w:tc>
          <w:tcPr>
            <w:tcW w:w="9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1E155FE" w14:textId="77777777" w:rsidR="00457217" w:rsidRPr="001E3652" w:rsidRDefault="001717DF">
            <w:pPr>
              <w:rPr>
                <w:szCs w:val="24"/>
              </w:rPr>
            </w:pPr>
            <w:r w:rsidRPr="001E3652">
              <w:t>Thyssenkrupp</w:t>
            </w:r>
          </w:p>
        </w:tc>
      </w:tr>
      <w:tr w:rsidR="00F13FBD" w:rsidRPr="001E3652" w14:paraId="28CB8F02" w14:textId="77777777" w:rsidTr="00457217">
        <w:trPr>
          <w:trHeight w:val="355"/>
        </w:trPr>
        <w:tc>
          <w:tcPr>
            <w:tcW w:w="9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20083C2" w14:textId="77777777" w:rsidR="00457217" w:rsidRPr="001E3652" w:rsidRDefault="001717DF">
            <w:pPr>
              <w:spacing w:line="260" w:lineRule="exact"/>
              <w:ind w:right="3497"/>
              <w:rPr>
                <w:szCs w:val="24"/>
              </w:rPr>
            </w:pPr>
            <w:r w:rsidRPr="001E3652">
              <w:t>Eurofer</w:t>
            </w:r>
          </w:p>
        </w:tc>
      </w:tr>
      <w:tr w:rsidR="00F13FBD" w:rsidRPr="001E3652" w14:paraId="2B01F3D1" w14:textId="77777777" w:rsidTr="00457217">
        <w:trPr>
          <w:trHeight w:val="355"/>
        </w:trPr>
        <w:tc>
          <w:tcPr>
            <w:tcW w:w="9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9F7ED" w14:textId="77777777" w:rsidR="00457217" w:rsidRPr="001E3652" w:rsidRDefault="001717DF">
            <w:pPr>
              <w:rPr>
                <w:szCs w:val="24"/>
              </w:rPr>
            </w:pPr>
            <w:r w:rsidRPr="001E3652">
              <w:t>Jernkontoret</w:t>
            </w:r>
          </w:p>
          <w:p w14:paraId="5EE8FB6A" w14:textId="77777777" w:rsidR="00457217" w:rsidRPr="001E3652" w:rsidRDefault="00457217">
            <w:pPr>
              <w:spacing w:line="260" w:lineRule="exact"/>
              <w:ind w:left="3300" w:right="3497"/>
              <w:rPr>
                <w:szCs w:val="24"/>
              </w:rPr>
            </w:pPr>
          </w:p>
        </w:tc>
      </w:tr>
      <w:tr w:rsidR="00F13FBD" w:rsidRPr="001E3652" w14:paraId="0692C867" w14:textId="77777777" w:rsidTr="00457217">
        <w:trPr>
          <w:trHeight w:val="355"/>
        </w:trPr>
        <w:tc>
          <w:tcPr>
            <w:tcW w:w="9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4F35865" w14:textId="77777777" w:rsidR="00457217" w:rsidRPr="001E3652" w:rsidRDefault="001717DF">
            <w:pPr>
              <w:spacing w:line="260" w:lineRule="exact"/>
              <w:ind w:right="3497"/>
              <w:rPr>
                <w:szCs w:val="24"/>
              </w:rPr>
            </w:pPr>
            <w:r w:rsidRPr="001E3652">
              <w:rPr>
                <w:color w:val="000000"/>
              </w:rPr>
              <w:t>European Steel Processors Association</w:t>
            </w:r>
          </w:p>
        </w:tc>
      </w:tr>
      <w:tr w:rsidR="00F13FBD" w:rsidRPr="001E3652" w14:paraId="1B99BAD4" w14:textId="77777777" w:rsidTr="00457217">
        <w:trPr>
          <w:trHeight w:val="355"/>
        </w:trPr>
        <w:tc>
          <w:tcPr>
            <w:tcW w:w="9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1EC340" w14:textId="77777777" w:rsidR="00457217" w:rsidRPr="001E3652" w:rsidRDefault="001717DF">
            <w:pPr>
              <w:rPr>
                <w:szCs w:val="24"/>
              </w:rPr>
            </w:pPr>
            <w:r w:rsidRPr="001E3652">
              <w:t xml:space="preserve">Metal Packaging Europe External Affairs </w:t>
            </w:r>
            <w:r w:rsidRPr="001E3652">
              <w:t>ASBL</w:t>
            </w:r>
          </w:p>
          <w:p w14:paraId="5F35520E" w14:textId="77777777" w:rsidR="00457217" w:rsidRPr="001E3652" w:rsidRDefault="00457217">
            <w:pPr>
              <w:spacing w:line="260" w:lineRule="exact"/>
              <w:ind w:left="3300" w:right="3497"/>
              <w:rPr>
                <w:b/>
                <w:bCs/>
                <w:szCs w:val="24"/>
              </w:rPr>
            </w:pPr>
          </w:p>
        </w:tc>
      </w:tr>
      <w:tr w:rsidR="00F13FBD" w:rsidRPr="001E3652" w14:paraId="08244705" w14:textId="77777777" w:rsidTr="00457217">
        <w:trPr>
          <w:trHeight w:val="355"/>
        </w:trPr>
        <w:tc>
          <w:tcPr>
            <w:tcW w:w="9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3A12563" w14:textId="77777777" w:rsidR="00457217" w:rsidRPr="001E3652" w:rsidRDefault="001717DF">
            <w:pPr>
              <w:spacing w:line="260" w:lineRule="exact"/>
              <w:ind w:right="3497"/>
              <w:rPr>
                <w:rFonts w:ascii="Aptos" w:hAnsi="Aptos" w:cs="Aptos"/>
                <w:b/>
                <w:bCs/>
                <w:szCs w:val="24"/>
              </w:rPr>
            </w:pPr>
            <w:r w:rsidRPr="001E3652">
              <w:rPr>
                <w:color w:val="000000"/>
              </w:rPr>
              <w:t>Orgalim – Europe's Technology Industries</w:t>
            </w:r>
          </w:p>
        </w:tc>
      </w:tr>
      <w:tr w:rsidR="00F13FBD" w:rsidRPr="001E3652" w14:paraId="6A9B00EC" w14:textId="77777777" w:rsidTr="00457217">
        <w:trPr>
          <w:trHeight w:val="355"/>
        </w:trPr>
        <w:tc>
          <w:tcPr>
            <w:tcW w:w="9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54EA0" w14:textId="77777777" w:rsidR="00457217" w:rsidRPr="001E3652" w:rsidRDefault="001717DF">
            <w:pPr>
              <w:rPr>
                <w:szCs w:val="24"/>
              </w:rPr>
            </w:pPr>
            <w:r w:rsidRPr="001E3652">
              <w:t>Kommerskollegium - National Board of Trade Sweden</w:t>
            </w:r>
          </w:p>
          <w:p w14:paraId="166638BA" w14:textId="77777777" w:rsidR="00457217" w:rsidRPr="001E3652" w:rsidRDefault="00457217">
            <w:pPr>
              <w:spacing w:line="260" w:lineRule="exact"/>
              <w:ind w:left="3300" w:right="3497"/>
              <w:rPr>
                <w:b/>
                <w:bCs/>
                <w:szCs w:val="24"/>
              </w:rPr>
            </w:pPr>
          </w:p>
        </w:tc>
      </w:tr>
      <w:tr w:rsidR="00F13FBD" w:rsidRPr="001E3652" w14:paraId="00C4AE0C" w14:textId="77777777" w:rsidTr="00457217">
        <w:trPr>
          <w:trHeight w:val="355"/>
        </w:trPr>
        <w:tc>
          <w:tcPr>
            <w:tcW w:w="9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7F5744" w14:textId="77777777" w:rsidR="00457217" w:rsidRPr="001E3652" w:rsidRDefault="001717DF">
            <w:pPr>
              <w:rPr>
                <w:rFonts w:ascii="Aptos" w:hAnsi="Aptos" w:cs="Aptos"/>
                <w:szCs w:val="24"/>
              </w:rPr>
            </w:pPr>
            <w:r w:rsidRPr="001E3652">
              <w:t>Permanent representation of Sweden to the EU</w:t>
            </w:r>
          </w:p>
          <w:p w14:paraId="4B43BD5E" w14:textId="77777777" w:rsidR="00457217" w:rsidRPr="001E3652" w:rsidRDefault="00457217">
            <w:pPr>
              <w:rPr>
                <w:szCs w:val="24"/>
              </w:rPr>
            </w:pPr>
          </w:p>
        </w:tc>
      </w:tr>
      <w:tr w:rsidR="00F13FBD" w:rsidRPr="001E3652" w14:paraId="04D4F506" w14:textId="77777777" w:rsidTr="00457217">
        <w:trPr>
          <w:trHeight w:val="355"/>
        </w:trPr>
        <w:tc>
          <w:tcPr>
            <w:tcW w:w="9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55AF3F" w14:textId="77777777" w:rsidR="00457217" w:rsidRPr="001E3652" w:rsidRDefault="001717DF">
            <w:pPr>
              <w:rPr>
                <w:szCs w:val="24"/>
              </w:rPr>
            </w:pPr>
            <w:r w:rsidRPr="001E3652">
              <w:t>Permanent representation of Finland to the EU</w:t>
            </w:r>
          </w:p>
          <w:p w14:paraId="3630AFCC" w14:textId="77777777" w:rsidR="00457217" w:rsidRPr="001E3652" w:rsidRDefault="00457217">
            <w:pPr>
              <w:rPr>
                <w:szCs w:val="24"/>
              </w:rPr>
            </w:pPr>
          </w:p>
        </w:tc>
      </w:tr>
      <w:tr w:rsidR="00F13FBD" w:rsidRPr="001E3652" w14:paraId="1DF0C081" w14:textId="77777777" w:rsidTr="00457217">
        <w:trPr>
          <w:trHeight w:val="355"/>
        </w:trPr>
        <w:tc>
          <w:tcPr>
            <w:tcW w:w="9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C8A31F" w14:textId="77777777" w:rsidR="00457217" w:rsidRPr="001E3652" w:rsidRDefault="001717DF">
            <w:pPr>
              <w:rPr>
                <w:szCs w:val="24"/>
              </w:rPr>
            </w:pPr>
            <w:r w:rsidRPr="001E3652">
              <w:t>Mission of Switzerland to the EU</w:t>
            </w:r>
          </w:p>
          <w:p w14:paraId="4426C217" w14:textId="77777777" w:rsidR="00457217" w:rsidRPr="001E3652" w:rsidRDefault="00457217">
            <w:pPr>
              <w:rPr>
                <w:szCs w:val="24"/>
              </w:rPr>
            </w:pPr>
          </w:p>
        </w:tc>
      </w:tr>
    </w:tbl>
    <w:p w14:paraId="3815C7AA" w14:textId="77777777" w:rsidR="00457217" w:rsidRPr="001E3652" w:rsidRDefault="00457217" w:rsidP="00457217">
      <w:pPr>
        <w:spacing w:before="9" w:line="360" w:lineRule="auto"/>
        <w:rPr>
          <w:rFonts w:ascii="Aptos" w:eastAsiaTheme="minorHAnsi" w:hAnsi="Aptos" w:cs="Aptos"/>
          <w:szCs w:val="24"/>
          <w:lang w:eastAsia="en-US"/>
          <w14:ligatures w14:val="standardContextual"/>
        </w:rPr>
      </w:pPr>
    </w:p>
    <w:p w14:paraId="3699A471" w14:textId="77777777" w:rsidR="00457217" w:rsidRPr="001E3652" w:rsidRDefault="001717DF" w:rsidP="00457217">
      <w:pPr>
        <w:spacing w:before="9" w:line="360" w:lineRule="auto"/>
        <w:rPr>
          <w:szCs w:val="24"/>
        </w:rPr>
      </w:pPr>
      <w:r w:rsidRPr="001E3652">
        <w:t xml:space="preserve">Vypracovanie </w:t>
      </w:r>
      <w:r w:rsidRPr="001E3652">
        <w:t>uvedeného zoznamu je vo výlučnej zodpovednosti spravodajkyne.</w:t>
      </w:r>
    </w:p>
    <w:p w14:paraId="3F465B2B" w14:textId="77777777" w:rsidR="00457217" w:rsidRPr="001E3652" w:rsidRDefault="00457217" w:rsidP="00457217">
      <w:pPr>
        <w:spacing w:line="200" w:lineRule="exact"/>
        <w:rPr>
          <w:szCs w:val="24"/>
        </w:rPr>
      </w:pPr>
    </w:p>
    <w:p w14:paraId="09244B7A" w14:textId="77777777" w:rsidR="00457217" w:rsidRPr="001E3652" w:rsidRDefault="001717DF" w:rsidP="00457217">
      <w:pPr>
        <w:rPr>
          <w:szCs w:val="24"/>
        </w:rPr>
      </w:pPr>
      <w:r w:rsidRPr="001E3652">
        <w:t>Ak sú v zozname uvedené mená, funkcie alebo mená a funkcie fyzických osôb, spravodajkyňa vyhlasuje, že predložila dotknutým fyzickým osobám oznámenie Európskeho parlamentu o ochrane údajov č. 484 (</w:t>
      </w:r>
      <w:hyperlink r:id="rId10" w:history="1">
        <w:r w:rsidRPr="001E3652">
          <w:rPr>
            <w:rStyle w:val="Hyperlink"/>
          </w:rPr>
          <w:t>https://www.europarl.europa.eu/data-protect/index.do</w:t>
        </w:r>
      </w:hyperlink>
      <w:r w:rsidRPr="001E3652">
        <w:t>), v ktorom sa stanovujú podmienky spracúvania ich osobných údajov a práva súvisiace s týmto spracúvaním.</w:t>
      </w:r>
    </w:p>
    <w:p w14:paraId="50704C67" w14:textId="77777777" w:rsidR="00DF5FE5" w:rsidRPr="001E3652" w:rsidRDefault="00DF5FE5" w:rsidP="00DF5FE5">
      <w:pPr>
        <w:spacing w:after="120"/>
        <w:jc w:val="center"/>
        <w:rPr>
          <w:b/>
        </w:rPr>
      </w:pPr>
    </w:p>
    <w:p w14:paraId="7F2FF763" w14:textId="77777777" w:rsidR="00DF5FE5" w:rsidRPr="001E3652" w:rsidRDefault="00DF5FE5" w:rsidP="00DF5FE5">
      <w:pPr>
        <w:spacing w:after="120"/>
      </w:pPr>
    </w:p>
    <w:p w14:paraId="6E328759" w14:textId="77777777" w:rsidR="00DF5FE5" w:rsidRPr="001E3652" w:rsidRDefault="001717DF" w:rsidP="00DF5FE5">
      <w:pPr>
        <w:rPr>
          <w:color w:val="000000"/>
        </w:rPr>
      </w:pPr>
      <w:r w:rsidRPr="001E3652">
        <w:rPr>
          <w:color w:val="000000"/>
        </w:rPr>
        <w:t xml:space="preserve">  </w:t>
      </w:r>
    </w:p>
    <w:p w14:paraId="237F613D" w14:textId="77777777" w:rsidR="00DF5FE5" w:rsidRPr="001E3652" w:rsidRDefault="00DF5FE5" w:rsidP="00DF5FE5">
      <w:pPr>
        <w:pStyle w:val="Olang"/>
        <w:rPr>
          <w:sz w:val="24"/>
          <w:szCs w:val="24"/>
        </w:rPr>
      </w:pPr>
    </w:p>
    <w:p w14:paraId="68C21708" w14:textId="77777777" w:rsidR="009C6D58" w:rsidRPr="001E3652" w:rsidRDefault="009C6D58" w:rsidP="00212B84">
      <w:pPr>
        <w:pStyle w:val="AmNumberTabs"/>
        <w:keepNext/>
        <w:rPr>
          <w:rStyle w:val="HideTWBExt"/>
          <w:b w:val="0"/>
          <w:noProof w:val="0"/>
          <w:vanish w:val="0"/>
        </w:rPr>
      </w:pPr>
    </w:p>
    <w:sectPr w:rsidR="009C6D58" w:rsidRPr="001E3652" w:rsidSect="001E36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1435F" w14:textId="77777777" w:rsidR="001717DF" w:rsidRPr="001E3652" w:rsidRDefault="001717DF">
      <w:r w:rsidRPr="001E3652">
        <w:separator/>
      </w:r>
    </w:p>
  </w:endnote>
  <w:endnote w:type="continuationSeparator" w:id="0">
    <w:p w14:paraId="051747D1" w14:textId="77777777" w:rsidR="001717DF" w:rsidRPr="001E3652" w:rsidRDefault="001717DF">
      <w:r w:rsidRPr="001E365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9CF66" w14:textId="77777777" w:rsidR="001E3652" w:rsidRPr="001E3652" w:rsidRDefault="001E3652" w:rsidP="001E3652">
    <w:pPr>
      <w:pStyle w:val="EPFooter"/>
    </w:pPr>
    <w:r w:rsidRPr="001E3652">
      <w:t>PE</w:t>
    </w:r>
    <w:r w:rsidRPr="001E3652">
      <w:rPr>
        <w:rStyle w:val="HideTWBExt"/>
      </w:rPr>
      <w:t>&lt;NoPE&gt;</w:t>
    </w:r>
    <w:r w:rsidRPr="001E3652">
      <w:t>779.727</w:t>
    </w:r>
    <w:r w:rsidRPr="001E3652">
      <w:rPr>
        <w:rStyle w:val="HideTWBExt"/>
      </w:rPr>
      <w:t>&lt;/NoPE&gt;&lt;Version&gt;</w:t>
    </w:r>
    <w:r w:rsidRPr="001E3652">
      <w:t>v01-00</w:t>
    </w:r>
    <w:r w:rsidRPr="001E3652">
      <w:rPr>
        <w:rStyle w:val="HideTWBExt"/>
      </w:rPr>
      <w:t>&lt;/Version&gt;</w:t>
    </w:r>
    <w:r w:rsidRPr="001E3652">
      <w:tab/>
    </w:r>
    <w:r w:rsidRPr="001E3652">
      <w:fldChar w:fldCharType="begin"/>
    </w:r>
    <w:r w:rsidRPr="001E3652">
      <w:instrText xml:space="preserve"> PAGE  \* MERGEFORMAT </w:instrText>
    </w:r>
    <w:r w:rsidRPr="001E3652">
      <w:fldChar w:fldCharType="separate"/>
    </w:r>
    <w:r w:rsidRPr="001E3652">
      <w:rPr>
        <w:noProof/>
      </w:rPr>
      <w:t>2</w:t>
    </w:r>
    <w:r w:rsidRPr="001E3652">
      <w:fldChar w:fldCharType="end"/>
    </w:r>
    <w:r w:rsidRPr="001E3652">
      <w:t>/</w:t>
    </w:r>
    <w:fldSimple w:instr=" NUMPAGES  \* MERGEFORMAT ">
      <w:r w:rsidRPr="001E3652">
        <w:rPr>
          <w:noProof/>
        </w:rPr>
        <w:t>1</w:t>
      </w:r>
    </w:fldSimple>
    <w:r w:rsidRPr="001E3652">
      <w:tab/>
    </w:r>
    <w:r w:rsidRPr="001E3652">
      <w:rPr>
        <w:rStyle w:val="HideTWBExt"/>
      </w:rPr>
      <w:t>&lt;PathFdR&gt;</w:t>
    </w:r>
    <w:r w:rsidRPr="001E3652">
      <w:t>PR\1332449SK.docx</w:t>
    </w:r>
    <w:r w:rsidRPr="001E3652">
      <w:rPr>
        <w:rStyle w:val="HideTWBExt"/>
      </w:rPr>
      <w:t>&lt;/PathFdR&gt;</w:t>
    </w:r>
  </w:p>
  <w:p w14:paraId="449D6091" w14:textId="5E722BB6" w:rsidR="00FB52FE" w:rsidRPr="001E3652" w:rsidRDefault="001E3652" w:rsidP="001E3652">
    <w:pPr>
      <w:pStyle w:val="EPFooter2"/>
    </w:pPr>
    <w:r w:rsidRPr="001E3652">
      <w:t>SK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EDA1D" w14:textId="77777777" w:rsidR="001E3652" w:rsidRPr="001E3652" w:rsidRDefault="001E3652" w:rsidP="001E3652">
    <w:pPr>
      <w:pStyle w:val="EPFooter"/>
    </w:pPr>
    <w:r w:rsidRPr="001E3652">
      <w:rPr>
        <w:rStyle w:val="HideTWBExt"/>
      </w:rPr>
      <w:t>&lt;PathFdR&gt;</w:t>
    </w:r>
    <w:r w:rsidRPr="001E3652">
      <w:t>PR\1332449SK.docx</w:t>
    </w:r>
    <w:r w:rsidRPr="001E3652">
      <w:rPr>
        <w:rStyle w:val="HideTWBExt"/>
      </w:rPr>
      <w:t>&lt;/PathFdR&gt;</w:t>
    </w:r>
    <w:r w:rsidRPr="001E3652">
      <w:tab/>
    </w:r>
    <w:r w:rsidRPr="001E3652">
      <w:fldChar w:fldCharType="begin"/>
    </w:r>
    <w:r w:rsidRPr="001E3652">
      <w:instrText xml:space="preserve"> PAGE  \* MERGEFORMAT </w:instrText>
    </w:r>
    <w:r w:rsidRPr="001E3652">
      <w:fldChar w:fldCharType="separate"/>
    </w:r>
    <w:r w:rsidRPr="001E3652">
      <w:rPr>
        <w:noProof/>
      </w:rPr>
      <w:t>2</w:t>
    </w:r>
    <w:r w:rsidRPr="001E3652">
      <w:fldChar w:fldCharType="end"/>
    </w:r>
    <w:r w:rsidRPr="001E3652">
      <w:t>/</w:t>
    </w:r>
    <w:fldSimple w:instr=" NUMPAGES  \* MERGEFORMAT ">
      <w:r w:rsidRPr="001E3652">
        <w:rPr>
          <w:noProof/>
        </w:rPr>
        <w:t>1</w:t>
      </w:r>
    </w:fldSimple>
    <w:r w:rsidRPr="001E3652">
      <w:tab/>
      <w:t>PE</w:t>
    </w:r>
    <w:r w:rsidRPr="001E3652">
      <w:rPr>
        <w:rStyle w:val="HideTWBExt"/>
      </w:rPr>
      <w:t>&lt;NoPE&gt;</w:t>
    </w:r>
    <w:r w:rsidRPr="001E3652">
      <w:t>779.727</w:t>
    </w:r>
    <w:r w:rsidRPr="001E3652">
      <w:rPr>
        <w:rStyle w:val="HideTWBExt"/>
      </w:rPr>
      <w:t>&lt;/NoPE&gt;&lt;Version&gt;</w:t>
    </w:r>
    <w:r w:rsidRPr="001E3652">
      <w:t>v01-00</w:t>
    </w:r>
    <w:r w:rsidRPr="001E3652">
      <w:rPr>
        <w:rStyle w:val="HideTWBExt"/>
      </w:rPr>
      <w:t>&lt;/Version&gt;</w:t>
    </w:r>
  </w:p>
  <w:p w14:paraId="33300824" w14:textId="1734202E" w:rsidR="00FB52FE" w:rsidRPr="001E3652" w:rsidRDefault="001E3652" w:rsidP="001E3652">
    <w:pPr>
      <w:pStyle w:val="EPFooter2"/>
    </w:pPr>
    <w:r w:rsidRPr="001E3652">
      <w:tab/>
    </w:r>
    <w:r w:rsidRPr="001E3652">
      <w:tab/>
      <w:t>SK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D8EA5" w14:textId="77777777" w:rsidR="001E3652" w:rsidRPr="001E3652" w:rsidRDefault="001E3652" w:rsidP="001E3652">
    <w:pPr>
      <w:pStyle w:val="EPFooter"/>
    </w:pPr>
    <w:r w:rsidRPr="001E3652">
      <w:rPr>
        <w:rStyle w:val="HideTWBExt"/>
      </w:rPr>
      <w:t>&lt;PathFdR&gt;</w:t>
    </w:r>
    <w:r w:rsidRPr="001E3652">
      <w:t>PR\1332449SK.docx</w:t>
    </w:r>
    <w:r w:rsidRPr="001E3652">
      <w:rPr>
        <w:rStyle w:val="HideTWBExt"/>
      </w:rPr>
      <w:t>&lt;/PathFdR&gt;</w:t>
    </w:r>
    <w:r w:rsidRPr="001E3652">
      <w:tab/>
    </w:r>
    <w:r w:rsidRPr="001E3652">
      <w:tab/>
      <w:t>PE</w:t>
    </w:r>
    <w:r w:rsidRPr="001E3652">
      <w:rPr>
        <w:rStyle w:val="HideTWBExt"/>
      </w:rPr>
      <w:t>&lt;NoPE&gt;</w:t>
    </w:r>
    <w:r w:rsidRPr="001E3652">
      <w:t>779.727</w:t>
    </w:r>
    <w:r w:rsidRPr="001E3652">
      <w:rPr>
        <w:rStyle w:val="HideTWBExt"/>
      </w:rPr>
      <w:t>&lt;/NoPE&gt;&lt;Version&gt;</w:t>
    </w:r>
    <w:r w:rsidRPr="001E3652">
      <w:t>v01-00</w:t>
    </w:r>
    <w:r w:rsidRPr="001E3652">
      <w:rPr>
        <w:rStyle w:val="HideTWBExt"/>
      </w:rPr>
      <w:t>&lt;/Version&gt;</w:t>
    </w:r>
  </w:p>
  <w:p w14:paraId="30077D29" w14:textId="502E8AF3" w:rsidR="00FB52FE" w:rsidRPr="001E3652" w:rsidRDefault="001E3652" w:rsidP="001E3652">
    <w:pPr>
      <w:pStyle w:val="EPFooter2"/>
    </w:pPr>
    <w:r w:rsidRPr="001E3652">
      <w:t>SK</w:t>
    </w:r>
    <w:r w:rsidRPr="001E3652">
      <w:tab/>
    </w:r>
    <w:r w:rsidRPr="001E3652">
      <w:rPr>
        <w:b w:val="0"/>
        <w:i/>
        <w:color w:val="C0C0C0"/>
        <w:sz w:val="22"/>
      </w:rPr>
      <w:t>Zjednotení v rozmanitosti</w:t>
    </w:r>
    <w:r w:rsidRPr="001E3652">
      <w:tab/>
      <w:t>SK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28873" w14:textId="77777777" w:rsidR="001717DF" w:rsidRPr="001E3652" w:rsidRDefault="001717DF">
      <w:r w:rsidRPr="001E3652">
        <w:separator/>
      </w:r>
    </w:p>
  </w:footnote>
  <w:footnote w:type="continuationSeparator" w:id="0">
    <w:p w14:paraId="1A1ED150" w14:textId="77777777" w:rsidR="001717DF" w:rsidRPr="001E3652" w:rsidRDefault="001717DF">
      <w:r w:rsidRPr="001E365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108A4" w14:textId="77777777" w:rsidR="001717DF" w:rsidRDefault="001717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F31A9" w14:textId="77777777" w:rsidR="001717DF" w:rsidRDefault="001717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AEC04" w14:textId="77777777" w:rsidR="001717DF" w:rsidRDefault="001717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12249105">
    <w:abstractNumId w:val="9"/>
  </w:num>
  <w:num w:numId="2" w16cid:durableId="482090733">
    <w:abstractNumId w:val="9"/>
  </w:num>
  <w:num w:numId="3" w16cid:durableId="1784616396">
    <w:abstractNumId w:val="7"/>
  </w:num>
  <w:num w:numId="4" w16cid:durableId="1071658609">
    <w:abstractNumId w:val="7"/>
  </w:num>
  <w:num w:numId="5" w16cid:durableId="634870255">
    <w:abstractNumId w:val="6"/>
  </w:num>
  <w:num w:numId="6" w16cid:durableId="937296233">
    <w:abstractNumId w:val="6"/>
  </w:num>
  <w:num w:numId="7" w16cid:durableId="354891801">
    <w:abstractNumId w:val="5"/>
  </w:num>
  <w:num w:numId="8" w16cid:durableId="712661011">
    <w:abstractNumId w:val="5"/>
  </w:num>
  <w:num w:numId="9" w16cid:durableId="1798447332">
    <w:abstractNumId w:val="4"/>
  </w:num>
  <w:num w:numId="10" w16cid:durableId="1359546041">
    <w:abstractNumId w:val="4"/>
  </w:num>
  <w:num w:numId="11" w16cid:durableId="286739100">
    <w:abstractNumId w:val="8"/>
  </w:num>
  <w:num w:numId="12" w16cid:durableId="433087332">
    <w:abstractNumId w:val="8"/>
  </w:num>
  <w:num w:numId="13" w16cid:durableId="1318221053">
    <w:abstractNumId w:val="3"/>
  </w:num>
  <w:num w:numId="14" w16cid:durableId="1989824097">
    <w:abstractNumId w:val="3"/>
  </w:num>
  <w:num w:numId="15" w16cid:durableId="410201177">
    <w:abstractNumId w:val="2"/>
  </w:num>
  <w:num w:numId="16" w16cid:durableId="165903694">
    <w:abstractNumId w:val="2"/>
  </w:num>
  <w:num w:numId="17" w16cid:durableId="558131492">
    <w:abstractNumId w:val="1"/>
  </w:num>
  <w:num w:numId="18" w16cid:durableId="1455444230">
    <w:abstractNumId w:val="1"/>
  </w:num>
  <w:num w:numId="19" w16cid:durableId="1298532633">
    <w:abstractNumId w:val="0"/>
  </w:num>
  <w:num w:numId="20" w16cid:durableId="520707089">
    <w:abstractNumId w:val="0"/>
  </w:num>
  <w:num w:numId="21" w16cid:durableId="479200254">
    <w:abstractNumId w:val="9"/>
  </w:num>
  <w:num w:numId="22" w16cid:durableId="1890142823">
    <w:abstractNumId w:val="7"/>
  </w:num>
  <w:num w:numId="23" w16cid:durableId="369846418">
    <w:abstractNumId w:val="6"/>
  </w:num>
  <w:num w:numId="24" w16cid:durableId="54746035">
    <w:abstractNumId w:val="5"/>
  </w:num>
  <w:num w:numId="25" w16cid:durableId="802769048">
    <w:abstractNumId w:val="4"/>
  </w:num>
  <w:num w:numId="26" w16cid:durableId="259485001">
    <w:abstractNumId w:val="8"/>
  </w:num>
  <w:num w:numId="27" w16cid:durableId="2120366802">
    <w:abstractNumId w:val="3"/>
  </w:num>
  <w:num w:numId="28" w16cid:durableId="857807">
    <w:abstractNumId w:val="2"/>
  </w:num>
  <w:num w:numId="29" w16cid:durableId="241305869">
    <w:abstractNumId w:val="1"/>
  </w:num>
  <w:num w:numId="30" w16cid:durableId="1069575964">
    <w:abstractNumId w:val="0"/>
  </w:num>
  <w:num w:numId="31" w16cid:durableId="486945398">
    <w:abstractNumId w:val="9"/>
  </w:num>
  <w:num w:numId="32" w16cid:durableId="1355037332">
    <w:abstractNumId w:val="7"/>
  </w:num>
  <w:num w:numId="33" w16cid:durableId="1854490311">
    <w:abstractNumId w:val="6"/>
  </w:num>
  <w:num w:numId="34" w16cid:durableId="763109996">
    <w:abstractNumId w:val="5"/>
  </w:num>
  <w:num w:numId="35" w16cid:durableId="2029478797">
    <w:abstractNumId w:val="4"/>
  </w:num>
  <w:num w:numId="36" w16cid:durableId="975767648">
    <w:abstractNumId w:val="8"/>
  </w:num>
  <w:num w:numId="37" w16cid:durableId="1539900070">
    <w:abstractNumId w:val="3"/>
  </w:num>
  <w:num w:numId="38" w16cid:durableId="171072705">
    <w:abstractNumId w:val="2"/>
  </w:num>
  <w:num w:numId="39" w16cid:durableId="1961260997">
    <w:abstractNumId w:val="1"/>
  </w:num>
  <w:num w:numId="40" w16cid:durableId="1300068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MACT2MNU" w:val=" 1"/>
    <w:docVar w:name="AMACTMNU" w:val=" 1"/>
    <w:docVar w:name="CJMNU" w:val="1"/>
    <w:docVar w:name="COMKEY" w:val="INTA"/>
    <w:docVar w:name="CopyToNetwork" w:val="-1"/>
    <w:docVar w:name="CVar" w:val="20"/>
    <w:docVar w:name="DOCDT" w:val="19/11/2025"/>
    <w:docVar w:name="DOCMNU" w:val=" 1"/>
    <w:docVar w:name="EPOJMNU" w:val=" 3"/>
    <w:docVar w:name="EPSTATMNU" w:val=" 1"/>
    <w:docVar w:name="EPSTATPLURMNU" w:val=" 1"/>
    <w:docVar w:name="EVABUDGMNU" w:val=" 2"/>
    <w:docVar w:name="iNoAmend" w:val="20"/>
    <w:docVar w:name="INSTITUTIONSMNU" w:val=" 1"/>
    <w:docVar w:name="JURI1MNU" w:val=" 1"/>
    <w:docVar w:name="JURI2MNU" w:val=" 2"/>
    <w:docVar w:name="LastEditedSection" w:val=" 1"/>
    <w:docVar w:name="ORLANGKEY" w:val="EN"/>
    <w:docVar w:name="ORLANGMNU" w:val=" 1"/>
    <w:docVar w:name="OTHERSTATMNU" w:val=" 4"/>
    <w:docVar w:name="PARLIAMENTSMNU" w:val=" 1"/>
    <w:docVar w:name="PARLMNU" w:val=" 1"/>
    <w:docVar w:name="RECONSULTMNU" w:val=" 1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52\fbidi \froman\fcharset238\fprq2 Times New Roman CE;}{\f53\fbidi \froman\fcharset204\fprq2 Times New Roman Cyr;}_x000d__x000a_{\f55\fbidi \froman\fcharset161\fprq2 Times New Roman Greek;}{\f56\fbidi \froman\fcharset162\fprq2 Times New Roman Tur;}{\f57\fbidi \froman\fcharset177\fprq2 Times New Roman (Hebrew);}{\f58\fbidi \froman\fcharset178\fprq2 Times New Roman (Arabic);}_x000d__x000a_{\f59\fbidi \froman\fcharset186\fprq2 Times New Roman Baltic;}{\f60\fbidi \froman\fcharset163\fprq2 Times New Roman (Vietnamese);}{\f62\fbidi \fswiss\fcharset238\fprq2 Arial CE;}{\f63\fbidi \fswiss\fcharset204\fprq2 Arial Cyr;}_x000d__x000a_{\f65\fbidi \fswiss\fcharset161\fprq2 Arial Greek;}{\f66\fbidi \fswiss\fcharset162\fprq2 Arial Tur;}{\f67\fbidi \fswiss\fcharset177\fprq2 Arial (Hebrew);}{\f68\fbidi \fswiss\fcharset178\fprq2 Arial (Arabic);}_x000d__x000a_{\f69\fbidi \fswiss\fcharset186\fprq2 Arial Baltic;}{\f70\fbidi \fswiss\fcharset163\fprq2 Arial (Vietnamese);}{\f392\fbidi \froman\fcharset238\fprq2 Cambria Math CE;}{\f393\fbidi \froman\fcharset204\fprq2 Cambria Math Cyr;}_x000d__x000a_{\f395\fbidi \froman\fcharset161\fprq2 Cambria Math Greek;}{\f396\fbidi \froman\fcharset162\fprq2 Cambria Math Tur;}{\f399\fbidi \froman\fcharset186\fprq2 Cambria Math Baltic;}{\f40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1295097 HideTWBExt;}{\*\cs18 \additive \v\f1\fs20\cf15 _x000d__x000a_\spriority0 \styrsid11295097 HideTWBInt;}{\s19\ql \li0\ri0\sa120\nowidctlpar\wrapdefault\aspalpha\aspnum\faauto\adjustright\rin0\lin0\itap0 \rtlch\fcs1 \af0\afs20\alang1025 \ltrch\fcs0 \fs24\lang2057\langfe2057\cgrid\langnp2057\langfenp2057 _x000d__x000a_\sbasedon0 \snext19 \spriority0 \styrsid11295097 Normal6a;}{\s20\ql \li0\ri0\nowidctlpar\wrapdefault\aspalpha\aspnum\faauto\adjustright\rin0\lin0\itap0 \rtlch\fcs1 \af0\afs20\alang1025 \ltrch\fcs0 \b\fs24\lang2057\langfe2057\cgrid\langnp2057\langfenp2057 _x000d__x000a_\sbasedon0 \snext20 \spriority0 \styrsid11295097 NormalBold;}{\s21\ql \li0\ri0\sa240\nowidctlpar\wrapdefault\aspalpha\aspnum\faauto\adjustright\rin0\lin0\itap0 \rtlch\fcs1 \af0\afs20\alang1025 \ltrch\fcs0 _x000d__x000a_\i\fs24\lang2057\langfe2057\cgrid\langnp2057\langfenp2057 \sbasedon0 \snext21 \spriority0 \styrsid11295097 AmJustText;}{\s22\qc \li0\ri0\sb240\sa240\nowidctlpar\wrapdefault\aspalpha\aspnum\faauto\adjustright\rin0\lin0\itap0 \rtlch\fcs1 _x000d__x000a_\af0\afs20\alang1025 \ltrch\fcs0 \i\fs24\lang2057\langfe2057\cgrid\langnp2057\langfenp2057 \sbasedon0 \snext22 \spriority0 \styrsid11295097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1295097 AmJustTitle;}{\s24\qr \li0\ri0\sb240\sa240\nowidctlpar\wrapdefault\aspalpha\aspnum\faauto\adjustright\rin0\lin0\itap0 \rtlch\fcs1 \af0\afs20\alang1025 \ltrch\fcs0 _x000d__x000a_\fs24\lang2057\langfe2057\cgrid\langnp2057\langfenp2057 \sbasedon0 \snext24 \spriority0 \styrsid11295097 AmOrLang;}{\s25\qc \li0\ri0\sa240\nowidctlpar\wrapdefault\aspalpha\aspnum\faauto\adjustright\rin0\lin0\itap0 \rtlch\fcs1 \af0\afs20\alang1025 _x000d__x000a_\ltrch\fcs0 \i\fs24\lang2057\langfe2057\cgrid\langnp2057\langfenp2057 \sbasedon0 \snext25 \spriority0 \styrsid11295097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1295097 AmNumberTabs;}{\s27\ql \li0\ri0\sb240\nowidctlpar\wrapdefault\aspalpha\aspnum\faauto\adjustright\rin0\lin0\itap0 \rtlch\fcs1 _x000d__x000a_\af0\afs20\alang1025 \ltrch\fcs0 \b\fs24\lang2057\langfe2057\cgrid\langnp2057\langfenp2057 \sbasedon0 \snext27 \spriority0 \styrsid11295097 NormalBold12b;}}{\*\rsidtbl \rsid24658\rsid223860\rsid735077\rsid1718133\rsid2892074\rsid2964757\rsid3565327_x000d__x000a_\rsid4666813\rsid6641733\rsid7823322\rsid9636012\rsid10377208\rsid11215221\rsid11295097\rsid11549030\rsid11880089\rsid12154954\rsid14382809\rsid14424199\rsid15204470\rsid15285974\rsid15950462\rsid16324206\rsid16662270}{\mmathPr\mmathFont34\mbrkBin0_x000d__x000a_\mbrkBinSub0\msmallFrac0\mdispDef1\mlMargin0\mrMargin0\mdefJc1\mwrapIndent1440\mintLim0\mnaryLim1}{\info{\author WINGELINCKX Aurelie}{\operator WINGELINCKX Aurelie}{\creatim\yr2025\mo11\dy19\hr15\min52}{\revtim\yr2025\mo11\dy19\hr15\min52}{\version1}_x000d__x000a_{\edmins0}{\nofpages1}{\nofwords104}{\nofchars596}{\nofcharsws699}{\vern103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1295097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AWINGE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296475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96475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96475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964757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2173828 \rtlch\fcs1 _x000d__x000a_\af0\afs20\alang1025 \ltrch\fcs0 \b\fs24\lang2057\langfe2057\cgrid\langnp2057\langfenp2057 {\rtlch\fcs1 \af0 \ltrch\fcs0 \cs17\b0\v\fs20\cf9\lang1024\langfe1024\loch\af1\hich\af1\dbch\af31501\noproof\insrsid11295097\charrsid11338453 {\*\bkmkstart restart}_x000d__x000a_\hich\af1\dbch\af31501\loch\f1 &lt;Amend&gt;}{\rtlch\fcs1 \af0 \ltrch\fcs0 \insrsid11295097\charrsid11338453 Amendment\tab \tab }{\rtlch\fcs1 \af0 \ltrch\fcs0 _x000d__x000a_\cs17\b0\v\fs20\cf9\lang1024\langfe1024\loch\af1\hich\af1\dbch\af31501\noproof\insrsid11295097\charrsid11338453 \hich\af1\dbch\af31501\loch\f1 &lt;NumAm&gt;}{\rtlch\fcs1 \af0 \ltrch\fcs0 \insrsid11295097\charrsid11338453 #}{\rtlch\fcs1 \af1 \ltrch\fcs0 _x000d__x000a_\cs18\v\f1\fs20\cf15\insrsid11295097\charrsid11338453 ENMIENDA@NRAM@}{\rtlch\fcs1 \af0 \ltrch\fcs0 \insrsid11295097\charrsid11338453 #}{\rtlch\fcs1 \af0 \ltrch\fcs0 _x000d__x000a_\cs17\b0\v\fs20\cf9\lang1024\langfe1024\loch\af1\hich\af1\dbch\af31501\noproof\insrsid11295097\charrsid11338453 \hich\af1\dbch\af31501\loch\f1 &lt;/NumAm&gt;}{\rtlch\fcs1 \af0 \ltrch\fcs0 \insrsid11295097\charrsid11338453 _x000d__x000a_\par }\pard\plain \ltrpar\s27\ql \li0\ri0\sb240\keepn\nowidctlpar\wrapdefault\aspalpha\aspnum\faauto\adjustright\rin0\lin0\itap0\pararsid2173828 \rtlch\fcs1 \af0\afs20\alang1025 \ltrch\fcs0 \b\fs24\lang2057\langfe2057\cgrid\langnp2057\langfenp2057 {_x000d__x000a_\rtlch\fcs1 \af0 \ltrch\fcs0 \cs17\b0\v\fs20\cf9\lang1024\langfe1024\loch\af1\hich\af1\dbch\af31501\noproof\insrsid11295097\charrsid11338453 \hich\af1\dbch\af31501\loch\f1 &lt;DocAmend&gt;}{\rtlch\fcs1 \af0 \ltrch\fcs0 \insrsid11295097\charrsid11338453 _x000d__x000a_Proposal for a #}{\rtlch\fcs1 \af1 \ltrch\fcs0 \cs18\v\f1\fs20\cf15\insrsid11295097\charrsid11338453 MNU[DOC1][DOC2][DOC3]@DOCMSG@DOCMNU}{\rtlch\fcs1 \af0 \ltrch\fcs0 \insrsid11295097\charrsid11338453 ##}{\rtlch\fcs1 \af1 \ltrch\fcs0 _x000d__x000a_\cs18\v\f1\fs20\cf15\insrsid11295097\charrsid11338453 MNU[AMACTYES][NOTAPP]@CHOICE@AMACTMNU}{\rtlch\fcs1 \af0 \ltrch\fcs0 \insrsid11295097\charrsid11338453 #}{\rtlch\fcs1 \af0 \ltrch\fcs0 _x000d__x000a_\cs17\b0\v\fs20\cf9\lang1024\langfe1024\loch\af1\hich\af1\dbch\af31501\noproof\insrsid11295097\charrsid11338453 \hich\af1\dbch\af31501\loch\f1 &lt;/DocAmend&gt;}{\rtlch\fcs1 \af0 \ltrch\fcs0 \insrsid11295097\charrsid11338453 _x000d__x000a_\par }\pard\plain \ltrpar\s20\ql \li0\ri0\keepn\nowidctlpar\wrapdefault\aspalpha\aspnum\faauto\adjustright\rin0\lin0\itap0\pararsid14315216 \rtlch\fcs1 \af0\afs20\alang1025 \ltrch\fcs0 \b\fs24\lang2057\langfe2057\cgrid\langnp2057\langfenp2057 {\rtlch\fcs1 _x000d__x000a_\af0 \ltrch\fcs0 \cs17\b0\v\fs20\cf9\lang1024\langfe1024\loch\af1\hich\af1\dbch\af31501\noproof\insrsid11295097\charrsid11338453 \hich\af1\dbch\af31501\loch\f1 &lt;Article&gt;}{\rtlch\fcs1 \af0 \ltrch\fcs0 \insrsid11295097\charrsid11338453 #}{\rtlch\fcs1 \af1 _x000d__x000a_\ltrch\fcs0 \cs18\v\f1\fs20\cf15\insrsid11295097\charrsid11338453 MNU[AMACTPARTYES][AMACTPARTNO]@CHOICE@AMACTMNU}{\rtlch\fcs1 \af0 \ltrch\fcs0 \insrsid11295097\charrsid11338453 #}{\rtlch\fcs1 \af0 \ltrch\fcs0 _x000d__x000a_\cs17\b0\v\fs20\cf9\lang1024\langfe1024\loch\af1\hich\af1\dbch\af31501\noproof\insrsid11295097\charrsid11338453 \hich\af1\dbch\af31501\loch\f1 &lt;/Article&gt;}{\rtlch\fcs1 \af0 \ltrch\fcs0 \insrsid11295097\charrsid11338453 _x000d__x000a_\par }\pard\plain \ltrpar\ql \li0\ri0\keepn\widctlpar\wrapdefault\aspalpha\aspnum\faauto\adjustright\rin0\lin0\itap0\pararsid1856914 \rtlch\fcs1 \af0\afs20\alang1025 \ltrch\fcs0 \fs24\lang2057\langfe2057\cgrid\langnp2057\langfenp2057 {\rtlch\fcs1 \af0 _x000d__x000a_\ltrch\fcs0 \cs17\v\fs20\cf9\lang1024\langfe1024\loch\af1\hich\af1\dbch\af31501\noproof\insrsid11295097\charrsid11338453 \hich\af1\dbch\af31501\loch\f1 &lt;DocAmend2&gt;&lt;OptDel&gt;}{\rtlch\fcs1 \af0 \ltrch\fcs0 \insrsid11295097\charrsid11338453 #}{\rtlch\fcs1 _x000d__x000a_\af1 \ltrch\fcs0 \cs18\v\f1\fs20\cf15\insrsid11295097\charrsid11338453 MNU[OPTNRACTYES][NOTAPP]@CHOICE@AMACTMNU}{\rtlch\fcs1 \af0 \ltrch\fcs0 \insrsid11295097\charrsid11338453 #}{\rtlch\fcs1 \af0 \ltrch\fcs0 _x000d__x000a_\cs17\v\fs20\cf9\lang1024\langfe1024\loch\af1\hich\af1\dbch\af31501\noproof\insrsid11295097\charrsid11338453 \hich\af1\dbch\af31501\loch\f1 &lt;/OptDel&gt;&lt;/DocAmend2&gt;}{\rtlch\fcs1 \af0 \ltrch\fcs0 \insrsid11295097\charrsid11338453 _x000d__x000a_\par }\pard \ltrpar\ql \li0\ri0\widctlpar\wrapdefault\aspalpha\aspnum\faauto\adjustright\rin0\lin0\itap0\pararsid2517430 {\rtlch\fcs1 \af0 \ltrch\fcs0 \cs17\v\fs20\cf9\lang1024\langfe1024\loch\af1\hich\af1\dbch\af31501\noproof\insrsid11295097\charrsid11338453 _x000d__x000a_\hich\af1\dbch\af31501\loch\f1 &lt;Article2&gt;&lt;OptDel&gt;}{\rtlch\fcs1 \af0 \ltrch\fcs0 \insrsid11295097\charrsid11338453 #}{\rtlch\fcs1 \af1 \ltrch\fcs0 \cs18\v\f1\fs20\cf15\insrsid11295097\charrsid11338453 MNU[OPTACTPARTYES][NOTAPP]@CHOICE@AMACTMNU}{_x000d__x000a_\rtlch\fcs1 \af0 \ltrch\fcs0 \insrsid11295097\charrsid11338453 #}{\rtlch\fcs1 \af0 \ltrch\fcs0 \cs17\v\fs20\cf9\lang1024\langfe1024\loch\af1\hich\af1\dbch\af31501\noproof\insrsid11295097\charrsid11338453 \hich\af1\dbch\af31501\loch\f1 &lt;/OptDel&gt;&lt;/Article2&gt;_x000d__x000a_}{\rtlch\fcs1 \af0 \ltrch\fcs0 \insrsid11295097\charrsid11338453 _x000d__x000a_\par \ltrrow}\trowd \ltrrow\ts11\trqc\trgaph340\trleft0\trftsWidth3\trwWidth9752\trftsWidthB3\trpaddl340\trpaddr340\trpaddfl3\trpaddft3\trpaddfb3\trpaddfr3\tblrsid2517430\tblind0\tblindtype3 \clvertalt\clbrdrt\brdrtbl \clbrdrl\brdrtbl \clbrdrb\brdrtbl \clbrdrr_x000d__x000a_\brdrtbl \cltxlrtb\clftsWidth3\clwWidth9752\clshdrawnil \cellx9752\pard\plain \ltrpar\ql \li0\ri0\keepn\widctlpar\intbl\wrapdefault\aspalpha\aspnum\faauto\adjustright\rin0\lin0\pararsid14315216 \rtlch\fcs1 \af0\afs20\alang1025 \ltrch\fcs0 _x000d__x000a_\fs24\lang2057\langfe2057\cgrid\langnp2057\langfenp2057 {\rtlch\fcs1 \af0 \ltrch\fcs0 \insrsid11295097\charrsid11338453 \cell }\pard\plain \ltrpar\ql \li0\ri0\widctlpar\intbl\wrapdefault\aspalpha\aspnum\faauto\adjustright\rin0\lin0 \rtlch\fcs1 _x000d__x000a_\af0\afs20\alang1025 \ltrch\fcs0 \fs24\lang2057\langfe2057\cgrid\langnp2057\langfenp2057 {\rtlch\fcs1 \af0 \ltrch\fcs0 \insrsid11295097\charrsid11338453 \trowd 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9752\clshdrawnil \cellx9752\row \ltrrow}\trowd \ltrrow\ts11\trqc\trgaph340\trleft0\trftsWidth3\trwWidth9752\trftsWidthB3\trpaddl340\trpaddr340\trpaddfl3\trpaddft3\trpaddfb3\trpaddfr3\tblrsid2517430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pard\plain \ltrpar\s25\qc \li0\ri0\sa240\keepn\nowidctlpar\intbl\wrapdefault\aspalpha\aspnum\faauto\adjustright\rin0\lin0\pararsid14315216 \rtlch\fcs1 \af0\afs20\alang1025 \ltrch\fcs0 _x000d__x000a_\i\fs24\lang2057\langfe2057\cgrid\langnp2057\langfenp2057 {\rtlch\fcs1 \af0 \ltrch\fcs0 \insrsid11295097\charrsid11338453 #}{\rtlch\fcs1 \af1 \ltrch\fcs0 \cs18\v\f1\fs20\cf15\insrsid11295097\charrsid11338453 MNU[OPTLEFTAMACT][LEFTPROP]@CHOICE@AMACTMNU}{_x000d__x000a_\rtlch\fcs1 \af0 \ltrch\fcs0 \insrsid11295097\charrsid11338453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11295097\charrsid11338453 \trowd 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2517430 \rtlch\fcs1 \af0\afs20\alang1025 \ltrch\fcs0 \fs24\lang2057\langfe2057\cgrid\langnp2057\langfenp2057 {\rtlch\fcs1 \af0 \ltrch\fcs0 _x000d__x000a_\insrsid11295097\charrsid11338453 ##\cell ##}{\rtlch\fcs1 \af0\afs24 \ltrch\fcs0 \insrsid11295097\charrsid11338453 \cell }\pard\plain \ltrpar\ql \li0\ri0\widctlpar\intbl\wrapdefault\aspalpha\aspnum\faauto\adjustright\rin0\lin0 \rtlch\fcs1 _x000d__x000a_\af0\afs20\alang1025 \ltrch\fcs0 \fs24\lang2057\langfe2057\cgrid\langnp2057\langfenp2057 {\rtlch\fcs1 \af0 \ltrch\fcs0 \insrsid11295097\charrsid11338453 \trowd \lastrow 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2517430 \rtlch\fcs1 \af0\afs20\alang1025 \ltrch\fcs0 \fs24\lang2057\langfe2057\cgrid\langnp2057\langfenp2057 {\rtlch\fcs1 \af0 \ltrch\fcs0 _x000d__x000a_\insrsid11295097\charrsid11338453 Or. }{\rtlch\fcs1 \af0 \ltrch\fcs0 \cs17\v\fs20\cf9\lang1024\langfe1024\loch\af1\hich\af1\dbch\af31501\noproof\insrsid11295097\charrsid11338453 \hich\af1\dbch\af31501\loch\f1 &lt;Original&gt;}{\rtlch\fcs1 \af0 \ltrch\fcs0 _x000d__x000a_\insrsid11295097\charrsid11338453 #}{\rtlch\fcs1 \af1 \ltrch\fcs0 \cs18\v\f1\fs20\cf15\insrsid11295097\charrsid11338453 MNU[ORLANGONE][ORLANGMORE]@CHOICE@ORLANGMNU}{\rtlch\fcs1 \af0 \ltrch\fcs0 \insrsid11295097\charrsid11338453 #}{\rtlch\fcs1 \af0 _x000d__x000a_\ltrch\fcs0 \cs17\v\fs20\cf9\lang1024\langfe1024\loch\af1\hich\af1\dbch\af31501\noproof\insrsid11295097\charrsid11338453 \hich\af1\dbch\af31501\loch\f1 &lt;/Original&gt;}{\rtlch\fcs1 \af0 \ltrch\fcs0 \insrsid11295097\charrsid11338453 _x000d__x000a_\par }\pard\plain \ltrpar\s22\qc \li0\ri0\sb240\sa240\nowidctlpar\wrapdefault\aspalpha\aspnum\faauto\adjustright\rin0\lin0\itap0\pararsid2517430 \rtlch\fcs1 \af0\afs20\alang1025 \ltrch\fcs0 \i\fs24\lang2057\langfe2057\cgrid\langnp2057\langfenp2057 {_x000d__x000a_\rtlch\fcs1 \af0 \ltrch\fcs0 \cs17\i0\v\fs20\cf9\lang1024\langfe1024\loch\af1\hich\af1\dbch\af31501\noproof\insrsid11295097\charrsid11338453 \hich\af1\dbch\af31501\loch\f1 &lt;OptDel&gt;}{\rtlch\fcs1 \af0 \ltrch\fcs0 \insrsid11295097\charrsid11338453 #}{_x000d__x000a_\rtlch\fcs1 \af1 \ltrch\fcs0 \cs18\v\f1\fs20\cf15\insrsid11295097\charrsid11338453 MNU[CROSSREFNO][CROSSREFYES]@CHOICE@}{\rtlch\fcs1 \af0 \ltrch\fcs0 \insrsid11295097\charrsid11338453 #}{\rtlch\fcs1 \af0 \ltrch\fcs0 _x000d__x000a_\cs17\i0\v\fs20\cf9\lang1024\langfe1024\loch\af1\hich\af1\dbch\af31501\noproof\insrsid11295097\charrsid11338453 \hich\af1\dbch\af31501\loch\f1 &lt;/OptDel&gt;}{\rtlch\fcs1 \af0 \ltrch\fcs0 \insrsid11295097\charrsid11338453 _x000d__x000a_\par }\pard\plain \ltrpar\s23\qc \li0\ri0\sb240\sa240\keepn\nowidctlpar\wrapdefault\aspalpha\aspnum\faauto\adjustright\rin0\lin0\itap0\pararsid2517430 \rtlch\fcs1 \af0\afs20\alang1025 \ltrch\fcs0 \i\fs24\lang2057\langfe2057\cgrid\langnp2057\langfenp2057 {_x000d__x000a_\rtlch\fcs1 \af0 \ltrch\fcs0 \cs17\i0\v\fs20\cf9\lang1024\langfe1024\loch\af1\hich\af1\dbch\af31501\noproof\insrsid11295097\charrsid11338453 \hich\af1\dbch\af31501\loch\f1 &lt;TitreJust&gt;}{\rtlch\fcs1 \af0 \ltrch\fcs0 \insrsid11295097\charrsid11338453 _x000d__x000a_Justification}{\rtlch\fcs1 \af0 \ltrch\fcs0 \cs17\i0\v\fs20\cf9\lang1024\langfe1024\loch\af1\hich\af1\dbch\af31501\noproof\insrsid11295097\charrsid11338453 \hich\af1\dbch\af31501\loch\f1 &lt;/TitreJust&gt;}{\rtlch\fcs1 \af0 \ltrch\fcs0 _x000d__x000a_\insrsid11295097\charrsid11338453 _x000d__x000a_\par }\pard\plain \ltrpar\s21\ql \li0\ri0\sa240\nowidctlpar\wrapdefault\aspalpha\aspnum\faauto\adjustright\rin0\lin0\itap0\pararsid2517430 \rtlch\fcs1 \af0\afs20\alang1025 \ltrch\fcs0 \i\fs24\lang2057\langfe2057\cgrid\langnp2057\langfenp2057 {\rtlch\fcs1 \af0 _x000d__x000a_\ltrch\fcs0 \cs17\i0\v\fs20\cf9\lang1024\langfe1024\loch\af1\hich\af1\dbch\af31501\noproof\insrsid11295097\charrsid11338453 \hich\af1\dbch\af31501\loch\f1 &lt;OptDelPrev&gt;}{\rtlch\fcs1 \af0 \ltrch\fcs0 \insrsid11295097\charrsid11338453 #}{\rtlch\fcs1 \af1 _x000d__x000a_\ltrch\fcs0 \cs18\v\f1\fs20\cf15\insrsid11295097\charrsid11338453 MNU[TEXTJUSTYES][TEXTJUSTNO]@CHOICE@}{\rtlch\fcs1 \af0 \ltrch\fcs0 \insrsid11295097\charrsid11338453 #}{\rtlch\fcs1 \af0 \ltrch\fcs0 _x000d__x000a_\cs17\i0\v\fs20\cf9\lang1024\langfe1024\loch\af1\hich\af1\dbch\af31501\noproof\insrsid11295097\charrsid11338453 \hich\af1\dbch\af31501\loch\f1 &lt;/OptDelPrev&gt;}{\rtlch\fcs1 \af0 \ltrch\fcs0 \insrsid11295097\charrsid11338453 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cs17\v\fs20\cf9\lang1024\langfe1024\loch\af1\hich\af1\dbch\af31501\noproof\insrsid11295097\charrsid11338453 \hich\af1\dbch\af31501\loch\f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18_x000d__x000a_1d2f645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615661 HideTWBExt;}{\s16\ql \li0\ri0\sa120\nowidctlpar\wrapdefault\aspalpha\aspnum\faauto\adjustright\rin0\lin0\itap0 \rtlch\fcs1 \af0\afs20\alang1025 \ltrch\fcs0 _x000d__x000a_\fs24\lang2057\langfe2057\cgrid\langnp2057\langfenp2057 \sbasedon0 \snext16 \spriority0 \styrsid11615661 Normal6a;}{\s17\ql \li0\ri0\nowidctlpar\wrapdefault\aspalpha\aspnum\faauto\adjustright\rin0\lin0\itap0 \rtlch\fcs1 \af0\afs20\alang1025 \ltrch\fcs0 _x000d__x000a_\b\fs24\lang2057\langfe2057\cgrid\langnp2057\langfenp2057 \sbasedon0 \snext17 \spriority0 \styrsid11615661 NormalBold;}{\s18\ql \li0\ri0\sa240\nowidctlpar\wrapdefault\aspalpha\aspnum\faauto\adjustright\rin0\lin0\itap0 \rtlch\fcs1 \af0\afs20\alang1025 _x000d__x000a_\ltrch\fcs0 \i\fs24\lang2057\langfe2057\cgrid\langnp2057\langfenp2057 \sbasedon0 \snext18 \spriority0 \styrsid11615661 AmJustText;}{\s19\qc \li0\ri0\sb240\sa240\nowidctlpar\wrapdefault\aspalpha\aspnum\faauto\adjustright\rin0\lin0\itap0 \rtlch\fcs1 _x000d__x000a_\af0\afs20\alang1025 \ltrch\fcs0 \i\fs24\lang2057\langfe2057\cgrid\langnp2057\langfenp2057 \sbasedon0 \snext19 \spriority0 \styrsid11615661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11615661 AmJustTitle;}{\s21\qr \li0\ri0\sb240\sa240\nowidctlpar\wrapdefault\aspalpha\aspnum\faauto\adjustright\rin0\lin0\itap0 \rtlch\fcs1 \af0\afs20\alang1025 \ltrch\fcs0 _x000d__x000a_\fs24\lang2057\langfe2057\cgrid\langnp2057\langfenp2057 \sbasedon0 \snext21 \spriority0 \styrsid11615661 AmOrLang;}{\s22\qc \li0\ri0\sa240\nowidctlpar\wrapdefault\aspalpha\aspnum\faauto\adjustright\rin0\lin0\itap0 \rtlch\fcs1 \af0\afs20\alang1025 _x000d__x000a_\ltrch\fcs0 \i\fs24\lang2057\langfe2057\cgrid\langnp2057\langfenp2057 \sbasedon0 \snext22 \spriority0 \styrsid11615661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1615661 AmNumberTabs;}{\s24\ql \li0\ri0\sb240\nowidctlpar\wrapdefault\aspalpha\aspnum\faauto\adjustright\rin0\lin0\itap0 \rtlch\fcs1 _x000d__x000a_\af0\afs20\alang1025 \ltrch\fcs0 \b\fs24\lang2057\langfe2057\cgrid\langnp2057\langfenp2057 \sbasedon0 \snext24 \spriority0 \styrsid11615661 NormalBold12b;}}{\*\rsidtbl \rsid24658\rsid358857\rsid735077\rsid787282\rsid2101837\rsid2892074\rsid3622648_x000d__x000a_\rsid4666813\rsid5708216\rsid6641733\rsid7553164\rsid8465581\rsid8681905\rsid8724649\rsid9636012\rsid9862312\rsid11215221\rsid11370291\rsid11434737\rsid11607138\rsid11615661\rsid11824949\rsid12154954\rsid14424199\rsid15204470\rsid15285974\rsid15535219_x000d__x000a_\rsid15950462\rsid16324206\rsid16662270}{\mmathPr\mmathFont34\mbrkBin0\mbrkBinSub0\msmallFrac0\mdispDef1\mlMargin0\mrMargin0\mdefJc1\mwrapIndent1440\mintLim0\mnaryLim1}{\info{\author FELIX Karina}{\operator FELIX Karina}_x000d__x000a_{\creatim\yr2019\mo7\dy3\hr20\min19}{\revtim\yr2019\mo7\dy3\hr20\min19}{\version1}{\edmins0}{\nofpages1}{\nofwords32}{\nofchars369}{\*\company European Parliament}{\nofcharsws373}{\vern97}}{\*\xmlnstbl {\xmlns1 http://schemas.microsoft.com/office/word/200_x000d__x000a_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61566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10183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11615661 \rtlch\fcs1 \af0\afs20\alang1025 \ltrch\fcs0 \b\fs24\lang2057\langfe2057\cgrid\langnp2057\langfenp2057 {\rtlch\fcs1 \af0 \ltrch\fcs0 \cs15\b0\v\f1\fs20\cf9\lang1030\langfe2057\langnp1030\insrsid11615661\charrsid5141309 _x000d__x000a_{\*\bkmkstart restart}&lt;Amend&gt;}{\rtlch\fcs1 \af0 \ltrch\fcs0 \lang1030\langfe2057\langnp1030\insrsid11615661\charrsid5141309 [ZAMENDMENT]\tab \tab }{\rtlch\fcs1 \af0 \ltrch\fcs0 _x000d__x000a_\cs15\b0\v\f1\fs20\cf9\lang1030\langfe2057\langnp1030\insrsid11615661\charrsid5141309 &lt;NumAm&gt;}{\rtlch\fcs1 \af0 \ltrch\fcs0 \lang1030\langfe2057\langnp1030\insrsid11615661\charrsid5141309 [ZNRAM]}{\rtlch\fcs1 \af0 \ltrch\fcs0 _x000d__x000a_\cs15\b0\v\f1\fs20\cf9\lang1030\langfe2057\langnp1030\insrsid11615661\charrsid5141309 &lt;/NumAm&gt;}{\rtlch\fcs1 \af0 \ltrch\fcs0 \lang1030\langfe2057\langnp1030\insrsid11615661\charrsid5141309 _x000d__x000a_\par }\pard\plain \ltrpar\s24\ql \li0\ri0\sb240\keepn\nowidctlpar\wrapdefault\aspalpha\aspnum\faauto\adjustright\rin0\lin0\itap0\pararsid11615661 \rtlch\fcs1 \af0\afs20\alang1025 \ltrch\fcs0 \b\fs24\lang2057\langfe2057\cgrid\langnp2057\langfenp2057 {_x000d__x000a_\rtlch\fcs1 \af0 \ltrch\fcs0 \cs15\b0\v\f1\fs20\cf9\lang1030\langfe2057\langnp1030\insrsid11615661\charrsid5141309 &lt;DocAmend&gt;}{\rtlch\fcs1 \af0 \ltrch\fcs0 \lang1030\langfe2057\langnp1030\insrsid11615661\charrsid5141309 [ZPROPOSAL][ZAMACT]}{\rtlch\fcs1 _x000d__x000a_\af0 \ltrch\fcs0 \cs15\b0\v\f1\fs20\cf9\lang1030\langfe2057\langnp1030\insrsid11615661\charrsid5141309 &lt;/DocAmend&gt;}{\rtlch\fcs1 \af0 \ltrch\fcs0 \lang1030\langfe2057\langnp1030\insrsid11615661\charrsid5141309 _x000d__x000a_\par }\pard\plain \ltrpar\s17\ql \li0\ri0\keepn\nowidctlpar\wrapdefault\aspalpha\aspnum\faauto\adjustright\rin0\lin0\itap0\pararsid11615661 \rtlch\fcs1 \af0\afs20\alang1025 \ltrch\fcs0 \b\fs24\lang2057\langfe2057\cgrid\langnp2057\langfenp2057 {\rtlch\fcs1 _x000d__x000a_\af0 \ltrch\fcs0 \cs15\b0\v\f1\fs20\cf9\lang1030\langfe2057\langnp1030\insrsid11615661\charrsid5141309 &lt;Article&gt;}{\rtlch\fcs1 \af0 \ltrch\fcs0 \lang1030\langfe2057\langnp1030\insrsid11615661\charrsid5141309 [ZAMPART]}{\rtlch\fcs1 \af0 \ltrch\fcs0 _x000d__x000a_\cs15\b0\v\f1\fs20\cf9\lang1030\langfe2057\langnp1030\insrsid11615661\charrsid5141309 &lt;/Article&gt;}{\rtlch\fcs1 \af0 \ltrch\fcs0 \lang1030\langfe2057\langnp1030\insrsid11615661\charrsid5141309 _x000d__x000a_\par }\pard\plain \ltrpar\ql \li0\ri0\keepn\widctlpar\wrapdefault\aspalpha\aspnum\faauto\adjustright\rin0\lin0\itap0\pararsid11615661 \rtlch\fcs1 \af0\afs20\alang1025 \ltrch\fcs0 \fs24\lang2057\langfe2057\cgrid\langnp2057\langfenp2057 {\rtlch\fcs1 \af0 _x000d__x000a_\ltrch\fcs0 \cs15\v\f1\fs20\cf9\lang1043\langfe2057\langnp1043\insrsid11615661\charrsid5141309 &lt;DocAmend2&gt;&lt;OptDel&gt;}{\rtlch\fcs1 \af0 \ltrch\fcs0 \lang1043\langfe2057\langnp1043\insrsid11615661\charrsid5141309 [ZNRACT]}{\rtlch\fcs1 \af0 \ltrch\fcs0 _x000d__x000a_\cs15\v\f1\fs20\cf9\lang1043\langfe2057\langnp1043\insrsid11615661\charrsid5141309 &lt;/OptDel&gt;&lt;/DocAmend2&gt;}{\rtlch\fcs1 \af0 \ltrch\fcs0 \lang1043\langfe2057\langnp1043\insrsid11615661\charrsid5141309 _x000d__x000a_\par }\pard \ltrpar\ql \li0\ri0\widctlpar\wrapdefault\aspalpha\aspnum\faauto\adjustright\rin0\lin0\itap0\pararsid11615661 {\rtlch\fcs1 \af0 \ltrch\fcs0 \cs15\v\f1\fs20\cf9\lang1036\langfe2057\langnp1036\insrsid11615661\charrsid5141309 &lt;Article2&gt;&lt;OptDel&gt;}{_x000d__x000a_\rtlch\fcs1 \af0 \ltrch\fcs0 \lang1036\langfe2057\langnp1036\insrsid11615661\charrsid5141309 [ZACTPART]}{\rtlch\fcs1 \af0 \ltrch\fcs0 \cs15\v\f1\fs20\cf9\lang1036\langfe2057\langnp1036\insrsid11615661\charrsid5141309 &lt;/OptDel&gt;&lt;/Article2&gt;}{\rtlch\fcs1 _x000d__x000a_\af0 \ltrch\fcs0 \lang1036\langfe2057\langnp1036\insrsid11615661\charrsid5141309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lang1036\langfe2057\langnp1036\insrsid11615661\charrsid5141309 \cell }\pard\plain \ltrpar_x000d__x000a_\ql \li0\ri0\widctlpar\intbl\wrapdefault\aspalpha\aspnum\faauto\adjustright\rin0\lin0 \rtlch\fcs1 \af0\afs20\alang1025 \ltrch\fcs0 \fs24\lang2057\langfe2057\cgrid\langnp2057\langfenp2057 {\rtlch\fcs1 \af0 \ltrch\fcs0 \insrsid11615661\charrsid6040559 _x000d__x000a_\trowd \irow0\irowband0\ltrrow\ts11\trqc\trgaph340\trleft-340\trftsWidth3\trwWidth9752\trftsWidthB3\trpaddl340\trpaddr340\trpaddfl3\trpaddft3\trpaddfb3\trpaddfr3\tblrsid2517430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4315216 \rtlch\fcs1 \af0\afs20\alang1025 \ltrch\fcs0 \i\fs24\lang2057\langfe2057\cgrid\langnp2057\langfenp2057 {\rtlch\fcs1 \af0 \ltrch\fcs0 _x000d__x000a_\insrsid11615661\charrsid4593153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615661\charrsid4593153 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2517430 \rtlch\fcs1 \af0\afs20\alang1025 \ltrch\fcs0 \fs24\lang2057\langfe2057\cgrid\langnp2057\langfenp2057 {\rtlch\fcs1 \af0 \ltrch\fcs0 _x000d__x000a_\insrsid11615661\charrsid4593153 [ZTEXTL]\cell [ZTEXTR]}{\rtlch\fcs1 \af0\afs24 \ltrch\fcs0 \insrsid11615661\charrsid4593153 \cell }\pard\plain \ltrpar\ql \li0\ri0\widctlpar\intbl\wrapdefault\aspalpha\aspnum\faauto\adjustright\rin0\lin0 \rtlch\fcs1 _x000d__x000a_\af0\afs20\alang1025 \ltrch\fcs0 \fs24\lang2057\langfe2057\cgrid\langnp2057\langfenp2057 {\rtlch\fcs1 \af0 \ltrch\fcs0 \insrsid11615661\charrsid4593153 \trowd \irow2\irowband2\lastrow 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1615661 \rtlch\fcs1 \af0\afs20\alang1025 \ltrch\fcs0 \fs24\lang2057\langfe2057\cgrid\langnp2057\langfenp2057 {\rtlch\fcs1 \af0 \ltrch\fcs0 _x000d__x000a_\insrsid11615661\charrsid4593153 Or. }{\rtlch\fcs1 \af0 \ltrch\fcs0 \cs15\v\f1\fs20\cf9\insrsid11615661\charrsid4593153 &lt;Original&gt;}{\rtlch\fcs1 \af0 \ltrch\fcs0 \insrsid11615661\charrsid4593153 [ZORLANG]}{\rtlch\fcs1 \af0 \ltrch\fcs0 _x000d__x000a_\cs15\v\f1\fs20\cf9\insrsid11615661\charrsid4593153 &lt;/Original&gt;}{\rtlch\fcs1 \af0 \ltrch\fcs0 \insrsid11615661\charrsid4593153 _x000d__x000a_\par }\pard\plain \ltrpar\s19\qc \li0\ri0\sb240\sa240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OptDel&gt;}{\rtlch\fcs1 \af0 \ltrch\fcs0 \insrsid11615661\charrsid4593153 [ZCROSSREF]}{\rtlch\fcs1 \af0 \ltrch\fcs0 \cs15\i0\v\f1\fs20\cf9\insrsid11615661\charrsid4593153 _x000d__x000a_&lt;/OptDel&gt;}{\rtlch\fcs1 \af0 \ltrch\fcs0 \insrsid11615661\charrsid4593153 _x000d__x000a_\par }\pard\plain \ltrpar\s20\qc \li0\ri0\sb240\sa240\keepn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TitreJust&gt;}{\rtlch\fcs1 \af0 \ltrch\fcs0 \insrsid11615661\charrsid4593153 [ZJUSTIFICATION]}{\rtlch\fcs1 \af0 \ltrch\fcs0 _x000d__x000a_\cs15\i0\v\f1\fs20\cf9\insrsid11615661\charrsid4593153 &lt;/TitreJust&gt;}{\rtlch\fcs1 \af0 \ltrch\fcs0 \insrsid11615661\charrsid4593153 _x000d__x000a_\par }\pard\plain \ltrpar\s18\ql \li0\ri0\sa240\nowidctlpar\wrapdefault\aspalpha\aspnum\faauto\adjustright\rin0\lin0\itap0\pararsid11615661 \rtlch\fcs1 \af0\afs20\alang1025 \ltrch\fcs0 \i\fs24\lang2057\langfe2057\cgrid\langnp2057\langfenp2057 {\rtlch\fcs1 _x000d__x000a_\af0 \ltrch\fcs0 \cs15\i0\v\f1\fs20\cf9\insrsid11615661\charrsid4593153 &lt;OptDelPrev&gt;}{\rtlch\fcs1 \af0 \ltrch\fcs0 \insrsid11615661\charrsid4593153 [ZTEXTJUST]}{\rtlch\fcs1 \af0 \ltrch\fcs0 \cs15\i0\v\f1\fs20\cf9\insrsid11615661\charrsid4593153 _x000d__x000a_&lt;/OptDelPrev&gt;}{\rtlch\fcs1 \af0 \ltrch\fcs0 \insrsid11615661\charrsid4593153 _x000d__x000a_\par }\pard\plain \ltrpar\ql \li0\ri0\widctlpar\wrapdefault\aspalpha\aspnum\faauto\adjustright\rin0\lin0\itap0\pararsid11615661 \rtlch\fcs1 \af0\afs20\alang1025 \ltrch\fcs0 \fs24\lang2057\langfe2057\cgrid\langnp2057\langfenp2057 {\rtlch\fcs1 \af0 \ltrch\fcs0 _x000d__x000a_\cs15\v\f1\fs20\cf9\insrsid11615661\charrsid4593153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R_COD_1amCom"/>
    <w:docVar w:name="strSubDir" w:val="1332"/>
    <w:docVar w:name="TVTACTPART" w:val="X"/>
    <w:docVar w:name="TVTAMACTPART" w:val="X"/>
    <w:docVar w:name="TXTLANGUE" w:val="EN"/>
    <w:docVar w:name="TXTLANGUEMIN" w:val="en"/>
    <w:docVar w:name="TXTNRC" w:val="0245/2025"/>
    <w:docVar w:name="TXTNRCOD" w:val="2025/0726"/>
    <w:docVar w:name="TXTNRCOM" w:val="(2025)0726"/>
    <w:docVar w:name="TXTNRFIRSTAM" w:val="1"/>
    <w:docVar w:name="TXTNRLASTAM" w:val="20"/>
    <w:docVar w:name="TXTNRPE" w:val="779.727"/>
    <w:docVar w:name="TXTNRREG" w:val="X"/>
    <w:docVar w:name="TXTPEorAP" w:val="PE"/>
    <w:docVar w:name="TXTROUTE" w:val="PR\1332449EN.docx"/>
    <w:docVar w:name="TXTTITLE" w:val="addressing the negative trade-related effects of global overcapacity on the Union steel market"/>
    <w:docVar w:name="TXTVERSION" w:val="01-00"/>
  </w:docVars>
  <w:rsids>
    <w:rsidRoot w:val="00AD02D5"/>
    <w:rsid w:val="00011AAB"/>
    <w:rsid w:val="00012351"/>
    <w:rsid w:val="000139E5"/>
    <w:rsid w:val="000602E6"/>
    <w:rsid w:val="00084DD2"/>
    <w:rsid w:val="00084E89"/>
    <w:rsid w:val="0008504A"/>
    <w:rsid w:val="000B62B6"/>
    <w:rsid w:val="000B7489"/>
    <w:rsid w:val="000E460D"/>
    <w:rsid w:val="000F1096"/>
    <w:rsid w:val="000F41C8"/>
    <w:rsid w:val="00114A73"/>
    <w:rsid w:val="00114BA4"/>
    <w:rsid w:val="00120948"/>
    <w:rsid w:val="0012376A"/>
    <w:rsid w:val="00123DD5"/>
    <w:rsid w:val="001277AE"/>
    <w:rsid w:val="00142215"/>
    <w:rsid w:val="001449B2"/>
    <w:rsid w:val="001717DF"/>
    <w:rsid w:val="001767E2"/>
    <w:rsid w:val="00187008"/>
    <w:rsid w:val="001B3829"/>
    <w:rsid w:val="001C31B5"/>
    <w:rsid w:val="001C5592"/>
    <w:rsid w:val="001C5B44"/>
    <w:rsid w:val="001C6FFC"/>
    <w:rsid w:val="001E3652"/>
    <w:rsid w:val="001F7C7C"/>
    <w:rsid w:val="00212B84"/>
    <w:rsid w:val="002346B0"/>
    <w:rsid w:val="002667C3"/>
    <w:rsid w:val="002669B6"/>
    <w:rsid w:val="00281494"/>
    <w:rsid w:val="00290BED"/>
    <w:rsid w:val="002D13EE"/>
    <w:rsid w:val="002E33EE"/>
    <w:rsid w:val="002F40BB"/>
    <w:rsid w:val="002F4B02"/>
    <w:rsid w:val="00305CD9"/>
    <w:rsid w:val="00323EF8"/>
    <w:rsid w:val="003316DD"/>
    <w:rsid w:val="003506ED"/>
    <w:rsid w:val="00366A46"/>
    <w:rsid w:val="00370AC3"/>
    <w:rsid w:val="003824EE"/>
    <w:rsid w:val="00395C28"/>
    <w:rsid w:val="003A6B9D"/>
    <w:rsid w:val="003B4689"/>
    <w:rsid w:val="003C2068"/>
    <w:rsid w:val="003C37CF"/>
    <w:rsid w:val="004100B1"/>
    <w:rsid w:val="00426E47"/>
    <w:rsid w:val="00455743"/>
    <w:rsid w:val="00457217"/>
    <w:rsid w:val="00461601"/>
    <w:rsid w:val="0046423D"/>
    <w:rsid w:val="00491D61"/>
    <w:rsid w:val="004C0915"/>
    <w:rsid w:val="004D424E"/>
    <w:rsid w:val="004E42C8"/>
    <w:rsid w:val="004E733D"/>
    <w:rsid w:val="004F3FA5"/>
    <w:rsid w:val="0051271F"/>
    <w:rsid w:val="00512875"/>
    <w:rsid w:val="00521F46"/>
    <w:rsid w:val="00522F4C"/>
    <w:rsid w:val="005233AC"/>
    <w:rsid w:val="00551111"/>
    <w:rsid w:val="00551123"/>
    <w:rsid w:val="00556052"/>
    <w:rsid w:val="00570A6A"/>
    <w:rsid w:val="00586E50"/>
    <w:rsid w:val="005874C8"/>
    <w:rsid w:val="0059583D"/>
    <w:rsid w:val="005A42D9"/>
    <w:rsid w:val="005C2BEF"/>
    <w:rsid w:val="005D1A99"/>
    <w:rsid w:val="005D7609"/>
    <w:rsid w:val="005D7EE8"/>
    <w:rsid w:val="005F3DDA"/>
    <w:rsid w:val="00642325"/>
    <w:rsid w:val="006644D3"/>
    <w:rsid w:val="0069092A"/>
    <w:rsid w:val="006A2F5D"/>
    <w:rsid w:val="006C3E5B"/>
    <w:rsid w:val="006D6CEA"/>
    <w:rsid w:val="006E3477"/>
    <w:rsid w:val="006F7907"/>
    <w:rsid w:val="00704B45"/>
    <w:rsid w:val="007153C7"/>
    <w:rsid w:val="00717AC1"/>
    <w:rsid w:val="00743189"/>
    <w:rsid w:val="00743D33"/>
    <w:rsid w:val="00766143"/>
    <w:rsid w:val="00775BAF"/>
    <w:rsid w:val="0078303A"/>
    <w:rsid w:val="0078542A"/>
    <w:rsid w:val="007868BE"/>
    <w:rsid w:val="00790098"/>
    <w:rsid w:val="007932B3"/>
    <w:rsid w:val="00793EA9"/>
    <w:rsid w:val="007D6F68"/>
    <w:rsid w:val="00823E6B"/>
    <w:rsid w:val="00825DB5"/>
    <w:rsid w:val="00826780"/>
    <w:rsid w:val="00837CCD"/>
    <w:rsid w:val="00852F28"/>
    <w:rsid w:val="00860FE1"/>
    <w:rsid w:val="008633CC"/>
    <w:rsid w:val="00865190"/>
    <w:rsid w:val="008719B9"/>
    <w:rsid w:val="00894923"/>
    <w:rsid w:val="00894ECE"/>
    <w:rsid w:val="00896BB4"/>
    <w:rsid w:val="008A7FB8"/>
    <w:rsid w:val="008D1F6E"/>
    <w:rsid w:val="008D7C88"/>
    <w:rsid w:val="008F3E90"/>
    <w:rsid w:val="009022B8"/>
    <w:rsid w:val="00914537"/>
    <w:rsid w:val="00917CC4"/>
    <w:rsid w:val="00926BC2"/>
    <w:rsid w:val="009763DA"/>
    <w:rsid w:val="00980FA3"/>
    <w:rsid w:val="009975B3"/>
    <w:rsid w:val="009A216D"/>
    <w:rsid w:val="009A2BF2"/>
    <w:rsid w:val="009B4B93"/>
    <w:rsid w:val="009C6D58"/>
    <w:rsid w:val="009D6D7A"/>
    <w:rsid w:val="009F24BE"/>
    <w:rsid w:val="009F6C2F"/>
    <w:rsid w:val="009F767A"/>
    <w:rsid w:val="00A22533"/>
    <w:rsid w:val="00A26F46"/>
    <w:rsid w:val="00A33C6B"/>
    <w:rsid w:val="00A34FD3"/>
    <w:rsid w:val="00A36929"/>
    <w:rsid w:val="00A4311F"/>
    <w:rsid w:val="00A50548"/>
    <w:rsid w:val="00A60EE7"/>
    <w:rsid w:val="00A910C9"/>
    <w:rsid w:val="00AA35B0"/>
    <w:rsid w:val="00AD02D5"/>
    <w:rsid w:val="00AD18C8"/>
    <w:rsid w:val="00AD7FA6"/>
    <w:rsid w:val="00AE4643"/>
    <w:rsid w:val="00AF0416"/>
    <w:rsid w:val="00AF3851"/>
    <w:rsid w:val="00B00C12"/>
    <w:rsid w:val="00B10CB4"/>
    <w:rsid w:val="00B13D6F"/>
    <w:rsid w:val="00B23B72"/>
    <w:rsid w:val="00B42702"/>
    <w:rsid w:val="00B54699"/>
    <w:rsid w:val="00B54EAF"/>
    <w:rsid w:val="00B57B8B"/>
    <w:rsid w:val="00B7127A"/>
    <w:rsid w:val="00B71A3C"/>
    <w:rsid w:val="00B85407"/>
    <w:rsid w:val="00B87F52"/>
    <w:rsid w:val="00B91827"/>
    <w:rsid w:val="00B95702"/>
    <w:rsid w:val="00BA06C3"/>
    <w:rsid w:val="00BC6489"/>
    <w:rsid w:val="00BD480C"/>
    <w:rsid w:val="00C16F5A"/>
    <w:rsid w:val="00C20954"/>
    <w:rsid w:val="00C23324"/>
    <w:rsid w:val="00C42A41"/>
    <w:rsid w:val="00C47E74"/>
    <w:rsid w:val="00C57A72"/>
    <w:rsid w:val="00C72246"/>
    <w:rsid w:val="00C73602"/>
    <w:rsid w:val="00C85D0F"/>
    <w:rsid w:val="00CA19C7"/>
    <w:rsid w:val="00CB0C91"/>
    <w:rsid w:val="00CC08BE"/>
    <w:rsid w:val="00CC35DB"/>
    <w:rsid w:val="00CF60C8"/>
    <w:rsid w:val="00D141E7"/>
    <w:rsid w:val="00D30DE2"/>
    <w:rsid w:val="00D32924"/>
    <w:rsid w:val="00D36718"/>
    <w:rsid w:val="00D503A3"/>
    <w:rsid w:val="00D50F07"/>
    <w:rsid w:val="00D64870"/>
    <w:rsid w:val="00DA6ED0"/>
    <w:rsid w:val="00DC5011"/>
    <w:rsid w:val="00DF5FE5"/>
    <w:rsid w:val="00E171B6"/>
    <w:rsid w:val="00E62345"/>
    <w:rsid w:val="00E72695"/>
    <w:rsid w:val="00E80C41"/>
    <w:rsid w:val="00EA7A1E"/>
    <w:rsid w:val="00EB1753"/>
    <w:rsid w:val="00EB6CFF"/>
    <w:rsid w:val="00EE3996"/>
    <w:rsid w:val="00EF6177"/>
    <w:rsid w:val="00F0185B"/>
    <w:rsid w:val="00F07062"/>
    <w:rsid w:val="00F13FBD"/>
    <w:rsid w:val="00F23CFC"/>
    <w:rsid w:val="00F433E2"/>
    <w:rsid w:val="00F45A6F"/>
    <w:rsid w:val="00F47269"/>
    <w:rsid w:val="00F904AE"/>
    <w:rsid w:val="00F90665"/>
    <w:rsid w:val="00F934F8"/>
    <w:rsid w:val="00FB52FE"/>
    <w:rsid w:val="00FC0A34"/>
    <w:rsid w:val="00FD1DEF"/>
    <w:rsid w:val="00FE3B3F"/>
    <w:rsid w:val="00FF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D5EB1E"/>
  <w15:chartTrackingRefBased/>
  <w15:docId w15:val="{613AD57A-72B0-4386-8C5D-EB7C82AAA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F3FA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C23324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PageHeading">
    <w:name w:val="PageHeading"/>
    <w:basedOn w:val="Normal"/>
    <w:qFormat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link w:val="NormalBoldChar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AmJustText">
    <w:name w:val="AmJustText"/>
    <w:basedOn w:val="Normal"/>
    <w:pPr>
      <w:spacing w:after="240"/>
    </w:pPr>
    <w:rPr>
      <w:i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F7907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F07062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AmCrossRef">
    <w:name w:val="AmCrossRef"/>
    <w:basedOn w:val="Normal"/>
    <w:rsid w:val="00DA6ED0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4E733D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F07062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F23CFC"/>
    <w:pPr>
      <w:tabs>
        <w:tab w:val="center" w:pos="4513"/>
        <w:tab w:val="right" w:pos="9026"/>
      </w:tabs>
    </w:pPr>
  </w:style>
  <w:style w:type="paragraph" w:customStyle="1" w:styleId="AmOrLang">
    <w:name w:val="AmOrLang"/>
    <w:basedOn w:val="Normal"/>
    <w:rsid w:val="002669B6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2669B6"/>
    <w:pPr>
      <w:spacing w:after="240"/>
      <w:jc w:val="center"/>
    </w:pPr>
    <w:rPr>
      <w:i/>
    </w:rPr>
  </w:style>
  <w:style w:type="table" w:styleId="TableGrid">
    <w:name w:val="Table Grid"/>
    <w:basedOn w:val="TableNormal"/>
    <w:rsid w:val="0046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mNumberTabs">
    <w:name w:val="AmNumberTabs"/>
    <w:basedOn w:val="Normal"/>
    <w:rsid w:val="004C0915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NormalBold12b">
    <w:name w:val="NormalBold12b"/>
    <w:basedOn w:val="Normal"/>
    <w:rsid w:val="004C0915"/>
    <w:pPr>
      <w:spacing w:before="240"/>
    </w:pPr>
    <w:rPr>
      <w:b/>
    </w:rPr>
  </w:style>
  <w:style w:type="paragraph" w:customStyle="1" w:styleId="EPBody">
    <w:name w:val="EPBody"/>
    <w:basedOn w:val="Normal"/>
    <w:rsid w:val="00461601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461601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461601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F7907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F7907"/>
    <w:pPr>
      <w:jc w:val="right"/>
    </w:pPr>
  </w:style>
  <w:style w:type="paragraph" w:customStyle="1" w:styleId="EPFooter">
    <w:name w:val="EPFooter"/>
    <w:basedOn w:val="Normal"/>
    <w:rsid w:val="00F07062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styleId="PageNumber">
    <w:name w:val="page number"/>
    <w:basedOn w:val="DefaultParagraphFont"/>
    <w:semiHidden/>
    <w:rsid w:val="00914537"/>
  </w:style>
  <w:style w:type="character" w:customStyle="1" w:styleId="HeaderChar">
    <w:name w:val="Header Char"/>
    <w:basedOn w:val="DefaultParagraphFont"/>
    <w:link w:val="Header"/>
    <w:semiHidden/>
    <w:rsid w:val="00F23CFC"/>
    <w:rPr>
      <w:sz w:val="24"/>
    </w:rPr>
  </w:style>
  <w:style w:type="paragraph" w:customStyle="1" w:styleId="EPComma">
    <w:name w:val="EPComma"/>
    <w:basedOn w:val="Normal"/>
    <w:rsid w:val="00A910C9"/>
    <w:pPr>
      <w:spacing w:before="480" w:after="240"/>
    </w:pPr>
  </w:style>
  <w:style w:type="paragraph" w:customStyle="1" w:styleId="Lgendesigne">
    <w:name w:val="Légende signe"/>
    <w:basedOn w:val="Normal"/>
    <w:rsid w:val="00B7127A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B7127A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B7127A"/>
    <w:rPr>
      <w:sz w:val="18"/>
    </w:rPr>
  </w:style>
  <w:style w:type="paragraph" w:customStyle="1" w:styleId="Default">
    <w:name w:val="Default"/>
    <w:rsid w:val="00CC08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ormal6Char">
    <w:name w:val="Normal6 Char"/>
    <w:basedOn w:val="DefaultParagraphFont"/>
    <w:link w:val="Normal6"/>
    <w:locked/>
    <w:rsid w:val="00D36718"/>
    <w:rPr>
      <w:sz w:val="24"/>
      <w:lang w:val="sk-SK"/>
    </w:rPr>
  </w:style>
  <w:style w:type="paragraph" w:customStyle="1" w:styleId="Normal6">
    <w:name w:val="Normal6"/>
    <w:basedOn w:val="Normal"/>
    <w:link w:val="Normal6Char"/>
    <w:rsid w:val="00D36718"/>
    <w:pPr>
      <w:spacing w:after="120"/>
    </w:pPr>
  </w:style>
  <w:style w:type="character" w:customStyle="1" w:styleId="NormalBoldChar">
    <w:name w:val="NormalBold Char"/>
    <w:basedOn w:val="DefaultParagraphFont"/>
    <w:link w:val="NormalBold"/>
    <w:locked/>
    <w:rsid w:val="00D36718"/>
    <w:rPr>
      <w:b/>
      <w:sz w:val="24"/>
    </w:rPr>
  </w:style>
  <w:style w:type="paragraph" w:customStyle="1" w:styleId="ColumnHeading">
    <w:name w:val="ColumnHeading"/>
    <w:basedOn w:val="Normal"/>
    <w:rsid w:val="00D36718"/>
    <w:pPr>
      <w:spacing w:after="240"/>
      <w:jc w:val="center"/>
    </w:pPr>
    <w:rPr>
      <w:i/>
    </w:rPr>
  </w:style>
  <w:style w:type="paragraph" w:customStyle="1" w:styleId="AMNumberTabs0">
    <w:name w:val="AMNumberTabs"/>
    <w:basedOn w:val="Normal"/>
    <w:rsid w:val="00D36718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Olang">
    <w:name w:val="Olang"/>
    <w:rsid w:val="00D36718"/>
    <w:pPr>
      <w:jc w:val="right"/>
    </w:pPr>
  </w:style>
  <w:style w:type="paragraph" w:styleId="Footer">
    <w:name w:val="footer"/>
    <w:basedOn w:val="Normal"/>
    <w:link w:val="FooterChar"/>
    <w:semiHidden/>
    <w:rsid w:val="00D367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D36718"/>
    <w:rPr>
      <w:sz w:val="24"/>
    </w:rPr>
  </w:style>
  <w:style w:type="character" w:styleId="Hyperlink">
    <w:name w:val="Hyperlink"/>
    <w:basedOn w:val="DefaultParagraphFont"/>
    <w:uiPriority w:val="99"/>
    <w:unhideWhenUsed/>
    <w:rsid w:val="00457217"/>
    <w:rPr>
      <w:color w:val="467886"/>
      <w:u w:val="single"/>
    </w:rPr>
  </w:style>
  <w:style w:type="paragraph" w:styleId="Revision">
    <w:name w:val="Revision"/>
    <w:hidden/>
    <w:uiPriority w:val="99"/>
    <w:semiHidden/>
    <w:rsid w:val="00E62345"/>
    <w:rPr>
      <w:sz w:val="24"/>
    </w:rPr>
  </w:style>
  <w:style w:type="character" w:styleId="CommentReference">
    <w:name w:val="annotation reference"/>
    <w:basedOn w:val="DefaultParagraphFont"/>
    <w:rsid w:val="0078542A"/>
    <w:rPr>
      <w:sz w:val="16"/>
      <w:szCs w:val="16"/>
    </w:rPr>
  </w:style>
  <w:style w:type="paragraph" w:styleId="CommentText">
    <w:name w:val="annotation text"/>
    <w:basedOn w:val="Normal"/>
    <w:link w:val="CommentTextChar"/>
    <w:rsid w:val="0078542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78542A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85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8542A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A33C6B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A33C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europarl.europa.eu/data-protect/index.d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ata.europa.eu/eli/reg/2025/1153/oj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WINGE~1\AppData\Local\Temp\PR_COD_1amCo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9E438-FD65-45AA-82C1-DD6B9E5C8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PR_COD_1amCom.dotx</Template>
  <TotalTime>0</TotalTime>
  <Pages>18</Pages>
  <Words>3585</Words>
  <Characters>21510</Characters>
  <Application>Microsoft Office Word</Application>
  <DocSecurity>0</DocSecurity>
  <Lines>768</Lines>
  <Paragraphs>291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PR_COD_1amCom</vt:lpstr>
    </vt:vector>
  </TitlesOfParts>
  <Company/>
  <LinksUpToDate>false</LinksUpToDate>
  <CharactersWithSpaces>24804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PR_COD_1amCom</dc:title>
  <dc:creator>WINGELINCKX Aurelie</dc:creator>
  <cp:lastModifiedBy>TURZAKOVA Gabriela</cp:lastModifiedBy>
  <cp:revision>2</cp:revision>
  <cp:lastPrinted>2004-11-04T09:41:00Z</cp:lastPrinted>
  <dcterms:created xsi:type="dcterms:W3CDTF">2025-12-03T15:38:00Z</dcterms:created>
  <dcterms:modified xsi:type="dcterms:W3CDTF">2025-12-03T15:38:00Z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SK</vt:lpwstr>
  </property>
  <property fmtid="{D5CDD505-2E9C-101B-9397-08002B2CF9AE}" pid="3" name="&lt;FdR&gt;">
    <vt:lpwstr>1332449</vt:lpwstr>
  </property>
  <property fmtid="{D5CDD505-2E9C-101B-9397-08002B2CF9AE}" pid="4" name="&lt;Model&gt;">
    <vt:lpwstr>PR_COD_1amCom</vt:lpwstr>
  </property>
  <property fmtid="{D5CDD505-2E9C-101B-9397-08002B2CF9AE}" pid="5" name="&lt;ModelCod&gt;">
    <vt:lpwstr>\\eiciBRUpr1\pdocep$\DocEP\DOCS\General\PR\PR_Leg\COD\COD_1st\PR_COD_1amCom.dotx(24/09/2024 08:42:01)</vt:lpwstr>
  </property>
  <property fmtid="{D5CDD505-2E9C-101B-9397-08002B2CF9AE}" pid="6" name="&lt;ModelTra&gt;">
    <vt:lpwstr>\\eiciBRUpr1\pdocep$\DocEP\TRANSFIL\EN\PR_COD_1amCom.EN(30/09/2024 11:47:01)</vt:lpwstr>
  </property>
  <property fmtid="{D5CDD505-2E9C-101B-9397-08002B2CF9AE}" pid="7" name="&lt;Type&gt;">
    <vt:lpwstr>PR</vt:lpwstr>
  </property>
  <property fmtid="{D5CDD505-2E9C-101B-9397-08002B2CF9AE}" pid="8" name="Created with">
    <vt:lpwstr>10.2.0 Build [20251001]</vt:lpwstr>
  </property>
  <property fmtid="{D5CDD505-2E9C-101B-9397-08002B2CF9AE}" pid="9" name="FooterPath">
    <vt:lpwstr>PR\1332449SK.docx</vt:lpwstr>
  </property>
  <property fmtid="{D5CDD505-2E9C-101B-9397-08002B2CF9AE}" pid="10" name="LastEdited with">
    <vt:lpwstr>10.2.0 Build [20251001]</vt:lpwstr>
  </property>
  <property fmtid="{D5CDD505-2E9C-101B-9397-08002B2CF9AE}" pid="11" name="PE number">
    <vt:lpwstr>779.727</vt:lpwstr>
  </property>
  <property fmtid="{D5CDD505-2E9C-101B-9397-08002B2CF9AE}" pid="12" name="SDLStudio">
    <vt:lpwstr/>
  </property>
  <property fmtid="{D5CDD505-2E9C-101B-9397-08002B2CF9AE}" pid="13" name="SendToEpades">
    <vt:lpwstr>OK - 2025/11/24 09:37</vt:lpwstr>
  </property>
  <property fmtid="{D5CDD505-2E9C-101B-9397-08002B2CF9AE}" pid="14" name="Bookout">
    <vt:lpwstr>OK - 2025/12/03 16:38</vt:lpwstr>
  </property>
</Properties>
</file>