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F62F5C" w14:paraId="03F9E28A" w14:textId="77777777" w:rsidTr="00C85D0F">
        <w:trPr>
          <w:trHeight w:hRule="exact" w:val="1418"/>
        </w:trPr>
        <w:tc>
          <w:tcPr>
            <w:tcW w:w="6804" w:type="dxa"/>
            <w:shd w:val="clear" w:color="auto" w:fill="auto"/>
            <w:vAlign w:val="center"/>
          </w:tcPr>
          <w:p w14:paraId="63FC95E5" w14:textId="77777777" w:rsidR="00B13D6F" w:rsidRPr="00E00521" w:rsidRDefault="00B42733" w:rsidP="00C85D0F">
            <w:pPr>
              <w:pStyle w:val="EPName"/>
            </w:pPr>
            <w:r>
              <w:t>Evropski parlament</w:t>
            </w:r>
          </w:p>
          <w:p w14:paraId="6C0F58D7" w14:textId="77777777" w:rsidR="00B13D6F" w:rsidRPr="001F1AC3" w:rsidRDefault="00B42733" w:rsidP="00C85D0F">
            <w:pPr>
              <w:pStyle w:val="EPTerm"/>
            </w:pPr>
            <w:r>
              <w:t>2024-2029</w:t>
            </w:r>
          </w:p>
        </w:tc>
        <w:tc>
          <w:tcPr>
            <w:tcW w:w="2268" w:type="dxa"/>
            <w:shd w:val="clear" w:color="auto" w:fill="auto"/>
          </w:tcPr>
          <w:p w14:paraId="23D02A77" w14:textId="77777777" w:rsidR="00B13D6F" w:rsidRPr="00E00521" w:rsidRDefault="00B42733" w:rsidP="00C85D0F">
            <w:pPr>
              <w:pStyle w:val="EPLogo"/>
            </w:pPr>
            <w:r w:rsidRPr="00E00521">
              <w:rPr>
                <w:noProof/>
                <w:lang w:eastAsia="ja-JP"/>
              </w:rPr>
              <w:drawing>
                <wp:inline distT="0" distB="0" distL="0" distR="0" wp14:anchorId="112088AB" wp14:editId="2827D05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4746A4D" w14:textId="77777777" w:rsidR="00461601" w:rsidRPr="00E00521" w:rsidRDefault="00461601" w:rsidP="00461601">
      <w:pPr>
        <w:pStyle w:val="LineTop"/>
      </w:pPr>
    </w:p>
    <w:p w14:paraId="211EDF38" w14:textId="77777777" w:rsidR="00461601" w:rsidRPr="00E00521" w:rsidRDefault="00B42733" w:rsidP="00461601">
      <w:pPr>
        <w:pStyle w:val="EPBody"/>
      </w:pPr>
      <w:r w:rsidRPr="00AC3457">
        <w:rPr>
          <w:rStyle w:val="HideTWBExt"/>
          <w:i w:val="0"/>
          <w:szCs w:val="20"/>
        </w:rPr>
        <w:t>&lt;Commission&gt;</w:t>
      </w:r>
      <w:r w:rsidRPr="00AC3457">
        <w:rPr>
          <w:rStyle w:val="HideTWBInt"/>
          <w:i w:val="0"/>
          <w:szCs w:val="20"/>
        </w:rPr>
        <w:t>{INTA}</w:t>
      </w:r>
      <w:r>
        <w:t>Odbor za mednarodno trgovino</w:t>
      </w:r>
      <w:r w:rsidRPr="00AC3457">
        <w:rPr>
          <w:rStyle w:val="HideTWBExt"/>
          <w:i w:val="0"/>
          <w:szCs w:val="20"/>
        </w:rPr>
        <w:t>&lt;/Commission&gt;</w:t>
      </w:r>
    </w:p>
    <w:p w14:paraId="3866399E" w14:textId="77777777" w:rsidR="00461601" w:rsidRPr="00E00521" w:rsidRDefault="00461601" w:rsidP="00461601">
      <w:pPr>
        <w:pStyle w:val="LineBottom"/>
      </w:pPr>
    </w:p>
    <w:p w14:paraId="44BD26CF" w14:textId="77777777" w:rsidR="00793EA9" w:rsidRPr="00E00521" w:rsidRDefault="00B42733">
      <w:pPr>
        <w:pStyle w:val="CoverReference"/>
      </w:pPr>
      <w:r w:rsidRPr="00AC3457">
        <w:rPr>
          <w:rStyle w:val="HideTWBExt"/>
          <w:b w:val="0"/>
        </w:rPr>
        <w:t>&lt;RefProc&gt;</w:t>
      </w:r>
      <w:r>
        <w:t>2025/0726</w:t>
      </w:r>
      <w:r w:rsidRPr="00AC3457">
        <w:rPr>
          <w:rStyle w:val="HideTWBExt"/>
          <w:b w:val="0"/>
        </w:rPr>
        <w:t>&lt;/RefProc&gt;&lt;RefTypeProc&gt;</w:t>
      </w:r>
      <w:r>
        <w:t>(COD)</w:t>
      </w:r>
      <w:r w:rsidRPr="00AC3457">
        <w:rPr>
          <w:rStyle w:val="HideTWBExt"/>
          <w:b w:val="0"/>
        </w:rPr>
        <w:t>&lt;/RefTypeProc&gt;</w:t>
      </w:r>
    </w:p>
    <w:p w14:paraId="2786A6D2" w14:textId="77777777" w:rsidR="00793EA9" w:rsidRPr="00E00521" w:rsidRDefault="00B42733">
      <w:pPr>
        <w:pStyle w:val="CoverDate"/>
      </w:pPr>
      <w:r w:rsidRPr="00AC3457">
        <w:rPr>
          <w:rStyle w:val="HideTWBExt"/>
        </w:rPr>
        <w:t>&lt;Date&gt;</w:t>
      </w:r>
      <w:r w:rsidRPr="00AC3457">
        <w:rPr>
          <w:rStyle w:val="HideTWBInt"/>
        </w:rPr>
        <w:t>{24/11/2025}</w:t>
      </w:r>
      <w:r>
        <w:t>24.11.2025</w:t>
      </w:r>
      <w:r w:rsidRPr="00AC3457">
        <w:rPr>
          <w:rStyle w:val="HideTWBExt"/>
        </w:rPr>
        <w:t>&lt;/Date&gt;</w:t>
      </w:r>
    </w:p>
    <w:p w14:paraId="73BA9509" w14:textId="77777777" w:rsidR="00793EA9" w:rsidRPr="00E00521" w:rsidRDefault="00B42733">
      <w:pPr>
        <w:pStyle w:val="CoverDocType"/>
      </w:pPr>
      <w:r w:rsidRPr="00AC3457">
        <w:rPr>
          <w:rStyle w:val="HideTWBExt"/>
          <w:b w:val="0"/>
        </w:rPr>
        <w:t>&lt;RefProcLect&gt;</w:t>
      </w:r>
      <w:r>
        <w:t>***I</w:t>
      </w:r>
      <w:r w:rsidRPr="00AC3457">
        <w:rPr>
          <w:rStyle w:val="HideTWBExt"/>
          <w:b w:val="0"/>
        </w:rPr>
        <w:t>&lt;/RefProcLect&gt;</w:t>
      </w:r>
    </w:p>
    <w:p w14:paraId="57F476CD" w14:textId="77777777" w:rsidR="00793EA9" w:rsidRPr="00E00521" w:rsidRDefault="00B42733">
      <w:pPr>
        <w:pStyle w:val="CoverDocType24a"/>
      </w:pPr>
      <w:r w:rsidRPr="00AC3457">
        <w:rPr>
          <w:rStyle w:val="HideTWBExt"/>
          <w:b w:val="0"/>
        </w:rPr>
        <w:t>&lt;TitreType&gt;</w:t>
      </w:r>
      <w:r>
        <w:t>OSNUTEK POROČILA</w:t>
      </w:r>
      <w:r w:rsidRPr="00AC3457">
        <w:rPr>
          <w:rStyle w:val="HideTWBExt"/>
          <w:b w:val="0"/>
        </w:rPr>
        <w:t>&lt;/TitreType&gt;</w:t>
      </w:r>
    </w:p>
    <w:p w14:paraId="587E6C1D" w14:textId="77777777" w:rsidR="00793EA9" w:rsidRPr="00E00521" w:rsidRDefault="00B42733">
      <w:pPr>
        <w:pStyle w:val="CoverNormal"/>
      </w:pPr>
      <w:r w:rsidRPr="00AC3457">
        <w:rPr>
          <w:rStyle w:val="HideTWBExt"/>
        </w:rPr>
        <w:t>&lt;Titre&gt;</w:t>
      </w:r>
      <w:r>
        <w:t>o predlogu uredbe Evropskega parlamenta in Sveta o obravnavanju negativnih učinkov svetovne presežne zmogljivosti na trg jekla v Uniji, povezanih s trgovino</w:t>
      </w:r>
      <w:r w:rsidRPr="00AC3457">
        <w:rPr>
          <w:rStyle w:val="HideTWBExt"/>
        </w:rPr>
        <w:t>&lt;/Titre&gt;</w:t>
      </w:r>
    </w:p>
    <w:p w14:paraId="050685FB" w14:textId="77777777" w:rsidR="00793EA9" w:rsidRPr="00E00521" w:rsidRDefault="00B42733">
      <w:pPr>
        <w:pStyle w:val="CoverNormal24a"/>
      </w:pPr>
      <w:r w:rsidRPr="00AC3457">
        <w:rPr>
          <w:rStyle w:val="HideTWBExt"/>
        </w:rPr>
        <w:t>&lt;DocRef&gt;</w:t>
      </w:r>
      <w:r>
        <w:t>(COM(2025)0726 – C10</w:t>
      </w:r>
      <w:r>
        <w:noBreakHyphen/>
        <w:t>0245/2025 – 2025/0726(COD))</w:t>
      </w:r>
      <w:r w:rsidRPr="00AC3457">
        <w:rPr>
          <w:rStyle w:val="HideTWBExt"/>
        </w:rPr>
        <w:t>&lt;/DocRef&gt;</w:t>
      </w:r>
    </w:p>
    <w:p w14:paraId="664EA1CF" w14:textId="77777777" w:rsidR="00793EA9" w:rsidRPr="00E00521" w:rsidRDefault="00B42733">
      <w:pPr>
        <w:pStyle w:val="CoverNormal24a"/>
      </w:pPr>
      <w:r w:rsidRPr="00AC3457">
        <w:rPr>
          <w:rStyle w:val="HideTWBExt"/>
        </w:rPr>
        <w:t>&lt;Commission&gt;</w:t>
      </w:r>
      <w:r w:rsidRPr="00AC3457">
        <w:rPr>
          <w:rStyle w:val="HideTWBInt"/>
        </w:rPr>
        <w:t>{INTA}</w:t>
      </w:r>
      <w:r>
        <w:t>Odbor za mednarodno trgovino</w:t>
      </w:r>
      <w:r w:rsidRPr="00AC3457">
        <w:rPr>
          <w:rStyle w:val="HideTWBExt"/>
        </w:rPr>
        <w:t>&lt;/Commission&gt;</w:t>
      </w:r>
    </w:p>
    <w:p w14:paraId="71A261CE" w14:textId="77777777" w:rsidR="00793EA9" w:rsidRPr="00E00521" w:rsidRDefault="00B42733">
      <w:pPr>
        <w:pStyle w:val="CoverNormal24a"/>
      </w:pPr>
      <w:r>
        <w:t xml:space="preserve">Poročevalka: </w:t>
      </w:r>
      <w:r w:rsidRPr="00AC3457">
        <w:rPr>
          <w:rStyle w:val="HideTWBExt"/>
        </w:rPr>
        <w:t>&lt;Depute&gt;</w:t>
      </w:r>
      <w:r>
        <w:t>Karin Karlsbro</w:t>
      </w:r>
      <w:r w:rsidRPr="00AC3457">
        <w:rPr>
          <w:rStyle w:val="HideTWBExt"/>
        </w:rPr>
        <w:t>&lt;/Depute&gt;</w:t>
      </w:r>
    </w:p>
    <w:p w14:paraId="7D8F1358" w14:textId="77777777" w:rsidR="001C5B44" w:rsidRPr="00E00521" w:rsidRDefault="001C5B44" w:rsidP="001C5B44">
      <w:pPr>
        <w:pStyle w:val="CoverNormal"/>
      </w:pPr>
    </w:p>
    <w:p w14:paraId="74E60C61" w14:textId="59056EFC" w:rsidR="001F1AC3" w:rsidRPr="001F1AC3" w:rsidRDefault="00B42733" w:rsidP="00894923">
      <w:r>
        <w:br w:type="page"/>
      </w:r>
      <w:fldSimple w:instr=" TITLE  \* MERGEFORMAT ">
        <w:r w:rsidR="00AC3457">
          <w:t>PR_COD_1amCom</w:t>
        </w:r>
      </w:fldSimple>
    </w:p>
    <w:p w14:paraId="3875D75B" w14:textId="77777777" w:rsidR="001F1AC3" w:rsidRPr="00B42733" w:rsidRDefault="001F1AC3" w:rsidP="00894923"/>
    <w:p w14:paraId="1BD38A1D" w14:textId="77777777" w:rsidR="001F1AC3" w:rsidRPr="00B42733" w:rsidRDefault="001F1AC3"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62F5C" w14:paraId="76198293" w14:textId="77777777">
        <w:tc>
          <w:tcPr>
            <w:tcW w:w="5811" w:type="dxa"/>
          </w:tcPr>
          <w:p w14:paraId="1D663C06" w14:textId="77777777" w:rsidR="001F1AC3" w:rsidRDefault="00B42733" w:rsidP="00894923">
            <w:pPr>
              <w:pStyle w:val="Lgendetitre"/>
            </w:pPr>
            <w:r>
              <w:t>Oznake postopkov</w:t>
            </w:r>
          </w:p>
        </w:tc>
      </w:tr>
      <w:tr w:rsidR="00F62F5C" w14:paraId="02830738" w14:textId="77777777" w:rsidTr="00C50C36">
        <w:trPr>
          <w:cantSplit/>
          <w:trHeight w:val="1944"/>
        </w:trPr>
        <w:tc>
          <w:tcPr>
            <w:tcW w:w="5811" w:type="dxa"/>
            <w:tcBorders>
              <w:bottom w:val="single" w:sz="4" w:space="0" w:color="auto"/>
            </w:tcBorders>
          </w:tcPr>
          <w:p w14:paraId="4BB33DC8" w14:textId="77777777" w:rsidR="001F1AC3" w:rsidRPr="00EC373C" w:rsidRDefault="00B42733" w:rsidP="00713744">
            <w:pPr>
              <w:pStyle w:val="Lgendesigne"/>
              <w:rPr>
                <w:szCs w:val="24"/>
              </w:rPr>
            </w:pPr>
            <w:r>
              <w:tab/>
              <w:t>*</w:t>
            </w:r>
            <w:r>
              <w:tab/>
              <w:t>Postopek posvetovanja</w:t>
            </w:r>
          </w:p>
          <w:p w14:paraId="36560F94" w14:textId="77777777" w:rsidR="001F1AC3" w:rsidRPr="00EC373C" w:rsidRDefault="00B42733" w:rsidP="00713744">
            <w:pPr>
              <w:pStyle w:val="Lgendesigne"/>
              <w:rPr>
                <w:szCs w:val="24"/>
              </w:rPr>
            </w:pPr>
            <w:r>
              <w:tab/>
              <w:t>***</w:t>
            </w:r>
            <w:r>
              <w:tab/>
              <w:t>Postopek odobritve</w:t>
            </w:r>
          </w:p>
          <w:p w14:paraId="1EA06627" w14:textId="77777777" w:rsidR="001F1AC3" w:rsidRPr="00EC373C" w:rsidRDefault="00B42733" w:rsidP="00713744">
            <w:pPr>
              <w:pStyle w:val="Lgendesigne"/>
              <w:rPr>
                <w:szCs w:val="24"/>
              </w:rPr>
            </w:pPr>
            <w:r>
              <w:tab/>
              <w:t>***I</w:t>
            </w:r>
            <w:r>
              <w:tab/>
              <w:t>Redni zakonodajni postopek (prva obravnava)</w:t>
            </w:r>
          </w:p>
          <w:p w14:paraId="0A7BA14A" w14:textId="77777777" w:rsidR="001F1AC3" w:rsidRDefault="00B42733" w:rsidP="00713744">
            <w:pPr>
              <w:pStyle w:val="Lgendesigne"/>
              <w:rPr>
                <w:szCs w:val="24"/>
              </w:rPr>
            </w:pPr>
            <w:r>
              <w:tab/>
              <w:t>***II</w:t>
            </w:r>
            <w:r>
              <w:tab/>
              <w:t>Redni zakonodajni postopek (druga obravnava)</w:t>
            </w:r>
          </w:p>
          <w:p w14:paraId="43E7536C" w14:textId="77777777" w:rsidR="001F1AC3" w:rsidRDefault="00B42733" w:rsidP="00713744">
            <w:pPr>
              <w:pStyle w:val="Lgendesigne"/>
              <w:rPr>
                <w:szCs w:val="24"/>
              </w:rPr>
            </w:pPr>
            <w:r>
              <w:tab/>
              <w:t>***III</w:t>
            </w:r>
            <w:r>
              <w:tab/>
              <w:t>Redni zakonodajni postopek (tretja obravnava)</w:t>
            </w:r>
          </w:p>
          <w:p w14:paraId="1C783146" w14:textId="77777777" w:rsidR="001F1AC3" w:rsidRDefault="001F1AC3" w:rsidP="00713744">
            <w:pPr>
              <w:pStyle w:val="Lgendestandard"/>
            </w:pPr>
          </w:p>
          <w:p w14:paraId="4A071881" w14:textId="77777777" w:rsidR="001F1AC3" w:rsidRDefault="00B42733" w:rsidP="00713744">
            <w:pPr>
              <w:pStyle w:val="Lgendestandard"/>
            </w:pPr>
            <w:r>
              <w:t>(Vrsta postopka je odvisna od pravne podlage, ki je predlagana v osnutku akta.)</w:t>
            </w:r>
          </w:p>
          <w:p w14:paraId="0D43F10C" w14:textId="77777777" w:rsidR="001F1AC3" w:rsidRPr="00B42733" w:rsidRDefault="001F1AC3" w:rsidP="00713744">
            <w:pPr>
              <w:pStyle w:val="Lgendestandard"/>
              <w:rPr>
                <w:lang w:val="pl-PL"/>
              </w:rPr>
            </w:pPr>
          </w:p>
        </w:tc>
      </w:tr>
    </w:tbl>
    <w:p w14:paraId="77B8A91C" w14:textId="77777777" w:rsidR="001F1AC3" w:rsidRPr="00B42733" w:rsidRDefault="001F1AC3" w:rsidP="00894923">
      <w:pPr>
        <w:rPr>
          <w:lang w:val="pl-PL"/>
        </w:rPr>
      </w:pPr>
    </w:p>
    <w:p w14:paraId="023C991B" w14:textId="77777777" w:rsidR="001F1AC3" w:rsidRPr="00B42733" w:rsidRDefault="001F1AC3" w:rsidP="00894923">
      <w:pPr>
        <w:rPr>
          <w:lang w:val="pl-PL"/>
        </w:rPr>
      </w:pPr>
    </w:p>
    <w:p w14:paraId="69CA43A6" w14:textId="77777777" w:rsidR="001F1AC3" w:rsidRPr="00B42733" w:rsidRDefault="001F1AC3" w:rsidP="00894923">
      <w:pPr>
        <w:rPr>
          <w:lang w:val="pl-PL"/>
        </w:rPr>
      </w:pPr>
    </w:p>
    <w:p w14:paraId="0F9222E8" w14:textId="77777777" w:rsidR="001F1AC3" w:rsidRPr="00B42733" w:rsidRDefault="001F1AC3" w:rsidP="00894923">
      <w:pPr>
        <w:rPr>
          <w:lang w:val="pl-PL"/>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62F5C" w14:paraId="0469D450" w14:textId="77777777">
        <w:tc>
          <w:tcPr>
            <w:tcW w:w="5811" w:type="dxa"/>
          </w:tcPr>
          <w:p w14:paraId="7451E277" w14:textId="77777777" w:rsidR="001F1AC3" w:rsidRPr="00817843" w:rsidRDefault="00B42733" w:rsidP="00894923">
            <w:pPr>
              <w:pStyle w:val="Lgendetitre"/>
            </w:pPr>
            <w:r>
              <w:t>Predlogi sprememb k osnutku akta</w:t>
            </w:r>
          </w:p>
        </w:tc>
      </w:tr>
      <w:tr w:rsidR="00F62F5C" w14:paraId="0F8BED8F" w14:textId="77777777" w:rsidTr="00AF21E6">
        <w:trPr>
          <w:trHeight w:val="4640"/>
        </w:trPr>
        <w:tc>
          <w:tcPr>
            <w:tcW w:w="5811" w:type="dxa"/>
          </w:tcPr>
          <w:p w14:paraId="6B02B5E2" w14:textId="77777777" w:rsidR="001F1AC3" w:rsidRDefault="00B42733" w:rsidP="0069511F">
            <w:pPr>
              <w:pStyle w:val="Lgendestandard"/>
              <w:rPr>
                <w:szCs w:val="24"/>
              </w:rPr>
            </w:pPr>
            <w:r>
              <w:rPr>
                <w:b/>
              </w:rPr>
              <w:t>Spremembe, ki jih predlaga Parlament, v dveh stolpcih</w:t>
            </w:r>
          </w:p>
          <w:p w14:paraId="6208A17A" w14:textId="77777777" w:rsidR="001F1AC3" w:rsidRDefault="001F1AC3" w:rsidP="0069511F">
            <w:pPr>
              <w:pStyle w:val="Lgendestandard"/>
              <w:rPr>
                <w:szCs w:val="24"/>
              </w:rPr>
            </w:pPr>
          </w:p>
          <w:p w14:paraId="0027A143" w14:textId="77777777" w:rsidR="001F1AC3" w:rsidRDefault="00B42733" w:rsidP="0069511F">
            <w:pPr>
              <w:pStyle w:val="Lgendestandard"/>
              <w:rPr>
                <w:szCs w:val="24"/>
              </w:rPr>
            </w:pPr>
            <w:r>
              <w:t xml:space="preserve">Izbrisano besedilo je označeno s </w:t>
            </w:r>
            <w:r>
              <w:rPr>
                <w:b/>
                <w:i/>
              </w:rPr>
              <w:t xml:space="preserve">krepkim poševnim tiskom </w:t>
            </w:r>
            <w:r>
              <w:t xml:space="preserve">v levem stolpcu, zamenjano besedilo s </w:t>
            </w:r>
            <w:r>
              <w:rPr>
                <w:b/>
                <w:i/>
              </w:rPr>
              <w:t>krepkim poševnim tiskom</w:t>
            </w:r>
            <w:r>
              <w:t xml:space="preserve"> v obeh stolpcih, novo besedilo pa s </w:t>
            </w:r>
            <w:r>
              <w:rPr>
                <w:b/>
                <w:i/>
              </w:rPr>
              <w:t>krepkim poševnim tiskom</w:t>
            </w:r>
            <w:r>
              <w:t xml:space="preserve"> v desnem stolpcu.</w:t>
            </w:r>
          </w:p>
          <w:p w14:paraId="0B6235F3" w14:textId="77777777" w:rsidR="001F1AC3" w:rsidRDefault="001F1AC3" w:rsidP="0069511F">
            <w:pPr>
              <w:pStyle w:val="Lgendestandard"/>
              <w:rPr>
                <w:szCs w:val="24"/>
              </w:rPr>
            </w:pPr>
          </w:p>
          <w:p w14:paraId="51BC5E01" w14:textId="77777777" w:rsidR="001F1AC3" w:rsidRDefault="00B42733" w:rsidP="0069511F">
            <w:pPr>
              <w:pStyle w:val="Lgendestandard"/>
              <w:rPr>
                <w:szCs w:val="24"/>
              </w:rPr>
            </w:pPr>
            <w:r>
              <w:t>Prva in druga vrstica glave vsakega predloga spremembe navajata zadevni del besedila v obravnavanem osnutku akta. Če predlog spremembe zadeva obstoječi akt, ki se ga želi spremeniti z osnutkom akta, glava poleg tega vsebuje še tretjo in četrto vrstico, ki navajata obstoječi akt oziroma zadevno določbo tega akta.</w:t>
            </w:r>
          </w:p>
          <w:p w14:paraId="426F3375" w14:textId="77777777" w:rsidR="001F1AC3" w:rsidRDefault="001F1AC3" w:rsidP="0069511F">
            <w:pPr>
              <w:pStyle w:val="Lgendestandard"/>
              <w:rPr>
                <w:szCs w:val="24"/>
              </w:rPr>
            </w:pPr>
          </w:p>
          <w:p w14:paraId="3F15D7A9" w14:textId="77777777" w:rsidR="001F1AC3" w:rsidRDefault="00B42733" w:rsidP="0069511F">
            <w:pPr>
              <w:pStyle w:val="Lgendestandard"/>
              <w:rPr>
                <w:szCs w:val="24"/>
              </w:rPr>
            </w:pPr>
            <w:r>
              <w:rPr>
                <w:b/>
              </w:rPr>
              <w:t>Spremembe, ki jih predlaga Parlament, v obliki konsolidiranega besedila</w:t>
            </w:r>
          </w:p>
          <w:p w14:paraId="43FF4529" w14:textId="77777777" w:rsidR="001F1AC3" w:rsidRDefault="001F1AC3" w:rsidP="0069511F">
            <w:pPr>
              <w:pStyle w:val="Lgendestandard"/>
              <w:rPr>
                <w:szCs w:val="24"/>
              </w:rPr>
            </w:pPr>
          </w:p>
          <w:p w14:paraId="330D1CC6" w14:textId="77777777" w:rsidR="001F1AC3" w:rsidRDefault="00B42733" w:rsidP="0069511F">
            <w:pPr>
              <w:pStyle w:val="Lgendestandard"/>
              <w:rPr>
                <w:szCs w:val="24"/>
              </w:rPr>
            </w:pPr>
            <w:r>
              <w:t xml:space="preserve">Novo besedilo je označeno s </w:t>
            </w:r>
            <w:r>
              <w:rPr>
                <w:b/>
                <w:i/>
              </w:rPr>
              <w:t>krepkim poševnim tiskom</w:t>
            </w:r>
            <w:r>
              <w:t xml:space="preserve">. Izbrisano besedilo je označeno s simbolom ▌ali prečrtano. Zamenjano besedilo je izbrisano ali prečrtano, besedilo, ki ga nadomešča, pa je označeno s </w:t>
            </w:r>
            <w:r>
              <w:rPr>
                <w:b/>
                <w:i/>
              </w:rPr>
              <w:t>krepkim poševnim tiskom</w:t>
            </w:r>
            <w:r>
              <w:t>.</w:t>
            </w:r>
          </w:p>
          <w:p w14:paraId="19159A78" w14:textId="77777777" w:rsidR="001F1AC3" w:rsidRDefault="00B42733" w:rsidP="0069511F">
            <w:pPr>
              <w:pStyle w:val="Lgendestandard"/>
            </w:pPr>
            <w:r>
              <w:t>Izjema so spremembe izključno tehnične narave, ki so jih vnesle službe z namenom priprave končnega besedila in niso označene.</w:t>
            </w:r>
          </w:p>
          <w:p w14:paraId="6CD3AC75" w14:textId="77777777" w:rsidR="001F1AC3" w:rsidRPr="00B42733" w:rsidRDefault="001F1AC3" w:rsidP="0069092A">
            <w:pPr>
              <w:pStyle w:val="Lgendestandard"/>
            </w:pPr>
          </w:p>
        </w:tc>
      </w:tr>
    </w:tbl>
    <w:p w14:paraId="06252D8B" w14:textId="77777777" w:rsidR="001F1AC3" w:rsidRPr="00B42733" w:rsidRDefault="001F1AC3" w:rsidP="00894923"/>
    <w:p w14:paraId="5B50CF83" w14:textId="77777777" w:rsidR="00793EA9" w:rsidRPr="001F1AC3" w:rsidRDefault="00793EA9" w:rsidP="00012351">
      <w:pPr>
        <w:widowControl/>
        <w:tabs>
          <w:tab w:val="center" w:pos="4677"/>
        </w:tabs>
      </w:pPr>
    </w:p>
    <w:p w14:paraId="4635C043" w14:textId="77777777" w:rsidR="00793EA9" w:rsidRPr="00E00521" w:rsidRDefault="00B42733">
      <w:pPr>
        <w:pStyle w:val="TOCHeading"/>
      </w:pPr>
      <w:r>
        <w:br w:type="page"/>
        <w:t>VSEBINA</w:t>
      </w:r>
    </w:p>
    <w:p w14:paraId="171DA4DB" w14:textId="77777777" w:rsidR="00793EA9" w:rsidRPr="00E00521" w:rsidRDefault="00B42733">
      <w:pPr>
        <w:pStyle w:val="TOCPage"/>
      </w:pPr>
      <w:r>
        <w:t>Stran</w:t>
      </w:r>
    </w:p>
    <w:p w14:paraId="66189E6A" w14:textId="7BFACF77" w:rsidR="00AC3457" w:rsidRDefault="00B42733">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E00521">
        <w:rPr>
          <w:b/>
        </w:rPr>
        <w:fldChar w:fldCharType="begin"/>
      </w:r>
      <w:r w:rsidRPr="00E00521">
        <w:rPr>
          <w:b/>
        </w:rPr>
        <w:instrText xml:space="preserve"> TOC \t "PageHeading</w:instrText>
      </w:r>
      <w:r w:rsidR="00AC3457">
        <w:rPr>
          <w:b/>
        </w:rPr>
        <w:instrText>;</w:instrText>
      </w:r>
      <w:r w:rsidRPr="00E00521">
        <w:rPr>
          <w:b/>
        </w:rPr>
        <w:instrText xml:space="preserve">1" </w:instrText>
      </w:r>
      <w:r w:rsidRPr="00E00521">
        <w:rPr>
          <w:b/>
        </w:rPr>
        <w:fldChar w:fldCharType="separate"/>
      </w:r>
      <w:r w:rsidR="00AC3457">
        <w:rPr>
          <w:noProof/>
        </w:rPr>
        <w:t>OSNUTEK ZAKONODAJNE RESOLUCIJE EVROPSKEGA PARLAMENTA</w:t>
      </w:r>
      <w:r w:rsidR="00AC3457">
        <w:rPr>
          <w:noProof/>
        </w:rPr>
        <w:tab/>
      </w:r>
      <w:r w:rsidR="00AC3457">
        <w:rPr>
          <w:noProof/>
        </w:rPr>
        <w:fldChar w:fldCharType="begin"/>
      </w:r>
      <w:r w:rsidR="00AC3457">
        <w:rPr>
          <w:noProof/>
        </w:rPr>
        <w:instrText xml:space="preserve"> PAGEREF _Toc215667499 \h </w:instrText>
      </w:r>
      <w:r w:rsidR="00AC3457">
        <w:rPr>
          <w:noProof/>
        </w:rPr>
      </w:r>
      <w:r w:rsidR="00AC3457">
        <w:rPr>
          <w:noProof/>
        </w:rPr>
        <w:fldChar w:fldCharType="separate"/>
      </w:r>
      <w:r w:rsidR="00AC3457">
        <w:rPr>
          <w:noProof/>
        </w:rPr>
        <w:t>5</w:t>
      </w:r>
      <w:r w:rsidR="00AC3457">
        <w:rPr>
          <w:noProof/>
        </w:rPr>
        <w:fldChar w:fldCharType="end"/>
      </w:r>
    </w:p>
    <w:p w14:paraId="59822904" w14:textId="7D40F58C" w:rsidR="00AC3457" w:rsidRDefault="00AC345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OBRAZLOŽITEV</w:t>
      </w:r>
      <w:r>
        <w:rPr>
          <w:noProof/>
        </w:rPr>
        <w:tab/>
      </w:r>
      <w:r>
        <w:rPr>
          <w:noProof/>
        </w:rPr>
        <w:fldChar w:fldCharType="begin"/>
      </w:r>
      <w:r>
        <w:rPr>
          <w:noProof/>
        </w:rPr>
        <w:instrText xml:space="preserve"> PAGEREF _Toc215667500 \h </w:instrText>
      </w:r>
      <w:r>
        <w:rPr>
          <w:noProof/>
        </w:rPr>
      </w:r>
      <w:r>
        <w:rPr>
          <w:noProof/>
        </w:rPr>
        <w:fldChar w:fldCharType="separate"/>
      </w:r>
      <w:r>
        <w:rPr>
          <w:noProof/>
        </w:rPr>
        <w:t>15</w:t>
      </w:r>
      <w:r>
        <w:rPr>
          <w:noProof/>
        </w:rPr>
        <w:fldChar w:fldCharType="end"/>
      </w:r>
    </w:p>
    <w:p w14:paraId="716C567E" w14:textId="18CFEC0B" w:rsidR="00AC3457" w:rsidRDefault="00AC3457">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PRILOGA: IZJAVA O PRISPEVKIH</w:t>
      </w:r>
      <w:r>
        <w:rPr>
          <w:noProof/>
        </w:rPr>
        <w:tab/>
      </w:r>
      <w:r>
        <w:rPr>
          <w:noProof/>
        </w:rPr>
        <w:fldChar w:fldCharType="begin"/>
      </w:r>
      <w:r>
        <w:rPr>
          <w:noProof/>
        </w:rPr>
        <w:instrText xml:space="preserve"> PAGEREF _Toc215667501 \h </w:instrText>
      </w:r>
      <w:r>
        <w:rPr>
          <w:noProof/>
        </w:rPr>
      </w:r>
      <w:r>
        <w:rPr>
          <w:noProof/>
        </w:rPr>
        <w:fldChar w:fldCharType="separate"/>
      </w:r>
      <w:r>
        <w:rPr>
          <w:noProof/>
        </w:rPr>
        <w:t>17</w:t>
      </w:r>
      <w:r>
        <w:rPr>
          <w:noProof/>
        </w:rPr>
        <w:fldChar w:fldCharType="end"/>
      </w:r>
    </w:p>
    <w:p w14:paraId="14FD6C94" w14:textId="643F0A05" w:rsidR="002346B0" w:rsidRPr="00E00521" w:rsidRDefault="00B42733" w:rsidP="00C23324">
      <w:r w:rsidRPr="00E00521">
        <w:rPr>
          <w:b/>
        </w:rPr>
        <w:fldChar w:fldCharType="end"/>
      </w:r>
    </w:p>
    <w:p w14:paraId="593B15BF" w14:textId="77777777" w:rsidR="00793EA9" w:rsidRPr="00E00521" w:rsidRDefault="00B42733">
      <w:pPr>
        <w:pStyle w:val="PageHeading"/>
      </w:pPr>
      <w:r>
        <w:br w:type="page"/>
      </w:r>
      <w:r>
        <w:br w:type="page"/>
      </w:r>
      <w:bookmarkStart w:id="0" w:name="_Toc215667499"/>
      <w:r>
        <w:t>OSNUTEK ZAKONODAJNE RESOLUCIJE EVROPSKEGA PARLAMENTA</w:t>
      </w:r>
      <w:bookmarkEnd w:id="0"/>
    </w:p>
    <w:p w14:paraId="4ABE3221" w14:textId="77777777" w:rsidR="00793EA9" w:rsidRPr="00E00521" w:rsidRDefault="00B42733">
      <w:pPr>
        <w:pStyle w:val="NormalBold"/>
      </w:pPr>
      <w:r>
        <w:t>o predlogu uredbe Evropskega parlamenta in Sveta o obravnavanju negativnih učinkov svetovne presežne zmogljivosti na trg jekla v Uniji, povezanih s trgovino</w:t>
      </w:r>
    </w:p>
    <w:p w14:paraId="7D95EB7C" w14:textId="77777777" w:rsidR="00793EA9" w:rsidRPr="00E00521" w:rsidRDefault="00B42733">
      <w:pPr>
        <w:pStyle w:val="NormalBold12a"/>
      </w:pPr>
      <w:r>
        <w:t>(COM(2025)0726 – C10</w:t>
      </w:r>
      <w:r>
        <w:noBreakHyphen/>
        <w:t>0245/2025 – 2025/0726(COD))</w:t>
      </w:r>
    </w:p>
    <w:p w14:paraId="7B77E988" w14:textId="77777777" w:rsidR="00793EA9" w:rsidRPr="00E00521" w:rsidRDefault="00B42733" w:rsidP="00A910C9">
      <w:pPr>
        <w:pStyle w:val="NormalBold"/>
      </w:pPr>
      <w:r>
        <w:t>(Redni zakonodajni postopek: prva obravnava)</w:t>
      </w:r>
    </w:p>
    <w:p w14:paraId="4246FF6A" w14:textId="77777777" w:rsidR="00793EA9" w:rsidRPr="00E00521" w:rsidRDefault="00B42733" w:rsidP="00A910C9">
      <w:pPr>
        <w:pStyle w:val="EPComma"/>
      </w:pPr>
      <w:r>
        <w:rPr>
          <w:i/>
        </w:rPr>
        <w:t>Evropski parlament</w:t>
      </w:r>
      <w:r>
        <w:t>,</w:t>
      </w:r>
    </w:p>
    <w:p w14:paraId="38C16CD6" w14:textId="77777777" w:rsidR="00793EA9" w:rsidRPr="00E00521" w:rsidRDefault="00B42733">
      <w:pPr>
        <w:pStyle w:val="NormalHanging12a"/>
      </w:pPr>
      <w:r>
        <w:t>–</w:t>
      </w:r>
      <w:r>
        <w:tab/>
        <w:t>ob upoštevanju predloga Komisije Evropskemu parlamentu in Svetu (COM(2025)0726),</w:t>
      </w:r>
    </w:p>
    <w:p w14:paraId="6F7913B9" w14:textId="77777777" w:rsidR="00793EA9" w:rsidRPr="00E00521" w:rsidRDefault="00B42733">
      <w:pPr>
        <w:pStyle w:val="NormalHanging12a"/>
      </w:pPr>
      <w:r>
        <w:t>–</w:t>
      </w:r>
      <w:r>
        <w:tab/>
        <w:t>ob upoštevanju člena 294(2) in člena 207(2) Pogodbe o delovanju Evropske unije, na podlagi katerih je Komisija podala predlog Parlamentu (C10</w:t>
      </w:r>
      <w:r>
        <w:noBreakHyphen/>
        <w:t>0245/2025),</w:t>
      </w:r>
    </w:p>
    <w:p w14:paraId="12F69313" w14:textId="77777777" w:rsidR="00A26F46" w:rsidRPr="00E00521" w:rsidRDefault="00B42733" w:rsidP="00A26F46">
      <w:pPr>
        <w:pStyle w:val="NormalHanging12a"/>
      </w:pPr>
      <w:r>
        <w:t>–</w:t>
      </w:r>
      <w:r>
        <w:tab/>
        <w:t>ob upoštevanju člena 294(3) Pogodbe o delovanju Evropske unije,</w:t>
      </w:r>
    </w:p>
    <w:p w14:paraId="187504EA" w14:textId="77777777" w:rsidR="00255362" w:rsidRPr="00860FE1" w:rsidRDefault="00B42733" w:rsidP="00255362">
      <w:pPr>
        <w:pStyle w:val="NormalHanging12a"/>
      </w:pPr>
      <w:r>
        <w:t>–</w:t>
      </w:r>
      <w:r>
        <w:tab/>
        <w:t>ob upoštevanju člena 60 Poslovnika,</w:t>
      </w:r>
    </w:p>
    <w:p w14:paraId="5C4A43A5" w14:textId="77777777" w:rsidR="00255362" w:rsidRPr="00860FE1" w:rsidRDefault="00B42733" w:rsidP="00255362">
      <w:pPr>
        <w:pStyle w:val="NormalHanging12a"/>
      </w:pPr>
      <w:r>
        <w:t>–</w:t>
      </w:r>
      <w:r>
        <w:tab/>
        <w:t>ob upoštevanju mnenja Odbora za industrijo, raziskave in energetiko,</w:t>
      </w:r>
    </w:p>
    <w:p w14:paraId="28120B73" w14:textId="77777777" w:rsidR="006A2F5D" w:rsidRPr="00E00521" w:rsidRDefault="00B42733" w:rsidP="006A2F5D">
      <w:pPr>
        <w:pStyle w:val="NormalHanging12a"/>
      </w:pPr>
      <w:r>
        <w:t>–</w:t>
      </w:r>
      <w:r>
        <w:tab/>
        <w:t>ob upoštevanju poročila Odbora za mednarodno trgovino (A10</w:t>
      </w:r>
      <w:r>
        <w:noBreakHyphen/>
        <w:t>0000/2025),</w:t>
      </w:r>
    </w:p>
    <w:p w14:paraId="574E13F1" w14:textId="77777777" w:rsidR="009F6C2F" w:rsidRPr="00E00521" w:rsidRDefault="00B42733" w:rsidP="009F6C2F">
      <w:pPr>
        <w:pStyle w:val="NormalHanging12a"/>
      </w:pPr>
      <w:r>
        <w:t>1.</w:t>
      </w:r>
      <w:r>
        <w:tab/>
        <w:t>sprejme stališče v prvi obravnavi, kakor je določeno v nadaljevanju;</w:t>
      </w:r>
    </w:p>
    <w:p w14:paraId="695FE43B" w14:textId="77777777" w:rsidR="009F6C2F" w:rsidRPr="00E00521" w:rsidRDefault="00B42733" w:rsidP="009F6C2F">
      <w:pPr>
        <w:pStyle w:val="NormalHanging12a"/>
      </w:pPr>
      <w:r>
        <w:t>2.</w:t>
      </w:r>
      <w:r>
        <w:tab/>
        <w:t>poziva Komisijo, naj mu zadevo ponovno predloži, če svoj predlog nadomesti, ga bistveno spremeni ali ga namerava bistveno spremeniti;</w:t>
      </w:r>
    </w:p>
    <w:p w14:paraId="1EC3A9EA" w14:textId="77777777" w:rsidR="00255362" w:rsidRPr="00860FE1" w:rsidRDefault="00B42733" w:rsidP="00255362">
      <w:pPr>
        <w:pStyle w:val="NormalHanging12a"/>
      </w:pPr>
      <w:r>
        <w:t>3.</w:t>
      </w:r>
      <w:r>
        <w:tab/>
        <w:t>naroči svoji predsednici, naj stališče Parlamenta posreduje Svetu in Komisiji ter nacionalnim parlamentom.</w:t>
      </w:r>
    </w:p>
    <w:p w14:paraId="535A40DC" w14:textId="77777777" w:rsidR="00255362" w:rsidRPr="00860FE1" w:rsidRDefault="00255362" w:rsidP="00255362">
      <w:pPr>
        <w:pStyle w:val="NormalHanging12a"/>
      </w:pPr>
    </w:p>
    <w:p w14:paraId="4877235E" w14:textId="77777777" w:rsidR="00255362" w:rsidRPr="00860FE1" w:rsidRDefault="00B42733" w:rsidP="00255362">
      <w:pPr>
        <w:widowControl/>
      </w:pPr>
      <w:r>
        <w:br w:type="page"/>
      </w:r>
    </w:p>
    <w:p w14:paraId="1D94B91F" w14:textId="77777777" w:rsidR="00255362" w:rsidRPr="00860FE1" w:rsidRDefault="00255362" w:rsidP="00255362"/>
    <w:p w14:paraId="6D8EAA48" w14:textId="77777777" w:rsidR="00255362" w:rsidRPr="00860FE1" w:rsidRDefault="00B42733" w:rsidP="00255362">
      <w:pPr>
        <w:pStyle w:val="AmNumberTabs"/>
      </w:pPr>
      <w:r w:rsidRPr="00AC3457">
        <w:rPr>
          <w:rStyle w:val="HideTWBExt"/>
          <w:b w:val="0"/>
        </w:rPr>
        <w:t>&lt;RepeatBlock-Amend&gt;&lt;Amend&gt;</w:t>
      </w:r>
      <w:r>
        <w:t>Predlog spremembe</w:t>
      </w:r>
      <w:r>
        <w:tab/>
      </w:r>
      <w:r>
        <w:tab/>
      </w:r>
      <w:r w:rsidRPr="00AC3457">
        <w:rPr>
          <w:rStyle w:val="HideTWBExt"/>
          <w:b w:val="0"/>
        </w:rPr>
        <w:t>&lt;NumAm&gt;</w:t>
      </w:r>
      <w:r>
        <w:t>1</w:t>
      </w:r>
      <w:r w:rsidRPr="00AC3457">
        <w:rPr>
          <w:rStyle w:val="HideTWBExt"/>
          <w:b w:val="0"/>
        </w:rPr>
        <w:t>&lt;/NumAm&gt;</w:t>
      </w:r>
    </w:p>
    <w:p w14:paraId="15278C10"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2934F7B0" w14:textId="77777777" w:rsidR="00255362" w:rsidRPr="00860FE1" w:rsidRDefault="00B42733" w:rsidP="00255362">
      <w:pPr>
        <w:pStyle w:val="NormalBold"/>
      </w:pPr>
      <w:r w:rsidRPr="00AC3457">
        <w:rPr>
          <w:rStyle w:val="HideTWBExt"/>
          <w:b w:val="0"/>
        </w:rPr>
        <w:t>&lt;Article&gt;</w:t>
      </w:r>
      <w:r>
        <w:t>Uvodna izjava 15</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0684027B" w14:textId="77777777" w:rsidTr="00474A41">
        <w:trPr>
          <w:trHeight w:val="240"/>
          <w:jc w:val="center"/>
        </w:trPr>
        <w:tc>
          <w:tcPr>
            <w:tcW w:w="9752" w:type="dxa"/>
            <w:gridSpan w:val="2"/>
          </w:tcPr>
          <w:p w14:paraId="700EE56A" w14:textId="77777777" w:rsidR="00255362" w:rsidRPr="00860FE1" w:rsidRDefault="00255362" w:rsidP="00474A41"/>
        </w:tc>
      </w:tr>
      <w:tr w:rsidR="00F62F5C" w14:paraId="64E02968" w14:textId="77777777" w:rsidTr="00474A41">
        <w:trPr>
          <w:trHeight w:val="240"/>
          <w:jc w:val="center"/>
        </w:trPr>
        <w:tc>
          <w:tcPr>
            <w:tcW w:w="4876" w:type="dxa"/>
            <w:hideMark/>
          </w:tcPr>
          <w:p w14:paraId="115FDC9D" w14:textId="77777777" w:rsidR="00255362" w:rsidRPr="00860FE1" w:rsidRDefault="00B42733" w:rsidP="00474A41">
            <w:pPr>
              <w:pStyle w:val="AmColumnHeading"/>
            </w:pPr>
            <w:r>
              <w:t>Besedilo, ki ga predlaga Komisija</w:t>
            </w:r>
          </w:p>
        </w:tc>
        <w:tc>
          <w:tcPr>
            <w:tcW w:w="4876" w:type="dxa"/>
            <w:hideMark/>
          </w:tcPr>
          <w:p w14:paraId="259F21CB" w14:textId="77777777" w:rsidR="00255362" w:rsidRPr="00860FE1" w:rsidRDefault="00B42733" w:rsidP="00474A41">
            <w:pPr>
              <w:pStyle w:val="AmColumnHeading"/>
            </w:pPr>
            <w:r>
              <w:t>Predlog spremembe</w:t>
            </w:r>
          </w:p>
        </w:tc>
      </w:tr>
      <w:tr w:rsidR="00F62F5C" w14:paraId="180C7467" w14:textId="77777777" w:rsidTr="00474A41">
        <w:trPr>
          <w:jc w:val="center"/>
        </w:trPr>
        <w:tc>
          <w:tcPr>
            <w:tcW w:w="4876" w:type="dxa"/>
            <w:hideMark/>
          </w:tcPr>
          <w:p w14:paraId="06A1719F" w14:textId="77777777" w:rsidR="00255362" w:rsidRPr="00860FE1" w:rsidRDefault="00B42733" w:rsidP="00474A41">
            <w:pPr>
              <w:pStyle w:val="Normal6a"/>
            </w:pPr>
            <w:r>
              <w:t>(15)</w:t>
            </w:r>
            <w:r>
              <w:tab/>
              <w:t>Medtem ko je v skladu z Izvedbeno uredbo (EU) 2019/159 tarifa zunaj kvote določena na 25 %, je ob upoštevanju ravni tarif v jeklarskem sektorju na drugih ključnih trgih primerno, da se raven tarife zunaj kvote določi na 50-odstotno dajatev, da bi se čim bolj zmanjšalo tveganje preusmeritve trgovine. Ta dajatev bi se dodala drugim dajatvam, ki se uporabljajo za kategorije izdelkov, ki jih zajema ta uredba.</w:t>
            </w:r>
          </w:p>
        </w:tc>
        <w:tc>
          <w:tcPr>
            <w:tcW w:w="4876" w:type="dxa"/>
            <w:hideMark/>
          </w:tcPr>
          <w:p w14:paraId="7A909762" w14:textId="77777777" w:rsidR="00255362" w:rsidRPr="00860FE1" w:rsidRDefault="00B42733" w:rsidP="00474A41">
            <w:pPr>
              <w:pStyle w:val="Normal6a"/>
            </w:pPr>
            <w:r>
              <w:t>(15)</w:t>
            </w:r>
            <w:r>
              <w:tab/>
              <w:t>Medtem ko je v skladu z Izvedbeno uredbo (EU) 2019/159 tarifa zunaj kvote določena na 25 %, je ob upoštevanju ravni tarif v jeklarskem sektorju na drugih ključnih trgih primerno, da se raven tarife zunaj kvote določi na 50-odstotno dajatev, da bi se čim bolj zmanjšalo tveganje preusmeritve trgovine</w:t>
            </w:r>
            <w:r>
              <w:rPr>
                <w:b/>
                <w:i/>
              </w:rPr>
              <w:t xml:space="preserve"> in omogočilo povečanje proizvodne zmogljivosti</w:t>
            </w:r>
            <w:r>
              <w:t>. Ta dajatev bi se dodala drugim dajatvam, ki se uporabljajo za kategorije izdelkov, ki jih zajema ta uredba.</w:t>
            </w:r>
          </w:p>
        </w:tc>
      </w:tr>
    </w:tbl>
    <w:p w14:paraId="30DA592D"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439BF14F" w14:textId="77777777" w:rsidR="00255362" w:rsidRPr="00860FE1" w:rsidRDefault="00B42733" w:rsidP="00255362">
      <w:r w:rsidRPr="00AC3457">
        <w:rPr>
          <w:rStyle w:val="HideTWBExt"/>
        </w:rPr>
        <w:t>&lt;/Amend&gt;</w:t>
      </w:r>
    </w:p>
    <w:p w14:paraId="508534FF" w14:textId="77777777" w:rsidR="00255362" w:rsidRPr="00860FE1" w:rsidRDefault="00255362" w:rsidP="00255362"/>
    <w:p w14:paraId="214EF78D"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2</w:t>
      </w:r>
      <w:r w:rsidRPr="00AC3457">
        <w:rPr>
          <w:rStyle w:val="HideTWBExt"/>
          <w:b w:val="0"/>
        </w:rPr>
        <w:t>&lt;/NumAm&gt;</w:t>
      </w:r>
    </w:p>
    <w:p w14:paraId="6D7B98B0"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399D882E" w14:textId="77777777" w:rsidR="00255362" w:rsidRPr="00860FE1" w:rsidRDefault="00B42733" w:rsidP="00255362">
      <w:pPr>
        <w:pStyle w:val="NormalBold"/>
      </w:pPr>
      <w:r w:rsidRPr="00AC3457">
        <w:rPr>
          <w:rStyle w:val="HideTWBExt"/>
          <w:b w:val="0"/>
        </w:rPr>
        <w:t>&lt;Article&gt;</w:t>
      </w:r>
      <w:r>
        <w:t>Uvodna izjava 16 a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622F3A2B" w14:textId="77777777" w:rsidTr="00474A41">
        <w:trPr>
          <w:trHeight w:val="240"/>
          <w:jc w:val="center"/>
        </w:trPr>
        <w:tc>
          <w:tcPr>
            <w:tcW w:w="9752" w:type="dxa"/>
            <w:gridSpan w:val="2"/>
          </w:tcPr>
          <w:p w14:paraId="6B7E2A72" w14:textId="77777777" w:rsidR="00255362" w:rsidRPr="00860FE1" w:rsidRDefault="00255362" w:rsidP="00474A41"/>
        </w:tc>
      </w:tr>
      <w:tr w:rsidR="00F62F5C" w14:paraId="292D15C8" w14:textId="77777777" w:rsidTr="00474A41">
        <w:trPr>
          <w:trHeight w:val="240"/>
          <w:jc w:val="center"/>
        </w:trPr>
        <w:tc>
          <w:tcPr>
            <w:tcW w:w="4876" w:type="dxa"/>
            <w:hideMark/>
          </w:tcPr>
          <w:p w14:paraId="48D76D0C" w14:textId="77777777" w:rsidR="00255362" w:rsidRPr="00860FE1" w:rsidRDefault="00B42733" w:rsidP="00474A41">
            <w:pPr>
              <w:pStyle w:val="AmColumnHeading"/>
            </w:pPr>
            <w:r>
              <w:t>Besedilo, ki ga predlaga Komisija</w:t>
            </w:r>
          </w:p>
        </w:tc>
        <w:tc>
          <w:tcPr>
            <w:tcW w:w="4876" w:type="dxa"/>
            <w:hideMark/>
          </w:tcPr>
          <w:p w14:paraId="0B7F2EA5" w14:textId="77777777" w:rsidR="00255362" w:rsidRPr="00860FE1" w:rsidRDefault="00B42733" w:rsidP="00474A41">
            <w:pPr>
              <w:pStyle w:val="AmColumnHeading"/>
            </w:pPr>
            <w:r>
              <w:t>Predlog spremembe</w:t>
            </w:r>
          </w:p>
        </w:tc>
      </w:tr>
      <w:tr w:rsidR="00F62F5C" w14:paraId="44AA7FC9" w14:textId="77777777" w:rsidTr="00474A41">
        <w:trPr>
          <w:jc w:val="center"/>
        </w:trPr>
        <w:tc>
          <w:tcPr>
            <w:tcW w:w="4876" w:type="dxa"/>
          </w:tcPr>
          <w:p w14:paraId="41A96915" w14:textId="77777777" w:rsidR="00255362" w:rsidRPr="00860FE1" w:rsidRDefault="00255362" w:rsidP="00474A41">
            <w:pPr>
              <w:pStyle w:val="Normal6a"/>
            </w:pPr>
          </w:p>
        </w:tc>
        <w:tc>
          <w:tcPr>
            <w:tcW w:w="4876" w:type="dxa"/>
            <w:hideMark/>
          </w:tcPr>
          <w:p w14:paraId="1B3112CA" w14:textId="77777777" w:rsidR="00255362" w:rsidRPr="00860FE1" w:rsidRDefault="00B42733" w:rsidP="00474A41">
            <w:pPr>
              <w:pStyle w:val="Normal6a"/>
            </w:pPr>
            <w:r>
              <w:rPr>
                <w:b/>
                <w:i/>
              </w:rPr>
              <w:t>(16a)</w:t>
            </w:r>
            <w:r>
              <w:tab/>
            </w:r>
            <w:r>
              <w:rPr>
                <w:b/>
                <w:i/>
              </w:rPr>
              <w:t>To uredbo bi bilo treba izvajati popolnoma v skladu z obveznostmi Unije v okviru STO. Cilj ukrepa je odpraviti izkrivljanje trgovine, ki ga povzroča svetovna presežna zmogljivost, in bi ga bilo treba razumeti kot instrument za ponovno vzpostavitev pogojev za bolj odprto in na pravilih temelječo trgovino v prihodnosti. Dolgoročni cilj Unije je, da ta instrument omogoči večjo liberalizacijo, ko se bodo tržne razmere normalizirale.</w:t>
            </w:r>
          </w:p>
        </w:tc>
      </w:tr>
    </w:tbl>
    <w:p w14:paraId="5BF528E5"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672EC217" w14:textId="77777777" w:rsidR="00255362" w:rsidRPr="00860FE1" w:rsidRDefault="00B42733" w:rsidP="00255362">
      <w:r w:rsidRPr="00AC3457">
        <w:rPr>
          <w:rStyle w:val="HideTWBExt"/>
        </w:rPr>
        <w:t>&lt;/Amend&gt;</w:t>
      </w:r>
    </w:p>
    <w:p w14:paraId="07D8D196" w14:textId="77777777" w:rsidR="00255362" w:rsidRPr="00860FE1" w:rsidRDefault="00255362" w:rsidP="00255362"/>
    <w:p w14:paraId="23ED2A2E"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3</w:t>
      </w:r>
      <w:r w:rsidRPr="00AC3457">
        <w:rPr>
          <w:rStyle w:val="HideTWBExt"/>
          <w:b w:val="0"/>
        </w:rPr>
        <w:t>&lt;/NumAm&gt;</w:t>
      </w:r>
    </w:p>
    <w:p w14:paraId="5C77F383"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00C5C967" w14:textId="77777777" w:rsidR="00255362" w:rsidRPr="00860FE1" w:rsidRDefault="00B42733" w:rsidP="00255362">
      <w:pPr>
        <w:pStyle w:val="NormalBold"/>
      </w:pPr>
      <w:r w:rsidRPr="00AC3457">
        <w:rPr>
          <w:rStyle w:val="HideTWBExt"/>
          <w:b w:val="0"/>
        </w:rPr>
        <w:t>&lt;Article&gt;</w:t>
      </w:r>
      <w:r>
        <w:t>Uvodna izjava 20 a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374BE313" w14:textId="77777777" w:rsidTr="00474A41">
        <w:trPr>
          <w:trHeight w:val="240"/>
          <w:jc w:val="center"/>
        </w:trPr>
        <w:tc>
          <w:tcPr>
            <w:tcW w:w="9752" w:type="dxa"/>
            <w:gridSpan w:val="2"/>
          </w:tcPr>
          <w:p w14:paraId="3ECC1B9B" w14:textId="77777777" w:rsidR="00255362" w:rsidRPr="00860FE1" w:rsidRDefault="00255362" w:rsidP="00474A41"/>
        </w:tc>
      </w:tr>
      <w:tr w:rsidR="00F62F5C" w14:paraId="1939547D" w14:textId="77777777" w:rsidTr="00474A41">
        <w:trPr>
          <w:trHeight w:val="240"/>
          <w:jc w:val="center"/>
        </w:trPr>
        <w:tc>
          <w:tcPr>
            <w:tcW w:w="4876" w:type="dxa"/>
            <w:hideMark/>
          </w:tcPr>
          <w:p w14:paraId="75532611" w14:textId="77777777" w:rsidR="00255362" w:rsidRPr="00860FE1" w:rsidRDefault="00B42733" w:rsidP="00474A41">
            <w:pPr>
              <w:pStyle w:val="AmColumnHeading"/>
            </w:pPr>
            <w:r>
              <w:t>Besedilo, ki ga predlaga Komisija</w:t>
            </w:r>
          </w:p>
        </w:tc>
        <w:tc>
          <w:tcPr>
            <w:tcW w:w="4876" w:type="dxa"/>
            <w:hideMark/>
          </w:tcPr>
          <w:p w14:paraId="11E85609" w14:textId="77777777" w:rsidR="00255362" w:rsidRPr="00860FE1" w:rsidRDefault="00B42733" w:rsidP="00474A41">
            <w:pPr>
              <w:pStyle w:val="AmColumnHeading"/>
            </w:pPr>
            <w:r>
              <w:t>Predlog spremembe</w:t>
            </w:r>
          </w:p>
        </w:tc>
      </w:tr>
      <w:tr w:rsidR="00F62F5C" w14:paraId="52DEA3B0" w14:textId="77777777" w:rsidTr="00474A41">
        <w:trPr>
          <w:jc w:val="center"/>
        </w:trPr>
        <w:tc>
          <w:tcPr>
            <w:tcW w:w="4876" w:type="dxa"/>
          </w:tcPr>
          <w:p w14:paraId="476B023F" w14:textId="77777777" w:rsidR="00255362" w:rsidRPr="00860FE1" w:rsidRDefault="00255362" w:rsidP="00474A41">
            <w:pPr>
              <w:pStyle w:val="Normal6a"/>
            </w:pPr>
          </w:p>
        </w:tc>
        <w:tc>
          <w:tcPr>
            <w:tcW w:w="4876" w:type="dxa"/>
            <w:hideMark/>
          </w:tcPr>
          <w:p w14:paraId="6F42059F" w14:textId="77777777" w:rsidR="00255362" w:rsidRPr="00860FE1" w:rsidRDefault="00B42733" w:rsidP="00474A41">
            <w:pPr>
              <w:pStyle w:val="Normal6a"/>
            </w:pPr>
            <w:r>
              <w:rPr>
                <w:b/>
                <w:i/>
              </w:rPr>
              <w:t>(20a)</w:t>
            </w:r>
            <w:r>
              <w:tab/>
            </w:r>
            <w:r>
              <w:rPr>
                <w:b/>
                <w:i/>
              </w:rPr>
              <w:t>Da se zagotovi kontinuiteta in preprečijo motnje v oskrbi, bi bilo treba dovoliti prenos neporabljenih količin četrtletnih tarifnih kvot v naslednje četrtletje. To bi zagotovilo potrebno operativno prožnost, hkrati pa ohranilo splošno učinkovitost ukrepa.</w:t>
            </w:r>
          </w:p>
        </w:tc>
      </w:tr>
    </w:tbl>
    <w:p w14:paraId="423A8BC0"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5B102568" w14:textId="77777777" w:rsidR="00255362" w:rsidRPr="00860FE1" w:rsidRDefault="00B42733" w:rsidP="00255362">
      <w:r w:rsidRPr="00AC3457">
        <w:rPr>
          <w:rStyle w:val="HideTWBExt"/>
        </w:rPr>
        <w:t>&lt;/Amend&gt;</w:t>
      </w:r>
    </w:p>
    <w:p w14:paraId="1577ECC3" w14:textId="77777777" w:rsidR="00255362" w:rsidRPr="00860FE1" w:rsidRDefault="00255362" w:rsidP="00255362"/>
    <w:p w14:paraId="34C2B07C"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4</w:t>
      </w:r>
      <w:r w:rsidRPr="00AC3457">
        <w:rPr>
          <w:rStyle w:val="HideTWBExt"/>
          <w:b w:val="0"/>
        </w:rPr>
        <w:t>&lt;/NumAm&gt;</w:t>
      </w:r>
    </w:p>
    <w:p w14:paraId="2BF94F01"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1658978E" w14:textId="77777777" w:rsidR="00255362" w:rsidRPr="00860FE1" w:rsidRDefault="00B42733" w:rsidP="00255362">
      <w:pPr>
        <w:pStyle w:val="NormalBold"/>
      </w:pPr>
      <w:r w:rsidRPr="00AC3457">
        <w:rPr>
          <w:rStyle w:val="HideTWBExt"/>
          <w:b w:val="0"/>
        </w:rPr>
        <w:t>&lt;Article&gt;</w:t>
      </w:r>
      <w:r>
        <w:t>Uvodna izjava 21</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2214030D" w14:textId="77777777" w:rsidTr="00474A41">
        <w:trPr>
          <w:trHeight w:val="240"/>
          <w:jc w:val="center"/>
        </w:trPr>
        <w:tc>
          <w:tcPr>
            <w:tcW w:w="9752" w:type="dxa"/>
            <w:gridSpan w:val="2"/>
          </w:tcPr>
          <w:p w14:paraId="5FBAF348" w14:textId="77777777" w:rsidR="00255362" w:rsidRPr="00860FE1" w:rsidRDefault="00255362" w:rsidP="00474A41"/>
        </w:tc>
      </w:tr>
      <w:tr w:rsidR="00F62F5C" w14:paraId="57059BD1" w14:textId="77777777" w:rsidTr="00474A41">
        <w:trPr>
          <w:trHeight w:val="240"/>
          <w:jc w:val="center"/>
        </w:trPr>
        <w:tc>
          <w:tcPr>
            <w:tcW w:w="4876" w:type="dxa"/>
            <w:hideMark/>
          </w:tcPr>
          <w:p w14:paraId="74C5C0CB" w14:textId="77777777" w:rsidR="00255362" w:rsidRPr="00860FE1" w:rsidRDefault="00B42733" w:rsidP="00474A41">
            <w:pPr>
              <w:pStyle w:val="AmColumnHeading"/>
            </w:pPr>
            <w:r>
              <w:t>Besedilo, ki ga predlaga Komisija</w:t>
            </w:r>
          </w:p>
        </w:tc>
        <w:tc>
          <w:tcPr>
            <w:tcW w:w="4876" w:type="dxa"/>
            <w:hideMark/>
          </w:tcPr>
          <w:p w14:paraId="618218FD" w14:textId="77777777" w:rsidR="00255362" w:rsidRPr="00860FE1" w:rsidRDefault="00B42733" w:rsidP="00474A41">
            <w:pPr>
              <w:pStyle w:val="AmColumnHeading"/>
            </w:pPr>
            <w:r>
              <w:t>Predlog spremembe</w:t>
            </w:r>
          </w:p>
        </w:tc>
      </w:tr>
      <w:tr w:rsidR="00F62F5C" w14:paraId="54CCBD22" w14:textId="77777777" w:rsidTr="00474A41">
        <w:trPr>
          <w:jc w:val="center"/>
        </w:trPr>
        <w:tc>
          <w:tcPr>
            <w:tcW w:w="4876" w:type="dxa"/>
            <w:hideMark/>
          </w:tcPr>
          <w:p w14:paraId="0D378F13" w14:textId="77777777" w:rsidR="00255362" w:rsidRPr="00860FE1" w:rsidRDefault="00B42733" w:rsidP="00474A41">
            <w:pPr>
              <w:pStyle w:val="Normal6a"/>
            </w:pPr>
            <w:r>
              <w:t>(21)</w:t>
            </w:r>
            <w:r>
              <w:tab/>
              <w:t>Za zagotovitev, da je ukrep učinkovit pri odpravljanju učinkov svetovne presežne zmogljivosti, ter ob upoštevanju posebnosti izdelkov iz jekla ter sodobnih proizvodnih in dobavnih tehnik je pomembno opredeliti državo taljenja in litja. Ta se nanaša na prvotno lokacijo, na kateri se surovo jeklo in železo najprej proizvedeta v tekoči obliki v peči za proizvodnjo jekla oziroma železa, nato pa se vlijeta v primarno trdno stanje. To primarno trdno stanje lahko zajema polizdelek, ki med drugim vključuje plošče, gredice ali ingote, ali končni izdelek jeklarne. Z zahtevo po dokazilih o državi taljenja in litja se bo preprečilo, da bi jeklo, ki je proizvedeno v nekaterih državah in prispeva k svetovni presežni zmogljivosti, po nadaljnjem preoblikovanju v drugih državah neupravičeno vstopilo na trg Unije, in povečala preglednost domače dobavne verige za uvoz jekla.</w:t>
            </w:r>
          </w:p>
        </w:tc>
        <w:tc>
          <w:tcPr>
            <w:tcW w:w="4876" w:type="dxa"/>
            <w:hideMark/>
          </w:tcPr>
          <w:p w14:paraId="27787FD4" w14:textId="77777777" w:rsidR="00255362" w:rsidRPr="00860FE1" w:rsidRDefault="00B42733" w:rsidP="00474A41">
            <w:pPr>
              <w:pStyle w:val="Normal6a"/>
            </w:pPr>
            <w:r>
              <w:t>(21)</w:t>
            </w:r>
            <w:r>
              <w:tab/>
              <w:t xml:space="preserve">Za zagotovitev, da je ukrep učinkovit pri odpravljanju učinkov svetovne presežne zmogljivosti, ter ob upoštevanju posebnosti izdelkov iz jekla ter sodobnih proizvodnih in dobavnih tehnik je pomembno opredeliti državo taljenja in litja. Ta se nanaša na prvotno lokacijo, na kateri se surovo jeklo in železo najprej proizvedeta v tekoči obliki v peči za proizvodnjo jekla oziroma železa, nato pa se vlijeta v primarno trdno stanje. To primarno trdno stanje lahko zajema polizdelek, ki med drugim vključuje plošče, gredice ali ingote, ali končni izdelek jeklarne. Z zahtevo po dokazilih o državi taljenja in litja se bo preprečilo, da bi jeklo, ki je proizvedeno v nekaterih državah in prispeva k svetovni presežni zmogljivosti, po nadaljnjem preoblikovanju v drugih državah neupravičeno vstopilo na trg Unije, in povečala preglednost domače dobavne verige za uvoz jekla. </w:t>
            </w:r>
            <w:r>
              <w:rPr>
                <w:b/>
                <w:i/>
              </w:rPr>
              <w:t>To zahtevo po dokazilih bi bilo treba izvesti tako, da se čim bolj omeji upravno breme ter olajša skladnost malih in srednjih podjetij (MSP).</w:t>
            </w:r>
          </w:p>
        </w:tc>
      </w:tr>
    </w:tbl>
    <w:p w14:paraId="4D80A861"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5BC861B6" w14:textId="77777777" w:rsidR="00255362" w:rsidRPr="00860FE1" w:rsidRDefault="00B42733" w:rsidP="00255362">
      <w:r w:rsidRPr="00AC3457">
        <w:rPr>
          <w:rStyle w:val="HideTWBExt"/>
        </w:rPr>
        <w:t>&lt;/Amend&gt;</w:t>
      </w:r>
    </w:p>
    <w:p w14:paraId="3159601B" w14:textId="77777777" w:rsidR="00255362" w:rsidRPr="00860FE1" w:rsidRDefault="00255362" w:rsidP="00255362"/>
    <w:p w14:paraId="4CC8AF3E"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5</w:t>
      </w:r>
      <w:r w:rsidRPr="00AC3457">
        <w:rPr>
          <w:rStyle w:val="HideTWBExt"/>
          <w:b w:val="0"/>
        </w:rPr>
        <w:t>&lt;/NumAm&gt;</w:t>
      </w:r>
    </w:p>
    <w:p w14:paraId="49F7C9A5"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41FF9CE7" w14:textId="77777777" w:rsidR="00255362" w:rsidRPr="00860FE1" w:rsidRDefault="00B42733" w:rsidP="00255362">
      <w:pPr>
        <w:pStyle w:val="NormalBold"/>
      </w:pPr>
      <w:r w:rsidRPr="00AC3457">
        <w:rPr>
          <w:rStyle w:val="HideTWBExt"/>
          <w:b w:val="0"/>
        </w:rPr>
        <w:t>&lt;Article&gt;</w:t>
      </w:r>
      <w:r>
        <w:t>Uvodna izjava 21 a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71A7E9E4" w14:textId="77777777" w:rsidTr="00474A41">
        <w:trPr>
          <w:trHeight w:val="240"/>
          <w:jc w:val="center"/>
        </w:trPr>
        <w:tc>
          <w:tcPr>
            <w:tcW w:w="9752" w:type="dxa"/>
            <w:gridSpan w:val="2"/>
          </w:tcPr>
          <w:p w14:paraId="06331B38" w14:textId="77777777" w:rsidR="00255362" w:rsidRPr="00860FE1" w:rsidRDefault="00255362" w:rsidP="00474A41"/>
        </w:tc>
      </w:tr>
      <w:tr w:rsidR="00F62F5C" w14:paraId="591A85E2" w14:textId="77777777" w:rsidTr="00474A41">
        <w:trPr>
          <w:trHeight w:val="240"/>
          <w:jc w:val="center"/>
        </w:trPr>
        <w:tc>
          <w:tcPr>
            <w:tcW w:w="4876" w:type="dxa"/>
            <w:hideMark/>
          </w:tcPr>
          <w:p w14:paraId="51C4B2A8" w14:textId="77777777" w:rsidR="00255362" w:rsidRPr="00860FE1" w:rsidRDefault="00B42733" w:rsidP="00474A41">
            <w:pPr>
              <w:pStyle w:val="AmColumnHeading"/>
            </w:pPr>
            <w:r>
              <w:t>Besedilo, ki ga predlaga Komisija</w:t>
            </w:r>
          </w:p>
        </w:tc>
        <w:tc>
          <w:tcPr>
            <w:tcW w:w="4876" w:type="dxa"/>
            <w:hideMark/>
          </w:tcPr>
          <w:p w14:paraId="0206C75A" w14:textId="77777777" w:rsidR="00255362" w:rsidRPr="00860FE1" w:rsidRDefault="00B42733" w:rsidP="00474A41">
            <w:pPr>
              <w:pStyle w:val="AmColumnHeading"/>
            </w:pPr>
            <w:r>
              <w:t>Predlog spremembe</w:t>
            </w:r>
          </w:p>
        </w:tc>
      </w:tr>
      <w:tr w:rsidR="00F62F5C" w14:paraId="344348C1" w14:textId="77777777" w:rsidTr="00474A41">
        <w:trPr>
          <w:jc w:val="center"/>
        </w:trPr>
        <w:tc>
          <w:tcPr>
            <w:tcW w:w="4876" w:type="dxa"/>
          </w:tcPr>
          <w:p w14:paraId="698F262A" w14:textId="77777777" w:rsidR="00255362" w:rsidRPr="00860FE1" w:rsidRDefault="00255362" w:rsidP="00474A41">
            <w:pPr>
              <w:pStyle w:val="Normal6a"/>
            </w:pPr>
          </w:p>
        </w:tc>
        <w:tc>
          <w:tcPr>
            <w:tcW w:w="4876" w:type="dxa"/>
            <w:hideMark/>
          </w:tcPr>
          <w:p w14:paraId="33B7FBCA" w14:textId="77777777" w:rsidR="00255362" w:rsidRPr="00860FE1" w:rsidRDefault="00B42733" w:rsidP="00474A41">
            <w:pPr>
              <w:pStyle w:val="Normal6a"/>
            </w:pPr>
            <w:r>
              <w:rPr>
                <w:b/>
                <w:i/>
              </w:rPr>
              <w:t>(21a)</w:t>
            </w:r>
            <w:r>
              <w:tab/>
            </w:r>
            <w:r>
              <w:rPr>
                <w:b/>
                <w:i/>
              </w:rPr>
              <w:t>Uvoz izdelkov, pri katerih je bilo jeklo staljeno in vlito v Ruski federaciji ali Belorusiji, ne bi smel imeti dostopa do trga Unije in ne bi smel biti upravičen do nobene tarifne kvote. V skladu s tem bi morala za vse take proizvode veljati samodejna prepoved na zunanjih mejah Unije.</w:t>
            </w:r>
          </w:p>
        </w:tc>
      </w:tr>
    </w:tbl>
    <w:p w14:paraId="144ADBD3"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16DFDA9D" w14:textId="77777777" w:rsidR="00255362" w:rsidRPr="00860FE1" w:rsidRDefault="00B42733" w:rsidP="00255362">
      <w:r w:rsidRPr="00AC3457">
        <w:rPr>
          <w:rStyle w:val="HideTWBExt"/>
        </w:rPr>
        <w:t>&lt;/Amend&gt;</w:t>
      </w:r>
    </w:p>
    <w:p w14:paraId="24D26BEA"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6</w:t>
      </w:r>
      <w:r w:rsidRPr="00AC3457">
        <w:rPr>
          <w:rStyle w:val="HideTWBExt"/>
          <w:b w:val="0"/>
        </w:rPr>
        <w:t>&lt;/NumAm&gt;</w:t>
      </w:r>
    </w:p>
    <w:p w14:paraId="3782B04C"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2BB2279B" w14:textId="77777777" w:rsidR="00255362" w:rsidRPr="00860FE1" w:rsidRDefault="00B42733" w:rsidP="00255362">
      <w:pPr>
        <w:pStyle w:val="NormalBold"/>
      </w:pPr>
      <w:r w:rsidRPr="00AC3457">
        <w:rPr>
          <w:rStyle w:val="HideTWBExt"/>
          <w:b w:val="0"/>
        </w:rPr>
        <w:t>&lt;Article&gt;</w:t>
      </w:r>
      <w:r>
        <w:t>Uvodna izjava 25 a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3EA0DFB2" w14:textId="77777777" w:rsidTr="00474A41">
        <w:trPr>
          <w:trHeight w:val="240"/>
          <w:jc w:val="center"/>
        </w:trPr>
        <w:tc>
          <w:tcPr>
            <w:tcW w:w="9752" w:type="dxa"/>
            <w:gridSpan w:val="2"/>
          </w:tcPr>
          <w:p w14:paraId="6CA63089" w14:textId="77777777" w:rsidR="00255362" w:rsidRPr="00860FE1" w:rsidRDefault="00255362" w:rsidP="00474A41"/>
        </w:tc>
      </w:tr>
      <w:tr w:rsidR="00F62F5C" w14:paraId="20F883A9" w14:textId="77777777" w:rsidTr="00474A41">
        <w:trPr>
          <w:trHeight w:val="240"/>
          <w:jc w:val="center"/>
        </w:trPr>
        <w:tc>
          <w:tcPr>
            <w:tcW w:w="4876" w:type="dxa"/>
            <w:hideMark/>
          </w:tcPr>
          <w:p w14:paraId="3CB2871B" w14:textId="77777777" w:rsidR="00255362" w:rsidRPr="00860FE1" w:rsidRDefault="00B42733" w:rsidP="00474A41">
            <w:pPr>
              <w:pStyle w:val="AmColumnHeading"/>
            </w:pPr>
            <w:r>
              <w:t>Besedilo, ki ga predlaga Komisija</w:t>
            </w:r>
          </w:p>
        </w:tc>
        <w:tc>
          <w:tcPr>
            <w:tcW w:w="4876" w:type="dxa"/>
            <w:hideMark/>
          </w:tcPr>
          <w:p w14:paraId="27F5EFAD" w14:textId="77777777" w:rsidR="00255362" w:rsidRPr="00860FE1" w:rsidRDefault="00B42733" w:rsidP="00474A41">
            <w:pPr>
              <w:pStyle w:val="AmColumnHeading"/>
            </w:pPr>
            <w:r>
              <w:t>Predlog spremembe</w:t>
            </w:r>
          </w:p>
        </w:tc>
      </w:tr>
      <w:tr w:rsidR="00F62F5C" w14:paraId="5585A080" w14:textId="77777777" w:rsidTr="00474A41">
        <w:trPr>
          <w:jc w:val="center"/>
        </w:trPr>
        <w:tc>
          <w:tcPr>
            <w:tcW w:w="4876" w:type="dxa"/>
          </w:tcPr>
          <w:p w14:paraId="78DFACA1" w14:textId="77777777" w:rsidR="00255362" w:rsidRPr="00860FE1" w:rsidRDefault="00255362" w:rsidP="00474A41">
            <w:pPr>
              <w:pStyle w:val="Normal6a"/>
            </w:pPr>
          </w:p>
        </w:tc>
        <w:tc>
          <w:tcPr>
            <w:tcW w:w="4876" w:type="dxa"/>
            <w:hideMark/>
          </w:tcPr>
          <w:p w14:paraId="37EE8C35" w14:textId="77777777" w:rsidR="00255362" w:rsidRPr="00860FE1" w:rsidRDefault="00B42733" w:rsidP="00474A41">
            <w:pPr>
              <w:pStyle w:val="Normal6a"/>
            </w:pPr>
            <w:r>
              <w:rPr>
                <w:b/>
                <w:i/>
              </w:rPr>
              <w:t>(25a)</w:t>
            </w:r>
            <w:r>
              <w:tab/>
            </w:r>
            <w:r>
              <w:rPr>
                <w:b/>
                <w:i/>
              </w:rPr>
              <w:t>V skladu z zavezo Unije, da bo podpirala gospodarstvo Ukrajine med sedanjo vojaško agresijo, in Uredbo (EU) 2025/1153 Evropskega parlamenta in Sveta</w:t>
            </w:r>
            <w:r>
              <w:rPr>
                <w:b/>
                <w:i/>
                <w:vertAlign w:val="superscript"/>
              </w:rPr>
              <w:t>1a</w:t>
            </w:r>
            <w:r>
              <w:rPr>
                <w:b/>
                <w:i/>
              </w:rPr>
              <w:t xml:space="preserve"> bi moral biti uvoz s poreklom iz Ukrajine v celoti izvzet, dokler se ta država sooča z izjemnimi in neposrednimi varnostnimi razmerami.</w:t>
            </w:r>
          </w:p>
        </w:tc>
      </w:tr>
      <w:tr w:rsidR="00F62F5C" w14:paraId="22E0AD3B" w14:textId="77777777" w:rsidTr="00474A41">
        <w:trPr>
          <w:jc w:val="center"/>
        </w:trPr>
        <w:tc>
          <w:tcPr>
            <w:tcW w:w="4876" w:type="dxa"/>
          </w:tcPr>
          <w:p w14:paraId="026B20C6" w14:textId="77777777" w:rsidR="00255362" w:rsidRPr="00860FE1" w:rsidRDefault="00255362" w:rsidP="00474A41">
            <w:pPr>
              <w:pStyle w:val="Normal6a"/>
            </w:pPr>
          </w:p>
        </w:tc>
        <w:tc>
          <w:tcPr>
            <w:tcW w:w="4876" w:type="dxa"/>
          </w:tcPr>
          <w:p w14:paraId="62D51056" w14:textId="77777777" w:rsidR="00255362" w:rsidRPr="00860FE1" w:rsidRDefault="00B42733" w:rsidP="00474A41">
            <w:pPr>
              <w:pStyle w:val="Normal6a"/>
              <w:rPr>
                <w:b/>
                <w:i/>
              </w:rPr>
            </w:pPr>
            <w:r>
              <w:rPr>
                <w:b/>
                <w:i/>
              </w:rPr>
              <w:t>_________________</w:t>
            </w:r>
          </w:p>
        </w:tc>
      </w:tr>
      <w:tr w:rsidR="00F62F5C" w14:paraId="7C6AC86D" w14:textId="77777777" w:rsidTr="00474A41">
        <w:trPr>
          <w:jc w:val="center"/>
        </w:trPr>
        <w:tc>
          <w:tcPr>
            <w:tcW w:w="4876" w:type="dxa"/>
          </w:tcPr>
          <w:p w14:paraId="20626FD3" w14:textId="77777777" w:rsidR="00255362" w:rsidRPr="00B91827" w:rsidRDefault="00255362" w:rsidP="00474A41">
            <w:pPr>
              <w:pStyle w:val="Normal6a"/>
              <w:rPr>
                <w:b/>
                <w:bCs/>
                <w:i/>
                <w:iCs/>
              </w:rPr>
            </w:pPr>
          </w:p>
        </w:tc>
        <w:tc>
          <w:tcPr>
            <w:tcW w:w="4876" w:type="dxa"/>
          </w:tcPr>
          <w:p w14:paraId="7B68BEC0" w14:textId="10E73DF8" w:rsidR="00255362" w:rsidRPr="00B91827" w:rsidRDefault="00B42733" w:rsidP="00474A41">
            <w:pPr>
              <w:pStyle w:val="Normal6a"/>
              <w:rPr>
                <w:b/>
                <w:bCs/>
                <w:i/>
                <w:iCs/>
              </w:rPr>
            </w:pPr>
            <w:r>
              <w:rPr>
                <w:b/>
                <w:i/>
                <w:vertAlign w:val="superscript"/>
              </w:rPr>
              <w:t>1a</w:t>
            </w:r>
            <w:r>
              <w:rPr>
                <w:b/>
                <w:i/>
              </w:rPr>
              <w:t xml:space="preserve"> Uredba (EU) 2025/1153 Evropskega parlamenta in Sveta z dne 5. junija 2025 o začasni opustitvi nekaterih določb Uredbe (EU) 2015/478, kar zadeva uvoz ukrajinskih izdelkov v Unijo (</w:t>
            </w:r>
            <w:r>
              <w:rPr>
                <w:rStyle w:val="Emphasis"/>
                <w:b/>
              </w:rPr>
              <w:t>UL L, 2025/1153, 5.6.2025, ELI: </w:t>
            </w:r>
            <w:hyperlink r:id="rId9" w:tgtFrame="_blank" w:tooltip="Omogoča dostop do tega dokumenta prek enotnega identifikatorja vira ELI." w:history="1">
              <w:r>
                <w:rPr>
                  <w:rStyle w:val="Hyperlink"/>
                  <w:b/>
                  <w:i/>
                  <w:color w:val="auto"/>
                </w:rPr>
                <w:t>http://data.europa.eu/eli/reg/2025/1153/oj</w:t>
              </w:r>
            </w:hyperlink>
            <w:r>
              <w:rPr>
                <w:rStyle w:val="Emphasis"/>
                <w:b/>
              </w:rPr>
              <w:t>).</w:t>
            </w:r>
          </w:p>
        </w:tc>
      </w:tr>
    </w:tbl>
    <w:p w14:paraId="27980765"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0E6062AB" w14:textId="77777777" w:rsidR="00255362" w:rsidRPr="00860FE1" w:rsidRDefault="00B42733" w:rsidP="00255362">
      <w:r w:rsidRPr="00AC3457">
        <w:rPr>
          <w:rStyle w:val="HideTWBExt"/>
        </w:rPr>
        <w:t>&lt;/Amend&gt;</w:t>
      </w:r>
    </w:p>
    <w:p w14:paraId="22B5FDB5"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7</w:t>
      </w:r>
      <w:r w:rsidRPr="00AC3457">
        <w:rPr>
          <w:rStyle w:val="HideTWBExt"/>
          <w:b w:val="0"/>
        </w:rPr>
        <w:t>&lt;/NumAm&gt;</w:t>
      </w:r>
    </w:p>
    <w:p w14:paraId="3AD2DC73"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465FFD7F" w14:textId="77777777" w:rsidR="00255362" w:rsidRPr="00860FE1" w:rsidRDefault="00B42733" w:rsidP="00255362">
      <w:pPr>
        <w:pStyle w:val="NormalBold"/>
      </w:pPr>
      <w:r w:rsidRPr="00AC3457">
        <w:rPr>
          <w:rStyle w:val="HideTWBExt"/>
          <w:b w:val="0"/>
        </w:rPr>
        <w:t>&lt;Article&gt;</w:t>
      </w:r>
      <w:r>
        <w:t>Uvodna izjava 26</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1228B7F2" w14:textId="77777777" w:rsidTr="00474A41">
        <w:trPr>
          <w:trHeight w:val="240"/>
          <w:jc w:val="center"/>
        </w:trPr>
        <w:tc>
          <w:tcPr>
            <w:tcW w:w="9752" w:type="dxa"/>
            <w:gridSpan w:val="2"/>
          </w:tcPr>
          <w:p w14:paraId="6B8CC32E" w14:textId="77777777" w:rsidR="00255362" w:rsidRPr="00860FE1" w:rsidRDefault="00255362" w:rsidP="00474A41"/>
        </w:tc>
      </w:tr>
      <w:tr w:rsidR="00F62F5C" w14:paraId="0B65F035" w14:textId="77777777" w:rsidTr="00474A41">
        <w:trPr>
          <w:trHeight w:val="240"/>
          <w:jc w:val="center"/>
        </w:trPr>
        <w:tc>
          <w:tcPr>
            <w:tcW w:w="4876" w:type="dxa"/>
            <w:hideMark/>
          </w:tcPr>
          <w:p w14:paraId="3F2578AF" w14:textId="77777777" w:rsidR="00255362" w:rsidRPr="00860FE1" w:rsidRDefault="00B42733" w:rsidP="00474A41">
            <w:pPr>
              <w:pStyle w:val="AmColumnHeading"/>
            </w:pPr>
            <w:r>
              <w:t>Besedilo, ki ga predlaga Komisija</w:t>
            </w:r>
          </w:p>
        </w:tc>
        <w:tc>
          <w:tcPr>
            <w:tcW w:w="4876" w:type="dxa"/>
            <w:hideMark/>
          </w:tcPr>
          <w:p w14:paraId="1B93AD24" w14:textId="77777777" w:rsidR="00255362" w:rsidRPr="00860FE1" w:rsidRDefault="00B42733" w:rsidP="00474A41">
            <w:pPr>
              <w:pStyle w:val="AmColumnHeading"/>
            </w:pPr>
            <w:r>
              <w:t>Predlog spremembe</w:t>
            </w:r>
          </w:p>
        </w:tc>
      </w:tr>
      <w:tr w:rsidR="00F62F5C" w14:paraId="388E3FB9" w14:textId="77777777" w:rsidTr="00474A41">
        <w:trPr>
          <w:jc w:val="center"/>
        </w:trPr>
        <w:tc>
          <w:tcPr>
            <w:tcW w:w="4876" w:type="dxa"/>
            <w:hideMark/>
          </w:tcPr>
          <w:p w14:paraId="60BCE895" w14:textId="77777777" w:rsidR="00255362" w:rsidRPr="00860FE1" w:rsidRDefault="00B42733" w:rsidP="00474A41">
            <w:pPr>
              <w:pStyle w:val="Normal6a"/>
            </w:pPr>
            <w:r>
              <w:t>(26)</w:t>
            </w:r>
            <w:r>
              <w:tab/>
              <w:t xml:space="preserve">Komisija bi morala najpozneje v </w:t>
            </w:r>
            <w:r>
              <w:rPr>
                <w:b/>
                <w:i/>
              </w:rPr>
              <w:t>dveh letih</w:t>
            </w:r>
            <w:r>
              <w:t xml:space="preserve"> po </w:t>
            </w:r>
            <w:r>
              <w:rPr>
                <w:b/>
                <w:i/>
              </w:rPr>
              <w:t>sprejetju</w:t>
            </w:r>
            <w:r>
              <w:t xml:space="preserve"> te uredbe oceniti potrebo po prilagoditvi obsega izdelkov, ki jih zajema ta uredba, in po potrebi razmisliti o zakonodajnem predlogu za vključitev </w:t>
            </w:r>
            <w:r>
              <w:rPr>
                <w:b/>
                <w:i/>
              </w:rPr>
              <w:t>dodatnih</w:t>
            </w:r>
            <w:r>
              <w:t xml:space="preserve"> izdelkov iz jekla, vključno z izdelki, ki so izdelani iz jekla ali vsebujejo znaten delež jekla.</w:t>
            </w:r>
          </w:p>
        </w:tc>
        <w:tc>
          <w:tcPr>
            <w:tcW w:w="4876" w:type="dxa"/>
            <w:hideMark/>
          </w:tcPr>
          <w:p w14:paraId="4A339955" w14:textId="77777777" w:rsidR="00255362" w:rsidRPr="00860FE1" w:rsidRDefault="00B42733" w:rsidP="00474A41">
            <w:pPr>
              <w:pStyle w:val="Normal6a"/>
            </w:pPr>
            <w:r>
              <w:t>(26)</w:t>
            </w:r>
            <w:r>
              <w:tab/>
              <w:t xml:space="preserve">Komisija bi morala najpozneje v </w:t>
            </w:r>
            <w:r>
              <w:rPr>
                <w:b/>
                <w:i/>
              </w:rPr>
              <w:t>enem letu</w:t>
            </w:r>
            <w:r>
              <w:t xml:space="preserve"> po </w:t>
            </w:r>
            <w:r>
              <w:rPr>
                <w:b/>
                <w:i/>
              </w:rPr>
              <w:t>datumu začetka veljavnosti</w:t>
            </w:r>
            <w:r>
              <w:t xml:space="preserve"> te uredbe oceniti potrebo po prilagoditvi obsega izdelkov, ki jih zajema ta uredba, in po potrebi razmisliti o zakonodajnem predlogu za vključitev </w:t>
            </w:r>
            <w:r>
              <w:rPr>
                <w:b/>
                <w:i/>
              </w:rPr>
              <w:t>ali izključitev</w:t>
            </w:r>
            <w:r>
              <w:t xml:space="preserve"> izdelkov iz jekla, vključno z izdelki, ki so izdelani iz jekla ali vsebujejo znaten delež jekla. </w:t>
            </w:r>
            <w:r>
              <w:rPr>
                <w:b/>
                <w:i/>
              </w:rPr>
              <w:t>Za zagotovitev učinkovitosti te uredbe je bistveno, da se pri oceni skrbno oceni, ali se težave, ki naj bi jih ta uredba obravnavala, rešujejo in ne nenamerno premaknejo naprej vzdolž vrednostne verige.</w:t>
            </w:r>
          </w:p>
        </w:tc>
      </w:tr>
    </w:tbl>
    <w:p w14:paraId="442F80FC"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6D742926" w14:textId="77777777" w:rsidR="00255362" w:rsidRPr="00860FE1" w:rsidRDefault="00B42733" w:rsidP="00255362">
      <w:r w:rsidRPr="00AC3457">
        <w:rPr>
          <w:rStyle w:val="HideTWBExt"/>
        </w:rPr>
        <w:t>&lt;/Amend&gt;</w:t>
      </w:r>
    </w:p>
    <w:p w14:paraId="1C5B7C56"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8</w:t>
      </w:r>
      <w:r w:rsidRPr="00AC3457">
        <w:rPr>
          <w:rStyle w:val="HideTWBExt"/>
          <w:b w:val="0"/>
        </w:rPr>
        <w:t>&lt;/NumAm&gt;</w:t>
      </w:r>
    </w:p>
    <w:p w14:paraId="7CBDA783"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12D0363E" w14:textId="77777777" w:rsidR="00255362" w:rsidRPr="00860FE1" w:rsidRDefault="00B42733" w:rsidP="00255362">
      <w:pPr>
        <w:pStyle w:val="NormalBold"/>
      </w:pPr>
      <w:r w:rsidRPr="00AC3457">
        <w:rPr>
          <w:rStyle w:val="HideTWBExt"/>
          <w:b w:val="0"/>
        </w:rPr>
        <w:t>&lt;Article&gt;</w:t>
      </w:r>
      <w:r>
        <w:t>Uvodna izjava 26 a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7DC2F5E9" w14:textId="77777777" w:rsidTr="00474A41">
        <w:trPr>
          <w:trHeight w:val="240"/>
          <w:jc w:val="center"/>
        </w:trPr>
        <w:tc>
          <w:tcPr>
            <w:tcW w:w="9752" w:type="dxa"/>
            <w:gridSpan w:val="2"/>
          </w:tcPr>
          <w:p w14:paraId="58BDA07E" w14:textId="77777777" w:rsidR="00255362" w:rsidRPr="00860FE1" w:rsidRDefault="00255362" w:rsidP="00474A41"/>
        </w:tc>
      </w:tr>
      <w:tr w:rsidR="00F62F5C" w14:paraId="6A9A04B5" w14:textId="77777777" w:rsidTr="00474A41">
        <w:trPr>
          <w:trHeight w:val="240"/>
          <w:jc w:val="center"/>
        </w:trPr>
        <w:tc>
          <w:tcPr>
            <w:tcW w:w="4876" w:type="dxa"/>
            <w:hideMark/>
          </w:tcPr>
          <w:p w14:paraId="3B60DA50" w14:textId="77777777" w:rsidR="00255362" w:rsidRPr="00860FE1" w:rsidRDefault="00B42733" w:rsidP="00474A41">
            <w:pPr>
              <w:pStyle w:val="AmColumnHeading"/>
            </w:pPr>
            <w:r>
              <w:t>Besedilo, ki ga predlaga Komisija</w:t>
            </w:r>
          </w:p>
        </w:tc>
        <w:tc>
          <w:tcPr>
            <w:tcW w:w="4876" w:type="dxa"/>
            <w:hideMark/>
          </w:tcPr>
          <w:p w14:paraId="0DA413D8" w14:textId="77777777" w:rsidR="00255362" w:rsidRPr="00860FE1" w:rsidRDefault="00B42733" w:rsidP="00474A41">
            <w:pPr>
              <w:pStyle w:val="AmColumnHeading"/>
            </w:pPr>
            <w:r>
              <w:t>Predlog spremembe</w:t>
            </w:r>
          </w:p>
        </w:tc>
      </w:tr>
      <w:tr w:rsidR="00F62F5C" w14:paraId="42EF5829" w14:textId="77777777" w:rsidTr="00474A41">
        <w:trPr>
          <w:jc w:val="center"/>
        </w:trPr>
        <w:tc>
          <w:tcPr>
            <w:tcW w:w="4876" w:type="dxa"/>
          </w:tcPr>
          <w:p w14:paraId="31B37948" w14:textId="77777777" w:rsidR="00255362" w:rsidRPr="00860FE1" w:rsidRDefault="00255362" w:rsidP="00474A41">
            <w:pPr>
              <w:pStyle w:val="Normal6a"/>
            </w:pPr>
          </w:p>
        </w:tc>
        <w:tc>
          <w:tcPr>
            <w:tcW w:w="4876" w:type="dxa"/>
            <w:hideMark/>
          </w:tcPr>
          <w:p w14:paraId="4D409DB7" w14:textId="77777777" w:rsidR="00255362" w:rsidRPr="00860FE1" w:rsidRDefault="00B42733" w:rsidP="00474A41">
            <w:pPr>
              <w:pStyle w:val="Normal6a"/>
            </w:pPr>
            <w:r>
              <w:rPr>
                <w:b/>
                <w:i/>
              </w:rPr>
              <w:t>(26a)</w:t>
            </w:r>
            <w:r>
              <w:tab/>
            </w:r>
            <w:r>
              <w:rPr>
                <w:b/>
                <w:i/>
              </w:rPr>
              <w:t>Komisija bi morala pripraviti letno poročilo o izvajanju te uredbe ter ga predložiti Evropskemu parlamentu in Svetu. To letno poročilo bi moralo med drugim vsebovati informacije o uporabi in razvoju kvot ter kategoriji in količini uvoza, za katerega se uporablja 50-odstotna dajatev. Letno poročilo bi se moralo objaviti.</w:t>
            </w:r>
          </w:p>
        </w:tc>
      </w:tr>
    </w:tbl>
    <w:p w14:paraId="7315FF33"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2DEC2D5B" w14:textId="77777777" w:rsidR="00255362" w:rsidRPr="00860FE1" w:rsidRDefault="00B42733" w:rsidP="00255362">
      <w:r w:rsidRPr="00AC3457">
        <w:rPr>
          <w:rStyle w:val="HideTWBExt"/>
        </w:rPr>
        <w:t>&lt;/Amend&gt;</w:t>
      </w:r>
    </w:p>
    <w:p w14:paraId="5894D034"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9</w:t>
      </w:r>
      <w:r w:rsidRPr="00AC3457">
        <w:rPr>
          <w:rStyle w:val="HideTWBExt"/>
          <w:b w:val="0"/>
        </w:rPr>
        <w:t>&lt;/NumAm&gt;</w:t>
      </w:r>
    </w:p>
    <w:p w14:paraId="6004340E"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1C4DDCC6" w14:textId="77777777" w:rsidR="00255362" w:rsidRPr="00860FE1" w:rsidRDefault="00B42733" w:rsidP="00255362">
      <w:pPr>
        <w:pStyle w:val="NormalBold"/>
      </w:pPr>
      <w:r w:rsidRPr="00AC3457">
        <w:rPr>
          <w:rStyle w:val="HideTWBExt"/>
          <w:b w:val="0"/>
        </w:rPr>
        <w:t>&lt;Article&gt;</w:t>
      </w:r>
      <w:r>
        <w:t>Uvodna izjava 27</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1BE6896E" w14:textId="77777777" w:rsidTr="00474A41">
        <w:trPr>
          <w:trHeight w:val="240"/>
          <w:jc w:val="center"/>
        </w:trPr>
        <w:tc>
          <w:tcPr>
            <w:tcW w:w="9752" w:type="dxa"/>
            <w:gridSpan w:val="2"/>
          </w:tcPr>
          <w:p w14:paraId="721B49AE" w14:textId="77777777" w:rsidR="00255362" w:rsidRPr="00860FE1" w:rsidRDefault="00255362" w:rsidP="00474A41"/>
        </w:tc>
      </w:tr>
      <w:tr w:rsidR="00F62F5C" w14:paraId="7AC6C728" w14:textId="77777777" w:rsidTr="00474A41">
        <w:trPr>
          <w:trHeight w:val="240"/>
          <w:jc w:val="center"/>
        </w:trPr>
        <w:tc>
          <w:tcPr>
            <w:tcW w:w="4876" w:type="dxa"/>
            <w:hideMark/>
          </w:tcPr>
          <w:p w14:paraId="7633061E" w14:textId="77777777" w:rsidR="00255362" w:rsidRPr="00860FE1" w:rsidRDefault="00B42733" w:rsidP="00474A41">
            <w:pPr>
              <w:pStyle w:val="AmColumnHeading"/>
            </w:pPr>
            <w:r>
              <w:t>Besedilo, ki ga predlaga Komisija</w:t>
            </w:r>
          </w:p>
        </w:tc>
        <w:tc>
          <w:tcPr>
            <w:tcW w:w="4876" w:type="dxa"/>
            <w:hideMark/>
          </w:tcPr>
          <w:p w14:paraId="1E7E9FD7" w14:textId="77777777" w:rsidR="00255362" w:rsidRPr="00860FE1" w:rsidRDefault="00B42733" w:rsidP="00474A41">
            <w:pPr>
              <w:pStyle w:val="AmColumnHeading"/>
            </w:pPr>
            <w:r>
              <w:t>Predlog spremembe</w:t>
            </w:r>
          </w:p>
        </w:tc>
      </w:tr>
      <w:tr w:rsidR="00F62F5C" w14:paraId="0F0E8EC3" w14:textId="77777777" w:rsidTr="00474A41">
        <w:trPr>
          <w:jc w:val="center"/>
        </w:trPr>
        <w:tc>
          <w:tcPr>
            <w:tcW w:w="4876" w:type="dxa"/>
            <w:hideMark/>
          </w:tcPr>
          <w:p w14:paraId="36D33162" w14:textId="77777777" w:rsidR="00255362" w:rsidRPr="00860FE1" w:rsidRDefault="00B42733" w:rsidP="00474A41">
            <w:pPr>
              <w:pStyle w:val="Normal6a"/>
            </w:pPr>
            <w:r>
              <w:t>(27)</w:t>
            </w:r>
            <w:r>
              <w:tab/>
              <w:t xml:space="preserve">Komisija bi morala </w:t>
            </w:r>
            <w:r>
              <w:rPr>
                <w:b/>
                <w:i/>
              </w:rPr>
              <w:t>pred 1. julijem 2031</w:t>
            </w:r>
            <w:r>
              <w:t xml:space="preserve"> in nato </w:t>
            </w:r>
            <w:r>
              <w:rPr>
                <w:b/>
                <w:i/>
              </w:rPr>
              <w:t>vsakih pet let</w:t>
            </w:r>
            <w:r>
              <w:t xml:space="preserve"> oceniti razvoj ključnih parametrov, ki so upravičevali sprejetje te uredbe, vključno z razvojem in trendi svetovne presežne zmogljivosti ter njenih učinkov na trg jekla. Poleg tega bi morala pregledati razmere v zvezi s trgovinskimi omejevalnimi ukrepi tretjih držav za jeklo ter njihove morebitne ali verjetne posledice in učinke v smislu tveganja preusmeritve trgovine na trg Unije. Komisija bi morala tudi analizirati stanje v zvezi z obstojem netržnih politik in praks v tretjih državah ter njihov učinek na trg jekla v Uniji. Poleg tega bi morala oceniti razvoj gospodarske uspešnosti jeklarske industrije Unije in razvoj njenih projektov razogljičenja –</w:t>
            </w:r>
          </w:p>
        </w:tc>
        <w:tc>
          <w:tcPr>
            <w:tcW w:w="4876" w:type="dxa"/>
            <w:hideMark/>
          </w:tcPr>
          <w:p w14:paraId="5F1A4D26" w14:textId="77777777" w:rsidR="00255362" w:rsidRPr="00860FE1" w:rsidRDefault="00B42733" w:rsidP="00474A41">
            <w:pPr>
              <w:pStyle w:val="Normal6a"/>
            </w:pPr>
            <w:r>
              <w:t>(27)</w:t>
            </w:r>
            <w:r>
              <w:tab/>
              <w:t xml:space="preserve">Komisija bi morala </w:t>
            </w:r>
            <w:r>
              <w:rPr>
                <w:b/>
                <w:i/>
              </w:rPr>
              <w:t>koncem drugega leta od datuma začetka veljavnosti te uredbe</w:t>
            </w:r>
            <w:r>
              <w:t xml:space="preserve"> in nato </w:t>
            </w:r>
            <w:r>
              <w:rPr>
                <w:b/>
                <w:i/>
              </w:rPr>
              <w:t>vsaki dve leti</w:t>
            </w:r>
            <w:r>
              <w:t xml:space="preserve"> oceniti razvoj ključnih parametrov, ki so upravičevali sprejetje te uredbe, vključno z razvojem in trendi svetovne presežne zmogljivosti ter njenih učinkov na trg jekla</w:t>
            </w:r>
            <w:r>
              <w:rPr>
                <w:b/>
                <w:i/>
              </w:rPr>
              <w:t xml:space="preserve"> in posledicami nižje v vrednostnih verigah</w:t>
            </w:r>
            <w:r>
              <w:t>. Poleg tega bi morala pregledati razmere v zvezi s trgovinskimi omejevalnimi ukrepi tretjih držav za jeklo ter njihove morebitne ali verjetne posledice in učinke v smislu tveganja preusmeritve trgovine na trg Unije. Komisija bi morala tudi analizirati stanje v zvezi z obstojem netržnih politik in praks v tretjih državah ter njihov učinek na trg jekla v Uniji. Poleg tega bi morala oceniti razvoj gospodarske uspešnosti jeklarske industrije Unije</w:t>
            </w:r>
            <w:r>
              <w:rPr>
                <w:b/>
                <w:i/>
              </w:rPr>
              <w:t>, vključno z ravnmi cen in uporabo zmogljivosti,</w:t>
            </w:r>
            <w:r>
              <w:t xml:space="preserve"> in razvoj njenih projektov razogljičenja –</w:t>
            </w:r>
          </w:p>
        </w:tc>
      </w:tr>
    </w:tbl>
    <w:p w14:paraId="3C878E28"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37655AAA" w14:textId="77777777" w:rsidR="00255362" w:rsidRPr="00860FE1" w:rsidRDefault="00B42733" w:rsidP="00255362">
      <w:r w:rsidRPr="00AC3457">
        <w:rPr>
          <w:rStyle w:val="HideTWBExt"/>
        </w:rPr>
        <w:t>&lt;/Amend&gt;</w:t>
      </w:r>
    </w:p>
    <w:p w14:paraId="46540632"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10</w:t>
      </w:r>
      <w:r w:rsidRPr="00AC3457">
        <w:rPr>
          <w:rStyle w:val="HideTWBExt"/>
          <w:b w:val="0"/>
        </w:rPr>
        <w:t>&lt;/NumAm&gt;</w:t>
      </w:r>
    </w:p>
    <w:p w14:paraId="207E8F39"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32493621" w14:textId="77777777" w:rsidR="00255362" w:rsidRPr="00860FE1" w:rsidRDefault="00B42733" w:rsidP="00255362">
      <w:pPr>
        <w:pStyle w:val="NormalBold"/>
      </w:pPr>
      <w:r w:rsidRPr="00AC3457">
        <w:rPr>
          <w:rStyle w:val="HideTWBExt"/>
          <w:b w:val="0"/>
        </w:rPr>
        <w:t>&lt;Article&gt;</w:t>
      </w:r>
      <w:r>
        <w:t>Člen 1 a – odstavek 1</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65D42A8F" w14:textId="77777777" w:rsidTr="00474A41">
        <w:trPr>
          <w:trHeight w:val="240"/>
          <w:jc w:val="center"/>
        </w:trPr>
        <w:tc>
          <w:tcPr>
            <w:tcW w:w="9752" w:type="dxa"/>
            <w:gridSpan w:val="2"/>
          </w:tcPr>
          <w:p w14:paraId="3DAE6136" w14:textId="77777777" w:rsidR="00255362" w:rsidRPr="00860FE1" w:rsidRDefault="00255362" w:rsidP="00474A41"/>
        </w:tc>
      </w:tr>
      <w:tr w:rsidR="00F62F5C" w14:paraId="328C4158" w14:textId="77777777" w:rsidTr="00474A41">
        <w:trPr>
          <w:trHeight w:val="240"/>
          <w:jc w:val="center"/>
        </w:trPr>
        <w:tc>
          <w:tcPr>
            <w:tcW w:w="4876" w:type="dxa"/>
            <w:hideMark/>
          </w:tcPr>
          <w:p w14:paraId="177196E7" w14:textId="77777777" w:rsidR="00255362" w:rsidRPr="00860FE1" w:rsidRDefault="00B42733" w:rsidP="00474A41">
            <w:pPr>
              <w:pStyle w:val="AmColumnHeading"/>
            </w:pPr>
            <w:r>
              <w:t>Besedilo, ki ga predlaga Komisija</w:t>
            </w:r>
          </w:p>
        </w:tc>
        <w:tc>
          <w:tcPr>
            <w:tcW w:w="4876" w:type="dxa"/>
            <w:hideMark/>
          </w:tcPr>
          <w:p w14:paraId="7BB6E56B" w14:textId="77777777" w:rsidR="00255362" w:rsidRPr="00860FE1" w:rsidRDefault="00B42733" w:rsidP="00474A41">
            <w:pPr>
              <w:pStyle w:val="AmColumnHeading"/>
            </w:pPr>
            <w:r>
              <w:t>Predlog spremembe</w:t>
            </w:r>
          </w:p>
        </w:tc>
      </w:tr>
      <w:tr w:rsidR="00F62F5C" w14:paraId="61DC99A3" w14:textId="77777777" w:rsidTr="00474A41">
        <w:trPr>
          <w:jc w:val="center"/>
        </w:trPr>
        <w:tc>
          <w:tcPr>
            <w:tcW w:w="4876" w:type="dxa"/>
            <w:hideMark/>
          </w:tcPr>
          <w:p w14:paraId="49B39008" w14:textId="77777777" w:rsidR="00255362" w:rsidRPr="00860FE1" w:rsidRDefault="00B42733" w:rsidP="00474A41">
            <w:pPr>
              <w:pStyle w:val="Normal6a"/>
            </w:pPr>
            <w:r>
              <w:t xml:space="preserve">Člen 1 se ne uporablja za izdelke s poreklom iz Norveške, Islandije </w:t>
            </w:r>
            <w:r>
              <w:rPr>
                <w:b/>
                <w:i/>
              </w:rPr>
              <w:t>ali</w:t>
            </w:r>
            <w:r>
              <w:t xml:space="preserve"> Lihtenštajna.</w:t>
            </w:r>
          </w:p>
        </w:tc>
        <w:tc>
          <w:tcPr>
            <w:tcW w:w="4876" w:type="dxa"/>
            <w:hideMark/>
          </w:tcPr>
          <w:p w14:paraId="08A94C31" w14:textId="77777777" w:rsidR="00255362" w:rsidRPr="00860FE1" w:rsidRDefault="00B42733" w:rsidP="00474A41">
            <w:pPr>
              <w:pStyle w:val="Normal6a"/>
            </w:pPr>
            <w:r>
              <w:t xml:space="preserve">Člen 1 se ne uporablja za izdelke s poreklom iz Norveške, Islandije </w:t>
            </w:r>
            <w:r>
              <w:rPr>
                <w:b/>
                <w:i/>
              </w:rPr>
              <w:t>in</w:t>
            </w:r>
            <w:r>
              <w:t xml:space="preserve"> Lihtenštajna</w:t>
            </w:r>
            <w:r>
              <w:rPr>
                <w:b/>
                <w:i/>
              </w:rPr>
              <w:t xml:space="preserve"> ter se ne uporablja za državo kandidatko, dokler se ta država sooča z izjemnimi in neposrednimi varnostnimi razmerami</w:t>
            </w:r>
            <w:r>
              <w:t>.</w:t>
            </w:r>
          </w:p>
        </w:tc>
      </w:tr>
    </w:tbl>
    <w:p w14:paraId="66FEF800"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5E7D0685" w14:textId="77777777" w:rsidR="00255362" w:rsidRPr="00860FE1" w:rsidRDefault="00B42733" w:rsidP="00255362">
      <w:r w:rsidRPr="00AC3457">
        <w:rPr>
          <w:rStyle w:val="HideTWBExt"/>
        </w:rPr>
        <w:t>&lt;/Amend&gt;</w:t>
      </w:r>
    </w:p>
    <w:p w14:paraId="7D6FF314"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11</w:t>
      </w:r>
      <w:r w:rsidRPr="00AC3457">
        <w:rPr>
          <w:rStyle w:val="HideTWBExt"/>
          <w:b w:val="0"/>
        </w:rPr>
        <w:t>&lt;/NumAm&gt;</w:t>
      </w:r>
    </w:p>
    <w:p w14:paraId="4ACD5381"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420964D7" w14:textId="77777777" w:rsidR="00255362" w:rsidRPr="00860FE1" w:rsidRDefault="00B42733" w:rsidP="00255362">
      <w:pPr>
        <w:pStyle w:val="NormalBold"/>
      </w:pPr>
      <w:r w:rsidRPr="00AC3457">
        <w:rPr>
          <w:rStyle w:val="HideTWBExt"/>
          <w:b w:val="0"/>
        </w:rPr>
        <w:t>&lt;Article&gt;</w:t>
      </w:r>
      <w:r>
        <w:t>Člen 2 – odstavek 4</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0C4A491F" w14:textId="77777777" w:rsidTr="00474A41">
        <w:trPr>
          <w:trHeight w:val="240"/>
          <w:jc w:val="center"/>
        </w:trPr>
        <w:tc>
          <w:tcPr>
            <w:tcW w:w="9752" w:type="dxa"/>
            <w:gridSpan w:val="2"/>
          </w:tcPr>
          <w:p w14:paraId="7D6E51EF" w14:textId="77777777" w:rsidR="00255362" w:rsidRPr="00860FE1" w:rsidRDefault="00255362" w:rsidP="00474A41"/>
        </w:tc>
      </w:tr>
      <w:tr w:rsidR="00F62F5C" w14:paraId="5E3FB1A3" w14:textId="77777777" w:rsidTr="00474A41">
        <w:trPr>
          <w:trHeight w:val="240"/>
          <w:jc w:val="center"/>
        </w:trPr>
        <w:tc>
          <w:tcPr>
            <w:tcW w:w="4876" w:type="dxa"/>
            <w:hideMark/>
          </w:tcPr>
          <w:p w14:paraId="18E3D127" w14:textId="77777777" w:rsidR="00255362" w:rsidRPr="00860FE1" w:rsidRDefault="00B42733" w:rsidP="00474A41">
            <w:pPr>
              <w:pStyle w:val="AmColumnHeading"/>
            </w:pPr>
            <w:r>
              <w:t>Besedilo, ki ga predlaga Komisija</w:t>
            </w:r>
          </w:p>
        </w:tc>
        <w:tc>
          <w:tcPr>
            <w:tcW w:w="4876" w:type="dxa"/>
            <w:hideMark/>
          </w:tcPr>
          <w:p w14:paraId="76DB830E" w14:textId="77777777" w:rsidR="00255362" w:rsidRPr="00860FE1" w:rsidRDefault="00B42733" w:rsidP="00474A41">
            <w:pPr>
              <w:pStyle w:val="AmColumnHeading"/>
            </w:pPr>
            <w:r>
              <w:t>Predlog spremembe</w:t>
            </w:r>
          </w:p>
        </w:tc>
      </w:tr>
      <w:tr w:rsidR="00F62F5C" w14:paraId="5DC78A96" w14:textId="77777777" w:rsidTr="00474A41">
        <w:trPr>
          <w:jc w:val="center"/>
        </w:trPr>
        <w:tc>
          <w:tcPr>
            <w:tcW w:w="4876" w:type="dxa"/>
            <w:hideMark/>
          </w:tcPr>
          <w:p w14:paraId="4C8E964D" w14:textId="77777777" w:rsidR="00255362" w:rsidRPr="00860FE1" w:rsidRDefault="00B42733" w:rsidP="00474A41">
            <w:pPr>
              <w:pStyle w:val="Normal6a"/>
            </w:pPr>
            <w:r>
              <w:t>4.</w:t>
            </w:r>
            <w:r>
              <w:tab/>
              <w:t xml:space="preserve">Neporabljena količina tarifnih kvot v enem četrtletju se </w:t>
            </w:r>
            <w:r>
              <w:rPr>
                <w:b/>
                <w:i/>
              </w:rPr>
              <w:t xml:space="preserve">ne </w:t>
            </w:r>
            <w:r>
              <w:t>prenese v naslednje četrtletje.</w:t>
            </w:r>
          </w:p>
        </w:tc>
        <w:tc>
          <w:tcPr>
            <w:tcW w:w="4876" w:type="dxa"/>
            <w:hideMark/>
          </w:tcPr>
          <w:p w14:paraId="1528EAE2" w14:textId="77777777" w:rsidR="00255362" w:rsidRPr="00860FE1" w:rsidRDefault="00B42733" w:rsidP="00474A41">
            <w:pPr>
              <w:pStyle w:val="Normal6a"/>
            </w:pPr>
            <w:r>
              <w:t>4.</w:t>
            </w:r>
            <w:r>
              <w:tab/>
              <w:t>Neporabljena količina tarifnih kvot v enem četrtletju se prenese v naslednje četrtletje.</w:t>
            </w:r>
          </w:p>
        </w:tc>
      </w:tr>
    </w:tbl>
    <w:p w14:paraId="4B1C75F5"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1DE60D33" w14:textId="77777777" w:rsidR="00255362" w:rsidRPr="00860FE1" w:rsidRDefault="00B42733" w:rsidP="00255362">
      <w:r w:rsidRPr="00AC3457">
        <w:rPr>
          <w:rStyle w:val="HideTWBExt"/>
        </w:rPr>
        <w:t>&lt;/Amend&gt;</w:t>
      </w:r>
    </w:p>
    <w:p w14:paraId="1D952529"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12</w:t>
      </w:r>
      <w:r w:rsidRPr="00AC3457">
        <w:rPr>
          <w:rStyle w:val="HideTWBExt"/>
          <w:b w:val="0"/>
        </w:rPr>
        <w:t>&lt;/NumAm&gt;</w:t>
      </w:r>
    </w:p>
    <w:p w14:paraId="7DBF623E"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3228E840" w14:textId="77777777" w:rsidR="00255362" w:rsidRPr="00860FE1" w:rsidRDefault="00B42733" w:rsidP="00255362">
      <w:pPr>
        <w:pStyle w:val="NormalBold"/>
      </w:pPr>
      <w:r w:rsidRPr="00AC3457">
        <w:rPr>
          <w:rStyle w:val="HideTWBExt"/>
          <w:b w:val="0"/>
        </w:rPr>
        <w:t>&lt;Article&gt;</w:t>
      </w:r>
      <w:r>
        <w:t>Člen 2 – odstavek 4 a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7086A583" w14:textId="77777777" w:rsidTr="00474A41">
        <w:trPr>
          <w:trHeight w:val="240"/>
          <w:jc w:val="center"/>
        </w:trPr>
        <w:tc>
          <w:tcPr>
            <w:tcW w:w="9752" w:type="dxa"/>
            <w:gridSpan w:val="2"/>
          </w:tcPr>
          <w:p w14:paraId="66629F50" w14:textId="77777777" w:rsidR="00255362" w:rsidRPr="00860FE1" w:rsidRDefault="00255362" w:rsidP="00474A41"/>
        </w:tc>
      </w:tr>
      <w:tr w:rsidR="00F62F5C" w14:paraId="5DA7247C" w14:textId="77777777" w:rsidTr="00474A41">
        <w:trPr>
          <w:trHeight w:val="240"/>
          <w:jc w:val="center"/>
        </w:trPr>
        <w:tc>
          <w:tcPr>
            <w:tcW w:w="4876" w:type="dxa"/>
            <w:hideMark/>
          </w:tcPr>
          <w:p w14:paraId="7888908B" w14:textId="77777777" w:rsidR="00255362" w:rsidRPr="00860FE1" w:rsidRDefault="00B42733" w:rsidP="00474A41">
            <w:pPr>
              <w:pStyle w:val="AmColumnHeading"/>
            </w:pPr>
            <w:r>
              <w:t>Besedilo, ki ga predlaga Komisija</w:t>
            </w:r>
          </w:p>
        </w:tc>
        <w:tc>
          <w:tcPr>
            <w:tcW w:w="4876" w:type="dxa"/>
            <w:hideMark/>
          </w:tcPr>
          <w:p w14:paraId="2A1E0B60" w14:textId="77777777" w:rsidR="00255362" w:rsidRPr="00860FE1" w:rsidRDefault="00B42733" w:rsidP="00474A41">
            <w:pPr>
              <w:pStyle w:val="AmColumnHeading"/>
            </w:pPr>
            <w:r>
              <w:t>Predlog spremembe</w:t>
            </w:r>
          </w:p>
        </w:tc>
      </w:tr>
      <w:tr w:rsidR="00F62F5C" w14:paraId="1E843F65" w14:textId="77777777" w:rsidTr="00474A41">
        <w:trPr>
          <w:jc w:val="center"/>
        </w:trPr>
        <w:tc>
          <w:tcPr>
            <w:tcW w:w="4876" w:type="dxa"/>
          </w:tcPr>
          <w:p w14:paraId="702F953E" w14:textId="77777777" w:rsidR="00255362" w:rsidRPr="00860FE1" w:rsidRDefault="00255362" w:rsidP="00474A41">
            <w:pPr>
              <w:pStyle w:val="Normal6a"/>
            </w:pPr>
          </w:p>
        </w:tc>
        <w:tc>
          <w:tcPr>
            <w:tcW w:w="4876" w:type="dxa"/>
            <w:hideMark/>
          </w:tcPr>
          <w:p w14:paraId="6C7D5073" w14:textId="77777777" w:rsidR="00255362" w:rsidRPr="00860FE1" w:rsidRDefault="00B42733" w:rsidP="00474A41">
            <w:pPr>
              <w:pStyle w:val="Normal6a"/>
            </w:pPr>
            <w:r>
              <w:rPr>
                <w:b/>
                <w:i/>
              </w:rPr>
              <w:t>4a.</w:t>
            </w:r>
            <w:r>
              <w:tab/>
            </w:r>
            <w:r>
              <w:rPr>
                <w:b/>
                <w:i/>
              </w:rPr>
              <w:t>Ukrepi iz te uredbe se uporabljajo na način, ki je skladen s pravili STO, in ne omejujejo trgovine bolj, kot je nujno potrebno za obravnavanje negativnih učinkov svetovne presežne zmogljivosti, ki je posledica nepravičnih tržnih pogojev.</w:t>
            </w:r>
          </w:p>
        </w:tc>
      </w:tr>
    </w:tbl>
    <w:p w14:paraId="5280C3A8"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30DEE630" w14:textId="77777777" w:rsidR="00255362" w:rsidRPr="00860FE1" w:rsidRDefault="00B42733" w:rsidP="00255362">
      <w:r w:rsidRPr="00AC3457">
        <w:rPr>
          <w:rStyle w:val="HideTWBExt"/>
        </w:rPr>
        <w:t>&lt;/Amend&gt;</w:t>
      </w:r>
    </w:p>
    <w:p w14:paraId="72319753"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13</w:t>
      </w:r>
      <w:r w:rsidRPr="00AC3457">
        <w:rPr>
          <w:rStyle w:val="HideTWBExt"/>
          <w:b w:val="0"/>
        </w:rPr>
        <w:t>&lt;/NumAm&gt;</w:t>
      </w:r>
    </w:p>
    <w:p w14:paraId="73874DD3"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28C18F77" w14:textId="77777777" w:rsidR="00255362" w:rsidRPr="00860FE1" w:rsidRDefault="00B42733" w:rsidP="00255362">
      <w:pPr>
        <w:pStyle w:val="NormalBold"/>
      </w:pPr>
      <w:r w:rsidRPr="00AC3457">
        <w:rPr>
          <w:rStyle w:val="HideTWBExt"/>
          <w:b w:val="0"/>
        </w:rPr>
        <w:t>&lt;Article&gt;</w:t>
      </w:r>
      <w:r>
        <w:t>Člen 3 – odstavek 2</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178B02F1" w14:textId="77777777" w:rsidTr="00474A41">
        <w:trPr>
          <w:trHeight w:val="240"/>
          <w:jc w:val="center"/>
        </w:trPr>
        <w:tc>
          <w:tcPr>
            <w:tcW w:w="9752" w:type="dxa"/>
            <w:gridSpan w:val="2"/>
          </w:tcPr>
          <w:p w14:paraId="24A98CCB" w14:textId="77777777" w:rsidR="00255362" w:rsidRPr="00860FE1" w:rsidRDefault="00255362" w:rsidP="00474A41"/>
        </w:tc>
      </w:tr>
      <w:tr w:rsidR="00F62F5C" w14:paraId="6FD7F099" w14:textId="77777777" w:rsidTr="00474A41">
        <w:trPr>
          <w:trHeight w:val="240"/>
          <w:jc w:val="center"/>
        </w:trPr>
        <w:tc>
          <w:tcPr>
            <w:tcW w:w="4876" w:type="dxa"/>
            <w:hideMark/>
          </w:tcPr>
          <w:p w14:paraId="4AFC9E0F" w14:textId="77777777" w:rsidR="00255362" w:rsidRPr="00860FE1" w:rsidRDefault="00B42733" w:rsidP="00474A41">
            <w:pPr>
              <w:pStyle w:val="AmColumnHeading"/>
            </w:pPr>
            <w:r>
              <w:t>Besedilo, ki ga predlaga Komisija</w:t>
            </w:r>
          </w:p>
        </w:tc>
        <w:tc>
          <w:tcPr>
            <w:tcW w:w="4876" w:type="dxa"/>
            <w:hideMark/>
          </w:tcPr>
          <w:p w14:paraId="58487C5D" w14:textId="77777777" w:rsidR="00255362" w:rsidRPr="00860FE1" w:rsidRDefault="00B42733" w:rsidP="00474A41">
            <w:pPr>
              <w:pStyle w:val="AmColumnHeading"/>
            </w:pPr>
            <w:r>
              <w:t>Predlog spremembe</w:t>
            </w:r>
          </w:p>
        </w:tc>
      </w:tr>
      <w:tr w:rsidR="00F62F5C" w14:paraId="5A7FF076" w14:textId="77777777" w:rsidTr="00474A41">
        <w:trPr>
          <w:jc w:val="center"/>
        </w:trPr>
        <w:tc>
          <w:tcPr>
            <w:tcW w:w="4876" w:type="dxa"/>
            <w:hideMark/>
          </w:tcPr>
          <w:p w14:paraId="4A35FE3D" w14:textId="77777777" w:rsidR="00255362" w:rsidRPr="00860FE1" w:rsidRDefault="00B42733" w:rsidP="00474A41">
            <w:pPr>
              <w:pStyle w:val="Normal6a"/>
            </w:pPr>
            <w:r>
              <w:t>2.</w:t>
            </w:r>
            <w:r>
              <w:tab/>
              <w:t xml:space="preserve">Uvozniki ob uvozu predložijo ustrezna dokazila, </w:t>
            </w:r>
            <w:r>
              <w:rPr>
                <w:b/>
                <w:i/>
              </w:rPr>
              <w:t>kot je certifikat obrata, ki dokazuje</w:t>
            </w:r>
            <w:r>
              <w:t xml:space="preserve"> državo taljenja in litja jekla, uporabljenega pri proizvodnji izdelka.</w:t>
            </w:r>
          </w:p>
        </w:tc>
        <w:tc>
          <w:tcPr>
            <w:tcW w:w="4876" w:type="dxa"/>
            <w:hideMark/>
          </w:tcPr>
          <w:p w14:paraId="1467504A" w14:textId="77777777" w:rsidR="00255362" w:rsidRPr="00860FE1" w:rsidRDefault="00B42733" w:rsidP="00474A41">
            <w:pPr>
              <w:pStyle w:val="Normal6a"/>
            </w:pPr>
            <w:r>
              <w:t>2.</w:t>
            </w:r>
            <w:r>
              <w:tab/>
              <w:t xml:space="preserve">Uvozniki ob uvozu predložijo ustrezna dokazila, </w:t>
            </w:r>
            <w:r>
              <w:rPr>
                <w:b/>
                <w:i/>
              </w:rPr>
              <w:t>da dokažejo</w:t>
            </w:r>
            <w:r>
              <w:t xml:space="preserve"> državo taljenja in litja jekla, uporabljenega pri proizvodnji izdelka.</w:t>
            </w:r>
          </w:p>
        </w:tc>
      </w:tr>
    </w:tbl>
    <w:p w14:paraId="7938C6F0"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1234F0DB" w14:textId="77777777" w:rsidR="00255362" w:rsidRPr="00860FE1" w:rsidRDefault="00B42733" w:rsidP="00255362">
      <w:r w:rsidRPr="00AC3457">
        <w:rPr>
          <w:rStyle w:val="HideTWBExt"/>
        </w:rPr>
        <w:t>&lt;/Amend&gt;</w:t>
      </w:r>
    </w:p>
    <w:p w14:paraId="1408CB37"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14</w:t>
      </w:r>
      <w:r w:rsidRPr="00AC3457">
        <w:rPr>
          <w:rStyle w:val="HideTWBExt"/>
          <w:b w:val="0"/>
        </w:rPr>
        <w:t>&lt;/NumAm&gt;</w:t>
      </w:r>
    </w:p>
    <w:p w14:paraId="3068C5AA"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3E73C594" w14:textId="77777777" w:rsidR="00255362" w:rsidRPr="00860FE1" w:rsidRDefault="00B42733" w:rsidP="00255362">
      <w:pPr>
        <w:pStyle w:val="NormalBold"/>
      </w:pPr>
      <w:r w:rsidRPr="00AC3457">
        <w:rPr>
          <w:rStyle w:val="HideTWBExt"/>
          <w:b w:val="0"/>
        </w:rPr>
        <w:t>&lt;Article&gt;</w:t>
      </w:r>
      <w:r>
        <w:t>Člen 3 – odstavek 2 a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23DFBF45" w14:textId="77777777" w:rsidTr="00474A41">
        <w:trPr>
          <w:trHeight w:val="240"/>
          <w:jc w:val="center"/>
        </w:trPr>
        <w:tc>
          <w:tcPr>
            <w:tcW w:w="9752" w:type="dxa"/>
            <w:gridSpan w:val="2"/>
          </w:tcPr>
          <w:p w14:paraId="7A6F88CB" w14:textId="77777777" w:rsidR="00255362" w:rsidRPr="00860FE1" w:rsidRDefault="00255362" w:rsidP="00474A41"/>
        </w:tc>
      </w:tr>
      <w:tr w:rsidR="00F62F5C" w14:paraId="5C6B2946" w14:textId="77777777" w:rsidTr="00474A41">
        <w:trPr>
          <w:trHeight w:val="240"/>
          <w:jc w:val="center"/>
        </w:trPr>
        <w:tc>
          <w:tcPr>
            <w:tcW w:w="4876" w:type="dxa"/>
            <w:hideMark/>
          </w:tcPr>
          <w:p w14:paraId="59B986B8" w14:textId="77777777" w:rsidR="00255362" w:rsidRPr="00860FE1" w:rsidRDefault="00B42733" w:rsidP="00474A41">
            <w:pPr>
              <w:pStyle w:val="AmColumnHeading"/>
            </w:pPr>
            <w:r>
              <w:t>Besedilo, ki ga predlaga Komisija</w:t>
            </w:r>
          </w:p>
        </w:tc>
        <w:tc>
          <w:tcPr>
            <w:tcW w:w="4876" w:type="dxa"/>
            <w:hideMark/>
          </w:tcPr>
          <w:p w14:paraId="3D7213B7" w14:textId="77777777" w:rsidR="00255362" w:rsidRPr="00860FE1" w:rsidRDefault="00B42733" w:rsidP="00474A41">
            <w:pPr>
              <w:pStyle w:val="AmColumnHeading"/>
            </w:pPr>
            <w:r>
              <w:t>Predlog spremembe</w:t>
            </w:r>
          </w:p>
        </w:tc>
      </w:tr>
      <w:tr w:rsidR="00F62F5C" w14:paraId="602A4340" w14:textId="77777777" w:rsidTr="00474A41">
        <w:trPr>
          <w:jc w:val="center"/>
        </w:trPr>
        <w:tc>
          <w:tcPr>
            <w:tcW w:w="4876" w:type="dxa"/>
          </w:tcPr>
          <w:p w14:paraId="161B3B73" w14:textId="77777777" w:rsidR="00255362" w:rsidRPr="00860FE1" w:rsidRDefault="00255362" w:rsidP="00474A41">
            <w:pPr>
              <w:pStyle w:val="Normal6a"/>
            </w:pPr>
          </w:p>
        </w:tc>
        <w:tc>
          <w:tcPr>
            <w:tcW w:w="4876" w:type="dxa"/>
            <w:hideMark/>
          </w:tcPr>
          <w:p w14:paraId="2DC4562A" w14:textId="77777777" w:rsidR="00255362" w:rsidRPr="00860FE1" w:rsidRDefault="00B42733" w:rsidP="00474A41">
            <w:pPr>
              <w:pStyle w:val="Normal6a"/>
            </w:pPr>
            <w:r>
              <w:rPr>
                <w:b/>
                <w:i/>
              </w:rPr>
              <w:t>2a.</w:t>
            </w:r>
            <w:r>
              <w:tab/>
            </w:r>
            <w:r>
              <w:rPr>
                <w:b/>
                <w:i/>
              </w:rPr>
              <w:t>Naslednji dokumenti so med drugim „ustrezna dokazila“ za namene tega člena:</w:t>
            </w:r>
          </w:p>
        </w:tc>
      </w:tr>
      <w:tr w:rsidR="00F62F5C" w14:paraId="34568CEA" w14:textId="77777777" w:rsidTr="00474A41">
        <w:trPr>
          <w:jc w:val="center"/>
        </w:trPr>
        <w:tc>
          <w:tcPr>
            <w:tcW w:w="4876" w:type="dxa"/>
          </w:tcPr>
          <w:p w14:paraId="5062DEB7" w14:textId="77777777" w:rsidR="00255362" w:rsidRPr="00860FE1" w:rsidRDefault="00255362" w:rsidP="00474A41">
            <w:pPr>
              <w:pStyle w:val="Normal6a"/>
            </w:pPr>
          </w:p>
        </w:tc>
        <w:tc>
          <w:tcPr>
            <w:tcW w:w="4876" w:type="dxa"/>
            <w:hideMark/>
          </w:tcPr>
          <w:p w14:paraId="7C0704F8" w14:textId="77777777" w:rsidR="00255362" w:rsidRPr="00860FE1" w:rsidRDefault="00B42733" w:rsidP="00474A41">
            <w:pPr>
              <w:pStyle w:val="Normal6a"/>
            </w:pPr>
            <w:r>
              <w:rPr>
                <w:b/>
                <w:i/>
              </w:rPr>
              <w:t>(a) certifikati obrata;</w:t>
            </w:r>
          </w:p>
        </w:tc>
      </w:tr>
      <w:tr w:rsidR="00F62F5C" w14:paraId="014B6E16" w14:textId="77777777" w:rsidTr="00474A41">
        <w:trPr>
          <w:jc w:val="center"/>
        </w:trPr>
        <w:tc>
          <w:tcPr>
            <w:tcW w:w="4876" w:type="dxa"/>
          </w:tcPr>
          <w:p w14:paraId="7768B95B" w14:textId="77777777" w:rsidR="00255362" w:rsidRPr="00860FE1" w:rsidRDefault="00255362" w:rsidP="00474A41">
            <w:pPr>
              <w:pStyle w:val="Normal6a"/>
            </w:pPr>
          </w:p>
        </w:tc>
        <w:tc>
          <w:tcPr>
            <w:tcW w:w="4876" w:type="dxa"/>
            <w:hideMark/>
          </w:tcPr>
          <w:p w14:paraId="079BDBC9" w14:textId="77777777" w:rsidR="00255362" w:rsidRPr="00860FE1" w:rsidRDefault="00B42733" w:rsidP="00474A41">
            <w:pPr>
              <w:pStyle w:val="Normal6a"/>
            </w:pPr>
            <w:r>
              <w:rPr>
                <w:b/>
                <w:i/>
              </w:rPr>
              <w:t>(b) računi;</w:t>
            </w:r>
          </w:p>
        </w:tc>
      </w:tr>
      <w:tr w:rsidR="00F62F5C" w14:paraId="3A93089C" w14:textId="77777777" w:rsidTr="00474A41">
        <w:trPr>
          <w:jc w:val="center"/>
        </w:trPr>
        <w:tc>
          <w:tcPr>
            <w:tcW w:w="4876" w:type="dxa"/>
          </w:tcPr>
          <w:p w14:paraId="45CB0115" w14:textId="77777777" w:rsidR="00255362" w:rsidRPr="00860FE1" w:rsidRDefault="00255362" w:rsidP="00474A41">
            <w:pPr>
              <w:pStyle w:val="Normal6a"/>
            </w:pPr>
          </w:p>
        </w:tc>
        <w:tc>
          <w:tcPr>
            <w:tcW w:w="4876" w:type="dxa"/>
            <w:hideMark/>
          </w:tcPr>
          <w:p w14:paraId="17F55A39" w14:textId="77777777" w:rsidR="00255362" w:rsidRPr="00860FE1" w:rsidRDefault="00B42733" w:rsidP="00474A41">
            <w:pPr>
              <w:pStyle w:val="Normal6a"/>
            </w:pPr>
            <w:r>
              <w:rPr>
                <w:b/>
                <w:i/>
              </w:rPr>
              <w:t>(c) dobavnice;</w:t>
            </w:r>
          </w:p>
        </w:tc>
      </w:tr>
      <w:tr w:rsidR="00F62F5C" w14:paraId="249BC69F" w14:textId="77777777" w:rsidTr="00474A41">
        <w:trPr>
          <w:jc w:val="center"/>
        </w:trPr>
        <w:tc>
          <w:tcPr>
            <w:tcW w:w="4876" w:type="dxa"/>
          </w:tcPr>
          <w:p w14:paraId="35BE2296" w14:textId="77777777" w:rsidR="00255362" w:rsidRPr="00860FE1" w:rsidRDefault="00255362" w:rsidP="00474A41">
            <w:pPr>
              <w:pStyle w:val="Normal6a"/>
            </w:pPr>
          </w:p>
        </w:tc>
        <w:tc>
          <w:tcPr>
            <w:tcW w:w="4876" w:type="dxa"/>
            <w:hideMark/>
          </w:tcPr>
          <w:p w14:paraId="5A41AD22" w14:textId="77777777" w:rsidR="00255362" w:rsidRPr="00860FE1" w:rsidRDefault="00B42733" w:rsidP="00474A41">
            <w:pPr>
              <w:pStyle w:val="Normal6a"/>
            </w:pPr>
            <w:r>
              <w:rPr>
                <w:b/>
                <w:i/>
              </w:rPr>
              <w:t>(d) certifikati kakovosti;</w:t>
            </w:r>
          </w:p>
        </w:tc>
      </w:tr>
      <w:tr w:rsidR="00F62F5C" w14:paraId="402A5F30" w14:textId="77777777" w:rsidTr="00474A41">
        <w:trPr>
          <w:jc w:val="center"/>
        </w:trPr>
        <w:tc>
          <w:tcPr>
            <w:tcW w:w="4876" w:type="dxa"/>
          </w:tcPr>
          <w:p w14:paraId="071F905E" w14:textId="77777777" w:rsidR="00255362" w:rsidRPr="00860FE1" w:rsidRDefault="00255362" w:rsidP="00474A41">
            <w:pPr>
              <w:pStyle w:val="Normal6a"/>
            </w:pPr>
          </w:p>
        </w:tc>
        <w:tc>
          <w:tcPr>
            <w:tcW w:w="4876" w:type="dxa"/>
            <w:hideMark/>
          </w:tcPr>
          <w:p w14:paraId="60F20804" w14:textId="77777777" w:rsidR="00255362" w:rsidRPr="00860FE1" w:rsidRDefault="00B42733" w:rsidP="00474A41">
            <w:pPr>
              <w:pStyle w:val="Normal6a"/>
            </w:pPr>
            <w:r>
              <w:rPr>
                <w:b/>
                <w:i/>
              </w:rPr>
              <w:t>(e) dolgoročne deklaracije dobaviteljev;</w:t>
            </w:r>
          </w:p>
        </w:tc>
      </w:tr>
      <w:tr w:rsidR="00F62F5C" w14:paraId="1CA4E69C" w14:textId="77777777" w:rsidTr="00474A41">
        <w:trPr>
          <w:jc w:val="center"/>
        </w:trPr>
        <w:tc>
          <w:tcPr>
            <w:tcW w:w="4876" w:type="dxa"/>
          </w:tcPr>
          <w:p w14:paraId="34929732" w14:textId="77777777" w:rsidR="00255362" w:rsidRPr="00860FE1" w:rsidRDefault="00255362" w:rsidP="00474A41">
            <w:pPr>
              <w:pStyle w:val="Normal6a"/>
            </w:pPr>
          </w:p>
        </w:tc>
        <w:tc>
          <w:tcPr>
            <w:tcW w:w="4876" w:type="dxa"/>
            <w:hideMark/>
          </w:tcPr>
          <w:p w14:paraId="76BF1C12" w14:textId="77777777" w:rsidR="00255362" w:rsidRPr="00860FE1" w:rsidRDefault="00B42733" w:rsidP="00474A41">
            <w:pPr>
              <w:pStyle w:val="Normal6a"/>
            </w:pPr>
            <w:r>
              <w:rPr>
                <w:b/>
                <w:i/>
              </w:rPr>
              <w:t>(f) dokumenti obračuna stroškov in dokumenti proizvodnje;</w:t>
            </w:r>
          </w:p>
        </w:tc>
      </w:tr>
      <w:tr w:rsidR="00F62F5C" w14:paraId="0C50EAC1" w14:textId="77777777" w:rsidTr="00474A41">
        <w:trPr>
          <w:jc w:val="center"/>
        </w:trPr>
        <w:tc>
          <w:tcPr>
            <w:tcW w:w="4876" w:type="dxa"/>
          </w:tcPr>
          <w:p w14:paraId="7D2FC31D" w14:textId="77777777" w:rsidR="00255362" w:rsidRPr="00860FE1" w:rsidRDefault="00255362" w:rsidP="00474A41">
            <w:pPr>
              <w:pStyle w:val="Normal6a"/>
            </w:pPr>
          </w:p>
        </w:tc>
        <w:tc>
          <w:tcPr>
            <w:tcW w:w="4876" w:type="dxa"/>
            <w:hideMark/>
          </w:tcPr>
          <w:p w14:paraId="2C5D2493" w14:textId="77777777" w:rsidR="00255362" w:rsidRPr="00860FE1" w:rsidRDefault="00B42733" w:rsidP="00474A41">
            <w:pPr>
              <w:pStyle w:val="Normal6a"/>
            </w:pPr>
            <w:r>
              <w:rPr>
                <w:b/>
                <w:i/>
              </w:rPr>
              <w:t>(g) carinski dokumenti države izvoznice;</w:t>
            </w:r>
          </w:p>
        </w:tc>
      </w:tr>
      <w:tr w:rsidR="00F62F5C" w14:paraId="0FB8996D" w14:textId="77777777" w:rsidTr="00474A41">
        <w:trPr>
          <w:jc w:val="center"/>
        </w:trPr>
        <w:tc>
          <w:tcPr>
            <w:tcW w:w="4876" w:type="dxa"/>
          </w:tcPr>
          <w:p w14:paraId="174AAF4E" w14:textId="77777777" w:rsidR="00255362" w:rsidRPr="00860FE1" w:rsidRDefault="00255362" w:rsidP="00474A41">
            <w:pPr>
              <w:pStyle w:val="Normal6a"/>
            </w:pPr>
          </w:p>
        </w:tc>
        <w:tc>
          <w:tcPr>
            <w:tcW w:w="4876" w:type="dxa"/>
            <w:hideMark/>
          </w:tcPr>
          <w:p w14:paraId="2733F7DD" w14:textId="77777777" w:rsidR="00255362" w:rsidRPr="00860FE1" w:rsidRDefault="00B42733" w:rsidP="00474A41">
            <w:pPr>
              <w:pStyle w:val="Normal6a"/>
            </w:pPr>
            <w:r>
              <w:rPr>
                <w:b/>
                <w:i/>
              </w:rPr>
              <w:t>(h) komercialna korespondenca;</w:t>
            </w:r>
          </w:p>
        </w:tc>
      </w:tr>
      <w:tr w:rsidR="00F62F5C" w14:paraId="28DA45AE" w14:textId="77777777" w:rsidTr="00474A41">
        <w:trPr>
          <w:jc w:val="center"/>
        </w:trPr>
        <w:tc>
          <w:tcPr>
            <w:tcW w:w="4876" w:type="dxa"/>
          </w:tcPr>
          <w:p w14:paraId="37E2B0A8" w14:textId="77777777" w:rsidR="00255362" w:rsidRPr="00860FE1" w:rsidRDefault="00255362" w:rsidP="00474A41">
            <w:pPr>
              <w:pStyle w:val="Normal6a"/>
            </w:pPr>
          </w:p>
        </w:tc>
        <w:tc>
          <w:tcPr>
            <w:tcW w:w="4876" w:type="dxa"/>
            <w:hideMark/>
          </w:tcPr>
          <w:p w14:paraId="0E9FF081" w14:textId="77777777" w:rsidR="00255362" w:rsidRPr="00860FE1" w:rsidRDefault="00B42733" w:rsidP="00474A41">
            <w:pPr>
              <w:pStyle w:val="Normal6a"/>
            </w:pPr>
            <w:r>
              <w:rPr>
                <w:b/>
                <w:i/>
              </w:rPr>
              <w:t>(i) opisi proizvodnje; ali</w:t>
            </w:r>
          </w:p>
        </w:tc>
      </w:tr>
      <w:tr w:rsidR="00F62F5C" w14:paraId="6D391164" w14:textId="77777777" w:rsidTr="00474A41">
        <w:trPr>
          <w:jc w:val="center"/>
        </w:trPr>
        <w:tc>
          <w:tcPr>
            <w:tcW w:w="4876" w:type="dxa"/>
          </w:tcPr>
          <w:p w14:paraId="58AFDC42" w14:textId="77777777" w:rsidR="00255362" w:rsidRPr="00860FE1" w:rsidRDefault="00255362" w:rsidP="00474A41">
            <w:pPr>
              <w:pStyle w:val="Normal6a"/>
            </w:pPr>
          </w:p>
        </w:tc>
        <w:tc>
          <w:tcPr>
            <w:tcW w:w="4876" w:type="dxa"/>
            <w:hideMark/>
          </w:tcPr>
          <w:p w14:paraId="6DA1A4B8" w14:textId="77777777" w:rsidR="00255362" w:rsidRPr="00860FE1" w:rsidRDefault="00B42733" w:rsidP="00474A41">
            <w:pPr>
              <w:pStyle w:val="Normal6a"/>
            </w:pPr>
            <w:r>
              <w:rPr>
                <w:b/>
                <w:i/>
              </w:rPr>
              <w:t>(j) deklaracije proizvajalca, če se nanašajo neposredno na zadevno pošiljko.</w:t>
            </w:r>
          </w:p>
        </w:tc>
      </w:tr>
    </w:tbl>
    <w:p w14:paraId="415D0E8E"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2A0446B6" w14:textId="77777777" w:rsidR="00255362" w:rsidRPr="00860FE1" w:rsidRDefault="00B42733" w:rsidP="00255362">
      <w:r w:rsidRPr="00AC3457">
        <w:rPr>
          <w:rStyle w:val="HideTWBExt"/>
        </w:rPr>
        <w:t>&lt;/Amend&gt;</w:t>
      </w:r>
    </w:p>
    <w:p w14:paraId="011987E4"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15</w:t>
      </w:r>
      <w:r w:rsidRPr="00AC3457">
        <w:rPr>
          <w:rStyle w:val="HideTWBExt"/>
          <w:b w:val="0"/>
        </w:rPr>
        <w:t>&lt;/NumAm&gt;</w:t>
      </w:r>
    </w:p>
    <w:p w14:paraId="4B7EEC27"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5F366218" w14:textId="77777777" w:rsidR="00255362" w:rsidRPr="00860FE1" w:rsidRDefault="00B42733" w:rsidP="00255362">
      <w:pPr>
        <w:pStyle w:val="NormalBold"/>
      </w:pPr>
      <w:r w:rsidRPr="00AC3457">
        <w:rPr>
          <w:rStyle w:val="HideTWBExt"/>
          <w:b w:val="0"/>
        </w:rPr>
        <w:t>&lt;Article&gt;</w:t>
      </w:r>
      <w:r>
        <w:t>Člen 3 – odstavek 2 b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68426E0A" w14:textId="77777777" w:rsidTr="00474A41">
        <w:trPr>
          <w:trHeight w:val="240"/>
          <w:jc w:val="center"/>
        </w:trPr>
        <w:tc>
          <w:tcPr>
            <w:tcW w:w="9752" w:type="dxa"/>
            <w:gridSpan w:val="2"/>
          </w:tcPr>
          <w:p w14:paraId="445E146D" w14:textId="77777777" w:rsidR="00255362" w:rsidRPr="00860FE1" w:rsidRDefault="00255362" w:rsidP="00474A41"/>
        </w:tc>
      </w:tr>
      <w:tr w:rsidR="00F62F5C" w14:paraId="41826E30" w14:textId="77777777" w:rsidTr="00474A41">
        <w:trPr>
          <w:trHeight w:val="240"/>
          <w:jc w:val="center"/>
        </w:trPr>
        <w:tc>
          <w:tcPr>
            <w:tcW w:w="4876" w:type="dxa"/>
            <w:hideMark/>
          </w:tcPr>
          <w:p w14:paraId="57846AAB" w14:textId="77777777" w:rsidR="00255362" w:rsidRPr="00860FE1" w:rsidRDefault="00B42733" w:rsidP="00474A41">
            <w:pPr>
              <w:pStyle w:val="AmColumnHeading"/>
            </w:pPr>
            <w:r>
              <w:t>Besedilo, ki ga predlaga Komisija</w:t>
            </w:r>
          </w:p>
        </w:tc>
        <w:tc>
          <w:tcPr>
            <w:tcW w:w="4876" w:type="dxa"/>
            <w:hideMark/>
          </w:tcPr>
          <w:p w14:paraId="0DFD17B0" w14:textId="77777777" w:rsidR="00255362" w:rsidRPr="00860FE1" w:rsidRDefault="00B42733" w:rsidP="00474A41">
            <w:pPr>
              <w:pStyle w:val="AmColumnHeading"/>
            </w:pPr>
            <w:r>
              <w:t>Predlog spremembe</w:t>
            </w:r>
          </w:p>
        </w:tc>
      </w:tr>
      <w:tr w:rsidR="00F62F5C" w14:paraId="7375430F" w14:textId="77777777" w:rsidTr="00474A41">
        <w:trPr>
          <w:jc w:val="center"/>
        </w:trPr>
        <w:tc>
          <w:tcPr>
            <w:tcW w:w="4876" w:type="dxa"/>
          </w:tcPr>
          <w:p w14:paraId="43CA0A91" w14:textId="77777777" w:rsidR="00255362" w:rsidRPr="00860FE1" w:rsidRDefault="00255362" w:rsidP="00474A41">
            <w:pPr>
              <w:pStyle w:val="Normal6a"/>
            </w:pPr>
          </w:p>
        </w:tc>
        <w:tc>
          <w:tcPr>
            <w:tcW w:w="4876" w:type="dxa"/>
            <w:hideMark/>
          </w:tcPr>
          <w:p w14:paraId="3904426E" w14:textId="77777777" w:rsidR="00255362" w:rsidRPr="00860FE1" w:rsidRDefault="00B42733" w:rsidP="00474A41">
            <w:pPr>
              <w:pStyle w:val="Normal6a"/>
            </w:pPr>
            <w:r>
              <w:rPr>
                <w:b/>
                <w:i/>
              </w:rPr>
              <w:t>2b.</w:t>
            </w:r>
            <w:r>
              <w:tab/>
            </w:r>
            <w:r>
              <w:rPr>
                <w:b/>
                <w:i/>
              </w:rPr>
              <w:t>Komisija lahko sprejme smernice o tem, kako zagotoviti ustrezna dokazila, da bi se omejilo upravno breme in olajšalo izpolnjevanje obveznosti MSP.</w:t>
            </w:r>
          </w:p>
        </w:tc>
      </w:tr>
    </w:tbl>
    <w:p w14:paraId="749A9321"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690B3C6A" w14:textId="77777777" w:rsidR="00255362" w:rsidRPr="00860FE1" w:rsidRDefault="00B42733" w:rsidP="00255362">
      <w:r w:rsidRPr="00AC3457">
        <w:rPr>
          <w:rStyle w:val="HideTWBExt"/>
        </w:rPr>
        <w:t>&lt;/Amend&gt;</w:t>
      </w:r>
    </w:p>
    <w:p w14:paraId="6F19B035"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16</w:t>
      </w:r>
      <w:r w:rsidRPr="00AC3457">
        <w:rPr>
          <w:rStyle w:val="HideTWBExt"/>
          <w:b w:val="0"/>
        </w:rPr>
        <w:t>&lt;/NumAm&gt;</w:t>
      </w:r>
    </w:p>
    <w:p w14:paraId="4789CB34"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0C455DBD" w14:textId="77777777" w:rsidR="00255362" w:rsidRPr="00860FE1" w:rsidRDefault="00B42733" w:rsidP="00255362">
      <w:pPr>
        <w:pStyle w:val="NormalBold"/>
      </w:pPr>
      <w:r w:rsidRPr="00AC3457">
        <w:rPr>
          <w:rStyle w:val="HideTWBExt"/>
          <w:b w:val="0"/>
        </w:rPr>
        <w:t>&lt;Article&gt;</w:t>
      </w:r>
      <w:r>
        <w:t>Člen 3 – odstavek 2 c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4C74D272" w14:textId="77777777" w:rsidTr="00474A41">
        <w:trPr>
          <w:trHeight w:val="240"/>
          <w:jc w:val="center"/>
        </w:trPr>
        <w:tc>
          <w:tcPr>
            <w:tcW w:w="9752" w:type="dxa"/>
            <w:gridSpan w:val="2"/>
          </w:tcPr>
          <w:p w14:paraId="5C29D8F3" w14:textId="77777777" w:rsidR="00255362" w:rsidRPr="00860FE1" w:rsidRDefault="00255362" w:rsidP="00474A41"/>
        </w:tc>
      </w:tr>
      <w:tr w:rsidR="00F62F5C" w14:paraId="52FBB49C" w14:textId="77777777" w:rsidTr="00474A41">
        <w:trPr>
          <w:trHeight w:val="240"/>
          <w:jc w:val="center"/>
        </w:trPr>
        <w:tc>
          <w:tcPr>
            <w:tcW w:w="4876" w:type="dxa"/>
            <w:hideMark/>
          </w:tcPr>
          <w:p w14:paraId="38BA3608" w14:textId="77777777" w:rsidR="00255362" w:rsidRPr="00860FE1" w:rsidRDefault="00B42733" w:rsidP="00474A41">
            <w:pPr>
              <w:pStyle w:val="AmColumnHeading"/>
            </w:pPr>
            <w:r>
              <w:t>Besedilo, ki ga predlaga Komisija</w:t>
            </w:r>
          </w:p>
        </w:tc>
        <w:tc>
          <w:tcPr>
            <w:tcW w:w="4876" w:type="dxa"/>
            <w:hideMark/>
          </w:tcPr>
          <w:p w14:paraId="5AB7A9D8" w14:textId="77777777" w:rsidR="00255362" w:rsidRPr="00860FE1" w:rsidRDefault="00B42733" w:rsidP="00474A41">
            <w:pPr>
              <w:pStyle w:val="AmColumnHeading"/>
            </w:pPr>
            <w:r>
              <w:t>Predlog spremembe</w:t>
            </w:r>
          </w:p>
        </w:tc>
      </w:tr>
      <w:tr w:rsidR="00F62F5C" w14:paraId="65CF7534" w14:textId="77777777" w:rsidTr="00474A41">
        <w:trPr>
          <w:jc w:val="center"/>
        </w:trPr>
        <w:tc>
          <w:tcPr>
            <w:tcW w:w="4876" w:type="dxa"/>
          </w:tcPr>
          <w:p w14:paraId="1D4CA927" w14:textId="77777777" w:rsidR="00255362" w:rsidRPr="00860FE1" w:rsidRDefault="00255362" w:rsidP="00474A41">
            <w:pPr>
              <w:pStyle w:val="Normal6a"/>
            </w:pPr>
          </w:p>
        </w:tc>
        <w:tc>
          <w:tcPr>
            <w:tcW w:w="4876" w:type="dxa"/>
            <w:hideMark/>
          </w:tcPr>
          <w:p w14:paraId="210206E6" w14:textId="77777777" w:rsidR="00255362" w:rsidRPr="00860FE1" w:rsidRDefault="00B42733" w:rsidP="00474A41">
            <w:pPr>
              <w:pStyle w:val="Normal6a"/>
            </w:pPr>
            <w:r>
              <w:rPr>
                <w:b/>
                <w:i/>
              </w:rPr>
              <w:t>2c.</w:t>
            </w:r>
            <w:r>
              <w:tab/>
            </w:r>
            <w:r>
              <w:rPr>
                <w:b/>
                <w:i/>
              </w:rPr>
              <w:t>Uvoz izdelkov, pri katerih je bilo jeklo staljeno in vlito v Ruski federaciji ali Belorusiji, nima dostopa do trga Unije in ni upravičen do nobene tarifne kvote. Za vse take proizvode velja samodejna prepoved na zunanjih mejah Unije.</w:t>
            </w:r>
          </w:p>
        </w:tc>
      </w:tr>
    </w:tbl>
    <w:p w14:paraId="62D028F3"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66BFE30B" w14:textId="77777777" w:rsidR="00255362" w:rsidRPr="00860FE1" w:rsidRDefault="00B42733" w:rsidP="00255362">
      <w:r w:rsidRPr="00AC3457">
        <w:rPr>
          <w:rStyle w:val="HideTWBExt"/>
        </w:rPr>
        <w:t>&lt;/Amend&gt;</w:t>
      </w:r>
    </w:p>
    <w:p w14:paraId="6A7604FF"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17</w:t>
      </w:r>
      <w:r w:rsidRPr="00AC3457">
        <w:rPr>
          <w:rStyle w:val="HideTWBExt"/>
          <w:b w:val="0"/>
        </w:rPr>
        <w:t>&lt;/NumAm&gt;</w:t>
      </w:r>
    </w:p>
    <w:p w14:paraId="4CAA88F9"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4555863C" w14:textId="77777777" w:rsidR="00255362" w:rsidRPr="00860FE1" w:rsidRDefault="00B42733" w:rsidP="00255362">
      <w:pPr>
        <w:pStyle w:val="NormalBold"/>
      </w:pPr>
      <w:r w:rsidRPr="00AC3457">
        <w:rPr>
          <w:rStyle w:val="HideTWBExt"/>
          <w:b w:val="0"/>
        </w:rPr>
        <w:t>&lt;Article&gt;</w:t>
      </w:r>
      <w:r>
        <w:t>Člen 9 – odstavek 1</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3B71EE26" w14:textId="77777777" w:rsidTr="00474A41">
        <w:trPr>
          <w:trHeight w:val="240"/>
          <w:jc w:val="center"/>
        </w:trPr>
        <w:tc>
          <w:tcPr>
            <w:tcW w:w="9752" w:type="dxa"/>
            <w:gridSpan w:val="2"/>
          </w:tcPr>
          <w:p w14:paraId="7D0B7419" w14:textId="77777777" w:rsidR="00255362" w:rsidRPr="00860FE1" w:rsidRDefault="00255362" w:rsidP="00474A41"/>
        </w:tc>
      </w:tr>
      <w:tr w:rsidR="00F62F5C" w14:paraId="185C216E" w14:textId="77777777" w:rsidTr="00474A41">
        <w:trPr>
          <w:trHeight w:val="240"/>
          <w:jc w:val="center"/>
        </w:trPr>
        <w:tc>
          <w:tcPr>
            <w:tcW w:w="4876" w:type="dxa"/>
            <w:hideMark/>
          </w:tcPr>
          <w:p w14:paraId="1CCA0671" w14:textId="77777777" w:rsidR="00255362" w:rsidRPr="00860FE1" w:rsidRDefault="00B42733" w:rsidP="00474A41">
            <w:pPr>
              <w:pStyle w:val="AmColumnHeading"/>
            </w:pPr>
            <w:r>
              <w:t>Besedilo, ki ga predlaga Komisija</w:t>
            </w:r>
          </w:p>
        </w:tc>
        <w:tc>
          <w:tcPr>
            <w:tcW w:w="4876" w:type="dxa"/>
            <w:hideMark/>
          </w:tcPr>
          <w:p w14:paraId="0D65E057" w14:textId="77777777" w:rsidR="00255362" w:rsidRPr="00860FE1" w:rsidRDefault="00B42733" w:rsidP="00474A41">
            <w:pPr>
              <w:pStyle w:val="AmColumnHeading"/>
            </w:pPr>
            <w:r>
              <w:t>Predlog spremembe</w:t>
            </w:r>
          </w:p>
        </w:tc>
      </w:tr>
      <w:tr w:rsidR="00F62F5C" w14:paraId="7A4B60C4" w14:textId="77777777" w:rsidTr="00474A41">
        <w:trPr>
          <w:jc w:val="center"/>
        </w:trPr>
        <w:tc>
          <w:tcPr>
            <w:tcW w:w="4876" w:type="dxa"/>
            <w:hideMark/>
          </w:tcPr>
          <w:p w14:paraId="217B38CD" w14:textId="77777777" w:rsidR="00255362" w:rsidRPr="00860FE1" w:rsidRDefault="00B42733" w:rsidP="00474A41">
            <w:pPr>
              <w:pStyle w:val="Normal6a"/>
            </w:pPr>
            <w:r>
              <w:t>1.</w:t>
            </w:r>
            <w:r>
              <w:tab/>
              <w:t xml:space="preserve">Komisija do </w:t>
            </w:r>
            <w:r>
              <w:rPr>
                <w:b/>
                <w:i/>
              </w:rPr>
              <w:t>[Urad za publikacije: vstaviti datum dve leti po sprejetju tega osnutka</w:t>
            </w:r>
            <w:r>
              <w:t xml:space="preserve"> uredbe] oceni potrebo po spremembi obsega izdelkov iz te uredbe in lahko predloži zakonodajni predlog za spremembo te uredbe. Ta ocena se izvaja </w:t>
            </w:r>
            <w:r>
              <w:rPr>
                <w:b/>
                <w:i/>
              </w:rPr>
              <w:t>redno vsaki dve leti po prvem pregledu</w:t>
            </w:r>
            <w:r>
              <w:t>.</w:t>
            </w:r>
          </w:p>
        </w:tc>
        <w:tc>
          <w:tcPr>
            <w:tcW w:w="4876" w:type="dxa"/>
            <w:hideMark/>
          </w:tcPr>
          <w:p w14:paraId="0F3EE106" w14:textId="77777777" w:rsidR="00255362" w:rsidRPr="00860FE1" w:rsidRDefault="00B42733" w:rsidP="00474A41">
            <w:pPr>
              <w:pStyle w:val="Normal6a"/>
            </w:pPr>
            <w:r>
              <w:t>1.</w:t>
            </w:r>
            <w:r>
              <w:tab/>
              <w:t xml:space="preserve">Komisija do </w:t>
            </w:r>
            <w:r>
              <w:rPr>
                <w:b/>
                <w:i/>
              </w:rPr>
              <w:t>[eno leto po datumu začetka veljavnosti te</w:t>
            </w:r>
            <w:r>
              <w:t xml:space="preserve"> uredbe] oceni potrebo po spremembi obsega izdelkov iz te uredbe in lahko predloži zakonodajni predlog za spremembo te uredbe. Ta ocena se izvaja </w:t>
            </w:r>
            <w:r>
              <w:rPr>
                <w:b/>
                <w:i/>
              </w:rPr>
              <w:t>vsako leto</w:t>
            </w:r>
            <w:r>
              <w:t>.</w:t>
            </w:r>
          </w:p>
        </w:tc>
      </w:tr>
    </w:tbl>
    <w:p w14:paraId="38CC4B3F"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106F7619" w14:textId="77777777" w:rsidR="00255362" w:rsidRPr="00860FE1" w:rsidRDefault="00B42733" w:rsidP="00255362">
      <w:r w:rsidRPr="00AC3457">
        <w:rPr>
          <w:rStyle w:val="HideTWBExt"/>
        </w:rPr>
        <w:t>&lt;/Amend&gt;</w:t>
      </w:r>
    </w:p>
    <w:p w14:paraId="1F125821"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18</w:t>
      </w:r>
      <w:r w:rsidRPr="00AC3457">
        <w:rPr>
          <w:rStyle w:val="HideTWBExt"/>
          <w:b w:val="0"/>
        </w:rPr>
        <w:t>&lt;/NumAm&gt;</w:t>
      </w:r>
    </w:p>
    <w:p w14:paraId="1DCBA290"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2828271C" w14:textId="77777777" w:rsidR="00255362" w:rsidRPr="00860FE1" w:rsidRDefault="00B42733" w:rsidP="00255362">
      <w:pPr>
        <w:pStyle w:val="NormalBold"/>
      </w:pPr>
      <w:r w:rsidRPr="00AC3457">
        <w:rPr>
          <w:rStyle w:val="HideTWBExt"/>
          <w:b w:val="0"/>
        </w:rPr>
        <w:t>&lt;Article&gt;</w:t>
      </w:r>
      <w:r>
        <w:t>Člen 9 – odstavek 1 a (novo)</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3B8694B7" w14:textId="77777777" w:rsidTr="00474A41">
        <w:trPr>
          <w:trHeight w:val="240"/>
          <w:jc w:val="center"/>
        </w:trPr>
        <w:tc>
          <w:tcPr>
            <w:tcW w:w="9752" w:type="dxa"/>
            <w:gridSpan w:val="2"/>
          </w:tcPr>
          <w:p w14:paraId="27712AE0" w14:textId="77777777" w:rsidR="00255362" w:rsidRPr="00860FE1" w:rsidRDefault="00255362" w:rsidP="00474A41">
            <w:pPr>
              <w:rPr>
                <w:lang w:val="fr-BE"/>
              </w:rPr>
            </w:pPr>
          </w:p>
        </w:tc>
      </w:tr>
      <w:tr w:rsidR="00F62F5C" w14:paraId="58FC235E" w14:textId="77777777" w:rsidTr="00474A41">
        <w:trPr>
          <w:trHeight w:val="240"/>
          <w:jc w:val="center"/>
        </w:trPr>
        <w:tc>
          <w:tcPr>
            <w:tcW w:w="4876" w:type="dxa"/>
            <w:hideMark/>
          </w:tcPr>
          <w:p w14:paraId="3503F2F1" w14:textId="77777777" w:rsidR="00255362" w:rsidRPr="00860FE1" w:rsidRDefault="00B42733" w:rsidP="00474A41">
            <w:pPr>
              <w:pStyle w:val="AmColumnHeading"/>
            </w:pPr>
            <w:r>
              <w:t>Besedilo, ki ga predlaga Komisija</w:t>
            </w:r>
          </w:p>
        </w:tc>
        <w:tc>
          <w:tcPr>
            <w:tcW w:w="4876" w:type="dxa"/>
            <w:hideMark/>
          </w:tcPr>
          <w:p w14:paraId="738BE5CF" w14:textId="77777777" w:rsidR="00255362" w:rsidRPr="00860FE1" w:rsidRDefault="00B42733" w:rsidP="00474A41">
            <w:pPr>
              <w:pStyle w:val="AmColumnHeading"/>
            </w:pPr>
            <w:r>
              <w:t>Predlog spremembe</w:t>
            </w:r>
          </w:p>
        </w:tc>
      </w:tr>
      <w:tr w:rsidR="00F62F5C" w14:paraId="710E99FF" w14:textId="77777777" w:rsidTr="00474A41">
        <w:trPr>
          <w:jc w:val="center"/>
        </w:trPr>
        <w:tc>
          <w:tcPr>
            <w:tcW w:w="4876" w:type="dxa"/>
          </w:tcPr>
          <w:p w14:paraId="5BE5C003" w14:textId="77777777" w:rsidR="00255362" w:rsidRPr="00860FE1" w:rsidRDefault="00255362" w:rsidP="00474A41">
            <w:pPr>
              <w:pStyle w:val="Normal6a"/>
            </w:pPr>
          </w:p>
        </w:tc>
        <w:tc>
          <w:tcPr>
            <w:tcW w:w="4876" w:type="dxa"/>
            <w:hideMark/>
          </w:tcPr>
          <w:p w14:paraId="18041E64" w14:textId="77777777" w:rsidR="00255362" w:rsidRPr="00860FE1" w:rsidRDefault="00B42733" w:rsidP="00474A41">
            <w:pPr>
              <w:pStyle w:val="Normal6a"/>
            </w:pPr>
            <w:r>
              <w:rPr>
                <w:b/>
                <w:i/>
              </w:rPr>
              <w:t>1a.</w:t>
            </w:r>
            <w:r>
              <w:tab/>
            </w:r>
            <w:r>
              <w:rPr>
                <w:b/>
                <w:i/>
              </w:rPr>
              <w:t>Komisija Evropskemu parlamentu in Svetu predloži letno poročilo o izvajanju te uredbe. To poročilo se objavi.</w:t>
            </w:r>
          </w:p>
        </w:tc>
      </w:tr>
    </w:tbl>
    <w:p w14:paraId="5836CA44"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48FA6BA5" w14:textId="77777777" w:rsidR="00255362" w:rsidRPr="00860FE1" w:rsidRDefault="00B42733" w:rsidP="00255362">
      <w:r w:rsidRPr="00AC3457">
        <w:rPr>
          <w:rStyle w:val="HideTWBExt"/>
        </w:rPr>
        <w:t>&lt;/Amend&gt;</w:t>
      </w:r>
    </w:p>
    <w:p w14:paraId="4A0063B8" w14:textId="77777777" w:rsidR="00255362" w:rsidRPr="00860FE1" w:rsidRDefault="00B42733" w:rsidP="00255362">
      <w:pPr>
        <w:pStyle w:val="AmNumberTabs"/>
      </w:pPr>
      <w:r w:rsidRPr="00AC3457">
        <w:rPr>
          <w:rStyle w:val="HideTWBExt"/>
          <w:b w:val="0"/>
        </w:rPr>
        <w:t>&lt;Amend&gt;</w:t>
      </w:r>
      <w:r>
        <w:t>Predlog spremembe</w:t>
      </w:r>
      <w:r>
        <w:tab/>
      </w:r>
      <w:r>
        <w:tab/>
      </w:r>
      <w:r w:rsidRPr="00AC3457">
        <w:rPr>
          <w:rStyle w:val="HideTWBExt"/>
          <w:b w:val="0"/>
        </w:rPr>
        <w:t>&lt;NumAm&gt;</w:t>
      </w:r>
      <w:r>
        <w:t>19</w:t>
      </w:r>
      <w:r w:rsidRPr="00AC3457">
        <w:rPr>
          <w:rStyle w:val="HideTWBExt"/>
          <w:b w:val="0"/>
        </w:rPr>
        <w:t>&lt;/NumAm&gt;</w:t>
      </w:r>
    </w:p>
    <w:p w14:paraId="0BFE6E53" w14:textId="77777777" w:rsidR="00255362" w:rsidRPr="00860FE1" w:rsidRDefault="00B42733" w:rsidP="00255362">
      <w:pPr>
        <w:pStyle w:val="NormalBold12b"/>
      </w:pPr>
      <w:r w:rsidRPr="00AC3457">
        <w:rPr>
          <w:rStyle w:val="HideTWBExt"/>
          <w:b w:val="0"/>
        </w:rPr>
        <w:t>&lt;DocAmend&gt;</w:t>
      </w:r>
      <w:r>
        <w:t>Predlog uredbe</w:t>
      </w:r>
      <w:r w:rsidRPr="00AC3457">
        <w:rPr>
          <w:rStyle w:val="HideTWBExt"/>
          <w:b w:val="0"/>
        </w:rPr>
        <w:t>&lt;/DocAmend&gt;</w:t>
      </w:r>
    </w:p>
    <w:p w14:paraId="3ADB2FE2" w14:textId="77777777" w:rsidR="00255362" w:rsidRPr="00860FE1" w:rsidRDefault="00B42733" w:rsidP="00255362">
      <w:pPr>
        <w:pStyle w:val="NormalBold"/>
      </w:pPr>
      <w:r w:rsidRPr="00AC3457">
        <w:rPr>
          <w:rStyle w:val="HideTWBExt"/>
          <w:b w:val="0"/>
        </w:rPr>
        <w:t>&lt;Article&gt;</w:t>
      </w:r>
      <w:r>
        <w:t>Člen 9 – odstavek 2</w:t>
      </w:r>
      <w:r w:rsidRPr="00AC3457">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62F5C" w14:paraId="019762D1" w14:textId="77777777" w:rsidTr="00474A41">
        <w:trPr>
          <w:trHeight w:val="240"/>
          <w:jc w:val="center"/>
        </w:trPr>
        <w:tc>
          <w:tcPr>
            <w:tcW w:w="9752" w:type="dxa"/>
            <w:gridSpan w:val="2"/>
          </w:tcPr>
          <w:p w14:paraId="05C8C0C1" w14:textId="77777777" w:rsidR="00255362" w:rsidRPr="00860FE1" w:rsidRDefault="00255362" w:rsidP="00474A41"/>
        </w:tc>
      </w:tr>
      <w:tr w:rsidR="00F62F5C" w14:paraId="0C1695C6" w14:textId="77777777" w:rsidTr="00474A41">
        <w:trPr>
          <w:trHeight w:val="240"/>
          <w:jc w:val="center"/>
        </w:trPr>
        <w:tc>
          <w:tcPr>
            <w:tcW w:w="4876" w:type="dxa"/>
            <w:hideMark/>
          </w:tcPr>
          <w:p w14:paraId="27B68FF8" w14:textId="77777777" w:rsidR="00255362" w:rsidRPr="00860FE1" w:rsidRDefault="00B42733" w:rsidP="00474A41">
            <w:pPr>
              <w:pStyle w:val="AmColumnHeading"/>
            </w:pPr>
            <w:r>
              <w:t>Besedilo, ki ga predlaga Komisija</w:t>
            </w:r>
          </w:p>
        </w:tc>
        <w:tc>
          <w:tcPr>
            <w:tcW w:w="4876" w:type="dxa"/>
            <w:hideMark/>
          </w:tcPr>
          <w:p w14:paraId="21BDDEBC" w14:textId="77777777" w:rsidR="00255362" w:rsidRPr="00860FE1" w:rsidRDefault="00B42733" w:rsidP="00474A41">
            <w:pPr>
              <w:pStyle w:val="AmColumnHeading"/>
            </w:pPr>
            <w:r>
              <w:t>Predlog spremembe</w:t>
            </w:r>
          </w:p>
        </w:tc>
      </w:tr>
      <w:tr w:rsidR="00F62F5C" w14:paraId="35776BCC" w14:textId="77777777" w:rsidTr="00474A41">
        <w:trPr>
          <w:jc w:val="center"/>
        </w:trPr>
        <w:tc>
          <w:tcPr>
            <w:tcW w:w="4876" w:type="dxa"/>
            <w:hideMark/>
          </w:tcPr>
          <w:p w14:paraId="597C82FD" w14:textId="77777777" w:rsidR="00255362" w:rsidRPr="00860FE1" w:rsidRDefault="00B42733" w:rsidP="00474A41">
            <w:pPr>
              <w:pStyle w:val="Normal6a"/>
            </w:pPr>
            <w:r>
              <w:t>2.</w:t>
            </w:r>
            <w:r>
              <w:tab/>
              <w:t xml:space="preserve">Komisija pred </w:t>
            </w:r>
            <w:r>
              <w:rPr>
                <w:b/>
                <w:i/>
              </w:rPr>
              <w:t>1</w:t>
            </w:r>
            <w:r>
              <w:t>.</w:t>
            </w:r>
            <w:r>
              <w:rPr>
                <w:b/>
                <w:i/>
              </w:rPr>
              <w:t> julijem 2031</w:t>
            </w:r>
            <w:r>
              <w:t xml:space="preserve"> in nato </w:t>
            </w:r>
            <w:r>
              <w:rPr>
                <w:b/>
                <w:i/>
              </w:rPr>
              <w:t>vsakih pet let</w:t>
            </w:r>
            <w:r>
              <w:t xml:space="preserve"> oceni učinkovitost te uredbe. Pri taki oceni se upoštevata nadaljnji obstoj okoliščin, ki so upravičevale sprejetje te uredbe, in položaj jeklarske industrije Unije. Na podlagi navedene ocene lahko Komisija predloži zakonodajni predlog za spremembo ali razveljavitev te uredbe.</w:t>
            </w:r>
          </w:p>
        </w:tc>
        <w:tc>
          <w:tcPr>
            <w:tcW w:w="4876" w:type="dxa"/>
            <w:hideMark/>
          </w:tcPr>
          <w:p w14:paraId="18BA12FE" w14:textId="77777777" w:rsidR="00255362" w:rsidRPr="00860FE1" w:rsidRDefault="00B42733" w:rsidP="00474A41">
            <w:pPr>
              <w:pStyle w:val="Normal6a"/>
            </w:pPr>
            <w:r>
              <w:t>2.</w:t>
            </w:r>
            <w:r>
              <w:tab/>
              <w:t>Komisija pred .</w:t>
            </w:r>
            <w:r>
              <w:rPr>
                <w:b/>
                <w:i/>
              </w:rPr>
              <w:t>.. [dve leti od datuma začetka veljavnosti te uredbe]</w:t>
            </w:r>
            <w:r>
              <w:t xml:space="preserve"> in nato </w:t>
            </w:r>
            <w:r>
              <w:rPr>
                <w:b/>
                <w:i/>
              </w:rPr>
              <w:t>vsaki dve leti</w:t>
            </w:r>
            <w:r>
              <w:t xml:space="preserve"> oceni učinkovitost te uredbe. Pri taki oceni se upoštevata nadaljnji obstoj okoliščin, ki so upravičevale sprejetje te uredbe, in položaj jeklarske industrije Unije</w:t>
            </w:r>
            <w:r>
              <w:rPr>
                <w:b/>
                <w:i/>
              </w:rPr>
              <w:t>, vključno z ravnmi cen in uporabo zmogljivosti ter posledicami nižje v vrednostnih verigah</w:t>
            </w:r>
            <w:r>
              <w:t>. Na podlagi navedene ocene lahko Komisija predloži zakonodajni predlog za spremembo ali razveljavitev te uredbe.</w:t>
            </w:r>
          </w:p>
        </w:tc>
      </w:tr>
    </w:tbl>
    <w:p w14:paraId="416F3C90" w14:textId="77777777" w:rsidR="00255362" w:rsidRPr="00860FE1" w:rsidRDefault="00B42733" w:rsidP="00255362">
      <w:pPr>
        <w:pStyle w:val="AmOrLang"/>
      </w:pPr>
      <w:r w:rsidRPr="00860FE1">
        <w:t xml:space="preserve">Or. </w:t>
      </w:r>
      <w:r w:rsidRPr="00AC3457">
        <w:rPr>
          <w:rStyle w:val="HideTWBExt"/>
        </w:rPr>
        <w:t>&lt;Original&gt;</w:t>
      </w:r>
      <w:r w:rsidRPr="00AC3457">
        <w:rPr>
          <w:rStyle w:val="HideTWBInt"/>
        </w:rPr>
        <w:t>{EN}</w:t>
      </w:r>
      <w:r w:rsidRPr="00860FE1">
        <w:t>en</w:t>
      </w:r>
      <w:r w:rsidRPr="00AC3457">
        <w:rPr>
          <w:rStyle w:val="HideTWBExt"/>
        </w:rPr>
        <w:t>&lt;/Original&gt;</w:t>
      </w:r>
    </w:p>
    <w:p w14:paraId="637336C7" w14:textId="77777777" w:rsidR="00255362" w:rsidRPr="00860FE1" w:rsidRDefault="00B42733" w:rsidP="00255362">
      <w:r w:rsidRPr="00AC3457">
        <w:rPr>
          <w:rStyle w:val="HideTWBExt"/>
        </w:rPr>
        <w:t>&lt;/Amend&gt;</w:t>
      </w:r>
    </w:p>
    <w:p w14:paraId="560961A9" w14:textId="77777777" w:rsidR="00255362" w:rsidRPr="00860FE1" w:rsidRDefault="00B42733" w:rsidP="00255362">
      <w:r w:rsidRPr="00AC3457">
        <w:rPr>
          <w:rStyle w:val="HideTWBExt"/>
        </w:rPr>
        <w:t>&lt;/RepeatBlock-Amend&gt;</w:t>
      </w:r>
      <w:bookmarkStart w:id="1" w:name="_Toc163033371"/>
      <w:bookmarkStart w:id="2" w:name="_Toc203408167"/>
    </w:p>
    <w:bookmarkEnd w:id="1"/>
    <w:bookmarkEnd w:id="2"/>
    <w:p w14:paraId="40F4636A" w14:textId="77777777" w:rsidR="00255362" w:rsidRDefault="00B42733" w:rsidP="00255362">
      <w:pPr>
        <w:widowControl/>
      </w:pPr>
      <w:r>
        <w:br w:type="page"/>
      </w:r>
    </w:p>
    <w:p w14:paraId="7A96BD3C" w14:textId="77777777" w:rsidR="00255362" w:rsidRPr="00860FE1" w:rsidRDefault="00255362" w:rsidP="00255362">
      <w:pPr>
        <w:widowControl/>
      </w:pPr>
    </w:p>
    <w:p w14:paraId="03E69DF0" w14:textId="77777777" w:rsidR="00255362" w:rsidRPr="00860FE1" w:rsidRDefault="00B42733" w:rsidP="00255362">
      <w:pPr>
        <w:pStyle w:val="PageHeading"/>
        <w:rPr>
          <w:bCs/>
          <w:sz w:val="28"/>
          <w:szCs w:val="28"/>
        </w:rPr>
      </w:pPr>
      <w:bookmarkStart w:id="3" w:name="_Toc214894346"/>
      <w:bookmarkStart w:id="4" w:name="_Toc215667500"/>
      <w:r>
        <w:t>OBRAZLOŽITEV</w:t>
      </w:r>
      <w:bookmarkEnd w:id="3"/>
      <w:bookmarkEnd w:id="4"/>
    </w:p>
    <w:p w14:paraId="4145AC78" w14:textId="77777777" w:rsidR="00255362" w:rsidRPr="00860FE1" w:rsidRDefault="00B42733" w:rsidP="00255362">
      <w:pPr>
        <w:spacing w:after="120"/>
        <w:rPr>
          <w:szCs w:val="24"/>
        </w:rPr>
      </w:pPr>
      <w:r>
        <w:t xml:space="preserve">EU potrebuje močan, konkurenčen in razogljičen jeklarski sektor, saj je ta sektor bistven za njeno konkurenčnost, gospodarsko varnost in strateško avtonomijo. Jeklarski sektor je bistven tudi za cilje EU glede razogljičenja, ne le za zmanjšanje lastnega ogljičnega odtisa, temveč predstavlja tudi pomemben prispevek v sektorju zelenih tehnologij. Jeklo je poleg tega ključnega pomena za krepitev evropske obrambne industrijske baze. </w:t>
      </w:r>
    </w:p>
    <w:p w14:paraId="28F65ED9" w14:textId="77777777" w:rsidR="00255362" w:rsidRPr="00860FE1" w:rsidRDefault="00B42733" w:rsidP="00255362">
      <w:pPr>
        <w:spacing w:after="120"/>
        <w:rPr>
          <w:sz w:val="23"/>
          <w:szCs w:val="23"/>
        </w:rPr>
      </w:pPr>
      <w:r>
        <w:t>V jeklarski industriji, ki je tretja največja na svetu in ima proizvodnjo jekla v več kot 20 državah članicah, proizvajalci jekla v EU neposredno zaposlujejo 300.000 ljudi in posredno zagotavljajo 2,5 milijona delovnih mest. Ta industrija ima pomembno vlogo v številnih regionalnih gospodarstvih.</w:t>
      </w:r>
    </w:p>
    <w:p w14:paraId="0EA169DA" w14:textId="77777777" w:rsidR="00255362" w:rsidRPr="00860FE1" w:rsidRDefault="00B42733" w:rsidP="00255362">
      <w:pPr>
        <w:spacing w:after="120"/>
        <w:rPr>
          <w:szCs w:val="24"/>
        </w:rPr>
      </w:pPr>
      <w:r>
        <w:t xml:space="preserve">Vendar se izzivi, povezani s trgovino, s katerimi se sooča jeklarski sektor EU, le povečujejo. Že tako izkrivljajoča svetovna presežna zmogljivost, ki ustvarja poceni presežek jekla in velik pritisk uvoza na trg EU, ki se je še povečal zaradi preusmeritve jekla iz zaščitnih ukrepov več trgovinskih partnerjev EU, naj bi se v prihodnjih letih še naprej povečevala. Proizvodnja jekla v EU se je v zadnjih desetletjih močno zmanjšala, zaradi česar so se zaprli obrati, vrzel med proizvodnjo in ravnmi zmogljivosti pa se je povečala. Evropski jeklarski sektor ne more ostati konkurenčen, če nižje stopnje dobička ne omogočajo potrebnih naložb v razogljičenje. </w:t>
      </w:r>
    </w:p>
    <w:p w14:paraId="61667A74" w14:textId="77777777" w:rsidR="00255362" w:rsidRPr="00860FE1" w:rsidRDefault="00255362" w:rsidP="00255362"/>
    <w:p w14:paraId="33749F10" w14:textId="77777777" w:rsidR="00255362" w:rsidRPr="00860FE1" w:rsidRDefault="00B42733" w:rsidP="00255362">
      <w:r>
        <w:t xml:space="preserve">Ker bodo že podaljšani začasni zaščitni ukrepi, uvedeni julija 2018, prenehali veljati junija 2026, je bistveno vzpostaviti trden in na pravilih temelječ mehanizem, ki bo sektorju omogočil okrevanje, hkrati pa si prizadevati za trdnejše temelje za več proste trgovine. Razmere v jeklarstvu na splošno in zlasti stanje evropskega jeklarskega sektorja jasno kažejo, da je potreben odločen, učinkovit in ciljno usmerjen ukrep. V zvezi s tem </w:t>
      </w:r>
      <w:r>
        <w:rPr>
          <w:b/>
        </w:rPr>
        <w:t>poročevalka</w:t>
      </w:r>
      <w:r>
        <w:t xml:space="preserve"> pozdravlja osnutek zakonodajnega predloga, ki je bil napovedan v akcijskem načrtu za jeklo in kovine iz marca 2025. </w:t>
      </w:r>
      <w:r>
        <w:rPr>
          <w:b/>
        </w:rPr>
        <w:t>Poročevalka</w:t>
      </w:r>
      <w:r>
        <w:t xml:space="preserve"> se v celoti strinja tudi z oceno predsednice Ursule von der Leyen iz njenega govora o stanju v Uniji septembra 2025 glede strateške potrebe po zaščiti industrije EU pred nepravičnimi trgovinskimi praksami in ohranjanju enakih konkurenčnih pogojev na svetovni ravni. </w:t>
      </w:r>
    </w:p>
    <w:p w14:paraId="1C070A5F" w14:textId="77777777" w:rsidR="00255362" w:rsidRPr="00860FE1" w:rsidRDefault="00B42733" w:rsidP="00255362">
      <w:pPr>
        <w:spacing w:after="120"/>
      </w:pPr>
      <w:r>
        <w:t xml:space="preserve">Kar zadeva vsebino predloga, </w:t>
      </w:r>
      <w:r>
        <w:rPr>
          <w:b/>
        </w:rPr>
        <w:t>poročevalka</w:t>
      </w:r>
      <w:r>
        <w:t xml:space="preserve"> pozdravlja, da gre za korak v pravo smer od obstoječega zaščitnega ukrepa. Enotni trg bi moral ostati odprt za trgovino, ki temelji na pravilih, zato poročevalka odločno podpira dejstvo, da brezcarinske kvote še naprej omogočajo tržni pristop, medtem ko se presežna zmogljivost in posledična preusmerjena trgovina obravnavata z jasno stopnjo dajatve, ki presega kvote. </w:t>
      </w:r>
      <w:r>
        <w:rPr>
          <w:b/>
        </w:rPr>
        <w:t>Poročevalka</w:t>
      </w:r>
      <w:r>
        <w:t xml:space="preserve"> ugotavlja, da je uporaba leta 2013 kot referenčnega leta za izračun brezcarinske kvote, preden je presežna zmogljivost močno prizadela Evropo, uravnoteženo merilo, ki je skladno s STO. Da se omogoči prožnost sistema, bi bilo treba omogočiti prenos neporabljenih četrtletnih kvot. Poročevalka poudarja, kako pomembna je zahteva po „taljenju in litju“, ki bo izboljšala sledljivost proizvodov, zagotovila pristno poreklo vhodnih materialov iz jekla in zmanjšala tveganje izogibanja s pretovarjanjem ali minimalno predelavo. </w:t>
      </w:r>
    </w:p>
    <w:p w14:paraId="5525A505" w14:textId="53701A6F" w:rsidR="00255362" w:rsidRPr="00860FE1" w:rsidRDefault="00B42733" w:rsidP="00255362">
      <w:r>
        <w:t>Predlagani ukrep za jeklo je treba redno ocenjevati in omogočiti prilagoditve, da bi zagotovili, da bo učinkovito prispeval k večji proizvodnji v visoko konkurenčnih podjetjih ter bo tesno povezan s prizadevanji za omejitev izvoznih trgov in sodelovanjem v boju proti svetovni presežni zmogljivosti skupaj s podobno mislečimi trgovinskimi partnerji. Ne more biti orodje za ohranjanje nekonkurenčne industrije, hkrati pa problem potiskati naprej po vrednostni verigi. Konkurenčna proizvodnja jekla zagotavlja tudi, da EU ne bo ustvarjala nezdrave odvisnosti. Poročevalka je naklonjena rednemu ocenjevanju področja uporabe in meni, da bi se lahko izvajalo pogosteje. Letno poročanje je v skladu s to vrsto trgovinskih instrumentov in sozakonodajalcema omogoča razumevanje razvoja izvajanja različnih razsežnosti instrumenta.</w:t>
      </w:r>
      <w:r w:rsidR="00AC3457">
        <w:t xml:space="preserve"> </w:t>
      </w:r>
    </w:p>
    <w:p w14:paraId="203887BC" w14:textId="77777777" w:rsidR="00255362" w:rsidRPr="00860FE1" w:rsidRDefault="00255362" w:rsidP="00255362">
      <w:pPr>
        <w:spacing w:after="120"/>
      </w:pPr>
    </w:p>
    <w:p w14:paraId="33BC05BF" w14:textId="77777777" w:rsidR="00255362" w:rsidRPr="00860FE1" w:rsidRDefault="00B42733" w:rsidP="00255362">
      <w:pPr>
        <w:spacing w:after="120"/>
      </w:pPr>
      <w:r>
        <w:t xml:space="preserve">V času, ko je večstranski trgovinski sistem pod stalnim pritiskom, </w:t>
      </w:r>
      <w:r>
        <w:rPr>
          <w:b/>
        </w:rPr>
        <w:t>poročevalka</w:t>
      </w:r>
      <w:r>
        <w:t xml:space="preserve"> zlasti pozdravlja, da je predlagana uredba zasnovana tako, da bo še naprej v celoti skladna z obveznostmi STO. </w:t>
      </w:r>
      <w:r>
        <w:rPr>
          <w:b/>
        </w:rPr>
        <w:t>Poročevalka</w:t>
      </w:r>
      <w:r>
        <w:t xml:space="preserve"> bo pozorno spremljala pogajanja, ki bodo potekala s prizadetimi trgovinskimi partnerji, zlasti s tistimi, s katerimi je Unija sklenila ali je v postopku sklepanja sporazumov o prosti trgovini, da se zagotovijo pravna jasnost, predvidljivost in nadaljnja celovitost strukture trgovinske zaščite EU.</w:t>
      </w:r>
    </w:p>
    <w:p w14:paraId="4F35510B" w14:textId="0EB2EEFE" w:rsidR="00255362" w:rsidRPr="00860FE1" w:rsidRDefault="00B42733" w:rsidP="00255362">
      <w:pPr>
        <w:spacing w:after="120"/>
      </w:pPr>
      <w:r>
        <w:rPr>
          <w:b/>
        </w:rPr>
        <w:t>Poročevalka</w:t>
      </w:r>
      <w:r>
        <w:t xml:space="preserve"> tudi meni, da bi bilo treba ustrezno upoštevati poseben položaj države kandidatke za članstvo v EU, Ukrajine.</w:t>
      </w:r>
      <w:sdt>
        <w:sdtPr>
          <w:tag w:val="goog_rdk_1"/>
          <w:id w:val="-1162988836"/>
        </w:sdtPr>
        <w:sdtEndPr/>
        <w:sdtContent/>
      </w:sdt>
      <w:sdt>
        <w:sdtPr>
          <w:tag w:val="goog_rdk_2"/>
          <w:id w:val="1981819436"/>
        </w:sdtPr>
        <w:sdtEndPr/>
        <w:sdtContent/>
      </w:sdt>
      <w:r>
        <w:t xml:space="preserve"> Zato bi bilo treba v skladu z zavezo Unije, da bo podpirala gospodarstvo Ukrajine med sedanjo vojaško agresijo, in v skladu s političnim dogovorom o Uredbi 2025/1153 (COD) potrditi neuporabo člena 1.</w:t>
      </w:r>
      <w:sdt>
        <w:sdtPr>
          <w:tag w:val="goog_rdk_3"/>
          <w:id w:val="-2069927053"/>
        </w:sdtPr>
        <w:sdtEndPr/>
        <w:sdtContent/>
      </w:sdt>
      <w:sdt>
        <w:sdtPr>
          <w:tag w:val="goog_rdk_4"/>
          <w:id w:val="-1346164781"/>
        </w:sdtPr>
        <w:sdtEndPr/>
        <w:sdtContent/>
      </w:sdt>
      <w:r>
        <w:t xml:space="preserve"> Podobno bi morala uredba obravnavati vse morebitne vrzeli, ki bi lahko omogočile neposreden ali posreden uvoz blaga s poreklom iz Rusije, dodatno financiranje nadaljnjih ruskih sovražnih dejavnosti ter spodkopavanje evropskega miru in stabilnosti.</w:t>
      </w:r>
    </w:p>
    <w:p w14:paraId="4B72F8F9" w14:textId="77777777" w:rsidR="00255362" w:rsidRPr="00860FE1" w:rsidRDefault="00255362" w:rsidP="00255362">
      <w:pPr>
        <w:spacing w:after="120"/>
      </w:pPr>
    </w:p>
    <w:p w14:paraId="14C64A77" w14:textId="77777777" w:rsidR="00255362" w:rsidRPr="00860FE1" w:rsidRDefault="00B42733" w:rsidP="00255362">
      <w:pPr>
        <w:spacing w:after="120"/>
      </w:pPr>
      <w:r>
        <w:t xml:space="preserve">Sozakonodajalcema sicer omogoča, da opravita svoje delo, vendar pa se jeklarski sektor sooča z velikimi izzivi in je nujno treba zagotoviti pravno in gospodarsko varnost, zato </w:t>
      </w:r>
      <w:r>
        <w:rPr>
          <w:b/>
        </w:rPr>
        <w:t>poročevalka</w:t>
      </w:r>
      <w:r>
        <w:t xml:space="preserve"> meni, da bi moral demokratični proces nemudoma napredovati, da bi uredba lahko začela veljati pravočasno.</w:t>
      </w:r>
    </w:p>
    <w:p w14:paraId="16238130" w14:textId="77777777" w:rsidR="00255362" w:rsidRDefault="00255362" w:rsidP="00255362">
      <w:pPr>
        <w:widowControl/>
        <w:sectPr w:rsidR="00255362" w:rsidSect="00255362">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p>
    <w:p w14:paraId="6B1FCCA0" w14:textId="77777777" w:rsidR="00255362" w:rsidRPr="00860FE1" w:rsidRDefault="00255362" w:rsidP="00255362">
      <w:pPr>
        <w:widowControl/>
        <w:rPr>
          <w:rFonts w:ascii="Arial" w:hAnsi="Arial" w:cs="Arial"/>
          <w:b/>
        </w:rPr>
      </w:pPr>
    </w:p>
    <w:p w14:paraId="3DFA0D30" w14:textId="77777777" w:rsidR="00255362" w:rsidRDefault="00B42733" w:rsidP="007041CC">
      <w:pPr>
        <w:pStyle w:val="PageHeading"/>
        <w:rPr>
          <w:noProof/>
        </w:rPr>
      </w:pPr>
      <w:bookmarkStart w:id="5" w:name="FootprintPageRR"/>
      <w:bookmarkStart w:id="6" w:name="_Toc215667501"/>
      <w:r>
        <w:t>PRILOGA: IZJAVA O PRISPEVKIH</w:t>
      </w:r>
      <w:bookmarkEnd w:id="6"/>
    </w:p>
    <w:bookmarkEnd w:id="5"/>
    <w:p w14:paraId="3CD8B60A" w14:textId="77777777" w:rsidR="00255362" w:rsidRPr="00860FE1" w:rsidRDefault="00B42733" w:rsidP="00255362">
      <w:pPr>
        <w:spacing w:before="9" w:line="360" w:lineRule="auto"/>
        <w:ind w:right="159"/>
        <w:rPr>
          <w:szCs w:val="24"/>
        </w:rPr>
      </w:pPr>
      <w:r>
        <w:t>V skladu s členom 8 Priloge I Poslovnika poročevalka izjavlja, da je pri pripravi osnutka poročila do njegovega sprejetja v odboru prejela prispevke od naslednjih subjektov ali oseb:</w:t>
      </w:r>
    </w:p>
    <w:p w14:paraId="60CC8209" w14:textId="77777777" w:rsidR="00255362" w:rsidRPr="00860FE1" w:rsidRDefault="00255362" w:rsidP="00255362">
      <w:pPr>
        <w:spacing w:line="200" w:lineRule="exact"/>
        <w:rPr>
          <w:szCs w:val="24"/>
        </w:rPr>
      </w:pPr>
    </w:p>
    <w:tbl>
      <w:tblPr>
        <w:tblW w:w="9105" w:type="dxa"/>
        <w:tblInd w:w="98" w:type="dxa"/>
        <w:tblCellMar>
          <w:left w:w="0" w:type="dxa"/>
          <w:right w:w="0" w:type="dxa"/>
        </w:tblCellMar>
        <w:tblLook w:val="04A0" w:firstRow="1" w:lastRow="0" w:firstColumn="1" w:lastColumn="0" w:noHBand="0" w:noVBand="1"/>
      </w:tblPr>
      <w:tblGrid>
        <w:gridCol w:w="9105"/>
      </w:tblGrid>
      <w:tr w:rsidR="00F62F5C" w14:paraId="07A20277" w14:textId="77777777" w:rsidTr="00474A41">
        <w:trPr>
          <w:trHeight w:val="355"/>
        </w:trPr>
        <w:tc>
          <w:tcPr>
            <w:tcW w:w="9111" w:type="dxa"/>
            <w:tcBorders>
              <w:top w:val="single" w:sz="8" w:space="0" w:color="000000"/>
              <w:left w:val="single" w:sz="8" w:space="0" w:color="000000"/>
              <w:bottom w:val="single" w:sz="8" w:space="0" w:color="000000"/>
              <w:right w:val="single" w:sz="8" w:space="0" w:color="000000"/>
            </w:tcBorders>
            <w:hideMark/>
          </w:tcPr>
          <w:p w14:paraId="20A57C65" w14:textId="77777777" w:rsidR="00255362" w:rsidRPr="00860FE1" w:rsidRDefault="00B42733" w:rsidP="00474A41">
            <w:pPr>
              <w:spacing w:line="260" w:lineRule="exact"/>
              <w:ind w:left="3300" w:right="3497"/>
              <w:rPr>
                <w:b/>
                <w:bCs/>
                <w:szCs w:val="24"/>
              </w:rPr>
            </w:pPr>
            <w:r>
              <w:rPr>
                <w:b/>
              </w:rPr>
              <w:t>Subjekt in/ali oseba</w:t>
            </w:r>
          </w:p>
        </w:tc>
      </w:tr>
      <w:tr w:rsidR="00F62F5C" w14:paraId="158A2684" w14:textId="77777777" w:rsidTr="00474A41">
        <w:trPr>
          <w:trHeight w:val="355"/>
        </w:trPr>
        <w:tc>
          <w:tcPr>
            <w:tcW w:w="9111" w:type="dxa"/>
            <w:tcBorders>
              <w:top w:val="nil"/>
              <w:left w:val="single" w:sz="8" w:space="0" w:color="000000"/>
              <w:bottom w:val="single" w:sz="8" w:space="0" w:color="000000"/>
              <w:right w:val="single" w:sz="8" w:space="0" w:color="000000"/>
            </w:tcBorders>
            <w:hideMark/>
          </w:tcPr>
          <w:p w14:paraId="6D45458D" w14:textId="77777777" w:rsidR="00255362" w:rsidRPr="00860FE1" w:rsidRDefault="00B42733" w:rsidP="00474A41">
            <w:pPr>
              <w:rPr>
                <w:szCs w:val="24"/>
              </w:rPr>
            </w:pPr>
            <w:r>
              <w:t>Thyssenkrupp</w:t>
            </w:r>
          </w:p>
        </w:tc>
      </w:tr>
      <w:tr w:rsidR="00F62F5C" w14:paraId="0927D8D8" w14:textId="77777777" w:rsidTr="00474A41">
        <w:trPr>
          <w:trHeight w:val="355"/>
        </w:trPr>
        <w:tc>
          <w:tcPr>
            <w:tcW w:w="9111" w:type="dxa"/>
            <w:tcBorders>
              <w:top w:val="nil"/>
              <w:left w:val="single" w:sz="8" w:space="0" w:color="000000"/>
              <w:bottom w:val="single" w:sz="8" w:space="0" w:color="000000"/>
              <w:right w:val="single" w:sz="8" w:space="0" w:color="000000"/>
            </w:tcBorders>
            <w:hideMark/>
          </w:tcPr>
          <w:p w14:paraId="6FF445D4" w14:textId="77777777" w:rsidR="00255362" w:rsidRPr="00860FE1" w:rsidRDefault="00B42733" w:rsidP="00474A41">
            <w:pPr>
              <w:spacing w:line="260" w:lineRule="exact"/>
              <w:ind w:right="3497"/>
              <w:rPr>
                <w:szCs w:val="24"/>
              </w:rPr>
            </w:pPr>
            <w:r>
              <w:t>Eurofer</w:t>
            </w:r>
          </w:p>
        </w:tc>
      </w:tr>
      <w:tr w:rsidR="00F62F5C" w14:paraId="2373F593" w14:textId="77777777" w:rsidTr="00474A41">
        <w:trPr>
          <w:trHeight w:val="355"/>
        </w:trPr>
        <w:tc>
          <w:tcPr>
            <w:tcW w:w="9111" w:type="dxa"/>
            <w:tcBorders>
              <w:top w:val="nil"/>
              <w:left w:val="single" w:sz="8" w:space="0" w:color="000000"/>
              <w:bottom w:val="single" w:sz="8" w:space="0" w:color="000000"/>
              <w:right w:val="single" w:sz="8" w:space="0" w:color="000000"/>
            </w:tcBorders>
          </w:tcPr>
          <w:p w14:paraId="58B68FA3" w14:textId="77777777" w:rsidR="00255362" w:rsidRPr="00860FE1" w:rsidRDefault="00B42733" w:rsidP="00474A41">
            <w:pPr>
              <w:rPr>
                <w:szCs w:val="24"/>
              </w:rPr>
            </w:pPr>
            <w:r>
              <w:t>Jernkontoret</w:t>
            </w:r>
          </w:p>
          <w:p w14:paraId="6EB150C1" w14:textId="77777777" w:rsidR="00255362" w:rsidRPr="00860FE1" w:rsidRDefault="00255362" w:rsidP="00474A41">
            <w:pPr>
              <w:spacing w:line="260" w:lineRule="exact"/>
              <w:ind w:left="3300" w:right="3497"/>
              <w:rPr>
                <w:szCs w:val="24"/>
              </w:rPr>
            </w:pPr>
          </w:p>
        </w:tc>
      </w:tr>
      <w:tr w:rsidR="00F62F5C" w14:paraId="5DDE1B2E" w14:textId="77777777" w:rsidTr="00474A41">
        <w:trPr>
          <w:trHeight w:val="355"/>
        </w:trPr>
        <w:tc>
          <w:tcPr>
            <w:tcW w:w="9111" w:type="dxa"/>
            <w:tcBorders>
              <w:top w:val="nil"/>
              <w:left w:val="single" w:sz="8" w:space="0" w:color="000000"/>
              <w:bottom w:val="single" w:sz="8" w:space="0" w:color="000000"/>
              <w:right w:val="single" w:sz="8" w:space="0" w:color="000000"/>
            </w:tcBorders>
            <w:hideMark/>
          </w:tcPr>
          <w:p w14:paraId="32A0CCD0" w14:textId="77777777" w:rsidR="00255362" w:rsidRPr="00860FE1" w:rsidRDefault="00B42733" w:rsidP="00474A41">
            <w:pPr>
              <w:spacing w:line="260" w:lineRule="exact"/>
              <w:ind w:right="3497"/>
              <w:rPr>
                <w:szCs w:val="24"/>
              </w:rPr>
            </w:pPr>
            <w:r>
              <w:rPr>
                <w:color w:val="000000"/>
              </w:rPr>
              <w:t>European Steel Processors Association</w:t>
            </w:r>
          </w:p>
        </w:tc>
      </w:tr>
      <w:tr w:rsidR="00F62F5C" w14:paraId="7FC359C7" w14:textId="77777777" w:rsidTr="00474A41">
        <w:trPr>
          <w:trHeight w:val="355"/>
        </w:trPr>
        <w:tc>
          <w:tcPr>
            <w:tcW w:w="9111" w:type="dxa"/>
            <w:tcBorders>
              <w:top w:val="nil"/>
              <w:left w:val="single" w:sz="8" w:space="0" w:color="000000"/>
              <w:bottom w:val="single" w:sz="8" w:space="0" w:color="000000"/>
              <w:right w:val="single" w:sz="8" w:space="0" w:color="000000"/>
            </w:tcBorders>
          </w:tcPr>
          <w:p w14:paraId="2CC5A8D3" w14:textId="77777777" w:rsidR="00255362" w:rsidRPr="00860FE1" w:rsidRDefault="00B42733" w:rsidP="00474A41">
            <w:pPr>
              <w:rPr>
                <w:szCs w:val="24"/>
              </w:rPr>
            </w:pPr>
            <w:r>
              <w:t>Metal Packaging Europe External Affairs ASBL</w:t>
            </w:r>
          </w:p>
          <w:p w14:paraId="35EA7CD2" w14:textId="77777777" w:rsidR="00255362" w:rsidRPr="00860FE1" w:rsidRDefault="00255362" w:rsidP="00474A41">
            <w:pPr>
              <w:spacing w:line="260" w:lineRule="exact"/>
              <w:ind w:left="3300" w:right="3497"/>
              <w:rPr>
                <w:b/>
                <w:bCs/>
                <w:szCs w:val="24"/>
              </w:rPr>
            </w:pPr>
          </w:p>
        </w:tc>
      </w:tr>
      <w:tr w:rsidR="00F62F5C" w14:paraId="4662D420" w14:textId="77777777" w:rsidTr="00474A41">
        <w:trPr>
          <w:trHeight w:val="355"/>
        </w:trPr>
        <w:tc>
          <w:tcPr>
            <w:tcW w:w="9111" w:type="dxa"/>
            <w:tcBorders>
              <w:top w:val="nil"/>
              <w:left w:val="single" w:sz="8" w:space="0" w:color="000000"/>
              <w:bottom w:val="single" w:sz="8" w:space="0" w:color="000000"/>
              <w:right w:val="single" w:sz="8" w:space="0" w:color="000000"/>
            </w:tcBorders>
            <w:hideMark/>
          </w:tcPr>
          <w:p w14:paraId="0458312A" w14:textId="77777777" w:rsidR="00255362" w:rsidRPr="00860FE1" w:rsidRDefault="00B42733" w:rsidP="00474A41">
            <w:pPr>
              <w:spacing w:line="260" w:lineRule="exact"/>
              <w:ind w:right="3497"/>
              <w:rPr>
                <w:rFonts w:ascii="Aptos" w:hAnsi="Aptos" w:cs="Aptos"/>
                <w:b/>
                <w:bCs/>
                <w:szCs w:val="24"/>
              </w:rPr>
            </w:pPr>
            <w:r>
              <w:rPr>
                <w:color w:val="000000"/>
              </w:rPr>
              <w:t>Orgalim – Europe's Technology Industries</w:t>
            </w:r>
          </w:p>
        </w:tc>
      </w:tr>
      <w:tr w:rsidR="00F62F5C" w14:paraId="129D2CFC" w14:textId="77777777" w:rsidTr="00474A41">
        <w:trPr>
          <w:trHeight w:val="355"/>
        </w:trPr>
        <w:tc>
          <w:tcPr>
            <w:tcW w:w="9111" w:type="dxa"/>
            <w:tcBorders>
              <w:top w:val="nil"/>
              <w:left w:val="single" w:sz="8" w:space="0" w:color="000000"/>
              <w:bottom w:val="single" w:sz="8" w:space="0" w:color="000000"/>
              <w:right w:val="single" w:sz="8" w:space="0" w:color="000000"/>
            </w:tcBorders>
          </w:tcPr>
          <w:p w14:paraId="5870AE7C" w14:textId="77777777" w:rsidR="00255362" w:rsidRPr="00860FE1" w:rsidRDefault="00B42733" w:rsidP="00474A41">
            <w:pPr>
              <w:rPr>
                <w:szCs w:val="24"/>
              </w:rPr>
            </w:pPr>
            <w:r>
              <w:t>Kommerskollegium - National Board of Trade Sweden</w:t>
            </w:r>
          </w:p>
          <w:p w14:paraId="75E2A33C" w14:textId="77777777" w:rsidR="00255362" w:rsidRPr="00860FE1" w:rsidRDefault="00255362" w:rsidP="00474A41">
            <w:pPr>
              <w:spacing w:line="260" w:lineRule="exact"/>
              <w:ind w:left="3300" w:right="3497"/>
              <w:rPr>
                <w:b/>
                <w:bCs/>
                <w:szCs w:val="24"/>
              </w:rPr>
            </w:pPr>
          </w:p>
        </w:tc>
      </w:tr>
      <w:tr w:rsidR="00F62F5C" w14:paraId="52C1BEE7" w14:textId="77777777" w:rsidTr="00474A41">
        <w:trPr>
          <w:trHeight w:val="355"/>
        </w:trPr>
        <w:tc>
          <w:tcPr>
            <w:tcW w:w="9111" w:type="dxa"/>
            <w:tcBorders>
              <w:top w:val="nil"/>
              <w:left w:val="single" w:sz="8" w:space="0" w:color="000000"/>
              <w:bottom w:val="single" w:sz="8" w:space="0" w:color="000000"/>
              <w:right w:val="single" w:sz="8" w:space="0" w:color="000000"/>
            </w:tcBorders>
          </w:tcPr>
          <w:p w14:paraId="32D38083" w14:textId="77777777" w:rsidR="00255362" w:rsidRPr="00860FE1" w:rsidRDefault="00B42733" w:rsidP="00474A41">
            <w:pPr>
              <w:rPr>
                <w:rFonts w:ascii="Aptos" w:hAnsi="Aptos" w:cs="Aptos"/>
                <w:szCs w:val="24"/>
              </w:rPr>
            </w:pPr>
            <w:r>
              <w:t>Permanent representation of Sweden to the EU</w:t>
            </w:r>
          </w:p>
          <w:p w14:paraId="76F5E792" w14:textId="77777777" w:rsidR="00255362" w:rsidRPr="00860FE1" w:rsidRDefault="00255362" w:rsidP="00474A41">
            <w:pPr>
              <w:rPr>
                <w:szCs w:val="24"/>
              </w:rPr>
            </w:pPr>
          </w:p>
        </w:tc>
      </w:tr>
      <w:tr w:rsidR="00F62F5C" w14:paraId="3DD74E9C" w14:textId="77777777" w:rsidTr="00474A41">
        <w:trPr>
          <w:trHeight w:val="355"/>
        </w:trPr>
        <w:tc>
          <w:tcPr>
            <w:tcW w:w="9111" w:type="dxa"/>
            <w:tcBorders>
              <w:top w:val="nil"/>
              <w:left w:val="single" w:sz="8" w:space="0" w:color="000000"/>
              <w:bottom w:val="single" w:sz="8" w:space="0" w:color="000000"/>
              <w:right w:val="single" w:sz="8" w:space="0" w:color="000000"/>
            </w:tcBorders>
          </w:tcPr>
          <w:p w14:paraId="6DC58F4A" w14:textId="77777777" w:rsidR="00255362" w:rsidRPr="00860FE1" w:rsidRDefault="00B42733" w:rsidP="00474A41">
            <w:pPr>
              <w:rPr>
                <w:szCs w:val="24"/>
              </w:rPr>
            </w:pPr>
            <w:r>
              <w:t>Permanent representation of Finland to the EU</w:t>
            </w:r>
          </w:p>
          <w:p w14:paraId="4F16EEE3" w14:textId="77777777" w:rsidR="00255362" w:rsidRPr="00860FE1" w:rsidRDefault="00255362" w:rsidP="00474A41">
            <w:pPr>
              <w:rPr>
                <w:szCs w:val="24"/>
              </w:rPr>
            </w:pPr>
          </w:p>
        </w:tc>
      </w:tr>
      <w:tr w:rsidR="00F62F5C" w14:paraId="6EE101B6" w14:textId="77777777" w:rsidTr="00474A41">
        <w:trPr>
          <w:trHeight w:val="355"/>
        </w:trPr>
        <w:tc>
          <w:tcPr>
            <w:tcW w:w="9111" w:type="dxa"/>
            <w:tcBorders>
              <w:top w:val="nil"/>
              <w:left w:val="single" w:sz="8" w:space="0" w:color="000000"/>
              <w:bottom w:val="single" w:sz="8" w:space="0" w:color="000000"/>
              <w:right w:val="single" w:sz="8" w:space="0" w:color="000000"/>
            </w:tcBorders>
          </w:tcPr>
          <w:p w14:paraId="07EF8FD7" w14:textId="77777777" w:rsidR="00255362" w:rsidRPr="00860FE1" w:rsidRDefault="00B42733" w:rsidP="00474A41">
            <w:pPr>
              <w:rPr>
                <w:szCs w:val="24"/>
              </w:rPr>
            </w:pPr>
            <w:r>
              <w:t>Mission of Switzerland to the EU</w:t>
            </w:r>
          </w:p>
          <w:p w14:paraId="0C6DE46E" w14:textId="77777777" w:rsidR="00255362" w:rsidRPr="00860FE1" w:rsidRDefault="00255362" w:rsidP="00474A41">
            <w:pPr>
              <w:rPr>
                <w:szCs w:val="24"/>
              </w:rPr>
            </w:pPr>
          </w:p>
        </w:tc>
      </w:tr>
    </w:tbl>
    <w:p w14:paraId="490B9455" w14:textId="77777777" w:rsidR="00255362" w:rsidRPr="00860FE1" w:rsidRDefault="00255362" w:rsidP="00255362">
      <w:pPr>
        <w:spacing w:before="9" w:line="360" w:lineRule="auto"/>
        <w:rPr>
          <w:rFonts w:ascii="Aptos" w:eastAsiaTheme="minorHAnsi" w:hAnsi="Aptos" w:cs="Aptos"/>
          <w:szCs w:val="24"/>
          <w:lang w:eastAsia="en-US"/>
          <w14:ligatures w14:val="standardContextual"/>
        </w:rPr>
      </w:pPr>
    </w:p>
    <w:p w14:paraId="5C466C66" w14:textId="77777777" w:rsidR="00255362" w:rsidRPr="00860FE1" w:rsidRDefault="00B42733" w:rsidP="00255362">
      <w:pPr>
        <w:spacing w:before="9" w:line="360" w:lineRule="auto"/>
        <w:rPr>
          <w:szCs w:val="24"/>
        </w:rPr>
      </w:pPr>
      <w:r>
        <w:t>Priprava tega seznama je v izključni pristojnosti poročevalke.</w:t>
      </w:r>
    </w:p>
    <w:p w14:paraId="14B977FF" w14:textId="77777777" w:rsidR="00255362" w:rsidRPr="00860FE1" w:rsidRDefault="00255362" w:rsidP="00255362">
      <w:pPr>
        <w:spacing w:line="200" w:lineRule="exact"/>
        <w:rPr>
          <w:szCs w:val="24"/>
        </w:rPr>
      </w:pPr>
    </w:p>
    <w:p w14:paraId="2A3D3D8A" w14:textId="2FAA51E7" w:rsidR="00255362" w:rsidRPr="00860FE1" w:rsidRDefault="00B42733" w:rsidP="00255362">
      <w:pPr>
        <w:rPr>
          <w:szCs w:val="24"/>
        </w:rPr>
      </w:pPr>
      <w:r>
        <w:t>Če so na seznamu navedene fizične osebe z imenom ali njihovo funkcijo ali z obema, poročevalka izjavlja, da je zadevne fizične osebe seznanila z obvestilom Evropskega parlamenta o varstvu podatkov št. 484 (</w:t>
      </w:r>
      <w:hyperlink r:id="rId16" w:history="1">
        <w:r>
          <w:rPr>
            <w:rStyle w:val="Hyperlink"/>
          </w:rPr>
          <w:t>https://www.europarl.europa.eu/data-protect/index.do</w:t>
        </w:r>
      </w:hyperlink>
      <w:r>
        <w:t>), v katerem so opredeljeni pogoji, ki veljajo za obdelavo njihovih osebnih podatkov, ter pravice, povezane s to obdelavo.</w:t>
      </w:r>
    </w:p>
    <w:p w14:paraId="0A6EB10D" w14:textId="77777777" w:rsidR="00255362" w:rsidRPr="00860FE1" w:rsidRDefault="00255362" w:rsidP="00255362">
      <w:pPr>
        <w:spacing w:after="120"/>
        <w:jc w:val="center"/>
        <w:rPr>
          <w:b/>
        </w:rPr>
      </w:pPr>
    </w:p>
    <w:p w14:paraId="538AF200" w14:textId="77777777" w:rsidR="00255362" w:rsidRPr="00860FE1" w:rsidRDefault="00255362" w:rsidP="00255362">
      <w:pPr>
        <w:spacing w:after="120"/>
      </w:pPr>
    </w:p>
    <w:p w14:paraId="1472BF45" w14:textId="77777777" w:rsidR="002669B6" w:rsidRPr="00E00521" w:rsidRDefault="002669B6" w:rsidP="00255362">
      <w:pPr>
        <w:pStyle w:val="Normal24a"/>
        <w:spacing w:after="240"/>
      </w:pPr>
    </w:p>
    <w:sectPr w:rsidR="002669B6" w:rsidRPr="00E00521" w:rsidSect="0025536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57FEDC" w14:textId="77777777" w:rsidR="00B42733" w:rsidRDefault="00B42733">
      <w:r>
        <w:separator/>
      </w:r>
    </w:p>
  </w:endnote>
  <w:endnote w:type="continuationSeparator" w:id="0">
    <w:p w14:paraId="57A75503" w14:textId="77777777" w:rsidR="00B42733" w:rsidRDefault="00B4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0DE8B" w14:textId="77777777" w:rsidR="00FB52FE" w:rsidRPr="00E00521" w:rsidRDefault="00B42733" w:rsidP="00F07062">
    <w:pPr>
      <w:pStyle w:val="EPFooter"/>
    </w:pPr>
    <w:r w:rsidRPr="00E00521">
      <w:t>PE</w:t>
    </w:r>
    <w:r w:rsidRPr="00AC3457">
      <w:rPr>
        <w:rStyle w:val="HideTWBExt"/>
      </w:rPr>
      <w:t>&lt;NoPE&gt;</w:t>
    </w:r>
    <w:r w:rsidR="001F1AC3" w:rsidRPr="001F1AC3">
      <w:t>779.727</w:t>
    </w:r>
    <w:r w:rsidRPr="00AC3457">
      <w:rPr>
        <w:rStyle w:val="HideTWBExt"/>
      </w:rPr>
      <w:t>&lt;/NoPE&gt;&lt;Version&gt;</w:t>
    </w:r>
    <w:r w:rsidR="00E00521" w:rsidRPr="00E00521">
      <w:t>v</w:t>
    </w:r>
    <w:r w:rsidR="001F1AC3" w:rsidRPr="001F1AC3">
      <w:t>01-00</w:t>
    </w:r>
    <w:r w:rsidRPr="00AC3457">
      <w:rPr>
        <w:rStyle w:val="HideTWBExt"/>
      </w:rPr>
      <w:t>&lt;/Version&gt;</w:t>
    </w:r>
    <w:r w:rsidRPr="00E00521">
      <w:tab/>
    </w:r>
    <w:r w:rsidR="00914537" w:rsidRPr="00E00521">
      <w:fldChar w:fldCharType="begin"/>
    </w:r>
    <w:r w:rsidR="00914537" w:rsidRPr="00E00521">
      <w:instrText xml:space="preserve"> PAGE </w:instrText>
    </w:r>
    <w:r w:rsidR="00914537" w:rsidRPr="00E00521">
      <w:fldChar w:fldCharType="separate"/>
    </w:r>
    <w:r w:rsidR="00305CD9" w:rsidRPr="00E00521">
      <w:rPr>
        <w:noProof/>
      </w:rPr>
      <w:t>6</w:t>
    </w:r>
    <w:r w:rsidR="00914537" w:rsidRPr="00E00521">
      <w:fldChar w:fldCharType="end"/>
    </w:r>
    <w:r w:rsidR="00914537" w:rsidRPr="00E00521">
      <w:t>/</w:t>
    </w:r>
    <w:r w:rsidR="00914537" w:rsidRPr="00E00521">
      <w:rPr>
        <w:rStyle w:val="PageNumber"/>
      </w:rPr>
      <w:fldChar w:fldCharType="begin"/>
    </w:r>
    <w:r w:rsidR="00914537" w:rsidRPr="00E00521">
      <w:rPr>
        <w:rStyle w:val="PageNumber"/>
      </w:rPr>
      <w:instrText xml:space="preserve"> NUMPAGES </w:instrText>
    </w:r>
    <w:r w:rsidR="00914537" w:rsidRPr="00E00521">
      <w:rPr>
        <w:rStyle w:val="PageNumber"/>
      </w:rPr>
      <w:fldChar w:fldCharType="separate"/>
    </w:r>
    <w:r w:rsidR="00305CD9" w:rsidRPr="00E00521">
      <w:rPr>
        <w:rStyle w:val="PageNumber"/>
        <w:noProof/>
      </w:rPr>
      <w:t>6</w:t>
    </w:r>
    <w:r w:rsidR="00914537" w:rsidRPr="00E00521">
      <w:rPr>
        <w:rStyle w:val="PageNumber"/>
      </w:rPr>
      <w:fldChar w:fldCharType="end"/>
    </w:r>
    <w:r w:rsidRPr="00E00521">
      <w:tab/>
    </w:r>
    <w:r w:rsidRPr="00AC3457">
      <w:rPr>
        <w:rStyle w:val="HideTWBExt"/>
      </w:rPr>
      <w:t>&lt;PathFdR&gt;</w:t>
    </w:r>
    <w:r w:rsidR="001F1AC3" w:rsidRPr="001F1AC3">
      <w:t>PR\1332449SL.docx</w:t>
    </w:r>
    <w:r w:rsidRPr="00AC3457">
      <w:rPr>
        <w:rStyle w:val="HideTWBExt"/>
      </w:rPr>
      <w:t>&lt;/PathFdR&gt;</w:t>
    </w:r>
  </w:p>
  <w:p w14:paraId="1D967C46" w14:textId="00B6FBEB" w:rsidR="00FB52FE" w:rsidRPr="00E00521" w:rsidRDefault="00B42733">
    <w:pPr>
      <w:pStyle w:val="EPFooter2"/>
    </w:pPr>
    <w:r w:rsidRPr="00E00521">
      <w:fldChar w:fldCharType="begin"/>
    </w:r>
    <w:r w:rsidRPr="00E00521">
      <w:instrText xml:space="preserve"> DOCPROPERTY "&lt;Extension&gt;" </w:instrText>
    </w:r>
    <w:r w:rsidRPr="00E00521">
      <w:fldChar w:fldCharType="separate"/>
    </w:r>
    <w:r w:rsidR="00AC3457">
      <w:t>SL</w:t>
    </w:r>
    <w:r w:rsidRPr="00E005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4BA1F" w14:textId="77777777" w:rsidR="00FB52FE" w:rsidRPr="00E00521" w:rsidRDefault="00B42733" w:rsidP="00F07062">
    <w:pPr>
      <w:pStyle w:val="EPFooter"/>
    </w:pPr>
    <w:r w:rsidRPr="00AC3457">
      <w:rPr>
        <w:rStyle w:val="HideTWBExt"/>
      </w:rPr>
      <w:t>&lt;PathFdR&gt;</w:t>
    </w:r>
    <w:r w:rsidR="001F1AC3" w:rsidRPr="001F1AC3">
      <w:t>PR\1332449SL.docx</w:t>
    </w:r>
    <w:r w:rsidRPr="00AC3457">
      <w:rPr>
        <w:rStyle w:val="HideTWBExt"/>
      </w:rPr>
      <w:t>&lt;/PathFdR&gt;</w:t>
    </w:r>
    <w:r w:rsidRPr="00E00521">
      <w:tab/>
    </w:r>
    <w:r w:rsidR="00914537" w:rsidRPr="00E00521">
      <w:fldChar w:fldCharType="begin"/>
    </w:r>
    <w:r w:rsidR="00914537" w:rsidRPr="00E00521">
      <w:instrText xml:space="preserve"> PAGE </w:instrText>
    </w:r>
    <w:r w:rsidR="00914537" w:rsidRPr="00E00521">
      <w:fldChar w:fldCharType="separate"/>
    </w:r>
    <w:r w:rsidR="00305CD9" w:rsidRPr="00E00521">
      <w:rPr>
        <w:noProof/>
      </w:rPr>
      <w:t>5</w:t>
    </w:r>
    <w:r w:rsidR="00914537" w:rsidRPr="00E00521">
      <w:fldChar w:fldCharType="end"/>
    </w:r>
    <w:r w:rsidR="00914537" w:rsidRPr="00E00521">
      <w:t>/</w:t>
    </w:r>
    <w:r w:rsidR="00914537" w:rsidRPr="00E00521">
      <w:rPr>
        <w:rStyle w:val="PageNumber"/>
      </w:rPr>
      <w:fldChar w:fldCharType="begin"/>
    </w:r>
    <w:r w:rsidR="00914537" w:rsidRPr="00E00521">
      <w:rPr>
        <w:rStyle w:val="PageNumber"/>
      </w:rPr>
      <w:instrText xml:space="preserve"> NUMPAGES </w:instrText>
    </w:r>
    <w:r w:rsidR="00914537" w:rsidRPr="00E00521">
      <w:rPr>
        <w:rStyle w:val="PageNumber"/>
      </w:rPr>
      <w:fldChar w:fldCharType="separate"/>
    </w:r>
    <w:r w:rsidR="00305CD9" w:rsidRPr="00E00521">
      <w:rPr>
        <w:rStyle w:val="PageNumber"/>
        <w:noProof/>
      </w:rPr>
      <w:t>6</w:t>
    </w:r>
    <w:r w:rsidR="00914537" w:rsidRPr="00E00521">
      <w:rPr>
        <w:rStyle w:val="PageNumber"/>
      </w:rPr>
      <w:fldChar w:fldCharType="end"/>
    </w:r>
    <w:r w:rsidRPr="00E00521">
      <w:tab/>
      <w:t>PE</w:t>
    </w:r>
    <w:r w:rsidRPr="00AC3457">
      <w:rPr>
        <w:rStyle w:val="HideTWBExt"/>
      </w:rPr>
      <w:t>&lt;NoPE&gt;</w:t>
    </w:r>
    <w:r w:rsidR="001F1AC3" w:rsidRPr="001F1AC3">
      <w:t>779.727</w:t>
    </w:r>
    <w:r w:rsidRPr="00AC3457">
      <w:rPr>
        <w:rStyle w:val="HideTWBExt"/>
      </w:rPr>
      <w:t>&lt;/NoPE&gt;&lt;Version&gt;</w:t>
    </w:r>
    <w:r w:rsidR="00E00521" w:rsidRPr="00E00521">
      <w:t>v</w:t>
    </w:r>
    <w:r w:rsidR="001F1AC3" w:rsidRPr="001F1AC3">
      <w:t>01-00</w:t>
    </w:r>
    <w:r w:rsidRPr="00AC3457">
      <w:rPr>
        <w:rStyle w:val="HideTWBExt"/>
      </w:rPr>
      <w:t>&lt;/Version&gt;</w:t>
    </w:r>
  </w:p>
  <w:p w14:paraId="44C50D5B" w14:textId="3B9F3563" w:rsidR="00FB52FE" w:rsidRPr="00E00521" w:rsidRDefault="00B42733">
    <w:pPr>
      <w:pStyle w:val="EPFooter2"/>
    </w:pPr>
    <w:r w:rsidRPr="00E00521">
      <w:tab/>
    </w:r>
    <w:r w:rsidRPr="00E00521">
      <w:tab/>
    </w:r>
    <w:r w:rsidR="00305CD9" w:rsidRPr="00E00521">
      <w:fldChar w:fldCharType="begin"/>
    </w:r>
    <w:r w:rsidR="00305CD9" w:rsidRPr="00E00521">
      <w:instrText xml:space="preserve"> DOCPROPERTY "&lt;Extension&gt;" </w:instrText>
    </w:r>
    <w:r w:rsidR="00305CD9" w:rsidRPr="00E00521">
      <w:fldChar w:fldCharType="separate"/>
    </w:r>
    <w:r w:rsidR="00AC3457">
      <w:t>SL</w:t>
    </w:r>
    <w:r w:rsidR="00305CD9" w:rsidRPr="00E0052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EAA79" w14:textId="77777777" w:rsidR="00FB52FE" w:rsidRPr="00E00521" w:rsidRDefault="00B42733" w:rsidP="00F07062">
    <w:pPr>
      <w:pStyle w:val="EPFooter"/>
    </w:pPr>
    <w:r w:rsidRPr="00AC3457">
      <w:rPr>
        <w:rStyle w:val="HideTWBExt"/>
      </w:rPr>
      <w:t>&lt;PathFdR&gt;</w:t>
    </w:r>
    <w:r w:rsidR="001F1AC3" w:rsidRPr="001F1AC3">
      <w:t>PR\1332449SL.docx</w:t>
    </w:r>
    <w:r w:rsidRPr="00AC3457">
      <w:rPr>
        <w:rStyle w:val="HideTWBExt"/>
      </w:rPr>
      <w:t>&lt;/PathFdR&gt;</w:t>
    </w:r>
    <w:r w:rsidRPr="00E00521">
      <w:tab/>
    </w:r>
    <w:r w:rsidRPr="00E00521">
      <w:tab/>
      <w:t>PE</w:t>
    </w:r>
    <w:r w:rsidRPr="00AC3457">
      <w:rPr>
        <w:rStyle w:val="HideTWBExt"/>
      </w:rPr>
      <w:t>&lt;NoPE&gt;</w:t>
    </w:r>
    <w:r w:rsidR="001F1AC3" w:rsidRPr="001F1AC3">
      <w:t>779.727</w:t>
    </w:r>
    <w:r w:rsidRPr="00AC3457">
      <w:rPr>
        <w:rStyle w:val="HideTWBExt"/>
      </w:rPr>
      <w:t>&lt;/NoPE&gt;&lt;Version&gt;</w:t>
    </w:r>
    <w:r w:rsidR="00E00521" w:rsidRPr="00E00521">
      <w:t>v</w:t>
    </w:r>
    <w:r w:rsidR="001F1AC3">
      <w:t>01-00</w:t>
    </w:r>
    <w:r w:rsidRPr="00AC3457">
      <w:rPr>
        <w:rStyle w:val="HideTWBExt"/>
      </w:rPr>
      <w:t>&lt;/Version&gt;</w:t>
    </w:r>
  </w:p>
  <w:p w14:paraId="560ED0C0" w14:textId="58B077B3" w:rsidR="00FB52FE" w:rsidRPr="00E00521" w:rsidRDefault="00B42733" w:rsidP="00461601">
    <w:pPr>
      <w:pStyle w:val="EPFooter2"/>
      <w:tabs>
        <w:tab w:val="clear" w:pos="4535"/>
        <w:tab w:val="center" w:pos="4536"/>
      </w:tabs>
    </w:pPr>
    <w:r w:rsidRPr="00E00521">
      <w:fldChar w:fldCharType="begin"/>
    </w:r>
    <w:r w:rsidRPr="00E00521">
      <w:instrText xml:space="preserve"> DOCPROPERTY "&lt;Extension&gt;" </w:instrText>
    </w:r>
    <w:r w:rsidRPr="00E00521">
      <w:fldChar w:fldCharType="separate"/>
    </w:r>
    <w:r w:rsidR="00AC3457">
      <w:t>SL</w:t>
    </w:r>
    <w:r w:rsidRPr="00E00521">
      <w:fldChar w:fldCharType="end"/>
    </w:r>
    <w:r w:rsidRPr="00E00521">
      <w:tab/>
    </w:r>
    <w:r w:rsidR="001F1AC3">
      <w:rPr>
        <w:b w:val="0"/>
        <w:i/>
        <w:color w:val="C0C0C0"/>
        <w:sz w:val="22"/>
        <w:szCs w:val="22"/>
      </w:rPr>
      <w:t>Združena v raznolikosti</w:t>
    </w:r>
    <w:r w:rsidRPr="00E00521">
      <w:tab/>
    </w:r>
    <w:r w:rsidRPr="00E00521">
      <w:fldChar w:fldCharType="begin"/>
    </w:r>
    <w:r w:rsidRPr="00E00521">
      <w:instrText xml:space="preserve"> DOCPROPERTY "&lt;Extension&gt;" </w:instrText>
    </w:r>
    <w:r w:rsidRPr="00E00521">
      <w:fldChar w:fldCharType="separate"/>
    </w:r>
    <w:r w:rsidR="00AC3457">
      <w:t>SL</w:t>
    </w:r>
    <w:r w:rsidRPr="00E0052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DE60B7" w14:textId="77777777" w:rsidR="00B42733" w:rsidRDefault="00B42733">
      <w:r>
        <w:separator/>
      </w:r>
    </w:p>
  </w:footnote>
  <w:footnote w:type="continuationSeparator" w:id="0">
    <w:p w14:paraId="28E80EE5" w14:textId="77777777" w:rsidR="00B42733" w:rsidRDefault="00B427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06651" w14:textId="77777777" w:rsidR="00255362" w:rsidRDefault="002553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7AA6" w14:textId="77777777" w:rsidR="00255362" w:rsidRDefault="00255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47DC2" w14:textId="77777777" w:rsidR="00255362" w:rsidRDefault="002553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24485435">
    <w:abstractNumId w:val="9"/>
  </w:num>
  <w:num w:numId="2" w16cid:durableId="1572278126">
    <w:abstractNumId w:val="9"/>
  </w:num>
  <w:num w:numId="3" w16cid:durableId="1999503652">
    <w:abstractNumId w:val="7"/>
  </w:num>
  <w:num w:numId="4" w16cid:durableId="20474754">
    <w:abstractNumId w:val="7"/>
  </w:num>
  <w:num w:numId="5" w16cid:durableId="883063461">
    <w:abstractNumId w:val="6"/>
  </w:num>
  <w:num w:numId="6" w16cid:durableId="2085518512">
    <w:abstractNumId w:val="6"/>
  </w:num>
  <w:num w:numId="7" w16cid:durableId="1557161493">
    <w:abstractNumId w:val="5"/>
  </w:num>
  <w:num w:numId="8" w16cid:durableId="1524319143">
    <w:abstractNumId w:val="5"/>
  </w:num>
  <w:num w:numId="9" w16cid:durableId="1857772256">
    <w:abstractNumId w:val="4"/>
  </w:num>
  <w:num w:numId="10" w16cid:durableId="78644407">
    <w:abstractNumId w:val="4"/>
  </w:num>
  <w:num w:numId="11" w16cid:durableId="1767774925">
    <w:abstractNumId w:val="8"/>
  </w:num>
  <w:num w:numId="12" w16cid:durableId="452402487">
    <w:abstractNumId w:val="8"/>
  </w:num>
  <w:num w:numId="13" w16cid:durableId="1736662075">
    <w:abstractNumId w:val="3"/>
  </w:num>
  <w:num w:numId="14" w16cid:durableId="1285652421">
    <w:abstractNumId w:val="3"/>
  </w:num>
  <w:num w:numId="15" w16cid:durableId="1604220299">
    <w:abstractNumId w:val="2"/>
  </w:num>
  <w:num w:numId="16" w16cid:durableId="1097677336">
    <w:abstractNumId w:val="2"/>
  </w:num>
  <w:num w:numId="17" w16cid:durableId="782067655">
    <w:abstractNumId w:val="1"/>
  </w:num>
  <w:num w:numId="18" w16cid:durableId="1476220384">
    <w:abstractNumId w:val="1"/>
  </w:num>
  <w:num w:numId="19" w16cid:durableId="866405985">
    <w:abstractNumId w:val="0"/>
  </w:num>
  <w:num w:numId="20" w16cid:durableId="1734035740">
    <w:abstractNumId w:val="0"/>
  </w:num>
  <w:num w:numId="21" w16cid:durableId="509759969">
    <w:abstractNumId w:val="9"/>
  </w:num>
  <w:num w:numId="22" w16cid:durableId="1667198266">
    <w:abstractNumId w:val="7"/>
  </w:num>
  <w:num w:numId="23" w16cid:durableId="2049336616">
    <w:abstractNumId w:val="6"/>
  </w:num>
  <w:num w:numId="24" w16cid:durableId="1841047225">
    <w:abstractNumId w:val="5"/>
  </w:num>
  <w:num w:numId="25" w16cid:durableId="1407920618">
    <w:abstractNumId w:val="4"/>
  </w:num>
  <w:num w:numId="26" w16cid:durableId="164978516">
    <w:abstractNumId w:val="8"/>
  </w:num>
  <w:num w:numId="27" w16cid:durableId="1487477083">
    <w:abstractNumId w:val="3"/>
  </w:num>
  <w:num w:numId="28" w16cid:durableId="883980339">
    <w:abstractNumId w:val="2"/>
  </w:num>
  <w:num w:numId="29" w16cid:durableId="170142720">
    <w:abstractNumId w:val="1"/>
  </w:num>
  <w:num w:numId="30" w16cid:durableId="1135029776">
    <w:abstractNumId w:val="0"/>
  </w:num>
  <w:num w:numId="31" w16cid:durableId="1975942681">
    <w:abstractNumId w:val="9"/>
  </w:num>
  <w:num w:numId="32" w16cid:durableId="1984308809">
    <w:abstractNumId w:val="7"/>
  </w:num>
  <w:num w:numId="33" w16cid:durableId="1643584710">
    <w:abstractNumId w:val="6"/>
  </w:num>
  <w:num w:numId="34" w16cid:durableId="1446271931">
    <w:abstractNumId w:val="5"/>
  </w:num>
  <w:num w:numId="35" w16cid:durableId="754519019">
    <w:abstractNumId w:val="4"/>
  </w:num>
  <w:num w:numId="36" w16cid:durableId="1161193421">
    <w:abstractNumId w:val="8"/>
  </w:num>
  <w:num w:numId="37" w16cid:durableId="1509635607">
    <w:abstractNumId w:val="3"/>
  </w:num>
  <w:num w:numId="38" w16cid:durableId="1709798255">
    <w:abstractNumId w:val="2"/>
  </w:num>
  <w:num w:numId="39" w16cid:durableId="1825775617">
    <w:abstractNumId w:val="1"/>
  </w:num>
  <w:num w:numId="40" w16cid:durableId="9408401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HORMFPMNU" w:val=" 2"/>
    <w:docVar w:name="AUTHORMNU" w:val=" 2"/>
    <w:docVar w:name="CJMNU" w:val="1"/>
    <w:docVar w:name="COMKEY" w:val="INTA"/>
    <w:docVar w:name="CONTRIBUTIONMNU" w:val=" 1"/>
    <w:docVar w:name="DOCDT" w:val="24/11/2025"/>
    <w:docVar w:name="DOCMNU" w:val=" 1"/>
    <w:docVar w:name="EPSTATMNU" w:val=" 5"/>
    <w:docVar w:name="EVABUDGMNU" w:val=" 2"/>
    <w:docVar w:name="INSTITUTIONSMNU" w:val=" 2"/>
    <w:docVar w:name="JURI1MNU" w:val=" 2"/>
    <w:docVar w:name="JURI2MNU" w:val=" 2"/>
    <w:docVar w:name="LastEditedSection" w:val=" 1"/>
    <w:docVar w:name="NVAR1" w:val="0"/>
    <w:docVar w:name="OTHERSTATMNU" w:val=" 4"/>
    <w:docVar w:name="PARLIAMENTSMNU" w:val=" 2"/>
    <w:docVar w:name="RepeatBlock-AmendS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1349\fbidi \froman\fcharset238\fprq2 Times New Roman CE;}{\f1350\fbidi \froman\fcharset204\fprq2 Times New Roman Cyr;}_x000d__x000a_{\f1352\fbidi \froman\fcharset161\fprq2 Times New Roman Greek;}{\f1353\fbidi \froman\fcharset162\fprq2 Times New Roman Tur;}{\f1354\fbidi \froman\fcharset177\fprq2 Times New Roman (Hebrew);}_x000d__x000a_{\f1355\fbidi \froman\fcharset178\fprq2 Times New Roman (Arabic);}{\f1356\fbidi \froman\fcharset186\fprq2 Times New Roman Baltic;}{\f1357\fbidi \froman\fcharset163\fprq2 Times New Roman (Vietnamese);}{\f1359\fbidi \fswiss\fcharset238\fprq2 Arial CE;}_x000d__x000a_{\f1360\fbidi \fswiss\fcharset204\fprq2 Arial Cyr;}{\f1362\fbidi \fswiss\fcharset161\fprq2 Arial Greek;}{\f1363\fbidi \fswiss\fcharset162\fprq2 Arial Tur;}{\f1364\fbidi \fswiss\fcharset177\fprq2 Arial (Hebrew);}_x000d__x000a_{\f1365\fbidi \fswiss\fcharset178\fprq2 Arial (Arabic);}{\f1366\fbidi \fswiss\fcharset186\fprq2 Arial Baltic;}{\f1367\fbidi \fswiss\fcharset163\fprq2 Arial (Vietnamese);}{\f1689\fbidi \froman\fcharset238\fprq2 Cambria Math CE;}_x000d__x000a_{\f1690\fbidi \froman\fcharset204\fprq2 Cambria Math Cyr;}{\f1692\fbidi \froman\fcharset161\fprq2 Cambria Math Greek;}{\f1693\fbidi \froman\fcharset162\fprq2 Cambria Math Tur;}{\f1696\fbidi \froman\fcharset186\fprq2 Cambria Math Baltic;}_x000d__x000a_{\f169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0\fbidi \fswiss\fcharset0\fprq2 DokChampa{\*\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17087 HideTWBExt;}{\*\cs18 \additive \v\f1\fs20\cf15 _x000d__x000a_\spriority0 \styrsid4017087 HideTWBInt;}{\s19\ql \li0\ri0\sa120\nowidctlpar\wrapdefault\aspalpha\aspnum\faauto\adjustright\rin0\lin0\itap0 \rtlch\fcs1 \af0\afs20\alang1025 \ltrch\fcs0 \fs24\lang1060\langfe2057\cgrid\langnp1060\langfenp2057 _x000d__x000a_\sbasedon0 \snext19 \spriority0 \styrsid4017087 Normal6a;}{\s20\ql \li0\ri0\nowidctlpar\wrapdefault\aspalpha\aspnum\faauto\adjustright\rin0\lin0\itap0 \rtlch\fcs1 \af0\afs20\alang1025 \ltrch\fcs0 \b\fs24\lang1060\langfe2057\cgrid\langnp1060\langfenp2057 _x000d__x000a_\sbasedon0 \snext20 \spriority0 \styrsid4017087 NormalBold;}{\s21\ql \li0\ri0\sa240\nowidctlpar\wrapdefault\aspalpha\aspnum\faauto\adjustright\rin0\lin0\itap0 \rtlch\fcs1 \af0\afs20\alang1025 \ltrch\fcs0 _x000d__x000a_\i\fs24\lang1060\langfe2057\cgrid\langnp1060\langfenp2057 \sbasedon0 \snext21 \spriority0 \styrsid4017087 AmJustText;}{\s22\qc \li0\ri0\sb240\sa240\nowidctlpar\wrapdefault\aspalpha\aspnum\faauto\adjustright\rin0\lin0\itap0 \rtlch\fcs1 _x000d__x000a_\af0\afs20\alang1025 \ltrch\fcs0 \i\fs24\lang1060\langfe2057\cgrid\langnp1060\langfenp2057 \sbasedon0 \snext22 \spriority0 \styrsid4017087 AmCrossRef;}{_x000d__x000a_\s23\qc \li0\ri0\sb240\sa240\keepn\nowidctlpar\wrapdefault\aspalpha\aspnum\faauto\adjustright\rin0\lin0\itap0 \rtlch\fcs1 \af0\afs20\alang1025 \ltrch\fcs0 \i\fs24\lang1060\langfe2057\cgrid\langnp1060\langfenp2057 _x000d__x000a_\sbasedon0 \snext21 \spriority0 \styrsid4017087 AmJustTitle;}{\s24\qr \li0\ri0\sb240\sa240\nowidctlpar\wrapdefault\aspalpha\aspnum\faauto\adjustright\rin0\lin0\itap0 \rtlch\fcs1 \af0\afs20\alang1025 \ltrch\fcs0 _x000d__x000a_\fs24\lang1060\langfe2057\cgrid\langnp1060\langfenp2057 \sbasedon0 \snext24 \spriority0 \styrsid4017087 AmOrLang;}{\s25\qc \li0\ri0\sa240\nowidctlpar\wrapdefault\aspalpha\aspnum\faauto\adjustright\rin0\lin0\itap0 \rtlch\fcs1 \af0\afs20\alang1025 _x000d__x000a_\ltrch\fcs0 \i\fs24\lang1060\langfe2057\cgrid\langnp1060\langfenp2057 \sbasedon0 \snext25 \spriority0 \styrsid40170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60\langfe2057\cgrid\langnp1060\langfenp2057 \sbasedon0 \snext26 \spriority0 \styrsid4017087 AmNumberTabs;}{\s27\ql \li0\ri0\sb240\nowidctlpar\wrapdefault\aspalpha\aspnum\faauto\adjustright\rin0\lin0\itap0 \rtlch\fcs1 _x000d__x000a_\af0\afs20\alang1025 \ltrch\fcs0 \b\fs24\lang1060\langfe2057\cgrid\langnp1060\langfenp2057 \sbasedon0 \snext27 \spriority0 \styrsid4017087 NormalBold12b;}}{\*\rsidtbl \rsid24658\rsid223860\rsid735077\rsid1718133\rsid2892074\rsid3565327\rsid3945155_x000d__x000a_\rsid4017087\rsid4666813\rsid6641733\rsid7823322\rsid9636012\rsid10377208\rsid11215221\rsid11549030\rsid12154954\rsid14382809\rsid14424199\rsid14432613\rsid15204470\rsid15285974\rsid15950462\rsid16324206\rsid16662270}{\mmathPr\mmathFont34\mbrkBin0_x000d__x000a_\mbrkBinSub0\msmallFrac0\mdispDef1\mlMargin0\mrMargin0\mdefJc1\mwrapIndent1440\mintLim0\mnaryLim1}{\info{\author GROSELJ Tadej}{\operator GROSELJ Tadej}{\creatim\yr2025\mo11\dy12\hr11\min16}{\revtim\yr2025\mo11\dy12\hr11\min16}{\version1}{\edmins0}_x000d__x000a_{\nofpages1}{\nofwords107}{\nofchars615}{\nofcharsws72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017087\newtblstyruls\nogrowautofit\usenormstyforlist\noindnmbrts\felnbrelev\nocxsptable\indrlsweleven\noafcnsttbl\afelev\utinl\hwelev\spltpgpar\notcvasp\notbrkcnstfrctbl\notvatxbx\krnprsnet\cachedcolbal _x000d__x000a_\nouicompat \fet0{\*\wgrffmtfilter 013f}\nofeaturethrottle1\ilfomacatclnup0{\*\template C:\\Users\\tgroselj\\AppData\\Local\\Temp\\Blank1.dotx}{\*\ftnsep \ltrpar \pard\plain \ltrpar_x000d__x000a_\ql \li0\ri0\widctlpar\wrapdefault\aspalpha\aspnum\faauto\adjustright\rin0\lin0\itap0 \rtlch\fcs1 \af0\afs20\alang1025 \ltrch\fcs0 \fs24\lang2057\langfe2057\cgrid\langnp2057\langfenp2057 {\rtlch\fcs1 \af0 \ltrch\fcs0 \insrsid14432613 \chftnsep _x000d__x000a_\par }}{\*\ftnsepc \ltrpar \pard\plain \ltrpar\ql \li0\ri0\widctlpar\wrapdefault\aspalpha\aspnum\faauto\adjustright\rin0\lin0\itap0 \rtlch\fcs1 \af0\afs20\alang1025 \ltrch\fcs0 \fs24\lang2057\langfe2057\cgrid\langnp2057\langfenp2057 {\rtlch\fcs1 \af0 _x000d__x000a_\ltrch\fcs0 \insrsid14432613 \chftnsepc _x000d__x000a_\par }}{\*\aftnsep \ltrpar \pard\plain \ltrpar\ql \li0\ri0\widctlpar\wrapdefault\aspalpha\aspnum\faauto\adjustright\rin0\lin0\itap0 \rtlch\fcs1 \af0\afs20\alang1025 \ltrch\fcs0 \fs24\lang2057\langfe2057\cgrid\langnp2057\langfenp2057 {\rtlch\fcs1 \af0 _x000d__x000a_\ltrch\fcs0 \insrsid14432613 \chftnsep _x000d__x000a_\par }}{\*\aftnsepc \ltrpar \pard\plain \ltrpar\ql \li0\ri0\widctlpar\wrapdefault\aspalpha\aspnum\faauto\adjustright\rin0\lin0\itap0 \rtlch\fcs1 \af0\afs20\alang1025 \ltrch\fcs0 \fs24\lang2057\langfe2057\cgrid\langnp2057\langfenp2057 {\rtlch\fcs1 \af0 _x000d__x000a_\ltrch\fcs0 \insrsid1443261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1060\langfe2057\cgrid\langnp1060\langfenp2057 {\rtlch\fcs1 \af0 \ltrch\fcs0 \cs17\b0\v\fs20\cf9\lang1024\langfe1024\loch\af1\hich\af1\dbch\af31501\noproof\insrsid4017087\charrsid604445 {\*\bkmkstart restart}_x000d__x000a_\hich\af1\dbch\af31501\loch\f1 &lt;Amend&gt;}{\rtlch\fcs1 \af0 \ltrch\fcs0 \insrsid4017087\charrsid604445 Predlog spremembe\tab \tab }{\rtlch\fcs1 \af0 \ltrch\fcs0 _x000d__x000a_\cs17\b0\v\fs20\cf9\lang1024\langfe1024\loch\af1\hich\af1\dbch\af31501\noproof\insrsid4017087\charrsid604445 \hich\af1\dbch\af31501\loch\f1 &lt;NumAm&gt;}{\rtlch\fcs1 \af0 \ltrch\fcs0 \insrsid4017087\charrsid604445 #}{\rtlch\fcs1 \af1 \ltrch\fcs0 _x000d__x000a_\cs18\v\f1\fs20\cf15\insrsid4017087\charrsid604445 ENMIENDA@NRAM@}{\rtlch\fcs1 \af0 \ltrch\fcs0 \insrsid4017087\charrsid604445 #}{\rtlch\fcs1 \af0 \ltrch\fcs0 _x000d__x000a_\cs17\b0\v\fs20\cf9\lang1024\langfe1024\loch\af1\hich\af1\dbch\af31501\noproof\insrsid4017087\charrsid604445 \hich\af1\dbch\af31501\loch\f1 &lt;/NumAm&gt;}{\rtlch\fcs1 \af0 \ltrch\fcs0 \insrsid4017087\charrsid604445 _x000d__x000a_\par }\pard\plain \ltrpar\s27\ql \li0\ri0\sb240\keepn\nowidctlpar\wrapdefault\aspalpha\aspnum\faauto\adjustright\rin0\lin0\itap0\pararsid2173828 \rtlch\fcs1 \af0\afs20\alang1025 \ltrch\fcs0 \b\fs24\lang1060\langfe2057\cgrid\langnp1060\langfenp2057 {_x000d__x000a_\rtlch\fcs1 \af0 \ltrch\fcs0 \cs17\b0\v\fs20\cf9\lang1024\langfe1024\loch\af1\hich\af1\dbch\af31501\noproof\insrsid4017087\charrsid604445 \hich\af1\dbch\af31501\loch\f1 &lt;DocAmend&gt;}{\rtlch\fcs1 \af0 \ltrch\fcs0 \insrsid4017087\charrsid604445 Predlog #}{_x000d__x000a_\rtlch\fcs1 \af1 \ltrch\fcs0 \cs18\v\f1\fs20\cf15\insrsid4017087\charrsid604445 MNU[DOC1][DOC2][DOC3]@DOCMSG@DOCMNU}{\rtlch\fcs1 \af0 \ltrch\fcs0 \insrsid4017087\charrsid604445 ##}{\rtlch\fcs1 \af1 \ltrch\fcs0 _x000d__x000a_\cs18\v\f1\fs20\cf15\insrsid4017087\charrsid604445 MNU[AMACTYES][NOTAPP]@CHOICE@AMACTMNU}{\rtlch\fcs1 \af0 \ltrch\fcs0 \insrsid4017087\charrsid604445 #}{\rtlch\fcs1 \af0 \ltrch\fcs0 _x000d__x000a_\cs17\b0\v\fs20\cf9\lang1024\langfe1024\loch\af1\hich\af1\dbch\af31501\noproof\insrsid4017087\charrsid604445 \hich\af1\dbch\af31501\loch\f1 &lt;/DocAmend&gt;}{\rtlch\fcs1 \af0 \ltrch\fcs0 \insrsid4017087\charrsid604445 _x000d__x000a_\par }\pard\plain \ltrpar\s20\ql \li0\ri0\keepn\nowidctlpar\wrapdefault\aspalpha\aspnum\faauto\adjustright\rin0\lin0\itap0\pararsid14315216 \rtlch\fcs1 \af0\afs20\alang1025 \ltrch\fcs0 \b\fs24\lang1060\langfe2057\cgrid\langnp1060\langfenp2057 {\rtlch\fcs1 _x000d__x000a_\af0 \ltrch\fcs0 \cs17\b0\v\fs20\cf9\lang1024\langfe1024\loch\af1\hich\af1\dbch\af31501\noproof\insrsid4017087\charrsid604445 \hich\af1\dbch\af31501\loch\f1 &lt;Article&gt;}{\rtlch\fcs1 \af0 \ltrch\fcs0 \insrsid4017087\charrsid604445 #}{\rtlch\fcs1 \af1 _x000d__x000a_\ltrch\fcs0 \cs18\v\f1\fs20\cf15\insrsid4017087\charrsid604445 MNU[AMACTPARTYES][AMACTPARTNO]@CHOICE@AMACTMNU}{\rtlch\fcs1 \af0 \ltrch\fcs0 \insrsid4017087\charrsid604445 #}{\rtlch\fcs1 \af0 \ltrch\fcs0 _x000d__x000a_\cs17\b0\v\fs20\cf9\lang1024\langfe1024\loch\af1\hich\af1\dbch\af31501\noproof\insrsid4017087\charrsid604445 \hich\af1\dbch\af31501\loch\f1 &lt;/Article&gt;}{\rtlch\fcs1 \af0 \ltrch\fcs0 \insrsid4017087\charrsid604445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langnp1060\insrsid4017087\charrsid604445 \hich\af1\dbch\af31501\loch\f1 &lt;DocAmend2&gt;&lt;OptDel&gt;}{\rtlch\fcs1 \af0 \ltrch\fcs0 _x000d__x000a_\lang1060\langfe2057\langnp1060\insrsid4017087\charrsid604445 #}{\rtlch\fcs1 \af1 \ltrch\fcs0 \cs18\v\f1\fs20\cf15\lang1060\langfe2057\langnp1060\insrsid4017087\charrsid604445 MNU[OPTNRACTYES][NOTAPP]@CHOICE@AMACTMNU}{\rtlch\fcs1 \af0 \ltrch\fcs0 _x000d__x000a_\lang1060\langfe2057\langnp1060\insrsid4017087\charrsid604445 #}{\rtlch\fcs1 \af0 \ltrch\fcs0 \cs17\v\fs20\cf9\lang1024\langfe1024\loch\af1\hich\af1\dbch\af31501\noproof\langnp1060\insrsid4017087\charrsid604445 \hich\af1\dbch\af31501\loch\f1 _x000d__x000a_&lt;/OptDel&gt;&lt;/DocAmend2&gt;}{\rtlch\fcs1 \af0 \ltrch\fcs0 \lang1060\langfe2057\langnp1060\insrsid4017087\charrsid604445 _x000d__x000a_\par }\pard \ltrpar\ql \li0\ri0\widctlpar\wrapdefault\aspalpha\aspnum\faauto\adjustright\rin0\lin0\itap0\pararsid2517430 {\rtlch\fcs1 \af0 \ltrch\fcs0 _x000d__x000a_\cs17\v\fs20\cf9\lang1024\langfe1024\loch\af1\hich\af1\dbch\af31501\noproof\langnp1060\insrsid4017087\charrsid604445 \hich\af1\dbch\af31501\loch\f1 &lt;Article2&gt;&lt;OptDel&gt;}{\rtlch\fcs1 \af0 \ltrch\fcs0 _x000d__x000a_\lang1060\langfe2057\langnp1060\insrsid4017087\charrsid604445 #}{\rtlch\fcs1 \af1 \ltrch\fcs0 \cs18\v\f1\fs20\cf15\lang1060\langfe2057\langnp1060\insrsid4017087\charrsid604445 MNU[OPTACTPARTYES][NOTAPP]@CHOICE@AMACTMNU}{\rtlch\fcs1 \af0 \ltrch\fcs0 _x000d__x000a_\lang1060\langfe2057\langnp1060\insrsid4017087\charrsid604445 #}{\rtlch\fcs1 \af0 \ltrch\fcs0 \cs17\v\fs20\cf9\lang1024\langfe1024\loch\af1\hich\af1\dbch\af31501\noproof\langnp1060\insrsid4017087\charrsid604445 \hich\af1\dbch\af31501\loch\f1 _x000d__x000a_&lt;/OptDel&gt;&lt;/Article2&gt;}{\rtlch\fcs1 \af0 \ltrch\fcs0 \lang1060\langfe2057\langnp1060\insrsid4017087\charrsid604445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lang1060\langfe2057\langnp1060\insrsid4017087\charrsid604445 \cell }\pard\plain \ltrpar_x000d__x000a_\ql \li0\ri0\widctlpar\intbl\wrapdefault\aspalpha\aspnum\faauto\adjustright\rin0\lin0 \rtlch\fcs1 \af0\afs20\alang1025 \ltrch\fcs0 \fs24\lang2057\langfe2057\cgrid\langnp2057\langfenp2057 {\rtlch\fcs1 \af0 \ltrch\fcs0 _x000d__x000a_\lang1060\langfe2057\langnp1060\insrsid4017087\charrsid604445 \trowd \ltrrow\ts11\trqc\trgaph340\trleft0\trftsWidth3\trwWidth9752\trftsWidthB3\trpaddl340\trpaddr340\trpaddfl3\trpaddft3\trpaddfb3\trpaddfr3\tblrsid2517430\tblind0\tblindtype3 \clvertalt_x000d__x000a_\clbrdrt\brdrtbl \clbrdrl\brdrtbl \clbrdrb\brdrtbl \clbrdrr\brdrtbl \cltxlrtb\clftsWidth3\clwWidth9752\clshdrawnil \cellx9752\row \ltrrow}\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1060\langfe2057\cgrid\langnp1060\langfenp2057 {\rtlch\fcs1 \af0 \ltrch\fcs0 _x000d__x000a_\insrsid4017087\charrsid604445 #}{\rtlch\fcs1 \af1 \ltrch\fcs0 \cs18\v\f1\fs20\cf15\insrsid4017087\charrsid604445 MNU[OPTLEFTAMACT][LEFTPROP]@CHOICE@AMACTMNU}{\rtlch\fcs1 \af0 \ltrch\fcs0 \insrsid4017087\charrsid604445 #\cell Predlog spremembe\cell _x000d__x000a_}\pard\plain \ltrpar\ql \li0\ri0\widctlpar\intbl\wrapdefault\aspalpha\aspnum\faauto\adjustright\rin0\lin0 \rtlch\fcs1 \af0\afs20\alang1025 \ltrch\fcs0 \fs24\lang2057\langfe2057\cgrid\langnp2057\langfenp2057 {\rtlch\fcs1 \af0 \ltrch\fcs0 _x000d__x000a_\lang1060\langfe2057\langnp1060\insrsid4017087\charrsid604445 \trowd \ltrrow\ts11\trqc\trgaph340\trleft0\trftsWidth3\trwWidth9752\trftsWidthB3\trpaddl340\trpaddr340\trpaddfl3\trpaddft3\trpaddfb3\trpaddfr3\tblrsid2517430\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2517430 \rtlch\fcs1 \af0\afs20\alang1025 \ltrch\fcs0 _x000d__x000a_\fs24\lang1060\langfe2057\cgrid\langnp1060\langfenp2057 {\rtlch\fcs1 \af0 \ltrch\fcs0 \insrsid4017087\charrsid604445 #}{\rtlch\fcs1 \af1 \ltrch\fcs0 \cs18\v\f1\fs20\cf15\insrsid4017087\charrsid604445 TEXTMSG}{\rtlch\fcs1 \af0 \ltrch\fcs0 _x000d__x000a_\insrsid4017087\charrsid604445 #\cell #}{\rtlch\fcs1 \af1 \ltrch\fcs0 \cs18\v\f1\fs20\cf15\insrsid4017087\charrsid604445 TEXTMSG}{\rtlch\fcs1 \af0 \ltrch\fcs0 \insrsid4017087\charrsid604445 #}{\rtlch\fcs1 \af0\afs24 \ltrch\fcs0 _x000d__x000a_\insrsid4017087\charrsid604445 \cell }\pard\plain \ltrpar\ql \li0\ri0\widctlpar\intbl\wrapdefault\aspalpha\aspnum\faauto\adjustright\rin0\lin0 \rtlch\fcs1 \af0\afs20\alang1025 \ltrch\fcs0 \fs24\lang2057\langfe2057\cgrid\langnp2057\langfenp2057 {_x000d__x000a_\rtlch\fcs1 \af0 \ltrch\fcs0 \lang1060\langfe2057\langnp1060\insrsid4017087\charrsid604445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1060\langfe2057\cgrid\langnp1060\langfenp2057 {\rtlch\fcs1 \af0 \ltrch\fcs0 _x000d__x000a_\insrsid4017087\charrsid604445 Or. }{\rtlch\fcs1 \af0 \ltrch\fcs0 \cs17\v\fs20\cf9\lang1024\langfe1024\loch\af1\hich\af1\dbch\af31501\noproof\insrsid4017087\charrsid604445 \hich\af1\dbch\af31501\loch\f1 &lt;Original&gt;}{\rtlch\fcs1 \af0 \ltrch\fcs0 _x000d__x000a_\insrsid4017087\charrsid604445 #}{\rtlch\fcs1 \af1 \ltrch\fcs0 \cs18\v\f1\fs20\cf15\insrsid4017087\charrsid604445 MNU[ORLANGONE][ORLANGMORE]@CHOICE@ORLANGMNU}{\rtlch\fcs1 \af0 \ltrch\fcs0 \insrsid4017087\charrsid604445 #}{\rtlch\fcs1 \af0 \ltrch\fcs0 _x000d__x000a_\cs17\v\fs20\cf9\lang1024\langfe1024\loch\af1\hich\af1\dbch\af31501\noproof\insrsid4017087\charrsid604445 \hich\af1\dbch\af31501\loch\f1 &lt;/Original&gt;}{\rtlch\fcs1 \af0 \ltrch\fcs0 \insrsid4017087\charrsid604445 _x000d__x000a_\par }\pard\plain \ltrpar\s22\qc \li0\ri0\sb240\sa240\nowidctlpar\wrapdefault\aspalpha\aspnum\faauto\adjustright\rin0\lin0\itap0\pararsid2517430 \rtlch\fcs1 \af0\afs20\alang1025 \ltrch\fcs0 \i\fs24\lang1060\langfe2057\cgrid\langnp1060\langfenp2057 {_x000d__x000a_\rtlch\fcs1 \af0 \ltrch\fcs0 \cs17\i0\v\fs20\cf9\lang1024\langfe1024\loch\af1\hich\af1\dbch\af31501\noproof\insrsid4017087\charrsid604445 \hich\af1\dbch\af31501\loch\f1 &lt;OptDel&gt;}{\rtlch\fcs1 \af0 \ltrch\fcs0 \insrsid4017087\charrsid604445 #}{\rtlch\fcs1 _x000d__x000a_\af1 \ltrch\fcs0 \cs18\v\f1\fs20\cf15\insrsid4017087\charrsid604445 MNU[CROSSREFNO][CROSSREFYES]@CHOICE@}{\rtlch\fcs1 \af0 \ltrch\fcs0 \insrsid4017087\charrsid604445 #}{\rtlch\fcs1 \af0 \ltrch\fcs0 _x000d__x000a_\cs17\i0\v\fs20\cf9\lang1024\langfe1024\loch\af1\hich\af1\dbch\af31501\noproof\insrsid4017087\charrsid604445 \hich\af1\dbch\af31501\loch\f1 &lt;/OptDel&gt;}{\rtlch\fcs1 \af0 \ltrch\fcs0 \insrsid4017087\charrsid604445 _x000d__x000a_\par }\pard\plain \ltrpar\s23\qc \li0\ri0\sb240\sa240\keepn\nowidctlpar\wrapdefault\aspalpha\aspnum\faauto\adjustright\rin0\lin0\itap0\pararsid2517430 \rtlch\fcs1 \af0\afs20\alang1025 \ltrch\fcs0 \i\fs24\lang1060\langfe2057\cgrid\langnp1060\langfenp2057 {_x000d__x000a_\rtlch\fcs1 \af0 \ltrch\fcs0 \cs17\i0\v\fs20\cf9\lang1024\langfe1024\loch\af1\hich\af1\dbch\af31501\noproof\insrsid4017087\charrsid604445 \hich\af1\dbch\af31501\loch\f1 &lt;TitreJust&gt;}{\rtlch\fcs1 \af0 \ltrch\fcs0 \insrsid4017087\charrsid604445 Obrazlo\'9e_x000d__x000a_itev}{\rtlch\fcs1 \af0 \ltrch\fcs0 \cs17\i0\v\fs20\cf9\lang1024\langfe1024\loch\af1\hich\af1\dbch\af31501\noproof\insrsid4017087\charrsid604445 \hich\af1\dbch\af31501\loch\f1 &lt;/TitreJust&gt;}{\rtlch\fcs1 \af0 \ltrch\fcs0 \insrsid4017087\charrsid604445 _x000d__x000a__x000d__x000a_\par }\pard\plain \ltrpar\s21\ql \li0\ri0\sa240\nowidctlpar\wrapdefault\aspalpha\aspnum\faauto\adjustright\rin0\lin0\itap0\pararsid2517430 \rtlch\fcs1 \af0\afs20\alang1025 \ltrch\fcs0 \i\fs24\lang1060\langfe2057\cgrid\langnp1060\langfenp2057 {\rtlch\fcs1 \af0 _x000d__x000a_\ltrch\fcs0 \cs17\i0\v\fs20\cf9\lang1024\langfe1024\loch\af1\hich\af1\dbch\af31501\noproof\insrsid4017087\charrsid604445 \hich\af1\dbch\af31501\loch\f1 &lt;OptDelPrev&gt;}{\rtlch\fcs1 \af0 \ltrch\fcs0 \insrsid4017087\charrsid604445 #}{\rtlch\fcs1 \af1 _x000d__x000a_\ltrch\fcs0 \cs18\v\f1\fs20\cf15\insrsid4017087\charrsid604445 MNU[TEXTJUSTYES][TEXTJUSTNO]@CHOICE@}{\rtlch\fcs1 \af0 \ltrch\fcs0 \insrsid4017087\charrsid604445 #}{\rtlch\fcs1 \af0 \ltrch\fcs0 _x000d__x000a_\cs17\i0\v\fs20\cf9\lang1024\langfe1024\loch\af1\hich\af1\dbch\af31501\noproof\insrsid4017087\charrsid604445 \hich\af1\dbch\af31501\loch\f1 &lt;/OptDelPrev&gt;}{\rtlch\fcs1 \af0 \ltrch\fcs0 \insrsid4017087\charrsid604445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langnp1060\insrsid4017087\charrsid604445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c7_x000d__x000a_fa5ebd53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2"/>
    <w:docVar w:name="TXTAUTHOR" w:val="Karin Karlsbro"/>
    <w:docVar w:name="TXTLANGUE" w:val="SL"/>
    <w:docVar w:name="TXTLANGUEMIN" w:val="sl"/>
    <w:docVar w:name="TXTNRC" w:val="0245/2025"/>
    <w:docVar w:name="TXTNRCOD" w:val="2025/0726"/>
    <w:docVar w:name="TXTNRCOM" w:val="(2025)0726"/>
    <w:docVar w:name="TXTNRPE" w:val="779.727"/>
    <w:docVar w:name="TXTPEorAP" w:val="PE"/>
    <w:docVar w:name="TXTROUTE" w:val="PR\1332449SL.docx"/>
    <w:docVar w:name="TXTTITLE" w:val="o obravnavanju negativnih učinkov svetovne presežne zmogljivosti na trg jekla v Uniji, povezanih s trgovino"/>
    <w:docVar w:name="TXTVERSION" w:val="01-00"/>
  </w:docVars>
  <w:rsids>
    <w:rsidRoot w:val="00E00521"/>
    <w:rsid w:val="00011AAB"/>
    <w:rsid w:val="00012351"/>
    <w:rsid w:val="000139E5"/>
    <w:rsid w:val="00084DD2"/>
    <w:rsid w:val="00084E89"/>
    <w:rsid w:val="000B62B6"/>
    <w:rsid w:val="000B7489"/>
    <w:rsid w:val="000F1096"/>
    <w:rsid w:val="00120948"/>
    <w:rsid w:val="00123DD5"/>
    <w:rsid w:val="001277AE"/>
    <w:rsid w:val="00142215"/>
    <w:rsid w:val="001767E2"/>
    <w:rsid w:val="00187008"/>
    <w:rsid w:val="001B3829"/>
    <w:rsid w:val="001C5592"/>
    <w:rsid w:val="001C5B44"/>
    <w:rsid w:val="001C6FFC"/>
    <w:rsid w:val="001F1AC3"/>
    <w:rsid w:val="001F7C7C"/>
    <w:rsid w:val="00212B84"/>
    <w:rsid w:val="002346B0"/>
    <w:rsid w:val="00255362"/>
    <w:rsid w:val="002667C3"/>
    <w:rsid w:val="002669B6"/>
    <w:rsid w:val="00290BED"/>
    <w:rsid w:val="002D13EE"/>
    <w:rsid w:val="002E33EE"/>
    <w:rsid w:val="002F40BB"/>
    <w:rsid w:val="002F4B02"/>
    <w:rsid w:val="00305CD9"/>
    <w:rsid w:val="00323EF8"/>
    <w:rsid w:val="003316DD"/>
    <w:rsid w:val="00366A46"/>
    <w:rsid w:val="00370AC3"/>
    <w:rsid w:val="003824EE"/>
    <w:rsid w:val="003A5FEE"/>
    <w:rsid w:val="003B4689"/>
    <w:rsid w:val="003C2068"/>
    <w:rsid w:val="003C37CF"/>
    <w:rsid w:val="004100B1"/>
    <w:rsid w:val="00426E47"/>
    <w:rsid w:val="00455743"/>
    <w:rsid w:val="00461601"/>
    <w:rsid w:val="00474A41"/>
    <w:rsid w:val="004C0915"/>
    <w:rsid w:val="004D424E"/>
    <w:rsid w:val="004E42C8"/>
    <w:rsid w:val="004E733D"/>
    <w:rsid w:val="004F3FA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9511F"/>
    <w:rsid w:val="006A2F5D"/>
    <w:rsid w:val="006F7907"/>
    <w:rsid w:val="007041CC"/>
    <w:rsid w:val="00713744"/>
    <w:rsid w:val="00743189"/>
    <w:rsid w:val="00743D33"/>
    <w:rsid w:val="007932B3"/>
    <w:rsid w:val="00793EA9"/>
    <w:rsid w:val="007D6F68"/>
    <w:rsid w:val="00817843"/>
    <w:rsid w:val="00823E6B"/>
    <w:rsid w:val="00826780"/>
    <w:rsid w:val="00837CCD"/>
    <w:rsid w:val="00860FE1"/>
    <w:rsid w:val="008633CC"/>
    <w:rsid w:val="00865190"/>
    <w:rsid w:val="008719B9"/>
    <w:rsid w:val="00894923"/>
    <w:rsid w:val="00894ECE"/>
    <w:rsid w:val="00896BB4"/>
    <w:rsid w:val="008A7FB8"/>
    <w:rsid w:val="00901940"/>
    <w:rsid w:val="009022B8"/>
    <w:rsid w:val="00914537"/>
    <w:rsid w:val="00917CC4"/>
    <w:rsid w:val="009763DA"/>
    <w:rsid w:val="009975B3"/>
    <w:rsid w:val="009A216D"/>
    <w:rsid w:val="009B4B93"/>
    <w:rsid w:val="009F24BE"/>
    <w:rsid w:val="009F6C2F"/>
    <w:rsid w:val="009F767A"/>
    <w:rsid w:val="00A22533"/>
    <w:rsid w:val="00A26F46"/>
    <w:rsid w:val="00A34FD3"/>
    <w:rsid w:val="00A36929"/>
    <w:rsid w:val="00A50548"/>
    <w:rsid w:val="00A60EE7"/>
    <w:rsid w:val="00A910C9"/>
    <w:rsid w:val="00AA35B0"/>
    <w:rsid w:val="00AC3457"/>
    <w:rsid w:val="00AD18C8"/>
    <w:rsid w:val="00AD7FA6"/>
    <w:rsid w:val="00AE0F84"/>
    <w:rsid w:val="00AE4643"/>
    <w:rsid w:val="00AF0416"/>
    <w:rsid w:val="00B10CB4"/>
    <w:rsid w:val="00B13D6F"/>
    <w:rsid w:val="00B23B72"/>
    <w:rsid w:val="00B42702"/>
    <w:rsid w:val="00B42733"/>
    <w:rsid w:val="00B57B8B"/>
    <w:rsid w:val="00B85407"/>
    <w:rsid w:val="00B91827"/>
    <w:rsid w:val="00B95702"/>
    <w:rsid w:val="00BC6489"/>
    <w:rsid w:val="00BD480C"/>
    <w:rsid w:val="00C20954"/>
    <w:rsid w:val="00C23324"/>
    <w:rsid w:val="00C42A41"/>
    <w:rsid w:val="00C47E74"/>
    <w:rsid w:val="00C57A72"/>
    <w:rsid w:val="00C73602"/>
    <w:rsid w:val="00C85D0F"/>
    <w:rsid w:val="00CF60C8"/>
    <w:rsid w:val="00D30DE2"/>
    <w:rsid w:val="00D32924"/>
    <w:rsid w:val="00D503A3"/>
    <w:rsid w:val="00DA6ED0"/>
    <w:rsid w:val="00DC5011"/>
    <w:rsid w:val="00E00521"/>
    <w:rsid w:val="00E171B6"/>
    <w:rsid w:val="00E72695"/>
    <w:rsid w:val="00EB1753"/>
    <w:rsid w:val="00EB6CFF"/>
    <w:rsid w:val="00EC373C"/>
    <w:rsid w:val="00EE3996"/>
    <w:rsid w:val="00F07062"/>
    <w:rsid w:val="00F23CFC"/>
    <w:rsid w:val="00F433E2"/>
    <w:rsid w:val="00F46FB4"/>
    <w:rsid w:val="00F62F5C"/>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F2E9A"/>
  <w15:chartTrackingRefBased/>
  <w15:docId w15:val="{8AFFD4E4-04A1-4B18-8F5E-43D829842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qFormat/>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1F1AC3"/>
    <w:pPr>
      <w:tabs>
        <w:tab w:val="right" w:pos="454"/>
        <w:tab w:val="left" w:pos="737"/>
      </w:tabs>
      <w:ind w:left="737" w:hanging="737"/>
    </w:pPr>
    <w:rPr>
      <w:snapToGrid w:val="0"/>
      <w:sz w:val="18"/>
      <w:lang w:eastAsia="en-US"/>
    </w:rPr>
  </w:style>
  <w:style w:type="paragraph" w:customStyle="1" w:styleId="Lgendetitre">
    <w:name w:val="Légende titre"/>
    <w:basedOn w:val="Normal"/>
    <w:rsid w:val="001F1AC3"/>
    <w:pPr>
      <w:spacing w:before="240" w:after="240"/>
    </w:pPr>
    <w:rPr>
      <w:b/>
      <w:i/>
      <w:snapToGrid w:val="0"/>
      <w:lang w:eastAsia="en-US"/>
    </w:rPr>
  </w:style>
  <w:style w:type="paragraph" w:customStyle="1" w:styleId="Lgendestandard">
    <w:name w:val="Légende standard"/>
    <w:basedOn w:val="Normal"/>
    <w:rsid w:val="001F1AC3"/>
    <w:rPr>
      <w:sz w:val="18"/>
    </w:rPr>
  </w:style>
  <w:style w:type="character" w:customStyle="1" w:styleId="NormalBoldChar">
    <w:name w:val="NormalBold Char"/>
    <w:basedOn w:val="DefaultParagraphFont"/>
    <w:link w:val="NormalBold"/>
    <w:locked/>
    <w:rsid w:val="00255362"/>
    <w:rPr>
      <w:b/>
      <w:sz w:val="24"/>
      <w:lang w:val="sl-SI"/>
    </w:rPr>
  </w:style>
  <w:style w:type="character" w:styleId="Hyperlink">
    <w:name w:val="Hyperlink"/>
    <w:basedOn w:val="DefaultParagraphFont"/>
    <w:uiPriority w:val="99"/>
    <w:unhideWhenUsed/>
    <w:rsid w:val="00255362"/>
    <w:rPr>
      <w:color w:val="467886"/>
      <w:u w:val="single"/>
    </w:rPr>
  </w:style>
  <w:style w:type="character" w:styleId="Emphasis">
    <w:name w:val="Emphasis"/>
    <w:basedOn w:val="DefaultParagraphFont"/>
    <w:uiPriority w:val="20"/>
    <w:qFormat/>
    <w:rsid w:val="00255362"/>
    <w:rPr>
      <w:i/>
      <w:iCs/>
    </w:rPr>
  </w:style>
  <w:style w:type="paragraph" w:customStyle="1" w:styleId="Normal24a">
    <w:name w:val="Normal24a"/>
    <w:basedOn w:val="Normal"/>
    <w:rsid w:val="00255362"/>
    <w:pPr>
      <w:spacing w:after="480"/>
    </w:pPr>
  </w:style>
  <w:style w:type="paragraph" w:customStyle="1" w:styleId="NormalBoldCenter">
    <w:name w:val="NormalBoldCenter"/>
    <w:basedOn w:val="Normal"/>
    <w:rsid w:val="00255362"/>
    <w:pPr>
      <w:jc w:val="center"/>
    </w:pPr>
    <w:rPr>
      <w:b/>
    </w:rPr>
  </w:style>
  <w:style w:type="paragraph" w:customStyle="1" w:styleId="Footprint12b">
    <w:name w:val="Footprint12b"/>
    <w:basedOn w:val="Normal"/>
    <w:rsid w:val="00255362"/>
    <w:pPr>
      <w:spacing w:before="240"/>
    </w:pPr>
    <w:rPr>
      <w:szCs w:val="24"/>
    </w:rPr>
  </w:style>
  <w:style w:type="paragraph" w:customStyle="1" w:styleId="NormalSingle">
    <w:name w:val="NormalSingle"/>
    <w:basedOn w:val="Normal"/>
    <w:qFormat/>
    <w:rsid w:val="00255362"/>
    <w:rPr>
      <w:szCs w:val="24"/>
    </w:rPr>
  </w:style>
  <w:style w:type="paragraph" w:styleId="FootnoteText">
    <w:name w:val="footnote text"/>
    <w:basedOn w:val="Normal"/>
    <w:link w:val="FootnoteTextChar"/>
    <w:rsid w:val="00255362"/>
    <w:rPr>
      <w:sz w:val="20"/>
    </w:rPr>
  </w:style>
  <w:style w:type="character" w:customStyle="1" w:styleId="FootnoteTextChar">
    <w:name w:val="Footnote Text Char"/>
    <w:basedOn w:val="DefaultParagraphFont"/>
    <w:link w:val="FootnoteText"/>
    <w:rsid w:val="00255362"/>
    <w:rPr>
      <w:lang w:val="sl-SI"/>
    </w:rPr>
  </w:style>
  <w:style w:type="character" w:styleId="FootnoteReference">
    <w:name w:val="footnote reference"/>
    <w:basedOn w:val="DefaultParagraphFont"/>
    <w:rsid w:val="00255362"/>
    <w:rPr>
      <w:vertAlign w:val="superscript"/>
    </w:rPr>
  </w:style>
  <w:style w:type="character" w:styleId="UnresolvedMention">
    <w:name w:val="Unresolved Mention"/>
    <w:basedOn w:val="DefaultParagraphFont"/>
    <w:uiPriority w:val="99"/>
    <w:semiHidden/>
    <w:unhideWhenUsed/>
    <w:rsid w:val="00255362"/>
    <w:rPr>
      <w:color w:val="605E5C"/>
      <w:shd w:val="clear" w:color="auto" w:fill="E1DFDD"/>
    </w:rPr>
  </w:style>
  <w:style w:type="paragraph" w:styleId="Footer">
    <w:name w:val="footer"/>
    <w:basedOn w:val="Normal"/>
    <w:link w:val="FooterChar"/>
    <w:semiHidden/>
    <w:rsid w:val="00255362"/>
    <w:pPr>
      <w:tabs>
        <w:tab w:val="center" w:pos="4513"/>
        <w:tab w:val="right" w:pos="9026"/>
      </w:tabs>
    </w:pPr>
  </w:style>
  <w:style w:type="character" w:customStyle="1" w:styleId="FooterChar">
    <w:name w:val="Footer Char"/>
    <w:basedOn w:val="DefaultParagraphFont"/>
    <w:link w:val="Footer"/>
    <w:semiHidden/>
    <w:rsid w:val="00255362"/>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5/115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3608</Words>
  <Characters>20967</Characters>
  <Application>Microsoft Office Word</Application>
  <DocSecurity>0</DocSecurity>
  <Lines>748</Lines>
  <Paragraphs>292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GROSELJ Tadej</dc:creator>
  <cp:lastModifiedBy>POTOCNIK Lea</cp:lastModifiedBy>
  <cp:revision>2</cp:revision>
  <cp:lastPrinted>2004-11-04T09:41:00Z</cp:lastPrinted>
  <dcterms:created xsi:type="dcterms:W3CDTF">2025-12-03T14:18:00Z</dcterms:created>
  <dcterms:modified xsi:type="dcterms:W3CDTF">2025-12-03T14:18:00Z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1332449</vt:lpwstr>
  </property>
  <property fmtid="{D5CDD505-2E9C-101B-9397-08002B2CF9AE}" pid="4" name="&lt;Model&gt;">
    <vt:lpwstr>PR_COD_1amCom</vt:lpwstr>
  </property>
  <property fmtid="{D5CDD505-2E9C-101B-9397-08002B2CF9AE}" pid="5" name="&lt;ModelCod&gt;">
    <vt:lpwstr>\\eiciLUXpr1\pdocep$\DocEP\DOCS\General\PR\PR_Leg\COD\COD_1st\PR_COD_1amCom.dotx(24/09/2024 08:42:01)</vt:lpwstr>
  </property>
  <property fmtid="{D5CDD505-2E9C-101B-9397-08002B2CF9AE}" pid="6" name="&lt;ModelTra&gt;">
    <vt:lpwstr>\\eiciLUXpr1\pdocep$\DocEP\TRANSFIL\SL\PR_COD_1amCom.SL(02/10/2024 13:48:01)</vt:lpwstr>
  </property>
  <property fmtid="{D5CDD505-2E9C-101B-9397-08002B2CF9AE}" pid="7" name="&lt;Type&gt;">
    <vt:lpwstr>PR</vt:lpwstr>
  </property>
  <property fmtid="{D5CDD505-2E9C-101B-9397-08002B2CF9AE}" pid="8" name="Bookout">
    <vt:lpwstr>OK - 2025/12/03 15:18</vt:lpwstr>
  </property>
  <property fmtid="{D5CDD505-2E9C-101B-9397-08002B2CF9AE}" pid="9" name="Created with">
    <vt:lpwstr>10.2.0 Build [20251118]</vt:lpwstr>
  </property>
  <property fmtid="{D5CDD505-2E9C-101B-9397-08002B2CF9AE}" pid="10" name="FooterPath">
    <vt:lpwstr>PR\1332449SL.docx</vt:lpwstr>
  </property>
  <property fmtid="{D5CDD505-2E9C-101B-9397-08002B2CF9AE}" pid="11" name="LastEdited with">
    <vt:lpwstr>10.2.0 Build [20251118]</vt:lpwstr>
  </property>
  <property fmtid="{D5CDD505-2E9C-101B-9397-08002B2CF9AE}" pid="12" name="PE number">
    <vt:lpwstr>779.727</vt:lpwstr>
  </property>
  <property fmtid="{D5CDD505-2E9C-101B-9397-08002B2CF9AE}" pid="13" name="SDLStudio">
    <vt:lpwstr/>
  </property>
</Properties>
</file>