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163ABFA" w14:textId="77777777" w:rsidTr="00C85D0F">
        <w:tblPrEx>
          <w:tblW w:w="9072" w:type="dxa"/>
          <w:tblCellMar>
            <w:left w:w="0" w:type="dxa"/>
            <w:right w:w="0" w:type="dxa"/>
          </w:tblCellMar>
          <w:tblLook w:val="01E0"/>
        </w:tblPrEx>
        <w:trPr>
          <w:trHeight w:hRule="exact" w:val="1418"/>
        </w:trPr>
        <w:tc>
          <w:tcPr>
            <w:tcW w:w="6804" w:type="dxa"/>
            <w:vAlign w:val="center"/>
          </w:tcPr>
          <w:p w:rsidR="00C05DD8" w:rsidRPr="00414364" w:rsidP="00C85D0F" w14:paraId="2EB41F50" w14:textId="21E7E695">
            <w:pPr>
              <w:pStyle w:val="EPName"/>
            </w:pPr>
            <w:r w:rsidRPr="00414364">
              <w:t>European Parliament</w:t>
            </w:r>
          </w:p>
          <w:p w:rsidR="00C05DD8" w:rsidRPr="00414364" w:rsidP="00C85D0F" w14:paraId="4F2209A4" w14:textId="364B60CF">
            <w:pPr>
              <w:pStyle w:val="EPTerm"/>
            </w:pPr>
            <w:r w:rsidRPr="00414364">
              <w:t>2024-2029</w:t>
            </w:r>
          </w:p>
        </w:tc>
        <w:tc>
          <w:tcPr>
            <w:tcW w:w="2268" w:type="dxa"/>
          </w:tcPr>
          <w:p w:rsidR="00C05DD8" w:rsidRPr="00414364" w:rsidP="00C85D0F" w14:paraId="67D8C0A7" w14:textId="77777777">
            <w:pPr>
              <w:pStyle w:val="EPLogo"/>
            </w:pPr>
            <w:r w:rsidRPr="0041436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531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414364" w:rsidP="009612AA" w14:paraId="67C9391C" w14:textId="77777777">
      <w:pPr>
        <w:pStyle w:val="LineTop"/>
      </w:pPr>
    </w:p>
    <w:p w:rsidR="009612AA" w:rsidRPr="00414364" w:rsidP="009612AA" w14:paraId="2DA0D638" w14:textId="53FA04D8">
      <w:pPr>
        <w:pStyle w:val="EPBody"/>
      </w:pPr>
      <w:r w:rsidRPr="00414364">
        <w:rPr>
          <w:rStyle w:val="HideTWBExt"/>
        </w:rPr>
        <w:t>&lt;</w:t>
      </w:r>
      <w:r w:rsidRPr="00414364">
        <w:rPr>
          <w:rStyle w:val="HideTWBExt"/>
          <w:i w:val="0"/>
        </w:rPr>
        <w:t>Commission</w:t>
      </w:r>
      <w:r w:rsidRPr="00414364">
        <w:rPr>
          <w:rStyle w:val="HideTWBExt"/>
        </w:rPr>
        <w:t>&gt;</w:t>
      </w:r>
      <w:r w:rsidRPr="00414364" w:rsidR="00CC0838">
        <w:rPr>
          <w:rStyle w:val="HideTWBInt"/>
        </w:rPr>
        <w:t>{INTA}</w:t>
      </w:r>
      <w:r w:rsidRPr="00414364" w:rsidR="00CC0838">
        <w:t>Committee on International Trade</w:t>
      </w:r>
      <w:r w:rsidRPr="00414364">
        <w:rPr>
          <w:rStyle w:val="HideTWBExt"/>
        </w:rPr>
        <w:t>&lt;/</w:t>
      </w:r>
      <w:r w:rsidRPr="00414364">
        <w:rPr>
          <w:rStyle w:val="HideTWBExt"/>
          <w:i w:val="0"/>
        </w:rPr>
        <w:t>Commission</w:t>
      </w:r>
      <w:r w:rsidRPr="00414364">
        <w:rPr>
          <w:rStyle w:val="HideTWBExt"/>
        </w:rPr>
        <w:t>&gt;</w:t>
      </w:r>
    </w:p>
    <w:p w:rsidR="009612AA" w:rsidRPr="00414364" w:rsidP="009612AA" w14:paraId="0E46E8A1" w14:textId="77777777">
      <w:pPr>
        <w:pStyle w:val="LineBottom"/>
      </w:pPr>
    </w:p>
    <w:p w:rsidR="00363B94" w:rsidRPr="00414364" w14:paraId="51572A80" w14:textId="030725D6">
      <w:pPr>
        <w:pStyle w:val="CoverReference"/>
      </w:pPr>
      <w:r w:rsidRPr="00414364">
        <w:rPr>
          <w:rStyle w:val="HideTWBExt"/>
          <w:b w:val="0"/>
        </w:rPr>
        <w:t>&lt;RefProc&gt;</w:t>
      </w:r>
      <w:r w:rsidRPr="00414364" w:rsidR="00CC0838">
        <w:t>2025/0267</w:t>
      </w:r>
      <w:r w:rsidRPr="00414364">
        <w:rPr>
          <w:rStyle w:val="HideTWBExt"/>
          <w:b w:val="0"/>
        </w:rPr>
        <w:t>&lt;/RefProc&gt;&lt;RefTypeProc&gt;</w:t>
      </w:r>
      <w:r w:rsidRPr="00414364">
        <w:t>(</w:t>
      </w:r>
      <w:r w:rsidRPr="00414364" w:rsidR="004174FC">
        <w:t>NLE</w:t>
      </w:r>
      <w:r w:rsidRPr="00414364">
        <w:t>)</w:t>
      </w:r>
      <w:r w:rsidRPr="00414364">
        <w:rPr>
          <w:rStyle w:val="HideTWBExt"/>
          <w:b w:val="0"/>
        </w:rPr>
        <w:t>&lt;/RefTypeProc&gt;</w:t>
      </w:r>
    </w:p>
    <w:p w:rsidR="00363B94" w:rsidRPr="00414364" w14:paraId="18064B51" w14:textId="4B331ACD">
      <w:pPr>
        <w:pStyle w:val="CoverDate"/>
      </w:pPr>
      <w:r w:rsidRPr="00414364">
        <w:rPr>
          <w:rStyle w:val="HideTWBExt"/>
        </w:rPr>
        <w:t>&lt;Date&gt;</w:t>
      </w:r>
      <w:r w:rsidRPr="00414364" w:rsidR="00CC0838">
        <w:rPr>
          <w:rStyle w:val="HideTWBInt"/>
        </w:rPr>
        <w:t>{0</w:t>
      </w:r>
      <w:r w:rsidRPr="00414364" w:rsidR="005D4C47">
        <w:rPr>
          <w:rStyle w:val="HideTWBInt"/>
        </w:rPr>
        <w:t>8</w:t>
      </w:r>
      <w:r w:rsidRPr="00414364" w:rsidR="00CC0838">
        <w:rPr>
          <w:rStyle w:val="HideTWBInt"/>
        </w:rPr>
        <w:t>/10/2026}</w:t>
      </w:r>
      <w:r w:rsidRPr="00414364" w:rsidR="005D4C47">
        <w:t>8</w:t>
      </w:r>
      <w:r w:rsidRPr="00414364" w:rsidR="00CC0838">
        <w:t>.10.2026</w:t>
      </w:r>
      <w:r w:rsidRPr="00414364">
        <w:rPr>
          <w:rStyle w:val="HideTWBExt"/>
        </w:rPr>
        <w:t>&lt;/Date&gt;</w:t>
      </w:r>
    </w:p>
    <w:p w:rsidR="00363B94" w:rsidRPr="00414364" w14:paraId="44841B99" w14:textId="77777777">
      <w:pPr>
        <w:pStyle w:val="CoverDocType"/>
      </w:pPr>
      <w:r w:rsidRPr="00414364">
        <w:rPr>
          <w:rStyle w:val="HideTWBExt"/>
          <w:b w:val="0"/>
        </w:rPr>
        <w:t>&lt;RefProcLect&gt;</w:t>
      </w:r>
      <w:r w:rsidRPr="00414364">
        <w:t>***</w:t>
      </w:r>
      <w:r w:rsidRPr="00414364">
        <w:rPr>
          <w:rStyle w:val="HideTWBExt"/>
          <w:b w:val="0"/>
        </w:rPr>
        <w:t>&lt;/RefProcLect&gt;</w:t>
      </w:r>
    </w:p>
    <w:p w:rsidR="00363B94" w:rsidRPr="00414364" w14:paraId="1B2386C3" w14:textId="3D95DE48">
      <w:pPr>
        <w:pStyle w:val="CoverDocType24a"/>
      </w:pPr>
      <w:r w:rsidRPr="00414364">
        <w:rPr>
          <w:rStyle w:val="HideTWBExt"/>
          <w:b w:val="0"/>
        </w:rPr>
        <w:t>&lt;TitreType&gt;</w:t>
      </w:r>
      <w:r w:rsidRPr="00414364" w:rsidR="0023652C">
        <w:t>DRAFT RECOMMENDATION</w:t>
      </w:r>
      <w:r w:rsidRPr="00414364">
        <w:rPr>
          <w:rStyle w:val="HideTWBExt"/>
          <w:b w:val="0"/>
        </w:rPr>
        <w:t>&lt;/TitreType&gt;</w:t>
      </w:r>
    </w:p>
    <w:p w:rsidR="00363B94" w:rsidRPr="00414364" w14:paraId="3CF5B9F0" w14:textId="0297F4A8">
      <w:pPr>
        <w:pStyle w:val="CoverNormal"/>
      </w:pPr>
      <w:r w:rsidRPr="00414364">
        <w:rPr>
          <w:rStyle w:val="HideTWBExt"/>
        </w:rPr>
        <w:t>&lt;Titre&gt;</w:t>
      </w:r>
      <w:r w:rsidRPr="00414364" w:rsidR="0023652C">
        <w:t xml:space="preserve">on </w:t>
      </w:r>
      <w:r w:rsidRPr="00414364" w:rsidR="00CC0838">
        <w:t>the draft</w:t>
      </w:r>
      <w:r w:rsidRPr="00414364" w:rsidR="0023652C">
        <w:t xml:space="preserve"> Council decision </w:t>
      </w:r>
      <w:r w:rsidRPr="00414364" w:rsidR="00CC0838">
        <w:t>on the conclusion of the International Coffee Agreement 2022</w:t>
      </w:r>
      <w:r w:rsidRPr="00414364">
        <w:rPr>
          <w:rStyle w:val="HideTWBExt"/>
        </w:rPr>
        <w:t>&lt;/Titre&gt;</w:t>
      </w:r>
    </w:p>
    <w:p w:rsidR="00363B94" w:rsidRPr="00414364" w14:paraId="39EAF086" w14:textId="5A472303">
      <w:pPr>
        <w:pStyle w:val="CoverNormal24a"/>
      </w:pPr>
      <w:r w:rsidRPr="00414364">
        <w:rPr>
          <w:rStyle w:val="HideTWBExt"/>
        </w:rPr>
        <w:t>&lt;DocRef&gt;</w:t>
      </w:r>
      <w:r w:rsidRPr="00414364" w:rsidR="0023652C">
        <w:t>(</w:t>
      </w:r>
      <w:r w:rsidRPr="00414364" w:rsidR="00CC0838">
        <w:t>14575/2025</w:t>
      </w:r>
      <w:r w:rsidRPr="00414364" w:rsidR="0023652C">
        <w:t xml:space="preserve"> </w:t>
      </w:r>
      <w:r w:rsidRPr="00414364" w:rsidR="00CC0838">
        <w:t>–</w:t>
      </w:r>
      <w:r w:rsidRPr="00414364" w:rsidR="0023652C">
        <w:t xml:space="preserve"> </w:t>
      </w:r>
      <w:r w:rsidRPr="00414364" w:rsidR="00CC0838">
        <w:t>C10</w:t>
      </w:r>
      <w:r w:rsidRPr="00414364" w:rsidR="00CC0838">
        <w:noBreakHyphen/>
        <w:t>0210/2026</w:t>
      </w:r>
      <w:r w:rsidRPr="00414364" w:rsidR="0023652C">
        <w:t xml:space="preserve"> </w:t>
      </w:r>
      <w:r w:rsidRPr="00414364" w:rsidR="00CC0838">
        <w:t>–</w:t>
      </w:r>
      <w:r w:rsidRPr="00414364" w:rsidR="0023652C">
        <w:t xml:space="preserve"> </w:t>
      </w:r>
      <w:r w:rsidRPr="00414364" w:rsidR="00CC0838">
        <w:t>2025/0267</w:t>
      </w:r>
      <w:r w:rsidRPr="00414364" w:rsidR="0023652C">
        <w:t>(NLE))</w:t>
      </w:r>
      <w:r w:rsidRPr="00414364">
        <w:rPr>
          <w:rStyle w:val="HideTWBExt"/>
        </w:rPr>
        <w:t>&lt;/DocRef&gt;</w:t>
      </w:r>
    </w:p>
    <w:p w:rsidR="00363B94" w:rsidRPr="00414364" w14:paraId="051A1156" w14:textId="0ABAB008">
      <w:pPr>
        <w:pStyle w:val="CoverNormal24a"/>
      </w:pPr>
      <w:r w:rsidRPr="00414364">
        <w:rPr>
          <w:rStyle w:val="HideTWBExt"/>
        </w:rPr>
        <w:t>&lt;Commission&gt;</w:t>
      </w:r>
      <w:r w:rsidRPr="00414364" w:rsidR="00CC0838">
        <w:rPr>
          <w:rStyle w:val="HideTWBInt"/>
        </w:rPr>
        <w:t>{INTA}</w:t>
      </w:r>
      <w:r w:rsidRPr="00414364" w:rsidR="00CC0838">
        <w:t>Committee on International Trade</w:t>
      </w:r>
      <w:r w:rsidRPr="00414364">
        <w:rPr>
          <w:rStyle w:val="HideTWBExt"/>
        </w:rPr>
        <w:t>&lt;/Commission&gt;</w:t>
      </w:r>
    </w:p>
    <w:p w:rsidR="00363B94" w:rsidRPr="00414364" w14:paraId="5417BCC0" w14:textId="37042E19">
      <w:pPr>
        <w:pStyle w:val="CoverNormal24a"/>
        <w:rPr>
          <w:lang w:val="fr-BE"/>
        </w:rPr>
      </w:pPr>
      <w:r w:rsidRPr="00414364">
        <w:rPr>
          <w:lang w:val="fr-BE"/>
        </w:rPr>
        <w:t>Rapporteur:</w:t>
      </w:r>
      <w:r w:rsidRPr="00414364">
        <w:rPr>
          <w:lang w:val="fr-BE"/>
        </w:rPr>
        <w:t xml:space="preserve"> </w:t>
      </w:r>
      <w:r w:rsidRPr="00414364">
        <w:rPr>
          <w:rStyle w:val="HideTWBExt"/>
          <w:lang w:val="fr-BE"/>
        </w:rPr>
        <w:t>&lt;Depute&gt;</w:t>
      </w:r>
      <w:r w:rsidRPr="00414364" w:rsidR="00CC0838">
        <w:rPr>
          <w:lang w:val="fr-BE"/>
        </w:rPr>
        <w:t>Bernd Lange</w:t>
      </w:r>
      <w:r w:rsidRPr="00414364">
        <w:rPr>
          <w:rStyle w:val="HideTWBExt"/>
          <w:lang w:val="fr-BE"/>
        </w:rPr>
        <w:t>&lt;/Depute&gt;</w:t>
      </w:r>
    </w:p>
    <w:p w:rsidR="00B42885" w:rsidRPr="00414364" w:rsidP="00B42885" w14:paraId="2DB0E78B" w14:textId="77777777">
      <w:pPr>
        <w:pStyle w:val="CoverNormal"/>
        <w:rPr>
          <w:lang w:val="fr-BE"/>
        </w:rPr>
      </w:pPr>
    </w:p>
    <w:p w:rsidR="00CC0838" w:rsidRPr="00414364" w:rsidP="00016E55" w14:paraId="75E7DC4A" w14:textId="2B06899E">
      <w:pPr>
        <w:rPr>
          <w:lang w:val="fr-BE"/>
        </w:rPr>
      </w:pPr>
      <w:r w:rsidRPr="00414364">
        <w:rPr>
          <w:lang w:val="fr-BE"/>
        </w:rPr>
        <w:br w:type="page"/>
      </w:r>
      <w:r w:rsidRPr="00414364" w:rsidR="009F669D">
        <w:fldChar w:fldCharType="begin"/>
      </w:r>
      <w:r w:rsidRPr="00414364" w:rsidR="009F669D">
        <w:rPr>
          <w:lang w:val="fr-BE"/>
        </w:rPr>
        <w:instrText xml:space="preserve"> TITLE  \* MERGEFORMAT </w:instrText>
      </w:r>
      <w:r w:rsidRPr="00414364" w:rsidR="009F669D">
        <w:fldChar w:fldCharType="separate"/>
      </w:r>
      <w:r w:rsidR="000B0978">
        <w:rPr>
          <w:lang w:val="fr-BE"/>
        </w:rPr>
        <w:t>PR_NLE-AP_Agreement</w:t>
      </w:r>
      <w:r w:rsidRPr="00414364" w:rsidR="009F669D">
        <w:fldChar w:fldCharType="end"/>
      </w:r>
    </w:p>
    <w:p w:rsidR="00CC0838" w:rsidRPr="00414364" w:rsidP="00016E55" w14:paraId="5AFAF9CB" w14:textId="77777777">
      <w:pPr>
        <w:rPr>
          <w:lang w:val="fr-BE"/>
        </w:rPr>
      </w:pPr>
    </w:p>
    <w:p w:rsidR="00CC0838" w:rsidRPr="00414364" w:rsidP="00016E55" w14:paraId="694DC4C6" w14:textId="77777777">
      <w:pPr>
        <w:rPr>
          <w:lang w:val="fr-BE"/>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1FEF0BC8"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CC0838" w:rsidRPr="00414364" w:rsidP="00016E55" w14:paraId="6782CC93" w14:textId="77777777">
            <w:pPr>
              <w:pStyle w:val="Lgendetitre"/>
            </w:pPr>
            <w:r w:rsidRPr="00414364">
              <w:t>Symbols for procedures</w:t>
            </w:r>
          </w:p>
        </w:tc>
      </w:tr>
      <w:tr w14:paraId="76E7C02D" w14:textId="77777777" w:rsidTr="004247A2">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CC0838" w:rsidRPr="00414364" w:rsidP="00717061" w14:paraId="30A3AC1B" w14:textId="77777777">
            <w:pPr>
              <w:pStyle w:val="Lgendesigne"/>
            </w:pPr>
            <w:r w:rsidRPr="00414364">
              <w:tab/>
              <w:t>*</w:t>
            </w:r>
            <w:r w:rsidRPr="00414364">
              <w:tab/>
              <w:t>Consultation procedure</w:t>
            </w:r>
          </w:p>
          <w:p w:rsidR="00CC0838" w:rsidRPr="00414364" w:rsidP="00717061" w14:paraId="120E6758" w14:textId="77777777">
            <w:pPr>
              <w:pStyle w:val="Lgendesigne"/>
            </w:pPr>
            <w:r w:rsidRPr="00414364">
              <w:tab/>
              <w:t>***</w:t>
            </w:r>
            <w:r w:rsidRPr="00414364">
              <w:tab/>
              <w:t>Consent procedure</w:t>
            </w:r>
          </w:p>
          <w:p w:rsidR="00CC0838" w:rsidRPr="00414364" w:rsidP="00717061" w14:paraId="4D9F6526" w14:textId="77777777">
            <w:pPr>
              <w:pStyle w:val="Lgendesigne"/>
            </w:pPr>
            <w:r w:rsidRPr="00414364">
              <w:tab/>
              <w:t>***I</w:t>
            </w:r>
            <w:r w:rsidRPr="00414364">
              <w:tab/>
              <w:t>Ordinary legislative procedure (first reading)</w:t>
            </w:r>
          </w:p>
          <w:p w:rsidR="00CC0838" w:rsidRPr="00414364" w:rsidP="00717061" w14:paraId="76F835E6" w14:textId="77777777">
            <w:pPr>
              <w:pStyle w:val="Lgendesigne"/>
            </w:pPr>
            <w:r w:rsidRPr="00414364">
              <w:tab/>
              <w:t>***II</w:t>
            </w:r>
            <w:r w:rsidRPr="00414364">
              <w:tab/>
              <w:t>Ordinary legislative procedure (second reading)</w:t>
            </w:r>
          </w:p>
          <w:p w:rsidR="00CC0838" w:rsidRPr="00414364" w:rsidP="00717061" w14:paraId="2B38A341" w14:textId="77777777">
            <w:pPr>
              <w:pStyle w:val="Lgendesigne"/>
            </w:pPr>
            <w:r w:rsidRPr="00414364">
              <w:tab/>
              <w:t>***III</w:t>
            </w:r>
            <w:r w:rsidRPr="00414364">
              <w:tab/>
              <w:t>Ordinary legislative procedure (third reading)</w:t>
            </w:r>
          </w:p>
          <w:p w:rsidR="00CC0838" w:rsidRPr="00414364" w:rsidP="00717061" w14:paraId="36DBC144" w14:textId="77777777">
            <w:pPr>
              <w:pStyle w:val="Lgendestandard"/>
            </w:pPr>
          </w:p>
          <w:p w:rsidR="00CC0838" w:rsidRPr="00414364" w:rsidP="00717061" w14:paraId="27922093" w14:textId="77777777">
            <w:pPr>
              <w:pStyle w:val="Lgendestandard"/>
            </w:pPr>
            <w:r w:rsidRPr="00414364">
              <w:t>(The type of procedure depends on the legal basis proposed by the draft act.)</w:t>
            </w:r>
          </w:p>
          <w:p w:rsidR="00CC0838" w:rsidRPr="00414364" w:rsidP="00B837B7" w14:paraId="2BF87D32" w14:textId="77777777">
            <w:pPr>
              <w:pStyle w:val="Lgendestandard"/>
            </w:pPr>
          </w:p>
        </w:tc>
      </w:tr>
    </w:tbl>
    <w:p w:rsidR="00CC0838" w:rsidRPr="00414364" w:rsidP="00016E55" w14:paraId="33C47675" w14:textId="77777777"/>
    <w:p w:rsidR="00363B94" w:rsidRPr="00414364" w:rsidP="00613F2E" w14:paraId="76AF9882" w14:textId="130146F1">
      <w:pPr>
        <w:widowControl/>
        <w:tabs>
          <w:tab w:val="center" w:pos="4677"/>
        </w:tabs>
      </w:pPr>
    </w:p>
    <w:p w:rsidR="00363B94" w:rsidRPr="00414364" w14:paraId="497AAB56" w14:textId="06FBD866">
      <w:pPr>
        <w:pStyle w:val="TOCHeading"/>
        <w:rPr>
          <w:lang w:val="fr-BE"/>
        </w:rPr>
      </w:pPr>
      <w:r w:rsidRPr="000B0978">
        <w:rPr>
          <w:lang w:val="fr-BE"/>
        </w:rPr>
        <w:br w:type="page"/>
      </w:r>
      <w:r w:rsidRPr="00414364" w:rsidR="0023652C">
        <w:rPr>
          <w:lang w:val="fr-BE"/>
        </w:rPr>
        <w:t>CONTENTS</w:t>
      </w:r>
    </w:p>
    <w:p w:rsidR="00363B94" w:rsidRPr="00414364" w14:paraId="020BE2AE" w14:textId="2C7587C3">
      <w:pPr>
        <w:pStyle w:val="TOCPage"/>
        <w:rPr>
          <w:lang w:val="fr-BE"/>
        </w:rPr>
      </w:pPr>
      <w:r w:rsidRPr="00414364">
        <w:rPr>
          <w:lang w:val="fr-BE"/>
        </w:rPr>
        <w:t>Page</w:t>
      </w:r>
    </w:p>
    <w:p w:rsidR="000B0978" w14:paraId="784C5F1A" w14:textId="34AE9D37">
      <w:pPr>
        <w:pStyle w:val="TOC1"/>
        <w:tabs>
          <w:tab w:val="right" w:leader="dot" w:pos="9060"/>
        </w:tabs>
        <w:rPr>
          <w:rFonts w:asciiTheme="minorHAnsi" w:eastAsiaTheme="minorEastAsia" w:hAnsiTheme="minorHAnsi" w:cstheme="minorBidi"/>
          <w:noProof/>
          <w:kern w:val="2"/>
          <w:szCs w:val="24"/>
          <w14:ligatures w14:val="standardContextual"/>
        </w:rPr>
      </w:pPr>
      <w:r w:rsidRPr="00414364">
        <w:fldChar w:fldCharType="begin"/>
      </w:r>
      <w:r w:rsidRPr="00414364">
        <w:rPr>
          <w:lang w:val="fr-BE"/>
        </w:rPr>
        <w:instrText xml:space="preserve"> TOC \t "PageHeading</w:instrText>
      </w:r>
      <w:r w:rsidRPr="00414364" w:rsidR="005D4C47">
        <w:rPr>
          <w:lang w:val="fr-BE"/>
        </w:rPr>
        <w:instrText>;</w:instrText>
      </w:r>
      <w:r w:rsidRPr="00414364">
        <w:rPr>
          <w:lang w:val="fr-BE"/>
        </w:rPr>
        <w:instrText xml:space="preserve">1" </w:instrText>
      </w:r>
      <w:r w:rsidRPr="00414364">
        <w:fldChar w:fldCharType="separate"/>
      </w:r>
      <w:r>
        <w:rPr>
          <w:noProof/>
        </w:rPr>
        <w:t>DRAFT EUROPEAN PARLIAMENT LEGISLATIVE RESOLUTION</w:t>
      </w:r>
      <w:r>
        <w:rPr>
          <w:noProof/>
        </w:rPr>
        <w:tab/>
      </w:r>
      <w:r>
        <w:rPr>
          <w:noProof/>
        </w:rPr>
        <w:fldChar w:fldCharType="begin"/>
      </w:r>
      <w:r>
        <w:rPr>
          <w:noProof/>
        </w:rPr>
        <w:instrText xml:space="preserve"> PAGEREF _Toc242695101 \h </w:instrText>
      </w:r>
      <w:r>
        <w:rPr>
          <w:noProof/>
        </w:rPr>
        <w:fldChar w:fldCharType="separate"/>
      </w:r>
      <w:r>
        <w:rPr>
          <w:noProof/>
        </w:rPr>
        <w:t>5</w:t>
      </w:r>
      <w:r>
        <w:rPr>
          <w:noProof/>
        </w:rPr>
        <w:fldChar w:fldCharType="end"/>
      </w:r>
    </w:p>
    <w:p w:rsidR="000B0978" w14:paraId="24E95EE9" w14:textId="7A0BCEF2">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_Toc242695102 \h </w:instrText>
      </w:r>
      <w:r>
        <w:rPr>
          <w:noProof/>
        </w:rPr>
        <w:fldChar w:fldCharType="separate"/>
      </w:r>
      <w:r>
        <w:rPr>
          <w:noProof/>
        </w:rPr>
        <w:t>6</w:t>
      </w:r>
      <w:r>
        <w:rPr>
          <w:noProof/>
        </w:rPr>
        <w:fldChar w:fldCharType="end"/>
      </w:r>
    </w:p>
    <w:p w:rsidR="000B0978" w14:paraId="27EACADE" w14:textId="06C055CA">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_Toc242695103 \h </w:instrText>
      </w:r>
      <w:r>
        <w:rPr>
          <w:noProof/>
        </w:rPr>
        <w:fldChar w:fldCharType="separate"/>
      </w:r>
      <w:r>
        <w:rPr>
          <w:noProof/>
        </w:rPr>
        <w:t>7</w:t>
      </w:r>
      <w:r>
        <w:rPr>
          <w:noProof/>
        </w:rPr>
        <w:fldChar w:fldCharType="end"/>
      </w:r>
    </w:p>
    <w:p w:rsidR="004E1650" w:rsidRPr="00414364" w:rsidP="00F04010" w14:paraId="377F40BE" w14:textId="75755F4B">
      <w:r w:rsidRPr="00414364">
        <w:fldChar w:fldCharType="end"/>
      </w:r>
    </w:p>
    <w:p w:rsidR="00363B94" w:rsidRPr="00414364" w:rsidP="0006167F" w14:paraId="27E398DC" w14:textId="3AB8FFFB">
      <w:pPr>
        <w:pStyle w:val="PageHeading"/>
      </w:pPr>
      <w:r w:rsidRPr="00414364">
        <w:br w:type="page"/>
      </w:r>
      <w:r w:rsidRPr="00414364">
        <w:br w:type="page"/>
      </w:r>
      <w:bookmarkStart w:id="0" w:name="_Toc242695101"/>
      <w:r w:rsidRPr="00414364" w:rsidR="0023652C">
        <w:t>DRAFT EUROPEAN PARLIAMENT LEGISLATIVE RESOLUTION</w:t>
      </w:r>
      <w:bookmarkEnd w:id="0"/>
    </w:p>
    <w:p w:rsidR="00363B94" w:rsidRPr="00414364" w14:paraId="616BEF9C" w14:textId="1A917DC4">
      <w:pPr>
        <w:pStyle w:val="NormalBold"/>
      </w:pPr>
      <w:r w:rsidRPr="00414364">
        <w:t xml:space="preserve">on </w:t>
      </w:r>
      <w:r w:rsidRPr="00414364" w:rsidR="00CC0838">
        <w:t>the draft</w:t>
      </w:r>
      <w:r w:rsidRPr="00414364">
        <w:t xml:space="preserve"> Council decision </w:t>
      </w:r>
      <w:r w:rsidRPr="00414364" w:rsidR="00CC0838">
        <w:t>on the conclusion of the International Coffee Agreement 2022</w:t>
      </w:r>
    </w:p>
    <w:p w:rsidR="00363B94" w:rsidRPr="00414364" w14:paraId="04D41CA6" w14:textId="0615B071">
      <w:pPr>
        <w:pStyle w:val="NormalBold12a"/>
      </w:pPr>
      <w:r w:rsidRPr="00414364">
        <w:t>(</w:t>
      </w:r>
      <w:r w:rsidRPr="00414364" w:rsidR="00CC0838">
        <w:t>14575/2025</w:t>
      </w:r>
      <w:r w:rsidRPr="00414364">
        <w:t xml:space="preserve"> </w:t>
      </w:r>
      <w:r w:rsidRPr="00414364" w:rsidR="00CC0838">
        <w:t>–</w:t>
      </w:r>
      <w:r w:rsidRPr="00414364">
        <w:t xml:space="preserve"> </w:t>
      </w:r>
      <w:r w:rsidRPr="00414364" w:rsidR="00CC0838">
        <w:t>C10</w:t>
      </w:r>
      <w:r w:rsidRPr="00414364" w:rsidR="00CC0838">
        <w:noBreakHyphen/>
        <w:t>0210/2026</w:t>
      </w:r>
      <w:r w:rsidRPr="00414364">
        <w:t xml:space="preserve"> </w:t>
      </w:r>
      <w:r w:rsidRPr="00414364" w:rsidR="00CC0838">
        <w:t>–</w:t>
      </w:r>
      <w:r w:rsidRPr="00414364">
        <w:t xml:space="preserve"> </w:t>
      </w:r>
      <w:r w:rsidRPr="00414364" w:rsidR="00CC0838">
        <w:t>2025/0267</w:t>
      </w:r>
      <w:r w:rsidRPr="00414364">
        <w:t>(NLE))</w:t>
      </w:r>
    </w:p>
    <w:p w:rsidR="00363B94" w:rsidRPr="00414364" w:rsidP="00893FBD" w14:paraId="585BD223" w14:textId="25A64BFD">
      <w:pPr>
        <w:pStyle w:val="NormalBold"/>
      </w:pPr>
      <w:r w:rsidRPr="00414364">
        <w:t>(Consent)</w:t>
      </w:r>
    </w:p>
    <w:p w:rsidR="00363B94" w:rsidRPr="00414364" w14:paraId="55996DA4" w14:textId="1C5705C7">
      <w:pPr>
        <w:pStyle w:val="EPComma"/>
      </w:pPr>
      <w:r w:rsidRPr="00414364">
        <w:rPr>
          <w:i/>
        </w:rPr>
        <w:t>The European Parliament</w:t>
      </w:r>
      <w:r w:rsidRPr="00414364">
        <w:t>,</w:t>
      </w:r>
    </w:p>
    <w:p w:rsidR="00BF7F55" w:rsidRPr="00414364" w:rsidP="00BF7F55" w14:paraId="7A10201D" w14:textId="599174BA">
      <w:pPr>
        <w:pStyle w:val="NormalHanging12a"/>
      </w:pPr>
      <w:r w:rsidRPr="00414364">
        <w:t>–</w:t>
      </w:r>
      <w:r w:rsidRPr="00414364">
        <w:tab/>
      </w:r>
      <w:r w:rsidRPr="00414364" w:rsidR="0023652C">
        <w:t xml:space="preserve">having regard to </w:t>
      </w:r>
      <w:r w:rsidRPr="00414364" w:rsidR="00CC0838">
        <w:t>the draft</w:t>
      </w:r>
      <w:r w:rsidRPr="00414364" w:rsidR="0023652C">
        <w:t xml:space="preserve"> Council decision (</w:t>
      </w:r>
      <w:r w:rsidRPr="00414364" w:rsidR="00CC0838">
        <w:t>14575/2025</w:t>
      </w:r>
      <w:r w:rsidRPr="00414364" w:rsidR="0023652C">
        <w:t>),</w:t>
      </w:r>
    </w:p>
    <w:p w:rsidR="00363B94" w:rsidRPr="00414364" w14:paraId="57ACFC2F" w14:textId="7BD148DB">
      <w:pPr>
        <w:pStyle w:val="NormalHanging12a"/>
      </w:pPr>
      <w:r w:rsidRPr="00414364">
        <w:t>–</w:t>
      </w:r>
      <w:r w:rsidRPr="00414364">
        <w:tab/>
      </w:r>
      <w:r w:rsidRPr="00414364" w:rsidR="0023652C">
        <w:t xml:space="preserve">having regard to </w:t>
      </w:r>
      <w:r w:rsidRPr="00414364" w:rsidR="00442EF8">
        <w:t xml:space="preserve">the </w:t>
      </w:r>
      <w:r w:rsidRPr="00414364" w:rsidR="00015F5F">
        <w:t xml:space="preserve">draft </w:t>
      </w:r>
      <w:r w:rsidRPr="00414364" w:rsidR="00442EF8">
        <w:t>International Coffee Agreement 2022 (14818/2025),</w:t>
      </w:r>
    </w:p>
    <w:p w:rsidR="00363B94" w:rsidRPr="00414364" w14:paraId="22537676" w14:textId="0D3AA669">
      <w:pPr>
        <w:pStyle w:val="NormalHanging12a"/>
      </w:pPr>
      <w:r w:rsidRPr="00414364">
        <w:t>–</w:t>
      </w:r>
      <w:r w:rsidRPr="00414364">
        <w:tab/>
      </w:r>
      <w:r w:rsidRPr="00414364" w:rsidR="00442EF8">
        <w:t xml:space="preserve">having regard to the request for consent submitted by the Council in accordance with </w:t>
      </w:r>
      <w:r w:rsidRPr="00414364" w:rsidR="00015F5F">
        <w:t xml:space="preserve">Article 207(3) and </w:t>
      </w:r>
      <w:r w:rsidRPr="00414364" w:rsidR="00442EF8">
        <w:t>Article 207(4), first subparagraph, and Article 218(6), second subparagraph, point (a), of the Treaty on the Functioning of the European Union (C10</w:t>
      </w:r>
      <w:r w:rsidRPr="00414364" w:rsidR="00442EF8">
        <w:noBreakHyphen/>
        <w:t>0210/2026</w:t>
      </w:r>
      <w:r w:rsidRPr="00414364" w:rsidR="0023652C">
        <w:t>),</w:t>
      </w:r>
    </w:p>
    <w:p w:rsidR="00363B94" w:rsidRPr="00414364" w14:paraId="7069169A" w14:textId="0F8DC41A">
      <w:pPr>
        <w:pStyle w:val="NormalHanging12a"/>
      </w:pPr>
      <w:r w:rsidRPr="00414364">
        <w:t>–</w:t>
      </w:r>
      <w:r w:rsidRPr="00414364">
        <w:tab/>
      </w:r>
      <w:r w:rsidRPr="00414364" w:rsidR="0023652C">
        <w:t>having regard to Rule 107(1) and (4), and Rule 117(7) of its Rules of Procedure,</w:t>
      </w:r>
    </w:p>
    <w:p w:rsidR="00363B94" w:rsidRPr="00414364" w14:paraId="5664E788" w14:textId="1B32B104">
      <w:pPr>
        <w:pStyle w:val="NormalHanging12a"/>
      </w:pPr>
      <w:r w:rsidRPr="00414364">
        <w:t>–</w:t>
      </w:r>
      <w:r w:rsidRPr="00414364">
        <w:tab/>
      </w:r>
      <w:r w:rsidRPr="00414364" w:rsidR="0023652C">
        <w:t xml:space="preserve">having regard to the recommendation of the </w:t>
      </w:r>
      <w:r w:rsidRPr="00414364" w:rsidR="00CC0838">
        <w:t>Committee on International Trade</w:t>
      </w:r>
      <w:r w:rsidRPr="00414364" w:rsidR="0023652C">
        <w:t xml:space="preserve"> (</w:t>
      </w:r>
      <w:r w:rsidRPr="00414364" w:rsidR="00CC0838">
        <w:t>A10</w:t>
      </w:r>
      <w:r w:rsidRPr="00414364" w:rsidR="00CC0838">
        <w:noBreakHyphen/>
      </w:r>
      <w:r w:rsidRPr="00414364" w:rsidR="0023652C">
        <w:t>0000/</w:t>
      </w:r>
      <w:r w:rsidRPr="00414364" w:rsidR="00CC0838">
        <w:t>2026</w:t>
      </w:r>
      <w:r w:rsidRPr="00414364" w:rsidR="0023652C">
        <w:t>),</w:t>
      </w:r>
    </w:p>
    <w:p w:rsidR="00363B94" w:rsidRPr="00414364" w14:paraId="78134244" w14:textId="58D28CAF">
      <w:pPr>
        <w:pStyle w:val="NormalHanging12a"/>
      </w:pPr>
      <w:r w:rsidRPr="00414364">
        <w:t>1.</w:t>
      </w:r>
      <w:r w:rsidRPr="00414364">
        <w:tab/>
      </w:r>
      <w:r w:rsidRPr="00414364" w:rsidR="00CC0838">
        <w:t>Gives its consent</w:t>
      </w:r>
      <w:r w:rsidRPr="00414364" w:rsidR="0023652C">
        <w:t xml:space="preserve"> </w:t>
      </w:r>
      <w:r w:rsidRPr="00414364" w:rsidR="00CC0838">
        <w:t>to the conclusion of the agreement</w:t>
      </w:r>
      <w:r w:rsidRPr="00414364" w:rsidR="0023652C">
        <w:t>;</w:t>
      </w:r>
    </w:p>
    <w:p w:rsidR="001D02E3" w:rsidRPr="00414364" w14:paraId="15E22032" w14:textId="05F1D7DC">
      <w:pPr>
        <w:pStyle w:val="NormalHanging12a"/>
      </w:pPr>
      <w:r w:rsidRPr="00414364">
        <w:t>2.</w:t>
      </w:r>
      <w:r w:rsidRPr="00414364">
        <w:tab/>
      </w:r>
      <w:r w:rsidRPr="00414364" w:rsidR="00CC0838">
        <w:t>Instructs its President to forward its position to the Council, the Commission and the governments and parliaments of the Member States.</w:t>
      </w:r>
    </w:p>
    <w:p w:rsidR="00C12340" w:rsidRPr="00414364" w:rsidP="00822206" w14:paraId="04CC86B7" w14:textId="77777777">
      <w:pPr>
        <w:sectPr w:rsidSect="0041436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414364" w:rsidP="00C12340" w14:paraId="6FD85EAA" w14:textId="15413357">
      <w:pPr>
        <w:pStyle w:val="PageHeading"/>
      </w:pPr>
      <w:bookmarkStart w:id="1" w:name="_Toc242695102"/>
      <w:r w:rsidRPr="00414364">
        <w:t>EXPLANATORY STATEMENT</w:t>
      </w:r>
      <w:bookmarkEnd w:id="1"/>
    </w:p>
    <w:p w:rsidR="00C12340" w:rsidRPr="00414364" w:rsidP="00C12340" w14:paraId="7D808111" w14:textId="1F41DB4B">
      <w:r w:rsidRPr="00414364">
        <w:t>The European Union is a Contracting Party to the International Coffee Agreement (ICA) 2007 and a member of the International Coffee Organization (ICO). The 2007 ICA entered into force on 2 February 2011.  On 28 July 2021, the Council authorised the Commission to open negotiations for amendments to the 2007 Agreement. The negotiations were successfully concluded and the text of the International Coffee Agreement 2022 (the ‘2022 Agreement’) was approved by the International Coffee Council at its 133rd Special Session on 9 June 2022.</w:t>
      </w:r>
    </w:p>
    <w:p w:rsidR="00C12340" w:rsidRPr="00414364" w:rsidP="00C12340" w14:paraId="45E46914" w14:textId="77777777"/>
    <w:p w:rsidR="00C12340" w:rsidRPr="00414364" w:rsidP="00C12340" w14:paraId="66A00080" w14:textId="77777777">
      <w:r w:rsidRPr="00414364">
        <w:t>The new 2022 Agreement updates the balance of the voting and the contribution systems and addresses the integration of the private sector and civil society into the work of the ICO. The new Agreement takes into account the objectives of simplification and streamlining while maintaining the intergovernmental nature of the ICO.</w:t>
      </w:r>
    </w:p>
    <w:p w:rsidR="00C12340" w:rsidRPr="00414364" w:rsidP="00C12340" w14:paraId="23401F58" w14:textId="77777777"/>
    <w:p w:rsidR="00C12340" w:rsidRPr="00414364" w:rsidP="00C12340" w14:paraId="6DFF3B92" w14:textId="77777777">
      <w:r w:rsidRPr="00414364">
        <w:t>The 2022 Agreement is to replace the 2007 Agreement, which has been extended until 1 February 2028. The European Union is a Contracting party to the 2007 Agreement, it is therefore in its interest to sign and conclude the 2022 Agreement.</w:t>
      </w:r>
    </w:p>
    <w:p w:rsidR="00C12340" w:rsidRPr="00414364" w:rsidP="00C12340" w14:paraId="739D509D" w14:textId="77777777"/>
    <w:p w:rsidR="00C12340" w:rsidRPr="00414364" w:rsidP="00C12340" w14:paraId="752A8B8C" w14:textId="77777777">
      <w:r w:rsidRPr="00414364">
        <w:t xml:space="preserve">The file was referred to the European Parliament, on 10 September 2026. In accordance with Article 218(6) TFEU, the consent of the European Parliament is needed in order for the Council to adopt a decision concluding the Agreement and for the latter to come into force in due time. </w:t>
      </w:r>
    </w:p>
    <w:p w:rsidR="00C12340" w:rsidRPr="00414364" w:rsidP="00C12340" w14:paraId="7C386514" w14:textId="77777777"/>
    <w:p w:rsidR="00C12340" w:rsidRPr="00414364" w:rsidP="00C12340" w14:paraId="3CC96555" w14:textId="1A8AADC6">
      <w:r w:rsidRPr="00414364">
        <w:t>In the light of the above, the Rapporteur recommends that the Parliament give its consent to the conclusion of the Agreement, without prejudice to its democratic right of continuous scrutiny.</w:t>
      </w:r>
    </w:p>
    <w:p w:rsidR="002A4824" w:rsidRPr="00414364" w14:paraId="4CB5699A" w14:textId="77777777">
      <w:pPr>
        <w:widowControl/>
        <w:sectPr w:rsidSect="002A482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A4824" w:rsidRPr="00414364" w14:paraId="2AA88444" w14:textId="66A10884">
      <w:pPr>
        <w:widowControl/>
      </w:pPr>
    </w:p>
    <w:p w:rsidR="002A4824" w:rsidRPr="00414364" w:rsidP="007041CC" w14:paraId="4A91AA58" w14:textId="770C0035">
      <w:pPr>
        <w:pStyle w:val="PageHeading"/>
        <w:rPr>
          <w:noProof/>
        </w:rPr>
      </w:pPr>
      <w:bookmarkStart w:id="2" w:name="FootprintPageRR"/>
      <w:bookmarkStart w:id="3" w:name="_Toc242695103"/>
      <w:r w:rsidRPr="00414364">
        <w:rPr>
          <w:noProof/>
        </w:rPr>
        <w:t>ANNEX: DECLARATION OF INPUT</w:t>
      </w:r>
      <w:bookmarkEnd w:id="3"/>
    </w:p>
    <w:p w:rsidR="002A4824" w:rsidRPr="00414364" w:rsidP="00B31C6A" w14:paraId="407557BD" w14:textId="17272222">
      <w:pPr>
        <w:pStyle w:val="Normal24a"/>
        <w:spacing w:after="240"/>
      </w:pPr>
      <w:r w:rsidRPr="00414364">
        <w:rPr>
          <w:rStyle w:val="HideTWBExt"/>
        </w:rPr>
        <w:t>&lt;FootprintIntro&gt;</w:t>
      </w:r>
      <w:r w:rsidRPr="00414364">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2"/>
      </w:r>
      <w:r w:rsidRPr="00414364">
        <w:t>, or from representatives of public authorities of third countries, including their diplomatic missions and embassies, to be listed in this Annex pursuant to Article 8 of Annex I to the Rules of Procedure.</w:t>
      </w:r>
      <w:r w:rsidRPr="00414364">
        <w:rPr>
          <w:rStyle w:val="HideTWBExt"/>
        </w:rPr>
        <w:t>&lt;/FootprintIntro&gt;</w:t>
      </w:r>
    </w:p>
    <w:p w:rsidR="002A4824" w:rsidRPr="00414364" w:rsidP="00646AD2" w14:paraId="11E816E1" w14:textId="2270D74F">
      <w:pPr>
        <w:pStyle w:val="Footprint12b"/>
      </w:pPr>
    </w:p>
    <w:p w:rsidR="002A4824" w:rsidRPr="00414364" w:rsidP="002A4824" w14:paraId="4539927C" w14:textId="77777777"/>
    <w:bookmarkEnd w:id="2"/>
    <w:p w:rsidR="00C12340" w:rsidRPr="00414364" w:rsidP="00822206" w14:paraId="41EE482E" w14:textId="6D53DC5B"/>
    <w:sectPr w:rsidSect="002A48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364" w:rsidRPr="000B0978" w:rsidP="00414364" w14:paraId="64B2247E" w14:textId="77777777">
    <w:pPr>
      <w:pStyle w:val="EPFooter"/>
      <w:rPr>
        <w:lang w:val="fr-BE"/>
      </w:rPr>
    </w:pPr>
    <w:r w:rsidRPr="000B0978">
      <w:rPr>
        <w:lang w:val="fr-BE"/>
      </w:rPr>
      <w:t>PE</w:t>
    </w:r>
    <w:r w:rsidRPr="000B0978">
      <w:rPr>
        <w:rStyle w:val="HideTWBExt"/>
        <w:lang w:val="fr-BE"/>
      </w:rPr>
      <w:t>&lt;NoPE&gt;</w:t>
    </w:r>
    <w:r w:rsidRPr="000B0978">
      <w:rPr>
        <w:lang w:val="fr-BE"/>
      </w:rPr>
      <w:t>796.339</w:t>
    </w:r>
    <w:r w:rsidRPr="000B0978">
      <w:rPr>
        <w:rStyle w:val="HideTWBExt"/>
        <w:lang w:val="fr-BE"/>
      </w:rPr>
      <w:t>&lt;/NoPE&gt;&lt;Version&gt;</w:t>
    </w:r>
    <w:r w:rsidRPr="000B0978">
      <w:rPr>
        <w:lang w:val="fr-BE"/>
      </w:rPr>
      <w:t>v01-00</w:t>
    </w:r>
    <w:r w:rsidRPr="000B0978">
      <w:rPr>
        <w:rStyle w:val="HideTWBExt"/>
        <w:lang w:val="fr-BE"/>
      </w:rPr>
      <w:t>&lt;/Version&gt;</w:t>
    </w:r>
    <w:r w:rsidRPr="000B0978">
      <w:rPr>
        <w:lang w:val="fr-BE"/>
      </w:rPr>
      <w:tab/>
    </w:r>
    <w:r>
      <w:fldChar w:fldCharType="begin"/>
    </w:r>
    <w:r w:rsidRPr="000B0978">
      <w:rPr>
        <w:lang w:val="fr-BE"/>
      </w:rPr>
      <w:instrText xml:space="preserve"> PAGE  \* MERGEFORMAT </w:instrText>
    </w:r>
    <w:r>
      <w:fldChar w:fldCharType="separate"/>
    </w:r>
    <w:r w:rsidRPr="000B0978">
      <w:rPr>
        <w:noProof/>
        <w:lang w:val="fr-BE"/>
      </w:rPr>
      <w:t>6</w:t>
    </w:r>
    <w:r>
      <w:fldChar w:fldCharType="end"/>
    </w:r>
    <w:r w:rsidRPr="000B0978">
      <w:rPr>
        <w:lang w:val="fr-BE"/>
      </w:rPr>
      <w:t>/</w:t>
    </w:r>
    <w:r>
      <w:fldChar w:fldCharType="begin"/>
    </w:r>
    <w:r w:rsidRPr="000B0978">
      <w:rPr>
        <w:lang w:val="fr-BE"/>
      </w:rPr>
      <w:instrText xml:space="preserve"> NUMPAGES  \* MERGEFORMAT </w:instrText>
    </w:r>
    <w:r>
      <w:fldChar w:fldCharType="separate"/>
    </w:r>
    <w:r w:rsidRPr="000B0978">
      <w:rPr>
        <w:noProof/>
        <w:lang w:val="fr-BE"/>
      </w:rPr>
      <w:t>7</w:t>
    </w:r>
    <w:r>
      <w:fldChar w:fldCharType="end"/>
    </w:r>
    <w:r w:rsidRPr="000B0978">
      <w:rPr>
        <w:lang w:val="fr-BE"/>
      </w:rPr>
      <w:tab/>
    </w:r>
    <w:r w:rsidRPr="000B0978">
      <w:rPr>
        <w:rStyle w:val="HideTWBExt"/>
        <w:lang w:val="fr-BE"/>
      </w:rPr>
      <w:t>&lt;PathFdR&gt;</w:t>
    </w:r>
    <w:r w:rsidRPr="000B0978">
      <w:rPr>
        <w:lang w:val="fr-BE"/>
      </w:rPr>
      <w:t>PR\1352015EN.docx</w:t>
    </w:r>
    <w:r w:rsidRPr="000B0978">
      <w:rPr>
        <w:rStyle w:val="HideTWBExt"/>
        <w:lang w:val="fr-BE"/>
      </w:rPr>
      <w:t>&lt;/PathFdR&gt;</w:t>
    </w:r>
  </w:p>
  <w:p w:rsidR="0085501C" w:rsidRPr="00414364" w:rsidP="00414364" w14:paraId="1C68D780" w14:textId="02D82A16">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364" w:rsidP="00414364" w14:paraId="3782331F" w14:textId="77777777">
    <w:pPr>
      <w:pStyle w:val="EPFooter"/>
    </w:pPr>
    <w:r w:rsidRPr="00414364">
      <w:rPr>
        <w:rStyle w:val="HideTWBExt"/>
      </w:rPr>
      <w:t>&lt;PathFdR&gt;</w:t>
    </w:r>
    <w:r>
      <w:t>PR\1352015EN.docx</w:t>
    </w:r>
    <w:r w:rsidRPr="00414364">
      <w:rPr>
        <w:rStyle w:val="HideTWBExt"/>
      </w:rPr>
      <w:t>&lt;/PathFdR&gt;</w:t>
    </w:r>
    <w:r>
      <w:tab/>
    </w:r>
    <w:r>
      <w:fldChar w:fldCharType="begin"/>
    </w:r>
    <w:r>
      <w:instrText xml:space="preserve"> PAGE  \* MERGEFORMAT </w:instrText>
    </w:r>
    <w:r>
      <w:fldChar w:fldCharType="separate"/>
    </w:r>
    <w:r>
      <w:rPr>
        <w:noProof/>
      </w:rPr>
      <w:t>5</w:t>
    </w:r>
    <w:r>
      <w:fldChar w:fldCharType="end"/>
    </w:r>
    <w:r>
      <w:t>/</w:t>
    </w:r>
    <w:r>
      <w:fldChar w:fldCharType="begin"/>
    </w:r>
    <w:r>
      <w:instrText xml:space="preserve"> NUMPAGES  \* MERGEFORMAT </w:instrText>
    </w:r>
    <w:r>
      <w:fldChar w:fldCharType="separate"/>
    </w:r>
    <w:r>
      <w:rPr>
        <w:noProof/>
      </w:rPr>
      <w:t>7</w:t>
    </w:r>
    <w:r>
      <w:rPr>
        <w:noProof/>
      </w:rPr>
      <w:fldChar w:fldCharType="end"/>
    </w:r>
    <w:r>
      <w:tab/>
      <w:t>PE</w:t>
    </w:r>
    <w:r w:rsidRPr="00414364">
      <w:rPr>
        <w:rStyle w:val="HideTWBExt"/>
      </w:rPr>
      <w:t>&lt;NoPE&gt;</w:t>
    </w:r>
    <w:r>
      <w:t>796.339</w:t>
    </w:r>
    <w:r w:rsidRPr="00414364">
      <w:rPr>
        <w:rStyle w:val="HideTWBExt"/>
      </w:rPr>
      <w:t>&lt;/NoPE&gt;&lt;Version&gt;</w:t>
    </w:r>
    <w:r>
      <w:t>v01-00</w:t>
    </w:r>
    <w:r w:rsidRPr="00414364">
      <w:rPr>
        <w:rStyle w:val="HideTWBExt"/>
      </w:rPr>
      <w:t>&lt;/Version&gt;</w:t>
    </w:r>
  </w:p>
  <w:p w:rsidR="0085501C" w:rsidRPr="00414364" w:rsidP="00414364" w14:paraId="386B2472" w14:textId="7F923EE5">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364" w:rsidP="00414364" w14:paraId="03ED0C49" w14:textId="77777777">
    <w:pPr>
      <w:pStyle w:val="EPFooter"/>
    </w:pPr>
    <w:r w:rsidRPr="00414364">
      <w:rPr>
        <w:rStyle w:val="HideTWBExt"/>
      </w:rPr>
      <w:t>&lt;PathFdR&gt;</w:t>
    </w:r>
    <w:r>
      <w:t>PR\1352015EN.docx</w:t>
    </w:r>
    <w:r w:rsidRPr="00414364">
      <w:rPr>
        <w:rStyle w:val="HideTWBExt"/>
      </w:rPr>
      <w:t>&lt;/PathFdR&gt;</w:t>
    </w:r>
    <w:r>
      <w:tab/>
    </w:r>
    <w:r>
      <w:tab/>
      <w:t>PE</w:t>
    </w:r>
    <w:r w:rsidRPr="00414364">
      <w:rPr>
        <w:rStyle w:val="HideTWBExt"/>
      </w:rPr>
      <w:t>&lt;NoPE&gt;</w:t>
    </w:r>
    <w:r>
      <w:t>796.339</w:t>
    </w:r>
    <w:r w:rsidRPr="00414364">
      <w:rPr>
        <w:rStyle w:val="HideTWBExt"/>
      </w:rPr>
      <w:t>&lt;/NoPE&gt;&lt;Version&gt;</w:t>
    </w:r>
    <w:r>
      <w:t>v01-00</w:t>
    </w:r>
    <w:r w:rsidRPr="00414364">
      <w:rPr>
        <w:rStyle w:val="HideTWBExt"/>
      </w:rPr>
      <w:t>&lt;/Version&gt;</w:t>
    </w:r>
  </w:p>
  <w:p w:rsidR="0085501C" w:rsidRPr="00414364" w:rsidP="00414364" w14:paraId="37B5A4B5" w14:textId="61B6B138">
    <w:pPr>
      <w:pStyle w:val="EPFooter2"/>
    </w:pPr>
    <w:r>
      <w:t>EN</w:t>
    </w:r>
    <w:r>
      <w:tab/>
    </w:r>
    <w:r w:rsidRPr="00414364">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072C9" w:rsidRPr="00414364" w14:paraId="5C28AC54" w14:textId="77777777">
      <w:r w:rsidRPr="00414364">
        <w:separator/>
      </w:r>
    </w:p>
  </w:footnote>
  <w:footnote w:type="continuationSeparator" w:id="1">
    <w:p w:rsidR="004072C9" w:rsidRPr="00414364" w14:paraId="7344954F" w14:textId="77777777">
      <w:r w:rsidRPr="00414364">
        <w:continuationSeparator/>
      </w:r>
    </w:p>
  </w:footnote>
  <w:footnote w:id="2">
    <w:p w:rsidR="002A4824" w:rsidRPr="00414364" w14:paraId="53553689" w14:textId="455DED80">
      <w:pPr>
        <w:pStyle w:val="FootnoteText"/>
      </w:pPr>
      <w:r w:rsidRPr="00414364">
        <w:rPr>
          <w:rStyle w:val="FootnoteReference"/>
        </w:rPr>
        <w:footnoteRef/>
      </w:r>
      <w:r w:rsidRPr="00414364">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414364">
          <w:rPr>
            <w:rStyle w:val="Hyperlink"/>
          </w:rPr>
          <w:t>http://data.europa.eu/eli/agree_interinstit/2021/611/oj</w:t>
        </w:r>
      </w:hyperlink>
      <w:r w:rsidRPr="0041436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69D" w:rsidRPr="00414364" w14:paraId="293CFA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69D" w:rsidRPr="00414364" w14:paraId="65EA611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69D" w:rsidRPr="00414364" w14:paraId="27C872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52C"/>
    <w:rsid w:val="00001D52"/>
    <w:rsid w:val="0000443F"/>
    <w:rsid w:val="000053E3"/>
    <w:rsid w:val="00015F5F"/>
    <w:rsid w:val="00016E55"/>
    <w:rsid w:val="0006167F"/>
    <w:rsid w:val="00061EFE"/>
    <w:rsid w:val="00095D8B"/>
    <w:rsid w:val="000A2F73"/>
    <w:rsid w:val="000B0978"/>
    <w:rsid w:val="000C123D"/>
    <w:rsid w:val="000D78AF"/>
    <w:rsid w:val="00180664"/>
    <w:rsid w:val="001874D8"/>
    <w:rsid w:val="00193262"/>
    <w:rsid w:val="001D02E3"/>
    <w:rsid w:val="001F7BBE"/>
    <w:rsid w:val="0021049A"/>
    <w:rsid w:val="0022685A"/>
    <w:rsid w:val="0023652C"/>
    <w:rsid w:val="002A4824"/>
    <w:rsid w:val="002B34C1"/>
    <w:rsid w:val="002E2E20"/>
    <w:rsid w:val="002F5A83"/>
    <w:rsid w:val="003072BE"/>
    <w:rsid w:val="00337C92"/>
    <w:rsid w:val="00363B94"/>
    <w:rsid w:val="00372BE6"/>
    <w:rsid w:val="003B598C"/>
    <w:rsid w:val="004072C9"/>
    <w:rsid w:val="00414364"/>
    <w:rsid w:val="004174FC"/>
    <w:rsid w:val="00442EF8"/>
    <w:rsid w:val="00460BD6"/>
    <w:rsid w:val="004859B3"/>
    <w:rsid w:val="004C083C"/>
    <w:rsid w:val="004E1650"/>
    <w:rsid w:val="005027B1"/>
    <w:rsid w:val="0053367A"/>
    <w:rsid w:val="00544D48"/>
    <w:rsid w:val="005877C0"/>
    <w:rsid w:val="005A6B14"/>
    <w:rsid w:val="005D0B97"/>
    <w:rsid w:val="005D4C47"/>
    <w:rsid w:val="005F5D6C"/>
    <w:rsid w:val="006132CE"/>
    <w:rsid w:val="00613F2E"/>
    <w:rsid w:val="0062279F"/>
    <w:rsid w:val="00646AD2"/>
    <w:rsid w:val="00661882"/>
    <w:rsid w:val="006A1A75"/>
    <w:rsid w:val="006A2CF5"/>
    <w:rsid w:val="006F1B6F"/>
    <w:rsid w:val="007041CC"/>
    <w:rsid w:val="00717061"/>
    <w:rsid w:val="00791637"/>
    <w:rsid w:val="007A250B"/>
    <w:rsid w:val="0080122F"/>
    <w:rsid w:val="00822206"/>
    <w:rsid w:val="008368CB"/>
    <w:rsid w:val="0085501C"/>
    <w:rsid w:val="00893FBD"/>
    <w:rsid w:val="008B75A4"/>
    <w:rsid w:val="008D23C6"/>
    <w:rsid w:val="008D3030"/>
    <w:rsid w:val="008E3848"/>
    <w:rsid w:val="00923C02"/>
    <w:rsid w:val="00924EE0"/>
    <w:rsid w:val="009612AA"/>
    <w:rsid w:val="009E39A7"/>
    <w:rsid w:val="009E3C3A"/>
    <w:rsid w:val="009F669D"/>
    <w:rsid w:val="00A415B7"/>
    <w:rsid w:val="00AD5D0C"/>
    <w:rsid w:val="00B31C6A"/>
    <w:rsid w:val="00B31D18"/>
    <w:rsid w:val="00B42885"/>
    <w:rsid w:val="00B50C20"/>
    <w:rsid w:val="00B6769C"/>
    <w:rsid w:val="00B7461A"/>
    <w:rsid w:val="00B837B7"/>
    <w:rsid w:val="00BB22CC"/>
    <w:rsid w:val="00BB41C8"/>
    <w:rsid w:val="00BE5E72"/>
    <w:rsid w:val="00BF0A0F"/>
    <w:rsid w:val="00BF2E15"/>
    <w:rsid w:val="00BF7F55"/>
    <w:rsid w:val="00C05DD8"/>
    <w:rsid w:val="00C12340"/>
    <w:rsid w:val="00C15447"/>
    <w:rsid w:val="00C35D01"/>
    <w:rsid w:val="00C81681"/>
    <w:rsid w:val="00C85D0F"/>
    <w:rsid w:val="00CB5651"/>
    <w:rsid w:val="00CC0838"/>
    <w:rsid w:val="00CC20CB"/>
    <w:rsid w:val="00CC336C"/>
    <w:rsid w:val="00CF44DF"/>
    <w:rsid w:val="00D04E0B"/>
    <w:rsid w:val="00D62DA0"/>
    <w:rsid w:val="00D6543C"/>
    <w:rsid w:val="00DB1406"/>
    <w:rsid w:val="00DF594D"/>
    <w:rsid w:val="00E14FEE"/>
    <w:rsid w:val="00E71368"/>
    <w:rsid w:val="00E93816"/>
    <w:rsid w:val="00EA59ED"/>
    <w:rsid w:val="00EF48F2"/>
    <w:rsid w:val="00F04010"/>
    <w:rsid w:val="00F97F6C"/>
    <w:rsid w:val="00FC699E"/>
  </w:rsids>
  <w:docVars>
    <w:docVar w:name="AGREEMENTMNU" w:val=" 1"/>
    <w:docVar w:name="AUTHORMFPMNU" w:val=" 1"/>
    <w:docVar w:name="CIT1MNU" w:val=" 4"/>
    <w:docVar w:name="CIT2MNU" w:val=" 4"/>
    <w:docVar w:name="CIT3MNU" w:val=" 4"/>
    <w:docVar w:name="COMKEY" w:val="INTA"/>
    <w:docVar w:name="CONSENTMNU" w:val=" 1"/>
    <w:docVar w:name="CONTRIBUTIONMNU" w:val=" 2"/>
    <w:docVar w:name="CopyToNetwork" w:val="-1"/>
    <w:docVar w:name="DOCDT" w:val="05/10/2026"/>
    <w:docVar w:name="LastEditedSection" w:val=" 1"/>
    <w:docVar w:name="NVAR1" w:val="0"/>
    <w:docVar w:name="strDocTypeID" w:val="PR_NLE-AP_Agreement"/>
    <w:docVar w:name="strSubDir" w:val="1352"/>
    <w:docVar w:name="TITLEMNU" w:val=" 2"/>
    <w:docVar w:name="TXTAUTHOR" w:val="Bernd Lange"/>
    <w:docVar w:name="TXTLANGUE" w:val="EN"/>
    <w:docVar w:name="TXTLANGUEMIN" w:val="en"/>
    <w:docVar w:name="TXTNRC" w:val="0210/2026"/>
    <w:docVar w:name="TXTNRCOUNC" w:val="14575/2025"/>
    <w:docVar w:name="TXTNRNLE" w:val="2025/0267"/>
    <w:docVar w:name="TXTNRPE" w:val="796.339"/>
    <w:docVar w:name="TXTPEorAP" w:val="PE"/>
    <w:docVar w:name="TXTROUTE" w:val="PR\1352015EN.docx"/>
    <w:docVar w:name="TXTTITLE" w:val="on the conclusion on behalf of the European Union of the International Coffee Agreement 2022"/>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B6636E1-99A3-4E78-8A1A-7D7CA0736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CC0838"/>
    <w:pPr>
      <w:tabs>
        <w:tab w:val="right" w:pos="454"/>
        <w:tab w:val="left" w:pos="737"/>
      </w:tabs>
      <w:ind w:left="737" w:hanging="737"/>
    </w:pPr>
    <w:rPr>
      <w:snapToGrid w:val="0"/>
      <w:sz w:val="18"/>
      <w:lang w:eastAsia="en-US"/>
    </w:rPr>
  </w:style>
  <w:style w:type="paragraph" w:customStyle="1" w:styleId="Lgendetitre">
    <w:name w:val="Légende titre"/>
    <w:basedOn w:val="Normal"/>
    <w:rsid w:val="00CC0838"/>
    <w:pPr>
      <w:spacing w:before="240" w:after="240"/>
    </w:pPr>
    <w:rPr>
      <w:b/>
      <w:i/>
      <w:snapToGrid w:val="0"/>
      <w:lang w:eastAsia="en-US"/>
    </w:rPr>
  </w:style>
  <w:style w:type="paragraph" w:customStyle="1" w:styleId="Lgendestandard">
    <w:name w:val="Légende standard"/>
    <w:basedOn w:val="Normal"/>
    <w:rsid w:val="00CC0838"/>
    <w:rPr>
      <w:sz w:val="18"/>
    </w:rPr>
  </w:style>
  <w:style w:type="paragraph" w:customStyle="1" w:styleId="Normal24a">
    <w:name w:val="Normal24a"/>
    <w:basedOn w:val="Normal"/>
    <w:rsid w:val="002A4824"/>
    <w:pPr>
      <w:spacing w:after="480"/>
    </w:pPr>
  </w:style>
  <w:style w:type="paragraph" w:customStyle="1" w:styleId="NormalBoldCenter">
    <w:name w:val="NormalBoldCenter"/>
    <w:basedOn w:val="Normal"/>
    <w:rsid w:val="002A4824"/>
    <w:pPr>
      <w:jc w:val="center"/>
    </w:pPr>
    <w:rPr>
      <w:b/>
    </w:rPr>
  </w:style>
  <w:style w:type="paragraph" w:customStyle="1" w:styleId="Footprint12b">
    <w:name w:val="Footprint12b"/>
    <w:basedOn w:val="Normal"/>
    <w:rsid w:val="002A4824"/>
    <w:pPr>
      <w:spacing w:before="240"/>
    </w:pPr>
    <w:rPr>
      <w:szCs w:val="24"/>
    </w:rPr>
  </w:style>
  <w:style w:type="paragraph" w:customStyle="1" w:styleId="NormalSingle">
    <w:name w:val="NormalSingle"/>
    <w:basedOn w:val="Normal"/>
    <w:qFormat/>
    <w:rsid w:val="002A4824"/>
    <w:rPr>
      <w:szCs w:val="24"/>
    </w:rPr>
  </w:style>
  <w:style w:type="paragraph" w:styleId="FootnoteText">
    <w:name w:val="footnote text"/>
    <w:basedOn w:val="Normal"/>
    <w:link w:val="FootnoteTextChar"/>
    <w:rsid w:val="002A4824"/>
    <w:rPr>
      <w:sz w:val="20"/>
    </w:rPr>
  </w:style>
  <w:style w:type="character" w:customStyle="1" w:styleId="FootnoteTextChar">
    <w:name w:val="Footnote Text Char"/>
    <w:basedOn w:val="DefaultParagraphFont"/>
    <w:link w:val="FootnoteText"/>
    <w:rsid w:val="002A4824"/>
  </w:style>
  <w:style w:type="character" w:styleId="FootnoteReference">
    <w:name w:val="footnote reference"/>
    <w:basedOn w:val="DefaultParagraphFont"/>
    <w:rsid w:val="002A4824"/>
    <w:rPr>
      <w:vertAlign w:val="superscript"/>
    </w:rPr>
  </w:style>
  <w:style w:type="character" w:styleId="Hyperlink">
    <w:name w:val="Hyperlink"/>
    <w:basedOn w:val="DefaultParagraphFont"/>
    <w:rsid w:val="002A4824"/>
    <w:rPr>
      <w:color w:val="0563C1" w:themeColor="hyperlink"/>
      <w:u w:val="single"/>
    </w:rPr>
  </w:style>
  <w:style w:type="character" w:customStyle="1" w:styleId="UnresolvedMention">
    <w:name w:val="Unresolved Mention"/>
    <w:basedOn w:val="DefaultParagraphFont"/>
    <w:uiPriority w:val="99"/>
    <w:semiHidden/>
    <w:unhideWhenUsed/>
    <w:rsid w:val="002A4824"/>
    <w:rPr>
      <w:color w:val="605E5C"/>
      <w:shd w:val="clear" w:color="auto" w:fill="E1DFDD"/>
    </w:rPr>
  </w:style>
  <w:style w:type="paragraph" w:styleId="Footer">
    <w:name w:val="footer"/>
    <w:basedOn w:val="Normal"/>
    <w:link w:val="FooterChar"/>
    <w:semiHidden/>
    <w:rsid w:val="00F97F6C"/>
    <w:pPr>
      <w:tabs>
        <w:tab w:val="center" w:pos="4513"/>
        <w:tab w:val="right" w:pos="9026"/>
      </w:tabs>
    </w:pPr>
  </w:style>
  <w:style w:type="character" w:customStyle="1" w:styleId="FooterChar">
    <w:name w:val="Footer Char"/>
    <w:basedOn w:val="DefaultParagraphFont"/>
    <w:link w:val="Footer"/>
    <w:semiHidden/>
    <w:rsid w:val="00F97F6C"/>
    <w:rPr>
      <w:sz w:val="24"/>
    </w:rPr>
  </w:style>
  <w:style w:type="paragraph" w:styleId="Revision">
    <w:name w:val="Revision"/>
    <w:hidden/>
    <w:uiPriority w:val="99"/>
    <w:semiHidden/>
    <w:rsid w:val="00015F5F"/>
    <w:rPr>
      <w:sz w:val="24"/>
    </w:rPr>
  </w:style>
  <w:style w:type="character" w:styleId="CommentReference">
    <w:name w:val="annotation reference"/>
    <w:basedOn w:val="DefaultParagraphFont"/>
    <w:rsid w:val="00015F5F"/>
    <w:rPr>
      <w:sz w:val="16"/>
      <w:szCs w:val="16"/>
    </w:rPr>
  </w:style>
  <w:style w:type="paragraph" w:styleId="CommentText">
    <w:name w:val="annotation text"/>
    <w:basedOn w:val="Normal"/>
    <w:link w:val="CommentTextChar"/>
    <w:rsid w:val="00015F5F"/>
    <w:rPr>
      <w:sz w:val="20"/>
    </w:rPr>
  </w:style>
  <w:style w:type="character" w:customStyle="1" w:styleId="CommentTextChar">
    <w:name w:val="Comment Text Char"/>
    <w:basedOn w:val="DefaultParagraphFont"/>
    <w:link w:val="CommentText"/>
    <w:rsid w:val="00015F5F"/>
  </w:style>
  <w:style w:type="paragraph" w:styleId="CommentSubject">
    <w:name w:val="annotation subject"/>
    <w:basedOn w:val="CommentText"/>
    <w:next w:val="CommentText"/>
    <w:link w:val="CommentSubjectChar"/>
    <w:semiHidden/>
    <w:unhideWhenUsed/>
    <w:rsid w:val="00015F5F"/>
    <w:rPr>
      <w:b/>
      <w:bCs/>
    </w:rPr>
  </w:style>
  <w:style w:type="character" w:customStyle="1" w:styleId="CommentSubjectChar">
    <w:name w:val="Comment Subject Char"/>
    <w:basedOn w:val="CommentTextChar"/>
    <w:link w:val="CommentSubject"/>
    <w:semiHidden/>
    <w:rsid w:val="00015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630</Words>
  <Characters>3632</Characters>
  <Application>Microsoft Office Word</Application>
  <DocSecurity>0</DocSecurity>
  <Lines>106</Lines>
  <Paragraphs>57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European Parliament</dc:creator>
  <cp:lastModifiedBy>European Parliament</cp:lastModifiedBy>
  <cp:revision>3</cp:revision>
  <cp:lastPrinted>2002-12-11T09:25:00Z</cp:lastPrinted>
  <dcterms:created xsi:type="dcterms:W3CDTF">2026-10-12T08:58:00Z</dcterms:created>
  <dcterms:modified xsi:type="dcterms:W3CDTF">2026-10-12T08:58:00Z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1352015</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PR\1352015EN.docx</vt:lpwstr>
  </property>
  <property fmtid="{D5CDD505-2E9C-101B-9397-08002B2CF9AE}" pid="10" name="LastEdited with">
    <vt:lpwstr>10.3.1 Build [20260902]</vt:lpwstr>
  </property>
  <property fmtid="{D5CDD505-2E9C-101B-9397-08002B2CF9AE}" pid="11" name="PE number">
    <vt:lpwstr>796.339</vt:lpwstr>
  </property>
  <property fmtid="{D5CDD505-2E9C-101B-9397-08002B2CF9AE}" pid="12" name="RegistreCheck">
    <vt:lpwstr>OK</vt:lpwstr>
  </property>
  <property fmtid="{D5CDD505-2E9C-101B-9397-08002B2CF9AE}" pid="13" name="SendToEpades">
    <vt:lpwstr>OK - 2026/10/08 21:07</vt:lpwstr>
  </property>
</Properties>
</file>