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0B0AEA" w:rsidRPr="00B95477" w14:paraId="48E5693A" w14:textId="77777777" w:rsidTr="00C85D0F">
        <w:trPr>
          <w:trHeight w:hRule="exact" w:val="1418"/>
        </w:trPr>
        <w:tc>
          <w:tcPr>
            <w:tcW w:w="6804" w:type="dxa"/>
            <w:shd w:val="clear" w:color="auto" w:fill="auto"/>
            <w:vAlign w:val="center"/>
          </w:tcPr>
          <w:p w14:paraId="3D806EAA" w14:textId="77777777" w:rsidR="000B0AEA" w:rsidRPr="00B95477" w:rsidRDefault="005D4E25" w:rsidP="00873F47">
            <w:pPr>
              <w:pStyle w:val="EPName"/>
              <w:spacing w:before="0" w:after="240"/>
            </w:pPr>
            <w:r w:rsidRPr="00B95477">
              <w:t>Parlamentul European</w:t>
            </w:r>
          </w:p>
          <w:p w14:paraId="0322530B" w14:textId="77777777" w:rsidR="000B0AEA" w:rsidRPr="00B95477" w:rsidRDefault="00864CA1" w:rsidP="00873F47">
            <w:pPr>
              <w:pStyle w:val="EPTerm"/>
              <w:spacing w:after="240"/>
            </w:pPr>
            <w:r w:rsidRPr="00B95477">
              <w:t>2019-2024</w:t>
            </w:r>
          </w:p>
        </w:tc>
        <w:tc>
          <w:tcPr>
            <w:tcW w:w="2268" w:type="dxa"/>
            <w:shd w:val="clear" w:color="auto" w:fill="auto"/>
          </w:tcPr>
          <w:p w14:paraId="56D873F5" w14:textId="77777777" w:rsidR="000B0AEA" w:rsidRPr="00B95477" w:rsidRDefault="000B0AEA" w:rsidP="00873F47">
            <w:pPr>
              <w:pStyle w:val="EPLogo"/>
              <w:spacing w:after="240"/>
            </w:pPr>
            <w:r w:rsidRPr="00B95477">
              <w:rPr>
                <w:noProof/>
              </w:rPr>
              <w:drawing>
                <wp:inline distT="0" distB="0" distL="0" distR="0" wp14:anchorId="47963BBF" wp14:editId="697EDE55">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2402C424" w14:textId="77777777" w:rsidR="00921474" w:rsidRPr="00B95477" w:rsidRDefault="00921474" w:rsidP="00873F47">
      <w:pPr>
        <w:pStyle w:val="LineTop"/>
        <w:spacing w:after="240"/>
      </w:pPr>
    </w:p>
    <w:p w14:paraId="192B6C67" w14:textId="77777777" w:rsidR="00921474" w:rsidRPr="00B95477" w:rsidRDefault="00921474" w:rsidP="00873F47">
      <w:pPr>
        <w:pStyle w:val="EPBody"/>
        <w:spacing w:after="240"/>
      </w:pPr>
      <w:r w:rsidRPr="00B95477">
        <w:rPr>
          <w:rStyle w:val="HideTWBExt"/>
        </w:rPr>
        <w:t>&lt;</w:t>
      </w:r>
      <w:r w:rsidRPr="00B95477">
        <w:rPr>
          <w:rStyle w:val="HideTWBExt"/>
          <w:i w:val="0"/>
        </w:rPr>
        <w:t>Commission</w:t>
      </w:r>
      <w:r w:rsidRPr="00B95477">
        <w:rPr>
          <w:rStyle w:val="HideTWBExt"/>
        </w:rPr>
        <w:t>&gt;</w:t>
      </w:r>
      <w:r w:rsidRPr="00B95477">
        <w:rPr>
          <w:rStyle w:val="HideTWBInt"/>
        </w:rPr>
        <w:t>{JURI}</w:t>
      </w:r>
      <w:r w:rsidRPr="00B95477">
        <w:t>Comisia pentru afaceri juridice</w:t>
      </w:r>
      <w:r w:rsidRPr="00B95477">
        <w:rPr>
          <w:rStyle w:val="HideTWBExt"/>
        </w:rPr>
        <w:t>&lt;/</w:t>
      </w:r>
      <w:r w:rsidRPr="00B95477">
        <w:rPr>
          <w:rStyle w:val="HideTWBExt"/>
          <w:i w:val="0"/>
        </w:rPr>
        <w:t>Commission</w:t>
      </w:r>
      <w:r w:rsidRPr="00B95477">
        <w:rPr>
          <w:rStyle w:val="HideTWBExt"/>
        </w:rPr>
        <w:t>&gt;</w:t>
      </w:r>
    </w:p>
    <w:p w14:paraId="31EA5E4C" w14:textId="77777777" w:rsidR="00921474" w:rsidRPr="00B95477" w:rsidRDefault="00921474" w:rsidP="00873F47">
      <w:pPr>
        <w:pStyle w:val="LineBottom"/>
      </w:pPr>
    </w:p>
    <w:p w14:paraId="073049E7" w14:textId="77777777" w:rsidR="009E6E1A" w:rsidRPr="00B95477" w:rsidRDefault="009E6E1A" w:rsidP="00873F47">
      <w:pPr>
        <w:pStyle w:val="CoverReference"/>
        <w:spacing w:before="0" w:after="240"/>
      </w:pPr>
      <w:r w:rsidRPr="00B95477">
        <w:rPr>
          <w:rStyle w:val="HideTWBExt"/>
          <w:b w:val="0"/>
        </w:rPr>
        <w:t>&lt;RefProc&gt;</w:t>
      </w:r>
      <w:r w:rsidRPr="00B95477">
        <w:t>2021/2161</w:t>
      </w:r>
      <w:r w:rsidRPr="00B95477">
        <w:rPr>
          <w:rStyle w:val="HideTWBExt"/>
          <w:b w:val="0"/>
        </w:rPr>
        <w:t>&lt;/RefProc&gt;&lt;RefTypeProc&gt;</w:t>
      </w:r>
      <w:r w:rsidRPr="00B95477">
        <w:t>(INL)</w:t>
      </w:r>
      <w:r w:rsidRPr="00B95477">
        <w:rPr>
          <w:rStyle w:val="HideTWBExt"/>
          <w:b w:val="0"/>
        </w:rPr>
        <w:t>&lt;/RefTypeProc&gt;</w:t>
      </w:r>
    </w:p>
    <w:p w14:paraId="628FD08C" w14:textId="77777777" w:rsidR="009E6E1A" w:rsidRPr="00B95477" w:rsidRDefault="009E6E1A" w:rsidP="00873F47">
      <w:pPr>
        <w:pStyle w:val="CoverDate"/>
        <w:spacing w:before="0" w:after="240"/>
      </w:pPr>
      <w:r w:rsidRPr="00B95477">
        <w:rPr>
          <w:rStyle w:val="HideTWBExt"/>
        </w:rPr>
        <w:t>&lt;Date&gt;</w:t>
      </w:r>
      <w:r w:rsidRPr="00B95477">
        <w:rPr>
          <w:rStyle w:val="HideTWBInt"/>
        </w:rPr>
        <w:t>{09/06/2023}</w:t>
      </w:r>
      <w:r w:rsidRPr="00B95477">
        <w:t>9.6.2023</w:t>
      </w:r>
      <w:r w:rsidRPr="00B95477">
        <w:rPr>
          <w:rStyle w:val="HideTWBExt"/>
        </w:rPr>
        <w:t>&lt;/Date&gt;</w:t>
      </w:r>
    </w:p>
    <w:p w14:paraId="42407C73" w14:textId="77777777" w:rsidR="00721690" w:rsidRPr="00B95477" w:rsidRDefault="00721690" w:rsidP="00721690">
      <w:pPr>
        <w:pStyle w:val="CoverDate"/>
        <w:spacing w:before="0" w:after="0"/>
      </w:pPr>
    </w:p>
    <w:p w14:paraId="3EF32FB4" w14:textId="77777777" w:rsidR="00721690" w:rsidRPr="00B95477" w:rsidRDefault="00721690" w:rsidP="00721690">
      <w:pPr>
        <w:pStyle w:val="CoverDate"/>
        <w:spacing w:before="0" w:after="0"/>
      </w:pPr>
    </w:p>
    <w:p w14:paraId="1279E3C3" w14:textId="77777777" w:rsidR="00721690" w:rsidRPr="00B95477" w:rsidRDefault="00721690" w:rsidP="00721690">
      <w:pPr>
        <w:pStyle w:val="CoverDate"/>
        <w:spacing w:before="0" w:after="0"/>
      </w:pPr>
    </w:p>
    <w:p w14:paraId="69235B5F" w14:textId="77777777" w:rsidR="00721690" w:rsidRPr="00B95477" w:rsidRDefault="00721690" w:rsidP="00721690">
      <w:pPr>
        <w:pStyle w:val="CoverDate"/>
        <w:spacing w:before="0" w:after="0"/>
      </w:pPr>
    </w:p>
    <w:p w14:paraId="0C7539CF" w14:textId="77777777" w:rsidR="009E6E1A" w:rsidRPr="00B95477" w:rsidRDefault="009E6E1A" w:rsidP="00873F47">
      <w:pPr>
        <w:pStyle w:val="CoverDocType24a"/>
        <w:spacing w:after="240"/>
      </w:pPr>
      <w:r w:rsidRPr="00B95477">
        <w:rPr>
          <w:rStyle w:val="HideTWBExt"/>
          <w:b w:val="0"/>
        </w:rPr>
        <w:t>&lt;TitreType&gt;</w:t>
      </w:r>
      <w:r w:rsidRPr="00B95477">
        <w:t>PROIECT DE RAPORT</w:t>
      </w:r>
      <w:r w:rsidRPr="00B95477">
        <w:rPr>
          <w:rStyle w:val="HideTWBExt"/>
          <w:b w:val="0"/>
        </w:rPr>
        <w:t>&lt;/TitreType&gt;</w:t>
      </w:r>
    </w:p>
    <w:p w14:paraId="08377C11" w14:textId="77777777" w:rsidR="009E6E1A" w:rsidRPr="00B95477" w:rsidRDefault="009E6E1A" w:rsidP="00721690">
      <w:pPr>
        <w:pStyle w:val="CoverNormal"/>
      </w:pPr>
      <w:r w:rsidRPr="00B95477">
        <w:rPr>
          <w:rStyle w:val="HideTWBExt"/>
        </w:rPr>
        <w:t>&lt;Titre&gt;</w:t>
      </w:r>
      <w:r w:rsidRPr="00B95477">
        <w:t>conținând recomandări adresate Comisiei privind digitalizarea și dreptul administrativ</w:t>
      </w:r>
      <w:r w:rsidRPr="00B95477">
        <w:rPr>
          <w:rStyle w:val="HideTWBExt"/>
        </w:rPr>
        <w:t>&lt;/Titre&gt;</w:t>
      </w:r>
    </w:p>
    <w:p w14:paraId="539F3EB0" w14:textId="77777777" w:rsidR="009E6E1A" w:rsidRPr="00B95477" w:rsidRDefault="009E6E1A" w:rsidP="00721690">
      <w:pPr>
        <w:pStyle w:val="CoverNormal24a"/>
        <w:spacing w:after="240"/>
        <w:ind w:left="1418"/>
      </w:pPr>
      <w:r w:rsidRPr="00B95477">
        <w:rPr>
          <w:rStyle w:val="HideTWBExt"/>
        </w:rPr>
        <w:t>&lt;DocRef&gt;</w:t>
      </w:r>
      <w:r w:rsidRPr="00B95477">
        <w:t>(2021/2161(INL))</w:t>
      </w:r>
      <w:r w:rsidRPr="00B95477">
        <w:rPr>
          <w:rStyle w:val="HideTWBExt"/>
        </w:rPr>
        <w:t>&lt;/DocRef&gt;</w:t>
      </w:r>
    </w:p>
    <w:p w14:paraId="1F34CDB7" w14:textId="77777777" w:rsidR="00721690" w:rsidRPr="00B95477" w:rsidRDefault="00721690" w:rsidP="00721690">
      <w:pPr>
        <w:pStyle w:val="CoverNormal24a"/>
        <w:spacing w:after="0"/>
        <w:ind w:left="1418"/>
      </w:pPr>
    </w:p>
    <w:p w14:paraId="47C4AEE9" w14:textId="77777777" w:rsidR="00721690" w:rsidRPr="00B95477" w:rsidRDefault="00721690" w:rsidP="00721690">
      <w:pPr>
        <w:pStyle w:val="CoverNormal24a"/>
        <w:spacing w:after="0"/>
        <w:ind w:left="1418"/>
      </w:pPr>
    </w:p>
    <w:p w14:paraId="5F76FAC8" w14:textId="77777777" w:rsidR="009E6E1A" w:rsidRPr="00B95477" w:rsidRDefault="009E6E1A" w:rsidP="00873F47">
      <w:pPr>
        <w:pStyle w:val="CoverNormal24a"/>
        <w:spacing w:after="240"/>
      </w:pPr>
      <w:r w:rsidRPr="00B95477">
        <w:rPr>
          <w:rStyle w:val="HideTWBExt"/>
        </w:rPr>
        <w:t>&lt;Commission&gt;</w:t>
      </w:r>
      <w:r w:rsidRPr="00B95477">
        <w:rPr>
          <w:rStyle w:val="HideTWBInt"/>
        </w:rPr>
        <w:t>{JURI}</w:t>
      </w:r>
      <w:r w:rsidRPr="00B95477">
        <w:t>Comisia pentru afaceri juridice</w:t>
      </w:r>
      <w:r w:rsidRPr="00B95477">
        <w:rPr>
          <w:rStyle w:val="HideTWBExt"/>
        </w:rPr>
        <w:t>&lt;/Commission&gt;</w:t>
      </w:r>
    </w:p>
    <w:p w14:paraId="727FB833" w14:textId="77777777" w:rsidR="00721690" w:rsidRPr="00B95477" w:rsidRDefault="00721690" w:rsidP="00721690">
      <w:pPr>
        <w:pStyle w:val="CoverNormal24a"/>
        <w:spacing w:after="0"/>
        <w:ind w:left="1418"/>
      </w:pPr>
    </w:p>
    <w:p w14:paraId="28CA6BCC" w14:textId="77777777" w:rsidR="00721690" w:rsidRPr="00B95477" w:rsidRDefault="00721690" w:rsidP="00721690">
      <w:pPr>
        <w:pStyle w:val="CoverNormal24a"/>
        <w:spacing w:after="0"/>
        <w:ind w:left="1418"/>
      </w:pPr>
    </w:p>
    <w:p w14:paraId="789640E8" w14:textId="77777777" w:rsidR="009E6E1A" w:rsidRPr="00B95477" w:rsidRDefault="005D4E25" w:rsidP="00873F47">
      <w:pPr>
        <w:pStyle w:val="CoverNormal24a"/>
        <w:spacing w:after="240"/>
        <w:rPr>
          <w:rStyle w:val="HideTWBExt"/>
        </w:rPr>
      </w:pPr>
      <w:r w:rsidRPr="00B95477">
        <w:t xml:space="preserve">Raportoare: </w:t>
      </w:r>
      <w:r w:rsidRPr="00B95477">
        <w:rPr>
          <w:rStyle w:val="HideTWBExt"/>
        </w:rPr>
        <w:t>&lt;Depute&gt;</w:t>
      </w:r>
      <w:r w:rsidRPr="00B95477">
        <w:t>Karen Melchior</w:t>
      </w:r>
      <w:r w:rsidRPr="00B95477">
        <w:rPr>
          <w:rStyle w:val="HideTWBExt"/>
        </w:rPr>
        <w:t>&lt;/Depute&gt;</w:t>
      </w:r>
    </w:p>
    <w:p w14:paraId="3744EF48" w14:textId="77777777" w:rsidR="00721690" w:rsidRPr="00B95477" w:rsidRDefault="00721690" w:rsidP="00721690">
      <w:pPr>
        <w:pStyle w:val="CoverNormal24a"/>
        <w:spacing w:after="0"/>
        <w:ind w:left="1418"/>
      </w:pPr>
    </w:p>
    <w:p w14:paraId="6A9C5F51" w14:textId="77777777" w:rsidR="009E6E1A" w:rsidRPr="00B95477" w:rsidRDefault="005D4E25" w:rsidP="00873F47">
      <w:pPr>
        <w:pStyle w:val="CoverNormal12a"/>
      </w:pPr>
      <w:r w:rsidRPr="00B95477">
        <w:t>(Inițiativă – articolul 47 din Regulamentul de procedură)</w:t>
      </w:r>
    </w:p>
    <w:p w14:paraId="0C018F2E" w14:textId="77777777" w:rsidR="001A502C" w:rsidRPr="00B95477" w:rsidRDefault="001A502C" w:rsidP="00873F47">
      <w:pPr>
        <w:pStyle w:val="CoverNormal"/>
        <w:spacing w:after="240"/>
      </w:pPr>
    </w:p>
    <w:p w14:paraId="32DE88A4" w14:textId="77777777" w:rsidR="009E6E1A" w:rsidRPr="00B95477" w:rsidRDefault="009E6E1A" w:rsidP="00873F47">
      <w:pPr>
        <w:widowControl/>
        <w:tabs>
          <w:tab w:val="center" w:pos="4677"/>
        </w:tabs>
        <w:spacing w:after="240"/>
      </w:pPr>
      <w:r w:rsidRPr="00B95477">
        <w:br w:type="page"/>
      </w:r>
      <w:r w:rsidRPr="00B95477">
        <w:lastRenderedPageBreak/>
        <w:t>PR_INL</w:t>
      </w:r>
    </w:p>
    <w:p w14:paraId="1E2CC682" w14:textId="77777777" w:rsidR="009E6E1A" w:rsidRPr="00B95477" w:rsidRDefault="005D4E25" w:rsidP="00873F47">
      <w:pPr>
        <w:pStyle w:val="TOCHeading"/>
        <w:spacing w:before="0"/>
      </w:pPr>
      <w:r w:rsidRPr="00B95477">
        <w:t>CUPRINS</w:t>
      </w:r>
    </w:p>
    <w:p w14:paraId="36C83548" w14:textId="77777777" w:rsidR="009E6E1A" w:rsidRPr="00B95477" w:rsidRDefault="005D4E25" w:rsidP="00873F47">
      <w:pPr>
        <w:pStyle w:val="TOCPage"/>
      </w:pPr>
      <w:r w:rsidRPr="00B95477">
        <w:t>Pagina</w:t>
      </w:r>
    </w:p>
    <w:p w14:paraId="416642A6" w14:textId="30227A16" w:rsidR="0032302A" w:rsidRDefault="009E6E1A">
      <w:pPr>
        <w:pStyle w:val="TOC1"/>
        <w:tabs>
          <w:tab w:val="right" w:leader="dot" w:pos="9060"/>
        </w:tabs>
        <w:rPr>
          <w:rFonts w:asciiTheme="minorHAnsi" w:eastAsiaTheme="minorEastAsia" w:hAnsiTheme="minorHAnsi" w:cstheme="minorBidi"/>
          <w:noProof/>
          <w:sz w:val="22"/>
          <w:szCs w:val="22"/>
          <w:lang w:val="en-GB"/>
        </w:rPr>
      </w:pPr>
      <w:r w:rsidRPr="00B95477">
        <w:fldChar w:fldCharType="begin"/>
      </w:r>
      <w:r w:rsidRPr="00B95477">
        <w:instrText xml:space="preserve"> TOC \t "PageHeading</w:instrText>
      </w:r>
      <w:r w:rsidR="00F25FD5" w:rsidRPr="00B95477">
        <w:instrText>;</w:instrText>
      </w:r>
      <w:r w:rsidRPr="00B95477">
        <w:instrText xml:space="preserve">1" </w:instrText>
      </w:r>
      <w:r w:rsidRPr="00B95477">
        <w:fldChar w:fldCharType="separate"/>
      </w:r>
      <w:r w:rsidR="0032302A">
        <w:rPr>
          <w:noProof/>
        </w:rPr>
        <w:t>PROPUNERE DE REZOLUȚIE A PARLAMENTULUI EUROPEAN</w:t>
      </w:r>
      <w:r w:rsidR="0032302A">
        <w:rPr>
          <w:noProof/>
        </w:rPr>
        <w:tab/>
      </w:r>
      <w:r w:rsidR="0032302A">
        <w:rPr>
          <w:noProof/>
        </w:rPr>
        <w:fldChar w:fldCharType="begin"/>
      </w:r>
      <w:r w:rsidR="0032302A">
        <w:rPr>
          <w:noProof/>
        </w:rPr>
        <w:instrText xml:space="preserve"> PAGEREF _Toc138345182 \h </w:instrText>
      </w:r>
      <w:r w:rsidR="0032302A">
        <w:rPr>
          <w:noProof/>
        </w:rPr>
      </w:r>
      <w:r w:rsidR="0032302A">
        <w:rPr>
          <w:noProof/>
        </w:rPr>
        <w:fldChar w:fldCharType="separate"/>
      </w:r>
      <w:r w:rsidR="0032302A">
        <w:rPr>
          <w:noProof/>
        </w:rPr>
        <w:t>3</w:t>
      </w:r>
      <w:r w:rsidR="0032302A">
        <w:rPr>
          <w:noProof/>
        </w:rPr>
        <w:fldChar w:fldCharType="end"/>
      </w:r>
    </w:p>
    <w:p w14:paraId="0B17B592" w14:textId="18AC4F13" w:rsidR="0032302A" w:rsidRDefault="0032302A">
      <w:pPr>
        <w:pStyle w:val="TOC1"/>
        <w:tabs>
          <w:tab w:val="right" w:leader="dot" w:pos="9060"/>
        </w:tabs>
        <w:rPr>
          <w:rFonts w:asciiTheme="minorHAnsi" w:eastAsiaTheme="minorEastAsia" w:hAnsiTheme="minorHAnsi" w:cstheme="minorBidi"/>
          <w:noProof/>
          <w:sz w:val="22"/>
          <w:szCs w:val="22"/>
          <w:lang w:val="en-GB"/>
        </w:rPr>
      </w:pPr>
      <w:r>
        <w:rPr>
          <w:noProof/>
        </w:rPr>
        <w:t>ANEXĂ LA PROPUNEREA DE REZOLUȚIE: RECOMANDĂRI PRIVIND CONȚINUTUL PROPUNERII SOLICITATE</w:t>
      </w:r>
      <w:r>
        <w:rPr>
          <w:noProof/>
        </w:rPr>
        <w:tab/>
      </w:r>
      <w:r>
        <w:rPr>
          <w:noProof/>
        </w:rPr>
        <w:fldChar w:fldCharType="begin"/>
      </w:r>
      <w:r>
        <w:rPr>
          <w:noProof/>
        </w:rPr>
        <w:instrText xml:space="preserve"> PAGEREF _Toc138345183 \h </w:instrText>
      </w:r>
      <w:r>
        <w:rPr>
          <w:noProof/>
        </w:rPr>
      </w:r>
      <w:r>
        <w:rPr>
          <w:noProof/>
        </w:rPr>
        <w:fldChar w:fldCharType="separate"/>
      </w:r>
      <w:r>
        <w:rPr>
          <w:noProof/>
        </w:rPr>
        <w:t>12</w:t>
      </w:r>
      <w:r>
        <w:rPr>
          <w:noProof/>
        </w:rPr>
        <w:fldChar w:fldCharType="end"/>
      </w:r>
    </w:p>
    <w:p w14:paraId="10A52DA0" w14:textId="32F37899" w:rsidR="001A502C" w:rsidRPr="00B95477" w:rsidRDefault="009E6E1A" w:rsidP="00873F47">
      <w:r w:rsidRPr="00B95477">
        <w:fldChar w:fldCharType="end"/>
      </w:r>
    </w:p>
    <w:p w14:paraId="2BD41AAF" w14:textId="77777777" w:rsidR="009E6E1A" w:rsidRPr="00B95477" w:rsidRDefault="009E6E1A" w:rsidP="00873F47">
      <w:pPr>
        <w:pStyle w:val="PageHeading"/>
        <w:spacing w:after="240"/>
      </w:pPr>
      <w:r w:rsidRPr="00B95477">
        <w:br w:type="page"/>
      </w:r>
      <w:bookmarkStart w:id="0" w:name="_Toc138345182"/>
      <w:r w:rsidRPr="00B95477">
        <w:lastRenderedPageBreak/>
        <w:t>PROPUNERE DE REZOLUȚIE A PARLAMENTULUI EUROPEAN</w:t>
      </w:r>
      <w:bookmarkEnd w:id="0"/>
    </w:p>
    <w:p w14:paraId="031070F6" w14:textId="77777777" w:rsidR="009E6E1A" w:rsidRPr="00B95477" w:rsidRDefault="005D4E25" w:rsidP="00873F47">
      <w:pPr>
        <w:pStyle w:val="NormalBold"/>
        <w:spacing w:after="240"/>
      </w:pPr>
      <w:r w:rsidRPr="00B95477">
        <w:t>conținând recomandări adresate Comisiei privind digitalizarea și dreptul administrativ</w:t>
      </w:r>
    </w:p>
    <w:p w14:paraId="28CA487D" w14:textId="77777777" w:rsidR="009E6E1A" w:rsidRPr="00B95477" w:rsidRDefault="005D4E25" w:rsidP="00873F47">
      <w:pPr>
        <w:pStyle w:val="NormalBold"/>
        <w:spacing w:after="240"/>
      </w:pPr>
      <w:r w:rsidRPr="00B95477">
        <w:t>(2021/2161(INL))</w:t>
      </w:r>
    </w:p>
    <w:p w14:paraId="734BA2F3" w14:textId="77777777" w:rsidR="009E6E1A" w:rsidRPr="00B95477" w:rsidRDefault="005D4E25" w:rsidP="00873F47">
      <w:pPr>
        <w:pStyle w:val="EPComma"/>
        <w:spacing w:before="0"/>
      </w:pPr>
      <w:r w:rsidRPr="00B95477">
        <w:rPr>
          <w:i/>
          <w:iCs/>
        </w:rPr>
        <w:t>Parlamentul European</w:t>
      </w:r>
      <w:r w:rsidRPr="00B95477">
        <w:t>,</w:t>
      </w:r>
    </w:p>
    <w:p w14:paraId="37B73652" w14:textId="77777777" w:rsidR="00873F47" w:rsidRPr="00B95477" w:rsidRDefault="009E6E1A" w:rsidP="005102A9">
      <w:pPr>
        <w:pBdr>
          <w:top w:val="nil"/>
          <w:left w:val="nil"/>
          <w:bottom w:val="nil"/>
          <w:right w:val="nil"/>
          <w:between w:val="nil"/>
        </w:pBdr>
        <w:spacing w:after="240"/>
        <w:ind w:left="567" w:hanging="567"/>
        <w:rPr>
          <w:color w:val="000000"/>
        </w:rPr>
      </w:pPr>
      <w:r w:rsidRPr="00B95477">
        <w:t>–</w:t>
      </w:r>
      <w:r w:rsidRPr="00B95477">
        <w:tab/>
      </w:r>
      <w:r w:rsidRPr="00B95477">
        <w:rPr>
          <w:color w:val="000000"/>
        </w:rPr>
        <w:t>având în vedere articolul 225 din Tratatul privind funcționarea Uniunii Europene,</w:t>
      </w:r>
    </w:p>
    <w:p w14:paraId="0AABACF4" w14:textId="77777777" w:rsidR="00873F47" w:rsidRPr="00B95477" w:rsidRDefault="00873F47" w:rsidP="005102A9">
      <w:pPr>
        <w:pBdr>
          <w:top w:val="nil"/>
          <w:left w:val="nil"/>
          <w:bottom w:val="nil"/>
          <w:right w:val="nil"/>
          <w:between w:val="nil"/>
        </w:pBdr>
        <w:spacing w:after="240"/>
        <w:ind w:left="567" w:hanging="567"/>
        <w:rPr>
          <w:color w:val="000000"/>
        </w:rPr>
      </w:pPr>
      <w:r w:rsidRPr="00B95477">
        <w:rPr>
          <w:color w:val="000000"/>
        </w:rPr>
        <w:t>–</w:t>
      </w:r>
      <w:r w:rsidRPr="00B95477">
        <w:rPr>
          <w:color w:val="000000"/>
        </w:rPr>
        <w:tab/>
        <w:t>având în vedere articolul 298 din Tratatul privind funcționarea Uniunii Europene,</w:t>
      </w:r>
    </w:p>
    <w:p w14:paraId="7716B2DA" w14:textId="77777777" w:rsidR="00873F47" w:rsidRPr="00B95477" w:rsidRDefault="00873F47" w:rsidP="005102A9">
      <w:pPr>
        <w:pBdr>
          <w:top w:val="nil"/>
          <w:left w:val="nil"/>
          <w:bottom w:val="nil"/>
          <w:right w:val="nil"/>
          <w:between w:val="nil"/>
        </w:pBdr>
        <w:spacing w:after="240"/>
        <w:ind w:left="567" w:hanging="567"/>
        <w:rPr>
          <w:color w:val="000000"/>
        </w:rPr>
      </w:pPr>
      <w:r w:rsidRPr="00B95477">
        <w:rPr>
          <w:color w:val="000000"/>
        </w:rPr>
        <w:t>–</w:t>
      </w:r>
      <w:r w:rsidRPr="00B95477">
        <w:rPr>
          <w:color w:val="000000"/>
        </w:rPr>
        <w:tab/>
        <w:t>având în vedere articolul 41 din Carta drepturilor fundamentale a Uniunii Europene, conform căruia dreptul la bună administrare este un drept fundamental,</w:t>
      </w:r>
    </w:p>
    <w:p w14:paraId="3CD84776" w14:textId="77777777" w:rsidR="00873F47" w:rsidRPr="00B95477" w:rsidRDefault="00F25FD5" w:rsidP="005102A9">
      <w:pPr>
        <w:widowControl/>
        <w:pBdr>
          <w:top w:val="nil"/>
          <w:left w:val="nil"/>
          <w:bottom w:val="nil"/>
          <w:right w:val="nil"/>
          <w:between w:val="nil"/>
        </w:pBdr>
        <w:spacing w:after="240"/>
        <w:ind w:left="567" w:hanging="567"/>
        <w:rPr>
          <w:color w:val="000000"/>
        </w:rPr>
      </w:pPr>
      <w:r w:rsidRPr="00B95477">
        <w:rPr>
          <w:rFonts w:ascii="Noto Sans Symbols" w:hAnsi="Noto Sans Symbols"/>
          <w:color w:val="000000"/>
        </w:rPr>
        <w:t>−</w:t>
      </w:r>
      <w:r w:rsidRPr="00B95477">
        <w:rPr>
          <w:rFonts w:ascii="Noto Sans Symbols" w:hAnsi="Noto Sans Symbols"/>
          <w:color w:val="000000"/>
        </w:rPr>
        <w:tab/>
      </w:r>
      <w:r w:rsidRPr="00B95477">
        <w:rPr>
          <w:color w:val="000000"/>
        </w:rPr>
        <w:t>având în vedere Declarația comună a Parlamentului European, a Consiliului și a Comisiei referitoare la Declarația europeană privind drepturile și principiile digitale pentru deceniul digital din 15 decembrie 2022,</w:t>
      </w:r>
    </w:p>
    <w:p w14:paraId="503A53DB" w14:textId="77777777" w:rsidR="00873F47" w:rsidRPr="00B95477" w:rsidRDefault="00F25FD5" w:rsidP="005102A9">
      <w:pPr>
        <w:widowControl/>
        <w:pBdr>
          <w:top w:val="nil"/>
          <w:left w:val="nil"/>
          <w:bottom w:val="nil"/>
          <w:right w:val="nil"/>
          <w:between w:val="nil"/>
        </w:pBdr>
        <w:spacing w:after="240"/>
        <w:ind w:left="567" w:hanging="567"/>
        <w:rPr>
          <w:color w:val="000000"/>
        </w:rPr>
      </w:pPr>
      <w:r w:rsidRPr="00B95477">
        <w:rPr>
          <w:rFonts w:ascii="Noto Sans Symbols" w:hAnsi="Noto Sans Symbols"/>
          <w:color w:val="000000"/>
        </w:rPr>
        <w:t>−</w:t>
      </w:r>
      <w:r w:rsidRPr="00B95477">
        <w:rPr>
          <w:rFonts w:ascii="Noto Sans Symbols" w:hAnsi="Noto Sans Symbols"/>
          <w:color w:val="000000"/>
        </w:rPr>
        <w:tab/>
      </w:r>
      <w:r w:rsidRPr="00B95477">
        <w:rPr>
          <w:color w:val="000000"/>
        </w:rPr>
        <w:t>având în vedere Regulamentul (UE) 2018/1725 al Parlamentului European și al Consiliului din 23 octombrie 2018 privind protecția persoanelor fizice în ceea ce privește prelucrarea datelor cu caracter personal de către instituțiile, organele, oficiile și agențiile Uniunii și privind libera circulație a acestor date și de abrogare a Regulamentului (CE) nr. 45/2001 și a Deciziei nr. 1247/2002/CE</w:t>
      </w:r>
      <w:r w:rsidR="00873F47" w:rsidRPr="00B95477">
        <w:rPr>
          <w:color w:val="000000"/>
          <w:vertAlign w:val="superscript"/>
        </w:rPr>
        <w:footnoteReference w:id="1"/>
      </w:r>
      <w:r w:rsidRPr="00B95477">
        <w:rPr>
          <w:color w:val="000000"/>
        </w:rPr>
        <w:t>,</w:t>
      </w:r>
    </w:p>
    <w:p w14:paraId="68AFD82A" w14:textId="77777777" w:rsidR="00873F47" w:rsidRPr="00B95477" w:rsidRDefault="00F25FD5" w:rsidP="005102A9">
      <w:pPr>
        <w:widowControl/>
        <w:pBdr>
          <w:top w:val="nil"/>
          <w:left w:val="nil"/>
          <w:bottom w:val="nil"/>
          <w:right w:val="nil"/>
          <w:between w:val="nil"/>
        </w:pBdr>
        <w:spacing w:after="240"/>
        <w:ind w:left="567" w:hanging="567"/>
        <w:rPr>
          <w:color w:val="000000"/>
        </w:rPr>
      </w:pPr>
      <w:r w:rsidRPr="00B95477">
        <w:rPr>
          <w:rFonts w:ascii="Noto Sans Symbols" w:hAnsi="Noto Sans Symbols"/>
          <w:color w:val="000000"/>
        </w:rPr>
        <w:t>−</w:t>
      </w:r>
      <w:r w:rsidRPr="00B95477">
        <w:rPr>
          <w:rFonts w:ascii="Noto Sans Symbols" w:hAnsi="Noto Sans Symbols"/>
          <w:color w:val="000000"/>
        </w:rPr>
        <w:tab/>
      </w:r>
      <w:r w:rsidRPr="00B95477">
        <w:rPr>
          <w:color w:val="000000"/>
        </w:rPr>
        <w:t>având în vedere Regulamentul (CE) nr. 1049/2001 al Parlamentului European și al Consiliului din 30 mai 2001 privind accesul publicului la documentele Parlamentului European, ale Consiliului și ale Comisiei</w:t>
      </w:r>
      <w:r w:rsidR="00873F47" w:rsidRPr="00B95477">
        <w:rPr>
          <w:color w:val="000000"/>
          <w:vertAlign w:val="superscript"/>
        </w:rPr>
        <w:footnoteReference w:id="2"/>
      </w:r>
      <w:r w:rsidRPr="00B95477">
        <w:rPr>
          <w:color w:val="000000"/>
        </w:rPr>
        <w:t>,</w:t>
      </w:r>
    </w:p>
    <w:p w14:paraId="3D04BAC5" w14:textId="6ABBE7D5" w:rsidR="00873F47" w:rsidRPr="00B95477" w:rsidRDefault="00F25FD5" w:rsidP="005102A9">
      <w:pPr>
        <w:widowControl/>
        <w:pBdr>
          <w:top w:val="nil"/>
          <w:left w:val="nil"/>
          <w:bottom w:val="nil"/>
          <w:right w:val="nil"/>
          <w:between w:val="nil"/>
        </w:pBdr>
        <w:spacing w:after="240"/>
        <w:ind w:left="567" w:hanging="567"/>
        <w:rPr>
          <w:color w:val="000000"/>
        </w:rPr>
      </w:pPr>
      <w:r w:rsidRPr="00B95477">
        <w:rPr>
          <w:rFonts w:ascii="Noto Sans Symbols" w:hAnsi="Noto Sans Symbols"/>
          <w:color w:val="000000"/>
        </w:rPr>
        <w:t>−</w:t>
      </w:r>
      <w:r w:rsidRPr="00B95477">
        <w:rPr>
          <w:rFonts w:ascii="Noto Sans Symbols" w:hAnsi="Noto Sans Symbols"/>
          <w:color w:val="000000"/>
        </w:rPr>
        <w:tab/>
      </w:r>
      <w:r w:rsidRPr="00B95477">
        <w:rPr>
          <w:color w:val="000000"/>
        </w:rPr>
        <w:t>având în vedere propunerea de regulament al Parlamentului European și al Consiliului privind securitatea informațiilor în instituțiile, organele, oficiile și agențiile Uniunii (2022/0084(COD)),</w:t>
      </w:r>
    </w:p>
    <w:p w14:paraId="797DE68A" w14:textId="45B9C712" w:rsidR="00873F47" w:rsidRPr="00B95477" w:rsidRDefault="00F25FD5" w:rsidP="005102A9">
      <w:pPr>
        <w:widowControl/>
        <w:pBdr>
          <w:top w:val="nil"/>
          <w:left w:val="nil"/>
          <w:bottom w:val="nil"/>
          <w:right w:val="nil"/>
          <w:between w:val="nil"/>
        </w:pBdr>
        <w:spacing w:after="240"/>
        <w:ind w:left="567" w:hanging="567"/>
        <w:rPr>
          <w:color w:val="000000"/>
        </w:rPr>
      </w:pPr>
      <w:r w:rsidRPr="00B95477">
        <w:rPr>
          <w:rFonts w:ascii="Noto Sans Symbols" w:hAnsi="Noto Sans Symbols"/>
          <w:color w:val="000000"/>
        </w:rPr>
        <w:t>−</w:t>
      </w:r>
      <w:r w:rsidRPr="00B95477">
        <w:rPr>
          <w:rFonts w:ascii="Noto Sans Symbols" w:hAnsi="Noto Sans Symbols"/>
          <w:color w:val="000000"/>
        </w:rPr>
        <w:tab/>
      </w:r>
      <w:r w:rsidRPr="00B95477">
        <w:rPr>
          <w:color w:val="000000"/>
        </w:rPr>
        <w:t>având în vedere propunerea de regulament al Parlamentului European și al Consiliului</w:t>
      </w:r>
      <w:r w:rsidRPr="00B95477">
        <w:t xml:space="preserve"> </w:t>
      </w:r>
      <w:r w:rsidRPr="00B95477">
        <w:rPr>
          <w:color w:val="333333"/>
        </w:rPr>
        <w:t>privind măsuri pentru un nivel comun ridicat de securitate cibernetică în instituțiile, organele, oficiile și agențiile Uniunii</w:t>
      </w:r>
      <w:r w:rsidRPr="00B95477">
        <w:t xml:space="preserve"> </w:t>
      </w:r>
      <w:r w:rsidRPr="00B95477">
        <w:rPr>
          <w:color w:val="333333"/>
        </w:rPr>
        <w:t>(2022/0085(COD)),</w:t>
      </w:r>
    </w:p>
    <w:p w14:paraId="6E022734" w14:textId="77777777" w:rsidR="00873F47" w:rsidRPr="00B95477" w:rsidRDefault="00F25FD5" w:rsidP="005102A9">
      <w:pPr>
        <w:widowControl/>
        <w:pBdr>
          <w:top w:val="nil"/>
          <w:left w:val="nil"/>
          <w:bottom w:val="nil"/>
          <w:right w:val="nil"/>
          <w:between w:val="nil"/>
        </w:pBdr>
        <w:spacing w:after="240"/>
        <w:ind w:left="567" w:hanging="567"/>
        <w:rPr>
          <w:color w:val="000000"/>
        </w:rPr>
      </w:pPr>
      <w:r w:rsidRPr="00B95477">
        <w:rPr>
          <w:rFonts w:ascii="Noto Sans Symbols" w:hAnsi="Noto Sans Symbols"/>
          <w:color w:val="000000"/>
        </w:rPr>
        <w:t>−</w:t>
      </w:r>
      <w:r w:rsidRPr="00B95477">
        <w:rPr>
          <w:rFonts w:ascii="Noto Sans Symbols" w:hAnsi="Noto Sans Symbols"/>
          <w:color w:val="000000"/>
        </w:rPr>
        <w:tab/>
      </w:r>
      <w:r w:rsidRPr="00B95477">
        <w:rPr>
          <w:color w:val="000000"/>
        </w:rPr>
        <w:t>având în vedere vasta jurisprudență a Curții de Justiție a Uniunii Europene, care a recunoscut un set de principii generale de drept administrativ bazate pe tradițiile constituționale ale statelor membre,</w:t>
      </w:r>
    </w:p>
    <w:p w14:paraId="63A6E575" w14:textId="77777777" w:rsidR="00873F47" w:rsidRPr="00B95477" w:rsidRDefault="00F25FD5" w:rsidP="005102A9">
      <w:pPr>
        <w:widowControl/>
        <w:pBdr>
          <w:top w:val="nil"/>
          <w:left w:val="nil"/>
          <w:bottom w:val="nil"/>
          <w:right w:val="nil"/>
          <w:between w:val="nil"/>
        </w:pBdr>
        <w:spacing w:after="240"/>
        <w:ind w:left="567" w:hanging="567"/>
        <w:jc w:val="both"/>
        <w:rPr>
          <w:color w:val="000000"/>
        </w:rPr>
      </w:pPr>
      <w:r w:rsidRPr="00B95477">
        <w:rPr>
          <w:rFonts w:ascii="Noto Sans Symbols" w:hAnsi="Noto Sans Symbols"/>
          <w:color w:val="000000"/>
        </w:rPr>
        <w:t>−</w:t>
      </w:r>
      <w:r w:rsidRPr="00B95477">
        <w:rPr>
          <w:rFonts w:ascii="Noto Sans Symbols" w:hAnsi="Noto Sans Symbols"/>
          <w:color w:val="000000"/>
        </w:rPr>
        <w:tab/>
      </w:r>
      <w:r w:rsidRPr="00B95477">
        <w:rPr>
          <w:color w:val="000000"/>
        </w:rPr>
        <w:t>având în vedere comunicarea Comisiei din 26 ianuarie 2022 privind stabilirea unei declarații europene privind drepturile și principiile digitale pentru deceniul digital (COM(2022)0027) și documentul de lucru al serviciilor Comisiei care o însoțește, care conține un raport privind activitățile de consultare și implicare a părților interesate (SWD(2022)0014),</w:t>
      </w:r>
    </w:p>
    <w:p w14:paraId="14BDA52E" w14:textId="77777777" w:rsidR="00873F47" w:rsidRPr="00B95477" w:rsidRDefault="00F25FD5" w:rsidP="005102A9">
      <w:pPr>
        <w:widowControl/>
        <w:pBdr>
          <w:top w:val="nil"/>
          <w:left w:val="nil"/>
          <w:bottom w:val="nil"/>
          <w:right w:val="nil"/>
          <w:between w:val="nil"/>
        </w:pBdr>
        <w:spacing w:after="240"/>
        <w:ind w:left="567" w:hanging="567"/>
        <w:jc w:val="both"/>
        <w:rPr>
          <w:color w:val="000000"/>
        </w:rPr>
      </w:pPr>
      <w:r w:rsidRPr="00B95477">
        <w:rPr>
          <w:rFonts w:ascii="Noto Sans Symbols" w:hAnsi="Noto Sans Symbols"/>
          <w:color w:val="000000"/>
        </w:rPr>
        <w:lastRenderedPageBreak/>
        <w:t>−</w:t>
      </w:r>
      <w:r w:rsidRPr="00B95477">
        <w:rPr>
          <w:rFonts w:ascii="Noto Sans Symbols" w:hAnsi="Noto Sans Symbols"/>
          <w:color w:val="000000"/>
        </w:rPr>
        <w:tab/>
      </w:r>
      <w:r w:rsidRPr="00B95477">
        <w:rPr>
          <w:color w:val="000000"/>
        </w:rPr>
        <w:t>având în vedere strategia digitală a Comisiei: Comisia digitală de nouă generație din 30 iunie 2022 (C(2022)4388),</w:t>
      </w:r>
    </w:p>
    <w:p w14:paraId="4A7689DC" w14:textId="77777777" w:rsidR="00873F47" w:rsidRPr="00B95477" w:rsidRDefault="00F25FD5" w:rsidP="005102A9">
      <w:pPr>
        <w:widowControl/>
        <w:pBdr>
          <w:top w:val="nil"/>
          <w:left w:val="nil"/>
          <w:bottom w:val="nil"/>
          <w:right w:val="nil"/>
          <w:between w:val="nil"/>
        </w:pBdr>
        <w:spacing w:after="240"/>
        <w:ind w:left="567" w:hanging="567"/>
        <w:rPr>
          <w:color w:val="000000"/>
        </w:rPr>
      </w:pPr>
      <w:r w:rsidRPr="00B95477">
        <w:rPr>
          <w:rFonts w:ascii="Noto Sans Symbols" w:hAnsi="Noto Sans Symbols"/>
          <w:color w:val="000000"/>
        </w:rPr>
        <w:t>−</w:t>
      </w:r>
      <w:r w:rsidRPr="00B95477">
        <w:rPr>
          <w:rFonts w:ascii="Noto Sans Symbols" w:hAnsi="Noto Sans Symbols"/>
          <w:color w:val="000000"/>
        </w:rPr>
        <w:tab/>
      </w:r>
      <w:r w:rsidRPr="00B95477">
        <w:rPr>
          <w:color w:val="000000"/>
        </w:rPr>
        <w:t>având în vedere rezoluția sa din 6 septembrie 2001 privind Raportul special al Ombudsmanului European adresat Parlamentului European ca urmare a anchetei din proprie inițiativă referitoare la existența și accesibilitatea publică, la nivelul diferitelor instituții și organe comunitare, a Codului de bună conduită administrativă</w:t>
      </w:r>
      <w:r w:rsidR="00873F47" w:rsidRPr="00B95477">
        <w:rPr>
          <w:color w:val="000000"/>
          <w:vertAlign w:val="superscript"/>
        </w:rPr>
        <w:footnoteReference w:id="3"/>
      </w:r>
      <w:r w:rsidRPr="00B95477">
        <w:rPr>
          <w:color w:val="000000"/>
        </w:rPr>
        <w:t>,</w:t>
      </w:r>
    </w:p>
    <w:p w14:paraId="4093A6F2" w14:textId="77777777" w:rsidR="00873F47" w:rsidRPr="00B95477" w:rsidRDefault="00F25FD5" w:rsidP="005102A9">
      <w:pPr>
        <w:widowControl/>
        <w:pBdr>
          <w:top w:val="nil"/>
          <w:left w:val="nil"/>
          <w:bottom w:val="nil"/>
          <w:right w:val="nil"/>
          <w:between w:val="nil"/>
        </w:pBdr>
        <w:spacing w:after="240"/>
        <w:ind w:left="567" w:hanging="567"/>
        <w:rPr>
          <w:color w:val="000000"/>
        </w:rPr>
      </w:pPr>
      <w:r w:rsidRPr="00B95477">
        <w:rPr>
          <w:rFonts w:ascii="Noto Sans Symbols" w:hAnsi="Noto Sans Symbols"/>
          <w:color w:val="000000"/>
        </w:rPr>
        <w:t>−</w:t>
      </w:r>
      <w:r w:rsidRPr="00B95477">
        <w:rPr>
          <w:rFonts w:ascii="Noto Sans Symbols" w:hAnsi="Noto Sans Symbols"/>
          <w:color w:val="000000"/>
        </w:rPr>
        <w:tab/>
      </w:r>
      <w:r w:rsidRPr="00B95477">
        <w:rPr>
          <w:color w:val="000000"/>
        </w:rPr>
        <w:t>având în vedere Decizia 2000/633/CE, CECO, Euratom a Comisiei din 17 octombrie 2000 de modificare a Regulamentului său de procedură prin anexarea unui Cod de bună conduită administrativă pentru personalul Comisiei Europene în relațiile sale cu publicul</w:t>
      </w:r>
      <w:r w:rsidR="00873F47" w:rsidRPr="00B95477">
        <w:rPr>
          <w:color w:val="000000"/>
          <w:vertAlign w:val="superscript"/>
        </w:rPr>
        <w:footnoteReference w:id="4"/>
      </w:r>
      <w:r w:rsidRPr="00B95477">
        <w:rPr>
          <w:color w:val="000000"/>
        </w:rPr>
        <w:t>,</w:t>
      </w:r>
    </w:p>
    <w:p w14:paraId="7B786C93" w14:textId="77777777" w:rsidR="00873F47" w:rsidRPr="00B95477" w:rsidRDefault="00F25FD5" w:rsidP="005102A9">
      <w:pPr>
        <w:widowControl/>
        <w:pBdr>
          <w:top w:val="nil"/>
          <w:left w:val="nil"/>
          <w:bottom w:val="nil"/>
          <w:right w:val="nil"/>
          <w:between w:val="nil"/>
        </w:pBdr>
        <w:spacing w:after="240"/>
        <w:ind w:left="567" w:hanging="567"/>
        <w:rPr>
          <w:color w:val="000000"/>
        </w:rPr>
      </w:pPr>
      <w:r w:rsidRPr="00B95477">
        <w:rPr>
          <w:rFonts w:ascii="Noto Sans Symbols" w:hAnsi="Noto Sans Symbols"/>
          <w:color w:val="000000"/>
        </w:rPr>
        <w:t>−</w:t>
      </w:r>
      <w:r w:rsidRPr="00B95477">
        <w:rPr>
          <w:rFonts w:ascii="Noto Sans Symbols" w:hAnsi="Noto Sans Symbols"/>
          <w:color w:val="000000"/>
        </w:rPr>
        <w:tab/>
      </w:r>
      <w:r w:rsidRPr="00B95477">
        <w:rPr>
          <w:color w:val="000000"/>
        </w:rPr>
        <w:t>având în vedere Decizia Secretarului General al Consiliului/Înalt reprezentant pentru politica externă și de securitate comună din 25 iunie 2001 de stabilire a unui Cod de bună conduită administrativă pentru Secretariatul General al Consiliului Uniunii Europene și personalul acestuia în relațiile profesionale cu publicul</w:t>
      </w:r>
      <w:r w:rsidR="00873F47" w:rsidRPr="00B95477">
        <w:rPr>
          <w:color w:val="000000"/>
          <w:vertAlign w:val="superscript"/>
        </w:rPr>
        <w:footnoteReference w:id="5"/>
      </w:r>
      <w:r w:rsidRPr="00B95477">
        <w:rPr>
          <w:color w:val="000000"/>
        </w:rPr>
        <w:t>,</w:t>
      </w:r>
    </w:p>
    <w:p w14:paraId="55EA3B5D" w14:textId="77777777" w:rsidR="00873F47" w:rsidRPr="00B95477" w:rsidRDefault="00F25FD5" w:rsidP="005102A9">
      <w:pPr>
        <w:pBdr>
          <w:top w:val="nil"/>
          <w:left w:val="nil"/>
          <w:bottom w:val="nil"/>
          <w:right w:val="nil"/>
          <w:between w:val="nil"/>
        </w:pBdr>
        <w:spacing w:after="240"/>
        <w:ind w:left="567" w:hanging="567"/>
        <w:rPr>
          <w:color w:val="000000"/>
        </w:rPr>
      </w:pPr>
      <w:r w:rsidRPr="00B95477">
        <w:rPr>
          <w:rFonts w:ascii="Noto Sans Symbols" w:hAnsi="Noto Sans Symbols"/>
          <w:color w:val="000000"/>
        </w:rPr>
        <w:t>−</w:t>
      </w:r>
      <w:r w:rsidRPr="00B95477">
        <w:rPr>
          <w:rFonts w:ascii="Noto Sans Symbols" w:hAnsi="Noto Sans Symbols"/>
          <w:color w:val="000000"/>
        </w:rPr>
        <w:tab/>
      </w:r>
      <w:r w:rsidRPr="00B95477">
        <w:rPr>
          <w:color w:val="000000"/>
        </w:rPr>
        <w:t>având în vedere Recomandarea din 20 iunie 2007 a Comitetului de Miniștri al Consiliului Europei CM/Rec(2007)7 către statele membre privind buna administrare,</w:t>
      </w:r>
    </w:p>
    <w:p w14:paraId="15F43149" w14:textId="77777777" w:rsidR="00873F47" w:rsidRPr="00B95477" w:rsidRDefault="00F25FD5" w:rsidP="005102A9">
      <w:pPr>
        <w:widowControl/>
        <w:pBdr>
          <w:top w:val="nil"/>
          <w:left w:val="nil"/>
          <w:bottom w:val="nil"/>
          <w:right w:val="nil"/>
          <w:between w:val="nil"/>
        </w:pBdr>
        <w:spacing w:after="240"/>
        <w:ind w:left="567" w:hanging="567"/>
        <w:rPr>
          <w:color w:val="000000"/>
        </w:rPr>
      </w:pPr>
      <w:r w:rsidRPr="00B95477">
        <w:rPr>
          <w:rFonts w:ascii="Noto Sans Symbols" w:hAnsi="Noto Sans Symbols"/>
          <w:color w:val="000000"/>
        </w:rPr>
        <w:t>−</w:t>
      </w:r>
      <w:r w:rsidRPr="00B95477">
        <w:rPr>
          <w:rFonts w:ascii="Noto Sans Symbols" w:hAnsi="Noto Sans Symbols"/>
          <w:color w:val="000000"/>
        </w:rPr>
        <w:tab/>
      </w:r>
      <w:r w:rsidRPr="00B95477">
        <w:rPr>
          <w:color w:val="000000"/>
        </w:rPr>
        <w:t>având în vedere „Principiile serviciului public pentru funcția publică europeană” publicate de Ombudsmanul European la 19 iunie 2012,</w:t>
      </w:r>
    </w:p>
    <w:p w14:paraId="54137078" w14:textId="77777777" w:rsidR="00873F47" w:rsidRPr="00B95477" w:rsidRDefault="00F25FD5" w:rsidP="005102A9">
      <w:pPr>
        <w:widowControl/>
        <w:pBdr>
          <w:top w:val="nil"/>
          <w:left w:val="nil"/>
          <w:bottom w:val="nil"/>
          <w:right w:val="nil"/>
          <w:between w:val="nil"/>
        </w:pBdr>
        <w:spacing w:after="240"/>
        <w:ind w:left="567" w:hanging="567"/>
        <w:rPr>
          <w:color w:val="000000"/>
        </w:rPr>
      </w:pPr>
      <w:r w:rsidRPr="00B95477">
        <w:rPr>
          <w:rFonts w:ascii="Noto Sans Symbols" w:hAnsi="Noto Sans Symbols"/>
          <w:color w:val="000000"/>
        </w:rPr>
        <w:t>−</w:t>
      </w:r>
      <w:r w:rsidRPr="00B95477">
        <w:rPr>
          <w:rFonts w:ascii="Noto Sans Symbols" w:hAnsi="Noto Sans Symbols"/>
          <w:color w:val="000000"/>
        </w:rPr>
        <w:tab/>
      </w:r>
      <w:r w:rsidRPr="00B95477">
        <w:rPr>
          <w:color w:val="000000"/>
        </w:rPr>
        <w:t>având în vedere fișele informative succesive privind administrația publică digitală referitoare la statele membre, publicate online de Comisie,</w:t>
      </w:r>
    </w:p>
    <w:p w14:paraId="08CE9938" w14:textId="77777777" w:rsidR="00873F47" w:rsidRPr="00B95477" w:rsidRDefault="00F25FD5" w:rsidP="005102A9">
      <w:pPr>
        <w:widowControl/>
        <w:pBdr>
          <w:top w:val="nil"/>
          <w:left w:val="nil"/>
          <w:bottom w:val="nil"/>
          <w:right w:val="nil"/>
          <w:between w:val="nil"/>
        </w:pBdr>
        <w:spacing w:after="240"/>
        <w:ind w:left="567" w:hanging="567"/>
        <w:rPr>
          <w:color w:val="000000"/>
        </w:rPr>
      </w:pPr>
      <w:r w:rsidRPr="00B95477">
        <w:rPr>
          <w:rFonts w:ascii="Noto Sans Symbols" w:hAnsi="Noto Sans Symbols"/>
          <w:color w:val="000000"/>
        </w:rPr>
        <w:t>−</w:t>
      </w:r>
      <w:r w:rsidRPr="00B95477">
        <w:rPr>
          <w:rFonts w:ascii="Noto Sans Symbols" w:hAnsi="Noto Sans Symbols"/>
          <w:color w:val="000000"/>
        </w:rPr>
        <w:tab/>
      </w:r>
      <w:r w:rsidRPr="00B95477">
        <w:rPr>
          <w:color w:val="000000"/>
        </w:rPr>
        <w:t>având în vedere existența în statele membre atât a actelor de procedură administrativă generală, care stabilesc principiile fundamentale ale dreptului administrativ, cât și a legislației specifice domeniului sau sectorială,</w:t>
      </w:r>
    </w:p>
    <w:p w14:paraId="78D8A2DA" w14:textId="77777777" w:rsidR="00873F47" w:rsidRPr="00B95477" w:rsidRDefault="00F25FD5" w:rsidP="005102A9">
      <w:pPr>
        <w:widowControl/>
        <w:pBdr>
          <w:top w:val="nil"/>
          <w:left w:val="nil"/>
          <w:bottom w:val="nil"/>
          <w:right w:val="nil"/>
          <w:between w:val="nil"/>
        </w:pBdr>
        <w:spacing w:after="240"/>
        <w:ind w:left="567" w:hanging="567"/>
        <w:rPr>
          <w:color w:val="000000"/>
        </w:rPr>
      </w:pPr>
      <w:r w:rsidRPr="00B95477">
        <w:rPr>
          <w:rFonts w:ascii="Noto Sans Symbols" w:hAnsi="Noto Sans Symbols"/>
          <w:color w:val="000000"/>
        </w:rPr>
        <w:t>−</w:t>
      </w:r>
      <w:r w:rsidRPr="00B95477">
        <w:rPr>
          <w:rFonts w:ascii="Noto Sans Symbols" w:hAnsi="Noto Sans Symbols"/>
          <w:color w:val="000000"/>
        </w:rPr>
        <w:tab/>
      </w:r>
      <w:r w:rsidRPr="00B95477">
        <w:rPr>
          <w:color w:val="000000"/>
        </w:rPr>
        <w:t>având în vedere studiul privind principiile bunei administrări în statele membre ale Uniunii Europene, efectuat la cererea guvernului suedez de către Agenția suedeză pentru gestionare publică,</w:t>
      </w:r>
    </w:p>
    <w:p w14:paraId="29EC772A" w14:textId="77777777" w:rsidR="00873F47" w:rsidRPr="00B95477" w:rsidRDefault="00F25FD5" w:rsidP="005102A9">
      <w:pPr>
        <w:widowControl/>
        <w:pBdr>
          <w:top w:val="nil"/>
          <w:left w:val="nil"/>
          <w:bottom w:val="nil"/>
          <w:right w:val="nil"/>
          <w:between w:val="nil"/>
        </w:pBdr>
        <w:spacing w:after="240"/>
        <w:ind w:left="567" w:hanging="567"/>
      </w:pPr>
      <w:r w:rsidRPr="00B95477">
        <w:rPr>
          <w:rFonts w:ascii="Noto Sans Symbols" w:hAnsi="Noto Sans Symbols"/>
        </w:rPr>
        <w:t>−</w:t>
      </w:r>
      <w:r w:rsidRPr="00B95477">
        <w:rPr>
          <w:rFonts w:ascii="Noto Sans Symbols" w:hAnsi="Noto Sans Symbols"/>
        </w:rPr>
        <w:tab/>
      </w:r>
      <w:r w:rsidRPr="00B95477">
        <w:t>având în vedere studiul efectuat la cererea guvernului danez de către Agenția daneză pentru digitalizare (digitaliseringsstyrelsen) privind principiile bunei utilizări a datelor fundamentale în punerea în aplicare a serviciilor digitale în administrația publică,</w:t>
      </w:r>
    </w:p>
    <w:p w14:paraId="6FA4445F" w14:textId="77777777" w:rsidR="00873F47" w:rsidRPr="00B95477" w:rsidRDefault="00F25FD5" w:rsidP="005102A9">
      <w:pPr>
        <w:widowControl/>
        <w:pBdr>
          <w:top w:val="nil"/>
          <w:left w:val="nil"/>
          <w:bottom w:val="nil"/>
          <w:right w:val="nil"/>
          <w:between w:val="nil"/>
        </w:pBdr>
        <w:spacing w:after="240"/>
        <w:ind w:left="567" w:hanging="567"/>
      </w:pPr>
      <w:r w:rsidRPr="00B95477">
        <w:rPr>
          <w:rFonts w:ascii="Noto Sans Symbols" w:hAnsi="Noto Sans Symbols"/>
        </w:rPr>
        <w:t>−</w:t>
      </w:r>
      <w:r w:rsidRPr="00B95477">
        <w:rPr>
          <w:rFonts w:ascii="Noto Sans Symbols" w:hAnsi="Noto Sans Symbols"/>
        </w:rPr>
        <w:tab/>
      </w:r>
      <w:r w:rsidRPr="00B95477">
        <w:t>având în vedere raportul din 2022 al Institutului de Drept European referitor la regulile-model pentru evaluarea impactului sistemelor decizionale algoritmice utilizate de administrația publică</w:t>
      </w:r>
      <w:r w:rsidR="004027C0" w:rsidRPr="00B95477">
        <w:rPr>
          <w:rStyle w:val="FootnoteReference"/>
        </w:rPr>
        <w:footnoteReference w:id="6"/>
      </w:r>
      <w:r w:rsidRPr="00B95477">
        <w:t>,</w:t>
      </w:r>
    </w:p>
    <w:p w14:paraId="0BDFE09C" w14:textId="77777777" w:rsidR="00873F47" w:rsidRPr="00B95477" w:rsidRDefault="00F25FD5" w:rsidP="005102A9">
      <w:pPr>
        <w:widowControl/>
        <w:pBdr>
          <w:top w:val="nil"/>
          <w:left w:val="nil"/>
          <w:bottom w:val="nil"/>
          <w:right w:val="nil"/>
          <w:between w:val="nil"/>
        </w:pBdr>
        <w:spacing w:after="240"/>
        <w:ind w:left="567" w:hanging="567"/>
        <w:rPr>
          <w:color w:val="000000"/>
        </w:rPr>
      </w:pPr>
      <w:r w:rsidRPr="00B95477">
        <w:rPr>
          <w:rFonts w:ascii="Noto Sans Symbols" w:hAnsi="Noto Sans Symbols"/>
          <w:color w:val="000000"/>
        </w:rPr>
        <w:lastRenderedPageBreak/>
        <w:t>−</w:t>
      </w:r>
      <w:r w:rsidRPr="00B95477">
        <w:rPr>
          <w:rFonts w:ascii="Noto Sans Symbols" w:hAnsi="Noto Sans Symbols"/>
          <w:color w:val="000000"/>
        </w:rPr>
        <w:tab/>
      </w:r>
      <w:r w:rsidRPr="00B95477">
        <w:rPr>
          <w:color w:val="000000"/>
        </w:rPr>
        <w:t>având în vedere notele de informare prezentate în cadrul Conferinței privind dreptul administrativ al UE, organizată de către Departamentul tematic al Comisiei pentru afaceri juridice a Parlamentului și de către Universitatea din León (León, 27-28 aprilie 2011)</w:t>
      </w:r>
      <w:r w:rsidR="00873F47" w:rsidRPr="00B95477">
        <w:rPr>
          <w:color w:val="000000"/>
          <w:vertAlign w:val="superscript"/>
        </w:rPr>
        <w:footnoteReference w:id="7"/>
      </w:r>
      <w:r w:rsidRPr="00B95477">
        <w:rPr>
          <w:color w:val="000000"/>
        </w:rPr>
        <w:t>,</w:t>
      </w:r>
    </w:p>
    <w:p w14:paraId="26B869F6" w14:textId="77777777" w:rsidR="00873F47" w:rsidRPr="00B95477" w:rsidRDefault="00F25FD5" w:rsidP="005102A9">
      <w:pPr>
        <w:widowControl/>
        <w:pBdr>
          <w:top w:val="nil"/>
          <w:left w:val="nil"/>
          <w:bottom w:val="nil"/>
          <w:right w:val="nil"/>
          <w:between w:val="nil"/>
        </w:pBdr>
        <w:spacing w:after="240"/>
        <w:ind w:left="567" w:hanging="567"/>
        <w:rPr>
          <w:color w:val="000000"/>
        </w:rPr>
      </w:pPr>
      <w:r w:rsidRPr="00B95477">
        <w:rPr>
          <w:rFonts w:ascii="Noto Sans Symbols" w:hAnsi="Noto Sans Symbols"/>
          <w:color w:val="000000"/>
        </w:rPr>
        <w:t>−</w:t>
      </w:r>
      <w:r w:rsidRPr="00B95477">
        <w:rPr>
          <w:rFonts w:ascii="Noto Sans Symbols" w:hAnsi="Noto Sans Symbols"/>
          <w:color w:val="000000"/>
        </w:rPr>
        <w:tab/>
      </w:r>
      <w:r w:rsidRPr="00B95477">
        <w:rPr>
          <w:color w:val="000000"/>
        </w:rPr>
        <w:t>având în vedere recomandările incluse în documentul de lucru referitor la situația actuală și la perspectivele dreptului administrativ al Uniunii Europene, prezentat la 22 noiembrie 2011 Comisiei pentru afaceri juridice de către grupul de lucru privind dreptul administrativ al Uniunii Europene</w:t>
      </w:r>
      <w:r w:rsidR="00873F47" w:rsidRPr="00B95477">
        <w:rPr>
          <w:color w:val="000000"/>
          <w:vertAlign w:val="superscript"/>
        </w:rPr>
        <w:footnoteReference w:id="8"/>
      </w:r>
      <w:r w:rsidRPr="00B95477">
        <w:rPr>
          <w:color w:val="000000"/>
        </w:rPr>
        <w:t>,</w:t>
      </w:r>
    </w:p>
    <w:p w14:paraId="0BC5B911" w14:textId="77777777" w:rsidR="00873F47" w:rsidRPr="00B95477" w:rsidRDefault="00F25FD5" w:rsidP="005102A9">
      <w:pPr>
        <w:widowControl/>
        <w:pBdr>
          <w:top w:val="nil"/>
          <w:left w:val="nil"/>
          <w:bottom w:val="nil"/>
          <w:right w:val="nil"/>
          <w:between w:val="nil"/>
        </w:pBdr>
        <w:spacing w:after="240"/>
        <w:ind w:left="567" w:hanging="567"/>
        <w:rPr>
          <w:color w:val="000000"/>
        </w:rPr>
      </w:pPr>
      <w:r w:rsidRPr="00B95477">
        <w:rPr>
          <w:rFonts w:ascii="Noto Sans Symbols" w:hAnsi="Noto Sans Symbols"/>
          <w:color w:val="000000"/>
        </w:rPr>
        <w:t>−</w:t>
      </w:r>
      <w:r w:rsidRPr="00B95477">
        <w:rPr>
          <w:rFonts w:ascii="Noto Sans Symbols" w:hAnsi="Noto Sans Symbols"/>
          <w:color w:val="000000"/>
        </w:rPr>
        <w:tab/>
      </w:r>
      <w:r w:rsidRPr="00B95477">
        <w:rPr>
          <w:color w:val="000000"/>
        </w:rPr>
        <w:t>având în vedere evaluarea valorii adăugate europene privind dreptul de procedură administrativă al Uniunii Europene, prezentată Comisiei pentru afaceri juridice de Unitatea pentru valoarea adăugată europeană la 6 noiembrie 2012</w:t>
      </w:r>
      <w:r w:rsidR="00873F47" w:rsidRPr="00B95477">
        <w:rPr>
          <w:color w:val="000000"/>
          <w:vertAlign w:val="superscript"/>
        </w:rPr>
        <w:footnoteReference w:id="9"/>
      </w:r>
      <w:r w:rsidRPr="00B95477">
        <w:rPr>
          <w:color w:val="000000"/>
        </w:rPr>
        <w:t>,</w:t>
      </w:r>
    </w:p>
    <w:p w14:paraId="3B598B95" w14:textId="77777777" w:rsidR="00873F47" w:rsidRPr="00B95477" w:rsidRDefault="00F25FD5" w:rsidP="005102A9">
      <w:pPr>
        <w:widowControl/>
        <w:pBdr>
          <w:top w:val="nil"/>
          <w:left w:val="nil"/>
          <w:bottom w:val="nil"/>
          <w:right w:val="nil"/>
          <w:between w:val="nil"/>
        </w:pBdr>
        <w:spacing w:after="240"/>
        <w:ind w:left="567" w:hanging="567"/>
        <w:rPr>
          <w:color w:val="000000"/>
        </w:rPr>
      </w:pPr>
      <w:r w:rsidRPr="00B95477">
        <w:rPr>
          <w:rFonts w:ascii="Noto Sans Symbols" w:hAnsi="Noto Sans Symbols"/>
          <w:color w:val="000000"/>
        </w:rPr>
        <w:t>−</w:t>
      </w:r>
      <w:r w:rsidRPr="00B95477">
        <w:rPr>
          <w:rFonts w:ascii="Noto Sans Symbols" w:hAnsi="Noto Sans Symbols"/>
          <w:color w:val="000000"/>
        </w:rPr>
        <w:tab/>
      </w:r>
      <w:r w:rsidRPr="00B95477">
        <w:rPr>
          <w:color w:val="000000"/>
        </w:rPr>
        <w:t>având în vedere consultarea publică privind normele generale pentru o administrație europeană transparentă, independentă și eficientă și raportul său de sinteză din iulie 2018 prezentat de Unitatea pentru valoarea adăugată europeană, Serviciul de Cercetare al Parlamentului European, Comisiei pentru afaceri juridice la 10 iulie 2018</w:t>
      </w:r>
      <w:r w:rsidR="00873F47" w:rsidRPr="00B95477">
        <w:rPr>
          <w:color w:val="000000"/>
          <w:vertAlign w:val="superscript"/>
        </w:rPr>
        <w:footnoteReference w:id="10"/>
      </w:r>
      <w:r w:rsidRPr="00B95477">
        <w:rPr>
          <w:color w:val="000000"/>
        </w:rPr>
        <w:t>,</w:t>
      </w:r>
    </w:p>
    <w:p w14:paraId="754C94C3" w14:textId="77777777" w:rsidR="00873F47" w:rsidRPr="00B95477" w:rsidRDefault="00F25FD5" w:rsidP="005102A9">
      <w:pPr>
        <w:widowControl/>
        <w:pBdr>
          <w:top w:val="nil"/>
          <w:left w:val="nil"/>
          <w:bottom w:val="nil"/>
          <w:right w:val="nil"/>
          <w:between w:val="nil"/>
        </w:pBdr>
        <w:spacing w:after="240"/>
        <w:ind w:left="567" w:hanging="567"/>
        <w:rPr>
          <w:color w:val="000000"/>
        </w:rPr>
      </w:pPr>
      <w:r w:rsidRPr="00B95477">
        <w:rPr>
          <w:rFonts w:ascii="Noto Sans Symbols" w:hAnsi="Noto Sans Symbols"/>
          <w:color w:val="000000"/>
        </w:rPr>
        <w:t>−</w:t>
      </w:r>
      <w:r w:rsidRPr="00B95477">
        <w:rPr>
          <w:rFonts w:ascii="Noto Sans Symbols" w:hAnsi="Noto Sans Symbols"/>
          <w:color w:val="000000"/>
        </w:rPr>
        <w:tab/>
      </w:r>
      <w:r w:rsidRPr="00B95477">
        <w:rPr>
          <w:color w:val="000000"/>
        </w:rPr>
        <w:t>având în vedere o evaluare a impactului posibilelor acțiuni la nivelul UE pentru o administrație a UE transparentă, independentă și eficientă, încheiată în iulie 2018 de Unitatea de evaluare a impactului ex ante a Serviciului de Cercetare al Parlamentului European și prezentată Comisiei pentru afaceri juridice la 10 iulie 2018</w:t>
      </w:r>
      <w:r w:rsidRPr="00B95477">
        <w:rPr>
          <w:rStyle w:val="FootnoteReference"/>
          <w:color w:val="000000"/>
        </w:rPr>
        <w:footnoteReference w:id="11"/>
      </w:r>
      <w:r w:rsidRPr="00B95477">
        <w:rPr>
          <w:color w:val="000000"/>
        </w:rPr>
        <w:t>,</w:t>
      </w:r>
    </w:p>
    <w:p w14:paraId="15F4018A" w14:textId="77777777" w:rsidR="00873F47" w:rsidRPr="00B95477" w:rsidRDefault="00F25FD5" w:rsidP="005102A9">
      <w:pPr>
        <w:widowControl/>
        <w:pBdr>
          <w:top w:val="nil"/>
          <w:left w:val="nil"/>
          <w:bottom w:val="nil"/>
          <w:right w:val="nil"/>
          <w:between w:val="nil"/>
        </w:pBdr>
        <w:spacing w:after="240"/>
        <w:ind w:left="567" w:hanging="567"/>
        <w:rPr>
          <w:color w:val="000000"/>
        </w:rPr>
      </w:pPr>
      <w:r w:rsidRPr="00B95477">
        <w:rPr>
          <w:rFonts w:ascii="Noto Sans Symbols" w:hAnsi="Noto Sans Symbols"/>
          <w:color w:val="000000"/>
        </w:rPr>
        <w:t>−</w:t>
      </w:r>
      <w:r w:rsidRPr="00B95477">
        <w:rPr>
          <w:rFonts w:ascii="Noto Sans Symbols" w:hAnsi="Noto Sans Symbols"/>
          <w:color w:val="000000"/>
        </w:rPr>
        <w:tab/>
      </w:r>
      <w:r w:rsidRPr="00B95477">
        <w:rPr>
          <w:color w:val="000000"/>
        </w:rPr>
        <w:t>având în vedere evaluarea valorii adăugate europene din 2022 privind digitalizarea și dreptul administrativ, prezentată Comisiei pentru afaceri juridice la [30 mai 2023] de Unitatea pentru valoarea adăugată europeană</w:t>
      </w:r>
      <w:r w:rsidR="00873F47" w:rsidRPr="00B95477">
        <w:rPr>
          <w:color w:val="000000"/>
          <w:vertAlign w:val="superscript"/>
        </w:rPr>
        <w:footnoteReference w:id="12"/>
      </w:r>
      <w:r w:rsidRPr="00B95477">
        <w:rPr>
          <w:color w:val="000000"/>
        </w:rPr>
        <w:t xml:space="preserve">, </w:t>
      </w:r>
    </w:p>
    <w:p w14:paraId="4CEBD8FC" w14:textId="77777777" w:rsidR="00873F47" w:rsidRPr="00B95477" w:rsidRDefault="00873F47" w:rsidP="005102A9">
      <w:pPr>
        <w:pBdr>
          <w:top w:val="nil"/>
          <w:left w:val="nil"/>
          <w:bottom w:val="nil"/>
          <w:right w:val="nil"/>
          <w:between w:val="nil"/>
        </w:pBdr>
        <w:spacing w:after="240"/>
        <w:ind w:left="567" w:hanging="567"/>
        <w:rPr>
          <w:color w:val="000000"/>
        </w:rPr>
      </w:pPr>
      <w:r w:rsidRPr="00B95477">
        <w:rPr>
          <w:color w:val="000000"/>
        </w:rPr>
        <w:t>–</w:t>
      </w:r>
      <w:r w:rsidRPr="00B95477">
        <w:rPr>
          <w:color w:val="000000"/>
        </w:rPr>
        <w:tab/>
        <w:t>având în vedere rezoluția sa din 15 ianuarie 2013 conținând recomandări adresate Comisiei privind dreptul de procedură administrativă al Uniunii Europene</w:t>
      </w:r>
      <w:r w:rsidRPr="00B95477">
        <w:rPr>
          <w:color w:val="000000"/>
          <w:vertAlign w:val="superscript"/>
        </w:rPr>
        <w:footnoteReference w:id="13"/>
      </w:r>
      <w:r w:rsidRPr="00B95477">
        <w:rPr>
          <w:color w:val="000000"/>
        </w:rPr>
        <w:t>,</w:t>
      </w:r>
    </w:p>
    <w:p w14:paraId="0EF00AD3" w14:textId="77777777" w:rsidR="00873F47" w:rsidRPr="00B95477" w:rsidRDefault="00873F47" w:rsidP="005102A9">
      <w:pPr>
        <w:pBdr>
          <w:top w:val="nil"/>
          <w:left w:val="nil"/>
          <w:bottom w:val="nil"/>
          <w:right w:val="nil"/>
          <w:between w:val="nil"/>
        </w:pBdr>
        <w:spacing w:after="240"/>
        <w:ind w:left="567" w:hanging="567"/>
        <w:rPr>
          <w:color w:val="000000"/>
        </w:rPr>
      </w:pPr>
      <w:r w:rsidRPr="00B95477">
        <w:rPr>
          <w:color w:val="000000"/>
        </w:rPr>
        <w:t>–</w:t>
      </w:r>
      <w:r w:rsidRPr="00B95477">
        <w:rPr>
          <w:color w:val="000000"/>
        </w:rPr>
        <w:tab/>
        <w:t>având în vedere rezoluția sa din 9 iunie 2016 privind o administrație transparentă, eficientă și independentă a Uniunii Europene și propunerea de regulament al Parlamentului European și al Consiliului privind o administrație transparentă, eficientă și independentă a Uniunii Europene</w:t>
      </w:r>
      <w:r w:rsidRPr="00B95477">
        <w:rPr>
          <w:color w:val="000000"/>
          <w:vertAlign w:val="superscript"/>
        </w:rPr>
        <w:footnoteReference w:id="14"/>
      </w:r>
      <w:r w:rsidRPr="00B95477">
        <w:rPr>
          <w:color w:val="000000"/>
        </w:rPr>
        <w:t>,</w:t>
      </w:r>
    </w:p>
    <w:p w14:paraId="29DBFAE0" w14:textId="77777777" w:rsidR="00873F47" w:rsidRPr="00B95477" w:rsidRDefault="00F25FD5" w:rsidP="005102A9">
      <w:pPr>
        <w:widowControl/>
        <w:pBdr>
          <w:top w:val="nil"/>
          <w:left w:val="nil"/>
          <w:bottom w:val="nil"/>
          <w:right w:val="nil"/>
          <w:between w:val="nil"/>
        </w:pBdr>
        <w:spacing w:after="240"/>
        <w:ind w:left="567" w:hanging="567"/>
        <w:rPr>
          <w:color w:val="000000"/>
        </w:rPr>
      </w:pPr>
      <w:r w:rsidRPr="00B95477">
        <w:rPr>
          <w:rFonts w:ascii="Noto Sans Symbols" w:hAnsi="Noto Sans Symbols"/>
          <w:color w:val="000000"/>
        </w:rPr>
        <w:lastRenderedPageBreak/>
        <w:t>−</w:t>
      </w:r>
      <w:r w:rsidRPr="00B95477">
        <w:rPr>
          <w:rFonts w:ascii="Noto Sans Symbols" w:hAnsi="Noto Sans Symbols"/>
          <w:color w:val="000000"/>
        </w:rPr>
        <w:tab/>
      </w:r>
      <w:r w:rsidRPr="00B95477">
        <w:rPr>
          <w:color w:val="000000"/>
        </w:rPr>
        <w:t>având în vedere rezoluția sa din 26 octombrie 2017 referitoare la monitorizarea aplicării dreptului UE în 2015 (2017/2011(INI)),</w:t>
      </w:r>
    </w:p>
    <w:p w14:paraId="77341C05" w14:textId="77777777" w:rsidR="00873F47" w:rsidRPr="00B95477" w:rsidRDefault="00F25FD5" w:rsidP="005102A9">
      <w:pPr>
        <w:widowControl/>
        <w:pBdr>
          <w:top w:val="nil"/>
          <w:left w:val="nil"/>
          <w:bottom w:val="nil"/>
          <w:right w:val="nil"/>
          <w:between w:val="nil"/>
        </w:pBdr>
        <w:spacing w:after="240"/>
        <w:ind w:left="567" w:hanging="567"/>
        <w:rPr>
          <w:color w:val="000000"/>
        </w:rPr>
      </w:pPr>
      <w:r w:rsidRPr="00B95477">
        <w:rPr>
          <w:rFonts w:ascii="Noto Sans Symbols" w:hAnsi="Noto Sans Symbols"/>
          <w:color w:val="000000"/>
        </w:rPr>
        <w:t>−</w:t>
      </w:r>
      <w:r w:rsidRPr="00B95477">
        <w:rPr>
          <w:rFonts w:ascii="Noto Sans Symbols" w:hAnsi="Noto Sans Symbols"/>
          <w:color w:val="000000"/>
        </w:rPr>
        <w:tab/>
      </w:r>
      <w:r w:rsidRPr="00B95477">
        <w:t>având în vedere rezoluția sa din 7 iulie 2022 referitoare la o mai bună legiferare: unirea forțelor pentru îmbunătățirea legislației (2021/2166(INI)),</w:t>
      </w:r>
    </w:p>
    <w:p w14:paraId="2523D1F2" w14:textId="77777777" w:rsidR="00873F47" w:rsidRPr="00B95477" w:rsidRDefault="00F25FD5" w:rsidP="005102A9">
      <w:pPr>
        <w:widowControl/>
        <w:pBdr>
          <w:top w:val="nil"/>
          <w:left w:val="nil"/>
          <w:bottom w:val="nil"/>
          <w:right w:val="nil"/>
          <w:between w:val="nil"/>
        </w:pBdr>
        <w:spacing w:after="240"/>
        <w:ind w:left="567" w:hanging="567"/>
        <w:rPr>
          <w:color w:val="000000"/>
        </w:rPr>
      </w:pPr>
      <w:r w:rsidRPr="00B95477">
        <w:rPr>
          <w:rFonts w:ascii="Noto Sans Symbols" w:hAnsi="Noto Sans Symbols"/>
          <w:color w:val="000000"/>
        </w:rPr>
        <w:t>−</w:t>
      </w:r>
      <w:r w:rsidRPr="00B95477">
        <w:rPr>
          <w:rFonts w:ascii="Noto Sans Symbols" w:hAnsi="Noto Sans Symbols"/>
          <w:color w:val="000000"/>
        </w:rPr>
        <w:tab/>
      </w:r>
      <w:r w:rsidRPr="00B95477">
        <w:t>având în vedere rezoluția sa din 20 mai 2021 referitoare la conturarea viitorului digital al Europei: înlăturarea barierelor din calea funcționării pieței unice digitale și îmbunătățirea utilizării IA pentru consumatorii europeni (2020/2216(INI)),</w:t>
      </w:r>
    </w:p>
    <w:p w14:paraId="6A39FA91" w14:textId="77777777" w:rsidR="00873F47" w:rsidRPr="00B95477" w:rsidRDefault="00F25FD5" w:rsidP="005102A9">
      <w:pPr>
        <w:widowControl/>
        <w:pBdr>
          <w:top w:val="nil"/>
          <w:left w:val="nil"/>
          <w:bottom w:val="nil"/>
          <w:right w:val="nil"/>
          <w:between w:val="nil"/>
        </w:pBdr>
        <w:spacing w:after="240"/>
        <w:ind w:left="567" w:hanging="567"/>
        <w:jc w:val="both"/>
        <w:rPr>
          <w:b/>
          <w:color w:val="000000"/>
        </w:rPr>
      </w:pPr>
      <w:r w:rsidRPr="00B95477">
        <w:rPr>
          <w:rFonts w:ascii="Noto Sans Symbols" w:hAnsi="Noto Sans Symbols"/>
          <w:color w:val="000000"/>
        </w:rPr>
        <w:t>−</w:t>
      </w:r>
      <w:r w:rsidRPr="00B95477">
        <w:rPr>
          <w:rFonts w:ascii="Noto Sans Symbols" w:hAnsi="Noto Sans Symbols"/>
          <w:color w:val="000000"/>
        </w:rPr>
        <w:tab/>
      </w:r>
      <w:r w:rsidRPr="00B95477">
        <w:rPr>
          <w:color w:val="000000"/>
        </w:rPr>
        <w:t xml:space="preserve">având în vedere răspunsul Comisiei ca urmare a Rezoluției Parlamentului conținând recomandări adresate Comisiei privind dreptul de procedură administrativă al Uniunii Europene, adoptat de Comisie la 24 aprilie 2013, </w:t>
      </w:r>
    </w:p>
    <w:p w14:paraId="4D4E7BB8" w14:textId="77777777" w:rsidR="00873F47" w:rsidRPr="00B95477" w:rsidRDefault="00F25FD5" w:rsidP="005102A9">
      <w:pPr>
        <w:widowControl/>
        <w:pBdr>
          <w:top w:val="nil"/>
          <w:left w:val="nil"/>
          <w:bottom w:val="nil"/>
          <w:right w:val="nil"/>
          <w:between w:val="nil"/>
        </w:pBdr>
        <w:spacing w:after="240"/>
        <w:ind w:left="567" w:hanging="567"/>
        <w:jc w:val="both"/>
        <w:rPr>
          <w:b/>
          <w:color w:val="000000"/>
        </w:rPr>
      </w:pPr>
      <w:r w:rsidRPr="00B95477">
        <w:rPr>
          <w:rFonts w:ascii="Noto Sans Symbols" w:hAnsi="Noto Sans Symbols"/>
          <w:color w:val="000000"/>
        </w:rPr>
        <w:t>−</w:t>
      </w:r>
      <w:r w:rsidRPr="00B95477">
        <w:rPr>
          <w:rFonts w:ascii="Noto Sans Symbols" w:hAnsi="Noto Sans Symbols"/>
          <w:color w:val="000000"/>
        </w:rPr>
        <w:tab/>
      </w:r>
      <w:r w:rsidRPr="00B95477">
        <w:rPr>
          <w:color w:val="000000"/>
        </w:rPr>
        <w:t>având în vedere răspunsul Comisiei ca urmare a Rezoluției Parlamentului European referitoare la o administrație transparentă, eficientă și independentă a Uniunii Europene, adoptat de Comisie la 4 octombrie 2016,</w:t>
      </w:r>
    </w:p>
    <w:p w14:paraId="56ED2306" w14:textId="77777777" w:rsidR="00873F47" w:rsidRPr="00B95477" w:rsidRDefault="00F25FD5" w:rsidP="005102A9">
      <w:pPr>
        <w:widowControl/>
        <w:pBdr>
          <w:top w:val="nil"/>
          <w:left w:val="nil"/>
          <w:bottom w:val="nil"/>
          <w:right w:val="nil"/>
          <w:between w:val="nil"/>
        </w:pBdr>
        <w:spacing w:after="240"/>
        <w:ind w:left="567" w:hanging="567"/>
        <w:jc w:val="both"/>
        <w:rPr>
          <w:b/>
          <w:color w:val="000000"/>
        </w:rPr>
      </w:pPr>
      <w:r w:rsidRPr="00B95477">
        <w:rPr>
          <w:rFonts w:ascii="Noto Sans Symbols" w:hAnsi="Noto Sans Symbols"/>
          <w:color w:val="000000"/>
        </w:rPr>
        <w:t>−</w:t>
      </w:r>
      <w:r w:rsidRPr="00B95477">
        <w:rPr>
          <w:rFonts w:ascii="Noto Sans Symbols" w:hAnsi="Noto Sans Symbols"/>
          <w:color w:val="000000"/>
        </w:rPr>
        <w:tab/>
      </w:r>
      <w:r w:rsidRPr="00B95477">
        <w:t>având în vedere răspunsul Comisiei ca urmare a Rezoluției Parlamentului European referitoare la O mai bună legiferare: Unirea forțelor pentru îmbunătățirea legislației, adoptată de Comisie la 22 octombrie 2022,</w:t>
      </w:r>
    </w:p>
    <w:p w14:paraId="62658D92" w14:textId="77777777" w:rsidR="00873F47" w:rsidRPr="00B95477" w:rsidRDefault="00F25FD5" w:rsidP="005102A9">
      <w:pPr>
        <w:widowControl/>
        <w:pBdr>
          <w:top w:val="nil"/>
          <w:left w:val="nil"/>
          <w:bottom w:val="nil"/>
          <w:right w:val="nil"/>
          <w:between w:val="nil"/>
        </w:pBdr>
        <w:spacing w:after="240"/>
        <w:ind w:left="567" w:hanging="567"/>
        <w:rPr>
          <w:color w:val="000000"/>
        </w:rPr>
      </w:pPr>
      <w:r w:rsidRPr="00B95477">
        <w:rPr>
          <w:rFonts w:ascii="Noto Sans Symbols" w:hAnsi="Noto Sans Symbols"/>
          <w:color w:val="000000"/>
        </w:rPr>
        <w:t>−</w:t>
      </w:r>
      <w:r w:rsidRPr="00B95477">
        <w:rPr>
          <w:rFonts w:ascii="Noto Sans Symbols" w:hAnsi="Noto Sans Symbols"/>
          <w:color w:val="000000"/>
        </w:rPr>
        <w:tab/>
      </w:r>
      <w:r w:rsidRPr="00B95477">
        <w:rPr>
          <w:color w:val="000000"/>
        </w:rPr>
        <w:t>având în vedere articolele 47 și 54 din Regulamentul său de procedură,</w:t>
      </w:r>
    </w:p>
    <w:p w14:paraId="6CF5058F" w14:textId="77777777" w:rsidR="00873F47" w:rsidRPr="00B95477" w:rsidRDefault="00F25FD5" w:rsidP="005102A9">
      <w:pPr>
        <w:widowControl/>
        <w:pBdr>
          <w:top w:val="nil"/>
          <w:left w:val="nil"/>
          <w:bottom w:val="nil"/>
          <w:right w:val="nil"/>
          <w:between w:val="nil"/>
        </w:pBdr>
        <w:spacing w:after="240"/>
        <w:ind w:left="567" w:hanging="567"/>
        <w:rPr>
          <w:color w:val="000000"/>
        </w:rPr>
      </w:pPr>
      <w:r w:rsidRPr="00B95477">
        <w:rPr>
          <w:rFonts w:ascii="Noto Sans Symbols" w:hAnsi="Noto Sans Symbols"/>
          <w:color w:val="000000"/>
        </w:rPr>
        <w:t>−</w:t>
      </w:r>
      <w:r w:rsidRPr="00B95477">
        <w:rPr>
          <w:rFonts w:ascii="Noto Sans Symbols" w:hAnsi="Noto Sans Symbols"/>
          <w:color w:val="000000"/>
        </w:rPr>
        <w:tab/>
      </w:r>
      <w:r w:rsidRPr="00B95477">
        <w:rPr>
          <w:color w:val="000000"/>
        </w:rPr>
        <w:t>având în vedere raportul Comisiei pentru afaceri juridice (A9-xxxx/xxxx),</w:t>
      </w:r>
    </w:p>
    <w:p w14:paraId="0EE331E4" w14:textId="77777777" w:rsidR="00873F47" w:rsidRPr="00B95477" w:rsidRDefault="00873F47" w:rsidP="00873F47">
      <w:pPr>
        <w:pBdr>
          <w:top w:val="nil"/>
          <w:left w:val="nil"/>
          <w:bottom w:val="nil"/>
          <w:right w:val="nil"/>
          <w:between w:val="nil"/>
        </w:pBdr>
        <w:spacing w:after="240"/>
        <w:ind w:left="567" w:hanging="567"/>
        <w:rPr>
          <w:color w:val="000000"/>
        </w:rPr>
      </w:pPr>
      <w:r w:rsidRPr="00B95477">
        <w:rPr>
          <w:color w:val="000000"/>
        </w:rPr>
        <w:t>A.</w:t>
      </w:r>
      <w:r w:rsidRPr="00B95477">
        <w:rPr>
          <w:color w:val="000000"/>
        </w:rPr>
        <w:tab/>
        <w:t>întrucât intrarea în vigoare a Tratatului de la Lisabona a conferit Uniunii temeiul juridic adecvat pentru adoptarea unui drept european de procedură administrativă;</w:t>
      </w:r>
    </w:p>
    <w:p w14:paraId="3CFDC3E1" w14:textId="77777777" w:rsidR="00873F47" w:rsidRPr="00B95477" w:rsidRDefault="00873F47" w:rsidP="00873F47">
      <w:pPr>
        <w:pBdr>
          <w:top w:val="nil"/>
          <w:left w:val="nil"/>
          <w:bottom w:val="nil"/>
          <w:right w:val="nil"/>
          <w:between w:val="nil"/>
        </w:pBdr>
        <w:spacing w:after="240"/>
        <w:ind w:left="567" w:hanging="567"/>
        <w:rPr>
          <w:color w:val="000000"/>
        </w:rPr>
      </w:pPr>
      <w:r w:rsidRPr="00B95477">
        <w:rPr>
          <w:color w:val="000000"/>
        </w:rPr>
        <w:t>B.</w:t>
      </w:r>
      <w:r w:rsidRPr="00B95477">
        <w:rPr>
          <w:color w:val="000000"/>
        </w:rPr>
        <w:tab/>
        <w:t>întrucât dreptul fundamental la o bună administrare, consacrat prin articolul 41 din Carta drepturilor fundamentale a Uniunii Europene, a căpătat caracter obligatoriu ca drept primar;</w:t>
      </w:r>
    </w:p>
    <w:p w14:paraId="6E507696" w14:textId="1F65697F" w:rsidR="00873F47" w:rsidRPr="00B95477" w:rsidRDefault="00873F47" w:rsidP="00873F47">
      <w:pPr>
        <w:pBdr>
          <w:top w:val="nil"/>
          <w:left w:val="nil"/>
          <w:bottom w:val="nil"/>
          <w:right w:val="nil"/>
          <w:between w:val="nil"/>
        </w:pBdr>
        <w:spacing w:after="240"/>
        <w:ind w:left="567" w:hanging="567"/>
        <w:rPr>
          <w:rFonts w:ascii="Arial" w:hAnsi="Arial" w:cs="Arial"/>
          <w:sz w:val="18"/>
          <w:szCs w:val="18"/>
          <w:shd w:val="clear" w:color="auto" w:fill="FFFFFF"/>
        </w:rPr>
      </w:pPr>
      <w:r w:rsidRPr="00B95477">
        <w:t>C.</w:t>
      </w:r>
      <w:r w:rsidRPr="00B95477">
        <w:tab/>
        <w:t>întrucât într-o Uniune guvernată de statul de drept, este necesar să se asigure definirea, dezvoltarea și respectarea în mod corespunzător a drepturilor și obligațiilor procedurale;</w:t>
      </w:r>
      <w:r w:rsidRPr="00B95477">
        <w:rPr>
          <w:shd w:val="clear" w:color="auto" w:fill="FFFFFF"/>
        </w:rPr>
        <w:t xml:space="preserve"> întrucât cetățenii au dreptul să se aștepte la un nivel ridicat de transparență, eficiență, capacitate de reacție și execuție rapidă din partea instituțiilor, organelor, oficiilor și agențiilor Uniunii și, de asemenea, au dreptul la informații cu privire la opțiunile care le permit să ia măsuri suplimentare în chestiunea în cauză;</w:t>
      </w:r>
      <w:r w:rsidRPr="00B95477">
        <w:rPr>
          <w:rFonts w:ascii="Arial" w:hAnsi="Arial"/>
          <w:sz w:val="18"/>
          <w:shd w:val="clear" w:color="auto" w:fill="FFFFFF"/>
        </w:rPr>
        <w:t xml:space="preserve"> </w:t>
      </w:r>
    </w:p>
    <w:p w14:paraId="1FE24F41" w14:textId="77777777" w:rsidR="00873F47" w:rsidRPr="00B95477" w:rsidRDefault="00873F47" w:rsidP="00873F47">
      <w:pPr>
        <w:spacing w:after="240"/>
        <w:ind w:left="567" w:hanging="567"/>
        <w:rPr>
          <w:color w:val="000000"/>
        </w:rPr>
      </w:pPr>
      <w:r w:rsidRPr="00B95477">
        <w:t>D.</w:t>
      </w:r>
      <w:r w:rsidRPr="00B95477">
        <w:tab/>
        <w:t>întrucât o administrare eficientă a Uniunii este esențială în interes public și un număr excesiv de norme și proceduri, precum și lipsa acestora pot conduce la o administrare defectuoasă, care poate fi generată, de asemenea, de existența unor norme și proceduri contradictorii, incoerente sau neclare;</w:t>
      </w:r>
      <w:r w:rsidRPr="00B95477">
        <w:rPr>
          <w:color w:val="000000"/>
        </w:rPr>
        <w:t xml:space="preserve"> întrucât procedurile administrative bine structurate și coerente sprijină atât o administrare eficientă, cât și o aplicare corespunzătoare a dreptului fundamental la bună administrare și au valoarea adăugată a promovării transparenței și responsabilității, promovând astfel legitimitatea Uniunii și sporind încrederea cetățenilor în administrația Uniunii;</w:t>
      </w:r>
    </w:p>
    <w:p w14:paraId="480746B5" w14:textId="77777777" w:rsidR="00873F47" w:rsidRPr="00B95477" w:rsidRDefault="00873F47" w:rsidP="00873F47">
      <w:pPr>
        <w:pBdr>
          <w:top w:val="nil"/>
          <w:left w:val="nil"/>
          <w:bottom w:val="nil"/>
          <w:right w:val="nil"/>
          <w:between w:val="nil"/>
        </w:pBdr>
        <w:spacing w:after="240"/>
        <w:ind w:left="567" w:hanging="567"/>
        <w:rPr>
          <w:color w:val="000000"/>
        </w:rPr>
      </w:pPr>
      <w:r w:rsidRPr="00B95477">
        <w:t>E</w:t>
      </w:r>
      <w:r w:rsidRPr="00B95477">
        <w:rPr>
          <w:color w:val="000000"/>
        </w:rPr>
        <w:t>.</w:t>
      </w:r>
      <w:r w:rsidRPr="00B95477">
        <w:rPr>
          <w:color w:val="000000"/>
        </w:rPr>
        <w:tab/>
        <w:t xml:space="preserve">întrucât lipsa de încredere din partea cetățenilor a reprezentat în ultimii ani o problemă presantă cu care se confruntă Uniunea, ceea ce îi poate afecta legitimitatea; întrucât </w:t>
      </w:r>
      <w:r w:rsidRPr="00B95477">
        <w:rPr>
          <w:color w:val="000000"/>
        </w:rPr>
        <w:lastRenderedPageBreak/>
        <w:t>Uniunea trebuie să ofere răspunsuri rapide, clare și vizibile cetățenilor Uniunii pentru a răspunde preocupărilor lor;</w:t>
      </w:r>
    </w:p>
    <w:p w14:paraId="5A305C47" w14:textId="77777777" w:rsidR="00873F47" w:rsidRPr="00B95477" w:rsidRDefault="00873F47" w:rsidP="00873F47">
      <w:pPr>
        <w:pBdr>
          <w:top w:val="nil"/>
          <w:left w:val="nil"/>
          <w:bottom w:val="nil"/>
          <w:right w:val="nil"/>
          <w:between w:val="nil"/>
        </w:pBdr>
        <w:spacing w:after="240"/>
        <w:ind w:left="567" w:hanging="567"/>
        <w:rPr>
          <w:color w:val="000000"/>
        </w:rPr>
      </w:pPr>
      <w:r w:rsidRPr="00B95477">
        <w:rPr>
          <w:color w:val="000000"/>
        </w:rPr>
        <w:t>F.</w:t>
      </w:r>
      <w:r w:rsidRPr="00B95477">
        <w:rPr>
          <w:color w:val="000000"/>
        </w:rPr>
        <w:tab/>
        <w:t xml:space="preserve">întrucât actualele norme și principii ale Uniunii privind buna administrare sunt răspândite într-o gamă largă de izvoare: drept primar, jurisprudența Curții de Justiție a Uniunii Europene, legislație secundară, instrumente juridice neobligatorii și angajamente unilaterale ale instituțiilor Uniunii;  </w:t>
      </w:r>
    </w:p>
    <w:p w14:paraId="0C50F76C" w14:textId="77777777" w:rsidR="00873F47" w:rsidRPr="00B95477" w:rsidRDefault="00873F47" w:rsidP="00873F47">
      <w:pPr>
        <w:pBdr>
          <w:top w:val="nil"/>
          <w:left w:val="nil"/>
          <w:bottom w:val="nil"/>
          <w:right w:val="nil"/>
          <w:between w:val="nil"/>
        </w:pBdr>
        <w:spacing w:after="240"/>
        <w:ind w:left="567" w:hanging="567"/>
        <w:rPr>
          <w:color w:val="000000"/>
        </w:rPr>
      </w:pPr>
      <w:r w:rsidRPr="00B95477">
        <w:rPr>
          <w:color w:val="000000"/>
        </w:rPr>
        <w:t>G.</w:t>
      </w:r>
      <w:r w:rsidRPr="00B95477">
        <w:rPr>
          <w:color w:val="000000"/>
        </w:rPr>
        <w:tab/>
        <w:t>întrucât actualele coduri interne de conduită ale diferitelor instituții au efect limitat, diferă unele de altele și nu au caracter obligatoriu;</w:t>
      </w:r>
    </w:p>
    <w:p w14:paraId="1930A5BB" w14:textId="77777777" w:rsidR="00873F47" w:rsidRPr="00B95477" w:rsidRDefault="00873F47" w:rsidP="00873F47">
      <w:pPr>
        <w:pBdr>
          <w:top w:val="nil"/>
          <w:left w:val="nil"/>
          <w:bottom w:val="nil"/>
          <w:right w:val="nil"/>
          <w:between w:val="nil"/>
        </w:pBdr>
        <w:spacing w:after="240"/>
        <w:ind w:left="567" w:hanging="567"/>
        <w:rPr>
          <w:color w:val="000000"/>
        </w:rPr>
      </w:pPr>
      <w:r w:rsidRPr="00B95477">
        <w:rPr>
          <w:color w:val="000000"/>
        </w:rPr>
        <w:t>H.</w:t>
      </w:r>
      <w:r w:rsidRPr="00B95477">
        <w:rPr>
          <w:color w:val="000000"/>
        </w:rPr>
        <w:tab/>
        <w:t xml:space="preserve">întrucât, ținând seama de recomandările Grupului de state împotriva corupției (GRECO) din cadrul Consiliului Europei, un set de norme clare și obligatorii pentru administrația Uniunii ar reprezenta un semnal pozitiv în lupta împotriva corupției din administrațiile publice; </w:t>
      </w:r>
    </w:p>
    <w:p w14:paraId="7A52B2F3" w14:textId="6964A941" w:rsidR="00873F47" w:rsidRPr="00B95477" w:rsidRDefault="00873F47" w:rsidP="00873F47">
      <w:pPr>
        <w:pBdr>
          <w:top w:val="nil"/>
          <w:left w:val="nil"/>
          <w:bottom w:val="nil"/>
          <w:right w:val="nil"/>
          <w:between w:val="nil"/>
        </w:pBdr>
        <w:spacing w:after="240"/>
        <w:ind w:left="567" w:hanging="567"/>
        <w:rPr>
          <w:color w:val="000000"/>
        </w:rPr>
      </w:pPr>
      <w:r w:rsidRPr="00B95477">
        <w:rPr>
          <w:color w:val="000000"/>
        </w:rPr>
        <w:t>I.</w:t>
      </w:r>
      <w:r w:rsidRPr="00B95477">
        <w:rPr>
          <w:color w:val="000000"/>
        </w:rPr>
        <w:tab/>
        <w:t xml:space="preserve">întrucât, din 2001, Parlamentul a solicitat în mod constant, în rezoluțiile sale și în anexele la acestea, acțiuni legislative din partea Comisiei în acest domeniu; întrucât, în 2013, Parlamentul a solicitat un drept de procedură administrativă al Uniunii Europene, iar în 2016 a solicitat în special o propunere de regulament al Parlamentului European și al Consiliului privind o administrație transparentă, eficientă și independentă a Uniunii Europene; </w:t>
      </w:r>
      <w:r w:rsidRPr="00B95477">
        <w:t>întrucât, în esență, solicitările Parlamentului vizează în mod repetat adoptarea unui regulament privind procedura administrativă a Uniunii Europene care să stabilească normele procedurale generale care reglementează activitățile administrative ale administrației Uniunii, și anume instituțiile, organele, oficiile și agențiile Uniunii (drept european de procedură administrativă);</w:t>
      </w:r>
    </w:p>
    <w:p w14:paraId="51A80113" w14:textId="542EBD9D" w:rsidR="00873F47" w:rsidRPr="00B95477" w:rsidRDefault="00873F47" w:rsidP="00873F47">
      <w:pPr>
        <w:pBdr>
          <w:top w:val="nil"/>
          <w:left w:val="nil"/>
          <w:bottom w:val="nil"/>
          <w:right w:val="nil"/>
          <w:between w:val="nil"/>
        </w:pBdr>
        <w:spacing w:after="240"/>
        <w:ind w:left="567" w:hanging="567"/>
        <w:rPr>
          <w:color w:val="000000"/>
        </w:rPr>
      </w:pPr>
      <w:r w:rsidRPr="00B95477">
        <w:rPr>
          <w:color w:val="000000"/>
        </w:rPr>
        <w:t>J.</w:t>
      </w:r>
      <w:r w:rsidRPr="00B95477">
        <w:rPr>
          <w:color w:val="000000"/>
        </w:rPr>
        <w:tab/>
        <w:t>întrucât această solicitare se bazează pe evaluări detaliate ale impactului, printre altele, care cuantifică costul procedurilor administrative; întrucât evaluarea impactului din 2018 a constatat că fragmentarea procedurilor administrative la nivelul instituțiilor și organelor UE are un impact negativ asupra deschiderii, eficienței și independenței UE și a concluzionat că este probabil ca impactul negativ să se agraveze odată cu tranziția către o administrație digitalizată; întrucât, atunci când prezintă propunerea, Comisia ar trebui, de asemenea, să prezinte o evaluare a impactului;</w:t>
      </w:r>
    </w:p>
    <w:p w14:paraId="353E05DA" w14:textId="3A53794C" w:rsidR="00873F47" w:rsidRPr="00B95477" w:rsidRDefault="00873F47" w:rsidP="00873F47">
      <w:pPr>
        <w:pBdr>
          <w:top w:val="nil"/>
          <w:left w:val="nil"/>
          <w:bottom w:val="nil"/>
          <w:right w:val="nil"/>
          <w:between w:val="nil"/>
        </w:pBdr>
        <w:spacing w:after="240"/>
        <w:ind w:left="567" w:hanging="567"/>
        <w:rPr>
          <w:color w:val="000000"/>
        </w:rPr>
      </w:pPr>
      <w:r w:rsidRPr="00B95477">
        <w:rPr>
          <w:color w:val="000000"/>
        </w:rPr>
        <w:t>K.</w:t>
      </w:r>
      <w:r w:rsidRPr="00B95477">
        <w:rPr>
          <w:color w:val="000000"/>
        </w:rPr>
        <w:tab/>
        <w:t>întrucât Parlamentul s-a implicat în consultări publice cu privire la necesitatea de a stabili dreptul european de procedură administrativă, prin care 76 % dintre respondenți au sprijinit luarea de măsuri suplimentare la nivelul Uniunii pentru a consolida și simplifica procedurile administrative ale Uniunii, au remarcat îmbunătățirea eficienței și a transparenței printre principalele motive ale intervenției UE și au identificat incoerența operațională și costurile sarcinii administrative printre aspectele cele mai problematice; întrucât Comisia ar trebui să lanseze în continuare consultări publice în 2023 cu toți actorii relevanți și să profite îndeosebi de experiența și de cunoștințele speciale ale Ombudsmanului European, ca instituție centrală pentru primirea plângerilor depuse de către cetățeni cu privire la abuzurile din cadrul organelor și instituțiilor Uniunii;</w:t>
      </w:r>
    </w:p>
    <w:p w14:paraId="27734EC5" w14:textId="3F1E3459" w:rsidR="00873F47" w:rsidRPr="00B95477" w:rsidRDefault="00873F47" w:rsidP="00873F47">
      <w:pPr>
        <w:spacing w:after="240"/>
        <w:ind w:left="567" w:hanging="567"/>
      </w:pPr>
      <w:r w:rsidRPr="00B95477">
        <w:t>L.</w:t>
      </w:r>
      <w:r w:rsidRPr="00B95477">
        <w:tab/>
        <w:t>întrucât Parlamentul a inițiat consultări cu mediul academic, cu practicienii și cu comunitatea juridică în vederea pregătirii rezoluției sale din 2016 privind o administrație transparentă, eficientă și independentă a Uniunii Europene;</w:t>
      </w:r>
      <w:r w:rsidRPr="00B95477">
        <w:rPr>
          <w:color w:val="000000"/>
        </w:rPr>
        <w:t xml:space="preserve"> </w:t>
      </w:r>
      <w:r w:rsidRPr="00B95477">
        <w:t xml:space="preserve">întrucât, în răspunsul Comisiei la Rezoluția Parlamentului din 15 ianuarie 2013, adoptat la 24 aprilie 2013, Comisia a declarat că va lansa un bilanț detaliat al corpusului existent de </w:t>
      </w:r>
      <w:r w:rsidRPr="00B95477">
        <w:lastRenderedPageBreak/>
        <w:t xml:space="preserve">legislație administrativă a UE și al posibilelor deficiențe la nivelul tuturor instituțiilor, că va evalua abordările acestor chestiuni în statele membre și că va consulta mediul academic, practicienii și comunitatea juridică pentru a efectua o analiză aprofundată a tuturor aspectelor acestei chestiuni; întrucât zece ani mai târziu, Comisia nu a informat încă Parlamentul cu privire la rezultatele bilanțului anunțat și ale analizei aprofundate; </w:t>
      </w:r>
    </w:p>
    <w:p w14:paraId="0DA1957D" w14:textId="04CAFD8C" w:rsidR="00873F47" w:rsidRPr="00B95477" w:rsidRDefault="00873F47" w:rsidP="00873F47">
      <w:pPr>
        <w:spacing w:after="240"/>
        <w:ind w:left="567" w:hanging="567"/>
      </w:pPr>
      <w:r w:rsidRPr="00B95477">
        <w:t xml:space="preserve">M. </w:t>
      </w:r>
      <w:r w:rsidRPr="00B95477">
        <w:tab/>
        <w:t xml:space="preserve">întrucât, în același răspuns din 2013, Comisia a afirmat, de asemenea, că orice inițiativă viitoare ar trebui să țină seama de cadrul existent al normelor administrative și de raportul complex dintre normele orizontale și cele sectoriale; cauzele multiple ale unei posibile administrări defectuoase și numeroasele modalități posibile de abordare a acesteia; și limitele aplicării articolului 298 din TFUE; întrucât Comisia nu a prezentat până în prezent nicio astfel de evaluare; </w:t>
      </w:r>
    </w:p>
    <w:p w14:paraId="0AF09F8D" w14:textId="58EEF470" w:rsidR="00873F47" w:rsidRPr="00B95477" w:rsidRDefault="00873F47" w:rsidP="00873F47">
      <w:pPr>
        <w:spacing w:after="240"/>
        <w:ind w:left="567" w:hanging="567"/>
      </w:pPr>
      <w:r w:rsidRPr="00B95477">
        <w:t>N.</w:t>
      </w:r>
      <w:r w:rsidRPr="00B95477">
        <w:tab/>
        <w:t>întrucât, în 2022, Comisia, acționând pentru prima dată în temeiul articolului 298 din TFUE, a prezentat două propuneri privind, pe de o parte, securitatea informațiilor și, pe de altă parte, securitatea cibernetică în administrația Uniunii, și anume instituțiile, organele, oficiile și agențiile sale, pentru a soluționa lipsa unei abordări comune în aceste domenii și faptul că fiecare dintre acestea fie are propriile norme în aceste domenii, pe baza normelor de procedură sau a actelor de înființare, fie nu dispune de norme;</w:t>
      </w:r>
    </w:p>
    <w:p w14:paraId="4C258E1B" w14:textId="2902490E" w:rsidR="00873F47" w:rsidRPr="00B95477" w:rsidRDefault="00873F47" w:rsidP="00873F47">
      <w:pPr>
        <w:spacing w:after="240"/>
        <w:ind w:left="567" w:right="380" w:hanging="567"/>
      </w:pPr>
      <w:r w:rsidRPr="00B95477">
        <w:t>O.</w:t>
      </w:r>
      <w:r w:rsidRPr="00B95477">
        <w:tab/>
        <w:t xml:space="preserve">întrucât existența unor norme orizontale și sectoriale nu poate constitui o scuză pentru a nu stabili o lege europeană de drept administrativ sau un obstacol în calea stabilirii unei astfel de legi, care ar constitui un cadru juridic de referință fundamental și general pentru dreptul de procedură administrativă, care ar trebui aplicat de orice administrație a Uniunii, indiferent de sectorul său de activitate; întrucât astfel de dispoziții generale există în multe state membre ale Uniunii, indiferent de structura, domeniul sau sectorul lor și în paralel cu normele sectoriale;  </w:t>
      </w:r>
    </w:p>
    <w:p w14:paraId="57C99040" w14:textId="0A8AB417" w:rsidR="00873F47" w:rsidRPr="00B95477" w:rsidRDefault="00873F47" w:rsidP="00873F47">
      <w:pPr>
        <w:spacing w:after="240"/>
        <w:ind w:left="567" w:right="380" w:hanging="567"/>
      </w:pPr>
      <w:r w:rsidRPr="00B95477">
        <w:t>P.</w:t>
      </w:r>
      <w:r w:rsidRPr="00B95477">
        <w:tab/>
        <w:t xml:space="preserve">întrucât fragmentarea cadrelor juridice relevante între administrația Uniunii conduce la o dublare semnificativă a eforturilor de stabilire și menținere a normelor interne, precum și practici administrative care nu sunt interoperabile; întrucât, pentru cetățenii Uniunii, diversitatea acestor norme înseamnă riscuri crescute de neînțelegere, interpretare greșită și neconformitate; întrucât stabilirea unui cadru de referință fundamental și general al dreptului european de procedură administrativă pentru administrația Uniunii ar crea un mediu administrativ cu principii uniforme, norme standardizate și bune practici puse în aplicare, întrucât acest lucru nu exclude existența unor norme sectoriale, așa cum se constată și la nivel național; întrucât, în plus, stabilirea dreptului european de procedură administrativă este în concordanță cu cerința de a acționa cu respectarea deplină a autonomiei sau a competențelor fiecărei instituții și a fiecărui organ al Uniunii, care vor rămâne pe deplin în vigoare; </w:t>
      </w:r>
    </w:p>
    <w:p w14:paraId="6AAFDD69" w14:textId="7FB96218" w:rsidR="00873F47" w:rsidRPr="00B95477" w:rsidRDefault="00873F47" w:rsidP="00873F47">
      <w:pPr>
        <w:spacing w:after="240"/>
        <w:ind w:left="567" w:right="380" w:hanging="567"/>
        <w:rPr>
          <w:color w:val="000000"/>
        </w:rPr>
      </w:pPr>
      <w:r w:rsidRPr="00B95477">
        <w:rPr>
          <w:color w:val="000000"/>
        </w:rPr>
        <w:t>Q.</w:t>
      </w:r>
      <w:r w:rsidRPr="00B95477">
        <w:rPr>
          <w:color w:val="000000"/>
        </w:rPr>
        <w:tab/>
        <w:t xml:space="preserve">întrucât, odată cu progresele tehnologice și cu eforturile de digitalizare necesare din partea statelor membre, inclusiv în ceea ce privește administrația și serviciile lor publice, administrația Uniunii a depus eforturi similare de digitalizare; întrucât, din ce în ce mai mult, administrația Uniunii nu funcționează ca entitate separată, ci este interconectată cu administrațiile publice naționale pentru a servi cetățenii; </w:t>
      </w:r>
    </w:p>
    <w:p w14:paraId="77CDF024" w14:textId="77777777" w:rsidR="00873F47" w:rsidRPr="00B95477" w:rsidRDefault="00873F47" w:rsidP="00873F47">
      <w:pPr>
        <w:pBdr>
          <w:top w:val="nil"/>
          <w:left w:val="nil"/>
          <w:bottom w:val="nil"/>
          <w:right w:val="nil"/>
          <w:between w:val="nil"/>
        </w:pBdr>
        <w:spacing w:after="240"/>
        <w:ind w:left="567" w:hanging="567"/>
        <w:rPr>
          <w:color w:val="000000"/>
        </w:rPr>
      </w:pPr>
      <w:r w:rsidRPr="00B95477">
        <w:rPr>
          <w:color w:val="000000"/>
        </w:rPr>
        <w:t>R.</w:t>
      </w:r>
      <w:r w:rsidRPr="00B95477">
        <w:rPr>
          <w:color w:val="000000"/>
        </w:rPr>
        <w:tab/>
        <w:t xml:space="preserve">întrucât studiul de evaluare a valorii adăugate europene din 2022 a subliniat, ca și studiul de evaluare a impactului din 2018, faptul că, odată cu digitalizarea, nevoia de </w:t>
      </w:r>
      <w:r w:rsidRPr="00B95477">
        <w:rPr>
          <w:color w:val="000000"/>
        </w:rPr>
        <w:lastRenderedPageBreak/>
        <w:t xml:space="preserve">centralizare și armonizare este mai mare și că digitalizarea actuală ridică noi probleme și provocări; </w:t>
      </w:r>
    </w:p>
    <w:p w14:paraId="32827D9B" w14:textId="2CE2C022" w:rsidR="00873F47" w:rsidRPr="00B95477" w:rsidRDefault="00873F47" w:rsidP="00873F47">
      <w:pPr>
        <w:pBdr>
          <w:top w:val="nil"/>
          <w:left w:val="nil"/>
          <w:bottom w:val="nil"/>
          <w:right w:val="nil"/>
          <w:between w:val="nil"/>
        </w:pBdr>
        <w:spacing w:after="240"/>
        <w:ind w:left="567" w:hanging="567"/>
        <w:rPr>
          <w:color w:val="000000"/>
        </w:rPr>
      </w:pPr>
      <w:r w:rsidRPr="00B95477">
        <w:rPr>
          <w:color w:val="000000"/>
        </w:rPr>
        <w:t>S.</w:t>
      </w:r>
      <w:r w:rsidRPr="00B95477">
        <w:rPr>
          <w:color w:val="000000"/>
        </w:rPr>
        <w:tab/>
        <w:t xml:space="preserve">întrucât jurisprudența Curții de Justiție a dezvoltat principii procedurale bine stabilite care se aplică procedurilor din statele membre în chestiuni comunitare și care ar trebui să se aplice </w:t>
      </w:r>
      <w:r w:rsidRPr="00B95477">
        <w:rPr>
          <w:i/>
          <w:color w:val="000000"/>
        </w:rPr>
        <w:t>a fortiori</w:t>
      </w:r>
      <w:r w:rsidRPr="00B95477">
        <w:rPr>
          <w:color w:val="000000"/>
        </w:rPr>
        <w:t xml:space="preserve"> administrării directe de către Uniune; întrucât este de așteptat ca jurisprudența Curții de Justiție să se dezvolte în curând pentru a acoperi fenomenele legate de dezvoltarea digitalizării în cadrul procedurilor administrative, cum ar fi procesul decizional automatizat;</w:t>
      </w:r>
    </w:p>
    <w:p w14:paraId="531965C5" w14:textId="77777777" w:rsidR="00873F47" w:rsidRPr="00B95477" w:rsidRDefault="00873F47" w:rsidP="00873F47">
      <w:pPr>
        <w:pBdr>
          <w:top w:val="nil"/>
          <w:left w:val="nil"/>
          <w:bottom w:val="nil"/>
          <w:right w:val="nil"/>
          <w:between w:val="nil"/>
        </w:pBdr>
        <w:spacing w:after="240"/>
        <w:ind w:left="567" w:hanging="567"/>
        <w:rPr>
          <w:color w:val="000000"/>
        </w:rPr>
      </w:pPr>
      <w:r w:rsidRPr="00B95477">
        <w:rPr>
          <w:color w:val="000000"/>
        </w:rPr>
        <w:t>T.</w:t>
      </w:r>
      <w:r w:rsidRPr="00B95477">
        <w:rPr>
          <w:color w:val="000000"/>
        </w:rPr>
        <w:tab/>
        <w:t>întrucât Declarația europeană privind drepturile și principiile digitale pentru deceniul digital proclamă principiile digitale în beneficiul tuturor europenilor;</w:t>
      </w:r>
    </w:p>
    <w:p w14:paraId="106214D4" w14:textId="495E34DC" w:rsidR="00873F47" w:rsidRPr="00B95477" w:rsidRDefault="00873F47" w:rsidP="00873F47">
      <w:pPr>
        <w:pBdr>
          <w:top w:val="nil"/>
          <w:left w:val="nil"/>
          <w:bottom w:val="nil"/>
          <w:right w:val="nil"/>
          <w:between w:val="nil"/>
        </w:pBdr>
        <w:spacing w:after="240"/>
        <w:ind w:left="567" w:hanging="567"/>
        <w:rPr>
          <w:color w:val="000000"/>
        </w:rPr>
      </w:pPr>
      <w:r w:rsidRPr="00B95477">
        <w:rPr>
          <w:color w:val="000000"/>
        </w:rPr>
        <w:t>U.</w:t>
      </w:r>
      <w:r w:rsidRPr="00B95477">
        <w:rPr>
          <w:color w:val="000000"/>
        </w:rPr>
        <w:tab/>
        <w:t>întrucât, în Busola pentru dimensiunea digitală 2030, Comisia a stabilit pentru Uniune o viziune a Europei anului 2030 transformată digital, în conformitate cu valorile europene; întrucât „Calea către deceniul digital” vizează consolidarea în continuare a poziției de lider în domeniul digital și capacitarea cetățenilor și a întreprinderilor, făcând astfel transformarea digitală motorul creșterii economice durabile și al bunăstării sociale în Europa, ceea ce ar trebui realizat, printre altele, prin dezvoltarea de aptitudini și competențe digitale pentru forța de muncă, pentru a îi permite să participe pe deplin la economia digitală și prin digitalizarea serviciilor publice, precum și prin eficientizarea și utilizarea lor în beneficiul tuturor persoanelor din societatea noastră;</w:t>
      </w:r>
    </w:p>
    <w:p w14:paraId="1DC5CFD3" w14:textId="11F1B69D" w:rsidR="00873F47" w:rsidRPr="00B95477" w:rsidRDefault="00873F47" w:rsidP="00873F47">
      <w:pPr>
        <w:pBdr>
          <w:top w:val="nil"/>
          <w:left w:val="nil"/>
          <w:bottom w:val="nil"/>
          <w:right w:val="nil"/>
          <w:between w:val="nil"/>
        </w:pBdr>
        <w:spacing w:after="240"/>
        <w:ind w:left="567" w:hanging="567"/>
        <w:rPr>
          <w:color w:val="000000"/>
        </w:rPr>
      </w:pPr>
      <w:r w:rsidRPr="00B95477">
        <w:rPr>
          <w:color w:val="000000"/>
        </w:rPr>
        <w:t>V.</w:t>
      </w:r>
      <w:r w:rsidRPr="00B95477">
        <w:rPr>
          <w:color w:val="000000"/>
        </w:rPr>
        <w:tab/>
        <w:t xml:space="preserve">întrucât Strategia digitală a Comisiei din 2022: „Comisia digitală de nouă generație” prezintă obiective care să permită administrației Comisiei să sprijine realizarea priorităților strategice ale UE și să conducă prin puterea exemplului și propune următoarele elemente: capacitarea personalului său, facilitarea elaborării de politici adaptate mediului digital prin orientări și sprijin de-a lungul întregului ciclu de elaborare a politicilor Uniunii și valorificarea beneficiilor datelor și ale tehnologiilor inovatoare pentru a-și reproiecta procesele administrative; întrucât strategia arată intenția privind modul de evoluție în următorii ani a digitalizării proceselor administrative și a interacțiunii administrației Uniunii cu cetățenii; întrucât această evoluție ar trebui să fie însoțită de un set de norme care să reglementeze procedurile administrative și ar trebui să fie armonizată în întreaga administrație a Uniunii; </w:t>
      </w:r>
    </w:p>
    <w:p w14:paraId="48C29E14" w14:textId="70157A85" w:rsidR="00873F47" w:rsidRPr="00B95477" w:rsidRDefault="00873F47" w:rsidP="00873F47">
      <w:pPr>
        <w:pBdr>
          <w:top w:val="nil"/>
          <w:left w:val="nil"/>
          <w:bottom w:val="nil"/>
          <w:right w:val="nil"/>
          <w:between w:val="nil"/>
        </w:pBdr>
        <w:spacing w:after="240"/>
        <w:ind w:left="567" w:hanging="567"/>
        <w:rPr>
          <w:color w:val="333333"/>
        </w:rPr>
      </w:pPr>
      <w:r w:rsidRPr="00B95477">
        <w:rPr>
          <w:color w:val="000000"/>
        </w:rPr>
        <w:t>W</w:t>
      </w:r>
      <w:r w:rsidRPr="00B95477">
        <w:rPr>
          <w:b/>
          <w:color w:val="000000"/>
        </w:rPr>
        <w:t>.</w:t>
      </w:r>
      <w:r w:rsidRPr="00B95477">
        <w:rPr>
          <w:b/>
          <w:color w:val="000000"/>
        </w:rPr>
        <w:tab/>
      </w:r>
      <w:r w:rsidRPr="00B95477">
        <w:rPr>
          <w:color w:val="000000"/>
        </w:rPr>
        <w:t xml:space="preserve">întrucât dezvoltarea de noi tehnologii, cum ar fi inteligența artificială și sistemele automatizate de luare a deciziilor (ADMS), poate juca un rol important în modernizarea și îmbunătățirea funcționării administrației publice, cu condiția ca tehnologiile utilizate să aibă un grad ridicat de fiabilitate și credibilitate; întrucât posibilitatea ca administrația publică, inclusiv administrația Uniunii, să recurgă la astfel de noi tehnologii ar trebui, cu toate acestea, să fie limitată de principiul legalității și de necesitatea de a asigura respectarea drepturilor cetățenilor; </w:t>
      </w:r>
      <w:r w:rsidRPr="00B95477">
        <w:t xml:space="preserve">întrucât utilizarea noilor tehnologii, cum ar fi IA și ADMS, poate ridica probleme specifice pentru principiul bunei administrări și dreptul la revizuire juridică și, prin urmare, necesită o analiză specială în ceea ce privește elemente precum </w:t>
      </w:r>
      <w:r w:rsidRPr="00B95477">
        <w:rPr>
          <w:color w:val="333333"/>
        </w:rPr>
        <w:t>transparența, responsabilitatea, conformitatea și nediscriminarea, prin abordarea riscului de părtinire algoritmică;</w:t>
      </w:r>
    </w:p>
    <w:p w14:paraId="6D374998" w14:textId="00DF6664" w:rsidR="00873F47" w:rsidRPr="00B95477" w:rsidRDefault="00873F47" w:rsidP="00873F47">
      <w:pPr>
        <w:pBdr>
          <w:top w:val="nil"/>
          <w:left w:val="nil"/>
          <w:bottom w:val="nil"/>
          <w:right w:val="nil"/>
          <w:between w:val="nil"/>
        </w:pBdr>
        <w:spacing w:after="240"/>
        <w:ind w:left="567" w:hanging="567"/>
        <w:rPr>
          <w:color w:val="000000"/>
        </w:rPr>
      </w:pPr>
      <w:r w:rsidRPr="00B95477">
        <w:rPr>
          <w:color w:val="333333"/>
        </w:rPr>
        <w:t xml:space="preserve">X. </w:t>
      </w:r>
      <w:r w:rsidRPr="00B95477">
        <w:rPr>
          <w:color w:val="333333"/>
        </w:rPr>
        <w:tab/>
      </w:r>
      <w:r w:rsidRPr="00B95477">
        <w:t>întrucât ar trebui recunoscute riscurile utilizării inteligenței artificiale și a învățării automate, în special în contextul administrației Uniunii, unde poate exista un decalaj semnificativ de putere între cetățeni și administrație;</w:t>
      </w:r>
      <w:r w:rsidRPr="00B95477">
        <w:rPr>
          <w:color w:val="000000"/>
        </w:rPr>
        <w:t xml:space="preserve"> întrucât, prin urmare, utilizarea </w:t>
      </w:r>
      <w:r w:rsidRPr="00B95477">
        <w:rPr>
          <w:color w:val="000000"/>
        </w:rPr>
        <w:lastRenderedPageBreak/>
        <w:t>învățării automate de către administrația Uniunii ar trebui să se limiteze la colectarea, organizarea, structurarea, conversia, combinarea și adaptarea datelor, cum ar fi recunoașterea optică a caracterelor, recunoașterea obiectelor sau recunoașterea vocală;</w:t>
      </w:r>
    </w:p>
    <w:p w14:paraId="7D0F2E5F" w14:textId="030A2DFA" w:rsidR="00873F47" w:rsidRPr="00B95477" w:rsidRDefault="00873F47" w:rsidP="00873F47">
      <w:pPr>
        <w:pBdr>
          <w:top w:val="nil"/>
          <w:left w:val="nil"/>
          <w:bottom w:val="nil"/>
          <w:right w:val="nil"/>
          <w:between w:val="nil"/>
        </w:pBdr>
        <w:spacing w:after="240"/>
        <w:ind w:left="567" w:hanging="567"/>
      </w:pPr>
      <w:r w:rsidRPr="00B95477">
        <w:rPr>
          <w:color w:val="333333"/>
        </w:rPr>
        <w:t>Y.</w:t>
      </w:r>
      <w:r w:rsidRPr="00B95477">
        <w:rPr>
          <w:color w:val="333333"/>
        </w:rPr>
        <w:tab/>
      </w:r>
      <w:r w:rsidRPr="00B95477">
        <w:t>întrucât, în 2022, Institutul de Drept European a prezentat un raport referitor la regulile-model pentru evaluarea impactului sistemelor decizionale algoritmice utilizate de administrația publică în care regulile-model sunt propuse atunci când astfel de sisteme decizionale algoritmice iau o decizie sau sprijină procesul decizional uman – și anume decizia unei autorități publice (inclusiv la nivelul Uniunii) de a lua sau nu măsuri – care poate avea un impact semnificativ asupra publicului</w:t>
      </w:r>
      <w:r w:rsidRPr="00B95477">
        <w:rPr>
          <w:rStyle w:val="FootnoteReference"/>
        </w:rPr>
        <w:footnoteReference w:id="15"/>
      </w:r>
      <w:r w:rsidRPr="00B95477">
        <w:t>;</w:t>
      </w:r>
    </w:p>
    <w:p w14:paraId="4A72F0EA" w14:textId="178514E9" w:rsidR="00873F47" w:rsidRPr="00B95477" w:rsidRDefault="00873F47" w:rsidP="00873F47">
      <w:pPr>
        <w:pBdr>
          <w:top w:val="nil"/>
          <w:left w:val="nil"/>
          <w:bottom w:val="nil"/>
          <w:right w:val="nil"/>
          <w:between w:val="nil"/>
        </w:pBdr>
        <w:spacing w:after="240"/>
        <w:ind w:left="567" w:hanging="567"/>
      </w:pPr>
      <w:r w:rsidRPr="00B95477">
        <w:t>Z.</w:t>
      </w:r>
      <w:r w:rsidRPr="00B95477">
        <w:tab/>
        <w:t>întrucât, în trecut, software-ul dezvoltat pentru administrația publică a fost adesea o sursă închisă, ceea ce înseamnă că, deși plătesc pentru acesta, cetățenii nu pot audita sau reutiliza codul; întrucât trebuie recunoscut faptul că administrația Uniunii dezvoltă, publică și utilizează un cod cu sursă deschisă pentru software, ceea ce contribuie la respectarea principiului „bani publici, cod public”; întrucât acest principiu promovează reutilizarea și îmbunătățirea codului existent pentru a reduce costurile de dezvoltare a software-ului și, prin urmare, costul digitalizării; întrucât, prin urmare, ar trebui încurajată în permanență utilizarea software-ului cu sursă deschisă de către administrația Uniunii</w:t>
      </w:r>
      <w:r w:rsidRPr="00B95477">
        <w:rPr>
          <w:rStyle w:val="FootnoteReference"/>
        </w:rPr>
        <w:footnoteReference w:id="16"/>
      </w:r>
      <w:r w:rsidRPr="00B95477">
        <w:t>;</w:t>
      </w:r>
    </w:p>
    <w:p w14:paraId="36912B55" w14:textId="4BBDBD2C" w:rsidR="00873F47" w:rsidRPr="00B95477" w:rsidRDefault="00873F47" w:rsidP="00873F47">
      <w:pPr>
        <w:pBdr>
          <w:top w:val="nil"/>
          <w:left w:val="nil"/>
          <w:bottom w:val="nil"/>
          <w:right w:val="nil"/>
          <w:between w:val="nil"/>
        </w:pBdr>
        <w:spacing w:after="240"/>
        <w:ind w:left="567" w:hanging="567"/>
      </w:pPr>
      <w:r w:rsidRPr="00B95477">
        <w:t xml:space="preserve">AA. </w:t>
      </w:r>
      <w:r w:rsidRPr="00B95477">
        <w:tab/>
        <w:t xml:space="preserve">întrucât accesul cetățenilor Uniunii la serviciile de administrare digitală este afectat de factori precum vârsta, încrederea sau disponibilitatea de a adopta soluții tehnologice; întrucât, prin urmare, administrația Uniunii ar trebui să țină seama de acest lucru atunci când dezvoltă soluții digitale pentru serviciile pe care le oferă, pentru a nu pierde încrederea cetățenilor și pentru a le permite cetățenilor să se adapteze la existența serviciului digital; </w:t>
      </w:r>
    </w:p>
    <w:p w14:paraId="7A382C0D" w14:textId="31F57B35" w:rsidR="00873F47" w:rsidRPr="00B95477" w:rsidRDefault="00873F47" w:rsidP="00873F47">
      <w:pPr>
        <w:pBdr>
          <w:top w:val="nil"/>
          <w:left w:val="nil"/>
          <w:bottom w:val="nil"/>
          <w:right w:val="nil"/>
          <w:between w:val="nil"/>
        </w:pBdr>
        <w:spacing w:after="240"/>
        <w:ind w:left="567" w:hanging="567"/>
        <w:rPr>
          <w:color w:val="000000"/>
        </w:rPr>
      </w:pPr>
      <w:r w:rsidRPr="00B95477">
        <w:rPr>
          <w:color w:val="000000"/>
        </w:rPr>
        <w:t>AB.</w:t>
      </w:r>
      <w:r w:rsidRPr="00B95477">
        <w:rPr>
          <w:color w:val="000000"/>
        </w:rPr>
        <w:tab/>
        <w:t>întrucât au fost deja identificate următoarele principii pentru serviciile publice digitale și administrația digitală: (i) servicii publice digitale centrate pe factorul uman și accesibile la toate nivelurile; (ii) posibilitatea ca fiecare persoană să se implice în crearea și îmbunătățirea unor servicii publice digitale adaptate la nevoile și preferințele sale; (iii) principiul înregistrării unice, și anume fiecare persoană ar trebui să își transmită datele sau informațiile o singură dată atunci când interacționează digital cu administrațiile publice din întreaga Uniune; (iv) interoperabilitatea serviciilor digitale oferite de sectorul public, cum ar fi soluțiile de identitate digitală cu portabilitatea datelor permisă în întreaga Uniune; (v) implicarea pe scară largă a persoanelor și cu acestea datorită tehnologiilor și soluțiilor digitale și stimularea dezvoltării de inițiative participative la toate nivelurile; (vi) contribuția tehnologiilor și soluțiilor digitale la niveluri mai bune de securitate și siguranță publică,</w:t>
      </w:r>
    </w:p>
    <w:p w14:paraId="57FED633" w14:textId="0716F691" w:rsidR="00873F47" w:rsidRPr="00B95477" w:rsidRDefault="00F25FD5" w:rsidP="00392BD4">
      <w:pPr>
        <w:widowControl/>
        <w:pBdr>
          <w:top w:val="nil"/>
          <w:left w:val="nil"/>
          <w:bottom w:val="nil"/>
          <w:right w:val="nil"/>
          <w:between w:val="nil"/>
        </w:pBdr>
        <w:spacing w:after="240"/>
        <w:ind w:left="567" w:hanging="567"/>
        <w:rPr>
          <w:color w:val="000000"/>
        </w:rPr>
      </w:pPr>
      <w:r w:rsidRPr="00B95477">
        <w:rPr>
          <w:color w:val="000000"/>
        </w:rPr>
        <w:t>1.</w:t>
      </w:r>
      <w:r w:rsidRPr="00B95477">
        <w:rPr>
          <w:color w:val="000000"/>
        </w:rPr>
        <w:tab/>
        <w:t xml:space="preserve">consideră că, după 70 de ani de dezvoltare constantă a administrației publice a Uniunii și la 13 ani de la intrarea în vigoare a Tratatului de la Lisabona, care stabilește temeiul </w:t>
      </w:r>
      <w:r w:rsidRPr="00B95477">
        <w:rPr>
          <w:color w:val="000000"/>
        </w:rPr>
        <w:lastRenderedPageBreak/>
        <w:t>juridic al articolului 298 din TFUE, nu există nicio justificare pentru a nu include principiile bunei administrări în legislația obligatorie;</w:t>
      </w:r>
    </w:p>
    <w:p w14:paraId="666C3685" w14:textId="372E8720" w:rsidR="00873F47" w:rsidRPr="00B95477" w:rsidRDefault="00F25FD5" w:rsidP="00392BD4">
      <w:pPr>
        <w:widowControl/>
        <w:pBdr>
          <w:top w:val="nil"/>
          <w:left w:val="nil"/>
          <w:bottom w:val="nil"/>
          <w:right w:val="nil"/>
          <w:between w:val="nil"/>
        </w:pBdr>
        <w:spacing w:after="240"/>
        <w:ind w:left="567" w:hanging="567"/>
        <w:rPr>
          <w:color w:val="000000"/>
        </w:rPr>
      </w:pPr>
      <w:r w:rsidRPr="00B95477">
        <w:rPr>
          <w:color w:val="000000"/>
        </w:rPr>
        <w:t>2.</w:t>
      </w:r>
      <w:r w:rsidRPr="00B95477">
        <w:rPr>
          <w:color w:val="000000"/>
        </w:rPr>
        <w:tab/>
        <w:t>reamintește că, în rezoluția sa din 15 ianuarie 2013 și în rezoluția sa din 9 iunie 2016, Parlamentul a solicitat, în conformitate cu articolul 225 din TFUE, adoptarea unui regulament privind o administrație transparentă, eficientă și independentă a Uniunii Europene în temeiul articolului 298 din TFUE; reamintește că, în rezoluția sa din 9 iunie 2016, Parlamentul a solicitat</w:t>
      </w:r>
      <w:r w:rsidRPr="00B95477">
        <w:rPr>
          <w:color w:val="1E1E1F"/>
        </w:rPr>
        <w:t xml:space="preserve"> în special Comisiei să prezinte o propunere legislativă care să fie inclusă în programul său de lucru pentru anul 2017; </w:t>
      </w:r>
      <w:r w:rsidRPr="00B95477">
        <w:t>regretă faptul că solicitările Parlamentului nu au fost urmate până în prezent de o propunere a Comisiei;</w:t>
      </w:r>
      <w:r w:rsidRPr="00B95477">
        <w:rPr>
          <w:color w:val="000000"/>
        </w:rPr>
        <w:t xml:space="preserve"> </w:t>
      </w:r>
    </w:p>
    <w:p w14:paraId="60747DE8" w14:textId="77777777" w:rsidR="00873F47" w:rsidRPr="00B95477" w:rsidRDefault="00F25FD5" w:rsidP="00392BD4">
      <w:pPr>
        <w:widowControl/>
        <w:pBdr>
          <w:top w:val="nil"/>
          <w:left w:val="nil"/>
          <w:bottom w:val="nil"/>
          <w:right w:val="nil"/>
          <w:between w:val="nil"/>
        </w:pBdr>
        <w:spacing w:after="240"/>
        <w:ind w:left="567" w:hanging="567"/>
        <w:rPr>
          <w:color w:val="000000"/>
        </w:rPr>
      </w:pPr>
      <w:r w:rsidRPr="00B95477">
        <w:rPr>
          <w:color w:val="000000"/>
        </w:rPr>
        <w:t>3.</w:t>
      </w:r>
      <w:r w:rsidRPr="00B95477">
        <w:rPr>
          <w:color w:val="000000"/>
        </w:rPr>
        <w:tab/>
        <w:t>ia act de faptul că Comisia nu a furnizat niciun argument motivat sau convingător pentru lipsa sa de acțiune și regretă că, până în prezent, Comisia nu a prezentat nicio analiză sau studiu aprofundat pe această temă;</w:t>
      </w:r>
    </w:p>
    <w:p w14:paraId="700F1534" w14:textId="318477D9" w:rsidR="00873F47" w:rsidRPr="00B95477" w:rsidRDefault="00F25FD5" w:rsidP="00392BD4">
      <w:pPr>
        <w:widowControl/>
        <w:pBdr>
          <w:top w:val="nil"/>
          <w:left w:val="nil"/>
          <w:bottom w:val="nil"/>
          <w:right w:val="nil"/>
          <w:between w:val="nil"/>
        </w:pBdr>
        <w:spacing w:after="240"/>
        <w:ind w:left="567" w:hanging="567"/>
      </w:pPr>
      <w:r w:rsidRPr="00B95477">
        <w:t>4.</w:t>
      </w:r>
      <w:r w:rsidRPr="00B95477">
        <w:tab/>
        <w:t>solicită Comisiei să prezinte de urgență o propunere legislativă, în temeiul articolului 298 din TFUE, pentru ca un regulament privind o administrație transparentă, eficientă și independentă a Uniunii Europene să fie inclus în programul său de lucru pentru anul 2024, astfel încât colegiuitorii să își poată începe activitatea imediat la începutul noii legislaturi;</w:t>
      </w:r>
      <w:r w:rsidRPr="00B95477">
        <w:rPr>
          <w:color w:val="000000"/>
        </w:rPr>
        <w:t xml:space="preserve"> </w:t>
      </w:r>
      <w:r w:rsidRPr="00B95477">
        <w:t>solicită ca propunerea să urmeze recomandările din anexă și invită Comisia să ia în considerare propunerea de regulament anexată la rezoluția sa din 9 iunie 2016 ca punct de plecare pentru pregătirea propunerii solicitate și să țină seama de evoluția digitalizării și de impactul acesteia asupra administrației și a procedurii administrative a Uniunii;</w:t>
      </w:r>
    </w:p>
    <w:p w14:paraId="0DAD69A0" w14:textId="77777777" w:rsidR="00873F47" w:rsidRPr="00B95477" w:rsidRDefault="00F25FD5" w:rsidP="00392BD4">
      <w:pPr>
        <w:widowControl/>
        <w:pBdr>
          <w:top w:val="nil"/>
          <w:left w:val="nil"/>
          <w:bottom w:val="nil"/>
          <w:right w:val="nil"/>
          <w:between w:val="nil"/>
        </w:pBdr>
        <w:spacing w:after="240"/>
        <w:ind w:left="567" w:hanging="567"/>
        <w:rPr>
          <w:color w:val="000000"/>
        </w:rPr>
      </w:pPr>
      <w:r w:rsidRPr="00B95477">
        <w:rPr>
          <w:color w:val="000000"/>
        </w:rPr>
        <w:t>5.</w:t>
      </w:r>
      <w:r w:rsidRPr="00B95477">
        <w:rPr>
          <w:color w:val="000000"/>
        </w:rPr>
        <w:tab/>
        <w:t>consideră că propunerea solicitată nu are implicații financiare;</w:t>
      </w:r>
    </w:p>
    <w:p w14:paraId="50B9CACF" w14:textId="6960868C" w:rsidR="00873F47" w:rsidRPr="00B95477" w:rsidRDefault="0032302A" w:rsidP="00392BD4">
      <w:pPr>
        <w:widowControl/>
        <w:pBdr>
          <w:top w:val="nil"/>
          <w:left w:val="nil"/>
          <w:bottom w:val="nil"/>
          <w:right w:val="nil"/>
          <w:between w:val="nil"/>
        </w:pBdr>
        <w:spacing w:after="240"/>
        <w:ind w:left="567" w:hanging="567"/>
        <w:rPr>
          <w:color w:val="000000"/>
        </w:rPr>
      </w:pPr>
      <w:r>
        <w:rPr>
          <w:color w:val="000000"/>
        </w:rPr>
        <w:t>6.</w:t>
      </w:r>
      <w:r>
        <w:rPr>
          <w:color w:val="000000"/>
        </w:rPr>
        <w:tab/>
      </w:r>
      <w:r w:rsidR="00F25FD5" w:rsidRPr="00B95477">
        <w:rPr>
          <w:color w:val="000000"/>
        </w:rPr>
        <w:t>încredințează Președintei sarcina de a transmite Consiliului și Comisiei prezenta rezoluție, precum și recomandările care o însoțesc.</w:t>
      </w:r>
    </w:p>
    <w:p w14:paraId="02A63D12" w14:textId="77777777" w:rsidR="009F6042" w:rsidRPr="00B95477" w:rsidRDefault="009F6042" w:rsidP="00873F47">
      <w:pPr>
        <w:pStyle w:val="NormalHanging12a"/>
      </w:pPr>
    </w:p>
    <w:p w14:paraId="3E819529" w14:textId="77777777" w:rsidR="006E50B6" w:rsidRPr="00B95477" w:rsidRDefault="006E50B6" w:rsidP="00873F47">
      <w:pPr>
        <w:spacing w:after="240"/>
        <w:sectPr w:rsidR="006E50B6" w:rsidRPr="00B95477" w:rsidSect="00B95477">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0C441387" w14:textId="77777777" w:rsidR="00007EDE" w:rsidRPr="00B95477" w:rsidRDefault="005D4E25" w:rsidP="00873F47">
      <w:pPr>
        <w:pStyle w:val="PageHeading"/>
        <w:spacing w:after="240"/>
      </w:pPr>
      <w:bookmarkStart w:id="1" w:name="_Toc138345183"/>
      <w:r w:rsidRPr="00B95477">
        <w:lastRenderedPageBreak/>
        <w:t>ANEXĂ LA PROPUNEREA DE REZOLUȚIE:</w:t>
      </w:r>
      <w:r w:rsidRPr="00B95477">
        <w:br/>
        <w:t>RECOMANDĂRI PRIVIND CONȚINUTUL PROPUNERII SOLICITATE</w:t>
      </w:r>
      <w:bookmarkEnd w:id="1"/>
    </w:p>
    <w:p w14:paraId="2AADCD0E" w14:textId="77777777" w:rsidR="00873F47" w:rsidRPr="00B95477" w:rsidRDefault="00873F47" w:rsidP="00873F47">
      <w:pPr>
        <w:keepNext/>
        <w:pBdr>
          <w:top w:val="nil"/>
          <w:left w:val="nil"/>
          <w:bottom w:val="nil"/>
          <w:right w:val="nil"/>
          <w:between w:val="nil"/>
        </w:pBdr>
        <w:spacing w:after="240"/>
        <w:rPr>
          <w:b/>
          <w:color w:val="000000"/>
        </w:rPr>
      </w:pPr>
      <w:r w:rsidRPr="00B95477">
        <w:rPr>
          <w:b/>
          <w:color w:val="000000"/>
        </w:rPr>
        <w:t>Recomandarea 1 (pe baza unei propuneri a Comisiei de regulament privind o administrație transparentă, eficientă și independentă a Uniunii Europene):</w:t>
      </w:r>
    </w:p>
    <w:p w14:paraId="68A04F9A" w14:textId="77777777" w:rsidR="00873F47" w:rsidRPr="00B95477" w:rsidRDefault="00873F47" w:rsidP="00873F47">
      <w:pPr>
        <w:keepNext/>
        <w:pBdr>
          <w:top w:val="nil"/>
          <w:left w:val="nil"/>
          <w:bottom w:val="nil"/>
          <w:right w:val="nil"/>
          <w:between w:val="nil"/>
        </w:pBdr>
        <w:spacing w:after="240"/>
        <w:rPr>
          <w:color w:val="000000"/>
        </w:rPr>
      </w:pPr>
      <w:r w:rsidRPr="00B95477">
        <w:rPr>
          <w:color w:val="000000"/>
        </w:rPr>
        <w:t xml:space="preserve">Parlamentul European consideră că propunerea Comisiei ar trebui să ia forma unui regulament de stabilire a unui act general privind procedura administrativă, astfel cum se subliniază în anexa la Rezoluția Parlamentului din 9 iunie 2016 referitoare la o administrație transparentă, eficientă și independentă a Uniunii Europene. </w:t>
      </w:r>
    </w:p>
    <w:p w14:paraId="691AA5A7" w14:textId="77777777" w:rsidR="00873F47" w:rsidRPr="00B95477" w:rsidRDefault="00873F47" w:rsidP="00873F47">
      <w:pPr>
        <w:keepNext/>
        <w:pBdr>
          <w:top w:val="nil"/>
          <w:left w:val="nil"/>
          <w:bottom w:val="nil"/>
          <w:right w:val="nil"/>
          <w:between w:val="nil"/>
        </w:pBdr>
        <w:spacing w:after="240"/>
        <w:rPr>
          <w:b/>
          <w:color w:val="000000"/>
        </w:rPr>
      </w:pPr>
      <w:r w:rsidRPr="00B95477">
        <w:rPr>
          <w:b/>
          <w:color w:val="000000"/>
        </w:rPr>
        <w:t>Recomandarea 2 (privind principiile care ghidează digitalizarea procedurilor administrative ale Uniunii)</w:t>
      </w:r>
    </w:p>
    <w:p w14:paraId="3E51E849" w14:textId="77777777" w:rsidR="00873F47" w:rsidRPr="00B95477" w:rsidRDefault="00873F47" w:rsidP="00873F47">
      <w:pPr>
        <w:pBdr>
          <w:top w:val="nil"/>
          <w:left w:val="nil"/>
          <w:bottom w:val="nil"/>
          <w:right w:val="nil"/>
          <w:between w:val="nil"/>
        </w:pBdr>
        <w:spacing w:after="240"/>
        <w:rPr>
          <w:color w:val="000000"/>
        </w:rPr>
      </w:pPr>
      <w:r w:rsidRPr="00B95477">
        <w:rPr>
          <w:color w:val="000000"/>
        </w:rPr>
        <w:t>Parlamentul European consideră că progresele înregistrate în domeniul digitalizării și impactul acesteia asupra procedurilor administrative ale administrației Uniunii ar trebui să fie luate în considerare de către Comisie atunci când prezintă propunerea solicitată în temeiul prezentei rezoluții.  În special, ar trebui luate în considerare următoarele:</w:t>
      </w:r>
    </w:p>
    <w:p w14:paraId="67491295" w14:textId="77777777" w:rsidR="00873F47" w:rsidRPr="00B95477" w:rsidRDefault="00873F47" w:rsidP="00873F47">
      <w:pPr>
        <w:pBdr>
          <w:top w:val="nil"/>
          <w:left w:val="nil"/>
          <w:bottom w:val="nil"/>
          <w:right w:val="nil"/>
          <w:between w:val="nil"/>
        </w:pBdr>
        <w:spacing w:after="240"/>
      </w:pPr>
      <w:r w:rsidRPr="00B95477">
        <w:t>1.</w:t>
      </w:r>
      <w:r w:rsidRPr="00B95477">
        <w:tab/>
        <w:t>privitor la aspectele generale:</w:t>
      </w:r>
    </w:p>
    <w:p w14:paraId="795AC4B4" w14:textId="0F5B3385" w:rsidR="00873F47" w:rsidRPr="00B95477" w:rsidRDefault="00873F47" w:rsidP="00873F47">
      <w:pPr>
        <w:pBdr>
          <w:top w:val="nil"/>
          <w:left w:val="nil"/>
          <w:bottom w:val="nil"/>
          <w:right w:val="nil"/>
          <w:between w:val="nil"/>
        </w:pBdr>
        <w:spacing w:after="240"/>
        <w:rPr>
          <w:color w:val="000000"/>
        </w:rPr>
      </w:pPr>
      <w:r w:rsidRPr="00B95477">
        <w:rPr>
          <w:color w:val="000000"/>
        </w:rPr>
        <w:t xml:space="preserve">(i) </w:t>
      </w:r>
      <w:r w:rsidRPr="00B95477">
        <w:rPr>
          <w:color w:val="000000"/>
        </w:rPr>
        <w:tab/>
        <w:t xml:space="preserve">principiul înregistrării unice, și anume orice persoană ar trebui să își transmită datele sau informațiile o singură dată atunci când interacționează digital cu administrația Uniunii, acesta bazându-se în acest sens și pe instituirea portofelului european pentru identitatea digitală; </w:t>
      </w:r>
    </w:p>
    <w:p w14:paraId="2A3920C8" w14:textId="238F5DEE" w:rsidR="00873F47" w:rsidRPr="00B95477" w:rsidRDefault="00873F47" w:rsidP="00873F47">
      <w:pPr>
        <w:pBdr>
          <w:top w:val="nil"/>
          <w:left w:val="nil"/>
          <w:bottom w:val="nil"/>
          <w:right w:val="nil"/>
          <w:between w:val="nil"/>
        </w:pBdr>
        <w:spacing w:after="240"/>
        <w:rPr>
          <w:color w:val="000000"/>
        </w:rPr>
      </w:pPr>
      <w:r w:rsidRPr="00B95477">
        <w:rPr>
          <w:color w:val="000000"/>
        </w:rPr>
        <w:t>(i</w:t>
      </w:r>
      <w:r w:rsidRPr="00B95477">
        <w:t>i</w:t>
      </w:r>
      <w:r w:rsidRPr="00B95477">
        <w:rPr>
          <w:color w:val="000000"/>
        </w:rPr>
        <w:t xml:space="preserve">) </w:t>
      </w:r>
      <w:r w:rsidRPr="00B95477">
        <w:rPr>
          <w:color w:val="000000"/>
        </w:rPr>
        <w:tab/>
        <w:t>interoperabilitatea serviciilor digitale oferite de administrația Uniunii;</w:t>
      </w:r>
    </w:p>
    <w:p w14:paraId="6CAB6801" w14:textId="77777777" w:rsidR="00873F47" w:rsidRPr="00B95477" w:rsidRDefault="00873F47" w:rsidP="00873F47">
      <w:pPr>
        <w:pBdr>
          <w:top w:val="nil"/>
          <w:left w:val="nil"/>
          <w:bottom w:val="nil"/>
          <w:right w:val="nil"/>
          <w:between w:val="nil"/>
        </w:pBdr>
        <w:spacing w:after="240"/>
        <w:rPr>
          <w:color w:val="000000"/>
        </w:rPr>
      </w:pPr>
      <w:r w:rsidRPr="00B95477">
        <w:rPr>
          <w:color w:val="000000"/>
        </w:rPr>
        <w:t>(</w:t>
      </w:r>
      <w:r w:rsidRPr="00B95477">
        <w:t>iii</w:t>
      </w:r>
      <w:r w:rsidRPr="00B95477">
        <w:rPr>
          <w:color w:val="000000"/>
        </w:rPr>
        <w:t xml:space="preserve">) </w:t>
      </w:r>
      <w:r w:rsidRPr="00B95477">
        <w:rPr>
          <w:color w:val="000000"/>
        </w:rPr>
        <w:tab/>
        <w:t xml:space="preserve">contribuția tehnologiilor și soluțiilor digitale la niveluri mai ridicate de securitate și siguranță publică; </w:t>
      </w:r>
    </w:p>
    <w:p w14:paraId="06C1D5EB" w14:textId="28A3B900" w:rsidR="00873F47" w:rsidRPr="00B95477" w:rsidRDefault="00873F47" w:rsidP="00873F47">
      <w:pPr>
        <w:pBdr>
          <w:top w:val="nil"/>
          <w:left w:val="nil"/>
          <w:bottom w:val="nil"/>
          <w:right w:val="nil"/>
          <w:between w:val="nil"/>
        </w:pBdr>
        <w:spacing w:after="240"/>
        <w:rPr>
          <w:color w:val="000000"/>
        </w:rPr>
      </w:pPr>
      <w:r w:rsidRPr="00B95477">
        <w:rPr>
          <w:color w:val="000000"/>
        </w:rPr>
        <w:t>(</w:t>
      </w:r>
      <w:r w:rsidRPr="00B95477">
        <w:t xml:space="preserve">iv) </w:t>
      </w:r>
      <w:r w:rsidRPr="00B95477">
        <w:tab/>
        <w:t>stabilirea de proceduri și clarificarea utilizării tehnologiilor digitale în comunicarea externă a administrației Uniunii, cu obiectivul de a lua contramăsuri pentru a aborda lacunele existente, de a spori securitatea juridică, de a asigura creșterea numărului de cazuri de nedreptate administrativă soluționate și de a întrerupe cercul vicios al neîncrederii;</w:t>
      </w:r>
    </w:p>
    <w:p w14:paraId="55384D0B" w14:textId="2BFCF7FD" w:rsidR="00873F47" w:rsidRPr="00B95477" w:rsidRDefault="00873F47" w:rsidP="00873F47">
      <w:pPr>
        <w:spacing w:after="240"/>
      </w:pPr>
      <w:r w:rsidRPr="00B95477">
        <w:t>2.</w:t>
      </w:r>
      <w:r w:rsidRPr="00B95477">
        <w:tab/>
        <w:t>privitor la serviciile publice digitale accesibile și favorabile incluziunii:</w:t>
      </w:r>
    </w:p>
    <w:p w14:paraId="6BF0936F" w14:textId="77777777" w:rsidR="00873F47" w:rsidRPr="00B95477" w:rsidRDefault="00873F47" w:rsidP="00873F47">
      <w:pPr>
        <w:spacing w:after="240"/>
      </w:pPr>
      <w:r w:rsidRPr="00B95477">
        <w:t xml:space="preserve">(i) </w:t>
      </w:r>
      <w:r w:rsidRPr="00B95477">
        <w:tab/>
        <w:t xml:space="preserve">serviciile publice digitale ar trebui să fie centrate pe factorul uman și accesibile la toate nivelurile; </w:t>
      </w:r>
    </w:p>
    <w:p w14:paraId="0754ED82" w14:textId="77777777" w:rsidR="00873F47" w:rsidRPr="00B95477" w:rsidRDefault="00873F47" w:rsidP="00873F47">
      <w:pPr>
        <w:spacing w:after="240"/>
      </w:pPr>
      <w:r w:rsidRPr="00B95477">
        <w:t xml:space="preserve">(ii) </w:t>
      </w:r>
      <w:r w:rsidRPr="00B95477">
        <w:tab/>
        <w:t xml:space="preserve">fiecare persoană ar trebui să aibă posibilitatea de a se implica în crearea și îmbunătățirea serviciilor publice digitale adaptate nevoilor și preferințelor sale; </w:t>
      </w:r>
    </w:p>
    <w:p w14:paraId="60284228" w14:textId="77777777" w:rsidR="00873F47" w:rsidRPr="00B95477" w:rsidRDefault="00873F47" w:rsidP="00873F47">
      <w:pPr>
        <w:spacing w:after="240"/>
      </w:pPr>
      <w:r w:rsidRPr="00B95477">
        <w:t xml:space="preserve">(iii) </w:t>
      </w:r>
      <w:r w:rsidRPr="00B95477">
        <w:tab/>
        <w:t>ar trebui furnizate întotdeauna alternative analogice la serviciile digitale și ar trebui să fie disponibil un punct de contact uman care să contribuie la soluționarea oricăror probleme care ar putea apărea în utilizarea serviciilor digitale de către cetățenii Uniunii;</w:t>
      </w:r>
    </w:p>
    <w:p w14:paraId="037EDFA3" w14:textId="77777777" w:rsidR="00873F47" w:rsidRPr="00B95477" w:rsidRDefault="00873F47" w:rsidP="00873F47">
      <w:pPr>
        <w:spacing w:after="240"/>
      </w:pPr>
      <w:r w:rsidRPr="00B95477">
        <w:t xml:space="preserve">(iv) </w:t>
      </w:r>
      <w:r w:rsidRPr="00B95477">
        <w:tab/>
        <w:t>serviciile publice digitale ar trebui să fie accesibile persoanelor cu dizabilități;</w:t>
      </w:r>
    </w:p>
    <w:p w14:paraId="3556214B" w14:textId="77777777" w:rsidR="00873F47" w:rsidRPr="00B95477" w:rsidRDefault="00873F47" w:rsidP="00873F47">
      <w:pPr>
        <w:spacing w:after="240"/>
      </w:pPr>
      <w:r w:rsidRPr="00B95477">
        <w:t xml:space="preserve">(v) </w:t>
      </w:r>
      <w:r w:rsidRPr="00B95477">
        <w:tab/>
        <w:t xml:space="preserve">serviciile publice digitale ar trebui, de asemenea, să fie accesibile de pe o gamă largă de dispozitive; </w:t>
      </w:r>
    </w:p>
    <w:p w14:paraId="4448131C" w14:textId="22C26739" w:rsidR="00873F47" w:rsidRPr="00B95477" w:rsidRDefault="00873F47" w:rsidP="00873F47">
      <w:pPr>
        <w:pBdr>
          <w:top w:val="nil"/>
          <w:left w:val="nil"/>
          <w:bottom w:val="nil"/>
          <w:right w:val="nil"/>
          <w:between w:val="nil"/>
        </w:pBdr>
        <w:spacing w:after="240"/>
        <w:rPr>
          <w:color w:val="000000"/>
        </w:rPr>
      </w:pPr>
      <w:r w:rsidRPr="00B95477">
        <w:lastRenderedPageBreak/>
        <w:t>3.</w:t>
      </w:r>
      <w:r w:rsidRPr="00B95477">
        <w:tab/>
        <w:t>privitor la securitatea, responsabilitatea și protecția datelor</w:t>
      </w:r>
    </w:p>
    <w:p w14:paraId="1C120359" w14:textId="16FEC608" w:rsidR="00873F47" w:rsidRPr="00B95477" w:rsidRDefault="00873F47" w:rsidP="00873F47">
      <w:pPr>
        <w:spacing w:after="240"/>
      </w:pPr>
      <w:r w:rsidRPr="00B95477">
        <w:t xml:space="preserve">(i) </w:t>
      </w:r>
      <w:r w:rsidRPr="00B95477">
        <w:tab/>
        <w:t xml:space="preserve">principiul „bani publici, cod public”, și anume codul sursă al oricărui software dezvoltat din bani publici ar trebui să fie pus la dispoziția publicului în scopuri de studiu și reutilizare; </w:t>
      </w:r>
    </w:p>
    <w:p w14:paraId="7A172F91" w14:textId="6A4CFBBB" w:rsidR="00873F47" w:rsidRPr="00B95477" w:rsidRDefault="00873F47" w:rsidP="00873F47">
      <w:pPr>
        <w:spacing w:after="240"/>
      </w:pPr>
      <w:r w:rsidRPr="00B95477">
        <w:t xml:space="preserve">(ii) </w:t>
      </w:r>
      <w:r w:rsidRPr="00B95477">
        <w:tab/>
        <w:t>ar trebui protejate viața privată și securitatea utilizatorilor de servicii publice digitale;</w:t>
      </w:r>
    </w:p>
    <w:p w14:paraId="6688BD64" w14:textId="46FFEFF5" w:rsidR="00873F47" w:rsidRPr="00B95477" w:rsidRDefault="00873F47" w:rsidP="00873F47">
      <w:pPr>
        <w:spacing w:after="240"/>
      </w:pPr>
      <w:r w:rsidRPr="00B95477">
        <w:t xml:space="preserve">(iii) </w:t>
      </w:r>
      <w:r w:rsidRPr="00B95477">
        <w:tab/>
        <w:t xml:space="preserve">dreptul la eroare și dreptul la rectificare; </w:t>
      </w:r>
    </w:p>
    <w:p w14:paraId="26D69EF0" w14:textId="77777777" w:rsidR="00873F47" w:rsidRPr="00B95477" w:rsidRDefault="00873F47" w:rsidP="00873F47">
      <w:pPr>
        <w:spacing w:after="240"/>
      </w:pPr>
      <w:r w:rsidRPr="00B95477">
        <w:t>(iv)</w:t>
      </w:r>
      <w:r w:rsidRPr="00B95477">
        <w:tab/>
        <w:t>dreptul la o explicație, înțeles ca dreptul de a primi o explicație pentru un rezultat al algoritmului și a deciziei luate în urma evaluării algoritmice;</w:t>
      </w:r>
    </w:p>
    <w:p w14:paraId="129C2F76" w14:textId="63A555AE" w:rsidR="00873F47" w:rsidRPr="00B95477" w:rsidRDefault="00873F47" w:rsidP="00873F47">
      <w:pPr>
        <w:spacing w:after="240"/>
      </w:pPr>
      <w:r w:rsidRPr="00B95477">
        <w:t xml:space="preserve">(v) </w:t>
      </w:r>
      <w:r w:rsidRPr="00B95477">
        <w:tab/>
        <w:t>principiul transparenței în ceea ce privește criteriile pe baza cărora se iau decizii automate, în cazul în care deciziile respective afectează cetățenii.</w:t>
      </w:r>
    </w:p>
    <w:p w14:paraId="0CD58648" w14:textId="77777777" w:rsidR="00873F47" w:rsidRPr="00B95477" w:rsidRDefault="00873F47" w:rsidP="00873F47">
      <w:pPr>
        <w:spacing w:after="240"/>
        <w:rPr>
          <w:b/>
        </w:rPr>
      </w:pPr>
      <w:r w:rsidRPr="00B95477">
        <w:rPr>
          <w:b/>
        </w:rPr>
        <w:t>Recomandarea 3 (privind principiile pentru dezvoltarea și implementarea soluțiilor digitale)</w:t>
      </w:r>
    </w:p>
    <w:p w14:paraId="768D2569" w14:textId="77777777" w:rsidR="00873F47" w:rsidRPr="00B95477" w:rsidRDefault="00873F47" w:rsidP="00873F47">
      <w:pPr>
        <w:spacing w:after="240"/>
      </w:pPr>
      <w:r w:rsidRPr="00B95477">
        <w:t xml:space="preserve">Ar trebui recunoscută necesitatea de a dezvolta noi soluții digitale pentru a răspunde nevoilor administrației Uniunii în procesul de digitalizare. Pentru a se asigura că astfel de soluții deservesc cel mai bine cetățenii și personalul Uniunii, ar trebui avute în vedere următoarele principii: </w:t>
      </w:r>
    </w:p>
    <w:p w14:paraId="1FE12242" w14:textId="58D4DF95" w:rsidR="00873F47" w:rsidRPr="00B95477" w:rsidRDefault="00873F47" w:rsidP="00873F47">
      <w:pPr>
        <w:shd w:val="clear" w:color="auto" w:fill="FFFFFF"/>
        <w:spacing w:after="240"/>
        <w:rPr>
          <w:color w:val="4D5156"/>
        </w:rPr>
      </w:pPr>
      <w:r w:rsidRPr="00B95477">
        <w:t xml:space="preserve">(i) </w:t>
      </w:r>
      <w:r w:rsidRPr="00B95477">
        <w:tab/>
        <w:t>personalul Uniunii ar trebui să se afle în centrul procesului de dezvoltare, deoarece are cea mai bună înțelegere a procedurilor administrative și a cazurilor limită, și anume a problemelor sau a situațiilor care apar numai la limita cea mai ridicată sau inferioară a unei serii de valori posibile sau în situații extreme;</w:t>
      </w:r>
    </w:p>
    <w:p w14:paraId="1AEC1439" w14:textId="77777777" w:rsidR="00873F47" w:rsidRPr="00B95477" w:rsidRDefault="00873F47" w:rsidP="00873F47">
      <w:pPr>
        <w:spacing w:after="240"/>
      </w:pPr>
      <w:r w:rsidRPr="00B95477">
        <w:t xml:space="preserve">(ii) </w:t>
      </w:r>
      <w:r w:rsidRPr="00B95477">
        <w:tab/>
        <w:t xml:space="preserve">ar trebui avută în vedere dezvoltarea de soluții digitale interne care sunt esențiale pentru implementarea serviciului public în cauză; </w:t>
      </w:r>
    </w:p>
    <w:p w14:paraId="6DD084CE" w14:textId="77777777" w:rsidR="00873F47" w:rsidRPr="00B95477" w:rsidRDefault="00873F47" w:rsidP="00873F47">
      <w:pPr>
        <w:spacing w:after="240"/>
      </w:pPr>
      <w:r w:rsidRPr="00B95477">
        <w:t xml:space="preserve">(iii) </w:t>
      </w:r>
      <w:r w:rsidRPr="00B95477">
        <w:tab/>
        <w:t>în cazul externalizării, în loc să se organizeze cereri de propuneri pentru mega-proiecte monolitice, pentru care doar câteva întreprinderi mari pot depune oferte și care prezintă un risc mai mare de a fi întârziate și de a se derula peste buget, procedurile de achiziții publice pentru digitalizarea proiectelor și a proceselor ar trebui subdivizate în cereri de propuneri pentru proiecte mai mici, pentru a face contractele de digitalizare mai accesibile pentru IMM-uri;</w:t>
      </w:r>
    </w:p>
    <w:p w14:paraId="7383B238" w14:textId="77777777" w:rsidR="00873F47" w:rsidRPr="00B95477" w:rsidRDefault="00873F47" w:rsidP="00873F47">
      <w:pPr>
        <w:spacing w:after="240"/>
      </w:pPr>
      <w:r w:rsidRPr="00B95477">
        <w:t xml:space="preserve">(iv) </w:t>
      </w:r>
      <w:r w:rsidRPr="00B95477">
        <w:tab/>
        <w:t>digitalizarea nu ar trebui privită doar ca un proces de reducere a costurilor: este important să se țină seama de faptul că digitalizarea eficace necesită, de asemenea, investiții atât în tehnologie, cât și în personal;</w:t>
      </w:r>
    </w:p>
    <w:p w14:paraId="1E58F107" w14:textId="4E0E524E" w:rsidR="00873F47" w:rsidRPr="00B95477" w:rsidRDefault="00873F47" w:rsidP="00873F47">
      <w:pPr>
        <w:spacing w:after="240"/>
      </w:pPr>
      <w:r w:rsidRPr="00B95477">
        <w:t xml:space="preserve">(v) </w:t>
      </w:r>
      <w:r w:rsidRPr="00B95477">
        <w:tab/>
        <w:t>digitalizarea ar trebui realizată astfel încât personalul să dispună de mai mult timp pentru a îndeplini sarcini legate de calificarea sa, prin automatizarea sarcinilor repetitive și prin acordarea de asistență personalului pentru a se asigura că administrația Uniun</w:t>
      </w:r>
      <w:bookmarkStart w:id="2" w:name="_GoBack"/>
      <w:bookmarkEnd w:id="2"/>
      <w:r w:rsidRPr="00B95477">
        <w:t xml:space="preserve">ii respectă principiile și obiectivele menționate în recomandarea 2; </w:t>
      </w:r>
    </w:p>
    <w:p w14:paraId="5523558F" w14:textId="77777777" w:rsidR="00007EDE" w:rsidRPr="00B95477" w:rsidRDefault="00873F47" w:rsidP="00873F47">
      <w:pPr>
        <w:spacing w:after="240"/>
      </w:pPr>
      <w:r w:rsidRPr="00B95477">
        <w:t xml:space="preserve">(vi) </w:t>
      </w:r>
      <w:r w:rsidRPr="00B95477">
        <w:tab/>
        <w:t>digitalizarea nu ar trebui să conducă la transferul sarcinilor de specialitate către personalul cu competențe nespecializate, care nu beneficiază de formarea și resursele necesare pentru îndeplinirea acestor sarcini.</w:t>
      </w:r>
    </w:p>
    <w:sectPr w:rsidR="00007EDE" w:rsidRPr="00B95477" w:rsidSect="002B2D1A">
      <w:footnotePr>
        <w:numRestart w:val="eachSect"/>
      </w:footnotePr>
      <w:endnotePr>
        <w:numFmt w:val="decimal"/>
      </w:endnotePr>
      <w:pgSz w:w="11906" w:h="16838"/>
      <w:pgMar w:top="1134" w:right="1418" w:bottom="1418" w:left="1418" w:header="567"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44AFE6" w14:textId="77777777" w:rsidR="005D4E25" w:rsidRPr="00B95477" w:rsidRDefault="005D4E25">
      <w:r w:rsidRPr="00B95477">
        <w:separator/>
      </w:r>
    </w:p>
  </w:endnote>
  <w:endnote w:type="continuationSeparator" w:id="0">
    <w:p w14:paraId="055CA2F4" w14:textId="77777777" w:rsidR="005D4E25" w:rsidRPr="00B95477" w:rsidRDefault="005D4E25">
      <w:r w:rsidRPr="00B9547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DokChampa">
    <w:altName w:val="Leelawadee UI"/>
    <w:charset w:val="DE"/>
    <w:family w:val="swiss"/>
    <w:pitch w:val="variable"/>
    <w:sig w:usb0="00000000" w:usb1="00000000" w:usb2="00000000" w:usb3="00000000" w:csb0="0001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25E0C6" w14:textId="4BFA98F5" w:rsidR="00B95477" w:rsidRPr="00B95477" w:rsidRDefault="00B95477" w:rsidP="00B95477">
    <w:pPr>
      <w:pStyle w:val="EPFooter"/>
    </w:pPr>
    <w:r w:rsidRPr="00B95477">
      <w:t>PE</w:t>
    </w:r>
    <w:r w:rsidRPr="00B95477">
      <w:rPr>
        <w:rStyle w:val="HideTWBExt"/>
      </w:rPr>
      <w:t>&lt;NoPE&gt;</w:t>
    </w:r>
    <w:r w:rsidRPr="00B95477">
      <w:t>746.653</w:t>
    </w:r>
    <w:r w:rsidRPr="00B95477">
      <w:rPr>
        <w:rStyle w:val="HideTWBExt"/>
      </w:rPr>
      <w:t>&lt;/NoPE&gt;&lt;Version&gt;</w:t>
    </w:r>
    <w:r w:rsidRPr="00B95477">
      <w:t>v01-00</w:t>
    </w:r>
    <w:r w:rsidRPr="00B95477">
      <w:rPr>
        <w:rStyle w:val="HideTWBExt"/>
      </w:rPr>
      <w:t>&lt;/Version&gt;</w:t>
    </w:r>
    <w:r w:rsidRPr="00B95477">
      <w:tab/>
    </w:r>
    <w:r w:rsidRPr="00B95477">
      <w:fldChar w:fldCharType="begin"/>
    </w:r>
    <w:r w:rsidRPr="00B95477">
      <w:instrText xml:space="preserve"> PAGE  \* MERGEFORMAT </w:instrText>
    </w:r>
    <w:r w:rsidRPr="00B95477">
      <w:fldChar w:fldCharType="separate"/>
    </w:r>
    <w:r w:rsidR="0032302A">
      <w:rPr>
        <w:noProof/>
      </w:rPr>
      <w:t>12</w:t>
    </w:r>
    <w:r w:rsidRPr="00B95477">
      <w:fldChar w:fldCharType="end"/>
    </w:r>
    <w:r w:rsidRPr="00B95477">
      <w:t>/</w:t>
    </w:r>
    <w:fldSimple w:instr=" NUMPAGES  \* MERGEFORMAT ">
      <w:r w:rsidR="0032302A">
        <w:rPr>
          <w:noProof/>
        </w:rPr>
        <w:t>13</w:t>
      </w:r>
    </w:fldSimple>
    <w:r w:rsidRPr="00B95477">
      <w:tab/>
    </w:r>
    <w:r w:rsidRPr="00B95477">
      <w:rPr>
        <w:rStyle w:val="HideTWBExt"/>
      </w:rPr>
      <w:t>&lt;PathFdR&gt;</w:t>
    </w:r>
    <w:r w:rsidRPr="00B95477">
      <w:t>PR\1276129RO.docx</w:t>
    </w:r>
    <w:r w:rsidRPr="00B95477">
      <w:rPr>
        <w:rStyle w:val="HideTWBExt"/>
      </w:rPr>
      <w:t>&lt;/PathFdR&gt;</w:t>
    </w:r>
  </w:p>
  <w:p w14:paraId="1DA5FD9B" w14:textId="26DACADE" w:rsidR="007255C3" w:rsidRPr="00B95477" w:rsidRDefault="00B95477" w:rsidP="00B95477">
    <w:pPr>
      <w:pStyle w:val="EPFooter2"/>
    </w:pPr>
    <w:r w:rsidRPr="00B95477">
      <w:t>RO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93384" w14:textId="6EEDAF2A" w:rsidR="00B95477" w:rsidRPr="00B95477" w:rsidRDefault="00B95477" w:rsidP="00B95477">
    <w:pPr>
      <w:pStyle w:val="EPFooter"/>
    </w:pPr>
    <w:r w:rsidRPr="00B95477">
      <w:rPr>
        <w:rStyle w:val="HideTWBExt"/>
      </w:rPr>
      <w:t>&lt;PathFdR&gt;</w:t>
    </w:r>
    <w:r w:rsidRPr="00B95477">
      <w:t>PR\1276129RO.docx</w:t>
    </w:r>
    <w:r w:rsidRPr="00B95477">
      <w:rPr>
        <w:rStyle w:val="HideTWBExt"/>
      </w:rPr>
      <w:t>&lt;/PathFdR&gt;</w:t>
    </w:r>
    <w:r w:rsidRPr="00B95477">
      <w:tab/>
    </w:r>
    <w:r w:rsidRPr="00B95477">
      <w:fldChar w:fldCharType="begin"/>
    </w:r>
    <w:r w:rsidRPr="00B95477">
      <w:instrText xml:space="preserve"> PAGE  \* MERGEFORMAT </w:instrText>
    </w:r>
    <w:r w:rsidRPr="00B95477">
      <w:fldChar w:fldCharType="separate"/>
    </w:r>
    <w:r w:rsidR="0032302A">
      <w:rPr>
        <w:noProof/>
      </w:rPr>
      <w:t>13</w:t>
    </w:r>
    <w:r w:rsidRPr="00B95477">
      <w:fldChar w:fldCharType="end"/>
    </w:r>
    <w:r w:rsidRPr="00B95477">
      <w:t>/</w:t>
    </w:r>
    <w:fldSimple w:instr=" NUMPAGES  \* MERGEFORMAT ">
      <w:r w:rsidR="0032302A">
        <w:rPr>
          <w:noProof/>
        </w:rPr>
        <w:t>13</w:t>
      </w:r>
    </w:fldSimple>
    <w:r w:rsidRPr="00B95477">
      <w:tab/>
      <w:t>PE</w:t>
    </w:r>
    <w:r w:rsidRPr="00B95477">
      <w:rPr>
        <w:rStyle w:val="HideTWBExt"/>
      </w:rPr>
      <w:t>&lt;NoPE&gt;</w:t>
    </w:r>
    <w:r w:rsidRPr="00B95477">
      <w:t>746.653</w:t>
    </w:r>
    <w:r w:rsidRPr="00B95477">
      <w:rPr>
        <w:rStyle w:val="HideTWBExt"/>
      </w:rPr>
      <w:t>&lt;/NoPE&gt;&lt;Version&gt;</w:t>
    </w:r>
    <w:r w:rsidRPr="00B95477">
      <w:t>v01-00</w:t>
    </w:r>
    <w:r w:rsidRPr="00B95477">
      <w:rPr>
        <w:rStyle w:val="HideTWBExt"/>
      </w:rPr>
      <w:t>&lt;/Version&gt;</w:t>
    </w:r>
  </w:p>
  <w:p w14:paraId="170F9A52" w14:textId="2CDB9647" w:rsidR="007255C3" w:rsidRPr="00B95477" w:rsidRDefault="00B95477" w:rsidP="00B95477">
    <w:pPr>
      <w:pStyle w:val="EPFooter2"/>
    </w:pPr>
    <w:r w:rsidRPr="00B95477">
      <w:tab/>
    </w:r>
    <w:r w:rsidRPr="00B95477">
      <w:tab/>
      <w:t>RO</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9EAEE6" w14:textId="77777777" w:rsidR="00B95477" w:rsidRPr="00B95477" w:rsidRDefault="00B95477" w:rsidP="00B95477">
    <w:pPr>
      <w:pStyle w:val="EPFooter"/>
    </w:pPr>
    <w:r w:rsidRPr="00B95477">
      <w:rPr>
        <w:rStyle w:val="HideTWBExt"/>
      </w:rPr>
      <w:t>&lt;PathFdR&gt;</w:t>
    </w:r>
    <w:r w:rsidRPr="00B95477">
      <w:t>PR\1276129RO.docx</w:t>
    </w:r>
    <w:r w:rsidRPr="00B95477">
      <w:rPr>
        <w:rStyle w:val="HideTWBExt"/>
      </w:rPr>
      <w:t>&lt;/PathFdR&gt;</w:t>
    </w:r>
    <w:r w:rsidRPr="00B95477">
      <w:tab/>
    </w:r>
    <w:r w:rsidRPr="00B95477">
      <w:tab/>
      <w:t>PE</w:t>
    </w:r>
    <w:r w:rsidRPr="00B95477">
      <w:rPr>
        <w:rStyle w:val="HideTWBExt"/>
      </w:rPr>
      <w:t>&lt;NoPE&gt;</w:t>
    </w:r>
    <w:r w:rsidRPr="00B95477">
      <w:t>746.653</w:t>
    </w:r>
    <w:r w:rsidRPr="00B95477">
      <w:rPr>
        <w:rStyle w:val="HideTWBExt"/>
      </w:rPr>
      <w:t>&lt;/NoPE&gt;&lt;Version&gt;</w:t>
    </w:r>
    <w:r w:rsidRPr="00B95477">
      <w:t>v01-00</w:t>
    </w:r>
    <w:r w:rsidRPr="00B95477">
      <w:rPr>
        <w:rStyle w:val="HideTWBExt"/>
      </w:rPr>
      <w:t>&lt;/Version&gt;</w:t>
    </w:r>
  </w:p>
  <w:p w14:paraId="65FE12E5" w14:textId="1394F456" w:rsidR="007255C3" w:rsidRPr="00B95477" w:rsidRDefault="00B95477" w:rsidP="00B95477">
    <w:pPr>
      <w:pStyle w:val="EPFooter2"/>
    </w:pPr>
    <w:r w:rsidRPr="00B95477">
      <w:t>RO</w:t>
    </w:r>
    <w:r w:rsidRPr="00B95477">
      <w:tab/>
    </w:r>
    <w:r w:rsidRPr="00B95477">
      <w:rPr>
        <w:b w:val="0"/>
        <w:i/>
        <w:color w:val="C0C0C0"/>
        <w:sz w:val="22"/>
      </w:rPr>
      <w:t>Unită în diversitate</w:t>
    </w:r>
    <w:r w:rsidRPr="00B95477">
      <w:tab/>
      <w:t>RO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A4DD9F" w14:textId="77777777" w:rsidR="005D4E25" w:rsidRPr="00B95477" w:rsidRDefault="005D4E25">
      <w:r w:rsidRPr="00B95477">
        <w:separator/>
      </w:r>
    </w:p>
  </w:footnote>
  <w:footnote w:type="continuationSeparator" w:id="0">
    <w:p w14:paraId="7AAF8855" w14:textId="77777777" w:rsidR="005D4E25" w:rsidRPr="00B95477" w:rsidRDefault="005D4E25">
      <w:r w:rsidRPr="00B95477">
        <w:continuationSeparator/>
      </w:r>
    </w:p>
  </w:footnote>
  <w:footnote w:id="1">
    <w:p w14:paraId="093E56EC" w14:textId="77777777" w:rsidR="00873F47" w:rsidRPr="00B95477" w:rsidRDefault="00873F47" w:rsidP="00873F47">
      <w:pPr>
        <w:keepLines/>
        <w:pBdr>
          <w:top w:val="nil"/>
          <w:left w:val="nil"/>
          <w:bottom w:val="nil"/>
          <w:right w:val="nil"/>
          <w:between w:val="nil"/>
        </w:pBdr>
        <w:spacing w:line="260" w:lineRule="auto"/>
        <w:ind w:left="357" w:hanging="357"/>
        <w:rPr>
          <w:color w:val="000000"/>
          <w:sz w:val="22"/>
          <w:szCs w:val="22"/>
        </w:rPr>
      </w:pPr>
      <w:r w:rsidRPr="00B95477">
        <w:rPr>
          <w:vertAlign w:val="superscript"/>
        </w:rPr>
        <w:footnoteRef/>
      </w:r>
      <w:r w:rsidRPr="00B95477">
        <w:rPr>
          <w:color w:val="000000"/>
          <w:sz w:val="22"/>
        </w:rPr>
        <w:tab/>
      </w:r>
      <w:r w:rsidRPr="00B95477">
        <w:rPr>
          <w:color w:val="000000"/>
          <w:sz w:val="20"/>
        </w:rPr>
        <w:t>JO L 295, 21.11.2018, p. 39.</w:t>
      </w:r>
    </w:p>
  </w:footnote>
  <w:footnote w:id="2">
    <w:p w14:paraId="37994266" w14:textId="77777777" w:rsidR="00873F47" w:rsidRPr="00B95477" w:rsidRDefault="00873F47" w:rsidP="00873F47">
      <w:pPr>
        <w:keepLines/>
        <w:pBdr>
          <w:top w:val="nil"/>
          <w:left w:val="nil"/>
          <w:bottom w:val="nil"/>
          <w:right w:val="nil"/>
          <w:between w:val="nil"/>
        </w:pBdr>
        <w:spacing w:line="260" w:lineRule="auto"/>
        <w:ind w:left="357" w:hanging="357"/>
        <w:rPr>
          <w:color w:val="000000"/>
          <w:sz w:val="22"/>
          <w:szCs w:val="22"/>
        </w:rPr>
      </w:pPr>
      <w:r w:rsidRPr="00B95477">
        <w:rPr>
          <w:vertAlign w:val="superscript"/>
        </w:rPr>
        <w:footnoteRef/>
      </w:r>
      <w:r w:rsidRPr="00B95477">
        <w:rPr>
          <w:color w:val="000000"/>
          <w:sz w:val="22"/>
        </w:rPr>
        <w:tab/>
      </w:r>
      <w:r w:rsidRPr="00B95477">
        <w:rPr>
          <w:color w:val="000000"/>
          <w:sz w:val="20"/>
        </w:rPr>
        <w:t>JO L 145, 31.5.2001, p. 43.</w:t>
      </w:r>
    </w:p>
  </w:footnote>
  <w:footnote w:id="3">
    <w:p w14:paraId="0D951268" w14:textId="77777777" w:rsidR="00873F47" w:rsidRPr="00B95477" w:rsidRDefault="00873F47" w:rsidP="00873F47">
      <w:pPr>
        <w:keepLines/>
        <w:pBdr>
          <w:top w:val="nil"/>
          <w:left w:val="nil"/>
          <w:bottom w:val="nil"/>
          <w:right w:val="nil"/>
          <w:between w:val="nil"/>
        </w:pBdr>
        <w:spacing w:line="260" w:lineRule="auto"/>
        <w:ind w:left="357" w:hanging="357"/>
        <w:rPr>
          <w:color w:val="000000"/>
          <w:sz w:val="20"/>
        </w:rPr>
      </w:pPr>
      <w:r w:rsidRPr="00B95477">
        <w:rPr>
          <w:vertAlign w:val="superscript"/>
        </w:rPr>
        <w:footnoteRef/>
      </w:r>
      <w:r w:rsidRPr="00B95477">
        <w:rPr>
          <w:color w:val="000000"/>
          <w:sz w:val="22"/>
        </w:rPr>
        <w:tab/>
      </w:r>
      <w:r w:rsidRPr="00B95477">
        <w:rPr>
          <w:color w:val="000000"/>
          <w:sz w:val="20"/>
        </w:rPr>
        <w:t>JO C 72 E, 21.3.2002, p. 331.</w:t>
      </w:r>
    </w:p>
  </w:footnote>
  <w:footnote w:id="4">
    <w:p w14:paraId="2AEFE0F8" w14:textId="77777777" w:rsidR="00873F47" w:rsidRPr="00B95477" w:rsidRDefault="00873F47" w:rsidP="00873F47">
      <w:pPr>
        <w:keepLines/>
        <w:pBdr>
          <w:top w:val="nil"/>
          <w:left w:val="nil"/>
          <w:bottom w:val="nil"/>
          <w:right w:val="nil"/>
          <w:between w:val="nil"/>
        </w:pBdr>
        <w:spacing w:line="260" w:lineRule="auto"/>
        <w:ind w:left="357" w:hanging="357"/>
        <w:rPr>
          <w:color w:val="000000"/>
          <w:sz w:val="20"/>
        </w:rPr>
      </w:pPr>
      <w:r w:rsidRPr="00B95477">
        <w:rPr>
          <w:sz w:val="20"/>
          <w:vertAlign w:val="superscript"/>
        </w:rPr>
        <w:footnoteRef/>
      </w:r>
      <w:r w:rsidRPr="00B95477">
        <w:rPr>
          <w:color w:val="000000"/>
          <w:sz w:val="20"/>
        </w:rPr>
        <w:tab/>
        <w:t>JO L 267, 20.10.2000, p. 63.</w:t>
      </w:r>
    </w:p>
  </w:footnote>
  <w:footnote w:id="5">
    <w:p w14:paraId="4F9664FB" w14:textId="77777777" w:rsidR="00873F47" w:rsidRPr="00B95477" w:rsidRDefault="00873F47" w:rsidP="00873F47">
      <w:pPr>
        <w:keepLines/>
        <w:pBdr>
          <w:top w:val="nil"/>
          <w:left w:val="nil"/>
          <w:bottom w:val="nil"/>
          <w:right w:val="nil"/>
          <w:between w:val="nil"/>
        </w:pBdr>
        <w:spacing w:line="260" w:lineRule="auto"/>
        <w:ind w:left="357" w:hanging="357"/>
        <w:rPr>
          <w:color w:val="000000"/>
          <w:sz w:val="20"/>
        </w:rPr>
      </w:pPr>
      <w:r w:rsidRPr="00B95477">
        <w:rPr>
          <w:sz w:val="20"/>
          <w:vertAlign w:val="superscript"/>
        </w:rPr>
        <w:footnoteRef/>
      </w:r>
      <w:r w:rsidRPr="00B95477">
        <w:rPr>
          <w:color w:val="000000"/>
          <w:sz w:val="20"/>
        </w:rPr>
        <w:tab/>
        <w:t>JO C 189, 5.7.2001, p. 1.</w:t>
      </w:r>
    </w:p>
  </w:footnote>
  <w:footnote w:id="6">
    <w:p w14:paraId="57ACD7AF" w14:textId="3208CF97" w:rsidR="004027C0" w:rsidRPr="00B95477" w:rsidRDefault="004027C0">
      <w:pPr>
        <w:pStyle w:val="FootnoteText"/>
      </w:pPr>
      <w:r w:rsidRPr="00B95477">
        <w:rPr>
          <w:rStyle w:val="FootnoteReference"/>
        </w:rPr>
        <w:footnoteRef/>
      </w:r>
      <w:r w:rsidRPr="00B95477">
        <w:tab/>
      </w:r>
      <w:hyperlink r:id="rId1" w:history="1">
        <w:r w:rsidRPr="00B95477">
          <w:rPr>
            <w:rStyle w:val="Hyperlink"/>
          </w:rPr>
          <w:t>https://www.europeanlawinstitute.eu/fileadmin/user_upload/p_eli/Publications/ELI_Model_Rules_on_Impact_Assessment_of_ADMSs_Used_by_Public_Administration.pdf</w:t>
        </w:r>
      </w:hyperlink>
      <w:r w:rsidRPr="00B95477">
        <w:rPr>
          <w:rStyle w:val="Hyperlink"/>
        </w:rPr>
        <w:t>.</w:t>
      </w:r>
    </w:p>
  </w:footnote>
  <w:footnote w:id="7">
    <w:p w14:paraId="1CDB40FF" w14:textId="1710A42E" w:rsidR="00873F47" w:rsidRPr="00B95477" w:rsidRDefault="00873F47" w:rsidP="00873F47">
      <w:pPr>
        <w:keepLines/>
        <w:pBdr>
          <w:top w:val="nil"/>
          <w:left w:val="nil"/>
          <w:bottom w:val="nil"/>
          <w:right w:val="nil"/>
          <w:between w:val="nil"/>
        </w:pBdr>
        <w:spacing w:line="260" w:lineRule="auto"/>
        <w:ind w:left="357" w:hanging="357"/>
        <w:rPr>
          <w:color w:val="000000"/>
          <w:sz w:val="20"/>
        </w:rPr>
      </w:pPr>
      <w:r w:rsidRPr="00B95477">
        <w:rPr>
          <w:vertAlign w:val="superscript"/>
        </w:rPr>
        <w:footnoteRef/>
      </w:r>
      <w:r w:rsidRPr="00B95477">
        <w:rPr>
          <w:color w:val="000000"/>
          <w:sz w:val="22"/>
        </w:rPr>
        <w:tab/>
        <w:t xml:space="preserve"> </w:t>
      </w:r>
      <w:hyperlink r:id="rId2" w:history="1">
        <w:r w:rsidRPr="00B95477">
          <w:rPr>
            <w:rStyle w:val="Hyperlink"/>
            <w:sz w:val="20"/>
          </w:rPr>
          <w:t>http://www.europarl.europa.eu/committees/en/juri/studiesdownload.html?languageDocument=EN&amp;file=59983</w:t>
        </w:r>
      </w:hyperlink>
      <w:r w:rsidRPr="00B95477">
        <w:rPr>
          <w:color w:val="000000"/>
          <w:sz w:val="20"/>
        </w:rPr>
        <w:t>.</w:t>
      </w:r>
    </w:p>
  </w:footnote>
  <w:footnote w:id="8">
    <w:p w14:paraId="22594A1C" w14:textId="747747C2" w:rsidR="00873F47" w:rsidRPr="00B95477" w:rsidRDefault="00873F47" w:rsidP="00873F47">
      <w:pPr>
        <w:keepLines/>
        <w:pBdr>
          <w:top w:val="nil"/>
          <w:left w:val="nil"/>
          <w:bottom w:val="nil"/>
          <w:right w:val="nil"/>
          <w:between w:val="nil"/>
        </w:pBdr>
        <w:spacing w:line="260" w:lineRule="auto"/>
        <w:ind w:left="357" w:hanging="357"/>
        <w:rPr>
          <w:color w:val="000000"/>
          <w:sz w:val="20"/>
        </w:rPr>
      </w:pPr>
      <w:r w:rsidRPr="00B95477">
        <w:rPr>
          <w:sz w:val="20"/>
          <w:vertAlign w:val="superscript"/>
        </w:rPr>
        <w:footnoteRef/>
      </w:r>
      <w:r w:rsidRPr="00B95477">
        <w:rPr>
          <w:color w:val="000000"/>
          <w:sz w:val="20"/>
        </w:rPr>
        <w:tab/>
        <w:t xml:space="preserve"> </w:t>
      </w:r>
      <w:hyperlink r:id="rId3" w:history="1">
        <w:r w:rsidRPr="00B95477">
          <w:rPr>
            <w:rStyle w:val="Hyperlink"/>
            <w:sz w:val="20"/>
          </w:rPr>
          <w:t>http://www.europarl.europa.eu/meetdocs/2009_2014/documents/juri/dv/juri_wdadministrativelaw_/juri_wdadministrativelaw_en.pdf</w:t>
        </w:r>
      </w:hyperlink>
      <w:r w:rsidRPr="00B95477">
        <w:rPr>
          <w:color w:val="000000"/>
          <w:sz w:val="20"/>
        </w:rPr>
        <w:t>.</w:t>
      </w:r>
    </w:p>
  </w:footnote>
  <w:footnote w:id="9">
    <w:p w14:paraId="567CD4FC" w14:textId="1F08CF85" w:rsidR="00873F47" w:rsidRPr="00B95477" w:rsidRDefault="00873F47" w:rsidP="00873F47">
      <w:pPr>
        <w:keepLines/>
        <w:pBdr>
          <w:top w:val="nil"/>
          <w:left w:val="nil"/>
          <w:bottom w:val="nil"/>
          <w:right w:val="nil"/>
          <w:between w:val="nil"/>
        </w:pBdr>
        <w:spacing w:line="260" w:lineRule="auto"/>
        <w:ind w:left="357" w:hanging="357"/>
        <w:rPr>
          <w:color w:val="000000"/>
          <w:sz w:val="20"/>
        </w:rPr>
      </w:pPr>
      <w:r w:rsidRPr="00B95477">
        <w:rPr>
          <w:sz w:val="20"/>
          <w:vertAlign w:val="superscript"/>
        </w:rPr>
        <w:footnoteRef/>
      </w:r>
      <w:r w:rsidRPr="00B95477">
        <w:rPr>
          <w:color w:val="000000"/>
          <w:sz w:val="20"/>
        </w:rPr>
        <w:tab/>
        <w:t xml:space="preserve"> </w:t>
      </w:r>
      <w:hyperlink r:id="rId4" w:history="1">
        <w:r w:rsidRPr="00B95477">
          <w:rPr>
            <w:rStyle w:val="Hyperlink"/>
            <w:sz w:val="20"/>
          </w:rPr>
          <w:t>http://www.europarl.europa.eu/meetdocs/2009_2014/documents/juri/dv/eav_lawofadminprocedure_/EAV_LawofAdminprocedure_EN.pdf</w:t>
        </w:r>
      </w:hyperlink>
      <w:r w:rsidRPr="00B95477">
        <w:rPr>
          <w:color w:val="000000"/>
          <w:sz w:val="20"/>
        </w:rPr>
        <w:t>.</w:t>
      </w:r>
    </w:p>
  </w:footnote>
  <w:footnote w:id="10">
    <w:p w14:paraId="0E03A5F6" w14:textId="300DE67A" w:rsidR="00873F47" w:rsidRPr="00B95477" w:rsidRDefault="00873F47" w:rsidP="00873F47">
      <w:pPr>
        <w:keepLines/>
        <w:pBdr>
          <w:top w:val="nil"/>
          <w:left w:val="nil"/>
          <w:bottom w:val="nil"/>
          <w:right w:val="nil"/>
          <w:between w:val="nil"/>
        </w:pBdr>
        <w:spacing w:line="260" w:lineRule="auto"/>
        <w:ind w:left="425" w:hanging="425"/>
        <w:rPr>
          <w:color w:val="000000"/>
          <w:sz w:val="20"/>
        </w:rPr>
      </w:pPr>
      <w:r w:rsidRPr="00B95477">
        <w:rPr>
          <w:sz w:val="20"/>
          <w:vertAlign w:val="superscript"/>
        </w:rPr>
        <w:footnoteRef/>
      </w:r>
      <w:r w:rsidRPr="00B95477">
        <w:rPr>
          <w:color w:val="000000"/>
          <w:sz w:val="20"/>
        </w:rPr>
        <w:tab/>
        <w:t xml:space="preserve"> </w:t>
      </w:r>
      <w:hyperlink r:id="rId5" w:history="1">
        <w:r w:rsidRPr="00B95477">
          <w:rPr>
            <w:rStyle w:val="Hyperlink"/>
            <w:sz w:val="20"/>
          </w:rPr>
          <w:t>https://www.europarl.europa.eu/RegData/etudes/STUD/2018/621841/EPRS_STU(2018)621841_EN.pdf</w:t>
        </w:r>
      </w:hyperlink>
      <w:r w:rsidRPr="00B95477">
        <w:rPr>
          <w:color w:val="000000"/>
          <w:sz w:val="20"/>
        </w:rPr>
        <w:t xml:space="preserve"> </w:t>
      </w:r>
    </w:p>
  </w:footnote>
  <w:footnote w:id="11">
    <w:p w14:paraId="3D027CC0" w14:textId="204FA2E6" w:rsidR="00F25FD5" w:rsidRPr="00B95477" w:rsidRDefault="00F25FD5">
      <w:pPr>
        <w:pStyle w:val="FootnoteText"/>
      </w:pPr>
      <w:r w:rsidRPr="00B95477">
        <w:rPr>
          <w:rStyle w:val="FootnoteReference"/>
        </w:rPr>
        <w:footnoteRef/>
      </w:r>
      <w:r w:rsidRPr="00B95477">
        <w:t xml:space="preserve"> </w:t>
      </w:r>
      <w:r w:rsidRPr="00B95477">
        <w:tab/>
      </w:r>
      <w:hyperlink r:id="rId6" w:history="1">
        <w:r w:rsidRPr="00B95477">
          <w:rPr>
            <w:rStyle w:val="Hyperlink"/>
          </w:rPr>
          <w:t>https://www.europarl.europa.eu/RegData/etudes/STUD/2018/621841/EPRS_STU(2018)621841_EN.pdf</w:t>
        </w:r>
      </w:hyperlink>
      <w:r w:rsidRPr="00B95477">
        <w:t xml:space="preserve"> </w:t>
      </w:r>
    </w:p>
  </w:footnote>
  <w:footnote w:id="12">
    <w:p w14:paraId="237895F0" w14:textId="2A291D75" w:rsidR="00873F47" w:rsidRPr="00B95477" w:rsidRDefault="00873F47" w:rsidP="00873F47">
      <w:pPr>
        <w:keepLines/>
        <w:pBdr>
          <w:top w:val="nil"/>
          <w:left w:val="nil"/>
          <w:bottom w:val="nil"/>
          <w:right w:val="nil"/>
          <w:between w:val="nil"/>
        </w:pBdr>
        <w:spacing w:line="260" w:lineRule="auto"/>
        <w:ind w:left="425" w:hanging="425"/>
        <w:rPr>
          <w:color w:val="000000"/>
          <w:sz w:val="20"/>
        </w:rPr>
      </w:pPr>
      <w:r w:rsidRPr="00B95477">
        <w:rPr>
          <w:sz w:val="20"/>
          <w:vertAlign w:val="superscript"/>
        </w:rPr>
        <w:footnoteRef/>
      </w:r>
      <w:r w:rsidRPr="00B95477">
        <w:rPr>
          <w:color w:val="000000"/>
          <w:sz w:val="20"/>
        </w:rPr>
        <w:tab/>
      </w:r>
      <w:hyperlink r:id="rId7">
        <w:r w:rsidRPr="00B95477">
          <w:rPr>
            <w:color w:val="0000FF"/>
            <w:sz w:val="20"/>
            <w:u w:val="single"/>
          </w:rPr>
          <w:t>https://www.europarl.europa.eu/thinktank/ro/document/EPRS_STU(2022)730350</w:t>
        </w:r>
      </w:hyperlink>
      <w:r w:rsidRPr="00B95477">
        <w:rPr>
          <w:color w:val="000000"/>
          <w:sz w:val="20"/>
        </w:rPr>
        <w:t xml:space="preserve"> </w:t>
      </w:r>
    </w:p>
  </w:footnote>
  <w:footnote w:id="13">
    <w:p w14:paraId="641CD6E7" w14:textId="77777777" w:rsidR="00873F47" w:rsidRPr="00B95477" w:rsidRDefault="00873F47" w:rsidP="00873F47">
      <w:pPr>
        <w:keepLines/>
        <w:pBdr>
          <w:top w:val="nil"/>
          <w:left w:val="nil"/>
          <w:bottom w:val="nil"/>
          <w:right w:val="nil"/>
          <w:between w:val="nil"/>
        </w:pBdr>
        <w:spacing w:line="260" w:lineRule="auto"/>
        <w:ind w:left="357" w:hanging="357"/>
        <w:rPr>
          <w:color w:val="000000"/>
          <w:sz w:val="20"/>
        </w:rPr>
      </w:pPr>
      <w:r w:rsidRPr="00B95477">
        <w:rPr>
          <w:sz w:val="20"/>
          <w:vertAlign w:val="superscript"/>
        </w:rPr>
        <w:footnoteRef/>
      </w:r>
      <w:r w:rsidRPr="00B95477">
        <w:rPr>
          <w:color w:val="000000"/>
          <w:sz w:val="20"/>
        </w:rPr>
        <w:tab/>
        <w:t>JO C 440, 30.12.2015, p. 17.</w:t>
      </w:r>
    </w:p>
  </w:footnote>
  <w:footnote w:id="14">
    <w:p w14:paraId="416D3708" w14:textId="065BEB6C" w:rsidR="00873F47" w:rsidRPr="00B95477" w:rsidRDefault="00873F47" w:rsidP="00873F47">
      <w:pPr>
        <w:keepLines/>
        <w:pBdr>
          <w:top w:val="nil"/>
          <w:left w:val="nil"/>
          <w:bottom w:val="nil"/>
          <w:right w:val="nil"/>
          <w:between w:val="nil"/>
        </w:pBdr>
        <w:spacing w:line="260" w:lineRule="auto"/>
        <w:ind w:left="425" w:hanging="425"/>
        <w:rPr>
          <w:color w:val="000000"/>
          <w:sz w:val="20"/>
        </w:rPr>
      </w:pPr>
      <w:r w:rsidRPr="00B95477">
        <w:rPr>
          <w:sz w:val="20"/>
          <w:vertAlign w:val="superscript"/>
        </w:rPr>
        <w:footnoteRef/>
      </w:r>
      <w:r w:rsidRPr="00B95477">
        <w:rPr>
          <w:color w:val="000000"/>
          <w:sz w:val="20"/>
        </w:rPr>
        <w:tab/>
        <w:t xml:space="preserve"> </w:t>
      </w:r>
      <w:hyperlink r:id="rId8">
        <w:r w:rsidRPr="00B95477">
          <w:rPr>
            <w:color w:val="0000FF"/>
            <w:sz w:val="20"/>
            <w:u w:val="single"/>
          </w:rPr>
          <w:t>https://www.europarl.europa.eu/cmsdata/150700/consultation-eu-law-summary-report.pdf</w:t>
        </w:r>
      </w:hyperlink>
    </w:p>
  </w:footnote>
  <w:footnote w:id="15">
    <w:p w14:paraId="15E502F4" w14:textId="0F634084" w:rsidR="00873F47" w:rsidRPr="00B95477" w:rsidRDefault="00873F47" w:rsidP="00873F47">
      <w:pPr>
        <w:pStyle w:val="FootnoteText"/>
      </w:pPr>
      <w:r w:rsidRPr="00B95477">
        <w:rPr>
          <w:rStyle w:val="FootnoteReference"/>
        </w:rPr>
        <w:footnoteRef/>
      </w:r>
      <w:r w:rsidRPr="00B95477">
        <w:t xml:space="preserve"> </w:t>
      </w:r>
      <w:hyperlink r:id="rId9" w:history="1">
        <w:r w:rsidRPr="00B95477">
          <w:rPr>
            <w:rStyle w:val="Hyperlink"/>
          </w:rPr>
          <w:t>https://www.europeanlawinstitute.eu/fileadmin/user_upload/p_eli/Publications/ELI_Model_Rules_on_Impact_Assessment_of_ADMSs_Used_by_Public_Administration.pdf</w:t>
        </w:r>
      </w:hyperlink>
      <w:r w:rsidRPr="00B95477">
        <w:t xml:space="preserve"> </w:t>
      </w:r>
    </w:p>
  </w:footnote>
  <w:footnote w:id="16">
    <w:p w14:paraId="0DAF0457" w14:textId="6DAEB6DB" w:rsidR="00873F47" w:rsidRPr="00B95477" w:rsidRDefault="00873F47" w:rsidP="00873F47">
      <w:pPr>
        <w:pStyle w:val="FootnoteText"/>
      </w:pPr>
      <w:r w:rsidRPr="00B95477">
        <w:rPr>
          <w:rStyle w:val="FootnoteReference"/>
        </w:rPr>
        <w:footnoteRef/>
      </w:r>
      <w:r w:rsidRPr="00B95477">
        <w:t xml:space="preserve"> </w:t>
      </w:r>
      <w:hyperlink r:id="rId10" w:anchor="opensourcesoftwarestrategy" w:history="1">
        <w:r w:rsidRPr="00B95477">
          <w:rPr>
            <w:rStyle w:val="Hyperlink"/>
          </w:rPr>
          <w:t>https://commission.europa.eu/about-european-commission/departments-and-executive-agencies/informatics/open-source-software-strategy_ro</w:t>
        </w:r>
      </w:hyperlink>
      <w:r w:rsidRPr="00B95477">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00729" w14:textId="77777777" w:rsidR="0032302A" w:rsidRDefault="003230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2687E1" w14:textId="77777777" w:rsidR="0032302A" w:rsidRDefault="003230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5E4A5" w14:textId="77777777" w:rsidR="0032302A" w:rsidRDefault="003230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F043A4D"/>
    <w:multiLevelType w:val="multilevel"/>
    <w:tmpl w:val="D3A62DA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36BC15D9"/>
    <w:multiLevelType w:val="multilevel"/>
    <w:tmpl w:val="90360D5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4EF1417A"/>
    <w:multiLevelType w:val="multilevel"/>
    <w:tmpl w:val="63E0164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1"/>
  </w:num>
  <w:num w:numId="42">
    <w:abstractNumId w:val="10"/>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MNU" w:val=" 3"/>
    <w:docVar w:name="COMKEY" w:val="JURI"/>
    <w:docVar w:name="CopyToNetwork" w:val="-1"/>
    <w:docVar w:name="LastEditedSection" w:val=" 1"/>
    <w:docVar w:name="strDocTypeID" w:val="PR_INL"/>
    <w:docVar w:name="strSubDir" w:val="1276"/>
    <w:docVar w:name="TXTLANGUE" w:val="EN"/>
    <w:docVar w:name="TXTLANGUEMIN" w:val="en"/>
    <w:docVar w:name="TXTNRINL" w:val="2021/2161"/>
    <w:docVar w:name="TXTNRPE" w:val="746.653"/>
    <w:docVar w:name="TXTPEorAP" w:val="PE"/>
    <w:docVar w:name="TXTROUTE" w:val="PR\1276129EN.docx"/>
    <w:docVar w:name="TXTTITLE" w:val=" Digitalisation and Administrative Law"/>
    <w:docVar w:name="TXTVERSION" w:val="01-00"/>
  </w:docVars>
  <w:rsids>
    <w:rsidRoot w:val="005D4E25"/>
    <w:rsid w:val="000054D6"/>
    <w:rsid w:val="00007EDE"/>
    <w:rsid w:val="000163ED"/>
    <w:rsid w:val="00094CB3"/>
    <w:rsid w:val="000B0AEA"/>
    <w:rsid w:val="000D2714"/>
    <w:rsid w:val="000E7053"/>
    <w:rsid w:val="00126C3F"/>
    <w:rsid w:val="001514D5"/>
    <w:rsid w:val="00180885"/>
    <w:rsid w:val="00195D9E"/>
    <w:rsid w:val="001A502C"/>
    <w:rsid w:val="001A7362"/>
    <w:rsid w:val="001B089B"/>
    <w:rsid w:val="001E6D01"/>
    <w:rsid w:val="00223428"/>
    <w:rsid w:val="00246FFC"/>
    <w:rsid w:val="002B2D1A"/>
    <w:rsid w:val="002E11C3"/>
    <w:rsid w:val="003012E3"/>
    <w:rsid w:val="003065EF"/>
    <w:rsid w:val="0032302A"/>
    <w:rsid w:val="0032795A"/>
    <w:rsid w:val="003348FE"/>
    <w:rsid w:val="00387D72"/>
    <w:rsid w:val="00392BD4"/>
    <w:rsid w:val="0039462E"/>
    <w:rsid w:val="003F3152"/>
    <w:rsid w:val="003F3E62"/>
    <w:rsid w:val="004027C0"/>
    <w:rsid w:val="00403FE0"/>
    <w:rsid w:val="00405688"/>
    <w:rsid w:val="00420F4D"/>
    <w:rsid w:val="00422FF9"/>
    <w:rsid w:val="00467F52"/>
    <w:rsid w:val="00486F5A"/>
    <w:rsid w:val="004877AE"/>
    <w:rsid w:val="004C2744"/>
    <w:rsid w:val="004E7BFD"/>
    <w:rsid w:val="005102A9"/>
    <w:rsid w:val="00511904"/>
    <w:rsid w:val="00581D3F"/>
    <w:rsid w:val="00584FD7"/>
    <w:rsid w:val="005A5B05"/>
    <w:rsid w:val="005B4360"/>
    <w:rsid w:val="005C24FC"/>
    <w:rsid w:val="005D4E25"/>
    <w:rsid w:val="005F3B68"/>
    <w:rsid w:val="006054FC"/>
    <w:rsid w:val="00613DCC"/>
    <w:rsid w:val="006432B2"/>
    <w:rsid w:val="00666059"/>
    <w:rsid w:val="00681C9C"/>
    <w:rsid w:val="006968DA"/>
    <w:rsid w:val="006D5569"/>
    <w:rsid w:val="006E1DCB"/>
    <w:rsid w:val="006E50B6"/>
    <w:rsid w:val="00721690"/>
    <w:rsid w:val="007255C3"/>
    <w:rsid w:val="00736DD2"/>
    <w:rsid w:val="007473CF"/>
    <w:rsid w:val="00764352"/>
    <w:rsid w:val="00773D6B"/>
    <w:rsid w:val="007E1C43"/>
    <w:rsid w:val="00814003"/>
    <w:rsid w:val="00864CA1"/>
    <w:rsid w:val="00873F47"/>
    <w:rsid w:val="008E72B0"/>
    <w:rsid w:val="008F2355"/>
    <w:rsid w:val="00921474"/>
    <w:rsid w:val="009271DD"/>
    <w:rsid w:val="009413AC"/>
    <w:rsid w:val="00957CA7"/>
    <w:rsid w:val="009C2AF9"/>
    <w:rsid w:val="009D1EB7"/>
    <w:rsid w:val="009E5AB9"/>
    <w:rsid w:val="009E5AF9"/>
    <w:rsid w:val="009E6E1A"/>
    <w:rsid w:val="009F6042"/>
    <w:rsid w:val="00A1070F"/>
    <w:rsid w:val="00A1681E"/>
    <w:rsid w:val="00A5291F"/>
    <w:rsid w:val="00AA7B89"/>
    <w:rsid w:val="00AB727F"/>
    <w:rsid w:val="00AF0D4F"/>
    <w:rsid w:val="00B22CCD"/>
    <w:rsid w:val="00B27D4A"/>
    <w:rsid w:val="00B95477"/>
    <w:rsid w:val="00BB2884"/>
    <w:rsid w:val="00BD2C91"/>
    <w:rsid w:val="00BD7032"/>
    <w:rsid w:val="00BF1602"/>
    <w:rsid w:val="00BF2276"/>
    <w:rsid w:val="00C07DA0"/>
    <w:rsid w:val="00C30980"/>
    <w:rsid w:val="00C44FB7"/>
    <w:rsid w:val="00C802B6"/>
    <w:rsid w:val="00CA5063"/>
    <w:rsid w:val="00CB6B5C"/>
    <w:rsid w:val="00CB7130"/>
    <w:rsid w:val="00CF7E82"/>
    <w:rsid w:val="00D06A20"/>
    <w:rsid w:val="00D11934"/>
    <w:rsid w:val="00D1551E"/>
    <w:rsid w:val="00D15D7A"/>
    <w:rsid w:val="00D20C91"/>
    <w:rsid w:val="00D4717C"/>
    <w:rsid w:val="00D62793"/>
    <w:rsid w:val="00D65E7F"/>
    <w:rsid w:val="00DA5BEC"/>
    <w:rsid w:val="00DB5CF1"/>
    <w:rsid w:val="00DB6E1C"/>
    <w:rsid w:val="00DD249E"/>
    <w:rsid w:val="00E0452E"/>
    <w:rsid w:val="00E4043F"/>
    <w:rsid w:val="00E71939"/>
    <w:rsid w:val="00EA0BB4"/>
    <w:rsid w:val="00EB420E"/>
    <w:rsid w:val="00EE7B71"/>
    <w:rsid w:val="00F25FD5"/>
    <w:rsid w:val="00F314A1"/>
    <w:rsid w:val="00F663D3"/>
    <w:rsid w:val="00FD4CD8"/>
    <w:rsid w:val="00FD73D9"/>
    <w:rsid w:val="00FF26C9"/>
    <w:rsid w:val="00FF5759"/>
    <w:rsid w:val="00FF6CAC"/>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97A304"/>
  <w15:chartTrackingRefBased/>
  <w15:docId w15:val="{869BCABC-3A31-46D3-A192-04E537039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o-RO"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annotation text" w:uiPriority="99" w:qFormat="1"/>
    <w:lsdException w:name="footer" w:semiHidden="1"/>
    <w:lsdException w:name="caption" w:semiHidden="1" w:unhideWhenUsed="1" w:qFormat="1"/>
    <w:lsdException w:name="annotation reference" w:uiPriority="99"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24FC"/>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584FD7"/>
    <w:pPr>
      <w:spacing w:before="480" w:after="240"/>
    </w:pPr>
  </w:style>
  <w:style w:type="paragraph" w:styleId="TOC1">
    <w:name w:val="toc 1"/>
    <w:basedOn w:val="Normal"/>
    <w:next w:val="Normal"/>
    <w:autoRedefine/>
    <w:uiPriority w:val="39"/>
    <w:rsid w:val="009E5AB9"/>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246FFC"/>
    <w:pPr>
      <w:spacing w:before="80" w:after="80"/>
    </w:pPr>
    <w:rPr>
      <w:rFonts w:ascii="Arial Narrow" w:hAnsi="Arial Narrow" w:cs="Arial"/>
      <w:b/>
      <w:sz w:val="32"/>
      <w:szCs w:val="22"/>
    </w:rPr>
  </w:style>
  <w:style w:type="paragraph" w:customStyle="1" w:styleId="CoverNormal12a">
    <w:name w:val="CoverNormal12a"/>
    <w:basedOn w:val="Normal"/>
    <w:rsid w:val="006968DA"/>
    <w:pPr>
      <w:spacing w:after="240"/>
      <w:ind w:left="1418"/>
    </w:pPr>
  </w:style>
  <w:style w:type="paragraph" w:customStyle="1" w:styleId="CoverNormal24a">
    <w:name w:val="CoverNormal24a"/>
    <w:basedOn w:val="Normal"/>
    <w:rsid w:val="0039462E"/>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613DCC"/>
    <w:pPr>
      <w:spacing w:before="1080"/>
      <w:jc w:val="right"/>
    </w:pPr>
    <w:rPr>
      <w:rFonts w:ascii="Arial" w:hAnsi="Arial" w:cs="Arial"/>
      <w:b/>
    </w:rPr>
  </w:style>
  <w:style w:type="paragraph" w:customStyle="1" w:styleId="CoverDocType24a">
    <w:name w:val="CoverDocType24a"/>
    <w:basedOn w:val="Normal"/>
    <w:rsid w:val="00195D9E"/>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9D1EB7"/>
    <w:pPr>
      <w:tabs>
        <w:tab w:val="center" w:pos="4513"/>
        <w:tab w:val="right" w:pos="9026"/>
      </w:tabs>
    </w:pPr>
  </w:style>
  <w:style w:type="paragraph" w:styleId="TOC9">
    <w:name w:val="toc 9"/>
    <w:basedOn w:val="Normal"/>
    <w:next w:val="Normal"/>
    <w:autoRedefine/>
    <w:semiHidden/>
    <w:pPr>
      <w:ind w:left="1920"/>
    </w:pPr>
  </w:style>
  <w:style w:type="table" w:styleId="TableGrid">
    <w:name w:val="Table Grid"/>
    <w:basedOn w:val="TableNormal"/>
    <w:rsid w:val="009214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514D5"/>
    <w:pPr>
      <w:jc w:val="center"/>
    </w:pPr>
    <w:rPr>
      <w:rFonts w:ascii="Arial" w:hAnsi="Arial" w:cs="Arial"/>
      <w:i/>
      <w:sz w:val="22"/>
      <w:szCs w:val="22"/>
    </w:rPr>
  </w:style>
  <w:style w:type="paragraph" w:customStyle="1" w:styleId="LineTop">
    <w:name w:val="LineTop"/>
    <w:basedOn w:val="Normal"/>
    <w:next w:val="Normal"/>
    <w:rsid w:val="0092147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92147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46FFC"/>
    <w:pPr>
      <w:spacing w:after="80"/>
    </w:pPr>
    <w:rPr>
      <w:rFonts w:ascii="Arial" w:hAnsi="Arial" w:cs="Arial"/>
      <w:sz w:val="20"/>
      <w:szCs w:val="22"/>
    </w:rPr>
  </w:style>
  <w:style w:type="paragraph" w:customStyle="1" w:styleId="EPLogo">
    <w:name w:val="EPLogo"/>
    <w:basedOn w:val="Normal"/>
    <w:qFormat/>
    <w:rsid w:val="00246FFC"/>
    <w:pPr>
      <w:jc w:val="right"/>
    </w:pPr>
  </w:style>
  <w:style w:type="paragraph" w:customStyle="1" w:styleId="EPFooter">
    <w:name w:val="EPFooter"/>
    <w:basedOn w:val="Normal"/>
    <w:rsid w:val="00195D9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9D1EB7"/>
    <w:rPr>
      <w:sz w:val="24"/>
    </w:rPr>
  </w:style>
  <w:style w:type="character" w:customStyle="1" w:styleId="Heading9Char">
    <w:name w:val="Heading 9 Char"/>
    <w:basedOn w:val="DefaultParagraphFont"/>
    <w:link w:val="Heading9"/>
    <w:semiHidden/>
    <w:qFormat/>
    <w:rsid w:val="00873F47"/>
    <w:rPr>
      <w:rFonts w:ascii="Arial" w:hAnsi="Arial"/>
      <w:b/>
      <w:i/>
      <w:sz w:val="18"/>
    </w:rPr>
  </w:style>
  <w:style w:type="character" w:styleId="FootnoteReference">
    <w:name w:val="footnote reference"/>
    <w:rsid w:val="00873F47"/>
    <w:rPr>
      <w:b w:val="0"/>
      <w:vertAlign w:val="superscript"/>
    </w:rPr>
  </w:style>
  <w:style w:type="character" w:customStyle="1" w:styleId="FootnoteTextChar">
    <w:name w:val="Footnote Text Char"/>
    <w:basedOn w:val="DefaultParagraphFont"/>
    <w:link w:val="FootnoteText"/>
    <w:qFormat/>
    <w:rsid w:val="00873F47"/>
    <w:rPr>
      <w:lang w:val="ro-RO" w:eastAsia="fr-FR"/>
    </w:rPr>
  </w:style>
  <w:style w:type="character" w:customStyle="1" w:styleId="CommentTextChar">
    <w:name w:val="Comment Text Char"/>
    <w:basedOn w:val="DefaultParagraphFont"/>
    <w:link w:val="CommentText"/>
    <w:uiPriority w:val="99"/>
    <w:qFormat/>
    <w:rsid w:val="00873F47"/>
    <w:rPr>
      <w:rFonts w:ascii="Calibri" w:hAnsi="Calibri"/>
    </w:rPr>
  </w:style>
  <w:style w:type="character" w:styleId="CommentReference">
    <w:name w:val="annotation reference"/>
    <w:uiPriority w:val="99"/>
    <w:unhideWhenUsed/>
    <w:qFormat/>
    <w:rsid w:val="00873F47"/>
    <w:rPr>
      <w:rFonts w:ascii="Times New Roman" w:hAnsi="Times New Roman" w:cs="Times New Roman"/>
      <w:sz w:val="16"/>
      <w:szCs w:val="16"/>
    </w:rPr>
  </w:style>
  <w:style w:type="character" w:styleId="Hyperlink">
    <w:name w:val="Hyperlink"/>
    <w:uiPriority w:val="99"/>
    <w:rsid w:val="00873F47"/>
    <w:rPr>
      <w:color w:val="0000FF"/>
      <w:u w:val="single"/>
    </w:rPr>
  </w:style>
  <w:style w:type="paragraph" w:styleId="FootnoteText">
    <w:name w:val="footnote text"/>
    <w:basedOn w:val="Normal"/>
    <w:link w:val="FootnoteTextChar"/>
    <w:rsid w:val="00873F47"/>
    <w:pPr>
      <w:keepLines/>
      <w:widowControl/>
      <w:spacing w:line="260" w:lineRule="exact"/>
      <w:ind w:left="425" w:hanging="425"/>
    </w:pPr>
    <w:rPr>
      <w:sz w:val="20"/>
      <w:lang w:eastAsia="fr-FR"/>
    </w:rPr>
  </w:style>
  <w:style w:type="character" w:customStyle="1" w:styleId="FootnoteTextChar1">
    <w:name w:val="Footnote Text Char1"/>
    <w:basedOn w:val="DefaultParagraphFont"/>
    <w:rsid w:val="00873F47"/>
  </w:style>
  <w:style w:type="paragraph" w:styleId="CommentText">
    <w:name w:val="annotation text"/>
    <w:basedOn w:val="Normal"/>
    <w:link w:val="CommentTextChar"/>
    <w:uiPriority w:val="99"/>
    <w:unhideWhenUsed/>
    <w:qFormat/>
    <w:rsid w:val="00873F47"/>
    <w:pPr>
      <w:widowControl/>
      <w:spacing w:after="200" w:line="276" w:lineRule="auto"/>
    </w:pPr>
    <w:rPr>
      <w:rFonts w:ascii="Calibri" w:hAnsi="Calibri"/>
      <w:sz w:val="20"/>
    </w:rPr>
  </w:style>
  <w:style w:type="character" w:customStyle="1" w:styleId="CommentTextChar1">
    <w:name w:val="Comment Text Char1"/>
    <w:basedOn w:val="DefaultParagraphFont"/>
    <w:rsid w:val="00873F47"/>
  </w:style>
  <w:style w:type="paragraph" w:styleId="BalloonText">
    <w:name w:val="Balloon Text"/>
    <w:basedOn w:val="Normal"/>
    <w:link w:val="BalloonTextChar"/>
    <w:semiHidden/>
    <w:unhideWhenUsed/>
    <w:rsid w:val="00873F47"/>
    <w:rPr>
      <w:rFonts w:ascii="Segoe UI" w:hAnsi="Segoe UI" w:cs="Segoe UI"/>
      <w:sz w:val="18"/>
      <w:szCs w:val="18"/>
    </w:rPr>
  </w:style>
  <w:style w:type="character" w:customStyle="1" w:styleId="BalloonTextChar">
    <w:name w:val="Balloon Text Char"/>
    <w:basedOn w:val="DefaultParagraphFont"/>
    <w:link w:val="BalloonText"/>
    <w:semiHidden/>
    <w:rsid w:val="00873F47"/>
    <w:rPr>
      <w:rFonts w:ascii="Segoe UI" w:hAnsi="Segoe UI" w:cs="Segoe UI"/>
      <w:sz w:val="18"/>
      <w:szCs w:val="18"/>
    </w:rPr>
  </w:style>
  <w:style w:type="paragraph" w:styleId="Footer">
    <w:name w:val="footer"/>
    <w:basedOn w:val="Normal"/>
    <w:link w:val="FooterChar"/>
    <w:semiHidden/>
    <w:rsid w:val="00F25FD5"/>
    <w:pPr>
      <w:tabs>
        <w:tab w:val="center" w:pos="4513"/>
        <w:tab w:val="right" w:pos="9026"/>
      </w:tabs>
    </w:pPr>
  </w:style>
  <w:style w:type="character" w:customStyle="1" w:styleId="FooterChar">
    <w:name w:val="Footer Char"/>
    <w:basedOn w:val="DefaultParagraphFont"/>
    <w:link w:val="Footer"/>
    <w:semiHidden/>
    <w:rsid w:val="00F25FD5"/>
    <w:rPr>
      <w:sz w:val="24"/>
    </w:rPr>
  </w:style>
  <w:style w:type="paragraph" w:styleId="CommentSubject">
    <w:name w:val="annotation subject"/>
    <w:basedOn w:val="CommentText"/>
    <w:next w:val="CommentText"/>
    <w:link w:val="CommentSubjectChar"/>
    <w:semiHidden/>
    <w:unhideWhenUsed/>
    <w:rsid w:val="00420F4D"/>
    <w:pPr>
      <w:widowControl w:val="0"/>
      <w:spacing w:after="0" w:line="240" w:lineRule="auto"/>
    </w:pPr>
    <w:rPr>
      <w:rFonts w:ascii="Times New Roman" w:hAnsi="Times New Roman"/>
      <w:b/>
      <w:bCs/>
    </w:rPr>
  </w:style>
  <w:style w:type="character" w:customStyle="1" w:styleId="CommentSubjectChar">
    <w:name w:val="Comment Subject Char"/>
    <w:basedOn w:val="CommentTextChar"/>
    <w:link w:val="CommentSubject"/>
    <w:semiHidden/>
    <w:rsid w:val="00420F4D"/>
    <w:rPr>
      <w:rFonts w:ascii="Calibri" w:hAnsi="Calibr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96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s://www.europarl.europa.eu/cmsdata/150700/consultation-eu-law-summary-report.pdf" TargetMode="External"/><Relationship Id="rId3" Type="http://schemas.openxmlformats.org/officeDocument/2006/relationships/hyperlink" Target="http://www.europarl.europa.eu/meetdocs/2009_2014/documents/juri/dv/juri_wdadministrativelaw_/juri_wdadministrativelaw_en.pdf" TargetMode="External"/><Relationship Id="rId7" Type="http://schemas.openxmlformats.org/officeDocument/2006/relationships/hyperlink" Target="https://www.europarl.europa.eu/thinktank/ro/document/EPRS_STU(2022)730350" TargetMode="External"/><Relationship Id="rId2" Type="http://schemas.openxmlformats.org/officeDocument/2006/relationships/hyperlink" Target="http://www.europarl.europa.eu/committees/en/juri/studiesdownload.html?languageDocument=EN&amp;file=59983" TargetMode="External"/><Relationship Id="rId1" Type="http://schemas.openxmlformats.org/officeDocument/2006/relationships/hyperlink" Target="https://www.europeanlawinstitute.eu/fileadmin/user_upload/p_eli/Publications/ELI_Model_Rules_on_Impact_Assessment_of_ADMSs_Used_by_Public_Administration.pdf" TargetMode="External"/><Relationship Id="rId6" Type="http://schemas.openxmlformats.org/officeDocument/2006/relationships/hyperlink" Target="https://www.europarl.europa.eu/RegData/etudes/STUD/2018/621841/EPRS_STU(2018)621841_EN.pdf" TargetMode="External"/><Relationship Id="rId5" Type="http://schemas.openxmlformats.org/officeDocument/2006/relationships/hyperlink" Target="https://www.europarl.europa.eu/RegData/etudes/STUD/2018/621841/EPRS_STU(2018)621841_EN.pdf" TargetMode="External"/><Relationship Id="rId10" Type="http://schemas.openxmlformats.org/officeDocument/2006/relationships/hyperlink" Target="https://commission.europa.eu/about-european-commission/departments-and-executive-agencies/informatics/open-source-software-strategy_ro" TargetMode="External"/><Relationship Id="rId4" Type="http://schemas.openxmlformats.org/officeDocument/2006/relationships/hyperlink" Target="http://www.europarl.europa.eu/meetdocs/2009_2014/documents/juri/dv/eav_lawofadminprocedure_/EAV_LawofAdminprocedure_EN.pdf" TargetMode="External"/><Relationship Id="rId9" Type="http://schemas.openxmlformats.org/officeDocument/2006/relationships/hyperlink" Target="https://www.europeanlawinstitute.eu/fileadmin/user_upload/p_eli/Publications/ELI_Model_Rules_on_Impact_Assessment_of_ADMSs_Used_by_Public_Administr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7301C-C805-4DE0-9BA6-8390A6036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4520</Words>
  <Characters>27798</Characters>
  <Application>Microsoft Office Word</Application>
  <DocSecurity>0</DocSecurity>
  <Lines>441</Lines>
  <Paragraphs>141</Paragraphs>
  <ScaleCrop>false</ScaleCrop>
  <HeadingPairs>
    <vt:vector size="2" baseType="variant">
      <vt:variant>
        <vt:lpstr>Title</vt:lpstr>
      </vt:variant>
      <vt:variant>
        <vt:i4>1</vt:i4>
      </vt:variant>
    </vt:vector>
  </HeadingPairs>
  <TitlesOfParts>
    <vt:vector size="1" baseType="lpstr">
      <vt:lpstr>PR_INL</vt:lpstr>
    </vt:vector>
  </TitlesOfParts>
  <Company/>
  <LinksUpToDate>false</LinksUpToDate>
  <CharactersWithSpaces>32177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PR_INL</dc:title>
  <dc:subject/>
  <dc:creator>RODRIGUEZ MALNERO Yolanda</dc:creator>
  <cp:keywords/>
  <dc:description/>
  <cp:lastModifiedBy>OBADA Liliana</cp:lastModifiedBy>
  <cp:revision>2</cp:revision>
  <cp:lastPrinted>2004-12-08T15:27:00Z</cp:lastPrinted>
  <dcterms:created xsi:type="dcterms:W3CDTF">2023-06-22T14:53:00Z</dcterms:created>
  <dcterms:modified xsi:type="dcterms:W3CDTF">2023-06-22T14:53:00Z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Created with">
    <vt:lpwstr>9.15.0 Build [20230501]</vt:lpwstr>
  </property>
  <property fmtid="{D5CDD505-2E9C-101B-9397-08002B2CF9AE}" pid="4" name="LastEdited with">
    <vt:lpwstr>9.15.0 Build [20230501]</vt:lpwstr>
  </property>
  <property fmtid="{D5CDD505-2E9C-101B-9397-08002B2CF9AE}" pid="5" name="&lt;FdR&gt;">
    <vt:lpwstr>1276129</vt:lpwstr>
  </property>
  <property fmtid="{D5CDD505-2E9C-101B-9397-08002B2CF9AE}" pid="6" name="&lt;Type&gt;">
    <vt:lpwstr>PR</vt:lpwstr>
  </property>
  <property fmtid="{D5CDD505-2E9C-101B-9397-08002B2CF9AE}" pid="7" name="&lt;ModelCod&gt;">
    <vt:lpwstr>\\eiciBRUpr1\pdocep$\DocEP\DOCS\General\PR\PR_NonLeg\Other\PR_INL.dotx(16/12/2022 07:40:19)</vt:lpwstr>
  </property>
  <property fmtid="{D5CDD505-2E9C-101B-9397-08002B2CF9AE}" pid="8" name="&lt;ModelTra&gt;">
    <vt:lpwstr>\\eiciBRUpr1\pdocep$\DocEP\TRANSFIL\EN\PR_INL.EN(16/10/2019 10:24:00)</vt:lpwstr>
  </property>
  <property fmtid="{D5CDD505-2E9C-101B-9397-08002B2CF9AE}" pid="9" name="&lt;Model&gt;">
    <vt:lpwstr>PR_INL</vt:lpwstr>
  </property>
  <property fmtid="{D5CDD505-2E9C-101B-9397-08002B2CF9AE}" pid="10" name="FooterPath">
    <vt:lpwstr>PR\1276129RO.docx</vt:lpwstr>
  </property>
  <property fmtid="{D5CDD505-2E9C-101B-9397-08002B2CF9AE}" pid="11" name="PE number">
    <vt:lpwstr>746.653</vt:lpwstr>
  </property>
  <property fmtid="{D5CDD505-2E9C-101B-9397-08002B2CF9AE}" pid="12" name="SendToEpades">
    <vt:lpwstr>OK - 2023/06/12 10:25</vt:lpwstr>
  </property>
  <property fmtid="{D5CDD505-2E9C-101B-9397-08002B2CF9AE}" pid="13" name="SDLStudio">
    <vt:lpwstr/>
  </property>
  <property fmtid="{D5CDD505-2E9C-101B-9397-08002B2CF9AE}" pid="14" name="Bookout">
    <vt:lpwstr>OK - 2023/06/22 16:52</vt:lpwstr>
  </property>
</Properties>
</file>