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7227D" w:rsidRPr="00875A3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875A34" w:rsidRDefault="002E306C" w:rsidP="00C85D0F">
            <w:pPr>
              <w:pStyle w:val="EPName"/>
            </w:pPr>
            <w:r w:rsidRPr="00875A34">
              <w:t>Европейски парламент</w:t>
            </w:r>
          </w:p>
          <w:p w:rsidR="008B5034" w:rsidRPr="00875A34" w:rsidRDefault="002E306C" w:rsidP="00343FB8">
            <w:pPr>
              <w:pStyle w:val="EPTerm"/>
            </w:pPr>
            <w:r w:rsidRPr="00875A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875A34" w:rsidRDefault="002E306C" w:rsidP="00C85D0F">
            <w:pPr>
              <w:pStyle w:val="EPLogo"/>
            </w:pPr>
            <w:r w:rsidRPr="00875A3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875A34" w:rsidRDefault="00C71A3C" w:rsidP="00C71A3C">
      <w:pPr>
        <w:pStyle w:val="LineTop"/>
      </w:pPr>
    </w:p>
    <w:p w:rsidR="00C71A3C" w:rsidRPr="00875A34" w:rsidRDefault="002E306C" w:rsidP="00C71A3C">
      <w:pPr>
        <w:pStyle w:val="EPBody"/>
      </w:pPr>
      <w:r w:rsidRPr="00875A34">
        <w:rPr>
          <w:rStyle w:val="HideTWBExt"/>
        </w:rPr>
        <w:t>&lt;</w:t>
      </w:r>
      <w:r w:rsidRPr="00875A34">
        <w:rPr>
          <w:rStyle w:val="HideTWBExt"/>
          <w:i w:val="0"/>
        </w:rPr>
        <w:t>Commission</w:t>
      </w:r>
      <w:r w:rsidRPr="00875A34">
        <w:rPr>
          <w:rStyle w:val="HideTWBExt"/>
        </w:rPr>
        <w:t>&gt;</w:t>
      </w:r>
      <w:r w:rsidRPr="00875A34">
        <w:rPr>
          <w:rStyle w:val="HideTWBInt"/>
          <w:color w:val="auto"/>
        </w:rPr>
        <w:t>{JURI}</w:t>
      </w:r>
      <w:r w:rsidRPr="00875A34">
        <w:t>Комисия по правни въпроси</w:t>
      </w:r>
      <w:r w:rsidRPr="00875A34">
        <w:rPr>
          <w:rStyle w:val="HideTWBExt"/>
        </w:rPr>
        <w:t>&lt;/</w:t>
      </w:r>
      <w:r w:rsidRPr="00875A34">
        <w:rPr>
          <w:rStyle w:val="HideTWBExt"/>
          <w:i w:val="0"/>
        </w:rPr>
        <w:t>Commission</w:t>
      </w:r>
      <w:r w:rsidRPr="00875A34">
        <w:rPr>
          <w:rStyle w:val="HideTWBExt"/>
        </w:rPr>
        <w:t>&gt;</w:t>
      </w:r>
    </w:p>
    <w:p w:rsidR="00C71A3C" w:rsidRPr="00875A34" w:rsidRDefault="00C71A3C" w:rsidP="00C71A3C">
      <w:pPr>
        <w:pStyle w:val="LineBottom"/>
      </w:pPr>
    </w:p>
    <w:p w:rsidR="00ED0821" w:rsidRPr="00875A34" w:rsidRDefault="002E306C">
      <w:pPr>
        <w:pStyle w:val="CoverReference"/>
      </w:pPr>
      <w:r w:rsidRPr="00875A34">
        <w:rPr>
          <w:rStyle w:val="HideTWBExt"/>
          <w:b w:val="0"/>
        </w:rPr>
        <w:t>&lt;RefProc&gt;</w:t>
      </w:r>
      <w:r w:rsidRPr="00875A34">
        <w:t>2023/0368</w:t>
      </w:r>
      <w:r w:rsidRPr="00875A34">
        <w:rPr>
          <w:rStyle w:val="HideTWBExt"/>
          <w:b w:val="0"/>
        </w:rPr>
        <w:t>&lt;/RefProc&gt;&lt;RefTypeProc&gt;</w:t>
      </w:r>
      <w:r w:rsidRPr="00875A34">
        <w:t>(COD)</w:t>
      </w:r>
      <w:r w:rsidRPr="00875A34">
        <w:rPr>
          <w:rStyle w:val="HideTWBExt"/>
          <w:b w:val="0"/>
        </w:rPr>
        <w:t>&lt;/RefTypeProc&gt;</w:t>
      </w:r>
    </w:p>
    <w:p w:rsidR="00ED0821" w:rsidRPr="00875A34" w:rsidRDefault="002E306C">
      <w:pPr>
        <w:pStyle w:val="CoverDate"/>
      </w:pPr>
      <w:r w:rsidRPr="00875A34">
        <w:rPr>
          <w:rStyle w:val="HideTWBExt"/>
        </w:rPr>
        <w:t>&lt;Date&gt;</w:t>
      </w:r>
      <w:r w:rsidRPr="00875A34">
        <w:rPr>
          <w:rStyle w:val="HideTWBInt"/>
          <w:color w:val="auto"/>
        </w:rPr>
        <w:t>{04/12/2023}</w:t>
      </w:r>
      <w:r w:rsidRPr="00875A34">
        <w:t>4.12.2023</w:t>
      </w:r>
      <w:r w:rsidRPr="00875A34">
        <w:rPr>
          <w:rStyle w:val="HideTWBExt"/>
        </w:rPr>
        <w:t>&lt;/Date&gt;</w:t>
      </w:r>
    </w:p>
    <w:p w:rsidR="00ED0821" w:rsidRPr="00875A34" w:rsidRDefault="002E306C">
      <w:pPr>
        <w:pStyle w:val="CoverDocType"/>
      </w:pPr>
      <w:r w:rsidRPr="00875A34">
        <w:rPr>
          <w:rStyle w:val="HideTWBExt"/>
          <w:b w:val="0"/>
        </w:rPr>
        <w:t>&lt;RefProcLect&gt;</w:t>
      </w:r>
      <w:r w:rsidRPr="00875A34">
        <w:t>***I</w:t>
      </w:r>
      <w:r w:rsidRPr="00875A34">
        <w:rPr>
          <w:rStyle w:val="HideTWBExt"/>
          <w:b w:val="0"/>
        </w:rPr>
        <w:t>&lt;/RefProcLect&gt;</w:t>
      </w:r>
    </w:p>
    <w:p w:rsidR="00ED0821" w:rsidRPr="00875A34" w:rsidRDefault="002E306C">
      <w:pPr>
        <w:pStyle w:val="CoverDocType24a"/>
      </w:pPr>
      <w:r w:rsidRPr="00875A34">
        <w:rPr>
          <w:rStyle w:val="HideTWBExt"/>
          <w:b w:val="0"/>
        </w:rPr>
        <w:t>&lt;TitreType&gt;</w:t>
      </w:r>
      <w:r w:rsidRPr="00875A34">
        <w:t>ПРОЕКТ НА ДОКЛАД</w:t>
      </w:r>
      <w:r w:rsidRPr="00875A34">
        <w:rPr>
          <w:rStyle w:val="HideTWBExt"/>
          <w:b w:val="0"/>
        </w:rPr>
        <w:t>&lt;/TitreType&gt;</w:t>
      </w:r>
    </w:p>
    <w:p w:rsidR="00343FB8" w:rsidRPr="00875A34" w:rsidRDefault="002E306C">
      <w:pPr>
        <w:pStyle w:val="CoverNormal"/>
      </w:pPr>
      <w:r w:rsidRPr="00875A34">
        <w:rPr>
          <w:rStyle w:val="HideTWBExt"/>
        </w:rPr>
        <w:t>&lt;Titre&gt;</w:t>
      </w:r>
      <w:r w:rsidRPr="00875A34">
        <w:t>относно предложението за решение на Европейския парламент и на Съвета за изменение на Директива 2013/34/ЕС по отношение на сроковете за приемане на стандарти за отчитане във връзка с устойчивостта за някои сектори и за някои предприятия</w:t>
      </w:r>
      <w:r w:rsidRPr="00875A34">
        <w:t xml:space="preserve"> от трети държави</w:t>
      </w:r>
    </w:p>
    <w:p w:rsidR="00ED0821" w:rsidRPr="00875A34" w:rsidRDefault="002E306C">
      <w:pPr>
        <w:pStyle w:val="CoverNormal"/>
      </w:pPr>
      <w:r w:rsidRPr="00875A34">
        <w:rPr>
          <w:rStyle w:val="HideTWBExt"/>
        </w:rPr>
        <w:t>&lt;/Titre&gt;</w:t>
      </w:r>
    </w:p>
    <w:p w:rsidR="00ED0821" w:rsidRPr="00875A34" w:rsidRDefault="002E306C">
      <w:pPr>
        <w:pStyle w:val="CoverNormal24a"/>
      </w:pPr>
      <w:r w:rsidRPr="00875A34">
        <w:rPr>
          <w:rStyle w:val="HideTWBExt"/>
        </w:rPr>
        <w:t>&lt;DocRef&gt;</w:t>
      </w:r>
      <w:r w:rsidRPr="00875A34">
        <w:t>(COM(2023)0596 – C9</w:t>
      </w:r>
      <w:r w:rsidRPr="00875A34">
        <w:noBreakHyphen/>
        <w:t>0386/2023 – 2023/0368(COD))</w:t>
      </w:r>
      <w:r w:rsidRPr="00875A34">
        <w:rPr>
          <w:rStyle w:val="HideTWBExt"/>
        </w:rPr>
        <w:t>&lt;/DocRef&gt;</w:t>
      </w:r>
    </w:p>
    <w:p w:rsidR="00ED0821" w:rsidRPr="00875A34" w:rsidRDefault="002E306C">
      <w:pPr>
        <w:pStyle w:val="CoverNormal24a"/>
      </w:pPr>
      <w:r w:rsidRPr="00875A34">
        <w:rPr>
          <w:rStyle w:val="HideTWBExt"/>
        </w:rPr>
        <w:t>&lt;Commission&gt;</w:t>
      </w:r>
      <w:r w:rsidRPr="00875A34">
        <w:rPr>
          <w:rStyle w:val="HideTWBInt"/>
          <w:color w:val="auto"/>
        </w:rPr>
        <w:t>{JURI}</w:t>
      </w:r>
      <w:r w:rsidRPr="00875A34">
        <w:t>Комисия по правни въпроси</w:t>
      </w:r>
      <w:r w:rsidRPr="00875A34">
        <w:rPr>
          <w:rStyle w:val="HideTWBExt"/>
        </w:rPr>
        <w:t>&lt;/Commission&gt;</w:t>
      </w:r>
    </w:p>
    <w:p w:rsidR="00ED0821" w:rsidRPr="00875A34" w:rsidRDefault="002E306C">
      <w:pPr>
        <w:pStyle w:val="CoverNormal24a"/>
      </w:pPr>
      <w:r w:rsidRPr="00875A34">
        <w:t xml:space="preserve">Докладчик: </w:t>
      </w:r>
      <w:r w:rsidRPr="00875A34">
        <w:rPr>
          <w:rStyle w:val="HideTWBExt"/>
        </w:rPr>
        <w:t>&lt;Depute&gt;</w:t>
      </w:r>
      <w:r w:rsidRPr="00875A34">
        <w:t>Аксел Фос</w:t>
      </w:r>
      <w:r w:rsidRPr="00875A34">
        <w:rPr>
          <w:rStyle w:val="HideTWBExt"/>
        </w:rPr>
        <w:t>&lt;/Depute&gt;</w:t>
      </w:r>
    </w:p>
    <w:p w:rsidR="00BE4EC7" w:rsidRPr="00875A34" w:rsidRDefault="00BE4EC7" w:rsidP="00BE4EC7">
      <w:pPr>
        <w:pStyle w:val="CoverNormal"/>
      </w:pPr>
    </w:p>
    <w:p w:rsidR="00343FB8" w:rsidRPr="00875A34" w:rsidRDefault="002E306C" w:rsidP="00894923">
      <w:r w:rsidRPr="00875A34">
        <w:br w:type="page"/>
      </w:r>
      <w:r w:rsidRPr="00875A34">
        <w:lastRenderedPageBreak/>
        <w:fldChar w:fldCharType="begin"/>
      </w:r>
      <w:r w:rsidRPr="00875A34">
        <w:instrText xml:space="preserve"> TITLE  \* MERGEFORMAT </w:instrText>
      </w:r>
      <w:r w:rsidRPr="00875A34">
        <w:fldChar w:fldCharType="separate"/>
      </w:r>
      <w:r>
        <w:t>PR_COD_1app</w:t>
      </w:r>
      <w:r w:rsidRPr="00875A34">
        <w:fldChar w:fldCharType="end"/>
      </w:r>
    </w:p>
    <w:p w:rsidR="00343FB8" w:rsidRPr="00875A34" w:rsidRDefault="00343FB8" w:rsidP="00894923"/>
    <w:p w:rsidR="00343FB8" w:rsidRPr="00875A34" w:rsidRDefault="00343FB8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7227D" w:rsidRPr="00875A34">
        <w:tc>
          <w:tcPr>
            <w:tcW w:w="5811" w:type="dxa"/>
          </w:tcPr>
          <w:p w:rsidR="00343FB8" w:rsidRPr="00875A34" w:rsidRDefault="002E306C" w:rsidP="00894923">
            <w:pPr>
              <w:pStyle w:val="Lgendetitre"/>
            </w:pPr>
            <w:r w:rsidRPr="00875A34">
              <w:t xml:space="preserve">Легенда на използваните </w:t>
            </w:r>
            <w:r w:rsidRPr="00875A34">
              <w:t>знаци</w:t>
            </w:r>
          </w:p>
        </w:tc>
      </w:tr>
      <w:tr w:rsidR="00E7227D" w:rsidRPr="00875A34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343FB8" w:rsidRPr="00875A34" w:rsidRDefault="002E306C" w:rsidP="003506ED">
            <w:pPr>
              <w:pStyle w:val="Lgendesigne"/>
            </w:pPr>
            <w:r w:rsidRPr="00875A34">
              <w:tab/>
              <w:t>*</w:t>
            </w:r>
            <w:r w:rsidRPr="00875A34">
              <w:tab/>
              <w:t>Процедура на консултация</w:t>
            </w:r>
          </w:p>
          <w:p w:rsidR="00343FB8" w:rsidRPr="00875A34" w:rsidRDefault="002E306C" w:rsidP="003506ED">
            <w:pPr>
              <w:pStyle w:val="Lgendesigne"/>
            </w:pPr>
            <w:r w:rsidRPr="00875A34">
              <w:tab/>
              <w:t>***</w:t>
            </w:r>
            <w:r w:rsidRPr="00875A34">
              <w:tab/>
              <w:t>Процедура на одобрение</w:t>
            </w:r>
          </w:p>
          <w:p w:rsidR="00343FB8" w:rsidRPr="00875A34" w:rsidRDefault="002E306C" w:rsidP="003506ED">
            <w:pPr>
              <w:pStyle w:val="Lgendesigne"/>
            </w:pPr>
            <w:r w:rsidRPr="00875A34">
              <w:tab/>
              <w:t>***I</w:t>
            </w:r>
            <w:r w:rsidRPr="00875A34">
              <w:tab/>
              <w:t>Обикновена законодателна процедура (първо четене)</w:t>
            </w:r>
          </w:p>
          <w:p w:rsidR="00343FB8" w:rsidRPr="00875A34" w:rsidRDefault="002E306C" w:rsidP="003506ED">
            <w:pPr>
              <w:pStyle w:val="Lgendesigne"/>
            </w:pPr>
            <w:r w:rsidRPr="00875A34">
              <w:tab/>
              <w:t>***II</w:t>
            </w:r>
            <w:r w:rsidRPr="00875A34">
              <w:tab/>
              <w:t>Обикновена законодателна процедура (второ четене)</w:t>
            </w:r>
          </w:p>
          <w:p w:rsidR="00343FB8" w:rsidRPr="00875A34" w:rsidRDefault="002E306C" w:rsidP="003506ED">
            <w:pPr>
              <w:pStyle w:val="Lgendesigne"/>
            </w:pPr>
            <w:r w:rsidRPr="00875A34">
              <w:tab/>
              <w:t>***III</w:t>
            </w:r>
            <w:r w:rsidRPr="00875A34">
              <w:tab/>
              <w:t>Обикновена законодателна процедура (трето четене)</w:t>
            </w:r>
          </w:p>
          <w:p w:rsidR="00343FB8" w:rsidRPr="00875A34" w:rsidRDefault="00343FB8" w:rsidP="003506ED">
            <w:pPr>
              <w:pStyle w:val="Lgendestandard"/>
            </w:pPr>
          </w:p>
          <w:p w:rsidR="00343FB8" w:rsidRPr="00875A34" w:rsidRDefault="002E306C" w:rsidP="003506ED">
            <w:pPr>
              <w:pStyle w:val="Lgendestandard"/>
            </w:pPr>
            <w:r w:rsidRPr="00875A34">
              <w:t>(Посочената процедура</w:t>
            </w:r>
            <w:r w:rsidRPr="00875A34">
              <w:t xml:space="preserve"> се базира на правното основание, предложено в проекта на акт.)</w:t>
            </w:r>
          </w:p>
          <w:p w:rsidR="00343FB8" w:rsidRPr="00875A34" w:rsidRDefault="00343FB8" w:rsidP="00B54EAF">
            <w:pPr>
              <w:pStyle w:val="Lgendestandard"/>
            </w:pPr>
          </w:p>
        </w:tc>
      </w:tr>
    </w:tbl>
    <w:p w:rsidR="00343FB8" w:rsidRPr="00875A34" w:rsidRDefault="00343FB8" w:rsidP="00894923"/>
    <w:p w:rsidR="00343FB8" w:rsidRPr="00875A34" w:rsidRDefault="00343FB8" w:rsidP="00894923"/>
    <w:p w:rsidR="00343FB8" w:rsidRPr="00875A34" w:rsidRDefault="00343FB8" w:rsidP="00894923"/>
    <w:p w:rsidR="00343FB8" w:rsidRPr="00875A34" w:rsidRDefault="00343FB8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E7227D" w:rsidRPr="00875A34">
        <w:tc>
          <w:tcPr>
            <w:tcW w:w="5811" w:type="dxa"/>
          </w:tcPr>
          <w:p w:rsidR="00343FB8" w:rsidRPr="00875A34" w:rsidRDefault="002E306C" w:rsidP="00894923">
            <w:pPr>
              <w:pStyle w:val="Lgendetitre"/>
            </w:pPr>
            <w:r w:rsidRPr="00875A34">
              <w:t>Изменения към проект на акт</w:t>
            </w:r>
          </w:p>
        </w:tc>
      </w:tr>
      <w:tr w:rsidR="00E7227D" w:rsidRPr="00875A34" w:rsidTr="00554250">
        <w:trPr>
          <w:trHeight w:val="4496"/>
        </w:trPr>
        <w:tc>
          <w:tcPr>
            <w:tcW w:w="5811" w:type="dxa"/>
          </w:tcPr>
          <w:p w:rsidR="00343FB8" w:rsidRPr="00875A34" w:rsidRDefault="002E306C" w:rsidP="003506ED">
            <w:pPr>
              <w:pStyle w:val="Lgendestandard"/>
              <w:rPr>
                <w:szCs w:val="24"/>
              </w:rPr>
            </w:pPr>
            <w:r w:rsidRPr="00875A34">
              <w:rPr>
                <w:b/>
              </w:rPr>
              <w:t>Изменения в две колони, внесени от Парламента</w:t>
            </w:r>
          </w:p>
          <w:p w:rsidR="00343FB8" w:rsidRPr="00875A34" w:rsidRDefault="00343FB8" w:rsidP="003506ED">
            <w:pPr>
              <w:pStyle w:val="Lgendestandard"/>
              <w:rPr>
                <w:szCs w:val="24"/>
              </w:rPr>
            </w:pPr>
          </w:p>
          <w:p w:rsidR="00343FB8" w:rsidRPr="00875A34" w:rsidRDefault="002E306C" w:rsidP="003506ED">
            <w:pPr>
              <w:pStyle w:val="Lgendestandard"/>
              <w:rPr>
                <w:szCs w:val="24"/>
              </w:rPr>
            </w:pPr>
            <w:r w:rsidRPr="00875A34">
              <w:t xml:space="preserve">Заличаванията се обозначават с </w:t>
            </w:r>
            <w:r w:rsidRPr="00875A34">
              <w:rPr>
                <w:b/>
                <w:i/>
              </w:rPr>
              <w:t>получер курсив</w:t>
            </w:r>
            <w:r w:rsidRPr="00875A34">
              <w:t xml:space="preserve"> в лявата колона. Заместванията се обозначават с </w:t>
            </w:r>
            <w:r w:rsidRPr="00875A34">
              <w:rPr>
                <w:b/>
                <w:i/>
              </w:rPr>
              <w:t>получер курсив</w:t>
            </w:r>
            <w:r w:rsidRPr="00875A34">
              <w:t xml:space="preserve"> в двете колони. Новият текст се обозначава с </w:t>
            </w:r>
            <w:r w:rsidRPr="00875A34">
              <w:rPr>
                <w:b/>
                <w:i/>
              </w:rPr>
              <w:t>получер курсив</w:t>
            </w:r>
            <w:r w:rsidRPr="00875A34">
              <w:t xml:space="preserve"> в дясната колона.</w:t>
            </w:r>
          </w:p>
          <w:p w:rsidR="00343FB8" w:rsidRPr="00875A34" w:rsidRDefault="00343FB8" w:rsidP="003506ED">
            <w:pPr>
              <w:pStyle w:val="Lgendestandard"/>
              <w:rPr>
                <w:szCs w:val="24"/>
              </w:rPr>
            </w:pPr>
          </w:p>
          <w:p w:rsidR="00343FB8" w:rsidRPr="00875A34" w:rsidRDefault="002E306C" w:rsidP="003506ED">
            <w:pPr>
              <w:pStyle w:val="Lgendestandard"/>
              <w:rPr>
                <w:szCs w:val="24"/>
              </w:rPr>
            </w:pPr>
            <w:r w:rsidRPr="00875A34">
              <w:t>В първия и втория ред на антетката на всяко изменение се посочва съответната част от текста в разглеждания проект на акт. Ако изменението се отнася до съществуващ акт, който пр</w:t>
            </w:r>
            <w:r w:rsidRPr="00875A34">
              <w:t>оектът на акт има за цел да измени, антетката съдържа и трети и четвърти ред, където се посочват съответно съществуващият акт и съответната разпоредба от него.</w:t>
            </w:r>
          </w:p>
          <w:p w:rsidR="00343FB8" w:rsidRPr="00875A34" w:rsidRDefault="00343FB8" w:rsidP="003506ED">
            <w:pPr>
              <w:pStyle w:val="Lgendestandard"/>
              <w:rPr>
                <w:szCs w:val="24"/>
              </w:rPr>
            </w:pPr>
          </w:p>
          <w:p w:rsidR="00343FB8" w:rsidRPr="00875A34" w:rsidRDefault="002E306C" w:rsidP="003506ED">
            <w:pPr>
              <w:pStyle w:val="Lgendestandard"/>
              <w:rPr>
                <w:b/>
                <w:szCs w:val="24"/>
              </w:rPr>
            </w:pPr>
            <w:r w:rsidRPr="00875A34">
              <w:rPr>
                <w:b/>
              </w:rPr>
              <w:t>Изменения, внесени от Парламента под формата на консолидиран текст</w:t>
            </w:r>
          </w:p>
          <w:p w:rsidR="00343FB8" w:rsidRPr="00875A34" w:rsidRDefault="00343FB8" w:rsidP="003506ED">
            <w:pPr>
              <w:pStyle w:val="Lgendestandard"/>
              <w:rPr>
                <w:szCs w:val="24"/>
              </w:rPr>
            </w:pPr>
          </w:p>
          <w:p w:rsidR="00343FB8" w:rsidRPr="00875A34" w:rsidRDefault="002E306C" w:rsidP="003506ED">
            <w:pPr>
              <w:pStyle w:val="Lgendestandard"/>
              <w:rPr>
                <w:szCs w:val="24"/>
              </w:rPr>
            </w:pPr>
            <w:r w:rsidRPr="00875A34">
              <w:t>Новите части от текста се п</w:t>
            </w:r>
            <w:r w:rsidRPr="00875A34">
              <w:t xml:space="preserve">осочват с </w:t>
            </w:r>
            <w:r w:rsidRPr="00875A34">
              <w:rPr>
                <w:b/>
                <w:i/>
              </w:rPr>
              <w:t>получер курсив</w:t>
            </w:r>
            <w:r w:rsidRPr="00875A34">
              <w:t xml:space="preserve">. Заличените части от текста се посочват със символа ▌или се зачеркват. Заместванията се обозначават, като се посочва с </w:t>
            </w:r>
            <w:r w:rsidRPr="00875A34">
              <w:rPr>
                <w:b/>
                <w:i/>
              </w:rPr>
              <w:t>получер курсив</w:t>
            </w:r>
            <w:r w:rsidRPr="00875A34">
              <w:t xml:space="preserve"> новият текст и се заличава или зачерква заместваният текст. </w:t>
            </w:r>
          </w:p>
          <w:p w:rsidR="00343FB8" w:rsidRPr="00875A34" w:rsidRDefault="002E306C" w:rsidP="003506ED">
            <w:pPr>
              <w:pStyle w:val="Lgendestandard"/>
            </w:pPr>
            <w:r w:rsidRPr="00875A34">
              <w:t>По изключение не се отбелязват измен</w:t>
            </w:r>
            <w:r w:rsidRPr="00875A34">
              <w:t>енията с чисто техническо естество, които се нанасят от службите с оглед изготвянето на окончателния текст.</w:t>
            </w:r>
          </w:p>
          <w:p w:rsidR="00343FB8" w:rsidRPr="00875A34" w:rsidRDefault="00343FB8" w:rsidP="0069092A">
            <w:pPr>
              <w:pStyle w:val="Lgendestandard"/>
            </w:pPr>
          </w:p>
        </w:tc>
      </w:tr>
    </w:tbl>
    <w:p w:rsidR="00343FB8" w:rsidRPr="00875A34" w:rsidRDefault="00343FB8" w:rsidP="00894923"/>
    <w:p w:rsidR="00ED0821" w:rsidRPr="00875A34" w:rsidRDefault="00ED0821" w:rsidP="00053B97">
      <w:pPr>
        <w:widowControl/>
        <w:tabs>
          <w:tab w:val="center" w:pos="4677"/>
        </w:tabs>
      </w:pPr>
    </w:p>
    <w:p w:rsidR="00ED0821" w:rsidRPr="00875A34" w:rsidRDefault="002E306C">
      <w:pPr>
        <w:pStyle w:val="TOCHeading"/>
      </w:pPr>
      <w:r w:rsidRPr="00875A34">
        <w:br w:type="page"/>
      </w:r>
      <w:r w:rsidRPr="00875A34">
        <w:lastRenderedPageBreak/>
        <w:t>Съдържание</w:t>
      </w:r>
    </w:p>
    <w:p w:rsidR="00ED0821" w:rsidRPr="00875A34" w:rsidRDefault="002E306C">
      <w:pPr>
        <w:pStyle w:val="TOCPage"/>
      </w:pPr>
      <w:r w:rsidRPr="00875A34">
        <w:t>Стрaница</w:t>
      </w:r>
    </w:p>
    <w:p w:rsidR="002E306C" w:rsidRDefault="002E306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875A34">
        <w:rPr>
          <w:b/>
        </w:rPr>
        <w:fldChar w:fldCharType="begin"/>
      </w:r>
      <w:r w:rsidRPr="00875A34">
        <w:rPr>
          <w:b/>
        </w:rPr>
        <w:instrText xml:space="preserve"> TOC \t "PageHeading</w:instrText>
      </w:r>
      <w:r w:rsidR="00D52B32" w:rsidRPr="00875A34">
        <w:rPr>
          <w:b/>
        </w:rPr>
        <w:instrText>;</w:instrText>
      </w:r>
      <w:r w:rsidRPr="00875A34">
        <w:rPr>
          <w:b/>
        </w:rPr>
        <w:instrText xml:space="preserve">1" </w:instrText>
      </w:r>
      <w:r w:rsidRPr="00875A34">
        <w:rPr>
          <w:b/>
        </w:rPr>
        <w:fldChar w:fldCharType="separate"/>
      </w:r>
      <w:r>
        <w:rPr>
          <w:noProof/>
        </w:rPr>
        <w:t>ПРОЕКТ НА ЗАКОНОДАТЕЛНА РЕЗОЛЮЦИЯ НА ЕВРОПЕЙСКИЯ ПАРЛАМЕНТ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_Toc153791053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306C" w:rsidRDefault="002E306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ИЗЛОЖЕНИЕ НА МОТИВИТЕ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_Toc153791054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875A34" w:rsidRDefault="002E306C" w:rsidP="008E4B14">
      <w:r w:rsidRPr="00875A34">
        <w:rPr>
          <w:b/>
        </w:rPr>
        <w:fldChar w:fldCharType="end"/>
      </w:r>
    </w:p>
    <w:p w:rsidR="00ED0821" w:rsidRPr="00875A34" w:rsidRDefault="002E306C">
      <w:pPr>
        <w:pStyle w:val="PageHeading"/>
      </w:pPr>
      <w:r w:rsidRPr="00875A34">
        <w:br w:type="page"/>
      </w:r>
      <w:r w:rsidRPr="00875A34">
        <w:lastRenderedPageBreak/>
        <w:br w:type="page"/>
      </w:r>
      <w:bookmarkStart w:id="0" w:name="_Toc153791053"/>
      <w:r w:rsidRPr="00875A34">
        <w:lastRenderedPageBreak/>
        <w:t>ПРОЕКТ НА ЗАКОНОДАТЕЛНА РЕЗОЛЮЦИЯ НА ЕВРОПЕЙСКИЯ ПАРЛАМЕНТ</w:t>
      </w:r>
      <w:bookmarkEnd w:id="0"/>
    </w:p>
    <w:p w:rsidR="00ED0821" w:rsidRPr="00875A34" w:rsidRDefault="002E306C">
      <w:pPr>
        <w:pStyle w:val="NormalBold"/>
      </w:pPr>
      <w:r w:rsidRPr="00875A34">
        <w:t>относно предложението за решение на Европейския парламент и на Съвета за изменение на Директива 2013/34/ЕС по отношение на сро</w:t>
      </w:r>
      <w:r w:rsidRPr="00875A34">
        <w:t>ковете за приемане на стандарти за отчитане във връзка с устойчивостта за някои сектори и за някои предприятия от трети държави</w:t>
      </w:r>
    </w:p>
    <w:p w:rsidR="00ED0821" w:rsidRPr="00875A34" w:rsidRDefault="002E306C">
      <w:pPr>
        <w:pStyle w:val="NormalBold12a"/>
      </w:pPr>
      <w:r w:rsidRPr="00875A34">
        <w:t>(COM(2023)0596 – C9-0386/2023 – 2023/0368(COD))</w:t>
      </w:r>
    </w:p>
    <w:p w:rsidR="00ED0821" w:rsidRPr="00875A34" w:rsidRDefault="002E306C" w:rsidP="00837978">
      <w:pPr>
        <w:pStyle w:val="NormalBold"/>
      </w:pPr>
      <w:r w:rsidRPr="00875A34">
        <w:t>(Обикновена законодателна процедура: първо четене)</w:t>
      </w:r>
    </w:p>
    <w:p w:rsidR="00ED0821" w:rsidRPr="00875A34" w:rsidRDefault="002E306C">
      <w:pPr>
        <w:pStyle w:val="EPComma"/>
      </w:pPr>
      <w:r w:rsidRPr="00875A34">
        <w:rPr>
          <w:i/>
        </w:rPr>
        <w:t>Европейският парламент</w:t>
      </w:r>
      <w:r w:rsidRPr="00875A34">
        <w:t>,</w:t>
      </w:r>
    </w:p>
    <w:p w:rsidR="00D52B32" w:rsidRPr="00875A34" w:rsidRDefault="002E306C" w:rsidP="00D52B32">
      <w:pPr>
        <w:pStyle w:val="NormalHanging12a"/>
      </w:pPr>
      <w:r w:rsidRPr="00875A34">
        <w:t>–</w:t>
      </w:r>
      <w:r w:rsidRPr="00875A34">
        <w:tab/>
        <w:t>кат</w:t>
      </w:r>
      <w:r w:rsidRPr="00875A34">
        <w:t>о взе предвид предложението на Комисията до Европейския парламент и до Съвета (COM(2023)0596),</w:t>
      </w:r>
    </w:p>
    <w:p w:rsidR="00D52B32" w:rsidRPr="00875A34" w:rsidRDefault="002E306C" w:rsidP="00D52B32">
      <w:pPr>
        <w:pStyle w:val="NormalHanging12a"/>
      </w:pPr>
      <w:r w:rsidRPr="00875A34">
        <w:t>–</w:t>
      </w:r>
      <w:r w:rsidRPr="00875A34">
        <w:tab/>
        <w:t>като взе предвид член 294, параграф 2 и член 50, параграф 1 от Договора за функционирането на Европейския съюз, съгласно които Комисията е внесла предложението</w:t>
      </w:r>
      <w:r w:rsidRPr="00875A34">
        <w:t xml:space="preserve"> в Парламента (C9-0386/2023),</w:t>
      </w:r>
    </w:p>
    <w:p w:rsidR="00D52B32" w:rsidRPr="00875A34" w:rsidRDefault="002E306C" w:rsidP="00D52B32">
      <w:pPr>
        <w:pStyle w:val="NormalHanging12a"/>
      </w:pPr>
      <w:r w:rsidRPr="00875A34">
        <w:t>–</w:t>
      </w:r>
      <w:r w:rsidRPr="00875A34">
        <w:tab/>
        <w:t>като взе предвид член 294, параграф 3 от Договора за функционирането на Европейския съюз,</w:t>
      </w:r>
    </w:p>
    <w:p w:rsidR="00D52B32" w:rsidRPr="00875A34" w:rsidRDefault="002E306C" w:rsidP="00D52B32">
      <w:pPr>
        <w:pStyle w:val="NormalHanging12a"/>
      </w:pPr>
      <w:r w:rsidRPr="00875A34">
        <w:t>–</w:t>
      </w:r>
      <w:r w:rsidRPr="00875A34">
        <w:tab/>
        <w:t>като взе предвид член 59 от своя Правилник за дейността,</w:t>
      </w:r>
    </w:p>
    <w:p w:rsidR="00D52B32" w:rsidRPr="00875A34" w:rsidRDefault="002E306C" w:rsidP="00D52B32">
      <w:pPr>
        <w:pStyle w:val="NormalHanging12a"/>
      </w:pPr>
      <w:r w:rsidRPr="00875A34">
        <w:t>–</w:t>
      </w:r>
      <w:r w:rsidRPr="00875A34">
        <w:tab/>
        <w:t>като взе предвид доклада на комисията по правни въпроси (A9-0000/2023),</w:t>
      </w:r>
    </w:p>
    <w:p w:rsidR="00D52B32" w:rsidRPr="00875A34" w:rsidRDefault="002E306C" w:rsidP="00D52B32">
      <w:pPr>
        <w:pStyle w:val="NormalHanging12a"/>
      </w:pPr>
      <w:r w:rsidRPr="00875A34">
        <w:t>1</w:t>
      </w:r>
      <w:r w:rsidRPr="00875A34">
        <w:t>.</w:t>
      </w:r>
      <w:r w:rsidRPr="00875A34">
        <w:tab/>
        <w:t>приема своята позиция на първо четене, която съвпада с предложението на Комисията;</w:t>
      </w:r>
    </w:p>
    <w:p w:rsidR="00D52B32" w:rsidRPr="00875A34" w:rsidRDefault="002E306C" w:rsidP="00D52B32">
      <w:pPr>
        <w:pStyle w:val="NormalHanging12a"/>
      </w:pPr>
      <w:r w:rsidRPr="00875A34">
        <w:t>2.</w:t>
      </w:r>
      <w:r w:rsidRPr="00875A34">
        <w:tab/>
        <w:t>приканва Комисията да се отнесе до него отново, в случай че замени своето предложение с друг текст или внесе или възнамерява да внесе съществени промени в това предложе</w:t>
      </w:r>
      <w:r w:rsidRPr="00875A34">
        <w:t>ние;</w:t>
      </w:r>
    </w:p>
    <w:p w:rsidR="00343FB8" w:rsidRPr="00875A34" w:rsidRDefault="002E306C" w:rsidP="00D52B32">
      <w:pPr>
        <w:pStyle w:val="NormalHanging12a"/>
        <w:sectPr w:rsidR="00343FB8" w:rsidRPr="00875A34" w:rsidSect="00875A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875A34">
        <w:t>3.</w:t>
      </w:r>
      <w:r w:rsidRPr="00875A34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:rsidR="00343FB8" w:rsidRPr="00875A34" w:rsidRDefault="002E306C" w:rsidP="00343FB8">
      <w:pPr>
        <w:pStyle w:val="PageHeading"/>
      </w:pPr>
      <w:bookmarkStart w:id="1" w:name="_Toc153791054"/>
      <w:r w:rsidRPr="00875A34">
        <w:lastRenderedPageBreak/>
        <w:t>ИЗЛОЖЕНИЕ НА МОТИВИТЕ</w:t>
      </w:r>
      <w:bookmarkEnd w:id="1"/>
    </w:p>
    <w:p w:rsidR="00343FB8" w:rsidRPr="00875A34" w:rsidRDefault="002E306C" w:rsidP="00343FB8">
      <w:r w:rsidRPr="00875A34">
        <w:t>Изискванията за отчитане играят основна роля, за да се осигурят правилното</w:t>
      </w:r>
      <w:r w:rsidRPr="00875A34">
        <w:t xml:space="preserve"> прилагане и необходимото наблюдение на изпълнението на законодателството. Те обаче налагат допълнителна тежест и върху дружествата, главно на МСП. Комисията признава, че и поради това се е ангажирала да рационализира и опрости изискванията за отчитане с к</w:t>
      </w:r>
      <w:r w:rsidRPr="00875A34">
        <w:t xml:space="preserve">райната цел за намаляване на тази тежест с 25 %. Това обаче не следва да подкопава съответните цели на политиката. </w:t>
      </w:r>
    </w:p>
    <w:p w:rsidR="00343FB8" w:rsidRPr="00875A34" w:rsidRDefault="00343FB8" w:rsidP="00343FB8"/>
    <w:p w:rsidR="00343FB8" w:rsidRPr="00875A34" w:rsidRDefault="002E306C" w:rsidP="00343FB8">
      <w:r w:rsidRPr="00875A34">
        <w:t>Неотдавна приетата Директива за отчитането на предприятията във връзка с устойчивостта (ДОПУ) изисква определени дружества да докладват инф</w:t>
      </w:r>
      <w:r w:rsidRPr="00875A34">
        <w:t xml:space="preserve">ормацията, която е необходима, за да се разбере въздействието на съответно дружество върху свързани с устойчивостта въпроси, както и информацията, която е необходима, за да се разбере как свързани с устойчивостта въпроси засягат развитието на дружеството, </w:t>
      </w:r>
      <w:r w:rsidRPr="00875A34">
        <w:t xml:space="preserve">неговите резултати и позиция. Тази информация се докладва в съответствие със стандартите, които трябва да бъдат приети от Комисията чрез делегирани актове. </w:t>
      </w:r>
    </w:p>
    <w:p w:rsidR="00343FB8" w:rsidRPr="00875A34" w:rsidRDefault="00343FB8" w:rsidP="00343FB8"/>
    <w:p w:rsidR="00343FB8" w:rsidRPr="00875A34" w:rsidRDefault="002E306C" w:rsidP="00343FB8">
      <w:r w:rsidRPr="00875A34">
        <w:t xml:space="preserve">Първият набор от общи стандарти, приложими за всички предприятия в обхвата на ДОПУ, беше приет от </w:t>
      </w:r>
      <w:r w:rsidRPr="00875A34">
        <w:t xml:space="preserve">Комисията на 31 юли 2023 г. </w:t>
      </w:r>
    </w:p>
    <w:p w:rsidR="00343FB8" w:rsidRPr="00875A34" w:rsidRDefault="00343FB8" w:rsidP="00343FB8"/>
    <w:p w:rsidR="00343FB8" w:rsidRPr="00875A34" w:rsidRDefault="002E306C" w:rsidP="00343FB8">
      <w:r w:rsidRPr="00875A34">
        <w:t>Вторият набор от стандарти, които представляват специфични за сектора стандарти и стандарти съгласно член 29б, параграф 1, и стандарти за някои дружества извън ЕС, които извършват стопанска дейност в Съюза съгласно член 40б, т</w:t>
      </w:r>
      <w:r w:rsidRPr="00875A34">
        <w:t>рябва да бъде приет до 30 юни 2024 г.</w:t>
      </w:r>
      <w:r w:rsidR="006E77B7">
        <w:t xml:space="preserve"> </w:t>
      </w:r>
    </w:p>
    <w:p w:rsidR="00343FB8" w:rsidRPr="00875A34" w:rsidRDefault="00343FB8" w:rsidP="00343FB8"/>
    <w:p w:rsidR="00343FB8" w:rsidRPr="00875A34" w:rsidRDefault="002E306C" w:rsidP="00343FB8">
      <w:r w:rsidRPr="00875A34">
        <w:t>Комисията предлага да се предостави достатъчно време на дружествата да се подготвят за всички нови изисквания за отчитане и да се отложи приемането на втория набор от стандарти с две години до 30 юни 2026 г.</w:t>
      </w:r>
    </w:p>
    <w:p w:rsidR="00343FB8" w:rsidRPr="00875A34" w:rsidRDefault="00343FB8" w:rsidP="00343FB8"/>
    <w:p w:rsidR="00343FB8" w:rsidRPr="00875A34" w:rsidRDefault="002E306C" w:rsidP="00343FB8">
      <w:r w:rsidRPr="00875A34">
        <w:t>Доклад</w:t>
      </w:r>
      <w:r w:rsidRPr="00875A34">
        <w:t>чикът напълно споделя тази оценка и целите на настоящото предложение, тъй като дружествата се нуждаят от повече вр</w:t>
      </w:r>
      <w:bookmarkStart w:id="2" w:name="_GoBack"/>
      <w:bookmarkEnd w:id="2"/>
      <w:r w:rsidRPr="00875A34">
        <w:t xml:space="preserve">еме, за да изготвят първия набор от стандарти и да се съсредоточат върху правилното им прилагане. Същевременно този допълнителен срок ще даде </w:t>
      </w:r>
      <w:r w:rsidRPr="00875A34">
        <w:t>на EFRAG и на Комисията достатъчно време да обмислят по подходящ начин разработването на ефективен и пропорционален втори набор от стандарти за отчитане, включително чрез консултации със съответните заинтересовани страни.</w:t>
      </w:r>
    </w:p>
    <w:p w:rsidR="00343FB8" w:rsidRPr="00875A34" w:rsidRDefault="00343FB8" w:rsidP="00343FB8"/>
    <w:p w:rsidR="00343FB8" w:rsidRPr="00242461" w:rsidRDefault="002E306C" w:rsidP="00343FB8">
      <w:r w:rsidRPr="00875A34">
        <w:t>Трябва да се отбележи, че в после</w:t>
      </w:r>
      <w:r w:rsidRPr="00875A34">
        <w:t>дно време дружествата от ЕС са изправени пред много предизвикателства и голяма бюрократична тежест по време на пандемията от COVID, както и на войната в Украйна и нейното въздействие върху цените на енергията и т.н.</w:t>
      </w:r>
      <w:r w:rsidR="006E77B7">
        <w:t xml:space="preserve"> </w:t>
      </w:r>
      <w:r w:rsidRPr="00875A34">
        <w:t>Отлагането на датата на приемане от 2 г</w:t>
      </w:r>
      <w:r w:rsidRPr="00875A34">
        <w:t>одини ще бъде от голямо значение за дружествата, попадащи в обхвата на ДОПУ, за да се възстановят, като същевременно няма да се отрази отрицателно на постигането на целите в областта на отчитането във връзка с устойчивостта</w:t>
      </w:r>
      <w:r w:rsidR="00242461" w:rsidRPr="00242461">
        <w:t>.</w:t>
      </w:r>
    </w:p>
    <w:p w:rsidR="00343FB8" w:rsidRPr="00875A34" w:rsidRDefault="00343FB8" w:rsidP="00343FB8"/>
    <w:p w:rsidR="00343FB8" w:rsidRPr="00875A34" w:rsidRDefault="00343FB8">
      <w:pPr>
        <w:pStyle w:val="NormalHanging12a"/>
      </w:pPr>
    </w:p>
    <w:p w:rsidR="002A1CE3" w:rsidRPr="00875A34" w:rsidRDefault="002A1CE3" w:rsidP="002A1CE3"/>
    <w:sectPr w:rsidR="002A1CE3" w:rsidRPr="00875A34" w:rsidSect="00343F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875A34" w:rsidRDefault="002E306C">
      <w:r w:rsidRPr="00875A34">
        <w:separator/>
      </w:r>
    </w:p>
  </w:endnote>
  <w:endnote w:type="continuationSeparator" w:id="0">
    <w:p w:rsidR="00000000" w:rsidRPr="00875A34" w:rsidRDefault="002E306C">
      <w:r w:rsidRPr="00875A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A34" w:rsidRPr="00875A34" w:rsidRDefault="00875A34" w:rsidP="00875A34">
    <w:pPr>
      <w:pStyle w:val="EPFooter"/>
    </w:pPr>
    <w:r w:rsidRPr="00875A34">
      <w:t>PE</w:t>
    </w:r>
    <w:r w:rsidRPr="00875A34">
      <w:rPr>
        <w:rStyle w:val="HideTWBExt"/>
      </w:rPr>
      <w:t>&lt;NoPE&gt;</w:t>
    </w:r>
    <w:r w:rsidRPr="00875A34">
      <w:t>757.140</w:t>
    </w:r>
    <w:r w:rsidRPr="00875A34">
      <w:rPr>
        <w:rStyle w:val="HideTWBExt"/>
      </w:rPr>
      <w:t>&lt;/NoPE&gt;&lt;Version&gt;</w:t>
    </w:r>
    <w:r w:rsidRPr="00875A34">
      <w:t>v01-00</w:t>
    </w:r>
    <w:r w:rsidRPr="00875A34">
      <w:rPr>
        <w:rStyle w:val="HideTWBExt"/>
      </w:rPr>
      <w:t>&lt;/Version&gt;</w:t>
    </w:r>
    <w:r w:rsidRPr="00875A34">
      <w:tab/>
    </w:r>
    <w:r w:rsidRPr="00875A34">
      <w:fldChar w:fldCharType="begin"/>
    </w:r>
    <w:r w:rsidRPr="00875A34">
      <w:instrText xml:space="preserve"> PAGE  \* MERGEFORMAT </w:instrText>
    </w:r>
    <w:r w:rsidRPr="00875A34">
      <w:fldChar w:fldCharType="separate"/>
    </w:r>
    <w:r w:rsidR="002E306C">
      <w:rPr>
        <w:noProof/>
      </w:rPr>
      <w:t>6</w:t>
    </w:r>
    <w:r w:rsidRPr="00875A34">
      <w:fldChar w:fldCharType="end"/>
    </w:r>
    <w:r w:rsidRPr="00875A34">
      <w:t>/</w:t>
    </w:r>
    <w:fldSimple w:instr=" NUMPAGES  \* MERGEFORMAT ">
      <w:r w:rsidR="002E306C">
        <w:rPr>
          <w:noProof/>
        </w:rPr>
        <w:t>6</w:t>
      </w:r>
    </w:fldSimple>
    <w:r w:rsidRPr="00875A34">
      <w:tab/>
    </w:r>
    <w:r w:rsidRPr="00875A34">
      <w:rPr>
        <w:rStyle w:val="HideTWBExt"/>
      </w:rPr>
      <w:t>&lt;PathFdR&gt;</w:t>
    </w:r>
    <w:r w:rsidRPr="00875A34">
      <w:t>PR\1291984BG.docx</w:t>
    </w:r>
    <w:r w:rsidRPr="00875A34">
      <w:rPr>
        <w:rStyle w:val="HideTWBExt"/>
      </w:rPr>
      <w:t>&lt;/PathFdR&gt;</w:t>
    </w:r>
  </w:p>
  <w:p w:rsidR="00302A66" w:rsidRPr="00875A34" w:rsidRDefault="00875A34" w:rsidP="00875A34">
    <w:pPr>
      <w:pStyle w:val="EPFooter2"/>
    </w:pPr>
    <w:r w:rsidRPr="00875A34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A34" w:rsidRPr="00875A34" w:rsidRDefault="00875A34" w:rsidP="00875A34">
    <w:pPr>
      <w:pStyle w:val="EPFooter"/>
    </w:pPr>
    <w:r w:rsidRPr="00875A34">
      <w:rPr>
        <w:rStyle w:val="HideTWBExt"/>
      </w:rPr>
      <w:t>&lt;PathFdR&gt;</w:t>
    </w:r>
    <w:r w:rsidRPr="00875A34">
      <w:t>PR\1291984BG.docx</w:t>
    </w:r>
    <w:r w:rsidRPr="00875A34">
      <w:rPr>
        <w:rStyle w:val="HideTWBExt"/>
      </w:rPr>
      <w:t>&lt;/PathFdR&gt;</w:t>
    </w:r>
    <w:r w:rsidRPr="00875A34">
      <w:tab/>
    </w:r>
    <w:r w:rsidRPr="00875A34">
      <w:fldChar w:fldCharType="begin"/>
    </w:r>
    <w:r w:rsidRPr="00875A34">
      <w:instrText xml:space="preserve"> PAGE  \* MERGEFORMAT </w:instrText>
    </w:r>
    <w:r w:rsidRPr="00875A34">
      <w:fldChar w:fldCharType="separate"/>
    </w:r>
    <w:r w:rsidR="002E306C">
      <w:rPr>
        <w:noProof/>
      </w:rPr>
      <w:t>5</w:t>
    </w:r>
    <w:r w:rsidRPr="00875A34">
      <w:fldChar w:fldCharType="end"/>
    </w:r>
    <w:r w:rsidRPr="00875A34">
      <w:t>/</w:t>
    </w:r>
    <w:fldSimple w:instr=" NUMPAGES  \* MERGEFORMAT ">
      <w:r w:rsidR="002E306C">
        <w:rPr>
          <w:noProof/>
        </w:rPr>
        <w:t>6</w:t>
      </w:r>
    </w:fldSimple>
    <w:r w:rsidRPr="00875A34">
      <w:tab/>
      <w:t>PE</w:t>
    </w:r>
    <w:r w:rsidRPr="00875A34">
      <w:rPr>
        <w:rStyle w:val="HideTWBExt"/>
      </w:rPr>
      <w:t>&lt;NoPE&gt;</w:t>
    </w:r>
    <w:r w:rsidRPr="00875A34">
      <w:t>757.140</w:t>
    </w:r>
    <w:r w:rsidRPr="00875A34">
      <w:rPr>
        <w:rStyle w:val="HideTWBExt"/>
      </w:rPr>
      <w:t>&lt;/NoPE&gt;&lt;Version&gt;</w:t>
    </w:r>
    <w:r w:rsidRPr="00875A34">
      <w:t>v01-00</w:t>
    </w:r>
    <w:r w:rsidRPr="00875A34">
      <w:rPr>
        <w:rStyle w:val="HideTWBExt"/>
      </w:rPr>
      <w:t>&lt;/Version&gt;</w:t>
    </w:r>
  </w:p>
  <w:p w:rsidR="00302A66" w:rsidRPr="00875A34" w:rsidRDefault="00875A34" w:rsidP="00875A34">
    <w:pPr>
      <w:pStyle w:val="EPFooter2"/>
    </w:pPr>
    <w:r w:rsidRPr="00875A34">
      <w:tab/>
    </w:r>
    <w:r w:rsidRPr="00875A34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A34" w:rsidRPr="00875A34" w:rsidRDefault="00875A34" w:rsidP="00875A34">
    <w:pPr>
      <w:pStyle w:val="EPFooter"/>
    </w:pPr>
    <w:r w:rsidRPr="00875A34">
      <w:rPr>
        <w:rStyle w:val="HideTWBExt"/>
      </w:rPr>
      <w:t>&lt;PathFdR&gt;</w:t>
    </w:r>
    <w:r w:rsidRPr="00875A34">
      <w:t>PR\1291984BG.docx</w:t>
    </w:r>
    <w:r w:rsidRPr="00875A34">
      <w:rPr>
        <w:rStyle w:val="HideTWBExt"/>
      </w:rPr>
      <w:t>&lt;/PathFdR&gt;</w:t>
    </w:r>
    <w:r w:rsidRPr="00875A34">
      <w:tab/>
    </w:r>
    <w:r w:rsidRPr="00875A34">
      <w:tab/>
      <w:t>PE</w:t>
    </w:r>
    <w:r w:rsidRPr="00875A34">
      <w:rPr>
        <w:rStyle w:val="HideTWBExt"/>
      </w:rPr>
      <w:t>&lt;NoPE&gt;</w:t>
    </w:r>
    <w:r w:rsidRPr="00875A34">
      <w:t>757.140</w:t>
    </w:r>
    <w:r w:rsidRPr="00875A34">
      <w:rPr>
        <w:rStyle w:val="HideTWBExt"/>
      </w:rPr>
      <w:t>&lt;/NoPE&gt;&lt;Version&gt;</w:t>
    </w:r>
    <w:r w:rsidRPr="00875A34">
      <w:t>v01-00</w:t>
    </w:r>
    <w:r w:rsidRPr="00875A34">
      <w:rPr>
        <w:rStyle w:val="HideTWBExt"/>
      </w:rPr>
      <w:t>&lt;/Version&gt;</w:t>
    </w:r>
  </w:p>
  <w:p w:rsidR="00302A66" w:rsidRPr="00875A34" w:rsidRDefault="00875A34" w:rsidP="00875A34">
    <w:pPr>
      <w:pStyle w:val="EPFooter2"/>
    </w:pPr>
    <w:r w:rsidRPr="00875A34">
      <w:t>BG</w:t>
    </w:r>
    <w:r w:rsidRPr="00875A34">
      <w:tab/>
    </w:r>
    <w:r w:rsidRPr="00875A34">
      <w:rPr>
        <w:b w:val="0"/>
        <w:i/>
        <w:color w:val="C0C0C0"/>
        <w:sz w:val="22"/>
      </w:rPr>
      <w:t>Единство в многообразието</w:t>
    </w:r>
    <w:r w:rsidRPr="00875A34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875A34" w:rsidRDefault="002E306C">
      <w:r w:rsidRPr="00875A34">
        <w:separator/>
      </w:r>
    </w:p>
  </w:footnote>
  <w:footnote w:type="continuationSeparator" w:id="0">
    <w:p w:rsidR="00000000" w:rsidRPr="00875A34" w:rsidRDefault="002E306C">
      <w:r w:rsidRPr="00875A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7B7" w:rsidRDefault="006E77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7B7" w:rsidRDefault="006E77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7B7" w:rsidRDefault="006E77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JURI"/>
    <w:docVar w:name="CopyToNetwork" w:val="-1"/>
    <w:docVar w:name="DOCMNU" w:val=" 3"/>
    <w:docVar w:name="EPOJMNU" w:val=" 1"/>
    <w:docVar w:name="EPSTATMNU" w:val=" 1"/>
    <w:docVar w:name="EPSTATPLURMNU" w:val=" 1"/>
    <w:docVar w:name="INSTITUTIONSMNU" w:val=" 1"/>
    <w:docVar w:name="JURI1MNU" w:val=" 1"/>
    <w:docVar w:name="JURI2MNU" w:val=" 1"/>
    <w:docVar w:name="LastEditedSection" w:val=" 1"/>
    <w:docVar w:name="OTHEROJMNU" w:val=" 1"/>
    <w:docVar w:name="OTHERSTATMNU" w:val=" 1"/>
    <w:docVar w:name="OTHERSTATPLURMNU" w:val=" 1"/>
    <w:docVar w:name="PARLIAMENTSMNU" w:val=" 1"/>
    <w:docVar w:name="PARLMNU" w:val=" 1"/>
    <w:docVar w:name="strDocTypeID" w:val="PR_COD_1app"/>
    <w:docVar w:name="strSubDir" w:val="1291"/>
    <w:docVar w:name="TXTLANGUE" w:val="EN"/>
    <w:docVar w:name="TXTLANGUEMIN" w:val="en"/>
    <w:docVar w:name="TXTNRC" w:val="xx"/>
    <w:docVar w:name="TXTNRCOD" w:val="2023/0368"/>
    <w:docVar w:name="TXTNRCOM" w:val="xx"/>
    <w:docVar w:name="TXTNRPE" w:val="757.140"/>
    <w:docVar w:name="TXTPEorAP" w:val="PE"/>
    <w:docVar w:name="TXTROUTE" w:val="PR\1291984EN.docx"/>
    <w:docVar w:name="TXTTITLE" w:val="xx"/>
    <w:docVar w:name="TXTVERSION" w:val="01-00"/>
  </w:docVars>
  <w:rsids>
    <w:rsidRoot w:val="00477ED8"/>
    <w:rsid w:val="00053B97"/>
    <w:rsid w:val="000B5585"/>
    <w:rsid w:val="000C5EDC"/>
    <w:rsid w:val="00104AEE"/>
    <w:rsid w:val="00164B9B"/>
    <w:rsid w:val="00182506"/>
    <w:rsid w:val="001907B9"/>
    <w:rsid w:val="001A06D8"/>
    <w:rsid w:val="001D3524"/>
    <w:rsid w:val="00242461"/>
    <w:rsid w:val="00260FAA"/>
    <w:rsid w:val="002A1CE3"/>
    <w:rsid w:val="002B272A"/>
    <w:rsid w:val="002C3187"/>
    <w:rsid w:val="002E306C"/>
    <w:rsid w:val="00302A66"/>
    <w:rsid w:val="0031764E"/>
    <w:rsid w:val="00343FB8"/>
    <w:rsid w:val="003506ED"/>
    <w:rsid w:val="003A53CE"/>
    <w:rsid w:val="003C5583"/>
    <w:rsid w:val="004078CB"/>
    <w:rsid w:val="0041661E"/>
    <w:rsid w:val="00433573"/>
    <w:rsid w:val="00477ED8"/>
    <w:rsid w:val="00490742"/>
    <w:rsid w:val="00490D5F"/>
    <w:rsid w:val="004D7B3B"/>
    <w:rsid w:val="004F67E3"/>
    <w:rsid w:val="00543B7B"/>
    <w:rsid w:val="005571A0"/>
    <w:rsid w:val="005663F7"/>
    <w:rsid w:val="0065285A"/>
    <w:rsid w:val="0069092A"/>
    <w:rsid w:val="006B5161"/>
    <w:rsid w:val="006E77B7"/>
    <w:rsid w:val="007908B5"/>
    <w:rsid w:val="007D611D"/>
    <w:rsid w:val="00814B44"/>
    <w:rsid w:val="00837978"/>
    <w:rsid w:val="008663F8"/>
    <w:rsid w:val="00875A34"/>
    <w:rsid w:val="00894923"/>
    <w:rsid w:val="008A07E3"/>
    <w:rsid w:val="008B26BF"/>
    <w:rsid w:val="008B5034"/>
    <w:rsid w:val="008D6E09"/>
    <w:rsid w:val="008E1A52"/>
    <w:rsid w:val="008E22DF"/>
    <w:rsid w:val="008E4B14"/>
    <w:rsid w:val="00913414"/>
    <w:rsid w:val="0097082E"/>
    <w:rsid w:val="00972ED6"/>
    <w:rsid w:val="00984ECD"/>
    <w:rsid w:val="00A02CEA"/>
    <w:rsid w:val="00A40C66"/>
    <w:rsid w:val="00A43E6A"/>
    <w:rsid w:val="00A62C81"/>
    <w:rsid w:val="00AD26AD"/>
    <w:rsid w:val="00AE4E74"/>
    <w:rsid w:val="00AF7573"/>
    <w:rsid w:val="00B37926"/>
    <w:rsid w:val="00B52B6C"/>
    <w:rsid w:val="00B54EAF"/>
    <w:rsid w:val="00BA5740"/>
    <w:rsid w:val="00BD28D4"/>
    <w:rsid w:val="00BE1457"/>
    <w:rsid w:val="00BE4EC7"/>
    <w:rsid w:val="00BF6269"/>
    <w:rsid w:val="00C54859"/>
    <w:rsid w:val="00C71A3C"/>
    <w:rsid w:val="00C82EBC"/>
    <w:rsid w:val="00C85D0F"/>
    <w:rsid w:val="00CF2895"/>
    <w:rsid w:val="00D1777C"/>
    <w:rsid w:val="00D2676D"/>
    <w:rsid w:val="00D52B32"/>
    <w:rsid w:val="00D919CF"/>
    <w:rsid w:val="00DC3DED"/>
    <w:rsid w:val="00DF6C13"/>
    <w:rsid w:val="00E24902"/>
    <w:rsid w:val="00E7227D"/>
    <w:rsid w:val="00EC47A5"/>
    <w:rsid w:val="00ED0609"/>
    <w:rsid w:val="00ED0821"/>
    <w:rsid w:val="00F0202A"/>
    <w:rsid w:val="00F31E31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58C8C"/>
  <w15:chartTrackingRefBased/>
  <w15:docId w15:val="{972FFE5D-D374-42E4-84A0-A312638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343FB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3FB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3FB8"/>
    <w:rPr>
      <w:sz w:val="18"/>
    </w:rPr>
  </w:style>
  <w:style w:type="paragraph" w:styleId="FootnoteText">
    <w:name w:val="footnote text"/>
    <w:basedOn w:val="Normal"/>
    <w:link w:val="FootnoteTextChar"/>
    <w:rsid w:val="00343FB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43FB8"/>
  </w:style>
  <w:style w:type="character" w:styleId="FootnoteReference">
    <w:name w:val="footnote reference"/>
    <w:basedOn w:val="DefaultParagraphFont"/>
    <w:rsid w:val="00343FB8"/>
    <w:rPr>
      <w:vertAlign w:val="superscript"/>
    </w:rPr>
  </w:style>
  <w:style w:type="paragraph" w:styleId="Footer">
    <w:name w:val="footer"/>
    <w:basedOn w:val="Normal"/>
    <w:link w:val="FooterChar"/>
    <w:semiHidden/>
    <w:rsid w:val="00D52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52B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6409A-BAF0-42DA-A850-C06F95FE1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932</Words>
  <Characters>5381</Characters>
  <Application>Microsoft Office Word</Application>
  <DocSecurity>0</DocSecurity>
  <Lines>153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creator>PALCAU Mihaela</dc:creator>
  <cp:lastModifiedBy>CHOMAKOVA Valentina Strahilova</cp:lastModifiedBy>
  <cp:revision>2</cp:revision>
  <cp:lastPrinted>2004-11-04T10:10:00Z</cp:lastPrinted>
  <dcterms:created xsi:type="dcterms:W3CDTF">2023-12-18T10:24:00Z</dcterms:created>
  <dcterms:modified xsi:type="dcterms:W3CDTF">2023-12-18T10:24:00Z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1291984</vt:lpwstr>
  </property>
  <property fmtid="{D5CDD505-2E9C-101B-9397-08002B2CF9AE}" pid="4" name="&lt;Model&gt;">
    <vt:lpwstr>PR_COD_1app</vt:lpwstr>
  </property>
  <property fmtid="{D5CDD505-2E9C-101B-9397-08002B2CF9AE}" pid="5" name="&lt;ModelCod&gt;">
    <vt:lpwstr>\\eiciBRUpr1\pdocep$\DocEP\DOCS\General\PR\PR_Leg\COD\COD_1st\PR_COD_1app.dotx(23/03/2022 10:54:04)</vt:lpwstr>
  </property>
  <property fmtid="{D5CDD505-2E9C-101B-9397-08002B2CF9AE}" pid="6" name="&lt;ModelTra&gt;">
    <vt:lpwstr>\\eiciBRUpr1\pdocep$\DocEP\TRANSFIL\EN\PR_COD_1app.EN(29/06/2022 09:21:37)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[20230920]</vt:lpwstr>
  </property>
  <property fmtid="{D5CDD505-2E9C-101B-9397-08002B2CF9AE}" pid="9" name="FooterPath">
    <vt:lpwstr>PR\1291984BG.docx</vt:lpwstr>
  </property>
  <property fmtid="{D5CDD505-2E9C-101B-9397-08002B2CF9AE}" pid="10" name="LastEdited with">
    <vt:lpwstr>9.16.1 Build [20230920]</vt:lpwstr>
  </property>
  <property fmtid="{D5CDD505-2E9C-101B-9397-08002B2CF9AE}" pid="11" name="PE number">
    <vt:lpwstr>757.140</vt:lpwstr>
  </property>
  <property fmtid="{D5CDD505-2E9C-101B-9397-08002B2CF9AE}" pid="12" name="SDLStudio">
    <vt:lpwstr/>
  </property>
  <property fmtid="{D5CDD505-2E9C-101B-9397-08002B2CF9AE}" pid="13" name="SendToEpades">
    <vt:lpwstr>OK - 2023/12/04 16:28</vt:lpwstr>
  </property>
  <property fmtid="{D5CDD505-2E9C-101B-9397-08002B2CF9AE}" pid="14" name="Bookout">
    <vt:lpwstr>OK - 2023/12/18 11:22</vt:lpwstr>
  </property>
</Properties>
</file>