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B5034" w:rsidRPr="0098155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B5034" w:rsidRPr="00981555" w:rsidRDefault="00477ED8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8B5034" w:rsidRPr="00981555" w:rsidRDefault="00343FB8" w:rsidP="00343FB8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B5034" w:rsidRPr="00981555" w:rsidRDefault="008B5034" w:rsidP="00C85D0F">
            <w:pPr>
              <w:pStyle w:val="EPLogo"/>
            </w:pPr>
            <w:r w:rsidRPr="00981555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981555" w:rsidRDefault="00C71A3C" w:rsidP="00C71A3C">
      <w:pPr>
        <w:pStyle w:val="LineTop"/>
      </w:pPr>
    </w:p>
    <w:p w:rsidR="00C71A3C" w:rsidRPr="00981555" w:rsidRDefault="00C71A3C" w:rsidP="00C71A3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{JURI}</w:t>
      </w:r>
      <w:r>
        <w:t>Výbor pro právní záležitosti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C71A3C" w:rsidRPr="00981555" w:rsidRDefault="00C71A3C" w:rsidP="00C71A3C">
      <w:pPr>
        <w:pStyle w:val="LineBottom"/>
      </w:pPr>
    </w:p>
    <w:p w:rsidR="00ED0821" w:rsidRPr="00981555" w:rsidRDefault="00ED0821">
      <w:pPr>
        <w:pStyle w:val="CoverReference"/>
      </w:pPr>
      <w:r>
        <w:rPr>
          <w:rStyle w:val="HideTWBExt"/>
          <w:b w:val="0"/>
        </w:rPr>
        <w:t>&lt;RefProc&gt;</w:t>
      </w:r>
      <w:r>
        <w:t>2023/0368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ED0821" w:rsidRPr="00981555" w:rsidRDefault="00ED0821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{04/12/2023}</w:t>
      </w:r>
      <w:r>
        <w:t>4.12.2023</w:t>
      </w:r>
      <w:r>
        <w:rPr>
          <w:rStyle w:val="HideTWBExt"/>
        </w:rPr>
        <w:t>&lt;/Date&gt;</w:t>
      </w:r>
    </w:p>
    <w:p w:rsidR="00ED0821" w:rsidRPr="00981555" w:rsidRDefault="00ED0821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ED0821" w:rsidRPr="00981555" w:rsidRDefault="00ED0821">
      <w:pPr>
        <w:pStyle w:val="CoverDocType24a"/>
      </w:pPr>
      <w:r>
        <w:rPr>
          <w:rStyle w:val="HideTWBExt"/>
          <w:b w:val="0"/>
        </w:rPr>
        <w:t>&lt;TitreType&gt;</w:t>
      </w:r>
      <w:r>
        <w:t>NÁVRH ZPRÁVY</w:t>
      </w:r>
      <w:r>
        <w:rPr>
          <w:rStyle w:val="HideTWBExt"/>
          <w:b w:val="0"/>
        </w:rPr>
        <w:t>&lt;/TitreType&gt;</w:t>
      </w:r>
    </w:p>
    <w:p w:rsidR="00343FB8" w:rsidRPr="00981555" w:rsidRDefault="00ED0821">
      <w:pPr>
        <w:pStyle w:val="CoverNormal"/>
      </w:pPr>
      <w:r>
        <w:rPr>
          <w:rStyle w:val="HideTWBExt"/>
        </w:rPr>
        <w:t>&lt;Titre&gt;</w:t>
      </w:r>
      <w:r>
        <w:t>o návrhu rozhodnutí Evropského parlamentu a Rady, kterým se mění směrnice 2013/34/EU, pokud jde o lhůty pro přijetí standardů pro podávání zpráv o udržitelnosti pro určitá odvětví a některé podniky ze třetích zemí</w:t>
      </w:r>
    </w:p>
    <w:p w:rsidR="00ED0821" w:rsidRPr="00981555" w:rsidRDefault="00ED0821">
      <w:pPr>
        <w:pStyle w:val="CoverNormal"/>
      </w:pPr>
      <w:r>
        <w:rPr>
          <w:rStyle w:val="HideTWBExt"/>
        </w:rPr>
        <w:t>&lt;/Titre&gt;</w:t>
      </w:r>
    </w:p>
    <w:p w:rsidR="00ED0821" w:rsidRPr="00981555" w:rsidRDefault="00ED0821">
      <w:pPr>
        <w:pStyle w:val="CoverNormal24a"/>
      </w:pPr>
      <w:r>
        <w:rPr>
          <w:rStyle w:val="HideTWBExt"/>
        </w:rPr>
        <w:t>&lt;DocRef&gt;</w:t>
      </w:r>
      <w:r>
        <w:t>(COM(2023)0596 – C9</w:t>
      </w:r>
      <w:r>
        <w:noBreakHyphen/>
        <w:t>0386/2023 – 2023/0368(COD))</w:t>
      </w:r>
      <w:r>
        <w:rPr>
          <w:rStyle w:val="HideTWBExt"/>
        </w:rPr>
        <w:t>&lt;/DocRef&gt;</w:t>
      </w:r>
    </w:p>
    <w:p w:rsidR="00ED0821" w:rsidRPr="00981555" w:rsidRDefault="00ED0821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{JURI}</w:t>
      </w:r>
      <w:r>
        <w:t>Výbor pro právní záležitosti</w:t>
      </w:r>
      <w:r>
        <w:rPr>
          <w:rStyle w:val="HideTWBExt"/>
        </w:rPr>
        <w:t>&lt;/Commission&gt;</w:t>
      </w:r>
    </w:p>
    <w:p w:rsidR="00ED0821" w:rsidRPr="00981555" w:rsidRDefault="00EC52CD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Axel Voss</w:t>
      </w:r>
      <w:r>
        <w:rPr>
          <w:rStyle w:val="HideTWBExt"/>
        </w:rPr>
        <w:t>&lt;/Depute&gt;</w:t>
      </w:r>
    </w:p>
    <w:p w:rsidR="00BE4EC7" w:rsidRPr="00981555" w:rsidRDefault="00BE4EC7" w:rsidP="00BE4EC7">
      <w:pPr>
        <w:pStyle w:val="CoverNormal"/>
      </w:pPr>
    </w:p>
    <w:p w:rsidR="00343FB8" w:rsidRPr="00981555" w:rsidRDefault="00ED0821" w:rsidP="00894923">
      <w:r>
        <w:br w:type="page"/>
      </w:r>
      <w:fldSimple w:instr=" TITLE  \* MERGEFORMAT ">
        <w:r w:rsidR="00837187">
          <w:t>PR_COD_1app</w:t>
        </w:r>
      </w:fldSimple>
    </w:p>
    <w:p w:rsidR="00343FB8" w:rsidRPr="00981555" w:rsidRDefault="00343FB8" w:rsidP="00894923"/>
    <w:p w:rsidR="00343FB8" w:rsidRPr="00981555" w:rsidRDefault="00343FB8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EC52CD" w:rsidRPr="00A30373" w:rsidTr="005E5F92">
        <w:tc>
          <w:tcPr>
            <w:tcW w:w="5811" w:type="dxa"/>
            <w:tcBorders>
              <w:top w:val="single" w:sz="4" w:space="0" w:color="auto"/>
            </w:tcBorders>
          </w:tcPr>
          <w:p w:rsidR="00EC52CD" w:rsidRPr="00A30373" w:rsidRDefault="00EC52CD" w:rsidP="005E5F92">
            <w:pPr>
              <w:pStyle w:val="Lgendetitre"/>
              <w:rPr>
                <w:szCs w:val="24"/>
              </w:rPr>
            </w:pPr>
            <w:r>
              <w:t xml:space="preserve">Vysvětlivky </w:t>
            </w:r>
          </w:p>
        </w:tc>
      </w:tr>
      <w:tr w:rsidR="00EC52CD" w:rsidRPr="008174DB" w:rsidTr="005E5F92">
        <w:trPr>
          <w:cantSplit/>
          <w:trHeight w:val="1949"/>
        </w:trPr>
        <w:tc>
          <w:tcPr>
            <w:tcW w:w="5811" w:type="dxa"/>
            <w:tcBorders>
              <w:bottom w:val="single" w:sz="4" w:space="0" w:color="auto"/>
            </w:tcBorders>
          </w:tcPr>
          <w:p w:rsidR="00EC52CD" w:rsidRPr="00A30373" w:rsidRDefault="00EC52CD" w:rsidP="005E5F92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Postup konzultace</w:t>
            </w:r>
            <w:r>
              <w:tab/>
            </w:r>
          </w:p>
          <w:p w:rsidR="00EC52CD" w:rsidRPr="00A30373" w:rsidRDefault="00EC52CD" w:rsidP="005E5F92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Postup souhlasu</w:t>
            </w:r>
          </w:p>
          <w:p w:rsidR="00EC52CD" w:rsidRPr="00A30373" w:rsidRDefault="00EC52CD" w:rsidP="005E5F92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EC52CD" w:rsidRPr="00A30373" w:rsidRDefault="00EC52CD" w:rsidP="005E5F92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EC52CD" w:rsidRPr="00A30373" w:rsidRDefault="00EC52CD" w:rsidP="005E5F92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Řádný legislativní postup (třetí čtení)</w:t>
            </w:r>
            <w:r>
              <w:br/>
            </w: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  <w:r>
              <w:t>(Druh postupu závisí na právním základu navrženém v návrhu aktu.)</w:t>
            </w: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</w:p>
        </w:tc>
      </w:tr>
    </w:tbl>
    <w:p w:rsidR="00343FB8" w:rsidRPr="00981555" w:rsidRDefault="00343FB8" w:rsidP="00894923"/>
    <w:p w:rsidR="00343FB8" w:rsidRPr="00981555" w:rsidRDefault="00343FB8" w:rsidP="00894923"/>
    <w:p w:rsidR="00343FB8" w:rsidRPr="00981555" w:rsidRDefault="00343FB8" w:rsidP="00894923"/>
    <w:p w:rsidR="00343FB8" w:rsidRPr="00981555" w:rsidRDefault="00343FB8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EC52CD" w:rsidRPr="008174DB" w:rsidTr="005E5F92">
        <w:tc>
          <w:tcPr>
            <w:tcW w:w="5811" w:type="dxa"/>
            <w:tcBorders>
              <w:top w:val="single" w:sz="4" w:space="0" w:color="auto"/>
            </w:tcBorders>
          </w:tcPr>
          <w:p w:rsidR="00EC52CD" w:rsidRPr="00A30373" w:rsidRDefault="00EC52CD" w:rsidP="005E5F92">
            <w:pPr>
              <w:pStyle w:val="Lgendetitre"/>
              <w:rPr>
                <w:szCs w:val="24"/>
              </w:rPr>
            </w:pPr>
            <w:r>
              <w:t>Pozměňovací návrhy k návrhu aktu</w:t>
            </w:r>
          </w:p>
        </w:tc>
      </w:tr>
      <w:tr w:rsidR="00EC52CD" w:rsidRPr="008174DB" w:rsidTr="005E5F92">
        <w:tc>
          <w:tcPr>
            <w:tcW w:w="5811" w:type="dxa"/>
            <w:tcBorders>
              <w:bottom w:val="single" w:sz="4" w:space="0" w:color="auto"/>
            </w:tcBorders>
          </w:tcPr>
          <w:p w:rsidR="00EC52CD" w:rsidRPr="00A30373" w:rsidRDefault="00EC52CD" w:rsidP="005E5F92">
            <w:pPr>
              <w:pStyle w:val="Lgendestandard"/>
              <w:rPr>
                <w:noProof/>
                <w:szCs w:val="24"/>
              </w:rPr>
            </w:pPr>
            <w:r>
              <w:rPr>
                <w:b/>
              </w:rPr>
              <w:t>Pozměňovací návrhy Parlamentu předložené ve dvou sloupcích</w:t>
            </w:r>
          </w:p>
          <w:p w:rsidR="00EC52CD" w:rsidRPr="00A30373" w:rsidRDefault="00EC52CD" w:rsidP="005E5F92">
            <w:pPr>
              <w:pStyle w:val="Lgendestandard"/>
              <w:rPr>
                <w:noProof/>
                <w:szCs w:val="24"/>
              </w:rPr>
            </w:pP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  <w:r>
              <w:t xml:space="preserve">Vypuštění textu je označeno </w:t>
            </w:r>
            <w:r>
              <w:rPr>
                <w:b/>
                <w:i/>
              </w:rPr>
              <w:t xml:space="preserve">tučnou kurzivou </w:t>
            </w:r>
            <w:r>
              <w:t xml:space="preserve">v levém sloupci. Nahrazení je označeno </w:t>
            </w:r>
            <w:r>
              <w:rPr>
                <w:b/>
                <w:i/>
              </w:rPr>
              <w:t>tučnou kurzivou</w:t>
            </w:r>
            <w:r>
              <w:t xml:space="preserve"> v obou sloupcích. Nový text je označen </w:t>
            </w:r>
            <w:r>
              <w:rPr>
                <w:b/>
                <w:i/>
              </w:rPr>
              <w:t>tučnou kurzivou</w:t>
            </w:r>
            <w:r>
              <w:t xml:space="preserve"> v pravém sloupci.</w:t>
            </w: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  <w:r>
              <w:t xml:space="preserve">První a druhý řádek záhlaví každého pozměňovacího návrhu označují příslušnou část projednávaného návrhu aktu. Pokud se pozměňovací návrh týká existujícího aktu, který má být návrhem aktu pozměněn, je v záhlaví mimo to na třetím řádku uveden existující akt a na čtvrtém řádku ustanovení existujícího aktu, kterého se pozměňovací návrh týká. </w:t>
            </w: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</w:p>
          <w:p w:rsidR="00EC52CD" w:rsidRPr="00A30373" w:rsidRDefault="00EC52CD" w:rsidP="005E5F92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Pozměňovací návrhy Parlamentu v podobě konsolidovaného textu</w:t>
            </w: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  <w:r>
              <w:t xml:space="preserve">Nové části textu jsou označeny </w:t>
            </w:r>
            <w:r>
              <w:rPr>
                <w:b/>
                <w:i/>
              </w:rPr>
              <w:t>tučnou kurzivou</w:t>
            </w:r>
            <w:r>
              <w:t xml:space="preserve">. Vypuštěné části textu jsou označeny symbolem ▌nebo přeškrtnuty. Nahrazení se vyznačují tak, že nový text se označí </w:t>
            </w:r>
            <w:r>
              <w:rPr>
                <w:b/>
                <w:i/>
              </w:rPr>
              <w:t>tučnou kurzivou</w:t>
            </w:r>
            <w:r>
              <w:t xml:space="preserve"> a nahrazený text se vymaže nebo přeškrtne. Výjimečně se neoznačují změny výlučně technické povahy, které provedly příslušné útvary za účelem vypracování konečného znění.</w:t>
            </w:r>
          </w:p>
          <w:p w:rsidR="00EC52CD" w:rsidRPr="00A30373" w:rsidRDefault="00EC52CD" w:rsidP="005E5F92">
            <w:pPr>
              <w:pStyle w:val="Lgendestandard"/>
              <w:rPr>
                <w:szCs w:val="24"/>
              </w:rPr>
            </w:pPr>
          </w:p>
        </w:tc>
      </w:tr>
    </w:tbl>
    <w:p w:rsidR="00343FB8" w:rsidRPr="00981555" w:rsidRDefault="00343FB8" w:rsidP="00894923"/>
    <w:p w:rsidR="00ED0821" w:rsidRPr="00981555" w:rsidRDefault="00ED0821" w:rsidP="00053B97">
      <w:pPr>
        <w:widowControl/>
        <w:tabs>
          <w:tab w:val="center" w:pos="4677"/>
        </w:tabs>
      </w:pPr>
    </w:p>
    <w:p w:rsidR="00ED0821" w:rsidRPr="00981555" w:rsidRDefault="00ED0821">
      <w:pPr>
        <w:pStyle w:val="TOCHeading"/>
      </w:pPr>
      <w:r>
        <w:br w:type="page"/>
      </w:r>
      <w:r>
        <w:lastRenderedPageBreak/>
        <w:t>OBSAH</w:t>
      </w:r>
    </w:p>
    <w:p w:rsidR="00ED0821" w:rsidRPr="00981555" w:rsidRDefault="00EC52CD">
      <w:pPr>
        <w:pStyle w:val="TOCPage"/>
      </w:pPr>
      <w:r>
        <w:t>Strana</w:t>
      </w:r>
    </w:p>
    <w:p w:rsidR="00837187" w:rsidRDefault="00053B9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81555">
        <w:rPr>
          <w:b/>
        </w:rPr>
        <w:fldChar w:fldCharType="begin"/>
      </w:r>
      <w:r w:rsidRPr="00981555">
        <w:rPr>
          <w:b/>
        </w:rPr>
        <w:instrText xml:space="preserve"> TOC \t "PageHeading</w:instrText>
      </w:r>
      <w:r w:rsidR="00837187">
        <w:rPr>
          <w:b/>
        </w:rPr>
        <w:instrText>;</w:instrText>
      </w:r>
      <w:r w:rsidRPr="00981555">
        <w:rPr>
          <w:b/>
        </w:rPr>
        <w:instrText xml:space="preserve">1" </w:instrText>
      </w:r>
      <w:r w:rsidRPr="00981555">
        <w:rPr>
          <w:b/>
        </w:rPr>
        <w:fldChar w:fldCharType="separate"/>
      </w:r>
      <w:r w:rsidR="00837187">
        <w:rPr>
          <w:noProof/>
        </w:rPr>
        <w:t>NÁVRH LEGISLATIVNÍHO USNESENÍ EVROPSKÉHO PARLAMENTU</w:t>
      </w:r>
      <w:r w:rsidR="00837187">
        <w:rPr>
          <w:noProof/>
        </w:rPr>
        <w:tab/>
      </w:r>
      <w:r w:rsidR="00837187">
        <w:rPr>
          <w:noProof/>
        </w:rPr>
        <w:fldChar w:fldCharType="begin"/>
      </w:r>
      <w:r w:rsidR="00837187">
        <w:rPr>
          <w:noProof/>
        </w:rPr>
        <w:instrText xml:space="preserve"> PAGEREF _Toc153791240 \h </w:instrText>
      </w:r>
      <w:r w:rsidR="00837187">
        <w:rPr>
          <w:noProof/>
        </w:rPr>
      </w:r>
      <w:r w:rsidR="00837187">
        <w:rPr>
          <w:noProof/>
        </w:rPr>
        <w:fldChar w:fldCharType="separate"/>
      </w:r>
      <w:r w:rsidR="00837187">
        <w:rPr>
          <w:noProof/>
        </w:rPr>
        <w:t>5</w:t>
      </w:r>
      <w:r w:rsidR="00837187">
        <w:rPr>
          <w:noProof/>
        </w:rPr>
        <w:fldChar w:fldCharType="end"/>
      </w:r>
    </w:p>
    <w:p w:rsidR="00837187" w:rsidRDefault="0083718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_Toc153791241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981555" w:rsidRDefault="00053B97" w:rsidP="008E4B14">
      <w:r w:rsidRPr="00981555">
        <w:rPr>
          <w:b/>
        </w:rPr>
        <w:fldChar w:fldCharType="end"/>
      </w:r>
    </w:p>
    <w:p w:rsidR="00ED0821" w:rsidRPr="00981555" w:rsidRDefault="00ED0821">
      <w:pPr>
        <w:pStyle w:val="PageHeading"/>
      </w:pPr>
      <w:r>
        <w:br w:type="page"/>
      </w:r>
      <w:r>
        <w:lastRenderedPageBreak/>
        <w:br w:type="page"/>
      </w:r>
      <w:bookmarkStart w:id="1" w:name="_Toc153791240"/>
      <w:r>
        <w:lastRenderedPageBreak/>
        <w:t>NÁVRH LEGISLATIVNÍHO USNESENÍ EVROPSKÉHO PARLAMENTU</w:t>
      </w:r>
      <w:bookmarkEnd w:id="1"/>
    </w:p>
    <w:p w:rsidR="00ED0821" w:rsidRPr="00981555" w:rsidRDefault="00477ED8">
      <w:pPr>
        <w:pStyle w:val="NormalBold"/>
      </w:pPr>
      <w:r>
        <w:t>o návrhu rozhodnutí Evropského parlamentu a Rady, kterým se mění směrnice 2013/34/EU, pokud jde o lhůty pro přijetí standardů pro podávání zpráv o udržitelnosti pro určitá odvětví a některé podniky ze třetích zemí</w:t>
      </w:r>
    </w:p>
    <w:p w:rsidR="00ED0821" w:rsidRPr="00981555" w:rsidRDefault="00343FB8">
      <w:pPr>
        <w:pStyle w:val="NormalBold12a"/>
      </w:pPr>
      <w:r>
        <w:t>(COM(2023)0596 – C9-0386/2023 – 2023/0368(COD))</w:t>
      </w:r>
    </w:p>
    <w:p w:rsidR="00ED0821" w:rsidRPr="00981555" w:rsidRDefault="00477ED8" w:rsidP="00837978">
      <w:pPr>
        <w:pStyle w:val="NormalBold"/>
      </w:pPr>
      <w:r>
        <w:t>(Řádný legislativní postup: první čtení)</w:t>
      </w:r>
    </w:p>
    <w:p w:rsidR="00ED0821" w:rsidRPr="00981555" w:rsidRDefault="00477ED8">
      <w:pPr>
        <w:pStyle w:val="EPComma"/>
      </w:pPr>
      <w:r>
        <w:rPr>
          <w:i/>
        </w:rPr>
        <w:t>Evropský parlament</w:t>
      </w:r>
      <w:r>
        <w:t>,</w:t>
      </w:r>
    </w:p>
    <w:p w:rsidR="00D52B32" w:rsidRPr="00981555" w:rsidRDefault="00ED0821" w:rsidP="00D52B32">
      <w:pPr>
        <w:pStyle w:val="NormalHanging12a"/>
      </w:pPr>
      <w:r>
        <w:t>–</w:t>
      </w:r>
      <w:r>
        <w:tab/>
        <w:t>s ohledem na návrh Komise předložený Evropskému parlamentu a Radě (COM(2023)0596),</w:t>
      </w:r>
    </w:p>
    <w:p w:rsidR="00D52B32" w:rsidRPr="00981555" w:rsidRDefault="00D52B32" w:rsidP="00D52B32">
      <w:pPr>
        <w:pStyle w:val="NormalHanging12a"/>
      </w:pPr>
      <w:r>
        <w:t>–</w:t>
      </w:r>
      <w:r>
        <w:tab/>
        <w:t>s ohledem na čl. 294 odst. 2 a čl. 50 odst. 1 Smlouvy o fungování Evropské unie, v souladu se kterými Komise předložila svůj návrh Parlamentu (C9-0386/2023),</w:t>
      </w:r>
    </w:p>
    <w:p w:rsidR="00D52B32" w:rsidRPr="00981555" w:rsidRDefault="00D52B32" w:rsidP="00D52B32">
      <w:pPr>
        <w:pStyle w:val="NormalHanging12a"/>
      </w:pPr>
      <w:r>
        <w:t>–</w:t>
      </w:r>
      <w:r>
        <w:tab/>
        <w:t>s ohledem na čl. 294 odst. 3 Smlouvy o fungování Evropské unie,</w:t>
      </w:r>
    </w:p>
    <w:p w:rsidR="00D52B32" w:rsidRPr="00981555" w:rsidRDefault="00D52B32" w:rsidP="00D52B32">
      <w:pPr>
        <w:pStyle w:val="NormalHanging12a"/>
      </w:pPr>
      <w:r>
        <w:t>–</w:t>
      </w:r>
      <w:r>
        <w:tab/>
        <w:t>s ohledem na článek 59 jednacího řádu,</w:t>
      </w:r>
    </w:p>
    <w:p w:rsidR="00D52B32" w:rsidRPr="00981555" w:rsidRDefault="00D52B32" w:rsidP="00D52B32">
      <w:pPr>
        <w:pStyle w:val="NormalHanging12a"/>
      </w:pPr>
      <w:r>
        <w:t>–</w:t>
      </w:r>
      <w:r>
        <w:tab/>
        <w:t>s ohledem na zprávu Výboru pro právní záležitosti (A9-0000/2023),</w:t>
      </w:r>
    </w:p>
    <w:p w:rsidR="00D52B32" w:rsidRPr="00981555" w:rsidRDefault="00D52B32" w:rsidP="00D52B32">
      <w:pPr>
        <w:pStyle w:val="NormalHanging12a"/>
      </w:pPr>
      <w:r>
        <w:t>1.</w:t>
      </w:r>
      <w:r>
        <w:tab/>
        <w:t>přijímá svůj postoj v prvním čtení ve znění návrhu předloženého Komisí;</w:t>
      </w:r>
    </w:p>
    <w:p w:rsidR="00D52B32" w:rsidRPr="00981555" w:rsidRDefault="008E1A52" w:rsidP="00D52B32">
      <w:pPr>
        <w:pStyle w:val="NormalHanging12a"/>
      </w:pPr>
      <w:r>
        <w:t>2.</w:t>
      </w:r>
      <w:r>
        <w:tab/>
        <w:t>vyzývá Komisi, aby věc znovu postoupila Parlamentu, jestliže svůj návrh nahradí jiným textem, podstatně jej změní nebo má v úmyslu jej podstatně změnit;</w:t>
      </w:r>
    </w:p>
    <w:p w:rsidR="00343FB8" w:rsidRPr="00981555" w:rsidRDefault="008E1A52" w:rsidP="00D52B32">
      <w:pPr>
        <w:pStyle w:val="NormalHanging12a"/>
        <w:sectPr w:rsidR="00343FB8" w:rsidRPr="00981555" w:rsidSect="00A619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>
        <w:t>3.</w:t>
      </w:r>
      <w:r>
        <w:tab/>
        <w:t>pověřuje svou předsedkyni, aby předala postoj Parlamentu Radě, Komisi, jakož i vnitrostátním parlamentům.</w:t>
      </w:r>
    </w:p>
    <w:p w:rsidR="00343FB8" w:rsidRPr="00981555" w:rsidRDefault="00EC52CD" w:rsidP="00343FB8">
      <w:pPr>
        <w:pStyle w:val="PageHeading"/>
      </w:pPr>
      <w:bookmarkStart w:id="2" w:name="_Toc153791241"/>
      <w:r>
        <w:lastRenderedPageBreak/>
        <w:t>VYSVĚTLUJÍCÍ PROHLÁŠENÍ</w:t>
      </w:r>
      <w:bookmarkEnd w:id="2"/>
    </w:p>
    <w:p w:rsidR="00343FB8" w:rsidRPr="00981555" w:rsidRDefault="00343FB8" w:rsidP="00343FB8">
      <w:r>
        <w:t xml:space="preserve">Požadavky na podávání zpráv hrají klíčovou roli při zajišťování správného prosazování a řádného monitorování právních předpisů. Pro společnosti, zejména pak malé a střední podniky, však znamenají další zátěž. Komise tuto skutečnost uznává, a proto se rozhodla požadavky na podávání zpráv zracionalizovat a zjednodušit tak, aby byla tato zátěž v konečném výsledku snížena o 25 %. Toto zjednodušení by však nemělo ohrozit plnění souvisejících politických cílů. </w:t>
      </w:r>
    </w:p>
    <w:p w:rsidR="00343FB8" w:rsidRPr="00981555" w:rsidRDefault="00343FB8" w:rsidP="00343FB8"/>
    <w:p w:rsidR="00343FB8" w:rsidRPr="00981555" w:rsidRDefault="00343FB8" w:rsidP="00343FB8">
      <w:r>
        <w:t>Nedávno přijatá směrnice o podávání zpráv podniků o udržitelnosti požaduje, aby určité podniky předkládaly informace, které jsou nezbytné pro pochopení dopadu jejich činnosti na různé aspekty udržitelnosti, a informace nezbytné pro pochopení toho, jak otázky udržitelnosti ovlivňují vývoj podniků, jejich výkonnost a situaci. Tyto informace mají podniky předkládat v souladu se standardy, které přijm</w:t>
      </w:r>
      <w:r w:rsidR="00701F1B">
        <w:t>e Komise prostřednictvím aktů v </w:t>
      </w:r>
      <w:r>
        <w:t xml:space="preserve">přenesené pravomoci. </w:t>
      </w:r>
    </w:p>
    <w:p w:rsidR="00343FB8" w:rsidRPr="00981555" w:rsidRDefault="00343FB8" w:rsidP="00343FB8"/>
    <w:p w:rsidR="00343FB8" w:rsidRPr="00981555" w:rsidRDefault="00343FB8" w:rsidP="00343FB8">
      <w:r>
        <w:t>První soubor obecných standardů pro podniky, na něž se vztahuje směrnice o podávání zpráv podniků o udržitelnosti, Komise přijala dne 31. července 2023.</w:t>
      </w:r>
    </w:p>
    <w:p w:rsidR="00343FB8" w:rsidRPr="00981555" w:rsidRDefault="00343FB8" w:rsidP="00343FB8"/>
    <w:p w:rsidR="00343FB8" w:rsidRPr="00981555" w:rsidRDefault="00343FB8" w:rsidP="00343FB8">
      <w:r>
        <w:t>Druhý soubor standardů, který má zahrnovat odvětvové normy, standardy podle čl. 29b odst. 1 a standardy podle článku 40b pro určité společnosti se</w:t>
      </w:r>
      <w:r w:rsidR="00701F1B">
        <w:t xml:space="preserve"> sídlem mimo EU, které působí v </w:t>
      </w:r>
      <w:r>
        <w:t xml:space="preserve">Unii, má přijmout do 30. června 2024. </w:t>
      </w:r>
    </w:p>
    <w:p w:rsidR="00343FB8" w:rsidRPr="00981555" w:rsidRDefault="00343FB8" w:rsidP="00343FB8"/>
    <w:p w:rsidR="00343FB8" w:rsidRPr="00981555" w:rsidRDefault="00343FB8" w:rsidP="00343FB8">
      <w:r>
        <w:t>Komise se domnívá, že by měl být společnostem poskytnut dostatečný čas na to, aby se mohly připravit na nové požadavky na podávání zpráv, a proto navrhuje, aby bylo přijetí druhého souboru standardů odloženo o dva roky – na 30. června 2026.</w:t>
      </w:r>
    </w:p>
    <w:p w:rsidR="00343FB8" w:rsidRPr="00981555" w:rsidRDefault="00343FB8" w:rsidP="00343FB8"/>
    <w:p w:rsidR="00343FB8" w:rsidRPr="00981555" w:rsidRDefault="00343FB8" w:rsidP="00343FB8">
      <w:r>
        <w:t>Zpravodaj s tímto návrhem a jeho cíli naprosto souhlasí, protože podniky potřebují více času na vstřebání prvního souboru standardů a na jejich náležité uplatňování. Skupina EFRAG a Komise by současně získaly více času na důkladné promyšlení a vypracování účinného a přiměřeného druhého souboru standardů pro podávání zpráv i na konzultace s příslušnými zúčastněnými stranami.</w:t>
      </w:r>
    </w:p>
    <w:p w:rsidR="00343FB8" w:rsidRPr="00981555" w:rsidRDefault="00343FB8" w:rsidP="00343FB8"/>
    <w:p w:rsidR="00343FB8" w:rsidRPr="00981555" w:rsidRDefault="00343FB8" w:rsidP="00343FB8">
      <w:r>
        <w:t>Je nutné konstatovat, že podniky v EU se nedávno musely vypořádat s mnoha problémy a velkou administrativní zátěží během pandemie onemocnění COVID-19 i s válkou na Ukrajině a jejími dopady např. na cenu energií. Odklad přijetí druhého souboru o dva roky je pro společnosti, na něž se vztahuje směrnice o podávání zpráv podniků o udržitelnosti, velmi důležitý k jejich zotavení, aniž by to negativně ovlivnilo plnění cílů stanovených pro podávání zpráv o udržitelnosti.</w:t>
      </w:r>
    </w:p>
    <w:p w:rsidR="00343FB8" w:rsidRPr="00981555" w:rsidRDefault="00343FB8" w:rsidP="00343FB8"/>
    <w:p w:rsidR="00343FB8" w:rsidRPr="00981555" w:rsidRDefault="00343FB8">
      <w:pPr>
        <w:pStyle w:val="NormalHanging12a"/>
      </w:pPr>
    </w:p>
    <w:p w:rsidR="002A1CE3" w:rsidRPr="00981555" w:rsidRDefault="002A1CE3" w:rsidP="002A1CE3"/>
    <w:sectPr w:rsidR="002A1CE3" w:rsidRPr="00981555" w:rsidSect="00343FB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ED8" w:rsidRPr="00981555" w:rsidRDefault="00477ED8">
      <w:r w:rsidRPr="00981555">
        <w:separator/>
      </w:r>
    </w:p>
  </w:endnote>
  <w:endnote w:type="continuationSeparator" w:id="0">
    <w:p w:rsidR="00477ED8" w:rsidRPr="00981555" w:rsidRDefault="00477ED8">
      <w:r w:rsidRPr="009815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9E3" w:rsidRPr="00981555" w:rsidRDefault="00A619E3" w:rsidP="00A619E3">
    <w:pPr>
      <w:pStyle w:val="EPFooter"/>
    </w:pPr>
    <w:r w:rsidRPr="00981555">
      <w:t>PE</w:t>
    </w:r>
    <w:r w:rsidRPr="00981555">
      <w:rPr>
        <w:rStyle w:val="HideTWBExt"/>
      </w:rPr>
      <w:t>&lt;NoPE&gt;</w:t>
    </w:r>
    <w:r w:rsidRPr="00981555">
      <w:t>757.140</w:t>
    </w:r>
    <w:r w:rsidRPr="00981555">
      <w:rPr>
        <w:rStyle w:val="HideTWBExt"/>
      </w:rPr>
      <w:t>&lt;/NoPE&gt;&lt;Version&gt;</w:t>
    </w:r>
    <w:r w:rsidRPr="00981555">
      <w:t>v01-00</w:t>
    </w:r>
    <w:r w:rsidRPr="00981555">
      <w:rPr>
        <w:rStyle w:val="HideTWBExt"/>
      </w:rPr>
      <w:t>&lt;/Version&gt;</w:t>
    </w:r>
    <w:r w:rsidRPr="00981555">
      <w:tab/>
    </w:r>
    <w:r w:rsidRPr="00981555">
      <w:fldChar w:fldCharType="begin"/>
    </w:r>
    <w:r w:rsidRPr="00981555">
      <w:instrText xml:space="preserve"> PAGE  \* MERGEFORMAT </w:instrText>
    </w:r>
    <w:r w:rsidRPr="00981555">
      <w:fldChar w:fldCharType="separate"/>
    </w:r>
    <w:r w:rsidR="00837187">
      <w:rPr>
        <w:noProof/>
      </w:rPr>
      <w:t>2</w:t>
    </w:r>
    <w:r w:rsidRPr="00981555">
      <w:fldChar w:fldCharType="end"/>
    </w:r>
    <w:r w:rsidRPr="00981555">
      <w:t>/</w:t>
    </w:r>
    <w:fldSimple w:instr=" NUMPAGES  \* MERGEFORMAT ">
      <w:r w:rsidR="00837187">
        <w:rPr>
          <w:noProof/>
        </w:rPr>
        <w:t>6</w:t>
      </w:r>
    </w:fldSimple>
    <w:r w:rsidRPr="00981555">
      <w:tab/>
    </w:r>
    <w:r w:rsidRPr="00981555">
      <w:rPr>
        <w:rStyle w:val="HideTWBExt"/>
      </w:rPr>
      <w:t>&lt;PathFdR&gt;</w:t>
    </w:r>
    <w:r w:rsidRPr="00981555">
      <w:t>PR\1291984CS.docx</w:t>
    </w:r>
    <w:r w:rsidRPr="00981555">
      <w:rPr>
        <w:rStyle w:val="HideTWBExt"/>
      </w:rPr>
      <w:t>&lt;/PathFdR&gt;</w:t>
    </w:r>
  </w:p>
  <w:p w:rsidR="00302A66" w:rsidRPr="00981555" w:rsidRDefault="00A619E3" w:rsidP="00A619E3">
    <w:pPr>
      <w:pStyle w:val="EPFooter2"/>
    </w:pPr>
    <w:r w:rsidRPr="0098155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9E3" w:rsidRPr="00981555" w:rsidRDefault="00A619E3" w:rsidP="00A619E3">
    <w:pPr>
      <w:pStyle w:val="EPFooter"/>
    </w:pPr>
    <w:r w:rsidRPr="00981555">
      <w:rPr>
        <w:rStyle w:val="HideTWBExt"/>
      </w:rPr>
      <w:t>&lt;PathFdR&gt;</w:t>
    </w:r>
    <w:r w:rsidRPr="00981555">
      <w:t>PR\1291984CS.docx</w:t>
    </w:r>
    <w:r w:rsidRPr="00981555">
      <w:rPr>
        <w:rStyle w:val="HideTWBExt"/>
      </w:rPr>
      <w:t>&lt;/PathFdR&gt;</w:t>
    </w:r>
    <w:r w:rsidRPr="00981555">
      <w:tab/>
    </w:r>
    <w:r w:rsidRPr="00981555">
      <w:fldChar w:fldCharType="begin"/>
    </w:r>
    <w:r w:rsidRPr="00981555">
      <w:instrText xml:space="preserve"> PAGE  \* MERGEFORMAT </w:instrText>
    </w:r>
    <w:r w:rsidRPr="00981555">
      <w:fldChar w:fldCharType="separate"/>
    </w:r>
    <w:r w:rsidR="00837187">
      <w:rPr>
        <w:noProof/>
      </w:rPr>
      <w:t>5</w:t>
    </w:r>
    <w:r w:rsidRPr="00981555">
      <w:fldChar w:fldCharType="end"/>
    </w:r>
    <w:r w:rsidRPr="00981555">
      <w:t>/</w:t>
    </w:r>
    <w:fldSimple w:instr=" NUMPAGES  \* MERGEFORMAT ">
      <w:r w:rsidR="00837187">
        <w:rPr>
          <w:noProof/>
        </w:rPr>
        <w:t>5</w:t>
      </w:r>
    </w:fldSimple>
    <w:r w:rsidRPr="00981555">
      <w:tab/>
      <w:t>PE</w:t>
    </w:r>
    <w:r w:rsidRPr="00981555">
      <w:rPr>
        <w:rStyle w:val="HideTWBExt"/>
      </w:rPr>
      <w:t>&lt;NoPE&gt;</w:t>
    </w:r>
    <w:r w:rsidRPr="00981555">
      <w:t>757.140</w:t>
    </w:r>
    <w:r w:rsidRPr="00981555">
      <w:rPr>
        <w:rStyle w:val="HideTWBExt"/>
      </w:rPr>
      <w:t>&lt;/NoPE&gt;&lt;Version&gt;</w:t>
    </w:r>
    <w:r w:rsidRPr="00981555">
      <w:t>v01-00</w:t>
    </w:r>
    <w:r w:rsidRPr="00981555">
      <w:rPr>
        <w:rStyle w:val="HideTWBExt"/>
      </w:rPr>
      <w:t>&lt;/Version&gt;</w:t>
    </w:r>
  </w:p>
  <w:p w:rsidR="00302A66" w:rsidRPr="00981555" w:rsidRDefault="00A619E3" w:rsidP="00A619E3">
    <w:pPr>
      <w:pStyle w:val="EPFooter2"/>
    </w:pPr>
    <w:r w:rsidRPr="00981555">
      <w:tab/>
    </w:r>
    <w:r w:rsidRPr="0098155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9E3" w:rsidRPr="00981555" w:rsidRDefault="00A619E3" w:rsidP="00A619E3">
    <w:pPr>
      <w:pStyle w:val="EPFooter"/>
    </w:pPr>
    <w:r w:rsidRPr="00981555">
      <w:rPr>
        <w:rStyle w:val="HideTWBExt"/>
      </w:rPr>
      <w:t>&lt;PathFdR&gt;</w:t>
    </w:r>
    <w:r w:rsidRPr="00981555">
      <w:t>PR\1291984CS.docx</w:t>
    </w:r>
    <w:r w:rsidRPr="00981555">
      <w:rPr>
        <w:rStyle w:val="HideTWBExt"/>
      </w:rPr>
      <w:t>&lt;/PathFdR&gt;</w:t>
    </w:r>
    <w:r w:rsidRPr="00981555">
      <w:tab/>
    </w:r>
    <w:r w:rsidRPr="00981555">
      <w:tab/>
      <w:t>PE</w:t>
    </w:r>
    <w:r w:rsidRPr="00981555">
      <w:rPr>
        <w:rStyle w:val="HideTWBExt"/>
      </w:rPr>
      <w:t>&lt;NoPE&gt;</w:t>
    </w:r>
    <w:r w:rsidRPr="00981555">
      <w:t>757.140</w:t>
    </w:r>
    <w:r w:rsidRPr="00981555">
      <w:rPr>
        <w:rStyle w:val="HideTWBExt"/>
      </w:rPr>
      <w:t>&lt;/NoPE&gt;&lt;Version&gt;</w:t>
    </w:r>
    <w:r w:rsidRPr="00981555">
      <w:t>v01-00</w:t>
    </w:r>
    <w:r w:rsidRPr="00981555">
      <w:rPr>
        <w:rStyle w:val="HideTWBExt"/>
      </w:rPr>
      <w:t>&lt;/Version&gt;</w:t>
    </w:r>
  </w:p>
  <w:p w:rsidR="00302A66" w:rsidRPr="00981555" w:rsidRDefault="00A619E3" w:rsidP="00A619E3">
    <w:pPr>
      <w:pStyle w:val="EPFooter2"/>
    </w:pPr>
    <w:r w:rsidRPr="00981555">
      <w:t>CS</w:t>
    </w:r>
    <w:r w:rsidRPr="00981555">
      <w:tab/>
    </w:r>
    <w:r w:rsidRPr="00981555">
      <w:rPr>
        <w:b w:val="0"/>
        <w:i/>
        <w:color w:val="C0C0C0"/>
        <w:sz w:val="22"/>
      </w:rPr>
      <w:t>Jednotná v rozmanitosti</w:t>
    </w:r>
    <w:r w:rsidRPr="00981555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ED8" w:rsidRPr="00981555" w:rsidRDefault="00477ED8">
      <w:r w:rsidRPr="00981555">
        <w:separator/>
      </w:r>
    </w:p>
  </w:footnote>
  <w:footnote w:type="continuationSeparator" w:id="0">
    <w:p w:rsidR="00477ED8" w:rsidRPr="00981555" w:rsidRDefault="00477ED8">
      <w:r w:rsidRPr="009815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2CD" w:rsidRDefault="00EC52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2CD" w:rsidRDefault="00EC52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2CD" w:rsidRDefault="00EC5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JURI"/>
    <w:docVar w:name="CopyToNetwork" w:val="-1"/>
    <w:docVar w:name="DOCMNU" w:val=" 3"/>
    <w:docVar w:name="EPOJMNU" w:val=" 1"/>
    <w:docVar w:name="EPSTATMNU" w:val=" 1"/>
    <w:docVar w:name="EPSTATPLURMNU" w:val=" 1"/>
    <w:docVar w:name="INSTITUTIONSMNU" w:val=" 1"/>
    <w:docVar w:name="JURI1MNU" w:val=" 1"/>
    <w:docVar w:name="JURI2MNU" w:val=" 1"/>
    <w:docVar w:name="LastEditedSection" w:val=" 1"/>
    <w:docVar w:name="OTHEROJMNU" w:val=" 1"/>
    <w:docVar w:name="OTHERSTATMNU" w:val=" 1"/>
    <w:docVar w:name="OTHERSTATPLURMNU" w:val=" 1"/>
    <w:docVar w:name="PARLIAMENTSMNU" w:val=" 1"/>
    <w:docVar w:name="PARLMNU" w:val=" 1"/>
    <w:docVar w:name="strDocTypeID" w:val="PR_COD_1app"/>
    <w:docVar w:name="strSubDir" w:val="1291"/>
    <w:docVar w:name="TXTLANGUE" w:val="CS"/>
    <w:docVar w:name="TXTLANGUEMIN" w:val="cs"/>
    <w:docVar w:name="TXTNRC" w:val="xx"/>
    <w:docVar w:name="TXTNRCOD" w:val="2023/0368"/>
    <w:docVar w:name="TXTNRCOM" w:val="xx"/>
    <w:docVar w:name="TXTNRPE" w:val="757.140"/>
    <w:docVar w:name="TXTPEorAP" w:val="PE"/>
    <w:docVar w:name="TXTROUTE" w:val="PR\1291984CS.docx"/>
    <w:docVar w:name="TXTTITLE" w:val="xx"/>
    <w:docVar w:name="TXTVERSION" w:val="01-00"/>
  </w:docVars>
  <w:rsids>
    <w:rsidRoot w:val="00477ED8"/>
    <w:rsid w:val="00053B97"/>
    <w:rsid w:val="000B5585"/>
    <w:rsid w:val="000C5EDC"/>
    <w:rsid w:val="00104AEE"/>
    <w:rsid w:val="00164B9B"/>
    <w:rsid w:val="00182506"/>
    <w:rsid w:val="001907B9"/>
    <w:rsid w:val="001A06D8"/>
    <w:rsid w:val="001D3524"/>
    <w:rsid w:val="00260FAA"/>
    <w:rsid w:val="002A1CE3"/>
    <w:rsid w:val="002B272A"/>
    <w:rsid w:val="002C3187"/>
    <w:rsid w:val="00302A66"/>
    <w:rsid w:val="0031764E"/>
    <w:rsid w:val="00343FB8"/>
    <w:rsid w:val="003A53CE"/>
    <w:rsid w:val="003C5583"/>
    <w:rsid w:val="004078CB"/>
    <w:rsid w:val="0041661E"/>
    <w:rsid w:val="00433573"/>
    <w:rsid w:val="00477ED8"/>
    <w:rsid w:val="00490742"/>
    <w:rsid w:val="00490D5F"/>
    <w:rsid w:val="004D7B3B"/>
    <w:rsid w:val="004F67E3"/>
    <w:rsid w:val="00543B7B"/>
    <w:rsid w:val="005571A0"/>
    <w:rsid w:val="005663F7"/>
    <w:rsid w:val="0065285A"/>
    <w:rsid w:val="006B5161"/>
    <w:rsid w:val="00701F1B"/>
    <w:rsid w:val="007908B5"/>
    <w:rsid w:val="007D611D"/>
    <w:rsid w:val="00814B44"/>
    <w:rsid w:val="00837187"/>
    <w:rsid w:val="00837978"/>
    <w:rsid w:val="008663F8"/>
    <w:rsid w:val="008A07E3"/>
    <w:rsid w:val="008B26BF"/>
    <w:rsid w:val="008B5034"/>
    <w:rsid w:val="008D6E09"/>
    <w:rsid w:val="008E1A52"/>
    <w:rsid w:val="008E22DF"/>
    <w:rsid w:val="008E4B14"/>
    <w:rsid w:val="00913414"/>
    <w:rsid w:val="00972ED6"/>
    <w:rsid w:val="00981555"/>
    <w:rsid w:val="00984ECD"/>
    <w:rsid w:val="00A02CEA"/>
    <w:rsid w:val="00A40C66"/>
    <w:rsid w:val="00A43E6A"/>
    <w:rsid w:val="00A619E3"/>
    <w:rsid w:val="00A62C81"/>
    <w:rsid w:val="00AD26AD"/>
    <w:rsid w:val="00AE4E74"/>
    <w:rsid w:val="00AF7573"/>
    <w:rsid w:val="00B37926"/>
    <w:rsid w:val="00B52B6C"/>
    <w:rsid w:val="00BA5740"/>
    <w:rsid w:val="00BD28D4"/>
    <w:rsid w:val="00BE1457"/>
    <w:rsid w:val="00BE4EC7"/>
    <w:rsid w:val="00BF6269"/>
    <w:rsid w:val="00C54859"/>
    <w:rsid w:val="00C71A3C"/>
    <w:rsid w:val="00C82EBC"/>
    <w:rsid w:val="00CF2895"/>
    <w:rsid w:val="00D1777C"/>
    <w:rsid w:val="00D2676D"/>
    <w:rsid w:val="00D52B32"/>
    <w:rsid w:val="00D919CF"/>
    <w:rsid w:val="00DC3DED"/>
    <w:rsid w:val="00DF6C13"/>
    <w:rsid w:val="00E24902"/>
    <w:rsid w:val="00EC47A5"/>
    <w:rsid w:val="00EC52CD"/>
    <w:rsid w:val="00ED0609"/>
    <w:rsid w:val="00ED0821"/>
    <w:rsid w:val="00F0202A"/>
    <w:rsid w:val="00F31E31"/>
    <w:rsid w:val="00FC479A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FFE5D-D374-42E4-84A0-A312638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343FB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3FB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3FB8"/>
    <w:rPr>
      <w:sz w:val="18"/>
    </w:rPr>
  </w:style>
  <w:style w:type="paragraph" w:styleId="FootnoteText">
    <w:name w:val="footnote text"/>
    <w:basedOn w:val="Normal"/>
    <w:link w:val="FootnoteTextChar"/>
    <w:rsid w:val="00343FB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43FB8"/>
  </w:style>
  <w:style w:type="character" w:styleId="FootnoteReference">
    <w:name w:val="footnote reference"/>
    <w:basedOn w:val="DefaultParagraphFont"/>
    <w:rsid w:val="00343FB8"/>
    <w:rPr>
      <w:vertAlign w:val="superscript"/>
    </w:rPr>
  </w:style>
  <w:style w:type="paragraph" w:styleId="Footer">
    <w:name w:val="footer"/>
    <w:basedOn w:val="Normal"/>
    <w:link w:val="FooterChar"/>
    <w:semiHidden/>
    <w:rsid w:val="00D52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52B3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506BF-3A8C-4727-929E-25263641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821</Words>
  <Characters>4890</Characters>
  <Application>Microsoft Office Word</Application>
  <DocSecurity>0</DocSecurity>
  <Lines>135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subject/>
  <dc:creator>PALCAU Mihaela</dc:creator>
  <cp:keywords/>
  <dc:description/>
  <cp:lastModifiedBy>VIDROVA Kamila</cp:lastModifiedBy>
  <cp:revision>2</cp:revision>
  <cp:lastPrinted>2004-11-04T10:10:00Z</cp:lastPrinted>
  <dcterms:created xsi:type="dcterms:W3CDTF">2023-12-18T10:27:00Z</dcterms:created>
  <dcterms:modified xsi:type="dcterms:W3CDTF">2023-12-18T10:27:00Z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[20230920]</vt:lpwstr>
  </property>
  <property fmtid="{D5CDD505-2E9C-101B-9397-08002B2CF9AE}" pid="4" name="LastEdited with">
    <vt:lpwstr>9.17.0 Build [20231101]</vt:lpwstr>
  </property>
  <property fmtid="{D5CDD505-2E9C-101B-9397-08002B2CF9AE}" pid="5" name="&lt;FdR&gt;">
    <vt:lpwstr>1291984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\\eiciBRUpr1\pdocep$\DocEP\DOCS\General\PR\PR_Leg\COD\COD_1st\PR_COD_1app.dotx(23/03/2022 10:54:04)</vt:lpwstr>
  </property>
  <property fmtid="{D5CDD505-2E9C-101B-9397-08002B2CF9AE}" pid="8" name="&lt;ModelTra&gt;">
    <vt:lpwstr>\\eiciBRUpr1\pdocep$\DocEP\TRANSFIL\EN\PR_COD_1app.EN(29/06/2022 09:21:37)</vt:lpwstr>
  </property>
  <property fmtid="{D5CDD505-2E9C-101B-9397-08002B2CF9AE}" pid="9" name="&lt;Model&gt;">
    <vt:lpwstr>PR_COD_1app</vt:lpwstr>
  </property>
  <property fmtid="{D5CDD505-2E9C-101B-9397-08002B2CF9AE}" pid="10" name="FooterPath">
    <vt:lpwstr>PR\1291984CS.docx</vt:lpwstr>
  </property>
  <property fmtid="{D5CDD505-2E9C-101B-9397-08002B2CF9AE}" pid="11" name="PE number">
    <vt:lpwstr>757.140</vt:lpwstr>
  </property>
  <property fmtid="{D5CDD505-2E9C-101B-9397-08002B2CF9AE}" pid="12" name="SendToEpades">
    <vt:lpwstr>OK - 2023/12/04 16:28</vt:lpwstr>
  </property>
  <property fmtid="{D5CDD505-2E9C-101B-9397-08002B2CF9AE}" pid="13" name="Bookout">
    <vt:lpwstr>OK - 2023/12/18 11:27</vt:lpwstr>
  </property>
  <property fmtid="{D5CDD505-2E9C-101B-9397-08002B2CF9AE}" pid="14" name="SDLStudio">
    <vt:lpwstr/>
  </property>
</Properties>
</file>