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B5034" w:rsidRPr="008F23EF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B5034" w:rsidRPr="008F23EF" w:rsidRDefault="008F23EF" w:rsidP="00C85D0F">
            <w:pPr>
              <w:pStyle w:val="EPName"/>
            </w:pPr>
            <w:r>
              <w:t>Europski parlament</w:t>
            </w:r>
          </w:p>
          <w:p w:rsidR="008B5034" w:rsidRPr="005E0629" w:rsidRDefault="005E0629" w:rsidP="005E0629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8B5034" w:rsidRPr="008F23EF" w:rsidRDefault="008B5034" w:rsidP="00C85D0F">
            <w:pPr>
              <w:pStyle w:val="EPLogo"/>
            </w:pPr>
            <w:r w:rsidRPr="008F23EF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1A3C" w:rsidRPr="008F23EF" w:rsidRDefault="00C71A3C" w:rsidP="00C71A3C">
      <w:pPr>
        <w:pStyle w:val="LineTop"/>
      </w:pPr>
    </w:p>
    <w:p w:rsidR="00C71A3C" w:rsidRPr="008F23EF" w:rsidRDefault="00C71A3C" w:rsidP="00C71A3C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t>Odbor za pravna pitanja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C71A3C" w:rsidRPr="008F23EF" w:rsidRDefault="00C71A3C" w:rsidP="00C71A3C">
      <w:pPr>
        <w:pStyle w:val="LineBottom"/>
      </w:pPr>
    </w:p>
    <w:p w:rsidR="005E0629" w:rsidRPr="00984ECD" w:rsidRDefault="005E0629" w:rsidP="005E0629">
      <w:pPr>
        <w:pStyle w:val="CoverReference"/>
      </w:pPr>
      <w:r>
        <w:rPr>
          <w:rStyle w:val="HideTWBExt"/>
          <w:b w:val="0"/>
        </w:rPr>
        <w:t>&lt;RefProc&gt;</w:t>
      </w:r>
      <w:r>
        <w:t>2023/0368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5E0629" w:rsidRPr="00984ECD" w:rsidRDefault="005E0629" w:rsidP="005E0629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{04/12/2023}</w:t>
      </w:r>
      <w:r>
        <w:t>4.12.2023</w:t>
      </w:r>
      <w:r>
        <w:rPr>
          <w:rStyle w:val="HideTWBExt"/>
        </w:rPr>
        <w:t>&lt;/Date&gt;</w:t>
      </w:r>
    </w:p>
    <w:p w:rsidR="00ED0821" w:rsidRPr="008F23EF" w:rsidRDefault="00ED0821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:rsidR="00ED0821" w:rsidRPr="008F23EF" w:rsidRDefault="00ED0821">
      <w:pPr>
        <w:pStyle w:val="CoverDocType24a"/>
      </w:pPr>
      <w:r>
        <w:rPr>
          <w:rStyle w:val="HideTWBExt"/>
          <w:b w:val="0"/>
        </w:rPr>
        <w:t>&lt;TitreType&gt;</w:t>
      </w:r>
      <w:r>
        <w:t>NACRT IZVJEŠĆA</w:t>
      </w:r>
      <w:r>
        <w:rPr>
          <w:rStyle w:val="HideTWBExt"/>
          <w:b w:val="0"/>
        </w:rPr>
        <w:t>&lt;/TitreType&gt;</w:t>
      </w:r>
    </w:p>
    <w:p w:rsidR="005E0629" w:rsidRPr="00984ECD" w:rsidRDefault="005E0629" w:rsidP="005E0629">
      <w:pPr>
        <w:pStyle w:val="CoverNormal"/>
      </w:pPr>
      <w:r>
        <w:rPr>
          <w:rStyle w:val="HideTWBExt"/>
        </w:rPr>
        <w:t>&lt;Titre&gt;</w:t>
      </w:r>
      <w:r>
        <w:t>o Prijedlogu odluke Europskog parlamenta i Vijeća o izmjeni Direktive 2013/34/EU u pogledu rokova za donošenje standarda izvješćivanja o održivosti za određene sektore i za određena poduzeća iz trećih zemalja</w:t>
      </w:r>
    </w:p>
    <w:p w:rsidR="005E0629" w:rsidRPr="00984ECD" w:rsidRDefault="005E0629" w:rsidP="005E0629">
      <w:pPr>
        <w:pStyle w:val="CoverNormal"/>
      </w:pPr>
      <w:r>
        <w:rPr>
          <w:rStyle w:val="HideTWBExt"/>
        </w:rPr>
        <w:t>&lt;/Titre&gt;</w:t>
      </w:r>
    </w:p>
    <w:p w:rsidR="005E0629" w:rsidRPr="00984ECD" w:rsidRDefault="005E0629" w:rsidP="005E0629">
      <w:pPr>
        <w:pStyle w:val="CoverNormal24a"/>
      </w:pPr>
      <w:r>
        <w:rPr>
          <w:rStyle w:val="HideTWBExt"/>
        </w:rPr>
        <w:t>&lt;DocRef&gt;</w:t>
      </w:r>
      <w:r>
        <w:t>(COM(2023)0596 – C9</w:t>
      </w:r>
      <w:r>
        <w:noBreakHyphen/>
        <w:t>0386/2023 – 2023/0368(COD))</w:t>
      </w:r>
      <w:r>
        <w:rPr>
          <w:rStyle w:val="HideTWBExt"/>
        </w:rPr>
        <w:t>&lt;/DocRef&gt;</w:t>
      </w:r>
    </w:p>
    <w:p w:rsidR="00ED0821" w:rsidRPr="008F23EF" w:rsidRDefault="00ED0821">
      <w:pPr>
        <w:pStyle w:val="CoverNormal24a"/>
      </w:pPr>
      <w:r>
        <w:rPr>
          <w:rStyle w:val="HideTWBExt"/>
        </w:rPr>
        <w:t>&lt;Commission&gt;</w:t>
      </w:r>
      <w:r>
        <w:t>Odbor za pravna pitanja</w:t>
      </w:r>
      <w:r>
        <w:rPr>
          <w:rStyle w:val="HideTWBExt"/>
        </w:rPr>
        <w:t>&lt;/Commission&gt;</w:t>
      </w:r>
    </w:p>
    <w:p w:rsidR="00ED0821" w:rsidRPr="008F23EF" w:rsidRDefault="005E0629">
      <w:pPr>
        <w:pStyle w:val="CoverNormal24a"/>
      </w:pPr>
      <w:r>
        <w:t xml:space="preserve">Izvjestitelj: </w:t>
      </w:r>
      <w:r>
        <w:rPr>
          <w:rStyle w:val="HideTWBExt"/>
        </w:rPr>
        <w:t>&lt;Depute&gt;</w:t>
      </w:r>
      <w:r>
        <w:t>Axel Voss</w:t>
      </w:r>
      <w:r>
        <w:rPr>
          <w:rStyle w:val="HideTWBExt"/>
        </w:rPr>
        <w:t>&lt;/Depute&gt;</w:t>
      </w:r>
    </w:p>
    <w:p w:rsidR="00BE4EC7" w:rsidRPr="008F23EF" w:rsidRDefault="00BE4EC7" w:rsidP="00BE4EC7">
      <w:pPr>
        <w:pStyle w:val="CoverNormal"/>
      </w:pPr>
    </w:p>
    <w:p w:rsidR="005E0629" w:rsidRDefault="00ED0821" w:rsidP="00894923">
      <w:r>
        <w:br w:type="page"/>
      </w:r>
      <w:r w:rsidR="00F60A7D">
        <w:lastRenderedPageBreak/>
        <w:fldChar w:fldCharType="begin"/>
      </w:r>
      <w:r w:rsidR="00F60A7D">
        <w:instrText xml:space="preserve"> TITLE  \* MERGEFORMAT </w:instrText>
      </w:r>
      <w:r w:rsidR="00F60A7D">
        <w:fldChar w:fldCharType="separate"/>
      </w:r>
      <w:r w:rsidR="00F60A7D">
        <w:t>PR_COD_1app</w:t>
      </w:r>
      <w:r w:rsidR="00F60A7D">
        <w:fldChar w:fldCharType="end"/>
      </w:r>
    </w:p>
    <w:p w:rsidR="005E0629" w:rsidRPr="003758BD" w:rsidRDefault="005E0629" w:rsidP="00894923"/>
    <w:p w:rsidR="005E0629" w:rsidRPr="003758BD" w:rsidRDefault="005E0629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5E0629">
        <w:tc>
          <w:tcPr>
            <w:tcW w:w="5811" w:type="dxa"/>
          </w:tcPr>
          <w:p w:rsidR="005E0629" w:rsidRDefault="005E0629" w:rsidP="00894923">
            <w:pPr>
              <w:pStyle w:val="Lgendetitre"/>
            </w:pPr>
            <w:r>
              <w:t>Oznake postupaka</w:t>
            </w:r>
          </w:p>
        </w:tc>
      </w:tr>
      <w:tr w:rsidR="005E0629" w:rsidTr="00EA5F34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5E0629" w:rsidRDefault="005E0629" w:rsidP="00806BB7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Postupak savjetovanja</w:t>
            </w:r>
          </w:p>
          <w:p w:rsidR="005E0629" w:rsidRDefault="005E0629" w:rsidP="00806BB7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Postupak suglasnosti</w:t>
            </w:r>
          </w:p>
          <w:p w:rsidR="005E0629" w:rsidRDefault="005E0629" w:rsidP="00806BB7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Redovni zakonodavni postupak (prvo čitanje)</w:t>
            </w:r>
          </w:p>
          <w:p w:rsidR="005E0629" w:rsidRDefault="005E0629" w:rsidP="00806BB7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Redovni zakonodavni postupak (drugo čitanje)</w:t>
            </w:r>
          </w:p>
          <w:p w:rsidR="005E0629" w:rsidRDefault="005E0629" w:rsidP="00806BB7">
            <w:pPr>
              <w:pStyle w:val="Lgendesigne"/>
            </w:pPr>
            <w:r>
              <w:tab/>
              <w:t>***III</w:t>
            </w:r>
            <w:r>
              <w:tab/>
              <w:t>Redovni zakonodavni postupak (treće čitanje)</w:t>
            </w:r>
          </w:p>
          <w:p w:rsidR="005E0629" w:rsidRDefault="005E0629" w:rsidP="00806BB7">
            <w:pPr>
              <w:pStyle w:val="Lgendestandard"/>
            </w:pPr>
          </w:p>
          <w:p w:rsidR="005E0629" w:rsidRDefault="005E0629" w:rsidP="00806BB7">
            <w:pPr>
              <w:pStyle w:val="Lgendestandard"/>
            </w:pPr>
            <w:r>
              <w:t>(Navedeni se postupak temelji na pravnoj osnovi predloženoj u nacrtu akta.)</w:t>
            </w:r>
          </w:p>
          <w:p w:rsidR="005E0629" w:rsidRPr="003758BD" w:rsidRDefault="005E0629" w:rsidP="00EA5F34">
            <w:pPr>
              <w:pStyle w:val="Lgendestandard"/>
            </w:pPr>
          </w:p>
        </w:tc>
      </w:tr>
    </w:tbl>
    <w:p w:rsidR="005E0629" w:rsidRPr="003758BD" w:rsidRDefault="005E0629" w:rsidP="00894923"/>
    <w:p w:rsidR="005E0629" w:rsidRPr="003758BD" w:rsidRDefault="005E0629" w:rsidP="00894923"/>
    <w:p w:rsidR="005E0629" w:rsidRPr="003758BD" w:rsidRDefault="005E0629" w:rsidP="00894923"/>
    <w:p w:rsidR="005E0629" w:rsidRPr="003758BD" w:rsidRDefault="005E0629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5E0629">
        <w:tc>
          <w:tcPr>
            <w:tcW w:w="5811" w:type="dxa"/>
          </w:tcPr>
          <w:p w:rsidR="005E0629" w:rsidRPr="00817843" w:rsidRDefault="005E0629" w:rsidP="00894923">
            <w:pPr>
              <w:pStyle w:val="Lgendetitre"/>
            </w:pPr>
            <w:r>
              <w:t>Izmjene nacrta akta</w:t>
            </w:r>
          </w:p>
        </w:tc>
      </w:tr>
      <w:tr w:rsidR="005E0629" w:rsidTr="00397B4C">
        <w:trPr>
          <w:trHeight w:val="4496"/>
        </w:trPr>
        <w:tc>
          <w:tcPr>
            <w:tcW w:w="5811" w:type="dxa"/>
          </w:tcPr>
          <w:p w:rsidR="005E0629" w:rsidRDefault="005E0629" w:rsidP="00EA5F34">
            <w:pPr>
              <w:pStyle w:val="Lgendestandard"/>
            </w:pPr>
            <w:r>
              <w:rPr>
                <w:b/>
              </w:rPr>
              <w:t>Amandmani Parlamenta u obliku dvaju stupaca</w:t>
            </w:r>
          </w:p>
          <w:p w:rsidR="005E0629" w:rsidRDefault="005E0629" w:rsidP="00EA5F34">
            <w:pPr>
              <w:pStyle w:val="Lgendestandard"/>
            </w:pPr>
          </w:p>
          <w:p w:rsidR="005E0629" w:rsidRDefault="005E0629" w:rsidP="00EA5F34">
            <w:pPr>
              <w:pStyle w:val="Lgendestandard"/>
            </w:pPr>
            <w:r>
              <w:t xml:space="preserve">Brisanja su označena </w:t>
            </w:r>
            <w:r>
              <w:rPr>
                <w:b/>
                <w:i/>
              </w:rPr>
              <w:t>podebljanim kurzivom</w:t>
            </w:r>
            <w:r>
              <w:t xml:space="preserve"> u lijevom stupcu. Izmjene su označene </w:t>
            </w:r>
            <w:r>
              <w:rPr>
                <w:b/>
                <w:i/>
              </w:rPr>
              <w:t>podebljanim kurzivom</w:t>
            </w:r>
            <w:r>
              <w:t xml:space="preserve"> u obama stupcima. Novi tekst označen je </w:t>
            </w:r>
            <w:r>
              <w:rPr>
                <w:b/>
                <w:i/>
              </w:rPr>
              <w:t>podebljanim kurzivom</w:t>
            </w:r>
            <w:r>
              <w:t xml:space="preserve"> u desnom stupcu.</w:t>
            </w:r>
          </w:p>
          <w:p w:rsidR="005E0629" w:rsidRDefault="005E0629" w:rsidP="00EA5F34">
            <w:pPr>
              <w:pStyle w:val="Lgendestandard"/>
            </w:pPr>
          </w:p>
          <w:p w:rsidR="005E0629" w:rsidRDefault="005E0629" w:rsidP="00EA5F34">
            <w:pPr>
              <w:pStyle w:val="Lgendestandard"/>
            </w:pPr>
            <w:r>
              <w:t xml:space="preserve">U prvom i drugom retku zaglavlja svakog amandmana naznačen je predmetni odlomak iz nacrta akta koji se razmatra. Ako se amandman odnosi na postojeći akt koji se želi izmijeniti nacrtom akta, zaglavlje sadrži i treći redak u kojem se navodi postojeći akt te četvrti redak u kojem se navodi odredba akta na koju se izmjena odnosi. </w:t>
            </w:r>
          </w:p>
          <w:p w:rsidR="005E0629" w:rsidRDefault="005E0629" w:rsidP="00EA5F34">
            <w:pPr>
              <w:pStyle w:val="Lgendestandard"/>
            </w:pPr>
          </w:p>
          <w:p w:rsidR="005E0629" w:rsidRDefault="005E0629" w:rsidP="00EA5F34">
            <w:pPr>
              <w:pStyle w:val="Lgendestandard"/>
              <w:rPr>
                <w:b/>
                <w:bCs/>
              </w:rPr>
            </w:pPr>
            <w:r>
              <w:rPr>
                <w:b/>
              </w:rPr>
              <w:t>Amandmani Parlamenta u obliku pročišćenog teksta</w:t>
            </w:r>
          </w:p>
          <w:p w:rsidR="005E0629" w:rsidRDefault="005E0629" w:rsidP="00EA5F34">
            <w:pPr>
              <w:pStyle w:val="Lgendestandard"/>
            </w:pPr>
          </w:p>
          <w:p w:rsidR="005E0629" w:rsidRDefault="005E0629" w:rsidP="00EA5F34">
            <w:pPr>
              <w:pStyle w:val="Lgendestandard"/>
            </w:pPr>
            <w:r>
              <w:t xml:space="preserve">Novi dijelovi teksta označuju se </w:t>
            </w:r>
            <w:r>
              <w:rPr>
                <w:b/>
                <w:i/>
              </w:rPr>
              <w:t>podebljanim kurzivom</w:t>
            </w:r>
            <w:r>
              <w:t xml:space="preserve">. Brisani dijelovi teksta označuju se oznakom ▌ ili su precrtani. Izmjene se naznačuju tako da se novi tekst označi </w:t>
            </w:r>
            <w:r>
              <w:rPr>
                <w:b/>
                <w:i/>
              </w:rPr>
              <w:t>podebljanim kurzivom</w:t>
            </w:r>
            <w:r>
              <w:t xml:space="preserve">, a da se zamijenjeni tekst izbriše ili precrta. </w:t>
            </w:r>
          </w:p>
          <w:p w:rsidR="005E0629" w:rsidRDefault="005E0629" w:rsidP="00EA5F34">
            <w:pPr>
              <w:pStyle w:val="Lgendestandard"/>
            </w:pPr>
            <w:r>
              <w:t>Iznimno, izmjene strogo tehničke prirode koje unesu nadležne službe prilikom izrade konačnog teksta ne označuju se.</w:t>
            </w:r>
          </w:p>
          <w:p w:rsidR="005E0629" w:rsidRPr="003758BD" w:rsidRDefault="005E0629" w:rsidP="0069092A">
            <w:pPr>
              <w:pStyle w:val="Lgendestandard"/>
            </w:pPr>
          </w:p>
        </w:tc>
      </w:tr>
    </w:tbl>
    <w:p w:rsidR="005E0629" w:rsidRPr="003758BD" w:rsidRDefault="005E0629" w:rsidP="00894923"/>
    <w:p w:rsidR="00ED0821" w:rsidRPr="005E0629" w:rsidRDefault="00ED0821" w:rsidP="00053B97">
      <w:pPr>
        <w:widowControl/>
        <w:tabs>
          <w:tab w:val="center" w:pos="4677"/>
        </w:tabs>
      </w:pPr>
    </w:p>
    <w:p w:rsidR="00ED0821" w:rsidRPr="008F23EF" w:rsidRDefault="00ED0821">
      <w:pPr>
        <w:pStyle w:val="TOCHeading"/>
      </w:pPr>
      <w:r>
        <w:br w:type="page"/>
      </w:r>
      <w:r>
        <w:lastRenderedPageBreak/>
        <w:t>SADRŽAJ</w:t>
      </w:r>
    </w:p>
    <w:p w:rsidR="00ED0821" w:rsidRPr="008F23EF" w:rsidRDefault="008F23EF">
      <w:pPr>
        <w:pStyle w:val="TOCPage"/>
      </w:pPr>
      <w:r>
        <w:t>Stranica</w:t>
      </w:r>
    </w:p>
    <w:p w:rsidR="00F60A7D" w:rsidRDefault="00053B9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8F23EF">
        <w:rPr>
          <w:b/>
        </w:rPr>
        <w:fldChar w:fldCharType="begin"/>
      </w:r>
      <w:r w:rsidRPr="008F23EF">
        <w:rPr>
          <w:b/>
        </w:rPr>
        <w:instrText xml:space="preserve"> TOC \t "PageHeading</w:instrText>
      </w:r>
      <w:r w:rsidR="005E0629">
        <w:rPr>
          <w:b/>
        </w:rPr>
        <w:instrText>;</w:instrText>
      </w:r>
      <w:r w:rsidRPr="008F23EF">
        <w:rPr>
          <w:b/>
        </w:rPr>
        <w:instrText xml:space="preserve">1" </w:instrText>
      </w:r>
      <w:r w:rsidRPr="008F23EF">
        <w:rPr>
          <w:b/>
        </w:rPr>
        <w:fldChar w:fldCharType="separate"/>
      </w:r>
      <w:r w:rsidR="00F60A7D">
        <w:rPr>
          <w:noProof/>
        </w:rPr>
        <w:t>NACRT ZAKONODAVNE REZOLUCIJE EUROPSKOG PARLAMENTA</w:t>
      </w:r>
      <w:r w:rsidR="00F60A7D">
        <w:rPr>
          <w:noProof/>
        </w:rPr>
        <w:tab/>
      </w:r>
      <w:r w:rsidR="00F60A7D">
        <w:rPr>
          <w:noProof/>
        </w:rPr>
        <w:fldChar w:fldCharType="begin"/>
      </w:r>
      <w:r w:rsidR="00F60A7D">
        <w:rPr>
          <w:noProof/>
        </w:rPr>
        <w:instrText xml:space="preserve"> PAGEREF _Toc153197143 \h </w:instrText>
      </w:r>
      <w:r w:rsidR="00F60A7D">
        <w:rPr>
          <w:noProof/>
        </w:rPr>
      </w:r>
      <w:r w:rsidR="00F60A7D">
        <w:rPr>
          <w:noProof/>
        </w:rPr>
        <w:fldChar w:fldCharType="separate"/>
      </w:r>
      <w:r w:rsidR="00F60A7D">
        <w:rPr>
          <w:noProof/>
        </w:rPr>
        <w:t>5</w:t>
      </w:r>
      <w:r w:rsidR="00F60A7D">
        <w:rPr>
          <w:noProof/>
        </w:rPr>
        <w:fldChar w:fldCharType="end"/>
      </w:r>
    </w:p>
    <w:p w:rsidR="00F60A7D" w:rsidRDefault="00F60A7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OBRAZLOŽENJE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_Toc153197144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06D8" w:rsidRPr="008F23EF" w:rsidRDefault="00053B97" w:rsidP="008E4B14">
      <w:r w:rsidRPr="008F23EF">
        <w:rPr>
          <w:b/>
        </w:rPr>
        <w:fldChar w:fldCharType="end"/>
      </w:r>
    </w:p>
    <w:p w:rsidR="00ED0821" w:rsidRPr="008F23EF" w:rsidRDefault="00ED0821">
      <w:pPr>
        <w:pStyle w:val="PageHeading"/>
      </w:pPr>
      <w:r>
        <w:br w:type="page"/>
      </w:r>
      <w:r>
        <w:lastRenderedPageBreak/>
        <w:br w:type="page"/>
      </w:r>
      <w:bookmarkStart w:id="0" w:name="_Toc153197143"/>
      <w:r>
        <w:lastRenderedPageBreak/>
        <w:t>NACRT ZAKONODAVNE REZOLUCIJE EUROPSKOG PARLAMENTA</w:t>
      </w:r>
      <w:bookmarkEnd w:id="0"/>
    </w:p>
    <w:p w:rsidR="005E0629" w:rsidRPr="00984ECD" w:rsidRDefault="005E0629" w:rsidP="005E0629">
      <w:pPr>
        <w:pStyle w:val="NormalBold"/>
      </w:pPr>
      <w:r>
        <w:t>o Prijedlogu odluke Europskog parlamenta i Vijeća o izmjeni Direktive 2013/34/EU u pogledu rokova za donošenje standarda izvješćivanja o održivosti za određene sektore i za određena poduzeća iz trećih zemalja</w:t>
      </w:r>
    </w:p>
    <w:p w:rsidR="005E0629" w:rsidRPr="00984ECD" w:rsidRDefault="005E0629" w:rsidP="005E0629">
      <w:pPr>
        <w:pStyle w:val="NormalBold12a"/>
      </w:pPr>
      <w:r>
        <w:t>(COM(2023)0596 – C9-0386/2023 – 2023/0368(COD))</w:t>
      </w:r>
    </w:p>
    <w:p w:rsidR="00ED0821" w:rsidRPr="008F23EF" w:rsidRDefault="008F23EF" w:rsidP="005E0629">
      <w:pPr>
        <w:pStyle w:val="NormalBold"/>
      </w:pPr>
      <w:r>
        <w:t>(Redovni zakonodavni postupak: prvo čitanje)</w:t>
      </w:r>
    </w:p>
    <w:p w:rsidR="00ED0821" w:rsidRPr="008F23EF" w:rsidRDefault="008F23EF">
      <w:pPr>
        <w:pStyle w:val="EPComma"/>
      </w:pPr>
      <w:r>
        <w:rPr>
          <w:i/>
        </w:rPr>
        <w:t>Europski parlament</w:t>
      </w:r>
      <w:r>
        <w:t>,</w:t>
      </w:r>
    </w:p>
    <w:p w:rsidR="00ED0821" w:rsidRPr="008F23EF" w:rsidRDefault="00ED0821">
      <w:pPr>
        <w:pStyle w:val="NormalHanging12a"/>
      </w:pPr>
      <w:r>
        <w:t>–</w:t>
      </w:r>
      <w:r>
        <w:tab/>
        <w:t>uzimajući u obzir Prijedlog Komisije upućen Europskom parlamentu i Vijeću (COM(2023)0596)),</w:t>
      </w:r>
    </w:p>
    <w:p w:rsidR="00ED0821" w:rsidRPr="008F23EF" w:rsidRDefault="00F60A7D">
      <w:pPr>
        <w:pStyle w:val="NormalHanging12a"/>
      </w:pPr>
      <w:r>
        <w:t>–</w:t>
      </w:r>
      <w:r>
        <w:tab/>
        <w:t>uzimajući u obzir članak </w:t>
      </w:r>
      <w:r w:rsidR="00ED0821">
        <w:t>294. stavak</w:t>
      </w:r>
      <w:r>
        <w:t> 2. i članak 50. stavak </w:t>
      </w:r>
      <w:r w:rsidR="00ED0821">
        <w:t>1. Ugovora o funkcioniranju Europske unije, u skladu s kojima je Komisija podnijela Prijedlog Parlamentu (C9-0386/2023),</w:t>
      </w:r>
    </w:p>
    <w:p w:rsidR="00ED0609" w:rsidRPr="008F23EF" w:rsidRDefault="00F60A7D" w:rsidP="00ED0609">
      <w:pPr>
        <w:pStyle w:val="NormalHanging12a"/>
      </w:pPr>
      <w:r>
        <w:t>–</w:t>
      </w:r>
      <w:r>
        <w:tab/>
        <w:t>uzimajući u obzir članak 294. stavak </w:t>
      </w:r>
      <w:r w:rsidR="00ED0609">
        <w:t>3. Ugovora o funkcioniranju Europske unije,</w:t>
      </w:r>
    </w:p>
    <w:p w:rsidR="00ED0821" w:rsidRPr="008F23EF" w:rsidRDefault="00F60A7D">
      <w:pPr>
        <w:pStyle w:val="NormalHanging12a"/>
      </w:pPr>
      <w:r>
        <w:t>–</w:t>
      </w:r>
      <w:r>
        <w:tab/>
        <w:t>uzimajući u obzir članak </w:t>
      </w:r>
      <w:r w:rsidR="00ED0821">
        <w:t>59. Poslovnika,</w:t>
      </w:r>
    </w:p>
    <w:p w:rsidR="00DF6C13" w:rsidRPr="008F23EF" w:rsidRDefault="00DF6C13" w:rsidP="00DF6C13">
      <w:pPr>
        <w:pStyle w:val="NormalHanging12a"/>
      </w:pPr>
      <w:r>
        <w:t>–</w:t>
      </w:r>
      <w:r>
        <w:tab/>
        <w:t>uzimajući u obzir izvješće Odbora za pravna pitanja (A9</w:t>
      </w:r>
      <w:r>
        <w:noBreakHyphen/>
        <w:t>0000/2023),</w:t>
      </w:r>
    </w:p>
    <w:p w:rsidR="00ED0821" w:rsidRPr="008F23EF" w:rsidRDefault="00ED0821">
      <w:pPr>
        <w:pStyle w:val="NormalHanging12a"/>
      </w:pPr>
      <w:r>
        <w:t>1.</w:t>
      </w:r>
      <w:r>
        <w:tab/>
        <w:t>usvaja stajalište u prvom čitanju preuzimajući Prijedlog Komisije;</w:t>
      </w:r>
    </w:p>
    <w:p w:rsidR="00ED0821" w:rsidRPr="008F23EF" w:rsidRDefault="005E0629">
      <w:pPr>
        <w:pStyle w:val="NormalHanging12a"/>
      </w:pPr>
      <w:r>
        <w:t>2.</w:t>
      </w:r>
      <w:r>
        <w:tab/>
        <w:t>poziva Komisiju da predmet ponovno uputi Parlamentu ako zamijeni, bitno izmijeni ili namjerava bitno izmijeniti svoj Prijedlog;</w:t>
      </w:r>
    </w:p>
    <w:p w:rsidR="00ED0821" w:rsidRPr="008F23EF" w:rsidRDefault="005E0629">
      <w:pPr>
        <w:pStyle w:val="NormalHanging12a"/>
      </w:pPr>
      <w:r>
        <w:t>3.</w:t>
      </w:r>
      <w:r>
        <w:tab/>
        <w:t>nalaže svojoj predsjednici da stajalište Parlamenta proslijedi Vijeću, Komisiji i nacionalnim parlamentima.</w:t>
      </w:r>
    </w:p>
    <w:p w:rsidR="005E0629" w:rsidRDefault="005E0629">
      <w:pPr>
        <w:widowControl/>
      </w:pPr>
      <w:r>
        <w:br w:type="page"/>
      </w:r>
    </w:p>
    <w:p w:rsidR="005E0629" w:rsidRPr="00984ECD" w:rsidRDefault="00E575B2" w:rsidP="005E0629">
      <w:pPr>
        <w:pStyle w:val="PageHeading"/>
      </w:pPr>
      <w:bookmarkStart w:id="1" w:name="_Toc152746398"/>
      <w:bookmarkStart w:id="2" w:name="_Toc153197144"/>
      <w:r>
        <w:lastRenderedPageBreak/>
        <w:t>OBRAZLOŽENJE</w:t>
      </w:r>
      <w:bookmarkEnd w:id="1"/>
      <w:bookmarkEnd w:id="2"/>
    </w:p>
    <w:p w:rsidR="005E0629" w:rsidRPr="00984ECD" w:rsidRDefault="005E0629" w:rsidP="005E0629">
      <w:r>
        <w:t>Zahtjevi o izvješćivanju bitni su za pravilnu provedbu i primjereno praćenje zakonodavstva. Međutim, njima se nameće i dodatno opterećenje za poduzeća, uglavnom MSP-ove. Komisija je toga svjesna te se stoga obvezala racionalizirati i pojednostavniti zahtjeve o izvješćivanju, a njezin je krajnji cilj smanjiti takva opterećenja za 25 %. Međutim, time se ne bi smjeli ugro</w:t>
      </w:r>
      <w:r w:rsidR="00F60A7D">
        <w:t>ziti povezani ciljevi politike.</w:t>
      </w:r>
    </w:p>
    <w:p w:rsidR="005E0629" w:rsidRPr="00984ECD" w:rsidRDefault="005E0629" w:rsidP="005E0629"/>
    <w:p w:rsidR="005E0629" w:rsidRPr="00984ECD" w:rsidRDefault="005E0629" w:rsidP="005E0629">
      <w:r>
        <w:t>Nedavno donesenom Direktivom o korporativnom izvješćivanju o održivosti (CSRD) od određenih se poduzeća zahtijeva da izvješćuju o informacijama potrebnima za razumijevanje utjecaja poduzeća na pitanja održivosti te o informacijama potrebnima za razumijevanje načina na koji pitanja održivosti utječu na razvoj, uspješnost i položaj poduzeća. O takvim se informacijama izvješćuje u skladu sa standardima koje Komisija tre</w:t>
      </w:r>
      <w:r w:rsidR="00F60A7D">
        <w:t>ba donijeti delegiranim aktima.</w:t>
      </w:r>
    </w:p>
    <w:p w:rsidR="005E0629" w:rsidRPr="00984ECD" w:rsidRDefault="005E0629" w:rsidP="005E0629"/>
    <w:p w:rsidR="005E0629" w:rsidRPr="00984ECD" w:rsidRDefault="005E0629" w:rsidP="005E0629">
      <w:r>
        <w:t>Komisija je 31.</w:t>
      </w:r>
      <w:r w:rsidR="00F60A7D">
        <w:t> srpnja </w:t>
      </w:r>
      <w:r>
        <w:t>2023. donijela prvi skup općih standarda primjenjivih na sva poduzeća koja su obuhvaćena Direktivom o korporativnom izvještavanju o održivosti.</w:t>
      </w:r>
    </w:p>
    <w:p w:rsidR="005E0629" w:rsidRPr="00984ECD" w:rsidRDefault="005E0629" w:rsidP="005E0629"/>
    <w:p w:rsidR="005E0629" w:rsidRPr="00984ECD" w:rsidRDefault="005E0629" w:rsidP="005E0629">
      <w:r>
        <w:t>Drugi skup standarda koji su specifični za sekto</w:t>
      </w:r>
      <w:r w:rsidR="00F60A7D">
        <w:t>r, standarda u skladu s člankom </w:t>
      </w:r>
      <w:r>
        <w:t>29.b stavka</w:t>
      </w:r>
      <w:r w:rsidR="00F60A7D">
        <w:t> </w:t>
      </w:r>
      <w:r>
        <w:t>1. i standarda za određena poduzeća izvan EU-a koja pos</w:t>
      </w:r>
      <w:r w:rsidR="00F60A7D">
        <w:t>luju u Uniji u skladu s člankom </w:t>
      </w:r>
      <w:r>
        <w:t xml:space="preserve">40.b trebao </w:t>
      </w:r>
      <w:r w:rsidR="00F60A7D">
        <w:t>se donijeti do 30. lipnja 2024.</w:t>
      </w:r>
    </w:p>
    <w:p w:rsidR="005E0629" w:rsidRPr="00984ECD" w:rsidRDefault="005E0629" w:rsidP="005E0629"/>
    <w:p w:rsidR="005E0629" w:rsidRPr="00984ECD" w:rsidRDefault="005E0629" w:rsidP="005E0629">
      <w:r>
        <w:t xml:space="preserve">Komisija predlaže da se poduzećima da dovoljno vremena da se pripreme za sve nove zahtjeve u pogledu izvješćivanja te da se donošenje drugog skupa standarda odgodi </w:t>
      </w:r>
      <w:r w:rsidR="00F60A7D">
        <w:t>za dvije godine, odnosno do 30. lipnja </w:t>
      </w:r>
      <w:bookmarkStart w:id="3" w:name="_GoBack"/>
      <w:bookmarkEnd w:id="3"/>
      <w:r>
        <w:t>2026.</w:t>
      </w:r>
    </w:p>
    <w:p w:rsidR="005E0629" w:rsidRPr="00984ECD" w:rsidRDefault="005E0629" w:rsidP="005E0629"/>
    <w:p w:rsidR="005E0629" w:rsidRPr="00984ECD" w:rsidRDefault="005E0629" w:rsidP="005E0629">
      <w:r>
        <w:t>Izvjestitelj se u potpunosti slaže s tom procjenom i ciljevima ovog prijedloga s obzirom da je poduzećima potrebno više vremena da prouče prvi skup standarda i da se usmjere na njegovu pravilnu provedbu. Istodobno bi to dodatno vrijeme Europskoj savjetodavnoj skupini za financijsko izvještavanje (EFRAG) i Komisiji dalo dovoljno vremena da na odgovarajući način razmotre razvoj djelotvornog i proporcionalnog drugog skupa standarda izvješćivanja, među ostalim putem savjetovanja s relevantnim dionicima.</w:t>
      </w:r>
    </w:p>
    <w:p w:rsidR="005E0629" w:rsidRPr="00984ECD" w:rsidRDefault="005E0629" w:rsidP="005E0629"/>
    <w:p w:rsidR="005E0629" w:rsidRPr="00984ECD" w:rsidRDefault="005E0629" w:rsidP="005E0629">
      <w:r>
        <w:t>Treba napomenuti da se poduzeća iz EU-a od nedavno suočavaju s brojnim izazovima i velikim birokratskim opterećenjem zbog pandemije bolesti COVID-19 ili rata u Ukrajini i njegova učinka na cijene energije itd. Odgađanje datuma donošenja za dvije godine bit će vrlo važno za oporavak poduzeća koja su obuhvaćena područjem primjene Direktive o korporativnom izvještavanju o održivosti i neće negativno utjecati na postizanje ciljeva u području izvješćivanja o održivosti.</w:t>
      </w:r>
    </w:p>
    <w:p w:rsidR="005E0629" w:rsidRPr="00984ECD" w:rsidRDefault="005E0629" w:rsidP="005E0629"/>
    <w:p w:rsidR="005E0629" w:rsidRPr="00984ECD" w:rsidRDefault="005E0629" w:rsidP="005E0629">
      <w:pPr>
        <w:pStyle w:val="NormalHanging12a"/>
      </w:pPr>
    </w:p>
    <w:p w:rsidR="005E0629" w:rsidRPr="00984ECD" w:rsidRDefault="005E0629" w:rsidP="005E0629"/>
    <w:sectPr w:rsidR="005E0629" w:rsidRPr="00984ECD" w:rsidSect="00F31E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3EF" w:rsidRPr="008F23EF" w:rsidRDefault="008F23EF">
      <w:r w:rsidRPr="008F23EF">
        <w:separator/>
      </w:r>
    </w:p>
  </w:endnote>
  <w:endnote w:type="continuationSeparator" w:id="0">
    <w:p w:rsidR="008F23EF" w:rsidRPr="008F23EF" w:rsidRDefault="008F23EF">
      <w:r w:rsidRPr="008F23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A66" w:rsidRPr="008F23EF" w:rsidRDefault="00302A66" w:rsidP="00D1777C">
    <w:pPr>
      <w:pStyle w:val="EPFooter"/>
    </w:pPr>
    <w:r w:rsidRPr="008F23EF">
      <w:t>PE</w:t>
    </w:r>
    <w:r w:rsidRPr="008F23EF">
      <w:rPr>
        <w:rStyle w:val="HideTWBExt"/>
      </w:rPr>
      <w:t>&lt;NoPE&gt;</w:t>
    </w:r>
    <w:r w:rsidR="005E0629" w:rsidRPr="005E0629">
      <w:t>757.140</w:t>
    </w:r>
    <w:r w:rsidRPr="008F23EF">
      <w:rPr>
        <w:rStyle w:val="HideTWBExt"/>
      </w:rPr>
      <w:t>&lt;/NoPE&gt;&lt;Version&gt;</w:t>
    </w:r>
    <w:r w:rsidR="008F23EF" w:rsidRPr="008F23EF">
      <w:t>v</w:t>
    </w:r>
    <w:r w:rsidR="005E0629" w:rsidRPr="005E0629">
      <w:t>01-00</w:t>
    </w:r>
    <w:r w:rsidRPr="008F23EF">
      <w:rPr>
        <w:rStyle w:val="HideTWBExt"/>
      </w:rPr>
      <w:t>&lt;/Version&gt;</w:t>
    </w:r>
    <w:r w:rsidRPr="008F23EF">
      <w:tab/>
    </w:r>
    <w:r w:rsidR="00913414" w:rsidRPr="008F23EF">
      <w:fldChar w:fldCharType="begin"/>
    </w:r>
    <w:r w:rsidR="00913414" w:rsidRPr="008F23EF">
      <w:instrText xml:space="preserve"> PAGE </w:instrText>
    </w:r>
    <w:r w:rsidR="00913414" w:rsidRPr="008F23EF">
      <w:fldChar w:fldCharType="separate"/>
    </w:r>
    <w:r w:rsidR="00F60A7D">
      <w:rPr>
        <w:noProof/>
      </w:rPr>
      <w:t>6</w:t>
    </w:r>
    <w:r w:rsidR="00913414" w:rsidRPr="008F23EF">
      <w:fldChar w:fldCharType="end"/>
    </w:r>
    <w:r w:rsidR="00913414" w:rsidRPr="008F23EF">
      <w:t>/</w:t>
    </w:r>
    <w:r w:rsidR="00913414" w:rsidRPr="008F23EF">
      <w:rPr>
        <w:rStyle w:val="PageNumber"/>
      </w:rPr>
      <w:fldChar w:fldCharType="begin"/>
    </w:r>
    <w:r w:rsidR="00913414" w:rsidRPr="008F23EF">
      <w:rPr>
        <w:rStyle w:val="PageNumber"/>
      </w:rPr>
      <w:instrText xml:space="preserve"> NUMPAGES </w:instrText>
    </w:r>
    <w:r w:rsidR="00913414" w:rsidRPr="008F23EF">
      <w:rPr>
        <w:rStyle w:val="PageNumber"/>
      </w:rPr>
      <w:fldChar w:fldCharType="separate"/>
    </w:r>
    <w:r w:rsidR="00F60A7D">
      <w:rPr>
        <w:rStyle w:val="PageNumber"/>
        <w:noProof/>
      </w:rPr>
      <w:t>6</w:t>
    </w:r>
    <w:r w:rsidR="00913414" w:rsidRPr="008F23EF">
      <w:rPr>
        <w:rStyle w:val="PageNumber"/>
      </w:rPr>
      <w:fldChar w:fldCharType="end"/>
    </w:r>
    <w:r w:rsidRPr="008F23EF">
      <w:tab/>
    </w:r>
    <w:r w:rsidRPr="008F23EF">
      <w:rPr>
        <w:rStyle w:val="HideTWBExt"/>
      </w:rPr>
      <w:t>&lt;PathFdR&gt;</w:t>
    </w:r>
    <w:r w:rsidR="005E0629" w:rsidRPr="005E0629">
      <w:t>PR\1291984HR.docx</w:t>
    </w:r>
    <w:r w:rsidRPr="008F23EF">
      <w:rPr>
        <w:rStyle w:val="HideTWBExt"/>
      </w:rPr>
      <w:t>&lt;/PathFdR&gt;</w:t>
    </w:r>
  </w:p>
  <w:p w:rsidR="00302A66" w:rsidRPr="008F23EF" w:rsidRDefault="00F60A7D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>
      <w:t>HR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A66" w:rsidRPr="008F23EF" w:rsidRDefault="00302A66" w:rsidP="00D1777C">
    <w:pPr>
      <w:pStyle w:val="EPFooter"/>
    </w:pPr>
    <w:r w:rsidRPr="008F23EF">
      <w:rPr>
        <w:rStyle w:val="HideTWBExt"/>
      </w:rPr>
      <w:t>&lt;PathFdR&gt;</w:t>
    </w:r>
    <w:r w:rsidR="005E0629" w:rsidRPr="005E0629">
      <w:t>PR\1291984HR.docx</w:t>
    </w:r>
    <w:r w:rsidRPr="008F23EF">
      <w:rPr>
        <w:rStyle w:val="HideTWBExt"/>
      </w:rPr>
      <w:t>&lt;/PathFdR&gt;</w:t>
    </w:r>
    <w:r w:rsidRPr="008F23EF">
      <w:tab/>
    </w:r>
    <w:r w:rsidR="00913414" w:rsidRPr="008F23EF">
      <w:fldChar w:fldCharType="begin"/>
    </w:r>
    <w:r w:rsidR="00913414" w:rsidRPr="008F23EF">
      <w:instrText xml:space="preserve"> PAGE </w:instrText>
    </w:r>
    <w:r w:rsidR="00913414" w:rsidRPr="008F23EF">
      <w:fldChar w:fldCharType="separate"/>
    </w:r>
    <w:r w:rsidR="00F60A7D">
      <w:rPr>
        <w:noProof/>
      </w:rPr>
      <w:t>5</w:t>
    </w:r>
    <w:r w:rsidR="00913414" w:rsidRPr="008F23EF">
      <w:fldChar w:fldCharType="end"/>
    </w:r>
    <w:r w:rsidR="00913414" w:rsidRPr="008F23EF">
      <w:t>/</w:t>
    </w:r>
    <w:r w:rsidR="00913414" w:rsidRPr="008F23EF">
      <w:rPr>
        <w:rStyle w:val="PageNumber"/>
      </w:rPr>
      <w:fldChar w:fldCharType="begin"/>
    </w:r>
    <w:r w:rsidR="00913414" w:rsidRPr="008F23EF">
      <w:rPr>
        <w:rStyle w:val="PageNumber"/>
      </w:rPr>
      <w:instrText xml:space="preserve"> NUMPAGES </w:instrText>
    </w:r>
    <w:r w:rsidR="00913414" w:rsidRPr="008F23EF">
      <w:rPr>
        <w:rStyle w:val="PageNumber"/>
      </w:rPr>
      <w:fldChar w:fldCharType="separate"/>
    </w:r>
    <w:r w:rsidR="00F60A7D">
      <w:rPr>
        <w:rStyle w:val="PageNumber"/>
        <w:noProof/>
      </w:rPr>
      <w:t>6</w:t>
    </w:r>
    <w:r w:rsidR="00913414" w:rsidRPr="008F23EF">
      <w:rPr>
        <w:rStyle w:val="PageNumber"/>
      </w:rPr>
      <w:fldChar w:fldCharType="end"/>
    </w:r>
    <w:r w:rsidRPr="008F23EF">
      <w:tab/>
      <w:t>PE</w:t>
    </w:r>
    <w:r w:rsidRPr="008F23EF">
      <w:rPr>
        <w:rStyle w:val="HideTWBExt"/>
      </w:rPr>
      <w:t>&lt;NoPE&gt;</w:t>
    </w:r>
    <w:r w:rsidR="005E0629" w:rsidRPr="005E0629">
      <w:t>757.140</w:t>
    </w:r>
    <w:r w:rsidRPr="008F23EF">
      <w:rPr>
        <w:rStyle w:val="HideTWBExt"/>
      </w:rPr>
      <w:t>&lt;/NoPE&gt;&lt;Version&gt;</w:t>
    </w:r>
    <w:r w:rsidR="008F23EF" w:rsidRPr="008F23EF">
      <w:t>v</w:t>
    </w:r>
    <w:r w:rsidR="005E0629" w:rsidRPr="005E0629">
      <w:t>01-00</w:t>
    </w:r>
    <w:r w:rsidRPr="008F23EF">
      <w:rPr>
        <w:rStyle w:val="HideTWBExt"/>
      </w:rPr>
      <w:t>&lt;/Version&gt;</w:t>
    </w:r>
  </w:p>
  <w:p w:rsidR="00302A66" w:rsidRPr="008F23EF" w:rsidRDefault="00913414">
    <w:pPr>
      <w:pStyle w:val="EPFooter2"/>
    </w:pPr>
    <w:r w:rsidRPr="008F23EF">
      <w:tab/>
    </w:r>
    <w:r w:rsidR="00302A66" w:rsidRPr="008F23EF">
      <w:tab/>
    </w:r>
    <w:r w:rsidR="00F60A7D">
      <w:fldChar w:fldCharType="begin"/>
    </w:r>
    <w:r w:rsidR="00F60A7D">
      <w:instrText xml:space="preserve"> DOCPROPERTY "&lt;Extension&gt;" </w:instrText>
    </w:r>
    <w:r w:rsidR="00F60A7D">
      <w:fldChar w:fldCharType="separate"/>
    </w:r>
    <w:r w:rsidR="00F60A7D">
      <w:t>HR</w:t>
    </w:r>
    <w:r w:rsidR="00F60A7D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A66" w:rsidRPr="008F23EF" w:rsidRDefault="00302A66" w:rsidP="00D1777C">
    <w:pPr>
      <w:pStyle w:val="EPFooter"/>
    </w:pPr>
    <w:r w:rsidRPr="008F23EF">
      <w:rPr>
        <w:rStyle w:val="HideTWBExt"/>
      </w:rPr>
      <w:t>&lt;PathFdR&gt;</w:t>
    </w:r>
    <w:r w:rsidR="005E0629" w:rsidRPr="005E0629">
      <w:t>PR\1291984HR.docx</w:t>
    </w:r>
    <w:r w:rsidRPr="008F23EF">
      <w:rPr>
        <w:rStyle w:val="HideTWBExt"/>
      </w:rPr>
      <w:t>&lt;/PathFdR&gt;</w:t>
    </w:r>
    <w:r w:rsidRPr="008F23EF">
      <w:tab/>
    </w:r>
    <w:r w:rsidRPr="008F23EF">
      <w:tab/>
      <w:t>PE</w:t>
    </w:r>
    <w:r w:rsidRPr="008F23EF">
      <w:rPr>
        <w:rStyle w:val="HideTWBExt"/>
      </w:rPr>
      <w:t>&lt;NoPE&gt;</w:t>
    </w:r>
    <w:r w:rsidR="005E0629" w:rsidRPr="005E0629">
      <w:t>757.140</w:t>
    </w:r>
    <w:r w:rsidRPr="008F23EF">
      <w:rPr>
        <w:rStyle w:val="HideTWBExt"/>
      </w:rPr>
      <w:t>&lt;/NoPE&gt;&lt;Version&gt;</w:t>
    </w:r>
    <w:r w:rsidR="008F23EF" w:rsidRPr="008F23EF">
      <w:t>v</w:t>
    </w:r>
    <w:r w:rsidR="005E0629" w:rsidRPr="005E0629">
      <w:t>01-00</w:t>
    </w:r>
    <w:r w:rsidRPr="008F23EF">
      <w:rPr>
        <w:rStyle w:val="HideTWBExt"/>
      </w:rPr>
      <w:t>&lt;/Version&gt;</w:t>
    </w:r>
  </w:p>
  <w:p w:rsidR="00302A66" w:rsidRPr="008F23EF" w:rsidRDefault="00F60A7D" w:rsidP="00C71A3C">
    <w:pPr>
      <w:pStyle w:val="EPFooter2"/>
      <w:tabs>
        <w:tab w:val="clear" w:pos="4535"/>
        <w:tab w:val="center" w:pos="4536"/>
      </w:tabs>
    </w:pPr>
    <w:r>
      <w:fldChar w:fldCharType="begin"/>
    </w:r>
    <w:r>
      <w:instrText xml:space="preserve"> DOCPROPERTY "&lt;Extension&gt;" </w:instrText>
    </w:r>
    <w:r>
      <w:fldChar w:fldCharType="separate"/>
    </w:r>
    <w:r>
      <w:t>HR</w:t>
    </w:r>
    <w:r>
      <w:fldChar w:fldCharType="end"/>
    </w:r>
    <w:r w:rsidR="00302A66" w:rsidRPr="008F23EF">
      <w:tab/>
    </w:r>
    <w:r w:rsidR="005E0629">
      <w:rPr>
        <w:b w:val="0"/>
        <w:i/>
        <w:color w:val="C0C0C0"/>
        <w:sz w:val="22"/>
        <w:szCs w:val="22"/>
      </w:rPr>
      <w:t>Ujedinjena u raznolikosti</w:t>
    </w:r>
    <w:r w:rsidR="00302A66" w:rsidRPr="008F23EF">
      <w:tab/>
    </w:r>
    <w:r>
      <w:fldChar w:fldCharType="begin"/>
    </w:r>
    <w:r>
      <w:instrText xml:space="preserve"> DOCPROPERTY "&lt;Extension&gt;" </w:instrText>
    </w:r>
    <w:r>
      <w:fldChar w:fldCharType="separate"/>
    </w:r>
    <w:r>
      <w:t>HR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3EF" w:rsidRPr="008F23EF" w:rsidRDefault="008F23EF">
      <w:r w:rsidRPr="008F23EF">
        <w:separator/>
      </w:r>
    </w:p>
  </w:footnote>
  <w:footnote w:type="continuationSeparator" w:id="0">
    <w:p w:rsidR="008F23EF" w:rsidRPr="008F23EF" w:rsidRDefault="008F23EF">
      <w:r w:rsidRPr="008F23E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629" w:rsidRDefault="005E06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629" w:rsidRDefault="005E06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629" w:rsidRDefault="005E06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NU" w:val=" 1"/>
    <w:docVar w:name="COMKEY" w:val="JURI"/>
    <w:docVar w:name="DOCMNU" w:val=" 1"/>
    <w:docVar w:name="EPSTATMNU" w:val=" 5"/>
    <w:docVar w:name="INSTITUTIONSMNU" w:val=" 2"/>
    <w:docVar w:name="JURI1MNU" w:val=" 2"/>
    <w:docVar w:name="JURI2MNU" w:val=" 2"/>
    <w:docVar w:name="LastEditedSection" w:val=" 1"/>
    <w:docVar w:name="OTHERSTATMNU" w:val=" 4"/>
    <w:docVar w:name="PARLIAMENTSMNU" w:val=" 2"/>
    <w:docVar w:name="strDocTypeID" w:val="PR_COD_1app"/>
    <w:docVar w:name="strSubDir" w:val="1291"/>
    <w:docVar w:name="TXTLANGUE" w:val="HR"/>
    <w:docVar w:name="TXTLANGUEMIN" w:val="hr"/>
    <w:docVar w:name="TXTNRPE" w:val="757.140"/>
    <w:docVar w:name="TXTPEorAP" w:val="PE"/>
    <w:docVar w:name="TXTROUTE" w:val="PR\1291984HR.docx"/>
    <w:docVar w:name="TXTVERSION" w:val="01-00"/>
  </w:docVars>
  <w:rsids>
    <w:rsidRoot w:val="008F23EF"/>
    <w:rsid w:val="00053B97"/>
    <w:rsid w:val="000B5585"/>
    <w:rsid w:val="000C5EDC"/>
    <w:rsid w:val="00104AEE"/>
    <w:rsid w:val="00164B9B"/>
    <w:rsid w:val="00182506"/>
    <w:rsid w:val="001907B9"/>
    <w:rsid w:val="001A06D8"/>
    <w:rsid w:val="001D3524"/>
    <w:rsid w:val="00260FAA"/>
    <w:rsid w:val="002A1CE3"/>
    <w:rsid w:val="002B272A"/>
    <w:rsid w:val="002C3187"/>
    <w:rsid w:val="00302A66"/>
    <w:rsid w:val="0031764E"/>
    <w:rsid w:val="003758BD"/>
    <w:rsid w:val="003A53CE"/>
    <w:rsid w:val="003C5583"/>
    <w:rsid w:val="004078CB"/>
    <w:rsid w:val="0041661E"/>
    <w:rsid w:val="00433573"/>
    <w:rsid w:val="00490742"/>
    <w:rsid w:val="00490D5F"/>
    <w:rsid w:val="004D7B3B"/>
    <w:rsid w:val="004F67E3"/>
    <w:rsid w:val="00543B7B"/>
    <w:rsid w:val="005571A0"/>
    <w:rsid w:val="005663F7"/>
    <w:rsid w:val="005E0629"/>
    <w:rsid w:val="0065285A"/>
    <w:rsid w:val="007908B5"/>
    <w:rsid w:val="007D611D"/>
    <w:rsid w:val="00814B44"/>
    <w:rsid w:val="00837978"/>
    <w:rsid w:val="008663F8"/>
    <w:rsid w:val="008A07E3"/>
    <w:rsid w:val="008B26BF"/>
    <w:rsid w:val="008B5034"/>
    <w:rsid w:val="008D6E09"/>
    <w:rsid w:val="008E22DF"/>
    <w:rsid w:val="008E4B14"/>
    <w:rsid w:val="008F23EF"/>
    <w:rsid w:val="00913414"/>
    <w:rsid w:val="00972ED6"/>
    <w:rsid w:val="00A02CEA"/>
    <w:rsid w:val="00A40C66"/>
    <w:rsid w:val="00A43E6A"/>
    <w:rsid w:val="00A62C81"/>
    <w:rsid w:val="00AD26AD"/>
    <w:rsid w:val="00AE4E74"/>
    <w:rsid w:val="00AF7573"/>
    <w:rsid w:val="00B37926"/>
    <w:rsid w:val="00B52B6C"/>
    <w:rsid w:val="00BA5740"/>
    <w:rsid w:val="00BD28D4"/>
    <w:rsid w:val="00BE1457"/>
    <w:rsid w:val="00BE4EC7"/>
    <w:rsid w:val="00BF6269"/>
    <w:rsid w:val="00C54859"/>
    <w:rsid w:val="00C71A3C"/>
    <w:rsid w:val="00C82EBC"/>
    <w:rsid w:val="00C93556"/>
    <w:rsid w:val="00D1777C"/>
    <w:rsid w:val="00D919CF"/>
    <w:rsid w:val="00DC3DED"/>
    <w:rsid w:val="00DF6C13"/>
    <w:rsid w:val="00E24902"/>
    <w:rsid w:val="00E575B2"/>
    <w:rsid w:val="00ED0609"/>
    <w:rsid w:val="00ED0821"/>
    <w:rsid w:val="00F0202A"/>
    <w:rsid w:val="00F31E31"/>
    <w:rsid w:val="00F60A7D"/>
    <w:rsid w:val="00FC479A"/>
    <w:rsid w:val="00F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30F624"/>
  <w15:chartTrackingRefBased/>
  <w15:docId w15:val="{E28C514C-3D2E-4337-A99F-14B671FCF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58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37978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8E4B14"/>
    <w:pPr>
      <w:spacing w:after="240"/>
    </w:pPr>
  </w:style>
  <w:style w:type="paragraph" w:styleId="TOCHeading">
    <w:name w:val="TOC Heading"/>
    <w:basedOn w:val="Normal"/>
    <w:next w:val="TOCPage"/>
    <w:qFormat/>
    <w:rsid w:val="00FF2A53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053B9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1777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5285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1777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64B9B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C71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1A3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1A3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1A3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053B9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053B97"/>
    <w:pPr>
      <w:jc w:val="right"/>
    </w:pPr>
  </w:style>
  <w:style w:type="paragraph" w:customStyle="1" w:styleId="EPFooter">
    <w:name w:val="EPFooter"/>
    <w:basedOn w:val="Normal"/>
    <w:rsid w:val="00D1777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styleId="PageNumber">
    <w:name w:val="page number"/>
    <w:basedOn w:val="DefaultParagraphFont"/>
    <w:semiHidden/>
    <w:rsid w:val="00913414"/>
  </w:style>
  <w:style w:type="character" w:customStyle="1" w:styleId="HeaderChar">
    <w:name w:val="Header Char"/>
    <w:basedOn w:val="DefaultParagraphFont"/>
    <w:link w:val="Header"/>
    <w:semiHidden/>
    <w:rsid w:val="00164B9B"/>
    <w:rPr>
      <w:sz w:val="24"/>
    </w:rPr>
  </w:style>
  <w:style w:type="paragraph" w:customStyle="1" w:styleId="Lgendesigne">
    <w:name w:val="Légende signe"/>
    <w:basedOn w:val="Normal"/>
    <w:rsid w:val="005E062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E062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E0629"/>
    <w:rPr>
      <w:sz w:val="18"/>
    </w:rPr>
  </w:style>
  <w:style w:type="paragraph" w:styleId="Footer">
    <w:name w:val="footer"/>
    <w:basedOn w:val="Normal"/>
    <w:link w:val="FooterChar"/>
    <w:semiHidden/>
    <w:rsid w:val="005E06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E0629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ED335-B5EA-4BE8-9E2B-FDEFE849E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805</Words>
  <Characters>4944</Characters>
  <Application>Microsoft Office Word</Application>
  <DocSecurity>0</DocSecurity>
  <Lines>137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PR_COD_1app</vt:lpstr>
    </vt:vector>
  </TitlesOfParts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PR_COD_1app</dc:title>
  <dc:subject/>
  <dc:creator>RAONIĆ Ena</dc:creator>
  <cp:keywords/>
  <dc:description/>
  <cp:lastModifiedBy>DADIĆ Ivana</cp:lastModifiedBy>
  <cp:revision>2</cp:revision>
  <cp:lastPrinted>2004-11-04T10:10:00Z</cp:lastPrinted>
  <dcterms:created xsi:type="dcterms:W3CDTF">2023-12-11T13:25:00Z</dcterms:created>
  <dcterms:modified xsi:type="dcterms:W3CDTF">2023-12-11T13:25:00Z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Created with">
    <vt:lpwstr>9.17.0 Build [20231101]</vt:lpwstr>
  </property>
  <property fmtid="{D5CDD505-2E9C-101B-9397-08002B2CF9AE}" pid="4" name="LastEdited with">
    <vt:lpwstr>9.17.0 Build [20231101]</vt:lpwstr>
  </property>
  <property fmtid="{D5CDD505-2E9C-101B-9397-08002B2CF9AE}" pid="5" name="&lt;FdR&gt;">
    <vt:lpwstr>1291984</vt:lpwstr>
  </property>
  <property fmtid="{D5CDD505-2E9C-101B-9397-08002B2CF9AE}" pid="6" name="&lt;Type&gt;">
    <vt:lpwstr>PR</vt:lpwstr>
  </property>
  <property fmtid="{D5CDD505-2E9C-101B-9397-08002B2CF9AE}" pid="7" name="&lt;ModelCod&gt;">
    <vt:lpwstr>\\eiciLUXpr1\pdocep$\DocEP\DOCS\General\PR\PR_Leg\COD\COD_1st\PR_COD_1app.dotx(23/03/2022 10:54:04)</vt:lpwstr>
  </property>
  <property fmtid="{D5CDD505-2E9C-101B-9397-08002B2CF9AE}" pid="8" name="&lt;ModelTra&gt;">
    <vt:lpwstr>\\eiciLUXpr1\pdocep$\DocEP\TRANSFIL\HR\PR_COD_1app.HR(29/06/2022 09:23:32)</vt:lpwstr>
  </property>
  <property fmtid="{D5CDD505-2E9C-101B-9397-08002B2CF9AE}" pid="9" name="&lt;Model&gt;">
    <vt:lpwstr>PR_COD_1app</vt:lpwstr>
  </property>
  <property fmtid="{D5CDD505-2E9C-101B-9397-08002B2CF9AE}" pid="10" name="FooterPath">
    <vt:lpwstr>PR\1291984HR.docx</vt:lpwstr>
  </property>
  <property fmtid="{D5CDD505-2E9C-101B-9397-08002B2CF9AE}" pid="11" name="PE number">
    <vt:lpwstr>757.140</vt:lpwstr>
  </property>
  <property fmtid="{D5CDD505-2E9C-101B-9397-08002B2CF9AE}" pid="12" name="Bookout">
    <vt:lpwstr>OK - 2023/12/11 14:25</vt:lpwstr>
  </property>
  <property fmtid="{D5CDD505-2E9C-101B-9397-08002B2CF9AE}" pid="13" name="SDLStudio">
    <vt:lpwstr/>
  </property>
</Properties>
</file>