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072" w:type="dxa"/>
        <w:tblCellMar>
          <w:left w:w="0" w:type="dxa"/>
          <w:right w:w="0" w:type="dxa"/>
        </w:tblCellMar>
        <w:tblLook w:val="01E0" w:firstRow="1" w:lastRow="1" w:firstColumn="1" w:lastColumn="1" w:noHBand="0" w:noVBand="0"/>
      </w:tblPr>
      <w:tblGrid>
        <w:gridCol w:w="6804"/>
        <w:gridCol w:w="2268"/>
      </w:tblGrid>
      <w:tr w:rsidR="006F7907" w:rsidRPr="00A151DB" w:rsidTr="006F7907">
        <w:trPr>
          <w:trHeight w:hRule="exact" w:val="1418"/>
        </w:trPr>
        <w:tc>
          <w:tcPr>
            <w:tcW w:w="6804" w:type="dxa"/>
            <w:shd w:val="clear" w:color="auto" w:fill="auto"/>
            <w:vAlign w:val="center"/>
          </w:tcPr>
          <w:p w:rsidR="006F7907" w:rsidRPr="00A151DB" w:rsidRDefault="00F90790" w:rsidP="00FD1DEF">
            <w:pPr>
              <w:pStyle w:val="EPName"/>
            </w:pPr>
            <w:r w:rsidRPr="00A151DB">
              <w:t>Europa-Parlamentet</w:t>
            </w:r>
          </w:p>
          <w:p w:rsidR="006F7907" w:rsidRPr="00A151DB" w:rsidRDefault="00104E97" w:rsidP="00104E97">
            <w:pPr>
              <w:pStyle w:val="EPTerm"/>
              <w:rPr>
                <w:rStyle w:val="HideTWBExt"/>
                <w:noProof w:val="0"/>
                <w:vanish w:val="0"/>
                <w:color w:val="auto"/>
              </w:rPr>
            </w:pPr>
            <w:r w:rsidRPr="00A151DB">
              <w:t>2014-2019</w:t>
            </w:r>
          </w:p>
        </w:tc>
        <w:tc>
          <w:tcPr>
            <w:tcW w:w="2268" w:type="dxa"/>
            <w:shd w:val="clear" w:color="auto" w:fill="auto"/>
          </w:tcPr>
          <w:p w:rsidR="006F7907" w:rsidRPr="00A151DB" w:rsidRDefault="004842C7" w:rsidP="00896BB4">
            <w:pPr>
              <w:pStyle w:val="EPLogo"/>
            </w:pPr>
            <w:r w:rsidRPr="00A151DB">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51pt">
                  <v:imagedata r:id="rId8" o:title="EP logo RGB_Mute"/>
                </v:shape>
              </w:pict>
            </w:r>
          </w:p>
        </w:tc>
      </w:tr>
    </w:tbl>
    <w:p w:rsidR="00461601" w:rsidRPr="00A151DB" w:rsidRDefault="00461601" w:rsidP="00461601">
      <w:pPr>
        <w:pStyle w:val="LineTop"/>
      </w:pPr>
    </w:p>
    <w:p w:rsidR="00461601" w:rsidRPr="00A151DB" w:rsidRDefault="00461601" w:rsidP="00461601">
      <w:pPr>
        <w:pStyle w:val="ZCommittee"/>
      </w:pPr>
      <w:r w:rsidRPr="00A151DB">
        <w:rPr>
          <w:rStyle w:val="HideTWBExt"/>
          <w:noProof w:val="0"/>
        </w:rPr>
        <w:t>&lt;</w:t>
      </w:r>
      <w:r w:rsidRPr="00A151DB">
        <w:rPr>
          <w:rStyle w:val="HideTWBExt"/>
          <w:i w:val="0"/>
          <w:noProof w:val="0"/>
        </w:rPr>
        <w:t>Commission</w:t>
      </w:r>
      <w:r w:rsidRPr="00A151DB">
        <w:rPr>
          <w:rStyle w:val="HideTWBExt"/>
          <w:noProof w:val="0"/>
        </w:rPr>
        <w:t>&gt;</w:t>
      </w:r>
      <w:r w:rsidRPr="00A151DB">
        <w:rPr>
          <w:rStyle w:val="HideTWBInt"/>
          <w:color w:val="auto"/>
        </w:rPr>
        <w:t>{LIBE}</w:t>
      </w:r>
      <w:r w:rsidRPr="00A151DB">
        <w:t>Udvalget om Borgernes Rettigheder og Retlige og Indre Anliggender</w:t>
      </w:r>
      <w:r w:rsidRPr="00A151DB">
        <w:rPr>
          <w:rStyle w:val="HideTWBExt"/>
          <w:noProof w:val="0"/>
        </w:rPr>
        <w:t>&lt;/</w:t>
      </w:r>
      <w:r w:rsidRPr="00A151DB">
        <w:rPr>
          <w:rStyle w:val="HideTWBExt"/>
          <w:i w:val="0"/>
          <w:noProof w:val="0"/>
        </w:rPr>
        <w:t>Commission</w:t>
      </w:r>
      <w:r w:rsidRPr="00A151DB">
        <w:rPr>
          <w:rStyle w:val="HideTWBExt"/>
          <w:noProof w:val="0"/>
        </w:rPr>
        <w:t>&gt;</w:t>
      </w:r>
    </w:p>
    <w:p w:rsidR="00461601" w:rsidRPr="00A151DB" w:rsidRDefault="00461601" w:rsidP="00461601">
      <w:pPr>
        <w:pStyle w:val="LineBottom"/>
      </w:pPr>
    </w:p>
    <w:p w:rsidR="00793EA9" w:rsidRPr="00A151DB" w:rsidRDefault="00793EA9">
      <w:pPr>
        <w:pStyle w:val="RefProc"/>
      </w:pPr>
      <w:r w:rsidRPr="00A151DB">
        <w:rPr>
          <w:rStyle w:val="HideTWBExt"/>
          <w:b w:val="0"/>
          <w:noProof w:val="0"/>
        </w:rPr>
        <w:t>&lt;</w:t>
      </w:r>
      <w:r w:rsidRPr="00A151DB">
        <w:rPr>
          <w:rStyle w:val="HideTWBExt"/>
          <w:b w:val="0"/>
          <w:caps w:val="0"/>
          <w:noProof w:val="0"/>
        </w:rPr>
        <w:t>RefProc</w:t>
      </w:r>
      <w:r w:rsidRPr="00A151DB">
        <w:rPr>
          <w:rStyle w:val="HideTWBExt"/>
          <w:b w:val="0"/>
          <w:noProof w:val="0"/>
        </w:rPr>
        <w:t>&gt;</w:t>
      </w:r>
      <w:r w:rsidRPr="00A151DB">
        <w:t>2017/0245</w:t>
      </w:r>
      <w:r w:rsidRPr="00A151DB">
        <w:rPr>
          <w:rStyle w:val="HideTWBExt"/>
          <w:b w:val="0"/>
          <w:noProof w:val="0"/>
        </w:rPr>
        <w:t>&lt;/</w:t>
      </w:r>
      <w:r w:rsidRPr="00A151DB">
        <w:rPr>
          <w:rStyle w:val="HideTWBExt"/>
          <w:b w:val="0"/>
          <w:caps w:val="0"/>
          <w:noProof w:val="0"/>
        </w:rPr>
        <w:t>RefProc</w:t>
      </w:r>
      <w:r w:rsidRPr="00A151DB">
        <w:rPr>
          <w:rStyle w:val="HideTWBExt"/>
          <w:b w:val="0"/>
          <w:noProof w:val="0"/>
        </w:rPr>
        <w:t>&gt;&lt;</w:t>
      </w:r>
      <w:r w:rsidRPr="00A151DB">
        <w:rPr>
          <w:rStyle w:val="HideTWBExt"/>
          <w:b w:val="0"/>
          <w:caps w:val="0"/>
          <w:noProof w:val="0"/>
        </w:rPr>
        <w:t>RefTypeProc</w:t>
      </w:r>
      <w:r w:rsidRPr="00A151DB">
        <w:rPr>
          <w:rStyle w:val="HideTWBExt"/>
          <w:b w:val="0"/>
          <w:noProof w:val="0"/>
        </w:rPr>
        <w:t>&gt;</w:t>
      </w:r>
      <w:r w:rsidRPr="00A151DB">
        <w:t>(COD)</w:t>
      </w:r>
      <w:r w:rsidRPr="00A151DB">
        <w:rPr>
          <w:rStyle w:val="HideTWBExt"/>
          <w:b w:val="0"/>
          <w:noProof w:val="0"/>
        </w:rPr>
        <w:t>&lt;/</w:t>
      </w:r>
      <w:r w:rsidRPr="00A151DB">
        <w:rPr>
          <w:rStyle w:val="HideTWBExt"/>
          <w:b w:val="0"/>
          <w:caps w:val="0"/>
          <w:noProof w:val="0"/>
        </w:rPr>
        <w:t>RefTypeProc</w:t>
      </w:r>
      <w:r w:rsidRPr="00A151DB">
        <w:rPr>
          <w:rStyle w:val="HideTWBExt"/>
          <w:b w:val="0"/>
          <w:noProof w:val="0"/>
        </w:rPr>
        <w:t>&gt;</w:t>
      </w:r>
    </w:p>
    <w:p w:rsidR="00793EA9" w:rsidRPr="00A151DB" w:rsidRDefault="00793EA9">
      <w:pPr>
        <w:pStyle w:val="ZDate"/>
      </w:pPr>
      <w:r w:rsidRPr="00A151DB">
        <w:rPr>
          <w:rStyle w:val="HideTWBExt"/>
          <w:noProof w:val="0"/>
        </w:rPr>
        <w:t>&lt;Date&gt;</w:t>
      </w:r>
      <w:r w:rsidRPr="00A151DB">
        <w:rPr>
          <w:rStyle w:val="HideTWBInt"/>
          <w:color w:val="auto"/>
        </w:rPr>
        <w:t>{12/04/2018}</w:t>
      </w:r>
      <w:r w:rsidRPr="00A151DB">
        <w:t>12.4.2018</w:t>
      </w:r>
      <w:r w:rsidRPr="00A151DB">
        <w:rPr>
          <w:rStyle w:val="HideTWBExt"/>
          <w:noProof w:val="0"/>
        </w:rPr>
        <w:t>&lt;/Date&gt;</w:t>
      </w:r>
    </w:p>
    <w:p w:rsidR="00793EA9" w:rsidRPr="00A151DB" w:rsidRDefault="00793EA9">
      <w:pPr>
        <w:pStyle w:val="StarsAndIs"/>
      </w:pPr>
      <w:r w:rsidRPr="00A151DB">
        <w:rPr>
          <w:rStyle w:val="HideTWBExt"/>
          <w:b w:val="0"/>
          <w:noProof w:val="0"/>
        </w:rPr>
        <w:t>&lt;RefProcLect&gt;</w:t>
      </w:r>
      <w:r w:rsidRPr="00A151DB">
        <w:t>***I</w:t>
      </w:r>
      <w:r w:rsidRPr="00A151DB">
        <w:rPr>
          <w:rStyle w:val="HideTWBExt"/>
          <w:b w:val="0"/>
          <w:noProof w:val="0"/>
        </w:rPr>
        <w:t>&lt;/RefProcLect&gt;</w:t>
      </w:r>
    </w:p>
    <w:p w:rsidR="00793EA9" w:rsidRPr="00A151DB" w:rsidRDefault="00793EA9">
      <w:pPr>
        <w:pStyle w:val="TypeDoc"/>
      </w:pPr>
      <w:r w:rsidRPr="00A151DB">
        <w:rPr>
          <w:rStyle w:val="HideTWBExt"/>
          <w:b w:val="0"/>
          <w:noProof w:val="0"/>
        </w:rPr>
        <w:t>&lt;TitreType&gt;</w:t>
      </w:r>
      <w:r w:rsidRPr="00A151DB">
        <w:t>UDKAST TIL BETÆNKNING</w:t>
      </w:r>
      <w:r w:rsidRPr="00A151DB">
        <w:rPr>
          <w:rStyle w:val="HideTWBExt"/>
          <w:b w:val="0"/>
          <w:noProof w:val="0"/>
        </w:rPr>
        <w:t>&lt;/TitreType&gt;</w:t>
      </w:r>
    </w:p>
    <w:p w:rsidR="00793EA9" w:rsidRPr="00A151DB" w:rsidRDefault="00793EA9">
      <w:pPr>
        <w:pStyle w:val="CoverNormal"/>
      </w:pPr>
      <w:r w:rsidRPr="00A151DB">
        <w:rPr>
          <w:rStyle w:val="HideTWBExt"/>
          <w:noProof w:val="0"/>
        </w:rPr>
        <w:t>&lt;Titre&gt;</w:t>
      </w:r>
      <w:r w:rsidRPr="00A151DB">
        <w:t>om forslag til Europa-Parlamentets og Rådets forordning om ændring af forordning (EU) 2016/399 for så vidt angår reglerne for midlertidig genindførelse af grænsekontrol ved de indre grænser</w:t>
      </w:r>
      <w:r w:rsidRPr="00A151DB">
        <w:rPr>
          <w:rStyle w:val="HideTWBExt"/>
          <w:noProof w:val="0"/>
        </w:rPr>
        <w:t>&lt;/Titre&gt;</w:t>
      </w:r>
    </w:p>
    <w:p w:rsidR="00793EA9" w:rsidRPr="00A151DB" w:rsidRDefault="00793EA9">
      <w:pPr>
        <w:pStyle w:val="Cover24"/>
      </w:pPr>
      <w:r w:rsidRPr="00A151DB">
        <w:rPr>
          <w:rStyle w:val="HideTWBExt"/>
          <w:noProof w:val="0"/>
        </w:rPr>
        <w:t>&lt;DocRef&gt;</w:t>
      </w:r>
      <w:r w:rsidRPr="00A151DB">
        <w:t>(COM(2017)0571 – C8-0326/2017 – 2017/0245(COD))</w:t>
      </w:r>
      <w:r w:rsidRPr="00A151DB">
        <w:rPr>
          <w:rStyle w:val="HideTWBExt"/>
          <w:noProof w:val="0"/>
        </w:rPr>
        <w:t>&lt;/DocRef&gt;</w:t>
      </w:r>
    </w:p>
    <w:p w:rsidR="00793EA9" w:rsidRPr="00A151DB" w:rsidRDefault="00793EA9">
      <w:pPr>
        <w:pStyle w:val="Cover24"/>
      </w:pPr>
      <w:r w:rsidRPr="00A151DB">
        <w:rPr>
          <w:rStyle w:val="HideTWBExt"/>
          <w:noProof w:val="0"/>
        </w:rPr>
        <w:t>&lt;Commission&gt;</w:t>
      </w:r>
      <w:r w:rsidRPr="00A151DB">
        <w:rPr>
          <w:rStyle w:val="HideTWBInt"/>
          <w:color w:val="auto"/>
        </w:rPr>
        <w:t>{LIBE}</w:t>
      </w:r>
      <w:r w:rsidRPr="00A151DB">
        <w:t>Udvalget om Borgernes Rettigheder og Retlige og Indre Anliggender</w:t>
      </w:r>
      <w:r w:rsidRPr="00A151DB">
        <w:rPr>
          <w:rStyle w:val="HideTWBExt"/>
          <w:noProof w:val="0"/>
        </w:rPr>
        <w:t>&lt;/Commission&gt;</w:t>
      </w:r>
    </w:p>
    <w:p w:rsidR="00793EA9" w:rsidRPr="00A151DB" w:rsidRDefault="00F90790">
      <w:pPr>
        <w:pStyle w:val="Cover24"/>
      </w:pPr>
      <w:r w:rsidRPr="00A151DB">
        <w:t xml:space="preserve">Ordfører: </w:t>
      </w:r>
      <w:r w:rsidRPr="00A151DB">
        <w:rPr>
          <w:rStyle w:val="HideTWBExt"/>
          <w:noProof w:val="0"/>
        </w:rPr>
        <w:t>&lt;Depute&gt;</w:t>
      </w:r>
      <w:r w:rsidRPr="00A151DB">
        <w:t>Tanja Fajon</w:t>
      </w:r>
      <w:r w:rsidRPr="00A151DB">
        <w:rPr>
          <w:rStyle w:val="HideTWBExt"/>
          <w:noProof w:val="0"/>
        </w:rPr>
        <w:t>&lt;/Depute&gt;</w:t>
      </w:r>
    </w:p>
    <w:p w:rsidR="001C5B44" w:rsidRPr="00A151DB" w:rsidRDefault="001C5B44" w:rsidP="001C5B44">
      <w:pPr>
        <w:pStyle w:val="CoverNormal"/>
      </w:pPr>
    </w:p>
    <w:p w:rsidR="00793EA9" w:rsidRPr="00A151DB" w:rsidRDefault="00793EA9" w:rsidP="00187008">
      <w:pPr>
        <w:widowControl/>
        <w:tabs>
          <w:tab w:val="center" w:pos="4677"/>
        </w:tabs>
      </w:pPr>
      <w:r w:rsidRPr="00A151DB">
        <w:br w:type="page"/>
      </w:r>
    </w:p>
    <w:p w:rsidR="00F108DE" w:rsidRPr="00A151DB" w:rsidRDefault="00F108DE" w:rsidP="00C721E5">
      <w:fldSimple w:instr=" TITLE  \* MERGEFORMAT ">
        <w:r w:rsidR="006D3D50">
          <w:t>PR_COD_1amCom</w:t>
        </w:r>
      </w:fldSimple>
    </w:p>
    <w:p w:rsidR="00F108DE" w:rsidRPr="00A151DB" w:rsidRDefault="00F108DE" w:rsidP="00AD7480"/>
    <w:p w:rsidR="00F108DE" w:rsidRPr="00A151DB" w:rsidRDefault="00F108DE" w:rsidP="00AD7480">
      <w:pPr>
        <w:rPr>
          <w:szCs w:val="24"/>
        </w:rPr>
      </w:pPr>
    </w:p>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F108DE" w:rsidRPr="00A151DB" w:rsidTr="00AD7480">
        <w:tc>
          <w:tcPr>
            <w:tcW w:w="5811" w:type="dxa"/>
            <w:tcBorders>
              <w:top w:val="single" w:sz="4" w:space="0" w:color="auto"/>
            </w:tcBorders>
          </w:tcPr>
          <w:p w:rsidR="00F108DE" w:rsidRPr="00A151DB" w:rsidRDefault="00F108DE" w:rsidP="00AD7480">
            <w:pPr>
              <w:pStyle w:val="Lgendetitre"/>
              <w:rPr>
                <w:szCs w:val="24"/>
              </w:rPr>
            </w:pPr>
            <w:r w:rsidRPr="00A151DB">
              <w:t>Tegnforklaring</w:t>
            </w:r>
          </w:p>
        </w:tc>
      </w:tr>
      <w:tr w:rsidR="00F108DE" w:rsidRPr="00A151DB" w:rsidTr="00AD7480">
        <w:trPr>
          <w:cantSplit/>
          <w:trHeight w:val="1803"/>
        </w:trPr>
        <w:tc>
          <w:tcPr>
            <w:tcW w:w="5811" w:type="dxa"/>
            <w:tcBorders>
              <w:bottom w:val="single" w:sz="4" w:space="0" w:color="auto"/>
            </w:tcBorders>
          </w:tcPr>
          <w:p w:rsidR="00F108DE" w:rsidRPr="00A151DB" w:rsidRDefault="00F108DE" w:rsidP="00AD7480">
            <w:pPr>
              <w:pStyle w:val="Lgendesigne"/>
              <w:rPr>
                <w:szCs w:val="24"/>
              </w:rPr>
            </w:pPr>
            <w:r w:rsidRPr="00A151DB">
              <w:tab/>
              <w:t>*</w:t>
            </w:r>
            <w:r w:rsidRPr="00A151DB">
              <w:tab/>
              <w:t>Høringsprocedure</w:t>
            </w:r>
          </w:p>
          <w:p w:rsidR="00F108DE" w:rsidRPr="00A151DB" w:rsidRDefault="00F108DE" w:rsidP="00AD7480">
            <w:pPr>
              <w:pStyle w:val="Lgendesigne"/>
              <w:rPr>
                <w:szCs w:val="24"/>
              </w:rPr>
            </w:pPr>
            <w:r w:rsidRPr="00A151DB">
              <w:tab/>
              <w:t>***</w:t>
            </w:r>
            <w:r w:rsidRPr="00A151DB">
              <w:tab/>
              <w:t>Godkendelsesprocedure</w:t>
            </w:r>
          </w:p>
          <w:p w:rsidR="00F108DE" w:rsidRPr="00A151DB" w:rsidRDefault="00F108DE" w:rsidP="00AD7480">
            <w:pPr>
              <w:pStyle w:val="Lgendesigne"/>
              <w:rPr>
                <w:szCs w:val="24"/>
              </w:rPr>
            </w:pPr>
            <w:r w:rsidRPr="00A151DB">
              <w:tab/>
              <w:t>***I</w:t>
            </w:r>
            <w:r w:rsidRPr="00A151DB">
              <w:tab/>
              <w:t>Almindelig lovgivningsprocedure (førstebehandling)</w:t>
            </w:r>
          </w:p>
          <w:p w:rsidR="00F108DE" w:rsidRPr="00A151DB" w:rsidRDefault="00F108DE" w:rsidP="00AD7480">
            <w:pPr>
              <w:pStyle w:val="Lgendesigne"/>
              <w:rPr>
                <w:szCs w:val="24"/>
              </w:rPr>
            </w:pPr>
            <w:r w:rsidRPr="00A151DB">
              <w:tab/>
              <w:t>***II</w:t>
            </w:r>
            <w:r w:rsidRPr="00A151DB">
              <w:tab/>
              <w:t>Almindelig lovgivningsprocedure (andenbehandling)</w:t>
            </w:r>
          </w:p>
          <w:p w:rsidR="00F108DE" w:rsidRPr="00A151DB" w:rsidRDefault="00F108DE" w:rsidP="00AD7480">
            <w:pPr>
              <w:pStyle w:val="Lgendesigne"/>
              <w:rPr>
                <w:szCs w:val="24"/>
              </w:rPr>
            </w:pPr>
            <w:r w:rsidRPr="00A151DB">
              <w:tab/>
              <w:t>***III</w:t>
            </w:r>
            <w:r w:rsidRPr="00A151DB">
              <w:tab/>
              <w:t>Almindelig lovgivningsprocedure (tredjebehandling)</w:t>
            </w:r>
          </w:p>
          <w:p w:rsidR="00F108DE" w:rsidRPr="00A151DB" w:rsidRDefault="00F108DE" w:rsidP="00AD7480">
            <w:pPr>
              <w:pStyle w:val="Lgendesigne"/>
              <w:ind w:left="0" w:firstLine="0"/>
              <w:rPr>
                <w:szCs w:val="24"/>
              </w:rPr>
            </w:pPr>
          </w:p>
          <w:p w:rsidR="00F108DE" w:rsidRPr="00A151DB" w:rsidRDefault="00F108DE" w:rsidP="00AD7480">
            <w:pPr>
              <w:pStyle w:val="Lgendesigne"/>
              <w:ind w:left="0" w:firstLine="0"/>
              <w:rPr>
                <w:szCs w:val="24"/>
              </w:rPr>
            </w:pPr>
            <w:r w:rsidRPr="00A151DB">
              <w:t>(Proceduren afhænger af, hvilket retsgrundlag der er valgt i udkastet til retsakt)</w:t>
            </w:r>
          </w:p>
        </w:tc>
      </w:tr>
    </w:tbl>
    <w:p w:rsidR="00F108DE" w:rsidRPr="00A151DB" w:rsidRDefault="00F108DE" w:rsidP="00AD7480">
      <w:pPr>
        <w:rPr>
          <w:szCs w:val="24"/>
        </w:rPr>
      </w:pPr>
    </w:p>
    <w:p w:rsidR="00F108DE" w:rsidRPr="00A151DB" w:rsidRDefault="00F108DE" w:rsidP="00AD7480">
      <w:pPr>
        <w:rPr>
          <w:szCs w:val="24"/>
        </w:rPr>
      </w:pPr>
    </w:p>
    <w:p w:rsidR="00F108DE" w:rsidRPr="00A151DB" w:rsidRDefault="00F108DE" w:rsidP="00AD7480">
      <w:pPr>
        <w:rPr>
          <w:szCs w:val="24"/>
        </w:rPr>
      </w:pPr>
    </w:p>
    <w:p w:rsidR="00F108DE" w:rsidRPr="00A151DB" w:rsidRDefault="00F108DE" w:rsidP="00AD7480"/>
    <w:p w:rsidR="00F108DE" w:rsidRPr="00A151DB" w:rsidRDefault="00F108DE" w:rsidP="00AD7480"/>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firstRow="0" w:lastRow="0" w:firstColumn="0" w:lastColumn="0" w:noHBand="0" w:noVBand="0"/>
      </w:tblPr>
      <w:tblGrid>
        <w:gridCol w:w="5811"/>
      </w:tblGrid>
      <w:tr w:rsidR="00F108DE" w:rsidRPr="00A151DB" w:rsidTr="00AD7480">
        <w:trPr>
          <w:trHeight w:val="586"/>
        </w:trPr>
        <w:tc>
          <w:tcPr>
            <w:tcW w:w="5811" w:type="dxa"/>
            <w:tcBorders>
              <w:top w:val="single" w:sz="4" w:space="0" w:color="auto"/>
            </w:tcBorders>
          </w:tcPr>
          <w:p w:rsidR="00F108DE" w:rsidRPr="00A151DB" w:rsidRDefault="00F108DE" w:rsidP="00AD7480">
            <w:pPr>
              <w:pStyle w:val="Lgendetitre"/>
              <w:rPr>
                <w:szCs w:val="24"/>
              </w:rPr>
            </w:pPr>
            <w:r w:rsidRPr="00A151DB">
              <w:t>Ændringsforslag til et udkast til retsakt</w:t>
            </w:r>
          </w:p>
        </w:tc>
      </w:tr>
      <w:tr w:rsidR="00F108DE" w:rsidRPr="00A151DB" w:rsidTr="00AD7480">
        <w:tc>
          <w:tcPr>
            <w:tcW w:w="5811" w:type="dxa"/>
            <w:tcBorders>
              <w:bottom w:val="single" w:sz="4" w:space="0" w:color="auto"/>
            </w:tcBorders>
          </w:tcPr>
          <w:p w:rsidR="00F108DE" w:rsidRPr="00A151DB" w:rsidRDefault="00F108DE" w:rsidP="00AD7480">
            <w:pPr>
              <w:pStyle w:val="Lgendestandard"/>
              <w:rPr>
                <w:b/>
                <w:color w:val="000000"/>
                <w:szCs w:val="24"/>
              </w:rPr>
            </w:pPr>
            <w:r w:rsidRPr="00A151DB">
              <w:rPr>
                <w:b/>
                <w:color w:val="000000"/>
                <w:szCs w:val="24"/>
              </w:rPr>
              <w:t>Ændringsforslag fra Parlamentet opstillet i to kolonner</w:t>
            </w:r>
          </w:p>
          <w:p w:rsidR="00F108DE" w:rsidRPr="00A151DB" w:rsidRDefault="00F108DE" w:rsidP="00AD7480">
            <w:pPr>
              <w:pStyle w:val="Lgendestandard"/>
              <w:rPr>
                <w:color w:val="000000"/>
                <w:szCs w:val="24"/>
              </w:rPr>
            </w:pPr>
          </w:p>
          <w:p w:rsidR="00F108DE" w:rsidRPr="00A151DB" w:rsidRDefault="00F108DE" w:rsidP="00AD7480">
            <w:pPr>
              <w:pStyle w:val="Lgendestandard"/>
              <w:rPr>
                <w:color w:val="000000"/>
                <w:szCs w:val="24"/>
              </w:rPr>
            </w:pPr>
            <w:r w:rsidRPr="00A151DB">
              <w:rPr>
                <w:color w:val="000000"/>
                <w:szCs w:val="24"/>
              </w:rPr>
              <w:t xml:space="preserve">Tekst, der udgår, er markeret med </w:t>
            </w:r>
            <w:r w:rsidRPr="00A151DB">
              <w:rPr>
                <w:b/>
                <w:i/>
                <w:color w:val="000000"/>
                <w:szCs w:val="24"/>
              </w:rPr>
              <w:t>fede typer og kursiv</w:t>
            </w:r>
            <w:r w:rsidRPr="00A151DB">
              <w:rPr>
                <w:color w:val="000000"/>
                <w:szCs w:val="24"/>
              </w:rPr>
              <w:t xml:space="preserve"> i venstre kolonne. Tekst, der udskiftes, er markeret med </w:t>
            </w:r>
            <w:r w:rsidRPr="00A151DB">
              <w:rPr>
                <w:b/>
                <w:i/>
                <w:color w:val="000000"/>
                <w:szCs w:val="24"/>
              </w:rPr>
              <w:t>fede typer og kursiv</w:t>
            </w:r>
            <w:r w:rsidRPr="00A151DB">
              <w:rPr>
                <w:color w:val="000000"/>
                <w:szCs w:val="24"/>
              </w:rPr>
              <w:t xml:space="preserve"> i begge kolonner. Ny tekst er markeret med </w:t>
            </w:r>
            <w:r w:rsidRPr="00A151DB">
              <w:rPr>
                <w:b/>
                <w:i/>
                <w:color w:val="000000"/>
                <w:szCs w:val="24"/>
              </w:rPr>
              <w:t>fede typer og kursiv</w:t>
            </w:r>
            <w:r w:rsidRPr="00A151DB">
              <w:rPr>
                <w:color w:val="000000"/>
                <w:szCs w:val="24"/>
              </w:rPr>
              <w:t xml:space="preserve"> i højre kolonne.</w:t>
            </w:r>
          </w:p>
          <w:p w:rsidR="00F108DE" w:rsidRPr="00A151DB" w:rsidRDefault="00F108DE" w:rsidP="00AD7480">
            <w:pPr>
              <w:pStyle w:val="Lgendestandard"/>
              <w:rPr>
                <w:color w:val="000000"/>
                <w:szCs w:val="24"/>
              </w:rPr>
            </w:pPr>
          </w:p>
          <w:p w:rsidR="00F108DE" w:rsidRPr="00A151DB" w:rsidRDefault="00F108DE" w:rsidP="00AD7480">
            <w:pPr>
              <w:pStyle w:val="Lgendestandard"/>
              <w:rPr>
                <w:color w:val="000000"/>
                <w:szCs w:val="24"/>
              </w:rPr>
            </w:pPr>
            <w:r w:rsidRPr="00A151DB">
              <w:rPr>
                <w:color w:val="000000"/>
                <w:szCs w:val="24"/>
              </w:rPr>
              <w:t>Den første og den anden linje i informationsblokken til hvert ændringsforslag angiver den relevante passage i det pågældende udkast til retsakt. Hvis et ændringsforslag angår en eksisterende retsakt, som udkastet til retsakt har til formål at ændre, indeholder informationsblokken tillige en tredje og en fjerde linje, hvori det er anført, hvilken eksisterende retsakt og hvilken bestemmelse heri der er berørt.</w:t>
            </w:r>
          </w:p>
          <w:p w:rsidR="00F108DE" w:rsidRPr="00A151DB" w:rsidRDefault="00F108DE" w:rsidP="00AD7480">
            <w:pPr>
              <w:pStyle w:val="Lgendestandard"/>
              <w:rPr>
                <w:color w:val="000000"/>
                <w:szCs w:val="24"/>
              </w:rPr>
            </w:pPr>
          </w:p>
          <w:p w:rsidR="00F108DE" w:rsidRPr="00A151DB" w:rsidRDefault="00F108DE" w:rsidP="00AD7480">
            <w:pPr>
              <w:pStyle w:val="Lgendestandard"/>
              <w:rPr>
                <w:b/>
                <w:szCs w:val="24"/>
              </w:rPr>
            </w:pPr>
            <w:r w:rsidRPr="00A151DB">
              <w:rPr>
                <w:b/>
                <w:color w:val="000000"/>
                <w:szCs w:val="24"/>
              </w:rPr>
              <w:t>Ændringsforslag fra Parlamentet i form af en konsolideret tekst</w:t>
            </w:r>
          </w:p>
          <w:p w:rsidR="00F108DE" w:rsidRPr="00A151DB" w:rsidRDefault="00F108DE" w:rsidP="00AD7480">
            <w:pPr>
              <w:pStyle w:val="Lgendestandard"/>
              <w:rPr>
                <w:szCs w:val="24"/>
              </w:rPr>
            </w:pPr>
          </w:p>
          <w:p w:rsidR="00F108DE" w:rsidRPr="00A151DB" w:rsidRDefault="00F108DE" w:rsidP="00AD7480">
            <w:pPr>
              <w:pStyle w:val="Lgendestandard"/>
              <w:rPr>
                <w:szCs w:val="18"/>
              </w:rPr>
            </w:pPr>
            <w:r w:rsidRPr="00A151DB">
              <w:rPr>
                <w:color w:val="000000"/>
                <w:szCs w:val="24"/>
              </w:rPr>
              <w:t xml:space="preserve">Ny tekst er markeret med </w:t>
            </w:r>
            <w:r w:rsidRPr="00A151DB">
              <w:rPr>
                <w:b/>
                <w:i/>
                <w:color w:val="000000"/>
                <w:szCs w:val="24"/>
              </w:rPr>
              <w:t>fede typer og kursiv</w:t>
            </w:r>
            <w:r w:rsidRPr="00A151DB">
              <w:rPr>
                <w:color w:val="000000"/>
                <w:szCs w:val="24"/>
              </w:rPr>
              <w:t>. Tekst, som er bortfaldet, markeres med symbolet ▌eller med overstregning</w:t>
            </w:r>
            <w:r w:rsidRPr="00A151DB">
              <w:t xml:space="preserve">. Ved udskiftninger markeres den nye tekst med </w:t>
            </w:r>
            <w:r w:rsidRPr="00A151DB">
              <w:rPr>
                <w:b/>
                <w:i/>
                <w:szCs w:val="18"/>
              </w:rPr>
              <w:t>fede typer og kursiv</w:t>
            </w:r>
            <w:r w:rsidRPr="00A151DB">
              <w:t>, og den udskiftede tekst slettes eller overstreges.</w:t>
            </w:r>
          </w:p>
          <w:p w:rsidR="00F108DE" w:rsidRPr="00A151DB" w:rsidRDefault="00F108DE" w:rsidP="00AD7480">
            <w:pPr>
              <w:pStyle w:val="Lgendestandard"/>
              <w:rPr>
                <w:szCs w:val="24"/>
              </w:rPr>
            </w:pPr>
            <w:r w:rsidRPr="00A151DB">
              <w:t>Som en undtagelse bliver rent tekniske justeringer, der er foretaget af de berørte tjenestegrene med henblik på udarbejdelsen af den endelige tekst, ikke markeret.</w:t>
            </w:r>
          </w:p>
          <w:p w:rsidR="00F108DE" w:rsidRPr="00A151DB" w:rsidRDefault="00F108DE" w:rsidP="00AD7480">
            <w:pPr>
              <w:pStyle w:val="Lgendestandard"/>
              <w:rPr>
                <w:szCs w:val="24"/>
              </w:rPr>
            </w:pPr>
          </w:p>
        </w:tc>
      </w:tr>
    </w:tbl>
    <w:p w:rsidR="00F108DE" w:rsidRPr="00A151DB" w:rsidRDefault="00F108DE" w:rsidP="00AD7480"/>
    <w:p w:rsidR="00F108DE" w:rsidRPr="00A151DB" w:rsidRDefault="00F108DE"/>
    <w:p w:rsidR="00793EA9" w:rsidRPr="00A151DB" w:rsidRDefault="00793EA9" w:rsidP="00012351">
      <w:pPr>
        <w:widowControl/>
        <w:tabs>
          <w:tab w:val="center" w:pos="4677"/>
        </w:tabs>
      </w:pPr>
    </w:p>
    <w:p w:rsidR="00793EA9" w:rsidRPr="00A151DB" w:rsidRDefault="00793EA9">
      <w:pPr>
        <w:pStyle w:val="TOCHeading"/>
      </w:pPr>
      <w:r w:rsidRPr="00A151DB">
        <w:br w:type="page"/>
      </w:r>
      <w:r w:rsidRPr="00A151DB">
        <w:lastRenderedPageBreak/>
        <w:t>INDHOLD</w:t>
      </w:r>
    </w:p>
    <w:p w:rsidR="00793EA9" w:rsidRPr="00A151DB" w:rsidRDefault="00F90790">
      <w:pPr>
        <w:pStyle w:val="TOCPage"/>
      </w:pPr>
      <w:r w:rsidRPr="00A151DB">
        <w:t>Side</w:t>
      </w:r>
    </w:p>
    <w:p w:rsidR="006D3D50" w:rsidRDefault="001767E2">
      <w:pPr>
        <w:pStyle w:val="TOC1"/>
        <w:tabs>
          <w:tab w:val="right" w:leader="dot" w:pos="9060"/>
        </w:tabs>
        <w:rPr>
          <w:rFonts w:asciiTheme="minorHAnsi" w:eastAsiaTheme="minorEastAsia" w:hAnsiTheme="minorHAnsi" w:cstheme="minorBidi"/>
          <w:noProof/>
          <w:sz w:val="22"/>
          <w:szCs w:val="22"/>
          <w:lang w:val="en-GB"/>
        </w:rPr>
      </w:pPr>
      <w:r w:rsidRPr="00A151DB">
        <w:rPr>
          <w:b/>
        </w:rPr>
        <w:fldChar w:fldCharType="begin"/>
      </w:r>
      <w:r w:rsidRPr="00A151DB">
        <w:rPr>
          <w:b/>
        </w:rPr>
        <w:instrText xml:space="preserve"> TOC \t "PageHeading</w:instrText>
      </w:r>
      <w:r w:rsidR="004842C7" w:rsidRPr="00A151DB">
        <w:rPr>
          <w:b/>
        </w:rPr>
        <w:instrText>;</w:instrText>
      </w:r>
      <w:r w:rsidRPr="00A151DB">
        <w:rPr>
          <w:b/>
        </w:rPr>
        <w:instrText xml:space="preserve">1" </w:instrText>
      </w:r>
      <w:r w:rsidRPr="00A151DB">
        <w:rPr>
          <w:b/>
        </w:rPr>
        <w:fldChar w:fldCharType="separate"/>
      </w:r>
      <w:r w:rsidR="006D3D50">
        <w:rPr>
          <w:noProof/>
        </w:rPr>
        <w:t>FORSLAG TIL EUROPA-PARLAMENTETS LOVGIVNINGSMÆSSIGE BESLUTNING</w:t>
      </w:r>
      <w:r w:rsidR="006D3D50">
        <w:rPr>
          <w:noProof/>
        </w:rPr>
        <w:tab/>
      </w:r>
      <w:r w:rsidR="006D3D50">
        <w:rPr>
          <w:noProof/>
        </w:rPr>
        <w:fldChar w:fldCharType="begin"/>
      </w:r>
      <w:r w:rsidR="006D3D50">
        <w:rPr>
          <w:noProof/>
        </w:rPr>
        <w:instrText xml:space="preserve"> PAGEREF _Toc512329500 \h </w:instrText>
      </w:r>
      <w:r w:rsidR="006D3D50">
        <w:rPr>
          <w:noProof/>
        </w:rPr>
      </w:r>
      <w:r w:rsidR="006D3D50">
        <w:rPr>
          <w:noProof/>
        </w:rPr>
        <w:fldChar w:fldCharType="separate"/>
      </w:r>
      <w:r w:rsidR="006D3D50">
        <w:rPr>
          <w:noProof/>
        </w:rPr>
        <w:t>5</w:t>
      </w:r>
      <w:r w:rsidR="006D3D50">
        <w:rPr>
          <w:noProof/>
        </w:rPr>
        <w:fldChar w:fldCharType="end"/>
      </w:r>
    </w:p>
    <w:p w:rsidR="006D3D50" w:rsidRDefault="006D3D50">
      <w:pPr>
        <w:pStyle w:val="TOC1"/>
        <w:tabs>
          <w:tab w:val="right" w:leader="dot" w:pos="9060"/>
        </w:tabs>
        <w:rPr>
          <w:rFonts w:asciiTheme="minorHAnsi" w:eastAsiaTheme="minorEastAsia" w:hAnsiTheme="minorHAnsi" w:cstheme="minorBidi"/>
          <w:noProof/>
          <w:sz w:val="22"/>
          <w:szCs w:val="22"/>
          <w:lang w:val="en-GB"/>
        </w:rPr>
      </w:pPr>
      <w:r>
        <w:rPr>
          <w:noProof/>
        </w:rPr>
        <w:t>BEGRUNDELSE</w:t>
      </w:r>
      <w:r>
        <w:rPr>
          <w:noProof/>
        </w:rPr>
        <w:tab/>
      </w:r>
      <w:r>
        <w:rPr>
          <w:noProof/>
        </w:rPr>
        <w:fldChar w:fldCharType="begin"/>
      </w:r>
      <w:r>
        <w:rPr>
          <w:noProof/>
        </w:rPr>
        <w:instrText xml:space="preserve"> PAGEREF _Toc512329501 \h </w:instrText>
      </w:r>
      <w:r>
        <w:rPr>
          <w:noProof/>
        </w:rPr>
      </w:r>
      <w:r>
        <w:rPr>
          <w:noProof/>
        </w:rPr>
        <w:fldChar w:fldCharType="separate"/>
      </w:r>
      <w:r>
        <w:rPr>
          <w:noProof/>
        </w:rPr>
        <w:t>35</w:t>
      </w:r>
      <w:r>
        <w:rPr>
          <w:noProof/>
        </w:rPr>
        <w:fldChar w:fldCharType="end"/>
      </w:r>
    </w:p>
    <w:p w:rsidR="00793EA9" w:rsidRPr="00A151DB" w:rsidRDefault="001767E2" w:rsidP="002346B0">
      <w:r w:rsidRPr="00A151DB">
        <w:rPr>
          <w:b/>
        </w:rPr>
        <w:fldChar w:fldCharType="end"/>
      </w:r>
    </w:p>
    <w:p w:rsidR="002346B0" w:rsidRPr="00A151DB" w:rsidRDefault="002346B0" w:rsidP="002346B0"/>
    <w:p w:rsidR="002346B0" w:rsidRPr="00A151DB" w:rsidRDefault="002346B0">
      <w:pPr>
        <w:pStyle w:val="PageHeading"/>
      </w:pPr>
    </w:p>
    <w:p w:rsidR="00793EA9" w:rsidRPr="00A151DB" w:rsidRDefault="00793EA9">
      <w:pPr>
        <w:pStyle w:val="PageHeading"/>
      </w:pPr>
      <w:r w:rsidRPr="00A151DB">
        <w:br w:type="page"/>
      </w:r>
      <w:r w:rsidRPr="00A151DB">
        <w:lastRenderedPageBreak/>
        <w:br w:type="page"/>
      </w:r>
      <w:bookmarkStart w:id="0" w:name="_Toc512329500"/>
      <w:r w:rsidRPr="00A151DB">
        <w:lastRenderedPageBreak/>
        <w:t>FORSLAG TIL EUROPA-PARLAMENTETS LOVGIVNINGSMÆSSIGE BESLUTNING</w:t>
      </w:r>
      <w:bookmarkEnd w:id="0"/>
    </w:p>
    <w:p w:rsidR="00793EA9" w:rsidRPr="00A151DB" w:rsidRDefault="00F90790">
      <w:pPr>
        <w:pStyle w:val="NormalBold"/>
      </w:pPr>
      <w:r w:rsidRPr="00A151DB">
        <w:t>om forslag til Europa-Parlamentets og Rådets forordning om ændring af forordning (EU) 2016/399 for så vidt angår reglerne for midlertidig genindførelse af grænsekontrol ved de indre grænser</w:t>
      </w:r>
    </w:p>
    <w:p w:rsidR="00793EA9" w:rsidRPr="00A151DB" w:rsidRDefault="00F90790">
      <w:pPr>
        <w:pStyle w:val="Normal12Bold"/>
      </w:pPr>
      <w:r w:rsidRPr="00A151DB">
        <w:t>(COM(2017)0571 – C8-0326/2017 – 2017/0245(COD))</w:t>
      </w:r>
    </w:p>
    <w:p w:rsidR="00793EA9" w:rsidRPr="00A151DB" w:rsidRDefault="00F90790">
      <w:pPr>
        <w:pStyle w:val="Normal12Bold"/>
      </w:pPr>
      <w:r w:rsidRPr="00A151DB">
        <w:t>(Almindelig lovgivningsprocedure: førstebehandling)</w:t>
      </w:r>
    </w:p>
    <w:p w:rsidR="00793EA9" w:rsidRPr="00A151DB" w:rsidRDefault="00F90790">
      <w:pPr>
        <w:pStyle w:val="Normal12"/>
      </w:pPr>
      <w:r w:rsidRPr="00A151DB">
        <w:rPr>
          <w:i/>
        </w:rPr>
        <w:t>Europa-Parlamentet</w:t>
      </w:r>
      <w:r w:rsidRPr="00A151DB">
        <w:t>,</w:t>
      </w:r>
    </w:p>
    <w:p w:rsidR="00793EA9" w:rsidRPr="00A151DB" w:rsidRDefault="00793EA9">
      <w:pPr>
        <w:pStyle w:val="Normal12Hanging"/>
      </w:pPr>
      <w:r w:rsidRPr="00A151DB">
        <w:t>–</w:t>
      </w:r>
      <w:r w:rsidRPr="00A151DB">
        <w:tab/>
        <w:t>der henviser til Kommissionens forslag til Europa-Parlamentet og Rådet (COM(2017)0571),</w:t>
      </w:r>
    </w:p>
    <w:p w:rsidR="00793EA9" w:rsidRPr="00A151DB" w:rsidRDefault="00793EA9">
      <w:pPr>
        <w:pStyle w:val="Normal12Hanging"/>
      </w:pPr>
      <w:r w:rsidRPr="00A151DB">
        <w:t>–</w:t>
      </w:r>
      <w:r w:rsidRPr="00A151DB">
        <w:tab/>
        <w:t>der henviser til artikel 294, stk. 2, og artikel 77, stk. 2, litra e, i traktaten om Den Europæiske Unions funktionsmåde, på grundlag af hvilke Kommissionen har forelagt forslaget for Parlamentet (C8-0326/2017),</w:t>
      </w:r>
    </w:p>
    <w:p w:rsidR="00A26F46" w:rsidRPr="00A151DB" w:rsidRDefault="00A26F46" w:rsidP="00A26F46">
      <w:pPr>
        <w:pStyle w:val="Normal12Hanging"/>
      </w:pPr>
      <w:r w:rsidRPr="00A151DB">
        <w:t>–</w:t>
      </w:r>
      <w:r w:rsidRPr="00A151DB">
        <w:tab/>
        <w:t>der henviser til artikel 294, stk. 3, i traktaten om Den Europæiske Unions funktionsmåde,</w:t>
      </w:r>
    </w:p>
    <w:p w:rsidR="00F21EB7" w:rsidRPr="00A151DB" w:rsidRDefault="00F21EB7" w:rsidP="00F21EB7">
      <w:pPr>
        <w:pStyle w:val="Normal12Hanging"/>
      </w:pPr>
      <w:r w:rsidRPr="00A151DB">
        <w:t>–</w:t>
      </w:r>
      <w:r w:rsidRPr="00A151DB">
        <w:tab/>
        <w:t>der henviser til bidrag fra det tjekkiske Deputeretkammer, det tjekkiske Senat, det græske parlament, det spanske parlament og det portugisiske parlament om udkastet til lovgivningsmæssig retsakt,</w:t>
      </w:r>
    </w:p>
    <w:p w:rsidR="00F21EB7" w:rsidRPr="00A151DB" w:rsidRDefault="00F21EB7">
      <w:pPr>
        <w:pStyle w:val="Normal12Hanging"/>
      </w:pPr>
      <w:r w:rsidRPr="00A151DB">
        <w:t>–</w:t>
      </w:r>
      <w:r w:rsidRPr="00A151DB">
        <w:tab/>
        <w:t>der henviser til forretningsordenens artikel 59,</w:t>
      </w:r>
    </w:p>
    <w:p w:rsidR="00793EA9" w:rsidRPr="00A151DB" w:rsidRDefault="00793EA9">
      <w:pPr>
        <w:pStyle w:val="Normal12Hanging"/>
      </w:pPr>
      <w:r w:rsidRPr="00A151DB">
        <w:t>–</w:t>
      </w:r>
      <w:r w:rsidRPr="00A151DB">
        <w:tab/>
        <w:t>der henviser til betænkning fra Udvalget om Borgernes Rettigheder og Retlige og Indre Anliggender (A8-0000/2018),</w:t>
      </w:r>
    </w:p>
    <w:p w:rsidR="009F6C2F" w:rsidRPr="00A151DB" w:rsidRDefault="009F6C2F" w:rsidP="009F6C2F">
      <w:pPr>
        <w:pStyle w:val="Normal12Hanging"/>
      </w:pPr>
      <w:r w:rsidRPr="00A151DB">
        <w:t>1.</w:t>
      </w:r>
      <w:r w:rsidRPr="00A151DB">
        <w:tab/>
        <w:t>vedtager nedenstående holdning ved førstebehandling;</w:t>
      </w:r>
    </w:p>
    <w:p w:rsidR="009F6C2F" w:rsidRPr="00A151DB" w:rsidRDefault="00F108DE" w:rsidP="009F6C2F">
      <w:pPr>
        <w:pStyle w:val="Normal12Hanging"/>
      </w:pPr>
      <w:r w:rsidRPr="00A151DB">
        <w:t>2.</w:t>
      </w:r>
      <w:r w:rsidRPr="00A151DB">
        <w:tab/>
        <w:t>anmoder om fornyet forelæggelse, hvis Kommissionen erstatter, i væsentlig grad ændrer eller agter i væsentlig grad at ændre sit forslag;</w:t>
      </w:r>
    </w:p>
    <w:p w:rsidR="009F6C2F" w:rsidRPr="00A151DB" w:rsidRDefault="00F108DE" w:rsidP="009F6C2F">
      <w:pPr>
        <w:pStyle w:val="Normal12Hanging"/>
      </w:pPr>
      <w:r w:rsidRPr="00A151DB">
        <w:t>3.</w:t>
      </w:r>
      <w:r w:rsidRPr="00A151DB">
        <w:tab/>
        <w:t>pålægger sin formand at sende Parlamentets holdning til Rådet og Kommissionen samt til de nationale parlamenter.</w:t>
      </w:r>
    </w:p>
    <w:p w:rsidR="002669B6" w:rsidRPr="00A151DB" w:rsidRDefault="002669B6" w:rsidP="002669B6"/>
    <w:p w:rsidR="00F21EB7" w:rsidRPr="00A151DB" w:rsidRDefault="00F21EB7" w:rsidP="00F21EB7">
      <w:pPr>
        <w:pStyle w:val="AMNumberTabs"/>
        <w:keepNext/>
      </w:pPr>
      <w:r w:rsidRPr="00A151DB">
        <w:br w:type="column"/>
      </w:r>
      <w:r w:rsidRPr="00A151DB">
        <w:rPr>
          <w:rStyle w:val="HideTWBExt"/>
          <w:b w:val="0"/>
          <w:noProof w:val="0"/>
        </w:rPr>
        <w:lastRenderedPageBreak/>
        <w:t>&lt;RepeatBlock-Amend&gt;&lt;Amend&gt;</w:t>
      </w:r>
      <w:r w:rsidRPr="00A151DB">
        <w:t>Ændringsforslag</w:t>
      </w:r>
      <w:r w:rsidRPr="00A151DB">
        <w:tab/>
      </w:r>
      <w:r w:rsidRPr="00A151DB">
        <w:tab/>
      </w:r>
      <w:r w:rsidRPr="00A151DB">
        <w:rPr>
          <w:rStyle w:val="HideTWBExt"/>
          <w:b w:val="0"/>
          <w:noProof w:val="0"/>
        </w:rPr>
        <w:t>&lt;NumAm&gt;</w:t>
      </w:r>
      <w:r w:rsidRPr="00A151DB">
        <w:t>1</w:t>
      </w:r>
      <w:r w:rsidRPr="00A151DB">
        <w:rPr>
          <w:rStyle w:val="HideTWBExt"/>
          <w:b w:val="0"/>
          <w:noProof w:val="0"/>
        </w:rPr>
        <w:t>&lt;/NumAm&gt;</w:t>
      </w:r>
    </w:p>
    <w:p w:rsidR="00F21EB7" w:rsidRPr="00A151DB" w:rsidRDefault="00F21EB7" w:rsidP="00F21EB7">
      <w:pPr>
        <w:pStyle w:val="NormalBold12b"/>
        <w:keepNext/>
      </w:pPr>
      <w:r w:rsidRPr="00A151DB">
        <w:rPr>
          <w:rStyle w:val="HideTWBExt"/>
          <w:b w:val="0"/>
          <w:noProof w:val="0"/>
        </w:rPr>
        <w:t>&lt;DocAmend&gt;</w:t>
      </w:r>
      <w:r w:rsidRPr="00A151DB">
        <w:t>Forslag til forordning</w:t>
      </w:r>
      <w:r w:rsidRPr="00A151DB">
        <w:rPr>
          <w:rStyle w:val="HideTWBExt"/>
          <w:b w:val="0"/>
          <w:noProof w:val="0"/>
        </w:rPr>
        <w:t>&lt;/DocAmend&gt;</w:t>
      </w:r>
    </w:p>
    <w:p w:rsidR="00F21EB7" w:rsidRPr="00A151DB" w:rsidRDefault="00F21EB7" w:rsidP="00F21EB7">
      <w:pPr>
        <w:pStyle w:val="NormalBold"/>
      </w:pPr>
      <w:r w:rsidRPr="00A151DB">
        <w:rPr>
          <w:rStyle w:val="HideTWBExt"/>
          <w:b w:val="0"/>
          <w:noProof w:val="0"/>
        </w:rPr>
        <w:t>&lt;Article&gt;</w:t>
      </w:r>
      <w:r w:rsidRPr="00A151DB">
        <w:t>Betragtning -1 (ny)</w:t>
      </w:r>
      <w:r w:rsidRPr="00A151D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1EB7" w:rsidRPr="00A151DB" w:rsidTr="006B621F">
        <w:trPr>
          <w:jc w:val="center"/>
        </w:trPr>
        <w:tc>
          <w:tcPr>
            <w:tcW w:w="9752" w:type="dxa"/>
            <w:gridSpan w:val="2"/>
          </w:tcPr>
          <w:p w:rsidR="00F21EB7" w:rsidRPr="00A151DB" w:rsidRDefault="00F21EB7" w:rsidP="006B621F">
            <w:pPr>
              <w:keepNext/>
            </w:pPr>
          </w:p>
        </w:tc>
      </w:tr>
      <w:tr w:rsidR="00F21EB7" w:rsidRPr="00A151DB" w:rsidTr="006B621F">
        <w:trPr>
          <w:jc w:val="center"/>
        </w:trPr>
        <w:tc>
          <w:tcPr>
            <w:tcW w:w="4876" w:type="dxa"/>
            <w:hideMark/>
          </w:tcPr>
          <w:p w:rsidR="00F21EB7" w:rsidRPr="00A151DB" w:rsidRDefault="00F21EB7" w:rsidP="006B621F">
            <w:pPr>
              <w:pStyle w:val="ColumnHeading"/>
              <w:keepNext/>
            </w:pPr>
            <w:r w:rsidRPr="00A151DB">
              <w:t>Kommissionens forslag</w:t>
            </w:r>
          </w:p>
        </w:tc>
        <w:tc>
          <w:tcPr>
            <w:tcW w:w="4876" w:type="dxa"/>
            <w:hideMark/>
          </w:tcPr>
          <w:p w:rsidR="00F21EB7" w:rsidRPr="00A151DB" w:rsidRDefault="00F21EB7" w:rsidP="006B621F">
            <w:pPr>
              <w:pStyle w:val="ColumnHeading"/>
              <w:keepNext/>
            </w:pPr>
            <w:r w:rsidRPr="00A151DB">
              <w:t>Ændringsforslag</w:t>
            </w:r>
          </w:p>
        </w:tc>
      </w:tr>
      <w:tr w:rsidR="00F21EB7" w:rsidRPr="00A151DB" w:rsidTr="006B621F">
        <w:trPr>
          <w:jc w:val="center"/>
        </w:trPr>
        <w:tc>
          <w:tcPr>
            <w:tcW w:w="4876" w:type="dxa"/>
          </w:tcPr>
          <w:p w:rsidR="00F21EB7" w:rsidRPr="00A151DB" w:rsidRDefault="00F21EB7" w:rsidP="006B621F">
            <w:pPr>
              <w:pStyle w:val="Normal6"/>
            </w:pPr>
          </w:p>
        </w:tc>
        <w:tc>
          <w:tcPr>
            <w:tcW w:w="4876" w:type="dxa"/>
            <w:hideMark/>
          </w:tcPr>
          <w:p w:rsidR="00F21EB7" w:rsidRPr="00A151DB" w:rsidRDefault="00F21EB7" w:rsidP="006B621F">
            <w:pPr>
              <w:pStyle w:val="Normal6"/>
              <w:rPr>
                <w:szCs w:val="24"/>
              </w:rPr>
            </w:pPr>
            <w:r w:rsidRPr="00A151DB">
              <w:rPr>
                <w:b/>
                <w:i/>
              </w:rPr>
              <w:t>(-1)</w:t>
            </w:r>
            <w:r w:rsidRPr="00A151DB">
              <w:rPr>
                <w:b/>
                <w:i/>
              </w:rPr>
              <w:tab/>
              <w:t>Skabelsen af et område, hvor personer er sikret fri bevægelighed på tværs af de indre grænser, udgør et af Unionens vigtigste resultater. I et område uden kontrol ved de indre grænser er det nødvendigt at sikre en fælles reaktion på situationer, der i alvorlig grad påvirker den offentlige orden eller den indre sikkerhed i dette område eller i dele af dette område, eller i en eller flere medlemsstater, ved at gøre det muligt midlertidigt at genindføre grænsekontrol ved de indre grænser under ekstraordinære omstændigheder uden derved at bringe princippet om fri bevægelighed for personer i fare.</w:t>
            </w:r>
          </w:p>
        </w:tc>
      </w:tr>
    </w:tbl>
    <w:p w:rsidR="00F21EB7" w:rsidRPr="00A151DB" w:rsidRDefault="00F21EB7" w:rsidP="005E0DF2">
      <w:pPr>
        <w:pStyle w:val="Olang"/>
        <w:rPr>
          <w:noProof w:val="0"/>
          <w:szCs w:val="24"/>
        </w:rPr>
      </w:pPr>
      <w:r w:rsidRPr="00A151DB">
        <w:rPr>
          <w:noProof w:val="0"/>
          <w:szCs w:val="24"/>
        </w:rPr>
        <w:t xml:space="preserve">Or. </w:t>
      </w:r>
      <w:r w:rsidRPr="00A151DB">
        <w:rPr>
          <w:rStyle w:val="HideTWBExt"/>
          <w:noProof w:val="0"/>
        </w:rPr>
        <w:t>&lt;Original&gt;</w:t>
      </w:r>
      <w:r w:rsidRPr="00A151DB">
        <w:rPr>
          <w:rStyle w:val="HideTWBInt"/>
          <w:noProof w:val="0"/>
        </w:rPr>
        <w:t>{EN}</w:t>
      </w:r>
      <w:r w:rsidRPr="00A151DB">
        <w:rPr>
          <w:noProof w:val="0"/>
          <w:szCs w:val="24"/>
        </w:rPr>
        <w:t>en</w:t>
      </w:r>
      <w:r w:rsidRPr="00A151DB">
        <w:rPr>
          <w:rStyle w:val="HideTWBExt"/>
          <w:noProof w:val="0"/>
        </w:rPr>
        <w:t>&lt;/Original&gt;</w:t>
      </w:r>
    </w:p>
    <w:p w:rsidR="00F21EB7" w:rsidRPr="00A151DB" w:rsidRDefault="00F21EB7" w:rsidP="00F21EB7">
      <w:pPr>
        <w:rPr>
          <w:szCs w:val="24"/>
        </w:rPr>
      </w:pPr>
      <w:r w:rsidRPr="00A151DB">
        <w:rPr>
          <w:rStyle w:val="HideTWBExt"/>
          <w:noProof w:val="0"/>
        </w:rPr>
        <w:t>&lt;/Amend&gt;</w:t>
      </w:r>
    </w:p>
    <w:p w:rsidR="00F21EB7" w:rsidRPr="00A151DB" w:rsidRDefault="00F21EB7" w:rsidP="00F21EB7">
      <w:pPr>
        <w:pStyle w:val="AMNumberTabs"/>
        <w:keepNext/>
      </w:pPr>
      <w:r w:rsidRPr="00A151DB">
        <w:rPr>
          <w:rStyle w:val="HideTWBExt"/>
          <w:b w:val="0"/>
          <w:noProof w:val="0"/>
        </w:rPr>
        <w:t>&lt;Amend&gt;</w:t>
      </w:r>
      <w:r w:rsidRPr="00A151DB">
        <w:t>Ændringsforslag</w:t>
      </w:r>
      <w:r w:rsidRPr="00A151DB">
        <w:tab/>
      </w:r>
      <w:r w:rsidRPr="00A151DB">
        <w:tab/>
      </w:r>
      <w:r w:rsidRPr="00A151DB">
        <w:rPr>
          <w:rStyle w:val="HideTWBExt"/>
          <w:b w:val="0"/>
          <w:noProof w:val="0"/>
        </w:rPr>
        <w:t>&lt;NumAm&gt;</w:t>
      </w:r>
      <w:r w:rsidRPr="00A151DB">
        <w:t>2</w:t>
      </w:r>
      <w:r w:rsidRPr="00A151DB">
        <w:rPr>
          <w:rStyle w:val="HideTWBExt"/>
          <w:b w:val="0"/>
          <w:noProof w:val="0"/>
        </w:rPr>
        <w:t>&lt;/NumAm&gt;</w:t>
      </w:r>
    </w:p>
    <w:p w:rsidR="00F21EB7" w:rsidRPr="00A151DB" w:rsidRDefault="00F21EB7" w:rsidP="00F21EB7">
      <w:pPr>
        <w:pStyle w:val="NormalBold12b"/>
        <w:keepNext/>
      </w:pPr>
      <w:r w:rsidRPr="00A151DB">
        <w:rPr>
          <w:rStyle w:val="HideTWBExt"/>
          <w:b w:val="0"/>
          <w:noProof w:val="0"/>
        </w:rPr>
        <w:t>&lt;DocAmend&gt;</w:t>
      </w:r>
      <w:r w:rsidRPr="00A151DB">
        <w:t>Forslag til forordning</w:t>
      </w:r>
      <w:r w:rsidRPr="00A151DB">
        <w:rPr>
          <w:rStyle w:val="HideTWBExt"/>
          <w:b w:val="0"/>
          <w:noProof w:val="0"/>
        </w:rPr>
        <w:t>&lt;/DocAmend&gt;</w:t>
      </w:r>
    </w:p>
    <w:p w:rsidR="00F21EB7" w:rsidRPr="00A151DB" w:rsidRDefault="00F21EB7" w:rsidP="00F21EB7">
      <w:pPr>
        <w:pStyle w:val="NormalBold"/>
      </w:pPr>
      <w:r w:rsidRPr="00A151DB">
        <w:rPr>
          <w:rStyle w:val="HideTWBExt"/>
          <w:b w:val="0"/>
          <w:noProof w:val="0"/>
        </w:rPr>
        <w:t>&lt;Article&gt;</w:t>
      </w:r>
      <w:r w:rsidRPr="00A151DB">
        <w:t>Betragtning 1</w:t>
      </w:r>
      <w:r w:rsidRPr="00A151D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1EB7" w:rsidRPr="00A151DB" w:rsidTr="006B621F">
        <w:trPr>
          <w:jc w:val="center"/>
        </w:trPr>
        <w:tc>
          <w:tcPr>
            <w:tcW w:w="9752" w:type="dxa"/>
            <w:gridSpan w:val="2"/>
          </w:tcPr>
          <w:p w:rsidR="00F21EB7" w:rsidRPr="00A151DB" w:rsidRDefault="00F21EB7" w:rsidP="006B621F">
            <w:pPr>
              <w:keepNext/>
            </w:pPr>
          </w:p>
        </w:tc>
      </w:tr>
      <w:tr w:rsidR="00F21EB7" w:rsidRPr="00A151DB" w:rsidTr="006B621F">
        <w:trPr>
          <w:jc w:val="center"/>
        </w:trPr>
        <w:tc>
          <w:tcPr>
            <w:tcW w:w="4876" w:type="dxa"/>
            <w:hideMark/>
          </w:tcPr>
          <w:p w:rsidR="00F21EB7" w:rsidRPr="00A151DB" w:rsidRDefault="00F21EB7" w:rsidP="006B621F">
            <w:pPr>
              <w:pStyle w:val="ColumnHeading"/>
              <w:keepNext/>
            </w:pPr>
            <w:r w:rsidRPr="00A151DB">
              <w:t>Kommissionens forslag</w:t>
            </w:r>
          </w:p>
        </w:tc>
        <w:tc>
          <w:tcPr>
            <w:tcW w:w="4876" w:type="dxa"/>
            <w:hideMark/>
          </w:tcPr>
          <w:p w:rsidR="00F21EB7" w:rsidRPr="00A151DB" w:rsidRDefault="00F21EB7" w:rsidP="006B621F">
            <w:pPr>
              <w:pStyle w:val="ColumnHeading"/>
              <w:keepNext/>
            </w:pPr>
            <w:r w:rsidRPr="00A151DB">
              <w:t>Ændringsforslag</w:t>
            </w:r>
          </w:p>
        </w:tc>
      </w:tr>
      <w:tr w:rsidR="00F21EB7" w:rsidRPr="00A151DB" w:rsidTr="006B621F">
        <w:trPr>
          <w:jc w:val="center"/>
        </w:trPr>
        <w:tc>
          <w:tcPr>
            <w:tcW w:w="4876" w:type="dxa"/>
            <w:hideMark/>
          </w:tcPr>
          <w:p w:rsidR="00F21EB7" w:rsidRPr="00A151DB" w:rsidRDefault="00F21EB7" w:rsidP="006B621F">
            <w:pPr>
              <w:pStyle w:val="Normal6"/>
            </w:pPr>
            <w:r w:rsidRPr="00A151DB">
              <w:t>(1)</w:t>
            </w:r>
            <w:r w:rsidRPr="00A151DB">
              <w:tab/>
              <w:t xml:space="preserve">I et område med fri bevægelighed for personer bør der kun undtagelsesvis genindføres grænsekontrol ved de indre grænser. </w:t>
            </w:r>
            <w:r w:rsidRPr="00A151DB">
              <w:rPr>
                <w:b/>
                <w:i/>
              </w:rPr>
              <w:t>Genindførelsen</w:t>
            </w:r>
            <w:r w:rsidRPr="00A151DB">
              <w:t xml:space="preserve"> af kontrol ved de indre grænser bør </w:t>
            </w:r>
            <w:r w:rsidRPr="00A151DB">
              <w:rPr>
                <w:b/>
                <w:i/>
              </w:rPr>
              <w:t>kun ske</w:t>
            </w:r>
            <w:r w:rsidRPr="00A151DB">
              <w:t xml:space="preserve"> som en sidste udvej, i et begrænset tidsrum og i det omfang kontrollen er nødvendig og står i et rimeligt forhold til de konstaterede alvorlige trusler mod den offentlige orden eller den indre sikkerhed.</w:t>
            </w:r>
          </w:p>
        </w:tc>
        <w:tc>
          <w:tcPr>
            <w:tcW w:w="4876" w:type="dxa"/>
            <w:hideMark/>
          </w:tcPr>
          <w:p w:rsidR="00F21EB7" w:rsidRPr="00A151DB" w:rsidRDefault="00F21EB7" w:rsidP="006B621F">
            <w:pPr>
              <w:pStyle w:val="Normal6"/>
              <w:rPr>
                <w:szCs w:val="24"/>
              </w:rPr>
            </w:pPr>
            <w:r w:rsidRPr="00A151DB">
              <w:t>(1)</w:t>
            </w:r>
            <w:r w:rsidRPr="00A151DB">
              <w:tab/>
              <w:t xml:space="preserve">I et område med fri bevægelighed for personer bør der kun undtagelsesvis genindføres grænsekontrol ved de indre grænser. </w:t>
            </w:r>
            <w:r w:rsidRPr="00A151DB">
              <w:rPr>
                <w:b/>
                <w:i/>
              </w:rPr>
              <w:t>Der bør ikke udføres grænsekontrol eller pålægges formaliteter, udelukkende fordi en indre grænse passeres. Eftersom den frie bevægelighed for personer påvirkes af midlertidig genindførelse</w:t>
            </w:r>
            <w:r w:rsidRPr="00A151DB">
              <w:t xml:space="preserve"> af kontrol ved de indre grænser</w:t>
            </w:r>
            <w:r w:rsidRPr="00A151DB">
              <w:rPr>
                <w:b/>
                <w:i/>
              </w:rPr>
              <w:t>,</w:t>
            </w:r>
            <w:r w:rsidRPr="00A151DB">
              <w:t xml:space="preserve"> bør </w:t>
            </w:r>
            <w:r w:rsidRPr="00A151DB">
              <w:rPr>
                <w:b/>
                <w:i/>
              </w:rPr>
              <w:t>der kun træffes beslutning om en sådan foranstaltning</w:t>
            </w:r>
            <w:r w:rsidRPr="00A151DB">
              <w:t xml:space="preserve"> som en sidste udvej, i et begrænset tidsrum og i det omfang kontrollen er nødvendig og </w:t>
            </w:r>
            <w:r w:rsidRPr="00A151DB">
              <w:lastRenderedPageBreak/>
              <w:t>står i et rimeligt forhold til de konstaterede alvorlige trusler mod den offentlige orden eller den indre sikkerhed.</w:t>
            </w:r>
          </w:p>
        </w:tc>
      </w:tr>
    </w:tbl>
    <w:p w:rsidR="00F21EB7" w:rsidRPr="00A151DB" w:rsidRDefault="00F21EB7" w:rsidP="005E0DF2">
      <w:pPr>
        <w:pStyle w:val="Olang"/>
        <w:rPr>
          <w:noProof w:val="0"/>
          <w:szCs w:val="24"/>
        </w:rPr>
      </w:pPr>
      <w:r w:rsidRPr="00A151DB">
        <w:rPr>
          <w:noProof w:val="0"/>
          <w:szCs w:val="24"/>
        </w:rPr>
        <w:lastRenderedPageBreak/>
        <w:t xml:space="preserve">Or. </w:t>
      </w:r>
      <w:r w:rsidRPr="00A151DB">
        <w:rPr>
          <w:rStyle w:val="HideTWBExt"/>
          <w:noProof w:val="0"/>
        </w:rPr>
        <w:t>&lt;Original&gt;</w:t>
      </w:r>
      <w:r w:rsidRPr="00A151DB">
        <w:rPr>
          <w:rStyle w:val="HideTWBInt"/>
          <w:noProof w:val="0"/>
        </w:rPr>
        <w:t>{EN}</w:t>
      </w:r>
      <w:r w:rsidRPr="00A151DB">
        <w:rPr>
          <w:noProof w:val="0"/>
          <w:szCs w:val="24"/>
        </w:rPr>
        <w:t>en</w:t>
      </w:r>
      <w:r w:rsidRPr="00A151DB">
        <w:rPr>
          <w:rStyle w:val="HideTWBExt"/>
          <w:noProof w:val="0"/>
        </w:rPr>
        <w:t>&lt;/Original&gt;</w:t>
      </w:r>
    </w:p>
    <w:p w:rsidR="00F21EB7" w:rsidRPr="00A151DB" w:rsidRDefault="00F21EB7" w:rsidP="00F21EB7">
      <w:pPr>
        <w:rPr>
          <w:szCs w:val="24"/>
        </w:rPr>
      </w:pPr>
      <w:r w:rsidRPr="00A151DB">
        <w:rPr>
          <w:rStyle w:val="HideTWBExt"/>
          <w:noProof w:val="0"/>
        </w:rPr>
        <w:t>&lt;/Amend&gt;</w:t>
      </w:r>
    </w:p>
    <w:p w:rsidR="00F21EB7" w:rsidRPr="00A151DB" w:rsidRDefault="00F21EB7" w:rsidP="00F21EB7">
      <w:pPr>
        <w:pStyle w:val="AMNumberTabs"/>
        <w:keepNext/>
      </w:pPr>
      <w:r w:rsidRPr="00A151DB">
        <w:rPr>
          <w:rStyle w:val="HideTWBExt"/>
          <w:b w:val="0"/>
          <w:noProof w:val="0"/>
        </w:rPr>
        <w:t>&lt;Amend&gt;</w:t>
      </w:r>
      <w:r w:rsidRPr="00A151DB">
        <w:t>Ændringsforslag</w:t>
      </w:r>
      <w:r w:rsidRPr="00A151DB">
        <w:tab/>
      </w:r>
      <w:r w:rsidRPr="00A151DB">
        <w:tab/>
      </w:r>
      <w:r w:rsidRPr="00A151DB">
        <w:rPr>
          <w:rStyle w:val="HideTWBExt"/>
          <w:b w:val="0"/>
          <w:noProof w:val="0"/>
        </w:rPr>
        <w:t>&lt;NumAm&gt;</w:t>
      </w:r>
      <w:r w:rsidRPr="00A151DB">
        <w:t>3</w:t>
      </w:r>
      <w:r w:rsidRPr="00A151DB">
        <w:rPr>
          <w:rStyle w:val="HideTWBExt"/>
          <w:b w:val="0"/>
          <w:noProof w:val="0"/>
        </w:rPr>
        <w:t>&lt;/NumAm&gt;</w:t>
      </w:r>
    </w:p>
    <w:p w:rsidR="00F21EB7" w:rsidRPr="00A151DB" w:rsidRDefault="00F21EB7" w:rsidP="00F21EB7">
      <w:pPr>
        <w:pStyle w:val="NormalBold12b"/>
        <w:keepNext/>
      </w:pPr>
      <w:r w:rsidRPr="00A151DB">
        <w:rPr>
          <w:rStyle w:val="HideTWBExt"/>
          <w:b w:val="0"/>
          <w:noProof w:val="0"/>
        </w:rPr>
        <w:t>&lt;DocAmend&gt;</w:t>
      </w:r>
      <w:r w:rsidRPr="00A151DB">
        <w:t>Forslag til forordning</w:t>
      </w:r>
      <w:r w:rsidRPr="00A151DB">
        <w:rPr>
          <w:rStyle w:val="HideTWBExt"/>
          <w:b w:val="0"/>
          <w:noProof w:val="0"/>
        </w:rPr>
        <w:t>&lt;/DocAmend&gt;</w:t>
      </w:r>
    </w:p>
    <w:p w:rsidR="00F21EB7" w:rsidRPr="00A151DB" w:rsidRDefault="00F21EB7" w:rsidP="00F21EB7">
      <w:pPr>
        <w:pStyle w:val="NormalBold"/>
      </w:pPr>
      <w:r w:rsidRPr="00A151DB">
        <w:rPr>
          <w:rStyle w:val="HideTWBExt"/>
          <w:b w:val="0"/>
          <w:noProof w:val="0"/>
        </w:rPr>
        <w:t>&lt;Article&gt;</w:t>
      </w:r>
      <w:r w:rsidRPr="00A151DB">
        <w:t>Betragtning 1 a (ny)</w:t>
      </w:r>
      <w:r w:rsidRPr="00A151D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1EB7" w:rsidRPr="00A151DB" w:rsidTr="006B621F">
        <w:trPr>
          <w:jc w:val="center"/>
        </w:trPr>
        <w:tc>
          <w:tcPr>
            <w:tcW w:w="9752" w:type="dxa"/>
            <w:gridSpan w:val="2"/>
          </w:tcPr>
          <w:p w:rsidR="00F21EB7" w:rsidRPr="00A151DB" w:rsidRDefault="00F21EB7" w:rsidP="006B621F">
            <w:pPr>
              <w:keepNext/>
            </w:pPr>
          </w:p>
        </w:tc>
      </w:tr>
      <w:tr w:rsidR="00F21EB7" w:rsidRPr="00A151DB" w:rsidTr="006B621F">
        <w:trPr>
          <w:jc w:val="center"/>
        </w:trPr>
        <w:tc>
          <w:tcPr>
            <w:tcW w:w="4876" w:type="dxa"/>
            <w:hideMark/>
          </w:tcPr>
          <w:p w:rsidR="00F21EB7" w:rsidRPr="00A151DB" w:rsidRDefault="00F21EB7" w:rsidP="006B621F">
            <w:pPr>
              <w:pStyle w:val="ColumnHeading"/>
              <w:keepNext/>
            </w:pPr>
            <w:r w:rsidRPr="00A151DB">
              <w:t>Kommissionens forslag</w:t>
            </w:r>
          </w:p>
        </w:tc>
        <w:tc>
          <w:tcPr>
            <w:tcW w:w="4876" w:type="dxa"/>
            <w:hideMark/>
          </w:tcPr>
          <w:p w:rsidR="00F21EB7" w:rsidRPr="00A151DB" w:rsidRDefault="00F21EB7" w:rsidP="006B621F">
            <w:pPr>
              <w:pStyle w:val="ColumnHeading"/>
              <w:keepNext/>
            </w:pPr>
            <w:r w:rsidRPr="00A151DB">
              <w:t>Ændringsforslag</w:t>
            </w:r>
          </w:p>
        </w:tc>
      </w:tr>
      <w:tr w:rsidR="00F21EB7" w:rsidRPr="00A151DB" w:rsidTr="006B621F">
        <w:trPr>
          <w:jc w:val="center"/>
        </w:trPr>
        <w:tc>
          <w:tcPr>
            <w:tcW w:w="4876" w:type="dxa"/>
          </w:tcPr>
          <w:p w:rsidR="00F21EB7" w:rsidRPr="00A151DB" w:rsidRDefault="00F21EB7" w:rsidP="006B621F">
            <w:pPr>
              <w:pStyle w:val="Normal6"/>
            </w:pPr>
          </w:p>
        </w:tc>
        <w:tc>
          <w:tcPr>
            <w:tcW w:w="4876" w:type="dxa"/>
            <w:hideMark/>
          </w:tcPr>
          <w:p w:rsidR="00F21EB7" w:rsidRPr="00A151DB" w:rsidRDefault="00F21EB7" w:rsidP="006B621F">
            <w:pPr>
              <w:pStyle w:val="Normal6"/>
              <w:rPr>
                <w:szCs w:val="24"/>
              </w:rPr>
            </w:pPr>
            <w:r w:rsidRPr="00A151DB">
              <w:rPr>
                <w:b/>
                <w:i/>
              </w:rPr>
              <w:t>(1a)</w:t>
            </w:r>
            <w:r w:rsidRPr="00A151DB">
              <w:rPr>
                <w:b/>
                <w:i/>
              </w:rPr>
              <w:tab/>
              <w:t>Migration og det forhold, at et stort antal tredjelandsstatsborgere passerer ydre grænser, bør ikke i sig selv betragtes som en trussel mod den offentlige orden eller den indre sikkerhed.</w:t>
            </w:r>
          </w:p>
        </w:tc>
      </w:tr>
    </w:tbl>
    <w:p w:rsidR="00F21EB7" w:rsidRPr="00A151DB" w:rsidRDefault="00F21EB7" w:rsidP="005E0DF2">
      <w:pPr>
        <w:pStyle w:val="Olang"/>
        <w:rPr>
          <w:noProof w:val="0"/>
          <w:szCs w:val="24"/>
        </w:rPr>
      </w:pPr>
      <w:r w:rsidRPr="00A151DB">
        <w:rPr>
          <w:noProof w:val="0"/>
          <w:szCs w:val="24"/>
        </w:rPr>
        <w:t xml:space="preserve">Or. </w:t>
      </w:r>
      <w:r w:rsidRPr="00A151DB">
        <w:rPr>
          <w:rStyle w:val="HideTWBExt"/>
          <w:noProof w:val="0"/>
        </w:rPr>
        <w:t>&lt;Original&gt;</w:t>
      </w:r>
      <w:r w:rsidRPr="00A151DB">
        <w:rPr>
          <w:rStyle w:val="HideTWBInt"/>
          <w:noProof w:val="0"/>
        </w:rPr>
        <w:t>{EN}</w:t>
      </w:r>
      <w:r w:rsidRPr="00A151DB">
        <w:rPr>
          <w:noProof w:val="0"/>
          <w:szCs w:val="24"/>
        </w:rPr>
        <w:t>en</w:t>
      </w:r>
      <w:r w:rsidRPr="00A151DB">
        <w:rPr>
          <w:rStyle w:val="HideTWBExt"/>
          <w:noProof w:val="0"/>
        </w:rPr>
        <w:t>&lt;/Original&gt;</w:t>
      </w:r>
    </w:p>
    <w:p w:rsidR="00F21EB7" w:rsidRPr="00A151DB" w:rsidRDefault="00F21EB7" w:rsidP="00F21EB7">
      <w:pPr>
        <w:rPr>
          <w:szCs w:val="24"/>
        </w:rPr>
      </w:pPr>
      <w:r w:rsidRPr="00A151DB">
        <w:rPr>
          <w:rStyle w:val="HideTWBExt"/>
          <w:noProof w:val="0"/>
        </w:rPr>
        <w:t>&lt;/Amend&gt;</w:t>
      </w:r>
    </w:p>
    <w:p w:rsidR="00F21EB7" w:rsidRPr="00A151DB" w:rsidRDefault="00F21EB7" w:rsidP="00F21EB7">
      <w:pPr>
        <w:pStyle w:val="AMNumberTabs"/>
        <w:keepNext/>
      </w:pPr>
      <w:r w:rsidRPr="00A151DB">
        <w:rPr>
          <w:rStyle w:val="HideTWBExt"/>
          <w:b w:val="0"/>
          <w:noProof w:val="0"/>
        </w:rPr>
        <w:t>&lt;Amend&gt;</w:t>
      </w:r>
      <w:r w:rsidRPr="00A151DB">
        <w:t>Ændringsforslag</w:t>
      </w:r>
      <w:r w:rsidRPr="00A151DB">
        <w:tab/>
      </w:r>
      <w:r w:rsidRPr="00A151DB">
        <w:tab/>
      </w:r>
      <w:r w:rsidRPr="00A151DB">
        <w:rPr>
          <w:rStyle w:val="HideTWBExt"/>
          <w:b w:val="0"/>
          <w:noProof w:val="0"/>
        </w:rPr>
        <w:t>&lt;NumAm&gt;</w:t>
      </w:r>
      <w:r w:rsidRPr="00A151DB">
        <w:t>4</w:t>
      </w:r>
      <w:r w:rsidRPr="00A151DB">
        <w:rPr>
          <w:rStyle w:val="HideTWBExt"/>
          <w:b w:val="0"/>
          <w:noProof w:val="0"/>
        </w:rPr>
        <w:t>&lt;/NumAm&gt;</w:t>
      </w:r>
    </w:p>
    <w:p w:rsidR="00F21EB7" w:rsidRPr="00A151DB" w:rsidRDefault="00F21EB7" w:rsidP="00F21EB7">
      <w:pPr>
        <w:pStyle w:val="NormalBold12b"/>
        <w:keepNext/>
      </w:pPr>
      <w:r w:rsidRPr="00A151DB">
        <w:rPr>
          <w:rStyle w:val="HideTWBExt"/>
          <w:b w:val="0"/>
          <w:noProof w:val="0"/>
        </w:rPr>
        <w:t>&lt;DocAmend&gt;</w:t>
      </w:r>
      <w:r w:rsidRPr="00A151DB">
        <w:t>Forslag til forordning</w:t>
      </w:r>
      <w:r w:rsidRPr="00A151DB">
        <w:rPr>
          <w:rStyle w:val="HideTWBExt"/>
          <w:b w:val="0"/>
          <w:noProof w:val="0"/>
        </w:rPr>
        <w:t>&lt;/DocAmend&gt;</w:t>
      </w:r>
    </w:p>
    <w:p w:rsidR="00F21EB7" w:rsidRPr="00A151DB" w:rsidRDefault="00F21EB7" w:rsidP="00F21EB7">
      <w:pPr>
        <w:pStyle w:val="NormalBold"/>
      </w:pPr>
      <w:r w:rsidRPr="00A151DB">
        <w:rPr>
          <w:rStyle w:val="HideTWBExt"/>
          <w:b w:val="0"/>
          <w:noProof w:val="0"/>
        </w:rPr>
        <w:t>&lt;Article&gt;</w:t>
      </w:r>
      <w:r w:rsidRPr="00A151DB">
        <w:t>Betragtning 2 a (ny)</w:t>
      </w:r>
      <w:r w:rsidRPr="00A151D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1EB7" w:rsidRPr="00A151DB" w:rsidTr="006B621F">
        <w:trPr>
          <w:jc w:val="center"/>
        </w:trPr>
        <w:tc>
          <w:tcPr>
            <w:tcW w:w="9752" w:type="dxa"/>
            <w:gridSpan w:val="2"/>
          </w:tcPr>
          <w:p w:rsidR="00F21EB7" w:rsidRPr="00A151DB" w:rsidRDefault="00F21EB7" w:rsidP="006B621F">
            <w:pPr>
              <w:keepNext/>
            </w:pPr>
          </w:p>
        </w:tc>
      </w:tr>
      <w:tr w:rsidR="00F21EB7" w:rsidRPr="00A151DB" w:rsidTr="006B621F">
        <w:trPr>
          <w:jc w:val="center"/>
        </w:trPr>
        <w:tc>
          <w:tcPr>
            <w:tcW w:w="4876" w:type="dxa"/>
            <w:hideMark/>
          </w:tcPr>
          <w:p w:rsidR="00F21EB7" w:rsidRPr="00A151DB" w:rsidRDefault="00F21EB7" w:rsidP="006B621F">
            <w:pPr>
              <w:pStyle w:val="ColumnHeading"/>
              <w:keepNext/>
            </w:pPr>
            <w:r w:rsidRPr="00A151DB">
              <w:t>Kommissionens forslag</w:t>
            </w:r>
          </w:p>
        </w:tc>
        <w:tc>
          <w:tcPr>
            <w:tcW w:w="4876" w:type="dxa"/>
            <w:hideMark/>
          </w:tcPr>
          <w:p w:rsidR="00F21EB7" w:rsidRPr="00A151DB" w:rsidRDefault="00F21EB7" w:rsidP="006B621F">
            <w:pPr>
              <w:pStyle w:val="ColumnHeading"/>
              <w:keepNext/>
            </w:pPr>
            <w:r w:rsidRPr="00A151DB">
              <w:t>Ændringsforslag</w:t>
            </w:r>
          </w:p>
        </w:tc>
      </w:tr>
      <w:tr w:rsidR="00F21EB7" w:rsidRPr="00A151DB" w:rsidTr="006B621F">
        <w:trPr>
          <w:jc w:val="center"/>
        </w:trPr>
        <w:tc>
          <w:tcPr>
            <w:tcW w:w="4876" w:type="dxa"/>
          </w:tcPr>
          <w:p w:rsidR="00F21EB7" w:rsidRPr="00A151DB" w:rsidRDefault="00F21EB7" w:rsidP="006B621F">
            <w:pPr>
              <w:pStyle w:val="Normal6"/>
            </w:pPr>
          </w:p>
        </w:tc>
        <w:tc>
          <w:tcPr>
            <w:tcW w:w="4876" w:type="dxa"/>
            <w:hideMark/>
          </w:tcPr>
          <w:p w:rsidR="00F21EB7" w:rsidRPr="00A151DB" w:rsidRDefault="00F21EB7" w:rsidP="006B621F">
            <w:pPr>
              <w:pStyle w:val="Normal6"/>
              <w:rPr>
                <w:szCs w:val="24"/>
              </w:rPr>
            </w:pPr>
            <w:r w:rsidRPr="00A151DB">
              <w:rPr>
                <w:b/>
                <w:i/>
              </w:rPr>
              <w:t>(2a)</w:t>
            </w:r>
            <w:r w:rsidRPr="00A151DB">
              <w:rPr>
                <w:b/>
                <w:i/>
              </w:rPr>
              <w:tab/>
              <w:t xml:space="preserve">Forud for en midlertidig genindførelse af grænsekontrol ved de indre grænser bør der gives forrang til alternative foranstaltninger og tiltag med henblik på at afhjælpe den konstaterede trussel. Navnlig bør den berørte medlemsstat, når det er nødvendigt og berettiget, overveje en mere effektiv anvendelse eller intensivering af politikontrollen på sit område, herunder i grænseområderne, gennemføre politikontrol på de vigtigste transportruter, herunder i grænseområderne, justere politikontrollen i grænseområderne på grundlag af risikovurderinger og samtidig sikre, at denne politikontrol ikke har til formål at </w:t>
            </w:r>
            <w:r w:rsidRPr="00A151DB">
              <w:rPr>
                <w:b/>
                <w:i/>
              </w:rPr>
              <w:lastRenderedPageBreak/>
              <w:t>udøve grænsekontrol, samt gøre brug af de tilgængelige teknologier og øget grænseoverskridende politisamarbejde.</w:t>
            </w:r>
          </w:p>
        </w:tc>
      </w:tr>
    </w:tbl>
    <w:p w:rsidR="00F21EB7" w:rsidRPr="00A151DB" w:rsidRDefault="00F21EB7" w:rsidP="005E0DF2">
      <w:pPr>
        <w:pStyle w:val="Olang"/>
        <w:rPr>
          <w:noProof w:val="0"/>
          <w:szCs w:val="24"/>
        </w:rPr>
      </w:pPr>
      <w:r w:rsidRPr="00A151DB">
        <w:rPr>
          <w:noProof w:val="0"/>
          <w:szCs w:val="24"/>
        </w:rPr>
        <w:lastRenderedPageBreak/>
        <w:t xml:space="preserve">Or. </w:t>
      </w:r>
      <w:r w:rsidRPr="00A151DB">
        <w:rPr>
          <w:rStyle w:val="HideTWBExt"/>
          <w:noProof w:val="0"/>
        </w:rPr>
        <w:t>&lt;Original&gt;</w:t>
      </w:r>
      <w:r w:rsidRPr="00A151DB">
        <w:rPr>
          <w:rStyle w:val="HideTWBInt"/>
          <w:noProof w:val="0"/>
        </w:rPr>
        <w:t>{EN}</w:t>
      </w:r>
      <w:r w:rsidRPr="00A151DB">
        <w:rPr>
          <w:noProof w:val="0"/>
          <w:szCs w:val="24"/>
        </w:rPr>
        <w:t>en</w:t>
      </w:r>
      <w:r w:rsidRPr="00A151DB">
        <w:rPr>
          <w:rStyle w:val="HideTWBExt"/>
          <w:noProof w:val="0"/>
        </w:rPr>
        <w:t>&lt;/Original&gt;</w:t>
      </w:r>
    </w:p>
    <w:p w:rsidR="00F21EB7" w:rsidRPr="00A151DB" w:rsidRDefault="00F21EB7" w:rsidP="00F21EB7">
      <w:pPr>
        <w:rPr>
          <w:szCs w:val="24"/>
        </w:rPr>
      </w:pPr>
      <w:r w:rsidRPr="00A151DB">
        <w:rPr>
          <w:rStyle w:val="HideTWBExt"/>
          <w:noProof w:val="0"/>
        </w:rPr>
        <w:t>&lt;/Amend&gt;</w:t>
      </w:r>
    </w:p>
    <w:p w:rsidR="00F21EB7" w:rsidRPr="00A151DB" w:rsidRDefault="00F21EB7" w:rsidP="00F21EB7">
      <w:pPr>
        <w:pStyle w:val="AMNumberTabs"/>
        <w:keepNext/>
      </w:pPr>
      <w:r w:rsidRPr="00A151DB">
        <w:rPr>
          <w:rStyle w:val="HideTWBExt"/>
          <w:b w:val="0"/>
          <w:noProof w:val="0"/>
        </w:rPr>
        <w:t>&lt;Amend&gt;</w:t>
      </w:r>
      <w:r w:rsidRPr="00A151DB">
        <w:t>Ændringsforslag</w:t>
      </w:r>
      <w:r w:rsidRPr="00A151DB">
        <w:tab/>
      </w:r>
      <w:r w:rsidRPr="00A151DB">
        <w:tab/>
      </w:r>
      <w:r w:rsidRPr="00A151DB">
        <w:rPr>
          <w:rStyle w:val="HideTWBExt"/>
          <w:b w:val="0"/>
          <w:noProof w:val="0"/>
        </w:rPr>
        <w:t>&lt;NumAm&gt;</w:t>
      </w:r>
      <w:r w:rsidRPr="00A151DB">
        <w:t>5</w:t>
      </w:r>
      <w:r w:rsidRPr="00A151DB">
        <w:rPr>
          <w:rStyle w:val="HideTWBExt"/>
          <w:b w:val="0"/>
          <w:noProof w:val="0"/>
        </w:rPr>
        <w:t>&lt;/NumAm&gt;</w:t>
      </w:r>
    </w:p>
    <w:p w:rsidR="00F21EB7" w:rsidRPr="00A151DB" w:rsidRDefault="00F21EB7" w:rsidP="00F21EB7">
      <w:pPr>
        <w:pStyle w:val="NormalBold12b"/>
        <w:keepNext/>
      </w:pPr>
      <w:r w:rsidRPr="00A151DB">
        <w:rPr>
          <w:rStyle w:val="HideTWBExt"/>
          <w:b w:val="0"/>
          <w:noProof w:val="0"/>
        </w:rPr>
        <w:t>&lt;DocAmend&gt;</w:t>
      </w:r>
      <w:r w:rsidRPr="00A151DB">
        <w:t>Forslag til forordning</w:t>
      </w:r>
      <w:r w:rsidRPr="00A151DB">
        <w:rPr>
          <w:rStyle w:val="HideTWBExt"/>
          <w:b w:val="0"/>
          <w:noProof w:val="0"/>
        </w:rPr>
        <w:t>&lt;/DocAmend&gt;</w:t>
      </w:r>
    </w:p>
    <w:p w:rsidR="00F21EB7" w:rsidRPr="00A151DB" w:rsidRDefault="00F21EB7" w:rsidP="00F21EB7">
      <w:pPr>
        <w:pStyle w:val="NormalBold"/>
      </w:pPr>
      <w:r w:rsidRPr="00A151DB">
        <w:rPr>
          <w:rStyle w:val="HideTWBExt"/>
          <w:b w:val="0"/>
          <w:noProof w:val="0"/>
        </w:rPr>
        <w:t>&lt;Article&gt;</w:t>
      </w:r>
      <w:r w:rsidRPr="00A151DB">
        <w:t>Betragtning 4</w:t>
      </w:r>
      <w:r w:rsidRPr="00A151D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1EB7" w:rsidRPr="00A151DB" w:rsidTr="006B621F">
        <w:trPr>
          <w:jc w:val="center"/>
        </w:trPr>
        <w:tc>
          <w:tcPr>
            <w:tcW w:w="9752" w:type="dxa"/>
            <w:gridSpan w:val="2"/>
          </w:tcPr>
          <w:p w:rsidR="00F21EB7" w:rsidRPr="00A151DB" w:rsidRDefault="00F21EB7" w:rsidP="006B621F">
            <w:pPr>
              <w:keepNext/>
            </w:pPr>
          </w:p>
        </w:tc>
      </w:tr>
      <w:tr w:rsidR="00F21EB7" w:rsidRPr="00A151DB" w:rsidTr="006B621F">
        <w:trPr>
          <w:jc w:val="center"/>
        </w:trPr>
        <w:tc>
          <w:tcPr>
            <w:tcW w:w="4876" w:type="dxa"/>
            <w:hideMark/>
          </w:tcPr>
          <w:p w:rsidR="00F21EB7" w:rsidRPr="00A151DB" w:rsidRDefault="00F21EB7" w:rsidP="006B621F">
            <w:pPr>
              <w:pStyle w:val="ColumnHeading"/>
              <w:keepNext/>
            </w:pPr>
            <w:r w:rsidRPr="00A151DB">
              <w:t>Kommissionens forslag</w:t>
            </w:r>
          </w:p>
        </w:tc>
        <w:tc>
          <w:tcPr>
            <w:tcW w:w="4876" w:type="dxa"/>
            <w:hideMark/>
          </w:tcPr>
          <w:p w:rsidR="00F21EB7" w:rsidRPr="00A151DB" w:rsidRDefault="00F21EB7" w:rsidP="006B621F">
            <w:pPr>
              <w:pStyle w:val="ColumnHeading"/>
              <w:keepNext/>
            </w:pPr>
            <w:r w:rsidRPr="00A151DB">
              <w:t>Ændringsforslag</w:t>
            </w:r>
          </w:p>
        </w:tc>
      </w:tr>
      <w:tr w:rsidR="00F21EB7" w:rsidRPr="00A151DB" w:rsidTr="006B621F">
        <w:trPr>
          <w:jc w:val="center"/>
        </w:trPr>
        <w:tc>
          <w:tcPr>
            <w:tcW w:w="4876" w:type="dxa"/>
            <w:hideMark/>
          </w:tcPr>
          <w:p w:rsidR="00F21EB7" w:rsidRPr="00A151DB" w:rsidRDefault="00F21EB7" w:rsidP="006B621F">
            <w:pPr>
              <w:pStyle w:val="Normal6"/>
            </w:pPr>
            <w:r w:rsidRPr="00A151DB">
              <w:t>(4)</w:t>
            </w:r>
            <w:r w:rsidRPr="00A151DB">
              <w:tab/>
            </w:r>
            <w:r w:rsidRPr="00A151DB">
              <w:rPr>
                <w:b/>
                <w:i/>
              </w:rPr>
              <w:t>Visse alvorlige trusler mod den offentlige orden og den indre sikkerhed, som har begrundet genindførelsen af grænsekontrol, f.eks. grænseoverskridende terrortrusler eller specifikke tilfælde af irregulære migranters sekundære bevægelser inden for Unionen,</w:t>
            </w:r>
            <w:r w:rsidRPr="00A151DB">
              <w:t xml:space="preserve"> har imidlertid vist sig at </w:t>
            </w:r>
            <w:r w:rsidRPr="00A151DB">
              <w:rPr>
                <w:b/>
                <w:i/>
              </w:rPr>
              <w:t xml:space="preserve">være af meget længere varighed end ovennævnte </w:t>
            </w:r>
            <w:r w:rsidRPr="00A151DB">
              <w:t xml:space="preserve">tidsrum. Det er derfor nødvendigt </w:t>
            </w:r>
            <w:r w:rsidRPr="00A151DB">
              <w:rPr>
                <w:b/>
                <w:i/>
              </w:rPr>
              <w:t>og begrundet</w:t>
            </w:r>
            <w:r w:rsidRPr="00A151DB">
              <w:t xml:space="preserve"> at justere tidsbegrænsningerne for den midlertidige genindførelse af grænsekontrol</w:t>
            </w:r>
            <w:r w:rsidRPr="00A151DB">
              <w:rPr>
                <w:b/>
                <w:i/>
              </w:rPr>
              <w:t xml:space="preserve"> i forhold til de aktuelle behov</w:t>
            </w:r>
            <w:r w:rsidRPr="00A151DB">
              <w:t xml:space="preserve">, samtidig med at det sikres, at foranstaltningen ikke misbruges og kun anvendes undtagelsesvis som en sidste udvej. </w:t>
            </w:r>
            <w:r w:rsidRPr="00A151DB">
              <w:rPr>
                <w:b/>
                <w:i/>
              </w:rPr>
              <w:t>Med henblik herpå bør den generelle tidsbegrænsning i henhold til Schengengrænsekodeksens artikel 25 forlænges til et år.</w:t>
            </w:r>
          </w:p>
        </w:tc>
        <w:tc>
          <w:tcPr>
            <w:tcW w:w="4876" w:type="dxa"/>
            <w:hideMark/>
          </w:tcPr>
          <w:p w:rsidR="00F21EB7" w:rsidRPr="00A151DB" w:rsidRDefault="00F21EB7" w:rsidP="006B621F">
            <w:pPr>
              <w:pStyle w:val="Normal6"/>
              <w:rPr>
                <w:szCs w:val="24"/>
              </w:rPr>
            </w:pPr>
            <w:r w:rsidRPr="00A151DB">
              <w:t>(4)</w:t>
            </w:r>
            <w:r w:rsidRPr="00A151DB">
              <w:tab/>
            </w:r>
            <w:r w:rsidRPr="00A151DB">
              <w:rPr>
                <w:b/>
                <w:i/>
              </w:rPr>
              <w:t>Det</w:t>
            </w:r>
            <w:r w:rsidRPr="00A151DB">
              <w:t xml:space="preserve"> har imidlertid vist sig</w:t>
            </w:r>
            <w:r w:rsidRPr="00A151DB">
              <w:rPr>
                <w:b/>
                <w:i/>
              </w:rPr>
              <w:t>, at der sjældent er behov for at genindføre grænsekontrol ved indre grænser i tidsrum på mere end to måneder</w:t>
            </w:r>
            <w:r w:rsidRPr="00A151DB">
              <w:t>.</w:t>
            </w:r>
            <w:r w:rsidRPr="00A151DB">
              <w:rPr>
                <w:b/>
                <w:i/>
              </w:rPr>
              <w:t xml:space="preserve"> Under ekstraordinære omstændigheder kan visse alvorlige trusler mod den offentlige orden og den indre sikkerhed være af meget længere varighed end det i øjeblikket tilladte maksimale tidsrum på seks måneder.</w:t>
            </w:r>
            <w:r w:rsidRPr="00A151DB">
              <w:t xml:space="preserve"> Det er derfor nødvendigt at justere tidsbegrænsningerne for den midlertidige genindførelse af grænsekontrol, samtidig med at det sikres, at foranstaltningen ikke misbruges og kun anvendes undtagelsesvis som en sidste udvej.</w:t>
            </w:r>
          </w:p>
        </w:tc>
      </w:tr>
    </w:tbl>
    <w:p w:rsidR="00F21EB7" w:rsidRPr="00A151DB" w:rsidRDefault="00F21EB7" w:rsidP="005E0DF2">
      <w:pPr>
        <w:pStyle w:val="Olang"/>
        <w:rPr>
          <w:noProof w:val="0"/>
          <w:szCs w:val="24"/>
        </w:rPr>
      </w:pPr>
      <w:r w:rsidRPr="00A151DB">
        <w:rPr>
          <w:noProof w:val="0"/>
          <w:szCs w:val="24"/>
        </w:rPr>
        <w:t xml:space="preserve">Or. </w:t>
      </w:r>
      <w:r w:rsidRPr="00A151DB">
        <w:rPr>
          <w:rStyle w:val="HideTWBExt"/>
          <w:noProof w:val="0"/>
        </w:rPr>
        <w:t>&lt;Original&gt;</w:t>
      </w:r>
      <w:r w:rsidRPr="00A151DB">
        <w:rPr>
          <w:rStyle w:val="HideTWBInt"/>
          <w:noProof w:val="0"/>
        </w:rPr>
        <w:t>{EN}</w:t>
      </w:r>
      <w:r w:rsidRPr="00A151DB">
        <w:rPr>
          <w:noProof w:val="0"/>
          <w:szCs w:val="24"/>
        </w:rPr>
        <w:t>en</w:t>
      </w:r>
      <w:r w:rsidRPr="00A151DB">
        <w:rPr>
          <w:rStyle w:val="HideTWBExt"/>
          <w:noProof w:val="0"/>
        </w:rPr>
        <w:t>&lt;/Original&gt;</w:t>
      </w:r>
    </w:p>
    <w:p w:rsidR="00F21EB7" w:rsidRPr="00A151DB" w:rsidRDefault="00F21EB7" w:rsidP="00F21EB7">
      <w:pPr>
        <w:pStyle w:val="JustificationTitle"/>
        <w:spacing w:after="240"/>
      </w:pPr>
      <w:r w:rsidRPr="00A151DB">
        <w:rPr>
          <w:rStyle w:val="HideTWBExt"/>
          <w:i w:val="0"/>
          <w:noProof w:val="0"/>
        </w:rPr>
        <w:t>&lt;TitreJust&gt;</w:t>
      </w:r>
      <w:r w:rsidRPr="00A151DB">
        <w:t>Begrundelse</w:t>
      </w:r>
      <w:r w:rsidRPr="00A151DB">
        <w:rPr>
          <w:rStyle w:val="HideTWBExt"/>
          <w:i w:val="0"/>
          <w:noProof w:val="0"/>
        </w:rPr>
        <w:t>&lt;/TitreJust&gt;</w:t>
      </w:r>
    </w:p>
    <w:p w:rsidR="00F21EB7" w:rsidRPr="00A151DB" w:rsidRDefault="00F21EB7" w:rsidP="00F21EB7">
      <w:pPr>
        <w:pStyle w:val="Normal12Italic"/>
        <w:spacing w:before="0" w:after="240"/>
      </w:pPr>
      <w:r w:rsidRPr="00A151DB">
        <w:t>Alvorlige trusler mod den offentlige orden eller den indre sikkerhed er ikke et defineret begreb i EU-retten, hvorfor det af flere grunde ikke er gavnligt specifikt at nævne disse trusler i forbindelse med sekundære bevægelser. Dette kan skabe en illusion om, at to trusler er lige berettigede eller alvorlige, mens der ikke foreligger bevis for, at dette er tilfældet, og på den anden side kan andre medlemsstater benytte denne bestemmelse til at begrunde visse praksisser, som strider mod ånden i Schengengrænsekodeksen.</w:t>
      </w:r>
    </w:p>
    <w:p w:rsidR="00F21EB7" w:rsidRPr="00A151DB" w:rsidRDefault="00F21EB7" w:rsidP="00F21EB7">
      <w:r w:rsidRPr="00A151DB">
        <w:rPr>
          <w:rStyle w:val="HideTWBExt"/>
          <w:noProof w:val="0"/>
        </w:rPr>
        <w:t>&lt;/Amend&gt;</w:t>
      </w:r>
    </w:p>
    <w:p w:rsidR="00F21EB7" w:rsidRPr="00A151DB" w:rsidRDefault="00F21EB7" w:rsidP="00F21EB7">
      <w:pPr>
        <w:pStyle w:val="AMNumberTabs"/>
        <w:keepNext/>
      </w:pPr>
      <w:r w:rsidRPr="00A151DB">
        <w:rPr>
          <w:rStyle w:val="HideTWBExt"/>
          <w:b w:val="0"/>
          <w:noProof w:val="0"/>
        </w:rPr>
        <w:lastRenderedPageBreak/>
        <w:t>&lt;Amend&gt;</w:t>
      </w:r>
      <w:r w:rsidRPr="00A151DB">
        <w:t>Ændringsforslag</w:t>
      </w:r>
      <w:r w:rsidRPr="00A151DB">
        <w:tab/>
      </w:r>
      <w:r w:rsidRPr="00A151DB">
        <w:tab/>
      </w:r>
      <w:r w:rsidRPr="00A151DB">
        <w:rPr>
          <w:rStyle w:val="HideTWBExt"/>
          <w:b w:val="0"/>
          <w:noProof w:val="0"/>
        </w:rPr>
        <w:t>&lt;NumAm&gt;</w:t>
      </w:r>
      <w:r w:rsidRPr="00A151DB">
        <w:t>6</w:t>
      </w:r>
      <w:r w:rsidRPr="00A151DB">
        <w:rPr>
          <w:rStyle w:val="HideTWBExt"/>
          <w:b w:val="0"/>
          <w:noProof w:val="0"/>
        </w:rPr>
        <w:t>&lt;/NumAm&gt;</w:t>
      </w:r>
    </w:p>
    <w:p w:rsidR="00F21EB7" w:rsidRPr="00A151DB" w:rsidRDefault="00F21EB7" w:rsidP="00F21EB7">
      <w:pPr>
        <w:pStyle w:val="NormalBold12b"/>
        <w:keepNext/>
      </w:pPr>
      <w:r w:rsidRPr="00A151DB">
        <w:rPr>
          <w:rStyle w:val="HideTWBExt"/>
          <w:b w:val="0"/>
          <w:noProof w:val="0"/>
        </w:rPr>
        <w:t>&lt;DocAmend&gt;</w:t>
      </w:r>
      <w:r w:rsidRPr="00A151DB">
        <w:t>Forslag til forordning</w:t>
      </w:r>
      <w:r w:rsidRPr="00A151DB">
        <w:rPr>
          <w:rStyle w:val="HideTWBExt"/>
          <w:b w:val="0"/>
          <w:noProof w:val="0"/>
        </w:rPr>
        <w:t>&lt;/DocAmend&gt;</w:t>
      </w:r>
    </w:p>
    <w:p w:rsidR="00F21EB7" w:rsidRPr="00A151DB" w:rsidRDefault="00F21EB7" w:rsidP="00F21EB7">
      <w:pPr>
        <w:pStyle w:val="NormalBold"/>
      </w:pPr>
      <w:r w:rsidRPr="00A151DB">
        <w:rPr>
          <w:rStyle w:val="HideTWBExt"/>
          <w:b w:val="0"/>
          <w:noProof w:val="0"/>
        </w:rPr>
        <w:t>&lt;Article&gt;</w:t>
      </w:r>
      <w:r w:rsidRPr="00A151DB">
        <w:t>Betragtning 5</w:t>
      </w:r>
      <w:r w:rsidRPr="00A151D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1EB7" w:rsidRPr="00A151DB" w:rsidTr="006B621F">
        <w:trPr>
          <w:jc w:val="center"/>
        </w:trPr>
        <w:tc>
          <w:tcPr>
            <w:tcW w:w="9752" w:type="dxa"/>
            <w:gridSpan w:val="2"/>
          </w:tcPr>
          <w:p w:rsidR="00F21EB7" w:rsidRPr="00A151DB" w:rsidRDefault="00F21EB7" w:rsidP="006B621F">
            <w:pPr>
              <w:keepNext/>
            </w:pPr>
          </w:p>
        </w:tc>
      </w:tr>
      <w:tr w:rsidR="00F21EB7" w:rsidRPr="00A151DB" w:rsidTr="006B621F">
        <w:trPr>
          <w:jc w:val="center"/>
        </w:trPr>
        <w:tc>
          <w:tcPr>
            <w:tcW w:w="4876" w:type="dxa"/>
            <w:hideMark/>
          </w:tcPr>
          <w:p w:rsidR="00F21EB7" w:rsidRPr="00A151DB" w:rsidRDefault="00F21EB7" w:rsidP="006B621F">
            <w:pPr>
              <w:pStyle w:val="ColumnHeading"/>
              <w:keepNext/>
            </w:pPr>
            <w:r w:rsidRPr="00A151DB">
              <w:t>Kommissionens forslag</w:t>
            </w:r>
          </w:p>
        </w:tc>
        <w:tc>
          <w:tcPr>
            <w:tcW w:w="4876" w:type="dxa"/>
            <w:hideMark/>
          </w:tcPr>
          <w:p w:rsidR="00F21EB7" w:rsidRPr="00A151DB" w:rsidRDefault="00F21EB7" w:rsidP="006B621F">
            <w:pPr>
              <w:pStyle w:val="ColumnHeading"/>
              <w:keepNext/>
            </w:pPr>
            <w:r w:rsidRPr="00A151DB">
              <w:t>Ændringsforslag</w:t>
            </w:r>
          </w:p>
        </w:tc>
      </w:tr>
      <w:tr w:rsidR="00F21EB7" w:rsidRPr="00A151DB" w:rsidTr="006B621F">
        <w:trPr>
          <w:jc w:val="center"/>
        </w:trPr>
        <w:tc>
          <w:tcPr>
            <w:tcW w:w="4876" w:type="dxa"/>
            <w:hideMark/>
          </w:tcPr>
          <w:p w:rsidR="00F21EB7" w:rsidRPr="00A151DB" w:rsidRDefault="00F21EB7" w:rsidP="006B621F">
            <w:pPr>
              <w:pStyle w:val="Normal6"/>
            </w:pPr>
            <w:r w:rsidRPr="00A151DB">
              <w:t>(5)</w:t>
            </w:r>
            <w:r w:rsidRPr="00A151DB">
              <w:tab/>
              <w:t xml:space="preserve">For at sikre, at disse kontroller ved de indre grænser forbliver en undtagelse, bør medlemsstaterne forelægge en risikovurdering vedrørende den planlagte </w:t>
            </w:r>
            <w:r w:rsidRPr="00A151DB">
              <w:rPr>
                <w:b/>
                <w:i/>
              </w:rPr>
              <w:t>genindførelse</w:t>
            </w:r>
            <w:r w:rsidRPr="00A151DB">
              <w:t xml:space="preserve"> af grænsekontrol </w:t>
            </w:r>
            <w:r w:rsidRPr="00A151DB">
              <w:rPr>
                <w:b/>
                <w:i/>
              </w:rPr>
              <w:t>eller forlængelse heraf</w:t>
            </w:r>
            <w:r w:rsidRPr="00A151DB">
              <w:t xml:space="preserve">. I risikovurderingen bør det navnlig vurderes, hvor længe den konstaterede trussel forventes at vare, og hvilke afsnit af den indre grænse der er berørt, det bør dokumenteres, at forlængelsen af grænsekontrollen er en sidste udvej, og der bør redegøres for, hvordan kontrollen bidrager til at imødegå den konstaterede trussel. </w:t>
            </w:r>
            <w:r w:rsidRPr="00A151DB">
              <w:rPr>
                <w:b/>
                <w:i/>
              </w:rPr>
              <w:t>I tilfælde af kontrol ved de indre grænser af længere varighed end seks måneder bør det i risikovurderingen</w:t>
            </w:r>
            <w:r w:rsidRPr="00A151DB">
              <w:t xml:space="preserve"> ligeledes retrospektivt </w:t>
            </w:r>
            <w:r w:rsidRPr="00A151DB">
              <w:rPr>
                <w:b/>
                <w:i/>
              </w:rPr>
              <w:t>dokumenteres</w:t>
            </w:r>
            <w:r w:rsidRPr="00A151DB">
              <w:t>, at den genindførte grænsekontrol har været et effektivt middel til at håndtere den konstaterede trussel, og der bør redegøres udførligt for, hvordan hver enkelt nabomedlemsstat, der har været berørt af en sådan forlængelse, er blevet hørt og inddraget med henblik på at finde frem til de mindst byrdefulde operationelle ordninger.</w:t>
            </w:r>
          </w:p>
        </w:tc>
        <w:tc>
          <w:tcPr>
            <w:tcW w:w="4876" w:type="dxa"/>
            <w:hideMark/>
          </w:tcPr>
          <w:p w:rsidR="00F21EB7" w:rsidRPr="00A151DB" w:rsidRDefault="00F21EB7" w:rsidP="006B621F">
            <w:pPr>
              <w:pStyle w:val="Normal6"/>
              <w:rPr>
                <w:szCs w:val="24"/>
              </w:rPr>
            </w:pPr>
            <w:r w:rsidRPr="00A151DB">
              <w:t>(5)</w:t>
            </w:r>
            <w:r w:rsidRPr="00A151DB">
              <w:tab/>
              <w:t xml:space="preserve">For at sikre, at disse kontroller ved de indre grænser forbliver en undtagelse, bør medlemsstaterne forelægge en risikovurdering vedrørende den planlagte </w:t>
            </w:r>
            <w:r w:rsidRPr="00A151DB">
              <w:rPr>
                <w:b/>
                <w:i/>
              </w:rPr>
              <w:t>forlængelse</w:t>
            </w:r>
            <w:r w:rsidRPr="00A151DB">
              <w:t xml:space="preserve"> af grænsekontrol </w:t>
            </w:r>
            <w:r w:rsidRPr="00A151DB">
              <w:rPr>
                <w:b/>
                <w:i/>
              </w:rPr>
              <w:t>ud over to måneder</w:t>
            </w:r>
            <w:r w:rsidRPr="00A151DB">
              <w:t xml:space="preserve">. I risikovurderingen bør det navnlig vurderes, hvor længe den konstaterede trussel forventes at vare, og hvilke afsnit af den indre grænse der er berørt, det bør dokumenteres, at forlængelsen af grænsekontrollen er en sidste udvej, og der bør redegøres for, hvordan kontrollen bidrager til at imødegå den konstaterede trussel. </w:t>
            </w:r>
            <w:r w:rsidRPr="00A151DB">
              <w:rPr>
                <w:b/>
                <w:i/>
              </w:rPr>
              <w:t>Risikovurderingen</w:t>
            </w:r>
            <w:r w:rsidRPr="00A151DB">
              <w:t xml:space="preserve"> </w:t>
            </w:r>
            <w:r w:rsidRPr="00A151DB">
              <w:rPr>
                <w:b/>
                <w:i/>
              </w:rPr>
              <w:t>bør</w:t>
            </w:r>
            <w:r w:rsidRPr="00A151DB">
              <w:t xml:space="preserve"> ligeledes retrospektivt </w:t>
            </w:r>
            <w:r w:rsidRPr="00A151DB">
              <w:rPr>
                <w:b/>
                <w:i/>
              </w:rPr>
              <w:t>dokumentere</w:t>
            </w:r>
            <w:r w:rsidRPr="00A151DB">
              <w:t>, at den genindførte grænsekontrol har været et effektivt middel til at håndtere den konstaterede trussel, og der bør redegøres udførligt for, hvordan hver enkelt nabomedlemsstat, der har været berørt af en sådan forlængelse, er blevet hørt og inddraget med henblik på at finde frem til de mindst byrdefulde operationelle ordninger.</w:t>
            </w:r>
          </w:p>
        </w:tc>
      </w:tr>
    </w:tbl>
    <w:p w:rsidR="00F21EB7" w:rsidRPr="00A151DB" w:rsidRDefault="00F21EB7" w:rsidP="005E0DF2">
      <w:pPr>
        <w:pStyle w:val="Olang"/>
        <w:rPr>
          <w:noProof w:val="0"/>
          <w:szCs w:val="24"/>
        </w:rPr>
      </w:pPr>
      <w:r w:rsidRPr="00A151DB">
        <w:rPr>
          <w:noProof w:val="0"/>
          <w:szCs w:val="24"/>
        </w:rPr>
        <w:t xml:space="preserve">Or. </w:t>
      </w:r>
      <w:r w:rsidRPr="00A151DB">
        <w:rPr>
          <w:rStyle w:val="HideTWBExt"/>
          <w:noProof w:val="0"/>
        </w:rPr>
        <w:t>&lt;Original&gt;</w:t>
      </w:r>
      <w:r w:rsidRPr="00A151DB">
        <w:rPr>
          <w:rStyle w:val="HideTWBInt"/>
          <w:noProof w:val="0"/>
        </w:rPr>
        <w:t>{EN}</w:t>
      </w:r>
      <w:r w:rsidRPr="00A151DB">
        <w:rPr>
          <w:noProof w:val="0"/>
          <w:szCs w:val="24"/>
        </w:rPr>
        <w:t>en</w:t>
      </w:r>
      <w:r w:rsidRPr="00A151DB">
        <w:rPr>
          <w:rStyle w:val="HideTWBExt"/>
          <w:noProof w:val="0"/>
        </w:rPr>
        <w:t>&lt;/Original&gt;</w:t>
      </w:r>
    </w:p>
    <w:p w:rsidR="00F21EB7" w:rsidRPr="00A151DB" w:rsidRDefault="00F21EB7" w:rsidP="00F21EB7">
      <w:pPr>
        <w:rPr>
          <w:szCs w:val="24"/>
        </w:rPr>
      </w:pPr>
      <w:r w:rsidRPr="00A151DB">
        <w:rPr>
          <w:rStyle w:val="HideTWBExt"/>
          <w:noProof w:val="0"/>
        </w:rPr>
        <w:t>&lt;/Amend&gt;</w:t>
      </w:r>
    </w:p>
    <w:p w:rsidR="00F21EB7" w:rsidRPr="00A151DB" w:rsidRDefault="00F21EB7" w:rsidP="00F21EB7">
      <w:pPr>
        <w:pStyle w:val="AMNumberTabs"/>
        <w:keepNext/>
      </w:pPr>
      <w:r w:rsidRPr="00A151DB">
        <w:rPr>
          <w:rStyle w:val="HideTWBExt"/>
          <w:b w:val="0"/>
          <w:noProof w:val="0"/>
        </w:rPr>
        <w:t>&lt;Amend&gt;</w:t>
      </w:r>
      <w:r w:rsidRPr="00A151DB">
        <w:t>Ændringsforslag</w:t>
      </w:r>
      <w:r w:rsidRPr="00A151DB">
        <w:tab/>
      </w:r>
      <w:r w:rsidRPr="00A151DB">
        <w:tab/>
      </w:r>
      <w:r w:rsidRPr="00A151DB">
        <w:rPr>
          <w:rStyle w:val="HideTWBExt"/>
          <w:b w:val="0"/>
          <w:noProof w:val="0"/>
        </w:rPr>
        <w:t>&lt;NumAm&gt;</w:t>
      </w:r>
      <w:r w:rsidRPr="00A151DB">
        <w:t>7</w:t>
      </w:r>
      <w:r w:rsidRPr="00A151DB">
        <w:rPr>
          <w:rStyle w:val="HideTWBExt"/>
          <w:b w:val="0"/>
          <w:noProof w:val="0"/>
        </w:rPr>
        <w:t>&lt;/NumAm&gt;</w:t>
      </w:r>
    </w:p>
    <w:p w:rsidR="00F21EB7" w:rsidRPr="00A151DB" w:rsidRDefault="00F21EB7" w:rsidP="00F21EB7">
      <w:pPr>
        <w:pStyle w:val="NormalBold12b"/>
        <w:keepNext/>
      </w:pPr>
      <w:r w:rsidRPr="00A151DB">
        <w:rPr>
          <w:rStyle w:val="HideTWBExt"/>
          <w:b w:val="0"/>
          <w:noProof w:val="0"/>
        </w:rPr>
        <w:t>&lt;DocAmend&gt;</w:t>
      </w:r>
      <w:r w:rsidRPr="00A151DB">
        <w:t>Forslag til forordning</w:t>
      </w:r>
      <w:r w:rsidRPr="00A151DB">
        <w:rPr>
          <w:rStyle w:val="HideTWBExt"/>
          <w:b w:val="0"/>
          <w:noProof w:val="0"/>
        </w:rPr>
        <w:t>&lt;/DocAmend&gt;</w:t>
      </w:r>
    </w:p>
    <w:p w:rsidR="00F21EB7" w:rsidRPr="00A151DB" w:rsidRDefault="00F21EB7" w:rsidP="00F21EB7">
      <w:pPr>
        <w:pStyle w:val="NormalBold"/>
      </w:pPr>
      <w:r w:rsidRPr="00A151DB">
        <w:rPr>
          <w:rStyle w:val="HideTWBExt"/>
          <w:b w:val="0"/>
          <w:noProof w:val="0"/>
        </w:rPr>
        <w:t>&lt;Article&gt;</w:t>
      </w:r>
      <w:r w:rsidRPr="00A151DB">
        <w:t>Betragtning 7</w:t>
      </w:r>
      <w:r w:rsidRPr="00A151D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1EB7" w:rsidRPr="00A151DB" w:rsidTr="006B621F">
        <w:trPr>
          <w:jc w:val="center"/>
        </w:trPr>
        <w:tc>
          <w:tcPr>
            <w:tcW w:w="9752" w:type="dxa"/>
            <w:gridSpan w:val="2"/>
          </w:tcPr>
          <w:p w:rsidR="00F21EB7" w:rsidRPr="00A151DB" w:rsidRDefault="00F21EB7" w:rsidP="006B621F">
            <w:pPr>
              <w:keepNext/>
            </w:pPr>
          </w:p>
        </w:tc>
      </w:tr>
      <w:tr w:rsidR="00F21EB7" w:rsidRPr="00A151DB" w:rsidTr="006B621F">
        <w:trPr>
          <w:jc w:val="center"/>
        </w:trPr>
        <w:tc>
          <w:tcPr>
            <w:tcW w:w="4876" w:type="dxa"/>
            <w:hideMark/>
          </w:tcPr>
          <w:p w:rsidR="00F21EB7" w:rsidRPr="00A151DB" w:rsidRDefault="00F21EB7" w:rsidP="006B621F">
            <w:pPr>
              <w:pStyle w:val="ColumnHeading"/>
              <w:keepNext/>
            </w:pPr>
            <w:r w:rsidRPr="00A151DB">
              <w:t>Kommissionens forslag</w:t>
            </w:r>
          </w:p>
        </w:tc>
        <w:tc>
          <w:tcPr>
            <w:tcW w:w="4876" w:type="dxa"/>
            <w:hideMark/>
          </w:tcPr>
          <w:p w:rsidR="00F21EB7" w:rsidRPr="00A151DB" w:rsidRDefault="00F21EB7" w:rsidP="006B621F">
            <w:pPr>
              <w:pStyle w:val="ColumnHeading"/>
              <w:keepNext/>
            </w:pPr>
            <w:r w:rsidRPr="00A151DB">
              <w:t>Ændringsforslag</w:t>
            </w:r>
          </w:p>
        </w:tc>
      </w:tr>
      <w:tr w:rsidR="00F21EB7" w:rsidRPr="00A151DB" w:rsidTr="006B621F">
        <w:trPr>
          <w:jc w:val="center"/>
        </w:trPr>
        <w:tc>
          <w:tcPr>
            <w:tcW w:w="4876" w:type="dxa"/>
            <w:hideMark/>
          </w:tcPr>
          <w:p w:rsidR="00F21EB7" w:rsidRPr="00A151DB" w:rsidRDefault="00F21EB7" w:rsidP="006B621F">
            <w:pPr>
              <w:pStyle w:val="Normal6"/>
            </w:pPr>
            <w:r w:rsidRPr="00A151DB">
              <w:rPr>
                <w:b/>
                <w:i/>
              </w:rPr>
              <w:t>(7)</w:t>
            </w:r>
            <w:r w:rsidRPr="00A151DB">
              <w:rPr>
                <w:b/>
                <w:i/>
              </w:rPr>
              <w:tab/>
              <w:t xml:space="preserve">Kommissionens beføjelse til at afgive udtalelse i henhold til Schengengrænsekodeksens artikel 27, stk. 4, bør ændres med henblik på at </w:t>
            </w:r>
            <w:r w:rsidRPr="00A151DB">
              <w:rPr>
                <w:b/>
                <w:i/>
              </w:rPr>
              <w:lastRenderedPageBreak/>
              <w:t>afspejle medlemsstaternes nye forpligtelser med hensyn til risikovurdering, herunder samarbejdet med de berørte medlemsstater. Når der foretages grænsekontrol ved de indre grænser i mere end seks måneder, bør Kommissionen være forpligtet til at afgive en udtalelse. Høringsproceduren, som er omhandlet i Schengengrænsekodeksens artikel 27, stk. 5, bør ligeledes ændres med henblik på at afspejle agenturernes rolle (Det Europæiske Agentur for Grænse- og Kystbevogtning og Europol) og rette fokus mod den praktiske gennemførelse af forskellige aspekter af samarbejdet mellem medlemsstaterne, herunder koordineringen af forskellige foranstaltninger på begge sider af grænsen, når det er relevant.</w:t>
            </w:r>
          </w:p>
        </w:tc>
        <w:tc>
          <w:tcPr>
            <w:tcW w:w="4876" w:type="dxa"/>
            <w:hideMark/>
          </w:tcPr>
          <w:p w:rsidR="00F21EB7" w:rsidRPr="00A151DB" w:rsidRDefault="00F21EB7" w:rsidP="006B621F">
            <w:pPr>
              <w:pStyle w:val="Normal6"/>
              <w:rPr>
                <w:szCs w:val="24"/>
              </w:rPr>
            </w:pPr>
            <w:r w:rsidRPr="00A151DB">
              <w:rPr>
                <w:b/>
                <w:i/>
              </w:rPr>
              <w:lastRenderedPageBreak/>
              <w:t>udgår</w:t>
            </w:r>
          </w:p>
        </w:tc>
      </w:tr>
    </w:tbl>
    <w:p w:rsidR="00F21EB7" w:rsidRPr="00A151DB" w:rsidRDefault="00F21EB7" w:rsidP="005E0DF2">
      <w:pPr>
        <w:pStyle w:val="Olang"/>
        <w:rPr>
          <w:noProof w:val="0"/>
          <w:szCs w:val="24"/>
        </w:rPr>
      </w:pPr>
      <w:r w:rsidRPr="00A151DB">
        <w:rPr>
          <w:noProof w:val="0"/>
          <w:szCs w:val="24"/>
        </w:rPr>
        <w:t xml:space="preserve">Or. </w:t>
      </w:r>
      <w:r w:rsidRPr="00A151DB">
        <w:rPr>
          <w:rStyle w:val="HideTWBExt"/>
          <w:noProof w:val="0"/>
        </w:rPr>
        <w:t>&lt;Original&gt;</w:t>
      </w:r>
      <w:r w:rsidRPr="00A151DB">
        <w:rPr>
          <w:rStyle w:val="HideTWBInt"/>
          <w:noProof w:val="0"/>
        </w:rPr>
        <w:t>{EN}</w:t>
      </w:r>
      <w:r w:rsidRPr="00A151DB">
        <w:rPr>
          <w:noProof w:val="0"/>
          <w:szCs w:val="24"/>
        </w:rPr>
        <w:t>en</w:t>
      </w:r>
      <w:r w:rsidRPr="00A151DB">
        <w:rPr>
          <w:rStyle w:val="HideTWBExt"/>
          <w:noProof w:val="0"/>
        </w:rPr>
        <w:t>&lt;/Original&gt;</w:t>
      </w:r>
    </w:p>
    <w:p w:rsidR="00F21EB7" w:rsidRPr="00A151DB" w:rsidRDefault="00F21EB7" w:rsidP="00F21EB7">
      <w:pPr>
        <w:pStyle w:val="JustificationTitle"/>
        <w:spacing w:after="240"/>
      </w:pPr>
      <w:r w:rsidRPr="00A151DB">
        <w:rPr>
          <w:rStyle w:val="HideTWBExt"/>
          <w:i w:val="0"/>
          <w:noProof w:val="0"/>
        </w:rPr>
        <w:t>&lt;TitreJust&gt;</w:t>
      </w:r>
      <w:r w:rsidRPr="00A151DB">
        <w:t>Begrundelse</w:t>
      </w:r>
      <w:r w:rsidRPr="00A151DB">
        <w:rPr>
          <w:rStyle w:val="HideTWBExt"/>
          <w:i w:val="0"/>
          <w:noProof w:val="0"/>
        </w:rPr>
        <w:t>&lt;/TitreJust&gt;</w:t>
      </w:r>
    </w:p>
    <w:p w:rsidR="00F21EB7" w:rsidRPr="00A151DB" w:rsidRDefault="00F21EB7" w:rsidP="00F21EB7">
      <w:pPr>
        <w:pStyle w:val="Normal12Italic"/>
        <w:spacing w:before="0" w:after="240"/>
      </w:pPr>
      <w:r w:rsidRPr="00A151DB">
        <w:t>Ordføreren foreslår ikke at ændre denne bestemmelse i forordningen, og derfor bør denne betragtning udgå, da den ikke længere er nødvendig.</w:t>
      </w:r>
    </w:p>
    <w:p w:rsidR="00F21EB7" w:rsidRPr="00A151DB" w:rsidRDefault="00F21EB7" w:rsidP="00F21EB7">
      <w:r w:rsidRPr="00A151DB">
        <w:rPr>
          <w:rStyle w:val="HideTWBExt"/>
          <w:noProof w:val="0"/>
        </w:rPr>
        <w:t>&lt;/Amend&gt;</w:t>
      </w:r>
    </w:p>
    <w:p w:rsidR="00F21EB7" w:rsidRPr="00A151DB" w:rsidRDefault="00F21EB7" w:rsidP="00F21EB7">
      <w:pPr>
        <w:pStyle w:val="AMNumberTabs"/>
        <w:keepNext/>
      </w:pPr>
      <w:r w:rsidRPr="00A151DB">
        <w:rPr>
          <w:rStyle w:val="HideTWBExt"/>
          <w:b w:val="0"/>
          <w:noProof w:val="0"/>
        </w:rPr>
        <w:t>&lt;Amend&gt;</w:t>
      </w:r>
      <w:r w:rsidRPr="00A151DB">
        <w:t>Ændringsforslag</w:t>
      </w:r>
      <w:r w:rsidRPr="00A151DB">
        <w:tab/>
      </w:r>
      <w:r w:rsidRPr="00A151DB">
        <w:tab/>
      </w:r>
      <w:r w:rsidRPr="00A151DB">
        <w:rPr>
          <w:rStyle w:val="HideTWBExt"/>
          <w:b w:val="0"/>
          <w:noProof w:val="0"/>
        </w:rPr>
        <w:t>&lt;NumAm&gt;</w:t>
      </w:r>
      <w:r w:rsidRPr="00A151DB">
        <w:t>8</w:t>
      </w:r>
      <w:r w:rsidRPr="00A151DB">
        <w:rPr>
          <w:rStyle w:val="HideTWBExt"/>
          <w:b w:val="0"/>
          <w:noProof w:val="0"/>
        </w:rPr>
        <w:t>&lt;/NumAm&gt;</w:t>
      </w:r>
    </w:p>
    <w:p w:rsidR="00F21EB7" w:rsidRPr="00A151DB" w:rsidRDefault="00F21EB7" w:rsidP="00F21EB7">
      <w:pPr>
        <w:pStyle w:val="NormalBold12b"/>
        <w:keepNext/>
      </w:pPr>
      <w:r w:rsidRPr="00A151DB">
        <w:rPr>
          <w:rStyle w:val="HideTWBExt"/>
          <w:b w:val="0"/>
          <w:noProof w:val="0"/>
        </w:rPr>
        <w:t>&lt;DocAmend&gt;</w:t>
      </w:r>
      <w:r w:rsidRPr="00A151DB">
        <w:t>Forslag til forordning</w:t>
      </w:r>
      <w:r w:rsidRPr="00A151DB">
        <w:rPr>
          <w:rStyle w:val="HideTWBExt"/>
          <w:b w:val="0"/>
          <w:noProof w:val="0"/>
        </w:rPr>
        <w:t>&lt;/DocAmend&gt;</w:t>
      </w:r>
    </w:p>
    <w:p w:rsidR="00F21EB7" w:rsidRPr="00A151DB" w:rsidRDefault="00F21EB7" w:rsidP="00F21EB7">
      <w:pPr>
        <w:pStyle w:val="NormalBold"/>
      </w:pPr>
      <w:r w:rsidRPr="00A151DB">
        <w:rPr>
          <w:rStyle w:val="HideTWBExt"/>
          <w:b w:val="0"/>
          <w:noProof w:val="0"/>
        </w:rPr>
        <w:t>&lt;Article&gt;</w:t>
      </w:r>
      <w:r w:rsidRPr="00A151DB">
        <w:t>Betragtning 8</w:t>
      </w:r>
      <w:r w:rsidRPr="00A151D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1EB7" w:rsidRPr="00A151DB" w:rsidTr="006B621F">
        <w:trPr>
          <w:jc w:val="center"/>
        </w:trPr>
        <w:tc>
          <w:tcPr>
            <w:tcW w:w="9752" w:type="dxa"/>
            <w:gridSpan w:val="2"/>
          </w:tcPr>
          <w:p w:rsidR="00F21EB7" w:rsidRPr="00A151DB" w:rsidRDefault="00F21EB7" w:rsidP="006B621F">
            <w:pPr>
              <w:keepNext/>
            </w:pPr>
          </w:p>
        </w:tc>
      </w:tr>
      <w:tr w:rsidR="00F21EB7" w:rsidRPr="00A151DB" w:rsidTr="006B621F">
        <w:trPr>
          <w:jc w:val="center"/>
        </w:trPr>
        <w:tc>
          <w:tcPr>
            <w:tcW w:w="4876" w:type="dxa"/>
            <w:hideMark/>
          </w:tcPr>
          <w:p w:rsidR="00F21EB7" w:rsidRPr="00A151DB" w:rsidRDefault="00F21EB7" w:rsidP="006B621F">
            <w:pPr>
              <w:pStyle w:val="ColumnHeading"/>
              <w:keepNext/>
            </w:pPr>
            <w:r w:rsidRPr="00A151DB">
              <w:t>Kommissionens forslag</w:t>
            </w:r>
          </w:p>
        </w:tc>
        <w:tc>
          <w:tcPr>
            <w:tcW w:w="4876" w:type="dxa"/>
            <w:hideMark/>
          </w:tcPr>
          <w:p w:rsidR="00F21EB7" w:rsidRPr="00A151DB" w:rsidRDefault="00F21EB7" w:rsidP="006B621F">
            <w:pPr>
              <w:pStyle w:val="ColumnHeading"/>
              <w:keepNext/>
            </w:pPr>
            <w:r w:rsidRPr="00A151DB">
              <w:t>Ændringsforslag</w:t>
            </w:r>
          </w:p>
        </w:tc>
      </w:tr>
      <w:tr w:rsidR="00F21EB7" w:rsidRPr="00A151DB" w:rsidTr="006B621F">
        <w:trPr>
          <w:jc w:val="center"/>
        </w:trPr>
        <w:tc>
          <w:tcPr>
            <w:tcW w:w="4876" w:type="dxa"/>
            <w:hideMark/>
          </w:tcPr>
          <w:p w:rsidR="00F21EB7" w:rsidRPr="00A151DB" w:rsidRDefault="00F21EB7" w:rsidP="006B621F">
            <w:pPr>
              <w:pStyle w:val="Normal6"/>
            </w:pPr>
            <w:r w:rsidRPr="00A151DB">
              <w:t>(8)</w:t>
            </w:r>
            <w:r w:rsidRPr="00A151DB">
              <w:tab/>
              <w:t xml:space="preserve">Med henblik på en bedre tilpasning af de reviderede regler til de udfordringer, der er forbundet med vedvarende alvorlige trusler mod den offentlige orden og den indre sikkerhed, bør der gives en særlig mulighed for at forlænge kontrollen ved de indre grænser ud over </w:t>
            </w:r>
            <w:r w:rsidRPr="00A151DB">
              <w:rPr>
                <w:b/>
                <w:i/>
              </w:rPr>
              <w:t>et år</w:t>
            </w:r>
            <w:r w:rsidRPr="00A151DB">
              <w:t xml:space="preserve">. En sådan forlængelse bør ledsage modsvarende ekstraordinære nationale foranstaltninger, der ligeledes træffes inden for den pågældende medlemsstats område for at imødegå truslen, f.eks. undtagelsestilstand. </w:t>
            </w:r>
            <w:r w:rsidRPr="00A151DB">
              <w:lastRenderedPageBreak/>
              <w:t xml:space="preserve">Under alle omstændigheder bør denne mulighed ikke medføre yderligere forlængelse af den midlertidige kontrol ved de indre grænser ud over </w:t>
            </w:r>
            <w:r w:rsidRPr="00A151DB">
              <w:rPr>
                <w:b/>
                <w:i/>
              </w:rPr>
              <w:t>to år</w:t>
            </w:r>
            <w:r w:rsidRPr="00A151DB">
              <w:t>.</w:t>
            </w:r>
          </w:p>
        </w:tc>
        <w:tc>
          <w:tcPr>
            <w:tcW w:w="4876" w:type="dxa"/>
            <w:hideMark/>
          </w:tcPr>
          <w:p w:rsidR="00F21EB7" w:rsidRPr="00A151DB" w:rsidRDefault="00F21EB7" w:rsidP="006B621F">
            <w:pPr>
              <w:pStyle w:val="Normal6"/>
              <w:rPr>
                <w:szCs w:val="24"/>
              </w:rPr>
            </w:pPr>
            <w:r w:rsidRPr="00A151DB">
              <w:lastRenderedPageBreak/>
              <w:t>(8)</w:t>
            </w:r>
            <w:r w:rsidRPr="00A151DB">
              <w:tab/>
              <w:t xml:space="preserve">Med henblik på en bedre tilpasning af de reviderede regler til de udfordringer, der er forbundet med vedvarende alvorlige trusler mod den offentlige orden og den indre sikkerhed, bør der gives en særlig mulighed for at forlænge kontrollen ved de indre grænser ud over </w:t>
            </w:r>
            <w:r w:rsidRPr="00A151DB">
              <w:rPr>
                <w:b/>
                <w:i/>
              </w:rPr>
              <w:t>seks måneder</w:t>
            </w:r>
            <w:r w:rsidRPr="00A151DB">
              <w:t xml:space="preserve">. En sådan forlængelse bør ledsage modsvarende ekstraordinære nationale foranstaltninger, der ligeledes træffes inden for den pågældende medlemsstats område for at imødegå truslen, f.eks. </w:t>
            </w:r>
            <w:r w:rsidRPr="00A151DB">
              <w:lastRenderedPageBreak/>
              <w:t xml:space="preserve">undtagelsestilstand. Under alle omstændigheder bør denne mulighed ikke medføre yderligere forlængelse af den midlertidige kontrol ved de indre grænser ud over </w:t>
            </w:r>
            <w:r w:rsidRPr="00A151DB">
              <w:rPr>
                <w:b/>
                <w:i/>
              </w:rPr>
              <w:t>et år</w:t>
            </w:r>
            <w:r w:rsidRPr="00A151DB">
              <w:t>.</w:t>
            </w:r>
          </w:p>
        </w:tc>
      </w:tr>
    </w:tbl>
    <w:p w:rsidR="00F21EB7" w:rsidRPr="00A151DB" w:rsidRDefault="00F21EB7" w:rsidP="005E0DF2">
      <w:pPr>
        <w:pStyle w:val="Olang"/>
        <w:rPr>
          <w:noProof w:val="0"/>
          <w:szCs w:val="24"/>
        </w:rPr>
      </w:pPr>
      <w:r w:rsidRPr="00A151DB">
        <w:rPr>
          <w:noProof w:val="0"/>
          <w:szCs w:val="24"/>
        </w:rPr>
        <w:lastRenderedPageBreak/>
        <w:t xml:space="preserve">Or. </w:t>
      </w:r>
      <w:r w:rsidRPr="00A151DB">
        <w:rPr>
          <w:rStyle w:val="HideTWBExt"/>
          <w:noProof w:val="0"/>
        </w:rPr>
        <w:t>&lt;Original&gt;</w:t>
      </w:r>
      <w:r w:rsidRPr="00A151DB">
        <w:rPr>
          <w:rStyle w:val="HideTWBInt"/>
          <w:noProof w:val="0"/>
        </w:rPr>
        <w:t>{EN}</w:t>
      </w:r>
      <w:r w:rsidRPr="00A151DB">
        <w:rPr>
          <w:noProof w:val="0"/>
          <w:szCs w:val="24"/>
        </w:rPr>
        <w:t>en</w:t>
      </w:r>
      <w:r w:rsidRPr="00A151DB">
        <w:rPr>
          <w:rStyle w:val="HideTWBExt"/>
          <w:noProof w:val="0"/>
        </w:rPr>
        <w:t>&lt;/Original&gt;</w:t>
      </w:r>
    </w:p>
    <w:p w:rsidR="00F21EB7" w:rsidRPr="00A151DB" w:rsidRDefault="00F21EB7" w:rsidP="00F21EB7">
      <w:pPr>
        <w:rPr>
          <w:szCs w:val="24"/>
        </w:rPr>
      </w:pPr>
      <w:r w:rsidRPr="00A151DB">
        <w:rPr>
          <w:rStyle w:val="HideTWBExt"/>
          <w:noProof w:val="0"/>
        </w:rPr>
        <w:t>&lt;/Amend&gt;</w:t>
      </w:r>
    </w:p>
    <w:p w:rsidR="00F21EB7" w:rsidRPr="00A151DB" w:rsidRDefault="00F21EB7" w:rsidP="00F21EB7">
      <w:pPr>
        <w:pStyle w:val="AMNumberTabs"/>
        <w:keepNext/>
      </w:pPr>
      <w:r w:rsidRPr="00A151DB">
        <w:rPr>
          <w:rStyle w:val="HideTWBExt"/>
          <w:b w:val="0"/>
          <w:noProof w:val="0"/>
        </w:rPr>
        <w:t>&lt;Amend&gt;</w:t>
      </w:r>
      <w:r w:rsidRPr="00A151DB">
        <w:t>Ændringsforslag</w:t>
      </w:r>
      <w:r w:rsidRPr="00A151DB">
        <w:tab/>
      </w:r>
      <w:r w:rsidRPr="00A151DB">
        <w:tab/>
      </w:r>
      <w:r w:rsidRPr="00A151DB">
        <w:rPr>
          <w:rStyle w:val="HideTWBExt"/>
          <w:b w:val="0"/>
          <w:noProof w:val="0"/>
        </w:rPr>
        <w:t>&lt;NumAm&gt;</w:t>
      </w:r>
      <w:r w:rsidRPr="00A151DB">
        <w:t>9</w:t>
      </w:r>
      <w:r w:rsidRPr="00A151DB">
        <w:rPr>
          <w:rStyle w:val="HideTWBExt"/>
          <w:b w:val="0"/>
          <w:noProof w:val="0"/>
        </w:rPr>
        <w:t>&lt;/NumAm&gt;</w:t>
      </w:r>
    </w:p>
    <w:p w:rsidR="00F21EB7" w:rsidRPr="00A151DB" w:rsidRDefault="00F21EB7" w:rsidP="00F21EB7">
      <w:pPr>
        <w:pStyle w:val="NormalBold12b"/>
        <w:keepNext/>
      </w:pPr>
      <w:r w:rsidRPr="00A151DB">
        <w:rPr>
          <w:rStyle w:val="HideTWBExt"/>
          <w:b w:val="0"/>
          <w:noProof w:val="0"/>
        </w:rPr>
        <w:t>&lt;DocAmend&gt;</w:t>
      </w:r>
      <w:r w:rsidRPr="00A151DB">
        <w:t>Forslag til forordning</w:t>
      </w:r>
      <w:r w:rsidRPr="00A151DB">
        <w:rPr>
          <w:rStyle w:val="HideTWBExt"/>
          <w:b w:val="0"/>
          <w:noProof w:val="0"/>
        </w:rPr>
        <w:t>&lt;/DocAmend&gt;</w:t>
      </w:r>
    </w:p>
    <w:p w:rsidR="00F21EB7" w:rsidRPr="00A151DB" w:rsidRDefault="00F21EB7" w:rsidP="00F21EB7">
      <w:pPr>
        <w:pStyle w:val="NormalBold"/>
      </w:pPr>
      <w:r w:rsidRPr="00A151DB">
        <w:rPr>
          <w:rStyle w:val="HideTWBExt"/>
          <w:b w:val="0"/>
          <w:noProof w:val="0"/>
        </w:rPr>
        <w:t>&lt;Article&gt;</w:t>
      </w:r>
      <w:r w:rsidRPr="00A151DB">
        <w:t>Betragtning 8 a (ny)</w:t>
      </w:r>
      <w:r w:rsidRPr="00A151D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1EB7" w:rsidRPr="00A151DB" w:rsidTr="006B621F">
        <w:trPr>
          <w:jc w:val="center"/>
        </w:trPr>
        <w:tc>
          <w:tcPr>
            <w:tcW w:w="9752" w:type="dxa"/>
            <w:gridSpan w:val="2"/>
          </w:tcPr>
          <w:p w:rsidR="00F21EB7" w:rsidRPr="00A151DB" w:rsidRDefault="00F21EB7" w:rsidP="006B621F">
            <w:pPr>
              <w:keepNext/>
            </w:pPr>
          </w:p>
        </w:tc>
      </w:tr>
      <w:tr w:rsidR="00F21EB7" w:rsidRPr="00A151DB" w:rsidTr="006B621F">
        <w:trPr>
          <w:jc w:val="center"/>
        </w:trPr>
        <w:tc>
          <w:tcPr>
            <w:tcW w:w="4876" w:type="dxa"/>
            <w:hideMark/>
          </w:tcPr>
          <w:p w:rsidR="00F21EB7" w:rsidRPr="00A151DB" w:rsidRDefault="00F21EB7" w:rsidP="006B621F">
            <w:pPr>
              <w:pStyle w:val="ColumnHeading"/>
              <w:keepNext/>
            </w:pPr>
            <w:r w:rsidRPr="00A151DB">
              <w:t>Kommissionens forslag</w:t>
            </w:r>
          </w:p>
        </w:tc>
        <w:tc>
          <w:tcPr>
            <w:tcW w:w="4876" w:type="dxa"/>
            <w:hideMark/>
          </w:tcPr>
          <w:p w:rsidR="00F21EB7" w:rsidRPr="00A151DB" w:rsidRDefault="00F21EB7" w:rsidP="006B621F">
            <w:pPr>
              <w:pStyle w:val="ColumnHeading"/>
              <w:keepNext/>
            </w:pPr>
            <w:r w:rsidRPr="00A151DB">
              <w:t>Ændringsforslag</w:t>
            </w:r>
          </w:p>
        </w:tc>
      </w:tr>
      <w:tr w:rsidR="00F21EB7" w:rsidRPr="00A151DB" w:rsidTr="006B621F">
        <w:trPr>
          <w:jc w:val="center"/>
        </w:trPr>
        <w:tc>
          <w:tcPr>
            <w:tcW w:w="4876" w:type="dxa"/>
          </w:tcPr>
          <w:p w:rsidR="00F21EB7" w:rsidRPr="00A151DB" w:rsidRDefault="00F21EB7" w:rsidP="006B621F">
            <w:pPr>
              <w:pStyle w:val="Normal6"/>
            </w:pPr>
          </w:p>
        </w:tc>
        <w:tc>
          <w:tcPr>
            <w:tcW w:w="4876" w:type="dxa"/>
            <w:hideMark/>
          </w:tcPr>
          <w:p w:rsidR="00F21EB7" w:rsidRPr="00A151DB" w:rsidRDefault="00F21EB7" w:rsidP="006B621F">
            <w:pPr>
              <w:pStyle w:val="Normal6"/>
              <w:rPr>
                <w:szCs w:val="24"/>
              </w:rPr>
            </w:pPr>
            <w:r w:rsidRPr="00A151DB">
              <w:rPr>
                <w:b/>
                <w:i/>
              </w:rPr>
              <w:t>(8a)</w:t>
            </w:r>
            <w:r w:rsidRPr="00A151DB">
              <w:rPr>
                <w:b/>
                <w:i/>
              </w:rPr>
              <w:tab/>
              <w:t>En undtagelse fra det grundlæggende princip om fri bevægelighed for personer bør fortolkes snævert, og begrebet "offentlig orden" forudsætter, at der foreligger en reel, tilstedeværende og tilstrækkeligt alvorlig trussel, som påvirker en af samfundets grundlæggende interesser.</w:t>
            </w:r>
          </w:p>
        </w:tc>
      </w:tr>
    </w:tbl>
    <w:p w:rsidR="00F21EB7" w:rsidRPr="00A151DB" w:rsidRDefault="00F21EB7" w:rsidP="005E0DF2">
      <w:pPr>
        <w:pStyle w:val="Olang"/>
        <w:rPr>
          <w:noProof w:val="0"/>
          <w:szCs w:val="24"/>
        </w:rPr>
      </w:pPr>
      <w:r w:rsidRPr="00A151DB">
        <w:rPr>
          <w:noProof w:val="0"/>
          <w:szCs w:val="24"/>
        </w:rPr>
        <w:t xml:space="preserve">Or. </w:t>
      </w:r>
      <w:r w:rsidRPr="00A151DB">
        <w:rPr>
          <w:rStyle w:val="HideTWBExt"/>
          <w:noProof w:val="0"/>
        </w:rPr>
        <w:t>&lt;Original&gt;</w:t>
      </w:r>
      <w:r w:rsidRPr="00A151DB">
        <w:rPr>
          <w:rStyle w:val="HideTWBInt"/>
          <w:noProof w:val="0"/>
        </w:rPr>
        <w:t>{EN}</w:t>
      </w:r>
      <w:r w:rsidRPr="00A151DB">
        <w:rPr>
          <w:noProof w:val="0"/>
          <w:szCs w:val="24"/>
        </w:rPr>
        <w:t>en</w:t>
      </w:r>
      <w:r w:rsidRPr="00A151DB">
        <w:rPr>
          <w:rStyle w:val="HideTWBExt"/>
          <w:noProof w:val="0"/>
        </w:rPr>
        <w:t>&lt;/Original&gt;</w:t>
      </w:r>
    </w:p>
    <w:p w:rsidR="00F21EB7" w:rsidRPr="00A151DB" w:rsidRDefault="00F21EB7" w:rsidP="00F21EB7">
      <w:pPr>
        <w:pStyle w:val="JustificationTitle"/>
        <w:spacing w:after="240"/>
      </w:pPr>
      <w:r w:rsidRPr="00A151DB">
        <w:rPr>
          <w:rStyle w:val="HideTWBExt"/>
          <w:i w:val="0"/>
          <w:noProof w:val="0"/>
        </w:rPr>
        <w:t>&lt;TitreJust&gt;</w:t>
      </w:r>
      <w:r w:rsidRPr="00A151DB">
        <w:t>Begrundelse</w:t>
      </w:r>
      <w:r w:rsidRPr="00A151DB">
        <w:rPr>
          <w:rStyle w:val="HideTWBExt"/>
          <w:i w:val="0"/>
          <w:noProof w:val="0"/>
        </w:rPr>
        <w:t>&lt;/TitreJust&gt;</w:t>
      </w:r>
    </w:p>
    <w:p w:rsidR="00F21EB7" w:rsidRPr="00A151DB" w:rsidRDefault="00F21EB7" w:rsidP="00F21EB7">
      <w:pPr>
        <w:pStyle w:val="Normal12Italic"/>
        <w:spacing w:before="0" w:after="240"/>
      </w:pPr>
      <w:r w:rsidRPr="00A151DB">
        <w:t>I henhold til betragtning 27 i Schengengrænsekodeksen (forordning (EU) 399/2016) er det ved genindførelse af kontrol ved indre grænser som følge af en alvorlig trussel mod den offentlige orden eller den indre sikkerhed vigtigt, at foranstaltningen svarer til en reel, tilstedeværende og tilstrækkeligt alvorlig trussel.</w:t>
      </w:r>
    </w:p>
    <w:p w:rsidR="00F21EB7" w:rsidRPr="00A151DB" w:rsidRDefault="00F21EB7" w:rsidP="00F21EB7">
      <w:r w:rsidRPr="00A151DB">
        <w:rPr>
          <w:rStyle w:val="HideTWBExt"/>
          <w:noProof w:val="0"/>
        </w:rPr>
        <w:t>&lt;/Amend&gt;</w:t>
      </w:r>
    </w:p>
    <w:p w:rsidR="00F21EB7" w:rsidRPr="00A151DB" w:rsidRDefault="00F21EB7" w:rsidP="00F21EB7">
      <w:pPr>
        <w:pStyle w:val="AMNumberTabs"/>
        <w:keepNext/>
      </w:pPr>
      <w:r w:rsidRPr="00A151DB">
        <w:rPr>
          <w:rStyle w:val="HideTWBExt"/>
          <w:b w:val="0"/>
          <w:noProof w:val="0"/>
        </w:rPr>
        <w:t>&lt;Amend&gt;</w:t>
      </w:r>
      <w:r w:rsidRPr="00A151DB">
        <w:t>Ændringsforslag</w:t>
      </w:r>
      <w:r w:rsidRPr="00A151DB">
        <w:tab/>
      </w:r>
      <w:r w:rsidRPr="00A151DB">
        <w:tab/>
      </w:r>
      <w:r w:rsidRPr="00A151DB">
        <w:rPr>
          <w:rStyle w:val="HideTWBExt"/>
          <w:b w:val="0"/>
          <w:noProof w:val="0"/>
        </w:rPr>
        <w:t>&lt;NumAm&gt;</w:t>
      </w:r>
      <w:r w:rsidRPr="00A151DB">
        <w:t>10</w:t>
      </w:r>
      <w:r w:rsidRPr="00A151DB">
        <w:rPr>
          <w:rStyle w:val="HideTWBExt"/>
          <w:b w:val="0"/>
          <w:noProof w:val="0"/>
        </w:rPr>
        <w:t>&lt;/NumAm&gt;</w:t>
      </w:r>
    </w:p>
    <w:p w:rsidR="00F21EB7" w:rsidRPr="00A151DB" w:rsidRDefault="00F21EB7" w:rsidP="00F21EB7">
      <w:pPr>
        <w:pStyle w:val="NormalBold12b"/>
        <w:keepNext/>
      </w:pPr>
      <w:r w:rsidRPr="00A151DB">
        <w:rPr>
          <w:rStyle w:val="HideTWBExt"/>
          <w:b w:val="0"/>
          <w:noProof w:val="0"/>
        </w:rPr>
        <w:t>&lt;DocAmend&gt;</w:t>
      </w:r>
      <w:r w:rsidRPr="00A151DB">
        <w:t>Forslag til forordning</w:t>
      </w:r>
      <w:r w:rsidRPr="00A151DB">
        <w:rPr>
          <w:rStyle w:val="HideTWBExt"/>
          <w:b w:val="0"/>
          <w:noProof w:val="0"/>
        </w:rPr>
        <w:t>&lt;/DocAmend&gt;</w:t>
      </w:r>
    </w:p>
    <w:p w:rsidR="00F21EB7" w:rsidRPr="00A151DB" w:rsidRDefault="00F21EB7" w:rsidP="00F21EB7">
      <w:pPr>
        <w:pStyle w:val="NormalBold"/>
      </w:pPr>
      <w:r w:rsidRPr="00A151DB">
        <w:rPr>
          <w:rStyle w:val="HideTWBExt"/>
          <w:b w:val="0"/>
          <w:noProof w:val="0"/>
        </w:rPr>
        <w:t>&lt;Article&gt;</w:t>
      </w:r>
      <w:r w:rsidRPr="00A151DB">
        <w:t>Betragtning 9</w:t>
      </w:r>
      <w:r w:rsidRPr="00A151D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1EB7" w:rsidRPr="00A151DB" w:rsidTr="006B621F">
        <w:trPr>
          <w:jc w:val="center"/>
        </w:trPr>
        <w:tc>
          <w:tcPr>
            <w:tcW w:w="9752" w:type="dxa"/>
            <w:gridSpan w:val="2"/>
          </w:tcPr>
          <w:p w:rsidR="00F21EB7" w:rsidRPr="00A151DB" w:rsidRDefault="00F21EB7" w:rsidP="006B621F">
            <w:pPr>
              <w:keepNext/>
            </w:pPr>
          </w:p>
        </w:tc>
      </w:tr>
      <w:tr w:rsidR="00F21EB7" w:rsidRPr="00A151DB" w:rsidTr="006B621F">
        <w:trPr>
          <w:jc w:val="center"/>
        </w:trPr>
        <w:tc>
          <w:tcPr>
            <w:tcW w:w="4876" w:type="dxa"/>
            <w:hideMark/>
          </w:tcPr>
          <w:p w:rsidR="00F21EB7" w:rsidRPr="00A151DB" w:rsidRDefault="00F21EB7" w:rsidP="006B621F">
            <w:pPr>
              <w:pStyle w:val="ColumnHeading"/>
              <w:keepNext/>
            </w:pPr>
            <w:r w:rsidRPr="00A151DB">
              <w:t>Kommissionens forslag</w:t>
            </w:r>
          </w:p>
        </w:tc>
        <w:tc>
          <w:tcPr>
            <w:tcW w:w="4876" w:type="dxa"/>
            <w:hideMark/>
          </w:tcPr>
          <w:p w:rsidR="00F21EB7" w:rsidRPr="00A151DB" w:rsidRDefault="00F21EB7" w:rsidP="006B621F">
            <w:pPr>
              <w:pStyle w:val="ColumnHeading"/>
              <w:keepNext/>
            </w:pPr>
            <w:r w:rsidRPr="00A151DB">
              <w:t>Ændringsforslag</w:t>
            </w:r>
          </w:p>
        </w:tc>
      </w:tr>
      <w:tr w:rsidR="00F21EB7" w:rsidRPr="00A151DB" w:rsidTr="006B621F">
        <w:trPr>
          <w:jc w:val="center"/>
        </w:trPr>
        <w:tc>
          <w:tcPr>
            <w:tcW w:w="4876" w:type="dxa"/>
            <w:hideMark/>
          </w:tcPr>
          <w:p w:rsidR="00F21EB7" w:rsidRPr="00A151DB" w:rsidRDefault="00F21EB7" w:rsidP="006B621F">
            <w:pPr>
              <w:pStyle w:val="Normal6"/>
            </w:pPr>
            <w:r w:rsidRPr="00A151DB">
              <w:rPr>
                <w:b/>
                <w:i/>
              </w:rPr>
              <w:t>(9)</w:t>
            </w:r>
            <w:r w:rsidRPr="00A151DB">
              <w:rPr>
                <w:b/>
                <w:i/>
              </w:rPr>
              <w:tab/>
              <w:t xml:space="preserve">Henvisningen til artikel 29 i artikel 25, stk. 4, bør ændres med henblik på at præcisere forholdet mellem de tidsbegrænsninger, der finder anvendelse i henhold til Schengengrænsekodeksens </w:t>
            </w:r>
            <w:r w:rsidRPr="00A151DB">
              <w:rPr>
                <w:b/>
                <w:i/>
              </w:rPr>
              <w:lastRenderedPageBreak/>
              <w:t>artikel 29 og 25.</w:t>
            </w:r>
          </w:p>
        </w:tc>
        <w:tc>
          <w:tcPr>
            <w:tcW w:w="4876" w:type="dxa"/>
            <w:hideMark/>
          </w:tcPr>
          <w:p w:rsidR="00F21EB7" w:rsidRPr="00A151DB" w:rsidRDefault="00F21EB7" w:rsidP="006B621F">
            <w:pPr>
              <w:pStyle w:val="Normal6"/>
              <w:rPr>
                <w:szCs w:val="24"/>
              </w:rPr>
            </w:pPr>
            <w:r w:rsidRPr="00A151DB">
              <w:rPr>
                <w:b/>
                <w:i/>
              </w:rPr>
              <w:lastRenderedPageBreak/>
              <w:t>udgår</w:t>
            </w:r>
          </w:p>
        </w:tc>
      </w:tr>
    </w:tbl>
    <w:p w:rsidR="00F21EB7" w:rsidRPr="00A151DB" w:rsidRDefault="00F21EB7" w:rsidP="005E0DF2">
      <w:pPr>
        <w:pStyle w:val="Olang"/>
        <w:rPr>
          <w:noProof w:val="0"/>
          <w:szCs w:val="24"/>
        </w:rPr>
      </w:pPr>
      <w:r w:rsidRPr="00A151DB">
        <w:rPr>
          <w:noProof w:val="0"/>
          <w:szCs w:val="24"/>
        </w:rPr>
        <w:t xml:space="preserve">Or. </w:t>
      </w:r>
      <w:r w:rsidRPr="00A151DB">
        <w:rPr>
          <w:rStyle w:val="HideTWBExt"/>
          <w:noProof w:val="0"/>
        </w:rPr>
        <w:t>&lt;Original&gt;</w:t>
      </w:r>
      <w:r w:rsidRPr="00A151DB">
        <w:rPr>
          <w:rStyle w:val="HideTWBInt"/>
          <w:noProof w:val="0"/>
        </w:rPr>
        <w:t>{EN}</w:t>
      </w:r>
      <w:r w:rsidRPr="00A151DB">
        <w:rPr>
          <w:noProof w:val="0"/>
          <w:szCs w:val="24"/>
        </w:rPr>
        <w:t>en</w:t>
      </w:r>
      <w:r w:rsidRPr="00A151DB">
        <w:rPr>
          <w:rStyle w:val="HideTWBExt"/>
          <w:noProof w:val="0"/>
        </w:rPr>
        <w:t>&lt;/Original&gt;</w:t>
      </w:r>
    </w:p>
    <w:p w:rsidR="00F21EB7" w:rsidRPr="00A151DB" w:rsidRDefault="00F21EB7" w:rsidP="00F21EB7">
      <w:pPr>
        <w:pStyle w:val="JustificationTitle"/>
        <w:spacing w:after="240"/>
      </w:pPr>
      <w:r w:rsidRPr="00A151DB">
        <w:rPr>
          <w:rStyle w:val="HideTWBExt"/>
          <w:i w:val="0"/>
          <w:noProof w:val="0"/>
        </w:rPr>
        <w:t>&lt;TitreJust&gt;</w:t>
      </w:r>
      <w:r w:rsidRPr="00A151DB">
        <w:t>Begrundelse</w:t>
      </w:r>
      <w:r w:rsidRPr="00A151DB">
        <w:rPr>
          <w:rStyle w:val="HideTWBExt"/>
          <w:i w:val="0"/>
          <w:noProof w:val="0"/>
        </w:rPr>
        <w:t>&lt;/TitreJust&gt;</w:t>
      </w:r>
    </w:p>
    <w:p w:rsidR="00F21EB7" w:rsidRPr="00A151DB" w:rsidRDefault="00F21EB7" w:rsidP="00F21EB7">
      <w:pPr>
        <w:pStyle w:val="Normal12Italic"/>
        <w:spacing w:before="0" w:after="240"/>
      </w:pPr>
      <w:r w:rsidRPr="00A151DB">
        <w:t>Ordføreren foreslår at ændre artikel 29, hvilket gør denne betragtning unødvendig.</w:t>
      </w:r>
    </w:p>
    <w:p w:rsidR="00F21EB7" w:rsidRPr="00A151DB" w:rsidRDefault="00F21EB7" w:rsidP="00F21EB7">
      <w:r w:rsidRPr="00A151DB">
        <w:rPr>
          <w:rStyle w:val="HideTWBExt"/>
          <w:noProof w:val="0"/>
        </w:rPr>
        <w:t>&lt;/Amend&gt;</w:t>
      </w:r>
    </w:p>
    <w:p w:rsidR="00F21EB7" w:rsidRPr="00A151DB" w:rsidRDefault="00F21EB7" w:rsidP="00F21EB7">
      <w:pPr>
        <w:pStyle w:val="AMNumberTabs"/>
        <w:keepNext/>
      </w:pPr>
      <w:r w:rsidRPr="00A151DB">
        <w:rPr>
          <w:rStyle w:val="HideTWBExt"/>
          <w:b w:val="0"/>
          <w:noProof w:val="0"/>
        </w:rPr>
        <w:t>&lt;Amend&gt;</w:t>
      </w:r>
      <w:r w:rsidRPr="00A151DB">
        <w:t>Ændringsforslag</w:t>
      </w:r>
      <w:r w:rsidRPr="00A151DB">
        <w:tab/>
      </w:r>
      <w:r w:rsidRPr="00A151DB">
        <w:tab/>
      </w:r>
      <w:r w:rsidRPr="00A151DB">
        <w:rPr>
          <w:rStyle w:val="HideTWBExt"/>
          <w:b w:val="0"/>
          <w:noProof w:val="0"/>
        </w:rPr>
        <w:t>&lt;NumAm&gt;</w:t>
      </w:r>
      <w:r w:rsidRPr="00A151DB">
        <w:t>11</w:t>
      </w:r>
      <w:r w:rsidRPr="00A151DB">
        <w:rPr>
          <w:rStyle w:val="HideTWBExt"/>
          <w:b w:val="0"/>
          <w:noProof w:val="0"/>
        </w:rPr>
        <w:t>&lt;/NumAm&gt;</w:t>
      </w:r>
    </w:p>
    <w:p w:rsidR="00F21EB7" w:rsidRPr="00A151DB" w:rsidRDefault="00F21EB7" w:rsidP="00F21EB7">
      <w:pPr>
        <w:pStyle w:val="NormalBold12b"/>
        <w:keepNext/>
      </w:pPr>
      <w:r w:rsidRPr="00A151DB">
        <w:rPr>
          <w:rStyle w:val="HideTWBExt"/>
          <w:b w:val="0"/>
          <w:noProof w:val="0"/>
        </w:rPr>
        <w:t>&lt;DocAmend&gt;</w:t>
      </w:r>
      <w:r w:rsidRPr="00A151DB">
        <w:t>Forslag til forordning</w:t>
      </w:r>
      <w:r w:rsidRPr="00A151DB">
        <w:rPr>
          <w:rStyle w:val="HideTWBExt"/>
          <w:b w:val="0"/>
          <w:noProof w:val="0"/>
        </w:rPr>
        <w:t>&lt;/DocAmend&gt;</w:t>
      </w:r>
    </w:p>
    <w:p w:rsidR="00F21EB7" w:rsidRPr="00A151DB" w:rsidRDefault="00F21EB7" w:rsidP="00F21EB7">
      <w:pPr>
        <w:pStyle w:val="NormalBold"/>
      </w:pPr>
      <w:r w:rsidRPr="00A151DB">
        <w:rPr>
          <w:rStyle w:val="HideTWBExt"/>
          <w:b w:val="0"/>
          <w:noProof w:val="0"/>
        </w:rPr>
        <w:t>&lt;Article&gt;</w:t>
      </w:r>
      <w:r w:rsidRPr="00A151DB">
        <w:t>Betragtning 10</w:t>
      </w:r>
      <w:r w:rsidRPr="00A151D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1EB7" w:rsidRPr="00A151DB" w:rsidTr="006B621F">
        <w:trPr>
          <w:jc w:val="center"/>
        </w:trPr>
        <w:tc>
          <w:tcPr>
            <w:tcW w:w="9752" w:type="dxa"/>
            <w:gridSpan w:val="2"/>
          </w:tcPr>
          <w:p w:rsidR="00F21EB7" w:rsidRPr="00A151DB" w:rsidRDefault="00F21EB7" w:rsidP="006B621F">
            <w:pPr>
              <w:keepNext/>
            </w:pPr>
          </w:p>
        </w:tc>
      </w:tr>
      <w:tr w:rsidR="00F21EB7" w:rsidRPr="00A151DB" w:rsidTr="006B621F">
        <w:trPr>
          <w:jc w:val="center"/>
        </w:trPr>
        <w:tc>
          <w:tcPr>
            <w:tcW w:w="4876" w:type="dxa"/>
            <w:hideMark/>
          </w:tcPr>
          <w:p w:rsidR="00F21EB7" w:rsidRPr="00A151DB" w:rsidRDefault="00F21EB7" w:rsidP="006B621F">
            <w:pPr>
              <w:pStyle w:val="ColumnHeading"/>
              <w:keepNext/>
            </w:pPr>
            <w:r w:rsidRPr="00A151DB">
              <w:t>Kommissionens forslag</w:t>
            </w:r>
          </w:p>
        </w:tc>
        <w:tc>
          <w:tcPr>
            <w:tcW w:w="4876" w:type="dxa"/>
            <w:hideMark/>
          </w:tcPr>
          <w:p w:rsidR="00F21EB7" w:rsidRPr="00A151DB" w:rsidRDefault="00F21EB7" w:rsidP="006B621F">
            <w:pPr>
              <w:pStyle w:val="ColumnHeading"/>
              <w:keepNext/>
            </w:pPr>
            <w:r w:rsidRPr="00A151DB">
              <w:t>Ændringsforslag</w:t>
            </w:r>
          </w:p>
        </w:tc>
      </w:tr>
      <w:tr w:rsidR="00F21EB7" w:rsidRPr="00A151DB" w:rsidTr="006B621F">
        <w:trPr>
          <w:jc w:val="center"/>
        </w:trPr>
        <w:tc>
          <w:tcPr>
            <w:tcW w:w="4876" w:type="dxa"/>
            <w:hideMark/>
          </w:tcPr>
          <w:p w:rsidR="00F21EB7" w:rsidRPr="00A151DB" w:rsidRDefault="00F21EB7" w:rsidP="006B621F">
            <w:pPr>
              <w:pStyle w:val="Normal6"/>
            </w:pPr>
            <w:r w:rsidRPr="00A151DB">
              <w:t>(10)</w:t>
            </w:r>
            <w:r w:rsidRPr="00A151DB">
              <w:tab/>
              <w:t xml:space="preserve">Muligheden for at foretage midlertidig kontrol ved de indre grænser som reaktion på en konkret trussel mod den offentlige orden eller den indre sikkerhed, som består i mere end </w:t>
            </w:r>
            <w:r w:rsidRPr="00A151DB">
              <w:rPr>
                <w:b/>
                <w:i/>
              </w:rPr>
              <w:t>et år</w:t>
            </w:r>
            <w:r w:rsidRPr="00A151DB">
              <w:t>, bør være underlagt en særlig procedure.</w:t>
            </w:r>
          </w:p>
        </w:tc>
        <w:tc>
          <w:tcPr>
            <w:tcW w:w="4876" w:type="dxa"/>
            <w:hideMark/>
          </w:tcPr>
          <w:p w:rsidR="00F21EB7" w:rsidRPr="00A151DB" w:rsidRDefault="00F21EB7" w:rsidP="006B621F">
            <w:pPr>
              <w:pStyle w:val="Normal6"/>
              <w:rPr>
                <w:szCs w:val="24"/>
              </w:rPr>
            </w:pPr>
            <w:r w:rsidRPr="00A151DB">
              <w:t>(10)</w:t>
            </w:r>
            <w:r w:rsidRPr="00A151DB">
              <w:tab/>
              <w:t xml:space="preserve">Muligheden for at foretage midlertidig kontrol ved de indre grænser som reaktion på en konkret trussel mod den offentlige orden eller den indre sikkerhed, som består i mere end </w:t>
            </w:r>
            <w:r w:rsidRPr="00A151DB">
              <w:rPr>
                <w:b/>
                <w:i/>
              </w:rPr>
              <w:t>seks måneder</w:t>
            </w:r>
            <w:r w:rsidRPr="00A151DB">
              <w:t>, bør være underlagt en særlig procedure.</w:t>
            </w:r>
          </w:p>
        </w:tc>
      </w:tr>
    </w:tbl>
    <w:p w:rsidR="00F21EB7" w:rsidRPr="00A151DB" w:rsidRDefault="00F21EB7" w:rsidP="005E0DF2">
      <w:pPr>
        <w:pStyle w:val="Olang"/>
        <w:rPr>
          <w:noProof w:val="0"/>
          <w:szCs w:val="24"/>
        </w:rPr>
      </w:pPr>
      <w:r w:rsidRPr="00A151DB">
        <w:rPr>
          <w:noProof w:val="0"/>
          <w:szCs w:val="24"/>
        </w:rPr>
        <w:t xml:space="preserve">Or. </w:t>
      </w:r>
      <w:r w:rsidRPr="00A151DB">
        <w:rPr>
          <w:rStyle w:val="HideTWBExt"/>
          <w:noProof w:val="0"/>
        </w:rPr>
        <w:t>&lt;Original&gt;</w:t>
      </w:r>
      <w:r w:rsidRPr="00A151DB">
        <w:rPr>
          <w:rStyle w:val="HideTWBInt"/>
          <w:noProof w:val="0"/>
        </w:rPr>
        <w:t>{EN}</w:t>
      </w:r>
      <w:r w:rsidRPr="00A151DB">
        <w:rPr>
          <w:noProof w:val="0"/>
          <w:szCs w:val="24"/>
        </w:rPr>
        <w:t>en</w:t>
      </w:r>
      <w:r w:rsidRPr="00A151DB">
        <w:rPr>
          <w:rStyle w:val="HideTWBExt"/>
          <w:noProof w:val="0"/>
        </w:rPr>
        <w:t>&lt;/Original&gt;</w:t>
      </w:r>
    </w:p>
    <w:p w:rsidR="00F21EB7" w:rsidRPr="00A151DB" w:rsidRDefault="00F21EB7" w:rsidP="00F21EB7">
      <w:pPr>
        <w:rPr>
          <w:szCs w:val="24"/>
        </w:rPr>
      </w:pPr>
      <w:r w:rsidRPr="00A151DB">
        <w:rPr>
          <w:rStyle w:val="HideTWBExt"/>
          <w:noProof w:val="0"/>
        </w:rPr>
        <w:t>&lt;/Amend&gt;</w:t>
      </w:r>
    </w:p>
    <w:p w:rsidR="00F21EB7" w:rsidRPr="00A151DB" w:rsidRDefault="00F21EB7" w:rsidP="00F21EB7">
      <w:pPr>
        <w:pStyle w:val="AMNumberTabs"/>
        <w:keepNext/>
      </w:pPr>
      <w:r w:rsidRPr="00A151DB">
        <w:rPr>
          <w:rStyle w:val="HideTWBExt"/>
          <w:b w:val="0"/>
          <w:noProof w:val="0"/>
        </w:rPr>
        <w:t>&lt;Amend&gt;</w:t>
      </w:r>
      <w:r w:rsidRPr="00A151DB">
        <w:t>Ændringsforslag</w:t>
      </w:r>
      <w:r w:rsidRPr="00A151DB">
        <w:tab/>
      </w:r>
      <w:r w:rsidRPr="00A151DB">
        <w:tab/>
      </w:r>
      <w:r w:rsidRPr="00A151DB">
        <w:rPr>
          <w:rStyle w:val="HideTWBExt"/>
          <w:b w:val="0"/>
          <w:noProof w:val="0"/>
        </w:rPr>
        <w:t>&lt;NumAm&gt;</w:t>
      </w:r>
      <w:r w:rsidRPr="00A151DB">
        <w:t>12</w:t>
      </w:r>
      <w:r w:rsidRPr="00A151DB">
        <w:rPr>
          <w:rStyle w:val="HideTWBExt"/>
          <w:b w:val="0"/>
          <w:noProof w:val="0"/>
        </w:rPr>
        <w:t>&lt;/NumAm&gt;</w:t>
      </w:r>
    </w:p>
    <w:p w:rsidR="00F21EB7" w:rsidRPr="00A151DB" w:rsidRDefault="00F21EB7" w:rsidP="00F21EB7">
      <w:pPr>
        <w:pStyle w:val="NormalBold12b"/>
        <w:keepNext/>
      </w:pPr>
      <w:r w:rsidRPr="00A151DB">
        <w:rPr>
          <w:rStyle w:val="HideTWBExt"/>
          <w:b w:val="0"/>
          <w:noProof w:val="0"/>
        </w:rPr>
        <w:t>&lt;DocAmend&gt;</w:t>
      </w:r>
      <w:r w:rsidRPr="00A151DB">
        <w:t>Forslag til forordning</w:t>
      </w:r>
      <w:r w:rsidRPr="00A151DB">
        <w:rPr>
          <w:rStyle w:val="HideTWBExt"/>
          <w:b w:val="0"/>
          <w:noProof w:val="0"/>
        </w:rPr>
        <w:t>&lt;/DocAmend&gt;</w:t>
      </w:r>
    </w:p>
    <w:p w:rsidR="00F21EB7" w:rsidRPr="00A151DB" w:rsidRDefault="00F21EB7" w:rsidP="00F21EB7">
      <w:pPr>
        <w:pStyle w:val="NormalBold"/>
      </w:pPr>
      <w:r w:rsidRPr="00A151DB">
        <w:rPr>
          <w:rStyle w:val="HideTWBExt"/>
          <w:b w:val="0"/>
          <w:noProof w:val="0"/>
        </w:rPr>
        <w:t>&lt;Article&gt;</w:t>
      </w:r>
      <w:r w:rsidRPr="00A151DB">
        <w:t>Betragtning 11</w:t>
      </w:r>
      <w:r w:rsidRPr="00A151D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1EB7" w:rsidRPr="00A151DB" w:rsidTr="006B621F">
        <w:trPr>
          <w:jc w:val="center"/>
        </w:trPr>
        <w:tc>
          <w:tcPr>
            <w:tcW w:w="9752" w:type="dxa"/>
            <w:gridSpan w:val="2"/>
          </w:tcPr>
          <w:p w:rsidR="00F21EB7" w:rsidRPr="00A151DB" w:rsidRDefault="00F21EB7" w:rsidP="006B621F">
            <w:pPr>
              <w:keepNext/>
            </w:pPr>
          </w:p>
        </w:tc>
      </w:tr>
      <w:tr w:rsidR="00F21EB7" w:rsidRPr="00A151DB" w:rsidTr="006B621F">
        <w:trPr>
          <w:jc w:val="center"/>
        </w:trPr>
        <w:tc>
          <w:tcPr>
            <w:tcW w:w="4876" w:type="dxa"/>
            <w:hideMark/>
          </w:tcPr>
          <w:p w:rsidR="00F21EB7" w:rsidRPr="00A151DB" w:rsidRDefault="00F21EB7" w:rsidP="006B621F">
            <w:pPr>
              <w:pStyle w:val="ColumnHeading"/>
              <w:keepNext/>
            </w:pPr>
            <w:r w:rsidRPr="00A151DB">
              <w:t>Kommissionens forslag</w:t>
            </w:r>
          </w:p>
        </w:tc>
        <w:tc>
          <w:tcPr>
            <w:tcW w:w="4876" w:type="dxa"/>
            <w:hideMark/>
          </w:tcPr>
          <w:p w:rsidR="00F21EB7" w:rsidRPr="00A151DB" w:rsidRDefault="00F21EB7" w:rsidP="006B621F">
            <w:pPr>
              <w:pStyle w:val="ColumnHeading"/>
              <w:keepNext/>
            </w:pPr>
            <w:r w:rsidRPr="00A151DB">
              <w:t>Ændringsforslag</w:t>
            </w:r>
          </w:p>
        </w:tc>
      </w:tr>
      <w:tr w:rsidR="00F21EB7" w:rsidRPr="00A151DB" w:rsidTr="006B621F">
        <w:trPr>
          <w:jc w:val="center"/>
        </w:trPr>
        <w:tc>
          <w:tcPr>
            <w:tcW w:w="4876" w:type="dxa"/>
            <w:hideMark/>
          </w:tcPr>
          <w:p w:rsidR="00F21EB7" w:rsidRPr="00A151DB" w:rsidRDefault="00F21EB7" w:rsidP="006B621F">
            <w:pPr>
              <w:pStyle w:val="Normal6"/>
            </w:pPr>
            <w:r w:rsidRPr="00A151DB">
              <w:t>(11)</w:t>
            </w:r>
            <w:r w:rsidRPr="00A151DB">
              <w:tab/>
              <w:t>Med henblik herpå bør Kommissionen afgive en udtalelse om nødvendigheden og proportionaliteten af en sådan forlængelse</w:t>
            </w:r>
            <w:r w:rsidRPr="00A151DB">
              <w:rPr>
                <w:b/>
                <w:i/>
              </w:rPr>
              <w:t xml:space="preserve"> og, når det er relevant, om samarbejdet med nabomedlemsstaterne</w:t>
            </w:r>
            <w:r w:rsidRPr="00A151DB">
              <w:t>.</w:t>
            </w:r>
          </w:p>
        </w:tc>
        <w:tc>
          <w:tcPr>
            <w:tcW w:w="4876" w:type="dxa"/>
            <w:hideMark/>
          </w:tcPr>
          <w:p w:rsidR="00F21EB7" w:rsidRPr="00A151DB" w:rsidRDefault="00F21EB7" w:rsidP="006B621F">
            <w:pPr>
              <w:pStyle w:val="Normal6"/>
              <w:rPr>
                <w:szCs w:val="24"/>
              </w:rPr>
            </w:pPr>
            <w:r w:rsidRPr="00A151DB">
              <w:t>(11)</w:t>
            </w:r>
            <w:r w:rsidRPr="00A151DB">
              <w:tab/>
              <w:t>Med henblik herpå bør Kommissionen afgive en udtalelse om nødvendigheden og proportionaliteten af en sådan forlængelse.</w:t>
            </w:r>
          </w:p>
        </w:tc>
      </w:tr>
    </w:tbl>
    <w:p w:rsidR="00F21EB7" w:rsidRPr="00A151DB" w:rsidRDefault="00F21EB7" w:rsidP="005E0DF2">
      <w:pPr>
        <w:pStyle w:val="Olang"/>
        <w:rPr>
          <w:noProof w:val="0"/>
          <w:szCs w:val="24"/>
        </w:rPr>
      </w:pPr>
      <w:r w:rsidRPr="00A151DB">
        <w:rPr>
          <w:noProof w:val="0"/>
          <w:szCs w:val="24"/>
        </w:rPr>
        <w:t xml:space="preserve">Or. </w:t>
      </w:r>
      <w:r w:rsidRPr="00A151DB">
        <w:rPr>
          <w:rStyle w:val="HideTWBExt"/>
          <w:noProof w:val="0"/>
        </w:rPr>
        <w:t>&lt;Original&gt;</w:t>
      </w:r>
      <w:r w:rsidRPr="00A151DB">
        <w:rPr>
          <w:rStyle w:val="HideTWBInt"/>
          <w:noProof w:val="0"/>
        </w:rPr>
        <w:t>{EN}</w:t>
      </w:r>
      <w:r w:rsidRPr="00A151DB">
        <w:rPr>
          <w:noProof w:val="0"/>
          <w:szCs w:val="24"/>
        </w:rPr>
        <w:t>en</w:t>
      </w:r>
      <w:r w:rsidRPr="00A151DB">
        <w:rPr>
          <w:rStyle w:val="HideTWBExt"/>
          <w:noProof w:val="0"/>
        </w:rPr>
        <w:t>&lt;/Original&gt;</w:t>
      </w:r>
    </w:p>
    <w:p w:rsidR="00F21EB7" w:rsidRPr="00A151DB" w:rsidRDefault="00F21EB7" w:rsidP="00F21EB7">
      <w:pPr>
        <w:rPr>
          <w:szCs w:val="24"/>
        </w:rPr>
      </w:pPr>
      <w:r w:rsidRPr="00A151DB">
        <w:rPr>
          <w:rStyle w:val="HideTWBExt"/>
          <w:noProof w:val="0"/>
        </w:rPr>
        <w:t>&lt;/Amend&gt;</w:t>
      </w:r>
    </w:p>
    <w:p w:rsidR="00F21EB7" w:rsidRPr="00A151DB" w:rsidRDefault="00F21EB7" w:rsidP="00F21EB7">
      <w:pPr>
        <w:pStyle w:val="AMNumberTabs"/>
        <w:keepNext/>
      </w:pPr>
      <w:r w:rsidRPr="00A151DB">
        <w:rPr>
          <w:rStyle w:val="HideTWBExt"/>
          <w:b w:val="0"/>
          <w:noProof w:val="0"/>
        </w:rPr>
        <w:lastRenderedPageBreak/>
        <w:t>&lt;Amend&gt;</w:t>
      </w:r>
      <w:r w:rsidRPr="00A151DB">
        <w:t>Ændringsforslag</w:t>
      </w:r>
      <w:r w:rsidRPr="00A151DB">
        <w:tab/>
      </w:r>
      <w:r w:rsidRPr="00A151DB">
        <w:tab/>
      </w:r>
      <w:r w:rsidRPr="00A151DB">
        <w:rPr>
          <w:rStyle w:val="HideTWBExt"/>
          <w:b w:val="0"/>
          <w:noProof w:val="0"/>
        </w:rPr>
        <w:t>&lt;NumAm&gt;</w:t>
      </w:r>
      <w:r w:rsidRPr="00A151DB">
        <w:t>13</w:t>
      </w:r>
      <w:r w:rsidRPr="00A151DB">
        <w:rPr>
          <w:rStyle w:val="HideTWBExt"/>
          <w:b w:val="0"/>
          <w:noProof w:val="0"/>
        </w:rPr>
        <w:t>&lt;/NumAm&gt;</w:t>
      </w:r>
    </w:p>
    <w:p w:rsidR="00F21EB7" w:rsidRPr="00A151DB" w:rsidRDefault="00F21EB7" w:rsidP="00F21EB7">
      <w:pPr>
        <w:pStyle w:val="NormalBold12b"/>
        <w:keepNext/>
      </w:pPr>
      <w:r w:rsidRPr="00A151DB">
        <w:rPr>
          <w:rStyle w:val="HideTWBExt"/>
          <w:b w:val="0"/>
          <w:noProof w:val="0"/>
        </w:rPr>
        <w:t>&lt;DocAmend&gt;</w:t>
      </w:r>
      <w:r w:rsidRPr="00A151DB">
        <w:t>Forslag til forordning</w:t>
      </w:r>
      <w:r w:rsidRPr="00A151DB">
        <w:rPr>
          <w:rStyle w:val="HideTWBExt"/>
          <w:b w:val="0"/>
          <w:noProof w:val="0"/>
        </w:rPr>
        <w:t>&lt;/DocAmend&gt;</w:t>
      </w:r>
    </w:p>
    <w:p w:rsidR="00F21EB7" w:rsidRPr="00A151DB" w:rsidRDefault="00F21EB7" w:rsidP="00F21EB7">
      <w:pPr>
        <w:pStyle w:val="NormalBold"/>
      </w:pPr>
      <w:r w:rsidRPr="00A151DB">
        <w:rPr>
          <w:rStyle w:val="HideTWBExt"/>
          <w:b w:val="0"/>
          <w:noProof w:val="0"/>
        </w:rPr>
        <w:t>&lt;Article&gt;</w:t>
      </w:r>
      <w:r w:rsidRPr="00A151DB">
        <w:t>Betragtning 13</w:t>
      </w:r>
      <w:r w:rsidRPr="00A151D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1EB7" w:rsidRPr="00A151DB" w:rsidTr="006B621F">
        <w:trPr>
          <w:jc w:val="center"/>
        </w:trPr>
        <w:tc>
          <w:tcPr>
            <w:tcW w:w="9752" w:type="dxa"/>
            <w:gridSpan w:val="2"/>
          </w:tcPr>
          <w:p w:rsidR="00F21EB7" w:rsidRPr="00A151DB" w:rsidRDefault="00F21EB7" w:rsidP="006B621F">
            <w:pPr>
              <w:keepNext/>
            </w:pPr>
          </w:p>
        </w:tc>
      </w:tr>
      <w:tr w:rsidR="00F21EB7" w:rsidRPr="00A151DB" w:rsidTr="006B621F">
        <w:trPr>
          <w:jc w:val="center"/>
        </w:trPr>
        <w:tc>
          <w:tcPr>
            <w:tcW w:w="4876" w:type="dxa"/>
            <w:hideMark/>
          </w:tcPr>
          <w:p w:rsidR="00F21EB7" w:rsidRPr="00A151DB" w:rsidRDefault="00F21EB7" w:rsidP="006B621F">
            <w:pPr>
              <w:pStyle w:val="ColumnHeading"/>
              <w:keepNext/>
            </w:pPr>
            <w:r w:rsidRPr="00A151DB">
              <w:t>Kommissionens forslag</w:t>
            </w:r>
          </w:p>
        </w:tc>
        <w:tc>
          <w:tcPr>
            <w:tcW w:w="4876" w:type="dxa"/>
            <w:hideMark/>
          </w:tcPr>
          <w:p w:rsidR="00F21EB7" w:rsidRPr="00A151DB" w:rsidRDefault="00F21EB7" w:rsidP="006B621F">
            <w:pPr>
              <w:pStyle w:val="ColumnHeading"/>
              <w:keepNext/>
            </w:pPr>
            <w:r w:rsidRPr="00A151DB">
              <w:t>Ændringsforslag</w:t>
            </w:r>
          </w:p>
        </w:tc>
      </w:tr>
      <w:tr w:rsidR="00F21EB7" w:rsidRPr="00A151DB" w:rsidTr="006B621F">
        <w:trPr>
          <w:jc w:val="center"/>
        </w:trPr>
        <w:tc>
          <w:tcPr>
            <w:tcW w:w="4876" w:type="dxa"/>
            <w:hideMark/>
          </w:tcPr>
          <w:p w:rsidR="00F21EB7" w:rsidRPr="00A151DB" w:rsidRDefault="00F21EB7" w:rsidP="006B621F">
            <w:pPr>
              <w:pStyle w:val="Normal6"/>
            </w:pPr>
            <w:r w:rsidRPr="00A151DB">
              <w:t>(13)</w:t>
            </w:r>
            <w:r w:rsidRPr="00A151DB">
              <w:tab/>
              <w:t xml:space="preserve">Rådet kan under hensyntagen til Kommissionens udtalelse henstille til en sådan ekstraordinær yderligere forlængelse og, når det er relevant, fastsætte betingelserne for samarbejdet mellem de berørte medlemsstater, således at det sikres, at foranstaltningen er af ekstraordinær karakter og kun opretholdes så længe, det er nødvendigt og begrundet, og at den er i overensstemmelse med de foranstaltninger, der ligeledes er truffet på nationalt niveau inden for medlemsstatens område med henblik på at imødegå den samme konkrete trussel mod den offentlige orden eller den indre sikkerhed. At Rådet har fremsat en henstilling, bør være en forudsætning for enhver yderligere forlængelse ud over </w:t>
            </w:r>
            <w:r w:rsidRPr="00A151DB">
              <w:rPr>
                <w:b/>
                <w:i/>
              </w:rPr>
              <w:t>et år, og henstillingen bør derfor være af samme karakter som den, der allerede er fastsat bestemmelse om i artikel 29</w:t>
            </w:r>
            <w:r w:rsidRPr="00A151DB">
              <w:t>.</w:t>
            </w:r>
          </w:p>
        </w:tc>
        <w:tc>
          <w:tcPr>
            <w:tcW w:w="4876" w:type="dxa"/>
            <w:hideMark/>
          </w:tcPr>
          <w:p w:rsidR="00F21EB7" w:rsidRPr="00A151DB" w:rsidRDefault="00F21EB7" w:rsidP="006B621F">
            <w:pPr>
              <w:pStyle w:val="Normal6"/>
              <w:rPr>
                <w:szCs w:val="24"/>
              </w:rPr>
            </w:pPr>
            <w:r w:rsidRPr="00A151DB">
              <w:t>(13)</w:t>
            </w:r>
            <w:r w:rsidRPr="00A151DB">
              <w:tab/>
              <w:t xml:space="preserve">Rådet kan under hensyntagen til Kommissionens udtalelse henstille til en sådan ekstraordinær yderligere forlængelse og, når det er relevant, fastsætte betingelserne for samarbejdet mellem de berørte medlemsstater, således at det sikres, at foranstaltningen er af ekstraordinær karakter og kun opretholdes så længe, det er nødvendigt og begrundet, og at den er i overensstemmelse med de foranstaltninger, der ligeledes er truffet på nationalt niveau inden for medlemsstatens område med henblik på at imødegå den samme konkrete trussel mod den offentlige orden eller den indre sikkerhed. At Rådet har fremsat en henstilling, bør være en forudsætning for enhver yderligere forlængelse ud over </w:t>
            </w:r>
            <w:r w:rsidRPr="00A151DB">
              <w:rPr>
                <w:b/>
                <w:i/>
              </w:rPr>
              <w:t>seks måneder</w:t>
            </w:r>
            <w:r w:rsidRPr="00A151DB">
              <w:t>.</w:t>
            </w:r>
          </w:p>
        </w:tc>
      </w:tr>
    </w:tbl>
    <w:p w:rsidR="00F21EB7" w:rsidRPr="00A151DB" w:rsidRDefault="00F21EB7" w:rsidP="005E0DF2">
      <w:pPr>
        <w:pStyle w:val="Olang"/>
        <w:rPr>
          <w:noProof w:val="0"/>
          <w:szCs w:val="24"/>
        </w:rPr>
      </w:pPr>
      <w:r w:rsidRPr="00A151DB">
        <w:rPr>
          <w:noProof w:val="0"/>
          <w:szCs w:val="24"/>
        </w:rPr>
        <w:t xml:space="preserve">Or. </w:t>
      </w:r>
      <w:r w:rsidRPr="00A151DB">
        <w:rPr>
          <w:rStyle w:val="HideTWBExt"/>
          <w:noProof w:val="0"/>
        </w:rPr>
        <w:t>&lt;Original&gt;</w:t>
      </w:r>
      <w:r w:rsidRPr="00A151DB">
        <w:rPr>
          <w:rStyle w:val="HideTWBInt"/>
          <w:noProof w:val="0"/>
        </w:rPr>
        <w:t>{EN}</w:t>
      </w:r>
      <w:r w:rsidRPr="00A151DB">
        <w:rPr>
          <w:noProof w:val="0"/>
          <w:szCs w:val="24"/>
        </w:rPr>
        <w:t>en</w:t>
      </w:r>
      <w:r w:rsidRPr="00A151DB">
        <w:rPr>
          <w:rStyle w:val="HideTWBExt"/>
          <w:noProof w:val="0"/>
        </w:rPr>
        <w:t>&lt;/Original&gt;</w:t>
      </w:r>
    </w:p>
    <w:p w:rsidR="00F21EB7" w:rsidRPr="00A151DB" w:rsidRDefault="00F21EB7" w:rsidP="00F21EB7">
      <w:pPr>
        <w:rPr>
          <w:szCs w:val="24"/>
        </w:rPr>
      </w:pPr>
      <w:r w:rsidRPr="00A151DB">
        <w:rPr>
          <w:rStyle w:val="HideTWBExt"/>
          <w:noProof w:val="0"/>
        </w:rPr>
        <w:t>&lt;/Amend&gt;</w:t>
      </w:r>
    </w:p>
    <w:p w:rsidR="00F21EB7" w:rsidRPr="00A151DB" w:rsidRDefault="00F21EB7" w:rsidP="00F21EB7">
      <w:pPr>
        <w:pStyle w:val="AMNumberTabs"/>
        <w:keepNext/>
      </w:pPr>
      <w:r w:rsidRPr="00A151DB">
        <w:rPr>
          <w:rStyle w:val="HideTWBExt"/>
          <w:b w:val="0"/>
          <w:noProof w:val="0"/>
        </w:rPr>
        <w:t>&lt;Amend&gt;</w:t>
      </w:r>
      <w:r w:rsidRPr="00A151DB">
        <w:t>Ændringsforslag</w:t>
      </w:r>
      <w:r w:rsidRPr="00A151DB">
        <w:tab/>
      </w:r>
      <w:r w:rsidRPr="00A151DB">
        <w:tab/>
      </w:r>
      <w:r w:rsidRPr="00A151DB">
        <w:rPr>
          <w:rStyle w:val="HideTWBExt"/>
          <w:b w:val="0"/>
          <w:noProof w:val="0"/>
        </w:rPr>
        <w:t>&lt;NumAm&gt;</w:t>
      </w:r>
      <w:r w:rsidRPr="00A151DB">
        <w:t>14</w:t>
      </w:r>
      <w:r w:rsidRPr="00A151DB">
        <w:rPr>
          <w:rStyle w:val="HideTWBExt"/>
          <w:b w:val="0"/>
          <w:noProof w:val="0"/>
        </w:rPr>
        <w:t>&lt;/NumAm&gt;</w:t>
      </w:r>
    </w:p>
    <w:p w:rsidR="00F21EB7" w:rsidRPr="00A151DB" w:rsidRDefault="00F21EB7" w:rsidP="00F21EB7">
      <w:pPr>
        <w:pStyle w:val="NormalBold12b"/>
        <w:keepNext/>
      </w:pPr>
      <w:r w:rsidRPr="00A151DB">
        <w:rPr>
          <w:rStyle w:val="HideTWBExt"/>
          <w:b w:val="0"/>
          <w:noProof w:val="0"/>
        </w:rPr>
        <w:t>&lt;DocAmend&gt;</w:t>
      </w:r>
      <w:r w:rsidRPr="00A151DB">
        <w:t>Forslag til forordning</w:t>
      </w:r>
      <w:r w:rsidRPr="00A151DB">
        <w:rPr>
          <w:rStyle w:val="HideTWBExt"/>
          <w:b w:val="0"/>
          <w:noProof w:val="0"/>
        </w:rPr>
        <w:t>&lt;/DocAmend&gt;</w:t>
      </w:r>
    </w:p>
    <w:p w:rsidR="00F21EB7" w:rsidRPr="00A151DB" w:rsidRDefault="00F21EB7" w:rsidP="00F21EB7">
      <w:pPr>
        <w:pStyle w:val="NormalBold"/>
      </w:pPr>
      <w:r w:rsidRPr="00A151DB">
        <w:rPr>
          <w:rStyle w:val="HideTWBExt"/>
          <w:b w:val="0"/>
          <w:noProof w:val="0"/>
        </w:rPr>
        <w:t>&lt;Article&gt;</w:t>
      </w:r>
      <w:r w:rsidRPr="00A151DB">
        <w:t>Betragtning 13 a (ny)</w:t>
      </w:r>
      <w:r w:rsidRPr="00A151D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1EB7" w:rsidRPr="00A151DB" w:rsidTr="006B621F">
        <w:trPr>
          <w:jc w:val="center"/>
        </w:trPr>
        <w:tc>
          <w:tcPr>
            <w:tcW w:w="9752" w:type="dxa"/>
            <w:gridSpan w:val="2"/>
          </w:tcPr>
          <w:p w:rsidR="00F21EB7" w:rsidRPr="00A151DB" w:rsidRDefault="00F21EB7" w:rsidP="006B621F">
            <w:pPr>
              <w:keepNext/>
            </w:pPr>
          </w:p>
        </w:tc>
      </w:tr>
      <w:tr w:rsidR="00F21EB7" w:rsidRPr="00A151DB" w:rsidTr="006B621F">
        <w:trPr>
          <w:jc w:val="center"/>
        </w:trPr>
        <w:tc>
          <w:tcPr>
            <w:tcW w:w="4876" w:type="dxa"/>
            <w:hideMark/>
          </w:tcPr>
          <w:p w:rsidR="00F21EB7" w:rsidRPr="00A151DB" w:rsidRDefault="00F21EB7" w:rsidP="006B621F">
            <w:pPr>
              <w:pStyle w:val="ColumnHeading"/>
              <w:keepNext/>
            </w:pPr>
            <w:r w:rsidRPr="00A151DB">
              <w:t>Kommissionens forslag</w:t>
            </w:r>
          </w:p>
        </w:tc>
        <w:tc>
          <w:tcPr>
            <w:tcW w:w="4876" w:type="dxa"/>
            <w:hideMark/>
          </w:tcPr>
          <w:p w:rsidR="00F21EB7" w:rsidRPr="00A151DB" w:rsidRDefault="00F21EB7" w:rsidP="006B621F">
            <w:pPr>
              <w:pStyle w:val="ColumnHeading"/>
              <w:keepNext/>
            </w:pPr>
            <w:r w:rsidRPr="00A151DB">
              <w:t>Ændringsforslag</w:t>
            </w:r>
          </w:p>
        </w:tc>
      </w:tr>
      <w:tr w:rsidR="00F21EB7" w:rsidRPr="00A151DB" w:rsidTr="006B621F">
        <w:trPr>
          <w:jc w:val="center"/>
        </w:trPr>
        <w:tc>
          <w:tcPr>
            <w:tcW w:w="4876" w:type="dxa"/>
          </w:tcPr>
          <w:p w:rsidR="00F21EB7" w:rsidRPr="00A151DB" w:rsidRDefault="00F21EB7" w:rsidP="006B621F">
            <w:pPr>
              <w:pStyle w:val="Normal6"/>
            </w:pPr>
          </w:p>
        </w:tc>
        <w:tc>
          <w:tcPr>
            <w:tcW w:w="4876" w:type="dxa"/>
            <w:hideMark/>
          </w:tcPr>
          <w:p w:rsidR="00F21EB7" w:rsidRPr="00A151DB" w:rsidRDefault="00F21EB7" w:rsidP="006B621F">
            <w:pPr>
              <w:pStyle w:val="Normal6"/>
              <w:rPr>
                <w:szCs w:val="24"/>
              </w:rPr>
            </w:pPr>
            <w:r w:rsidRPr="00A151DB">
              <w:rPr>
                <w:b/>
                <w:i/>
              </w:rPr>
              <w:t>(13a)</w:t>
            </w:r>
            <w:r w:rsidRPr="00A151DB">
              <w:rPr>
                <w:b/>
                <w:i/>
              </w:rPr>
              <w:tab/>
              <w:t xml:space="preserve">Foranstaltninger, der træffes efter den særlige procedure, hvor ekstraordinære omstændigheder truer den overordnede funktion af området uden kontrol ved de indre grænser, bør ikke forlænges eller kombineres med foranstaltninger, der træffes i henhold til en anden procedure for genindførelse eller forlængelse af kontrol ved de indre </w:t>
            </w:r>
            <w:r w:rsidRPr="00A151DB">
              <w:rPr>
                <w:b/>
                <w:i/>
              </w:rPr>
              <w:lastRenderedPageBreak/>
              <w:t>grænser i henhold til forordning (EU) 2016/399. Det bør kun være muligt at foranledige en ny ibrugtagning af reglerne og dermed en ny beregning af varigheden af grænsekontrollen som følge af en ny trussel mod den offentlige orden eller den indre sikkerhed.</w:t>
            </w:r>
          </w:p>
        </w:tc>
      </w:tr>
    </w:tbl>
    <w:p w:rsidR="00F21EB7" w:rsidRPr="00A151DB" w:rsidRDefault="00F21EB7" w:rsidP="005E0DF2">
      <w:pPr>
        <w:pStyle w:val="Olang"/>
        <w:rPr>
          <w:noProof w:val="0"/>
          <w:szCs w:val="24"/>
        </w:rPr>
      </w:pPr>
      <w:r w:rsidRPr="00A151DB">
        <w:rPr>
          <w:noProof w:val="0"/>
          <w:szCs w:val="24"/>
        </w:rPr>
        <w:lastRenderedPageBreak/>
        <w:t xml:space="preserve">Or. </w:t>
      </w:r>
      <w:r w:rsidRPr="00A151DB">
        <w:rPr>
          <w:rStyle w:val="HideTWBExt"/>
          <w:noProof w:val="0"/>
        </w:rPr>
        <w:t>&lt;Original&gt;</w:t>
      </w:r>
      <w:r w:rsidRPr="00A151DB">
        <w:rPr>
          <w:rStyle w:val="HideTWBInt"/>
          <w:noProof w:val="0"/>
        </w:rPr>
        <w:t>{EN}</w:t>
      </w:r>
      <w:r w:rsidRPr="00A151DB">
        <w:rPr>
          <w:noProof w:val="0"/>
          <w:szCs w:val="24"/>
        </w:rPr>
        <w:t>en</w:t>
      </w:r>
      <w:r w:rsidRPr="00A151DB">
        <w:rPr>
          <w:rStyle w:val="HideTWBExt"/>
          <w:noProof w:val="0"/>
        </w:rPr>
        <w:t>&lt;/Original&gt;</w:t>
      </w:r>
    </w:p>
    <w:p w:rsidR="00F21EB7" w:rsidRPr="00A151DB" w:rsidRDefault="00F21EB7" w:rsidP="00F21EB7">
      <w:pPr>
        <w:rPr>
          <w:szCs w:val="24"/>
        </w:rPr>
      </w:pPr>
      <w:r w:rsidRPr="00A151DB">
        <w:rPr>
          <w:rStyle w:val="HideTWBExt"/>
          <w:noProof w:val="0"/>
        </w:rPr>
        <w:t>&lt;/Amend&gt;</w:t>
      </w:r>
    </w:p>
    <w:p w:rsidR="00F21EB7" w:rsidRPr="00A151DB" w:rsidRDefault="00F21EB7" w:rsidP="00F21EB7">
      <w:pPr>
        <w:pStyle w:val="AMNumberTabs"/>
        <w:keepNext/>
      </w:pPr>
      <w:r w:rsidRPr="00A151DB">
        <w:rPr>
          <w:rStyle w:val="HideTWBExt"/>
          <w:b w:val="0"/>
          <w:noProof w:val="0"/>
        </w:rPr>
        <w:t>&lt;Amend&gt;</w:t>
      </w:r>
      <w:r w:rsidRPr="00A151DB">
        <w:t>Ændringsforslag</w:t>
      </w:r>
      <w:r w:rsidRPr="00A151DB">
        <w:tab/>
      </w:r>
      <w:r w:rsidRPr="00A151DB">
        <w:tab/>
      </w:r>
      <w:r w:rsidRPr="00A151DB">
        <w:rPr>
          <w:rStyle w:val="HideTWBExt"/>
          <w:b w:val="0"/>
          <w:noProof w:val="0"/>
        </w:rPr>
        <w:t>&lt;NumAm&gt;</w:t>
      </w:r>
      <w:r w:rsidRPr="00A151DB">
        <w:t>15</w:t>
      </w:r>
      <w:r w:rsidRPr="00A151DB">
        <w:rPr>
          <w:rStyle w:val="HideTWBExt"/>
          <w:b w:val="0"/>
          <w:noProof w:val="0"/>
        </w:rPr>
        <w:t>&lt;/NumAm&gt;</w:t>
      </w:r>
    </w:p>
    <w:p w:rsidR="00F21EB7" w:rsidRPr="00A151DB" w:rsidRDefault="00F21EB7" w:rsidP="00F21EB7">
      <w:pPr>
        <w:pStyle w:val="NormalBold12b"/>
        <w:keepNext/>
      </w:pPr>
      <w:r w:rsidRPr="00A151DB">
        <w:rPr>
          <w:rStyle w:val="HideTWBExt"/>
          <w:b w:val="0"/>
          <w:noProof w:val="0"/>
        </w:rPr>
        <w:t>&lt;DocAmend&gt;</w:t>
      </w:r>
      <w:r w:rsidRPr="00A151DB">
        <w:t>Forslag til forordning</w:t>
      </w:r>
      <w:r w:rsidRPr="00A151DB">
        <w:rPr>
          <w:rStyle w:val="HideTWBExt"/>
          <w:b w:val="0"/>
          <w:noProof w:val="0"/>
        </w:rPr>
        <w:t>&lt;/DocAmend&gt;</w:t>
      </w:r>
    </w:p>
    <w:p w:rsidR="00F21EB7" w:rsidRPr="00A151DB" w:rsidRDefault="00F21EB7" w:rsidP="00F21EB7">
      <w:pPr>
        <w:pStyle w:val="NormalBold"/>
      </w:pPr>
      <w:r w:rsidRPr="00A151DB">
        <w:rPr>
          <w:rStyle w:val="HideTWBExt"/>
          <w:b w:val="0"/>
          <w:noProof w:val="0"/>
        </w:rPr>
        <w:t>&lt;Article&gt;</w:t>
      </w:r>
      <w:r w:rsidRPr="00A151DB">
        <w:t>Betragtning 13 b (ny)</w:t>
      </w:r>
      <w:r w:rsidRPr="00A151DB">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1EB7" w:rsidRPr="00A151DB" w:rsidTr="006B621F">
        <w:trPr>
          <w:jc w:val="center"/>
        </w:trPr>
        <w:tc>
          <w:tcPr>
            <w:tcW w:w="9752" w:type="dxa"/>
            <w:gridSpan w:val="2"/>
          </w:tcPr>
          <w:p w:rsidR="00F21EB7" w:rsidRPr="00A151DB" w:rsidRDefault="00F21EB7" w:rsidP="006B621F">
            <w:pPr>
              <w:keepNext/>
            </w:pPr>
          </w:p>
        </w:tc>
      </w:tr>
      <w:tr w:rsidR="00F21EB7" w:rsidRPr="00A151DB" w:rsidTr="006B621F">
        <w:trPr>
          <w:jc w:val="center"/>
        </w:trPr>
        <w:tc>
          <w:tcPr>
            <w:tcW w:w="4876" w:type="dxa"/>
            <w:hideMark/>
          </w:tcPr>
          <w:p w:rsidR="00F21EB7" w:rsidRPr="00A151DB" w:rsidRDefault="00F21EB7" w:rsidP="006B621F">
            <w:pPr>
              <w:pStyle w:val="ColumnHeading"/>
              <w:keepNext/>
            </w:pPr>
            <w:r w:rsidRPr="00A151DB">
              <w:t>Kommissionens forslag</w:t>
            </w:r>
          </w:p>
        </w:tc>
        <w:tc>
          <w:tcPr>
            <w:tcW w:w="4876" w:type="dxa"/>
            <w:hideMark/>
          </w:tcPr>
          <w:p w:rsidR="00F21EB7" w:rsidRPr="00A151DB" w:rsidRDefault="00F21EB7" w:rsidP="006B621F">
            <w:pPr>
              <w:pStyle w:val="ColumnHeading"/>
              <w:keepNext/>
            </w:pPr>
            <w:r w:rsidRPr="00A151DB">
              <w:t>Ændringsforslag</w:t>
            </w:r>
          </w:p>
        </w:tc>
      </w:tr>
      <w:tr w:rsidR="00F21EB7" w:rsidRPr="00A151DB" w:rsidTr="006B621F">
        <w:trPr>
          <w:jc w:val="center"/>
        </w:trPr>
        <w:tc>
          <w:tcPr>
            <w:tcW w:w="4876" w:type="dxa"/>
          </w:tcPr>
          <w:p w:rsidR="00F21EB7" w:rsidRPr="00A151DB" w:rsidRDefault="00F21EB7" w:rsidP="006B621F">
            <w:pPr>
              <w:pStyle w:val="Normal6"/>
            </w:pPr>
          </w:p>
        </w:tc>
        <w:tc>
          <w:tcPr>
            <w:tcW w:w="4876" w:type="dxa"/>
            <w:hideMark/>
          </w:tcPr>
          <w:p w:rsidR="00F21EB7" w:rsidRPr="00A151DB" w:rsidRDefault="00F21EB7" w:rsidP="006B621F">
            <w:pPr>
              <w:pStyle w:val="Normal6"/>
              <w:rPr>
                <w:szCs w:val="24"/>
              </w:rPr>
            </w:pPr>
            <w:r w:rsidRPr="00A151DB">
              <w:rPr>
                <w:b/>
                <w:i/>
              </w:rPr>
              <w:t>(13b)</w:t>
            </w:r>
            <w:r w:rsidRPr="00A151DB">
              <w:rPr>
                <w:b/>
                <w:i/>
              </w:rPr>
              <w:tab/>
              <w:t>I henhold til artikel 258 i traktaten om Den Europæiske Unions funktionsmåde bør Kommissionen som traktaternes vogter, der fører tilsyn med anvendelsen af EU-retten og med de foranstaltninger, som vedtages af institutionerne på grundlag heraf, træffe passende foranstaltninger, herunder ved at anlægge sag ved Den Europæiske Unions Domstol, hvis Kommissionen mener, at en medlemsstat har undladt at opfylde en forpligtelse i henhold til traktaterne.</w:t>
            </w:r>
          </w:p>
        </w:tc>
      </w:tr>
    </w:tbl>
    <w:p w:rsidR="00F21EB7" w:rsidRPr="00A151DB" w:rsidRDefault="00F21EB7" w:rsidP="005E0DF2">
      <w:pPr>
        <w:pStyle w:val="Olang"/>
        <w:rPr>
          <w:noProof w:val="0"/>
          <w:szCs w:val="24"/>
        </w:rPr>
      </w:pPr>
      <w:r w:rsidRPr="00A151DB">
        <w:rPr>
          <w:noProof w:val="0"/>
          <w:szCs w:val="24"/>
        </w:rPr>
        <w:t xml:space="preserve">Or. </w:t>
      </w:r>
      <w:r w:rsidRPr="00A151DB">
        <w:rPr>
          <w:rStyle w:val="HideTWBExt"/>
          <w:noProof w:val="0"/>
        </w:rPr>
        <w:t>&lt;Original&gt;</w:t>
      </w:r>
      <w:r w:rsidRPr="00A151DB">
        <w:rPr>
          <w:rStyle w:val="HideTWBInt"/>
          <w:noProof w:val="0"/>
        </w:rPr>
        <w:t>{EN}</w:t>
      </w:r>
      <w:r w:rsidRPr="00A151DB">
        <w:rPr>
          <w:noProof w:val="0"/>
          <w:szCs w:val="24"/>
        </w:rPr>
        <w:t>en</w:t>
      </w:r>
      <w:r w:rsidRPr="00A151DB">
        <w:rPr>
          <w:rStyle w:val="HideTWBExt"/>
          <w:noProof w:val="0"/>
        </w:rPr>
        <w:t>&lt;/Original&gt;</w:t>
      </w:r>
    </w:p>
    <w:p w:rsidR="00F21EB7" w:rsidRPr="00A151DB" w:rsidRDefault="00F21EB7" w:rsidP="00F21EB7">
      <w:pPr>
        <w:pStyle w:val="JustificationTitle"/>
        <w:spacing w:after="240"/>
      </w:pPr>
      <w:r w:rsidRPr="00A151DB">
        <w:rPr>
          <w:rStyle w:val="HideTWBExt"/>
          <w:i w:val="0"/>
          <w:noProof w:val="0"/>
        </w:rPr>
        <w:t>&lt;TitreJust&gt;</w:t>
      </w:r>
      <w:r w:rsidRPr="00A151DB">
        <w:t>Begrundelse</w:t>
      </w:r>
      <w:r w:rsidRPr="00A151DB">
        <w:rPr>
          <w:rStyle w:val="HideTWBExt"/>
          <w:i w:val="0"/>
          <w:noProof w:val="0"/>
        </w:rPr>
        <w:t>&lt;/TitreJust&gt;</w:t>
      </w:r>
    </w:p>
    <w:p w:rsidR="00F21EB7" w:rsidRPr="00A151DB" w:rsidRDefault="00F21EB7" w:rsidP="00F21EB7">
      <w:pPr>
        <w:pStyle w:val="Normal12Italic"/>
        <w:spacing w:before="0" w:after="240"/>
      </w:pPr>
      <w:r w:rsidRPr="00A151DB">
        <w:t>Som traktaternes vogter er Kommissionen forpligtet til at føre tilsyn med anvendelsen af EU-retten. Det er vigtigt at huske på, at hvis en medlemsstat ikke overholder reglerne, er Kommissionen forpligtet til at overveje at træffe retlige foranstaltninger over for denne medlemsstat, bl.a. ved at iværksætte en traktatbrudsprocedure mod den pågældende medlemsstat.</w:t>
      </w:r>
    </w:p>
    <w:p w:rsidR="00F21EB7" w:rsidRPr="00A151DB" w:rsidRDefault="00F21EB7" w:rsidP="00F21EB7">
      <w:pPr>
        <w:rPr>
          <w:rStyle w:val="HideTWBExt"/>
          <w:noProof w:val="0"/>
        </w:rPr>
      </w:pPr>
      <w:r w:rsidRPr="00A151DB">
        <w:rPr>
          <w:rStyle w:val="HideTWBExt"/>
          <w:noProof w:val="0"/>
        </w:rPr>
        <w:t>&lt;/Amend&gt;</w:t>
      </w:r>
    </w:p>
    <w:p w:rsidR="00F21EB7" w:rsidRPr="00A151DB" w:rsidRDefault="00F21EB7" w:rsidP="00F21EB7">
      <w:pPr>
        <w:pStyle w:val="AMNumberTabs"/>
        <w:keepNext/>
      </w:pPr>
      <w:r w:rsidRPr="00A151DB">
        <w:rPr>
          <w:rStyle w:val="HideTWBExt"/>
          <w:b w:val="0"/>
          <w:noProof w:val="0"/>
        </w:rPr>
        <w:t>&lt;Amend&gt;</w:t>
      </w:r>
      <w:r w:rsidRPr="00A151DB">
        <w:t>Ændringsforslag</w:t>
      </w:r>
      <w:r w:rsidRPr="00A151DB">
        <w:tab/>
      </w:r>
      <w:r w:rsidRPr="00A151DB">
        <w:tab/>
      </w:r>
      <w:r w:rsidRPr="00A151DB">
        <w:rPr>
          <w:rStyle w:val="HideTWBExt"/>
          <w:b w:val="0"/>
          <w:noProof w:val="0"/>
        </w:rPr>
        <w:t>&lt;NumAm&gt;</w:t>
      </w:r>
      <w:r w:rsidRPr="00A151DB">
        <w:t>16</w:t>
      </w:r>
      <w:r w:rsidRPr="00A151DB">
        <w:rPr>
          <w:rStyle w:val="HideTWBExt"/>
          <w:b w:val="0"/>
          <w:noProof w:val="0"/>
        </w:rPr>
        <w:t>&lt;/NumAm&gt;</w:t>
      </w:r>
    </w:p>
    <w:p w:rsidR="00F21EB7" w:rsidRPr="00A151DB" w:rsidRDefault="00F21EB7" w:rsidP="00F21EB7">
      <w:pPr>
        <w:pStyle w:val="NormalBold12b"/>
        <w:keepNext/>
      </w:pPr>
      <w:r w:rsidRPr="00A151DB">
        <w:rPr>
          <w:rStyle w:val="HideTWBExt"/>
          <w:b w:val="0"/>
          <w:noProof w:val="0"/>
        </w:rPr>
        <w:t>&lt;DocAmend&gt;</w:t>
      </w:r>
      <w:r w:rsidRPr="00A151DB">
        <w:t>Forslag til forordning</w:t>
      </w:r>
      <w:r w:rsidRPr="00A151DB">
        <w:rPr>
          <w:rStyle w:val="HideTWBExt"/>
          <w:b w:val="0"/>
          <w:noProof w:val="0"/>
        </w:rPr>
        <w:t>&lt;/DocAmend&gt;</w:t>
      </w:r>
    </w:p>
    <w:p w:rsidR="00F21EB7" w:rsidRPr="00A151DB" w:rsidRDefault="00F21EB7" w:rsidP="00F21EB7">
      <w:pPr>
        <w:pStyle w:val="NormalBold"/>
      </w:pPr>
      <w:r w:rsidRPr="00A151DB">
        <w:rPr>
          <w:rStyle w:val="HideTWBExt"/>
          <w:b w:val="0"/>
          <w:noProof w:val="0"/>
        </w:rPr>
        <w:t>&lt;Article&gt;</w:t>
      </w:r>
      <w:r w:rsidRPr="00A151DB">
        <w:t>Artikel 1 – stk. 1 – nr. 1</w:t>
      </w:r>
      <w:r w:rsidRPr="00A151DB">
        <w:rPr>
          <w:rStyle w:val="HideTWBExt"/>
          <w:b w:val="0"/>
          <w:noProof w:val="0"/>
        </w:rPr>
        <w:t>&lt;/Article&gt;</w:t>
      </w:r>
    </w:p>
    <w:p w:rsidR="00F21EB7" w:rsidRPr="00A151DB" w:rsidRDefault="00F21EB7" w:rsidP="00F21EB7">
      <w:pPr>
        <w:keepNext/>
      </w:pPr>
      <w:r w:rsidRPr="00A151DB">
        <w:rPr>
          <w:rStyle w:val="HideTWBExt"/>
          <w:noProof w:val="0"/>
        </w:rPr>
        <w:lastRenderedPageBreak/>
        <w:t>&lt;DocAmend2&gt;</w:t>
      </w:r>
      <w:r w:rsidR="00A151DB">
        <w:t>Forordni</w:t>
      </w:r>
      <w:r w:rsidR="00A151DB" w:rsidRPr="00A151DB">
        <w:t>n</w:t>
      </w:r>
      <w:r w:rsidR="00A151DB">
        <w:t>g</w:t>
      </w:r>
      <w:r w:rsidRPr="00A151DB">
        <w:t xml:space="preserve"> (EU) 2016/399</w:t>
      </w:r>
      <w:r w:rsidRPr="00A151DB">
        <w:rPr>
          <w:rStyle w:val="HideTWBExt"/>
          <w:noProof w:val="0"/>
        </w:rPr>
        <w:t>&lt;/DocAmend2&gt;</w:t>
      </w:r>
    </w:p>
    <w:p w:rsidR="00F21EB7" w:rsidRPr="00A151DB" w:rsidRDefault="00F21EB7" w:rsidP="00F21EB7">
      <w:r w:rsidRPr="00A151DB">
        <w:rPr>
          <w:rStyle w:val="HideTWBExt"/>
          <w:noProof w:val="0"/>
        </w:rPr>
        <w:t>&lt;Article2&gt;</w:t>
      </w:r>
      <w:r w:rsidRPr="00A151DB">
        <w:t>Artikel 25 – stk. 1</w:t>
      </w:r>
      <w:r w:rsidRPr="00A151DB">
        <w:rPr>
          <w:rStyle w:val="HideTWBExt"/>
          <w:noProof w:val="0"/>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21EB7" w:rsidRPr="00A151DB" w:rsidTr="006B621F">
        <w:trPr>
          <w:jc w:val="center"/>
        </w:trPr>
        <w:tc>
          <w:tcPr>
            <w:tcW w:w="9752" w:type="dxa"/>
            <w:gridSpan w:val="2"/>
          </w:tcPr>
          <w:p w:rsidR="00F21EB7" w:rsidRPr="00A151DB" w:rsidRDefault="00F21EB7" w:rsidP="006B621F">
            <w:pPr>
              <w:keepNext/>
            </w:pPr>
          </w:p>
        </w:tc>
      </w:tr>
      <w:tr w:rsidR="00F21EB7" w:rsidRPr="00A151DB" w:rsidTr="006B621F">
        <w:trPr>
          <w:jc w:val="center"/>
        </w:trPr>
        <w:tc>
          <w:tcPr>
            <w:tcW w:w="4876" w:type="dxa"/>
          </w:tcPr>
          <w:p w:rsidR="00F21EB7" w:rsidRPr="00A151DB" w:rsidRDefault="00F21EB7" w:rsidP="006B621F">
            <w:pPr>
              <w:pStyle w:val="ColumnHeading"/>
              <w:keepNext/>
            </w:pPr>
            <w:r w:rsidRPr="00A151DB">
              <w:t>Kommissionens forslag</w:t>
            </w:r>
          </w:p>
        </w:tc>
        <w:tc>
          <w:tcPr>
            <w:tcW w:w="4876" w:type="dxa"/>
          </w:tcPr>
          <w:p w:rsidR="00F21EB7" w:rsidRPr="00A151DB" w:rsidRDefault="00F21EB7" w:rsidP="006B621F">
            <w:pPr>
              <w:pStyle w:val="ColumnHeading"/>
              <w:keepNext/>
            </w:pPr>
            <w:r w:rsidRPr="00A151DB">
              <w:t>Ændringsforslag</w:t>
            </w:r>
          </w:p>
        </w:tc>
      </w:tr>
      <w:tr w:rsidR="00F21EB7" w:rsidRPr="00A151DB" w:rsidTr="006B621F">
        <w:trPr>
          <w:jc w:val="center"/>
        </w:trPr>
        <w:tc>
          <w:tcPr>
            <w:tcW w:w="4876" w:type="dxa"/>
          </w:tcPr>
          <w:p w:rsidR="00F21EB7" w:rsidRPr="00A151DB" w:rsidRDefault="00F21EB7" w:rsidP="006B621F">
            <w:pPr>
              <w:pStyle w:val="Normal6"/>
            </w:pPr>
            <w:r w:rsidRPr="00A151DB">
              <w:t>1.</w:t>
            </w:r>
            <w:r w:rsidRPr="00A151DB">
              <w:tab/>
              <w:t xml:space="preserve">Hvis der i området uden kontrol ved de indre grænser foreligger en alvorlig trussel mod den offentlige orden eller den indre sikkerhed i en medlemsstat, kan denne medlemsstat undtagelsesvis genindføre grænsekontrol ved alle sine indre grænser eller ved bestemte dele heraf i et begrænset tidsrum </w:t>
            </w:r>
            <w:r w:rsidRPr="00A151DB">
              <w:rPr>
                <w:b/>
                <w:i/>
              </w:rPr>
              <w:t>på højst 30 dage eller i det tidsrum, hvor den alvorlige trussel forventes at bestå, hvis dette tidsrum overstiger 30 dage, dog højst i seks måneder</w:t>
            </w:r>
            <w:r w:rsidRPr="00A151DB">
              <w:t>. Omfanget og varigheden af den midlertidige genindførelse af grænsekontrol ved de indre grænser må ikke overstige det, som er strengt nødvendigt for at imødegå den alvorlige trussel.</w:t>
            </w:r>
          </w:p>
        </w:tc>
        <w:tc>
          <w:tcPr>
            <w:tcW w:w="4876" w:type="dxa"/>
          </w:tcPr>
          <w:p w:rsidR="00F21EB7" w:rsidRPr="00A151DB" w:rsidRDefault="00F21EB7" w:rsidP="006B621F">
            <w:pPr>
              <w:pStyle w:val="Normal6"/>
              <w:rPr>
                <w:szCs w:val="24"/>
              </w:rPr>
            </w:pPr>
            <w:r w:rsidRPr="00A151DB">
              <w:t>1.</w:t>
            </w:r>
            <w:r w:rsidRPr="00A151DB">
              <w:tab/>
              <w:t>Hvis der i området uden kontrol ved de indre grænser foreligger en alvorlig trussel mod den offentlige orden eller den indre sikkerhed i en medlemsstat, kan denne medlemsstat undtagelsesvis genindføre grænsekontrol ved alle sine indre grænser eller ved bestemte dele heraf i et begrænset tidsrum. Omfanget og varigheden af den midlertidige genindførelse af grænsekontrol ved de indre grænser må ikke overstige det, som er strengt nødvendigt for at imødegå den alvorlige trussel.</w:t>
            </w:r>
          </w:p>
        </w:tc>
      </w:tr>
    </w:tbl>
    <w:p w:rsidR="00F21EB7" w:rsidRPr="00A151DB" w:rsidRDefault="00F21EB7" w:rsidP="005E0DF2">
      <w:pPr>
        <w:pStyle w:val="Olang"/>
        <w:rPr>
          <w:noProof w:val="0"/>
          <w:szCs w:val="24"/>
        </w:rPr>
      </w:pPr>
      <w:r w:rsidRPr="00A151DB">
        <w:rPr>
          <w:noProof w:val="0"/>
          <w:szCs w:val="24"/>
        </w:rPr>
        <w:t xml:space="preserve">Or. </w:t>
      </w:r>
      <w:r w:rsidRPr="00A151DB">
        <w:rPr>
          <w:rStyle w:val="HideTWBExt"/>
          <w:noProof w:val="0"/>
        </w:rPr>
        <w:t>&lt;Original&gt;</w:t>
      </w:r>
      <w:r w:rsidRPr="00A151DB">
        <w:rPr>
          <w:rStyle w:val="HideTWBInt"/>
          <w:noProof w:val="0"/>
        </w:rPr>
        <w:t>{EN}</w:t>
      </w:r>
      <w:r w:rsidRPr="00A151DB">
        <w:rPr>
          <w:noProof w:val="0"/>
          <w:szCs w:val="24"/>
        </w:rPr>
        <w:t>en</w:t>
      </w:r>
      <w:r w:rsidRPr="00A151DB">
        <w:rPr>
          <w:rStyle w:val="HideTWBExt"/>
          <w:noProof w:val="0"/>
        </w:rPr>
        <w:t>&lt;/Original&gt;</w:t>
      </w:r>
    </w:p>
    <w:p w:rsidR="00F21EB7" w:rsidRPr="00A151DB" w:rsidRDefault="00F21EB7" w:rsidP="00F21EB7">
      <w:pPr>
        <w:pStyle w:val="JustificationTitle"/>
        <w:spacing w:after="240"/>
      </w:pPr>
      <w:r w:rsidRPr="00A151DB">
        <w:rPr>
          <w:rStyle w:val="HideTWBExt"/>
          <w:i w:val="0"/>
          <w:noProof w:val="0"/>
        </w:rPr>
        <w:t>&lt;TitreJust&gt;</w:t>
      </w:r>
      <w:r w:rsidRPr="00A151DB">
        <w:t>Begrundelse</w:t>
      </w:r>
      <w:r w:rsidRPr="00A151DB">
        <w:rPr>
          <w:rStyle w:val="HideTWBExt"/>
          <w:i w:val="0"/>
          <w:noProof w:val="0"/>
        </w:rPr>
        <w:t>&lt;/TitreJust&gt;</w:t>
      </w:r>
    </w:p>
    <w:p w:rsidR="00F21EB7" w:rsidRPr="00A151DB" w:rsidRDefault="00F21EB7" w:rsidP="00F21EB7">
      <w:pPr>
        <w:pStyle w:val="Normal12Italic"/>
        <w:spacing w:before="0" w:after="240"/>
      </w:pPr>
      <w:r w:rsidRPr="00A151DB">
        <w:t>I modsætning til nu bør strukturen i artiklerne følge en vis logik bestående af komplette og særskilte dele med logiske elementer. Det faktiske indhold af artikel 25 bør bringes mere i overensstemmelse med overskriften "generel ramme" og bør fastsætte de vigtigste horisontale principper for midlertidig genindførelse af grænsekontrol ved de indre grænser i forbindelse med forudsigelige begivenheder. Den bør ikke angive en del af den procedure, der skal følges.</w:t>
      </w:r>
    </w:p>
    <w:p w:rsidR="00F21EB7" w:rsidRPr="00A151DB" w:rsidRDefault="00F21EB7" w:rsidP="00F21EB7">
      <w:r w:rsidRPr="00A151DB">
        <w:rPr>
          <w:rStyle w:val="HideTWBExt"/>
          <w:noProof w:val="0"/>
        </w:rPr>
        <w:t>&lt;/Amend&gt;</w:t>
      </w:r>
    </w:p>
    <w:p w:rsidR="00F21EB7" w:rsidRPr="00A151DB" w:rsidRDefault="00F21EB7" w:rsidP="00F21EB7">
      <w:pPr>
        <w:pStyle w:val="AMNumberTabs"/>
        <w:keepNext/>
      </w:pPr>
      <w:r w:rsidRPr="00A151DB">
        <w:rPr>
          <w:rStyle w:val="HideTWBExt"/>
          <w:b w:val="0"/>
          <w:noProof w:val="0"/>
        </w:rPr>
        <w:t>&lt;Amend&gt;</w:t>
      </w:r>
      <w:r w:rsidRPr="00A151DB">
        <w:t>Ændringsforslag</w:t>
      </w:r>
      <w:r w:rsidRPr="00A151DB">
        <w:tab/>
      </w:r>
      <w:r w:rsidRPr="00A151DB">
        <w:tab/>
      </w:r>
      <w:r w:rsidRPr="00A151DB">
        <w:rPr>
          <w:rStyle w:val="HideTWBExt"/>
          <w:b w:val="0"/>
          <w:noProof w:val="0"/>
        </w:rPr>
        <w:t>&lt;NumAm&gt;</w:t>
      </w:r>
      <w:r w:rsidRPr="00A151DB">
        <w:t>17</w:t>
      </w:r>
      <w:r w:rsidRPr="00A151DB">
        <w:rPr>
          <w:rStyle w:val="HideTWBExt"/>
          <w:b w:val="0"/>
          <w:noProof w:val="0"/>
        </w:rPr>
        <w:t>&lt;/NumAm&gt;</w:t>
      </w:r>
    </w:p>
    <w:p w:rsidR="00F21EB7" w:rsidRPr="00A151DB" w:rsidRDefault="00F21EB7" w:rsidP="00F21EB7">
      <w:pPr>
        <w:pStyle w:val="NormalBold12b"/>
        <w:keepNext/>
      </w:pPr>
      <w:r w:rsidRPr="00A151DB">
        <w:rPr>
          <w:rStyle w:val="HideTWBExt"/>
          <w:b w:val="0"/>
          <w:noProof w:val="0"/>
        </w:rPr>
        <w:t>&lt;DocAmend&gt;</w:t>
      </w:r>
      <w:r w:rsidRPr="00A151DB">
        <w:t>Forslag til forordning</w:t>
      </w:r>
      <w:r w:rsidRPr="00A151DB">
        <w:rPr>
          <w:rStyle w:val="HideTWBExt"/>
          <w:b w:val="0"/>
          <w:noProof w:val="0"/>
        </w:rPr>
        <w:t>&lt;/DocAmend&gt;</w:t>
      </w:r>
    </w:p>
    <w:p w:rsidR="00F21EB7" w:rsidRPr="00A151DB" w:rsidRDefault="00F21EB7" w:rsidP="00F21EB7">
      <w:pPr>
        <w:pStyle w:val="NormalBold"/>
      </w:pPr>
      <w:r w:rsidRPr="00A151DB">
        <w:rPr>
          <w:rStyle w:val="HideTWBExt"/>
          <w:b w:val="0"/>
          <w:noProof w:val="0"/>
        </w:rPr>
        <w:t>&lt;Article&gt;</w:t>
      </w:r>
      <w:r w:rsidRPr="00A151DB">
        <w:t>Artikel 1 – stk. 1 – nr. 1</w:t>
      </w:r>
      <w:r w:rsidRPr="00A151DB">
        <w:rPr>
          <w:rStyle w:val="HideTWBExt"/>
          <w:b w:val="0"/>
          <w:noProof w:val="0"/>
        </w:rPr>
        <w:t>&lt;/Article&gt;</w:t>
      </w:r>
    </w:p>
    <w:p w:rsidR="00F21EB7" w:rsidRPr="00A151DB" w:rsidRDefault="00F21EB7" w:rsidP="00F21EB7">
      <w:pPr>
        <w:keepNext/>
      </w:pPr>
      <w:r w:rsidRPr="00A151DB">
        <w:rPr>
          <w:rStyle w:val="HideTWBExt"/>
          <w:noProof w:val="0"/>
        </w:rPr>
        <w:t>&lt;DocAmend2&gt;</w:t>
      </w:r>
      <w:r w:rsidRPr="00A151DB">
        <w:t>Forordning (EU) nr. 2016/399</w:t>
      </w:r>
      <w:r w:rsidRPr="00A151DB">
        <w:rPr>
          <w:rStyle w:val="HideTWBExt"/>
          <w:noProof w:val="0"/>
        </w:rPr>
        <w:t>&lt;/DocAmend2&gt;</w:t>
      </w:r>
    </w:p>
    <w:p w:rsidR="00F21EB7" w:rsidRPr="00A151DB" w:rsidRDefault="00F21EB7" w:rsidP="00F21EB7">
      <w:r w:rsidRPr="00A151DB">
        <w:rPr>
          <w:rStyle w:val="HideTWBExt"/>
          <w:noProof w:val="0"/>
        </w:rPr>
        <w:t>&lt;Article2&gt;</w:t>
      </w:r>
      <w:r w:rsidRPr="00A151DB">
        <w:t>Artikel 25 – stk. 2</w:t>
      </w:r>
      <w:r w:rsidRPr="00A151DB">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1EB7" w:rsidRPr="00A151DB" w:rsidTr="006B621F">
        <w:trPr>
          <w:jc w:val="center"/>
        </w:trPr>
        <w:tc>
          <w:tcPr>
            <w:tcW w:w="9752" w:type="dxa"/>
            <w:gridSpan w:val="2"/>
          </w:tcPr>
          <w:p w:rsidR="00F21EB7" w:rsidRPr="00A151DB" w:rsidRDefault="00F21EB7" w:rsidP="006B621F">
            <w:pPr>
              <w:keepNext/>
            </w:pPr>
          </w:p>
        </w:tc>
      </w:tr>
      <w:tr w:rsidR="00F21EB7" w:rsidRPr="00A151DB" w:rsidTr="006B621F">
        <w:trPr>
          <w:jc w:val="center"/>
        </w:trPr>
        <w:tc>
          <w:tcPr>
            <w:tcW w:w="4876" w:type="dxa"/>
            <w:hideMark/>
          </w:tcPr>
          <w:p w:rsidR="00F21EB7" w:rsidRPr="00A151DB" w:rsidRDefault="00F21EB7" w:rsidP="006B621F">
            <w:pPr>
              <w:pStyle w:val="ColumnHeading"/>
              <w:keepNext/>
            </w:pPr>
            <w:r w:rsidRPr="00A151DB">
              <w:t>Kommissionens forslag</w:t>
            </w:r>
          </w:p>
        </w:tc>
        <w:tc>
          <w:tcPr>
            <w:tcW w:w="4876" w:type="dxa"/>
            <w:hideMark/>
          </w:tcPr>
          <w:p w:rsidR="00F21EB7" w:rsidRPr="00A151DB" w:rsidRDefault="00F21EB7" w:rsidP="006B621F">
            <w:pPr>
              <w:pStyle w:val="ColumnHeading"/>
              <w:keepNext/>
            </w:pPr>
            <w:r w:rsidRPr="00A151DB">
              <w:t>Ændringsforslag</w:t>
            </w:r>
          </w:p>
        </w:tc>
      </w:tr>
      <w:tr w:rsidR="00F21EB7" w:rsidRPr="00A151DB" w:rsidTr="006B621F">
        <w:trPr>
          <w:jc w:val="center"/>
        </w:trPr>
        <w:tc>
          <w:tcPr>
            <w:tcW w:w="4876" w:type="dxa"/>
            <w:hideMark/>
          </w:tcPr>
          <w:p w:rsidR="00F21EB7" w:rsidRPr="00A151DB" w:rsidRDefault="00F21EB7" w:rsidP="006B621F">
            <w:pPr>
              <w:pStyle w:val="Normal6"/>
            </w:pPr>
            <w:r w:rsidRPr="00A151DB">
              <w:rPr>
                <w:b/>
                <w:i/>
              </w:rPr>
              <w:t>2.</w:t>
            </w:r>
            <w:r w:rsidRPr="00A151DB">
              <w:rPr>
                <w:b/>
                <w:i/>
              </w:rPr>
              <w:tab/>
              <w:t xml:space="preserve">Der må kun genindføres grænsekontrol ved de indre grænser som en sidste udvej og i overensstemmelse med artikel 27, 27a, 28 og 29. Der tages hensyn til de i henholdsvis artikel 26 og </w:t>
            </w:r>
            <w:r w:rsidRPr="00A151DB">
              <w:rPr>
                <w:b/>
                <w:i/>
              </w:rPr>
              <w:lastRenderedPageBreak/>
              <w:t>30 omhandlede kriterier i hvert enkelt tilfælde, hvor det overvejes at træffe afgørelse om at genindføre grænsekontrol ved de indre grænser i henhold til henholdsvis artikel 27, 27a, 28 eller 29.</w:t>
            </w:r>
          </w:p>
        </w:tc>
        <w:tc>
          <w:tcPr>
            <w:tcW w:w="4876" w:type="dxa"/>
            <w:hideMark/>
          </w:tcPr>
          <w:p w:rsidR="00F21EB7" w:rsidRPr="00A151DB" w:rsidRDefault="00F21EB7" w:rsidP="006B621F">
            <w:pPr>
              <w:pStyle w:val="Normal6"/>
              <w:rPr>
                <w:szCs w:val="24"/>
              </w:rPr>
            </w:pPr>
            <w:r w:rsidRPr="00A151DB">
              <w:rPr>
                <w:b/>
                <w:i/>
              </w:rPr>
              <w:lastRenderedPageBreak/>
              <w:t>udgår</w:t>
            </w:r>
          </w:p>
        </w:tc>
      </w:tr>
    </w:tbl>
    <w:p w:rsidR="00F21EB7" w:rsidRPr="00A151DB" w:rsidRDefault="00F21EB7" w:rsidP="005E0DF2">
      <w:pPr>
        <w:pStyle w:val="Olang"/>
        <w:rPr>
          <w:noProof w:val="0"/>
          <w:szCs w:val="24"/>
        </w:rPr>
      </w:pPr>
      <w:r w:rsidRPr="00A151DB">
        <w:rPr>
          <w:noProof w:val="0"/>
          <w:szCs w:val="24"/>
        </w:rPr>
        <w:t xml:space="preserve">Or. </w:t>
      </w:r>
      <w:r w:rsidRPr="00A151DB">
        <w:rPr>
          <w:rStyle w:val="HideTWBExt"/>
          <w:noProof w:val="0"/>
        </w:rPr>
        <w:t>&lt;Original&gt;</w:t>
      </w:r>
      <w:r w:rsidRPr="00A151DB">
        <w:rPr>
          <w:rStyle w:val="HideTWBInt"/>
          <w:noProof w:val="0"/>
        </w:rPr>
        <w:t>{EN}</w:t>
      </w:r>
      <w:r w:rsidRPr="00A151DB">
        <w:rPr>
          <w:noProof w:val="0"/>
          <w:szCs w:val="24"/>
        </w:rPr>
        <w:t>en</w:t>
      </w:r>
      <w:r w:rsidRPr="00A151DB">
        <w:rPr>
          <w:rStyle w:val="HideTWBExt"/>
          <w:noProof w:val="0"/>
        </w:rPr>
        <w:t>&lt;/Original&gt;</w:t>
      </w:r>
    </w:p>
    <w:p w:rsidR="00F21EB7" w:rsidRPr="00A151DB" w:rsidRDefault="00F21EB7" w:rsidP="00F21EB7">
      <w:pPr>
        <w:pStyle w:val="JustificationTitle"/>
        <w:spacing w:after="240"/>
      </w:pPr>
      <w:r w:rsidRPr="00A151DB">
        <w:rPr>
          <w:rStyle w:val="HideTWBExt"/>
          <w:i w:val="0"/>
          <w:noProof w:val="0"/>
        </w:rPr>
        <w:t>&lt;TitreJust&gt;</w:t>
      </w:r>
      <w:r w:rsidRPr="00A151DB">
        <w:t>Begrundelse</w:t>
      </w:r>
      <w:r w:rsidRPr="00A151DB">
        <w:rPr>
          <w:rStyle w:val="HideTWBExt"/>
          <w:i w:val="0"/>
          <w:noProof w:val="0"/>
        </w:rPr>
        <w:t>&lt;/TitreJust&gt;</w:t>
      </w:r>
    </w:p>
    <w:p w:rsidR="00F21EB7" w:rsidRPr="00A151DB" w:rsidRDefault="00F21EB7" w:rsidP="00F21EB7">
      <w:pPr>
        <w:pStyle w:val="Normal12Italic"/>
        <w:spacing w:before="0" w:after="240"/>
      </w:pPr>
      <w:r w:rsidRPr="00A151DB">
        <w:t>Procedurerne for midlertidig indførelse af grænsekontrol i forbindelse med forudsigelige begivenheder flyttes til artikel 27.</w:t>
      </w:r>
    </w:p>
    <w:p w:rsidR="00F21EB7" w:rsidRPr="00A151DB" w:rsidRDefault="00F21EB7" w:rsidP="00F21EB7">
      <w:pPr>
        <w:pStyle w:val="Olang"/>
        <w:rPr>
          <w:noProof w:val="0"/>
          <w:szCs w:val="24"/>
        </w:rPr>
      </w:pPr>
    </w:p>
    <w:p w:rsidR="00F21EB7" w:rsidRPr="00A151DB" w:rsidRDefault="00F21EB7" w:rsidP="00F21EB7">
      <w:r w:rsidRPr="00A151DB">
        <w:rPr>
          <w:rStyle w:val="HideTWBExt"/>
          <w:noProof w:val="0"/>
        </w:rPr>
        <w:t>&lt;/Amend&gt;</w:t>
      </w:r>
    </w:p>
    <w:p w:rsidR="00F21EB7" w:rsidRPr="00A151DB" w:rsidRDefault="00F21EB7" w:rsidP="00F21EB7">
      <w:pPr>
        <w:pStyle w:val="AMNumberTabs"/>
        <w:keepNext/>
      </w:pPr>
      <w:r w:rsidRPr="00A151DB">
        <w:rPr>
          <w:rStyle w:val="HideTWBExt"/>
          <w:b w:val="0"/>
          <w:noProof w:val="0"/>
        </w:rPr>
        <w:t>&lt;Amend&gt;</w:t>
      </w:r>
      <w:r w:rsidRPr="00A151DB">
        <w:t>Ændringsforslag</w:t>
      </w:r>
      <w:r w:rsidRPr="00A151DB">
        <w:tab/>
      </w:r>
      <w:r w:rsidRPr="00A151DB">
        <w:tab/>
      </w:r>
      <w:r w:rsidRPr="00A151DB">
        <w:rPr>
          <w:rStyle w:val="HideTWBExt"/>
          <w:b w:val="0"/>
          <w:noProof w:val="0"/>
        </w:rPr>
        <w:t>&lt;NumAm&gt;</w:t>
      </w:r>
      <w:r w:rsidRPr="00A151DB">
        <w:t>18</w:t>
      </w:r>
      <w:r w:rsidRPr="00A151DB">
        <w:rPr>
          <w:rStyle w:val="HideTWBExt"/>
          <w:b w:val="0"/>
          <w:noProof w:val="0"/>
        </w:rPr>
        <w:t>&lt;/NumAm&gt;</w:t>
      </w:r>
    </w:p>
    <w:p w:rsidR="00F21EB7" w:rsidRPr="00A151DB" w:rsidRDefault="00F21EB7" w:rsidP="00F21EB7">
      <w:pPr>
        <w:pStyle w:val="NormalBold12b"/>
        <w:keepNext/>
      </w:pPr>
      <w:r w:rsidRPr="00A151DB">
        <w:rPr>
          <w:rStyle w:val="HideTWBExt"/>
          <w:b w:val="0"/>
          <w:noProof w:val="0"/>
        </w:rPr>
        <w:t>&lt;DocAmend&gt;</w:t>
      </w:r>
      <w:r w:rsidRPr="00A151DB">
        <w:t>Forslag til forordning</w:t>
      </w:r>
      <w:r w:rsidRPr="00A151DB">
        <w:rPr>
          <w:rStyle w:val="HideTWBExt"/>
          <w:b w:val="0"/>
          <w:noProof w:val="0"/>
        </w:rPr>
        <w:t>&lt;/DocAmend&gt;</w:t>
      </w:r>
    </w:p>
    <w:p w:rsidR="00F21EB7" w:rsidRPr="00A151DB" w:rsidRDefault="00F21EB7" w:rsidP="00F21EB7">
      <w:pPr>
        <w:pStyle w:val="NormalBold"/>
      </w:pPr>
      <w:r w:rsidRPr="00A151DB">
        <w:rPr>
          <w:rStyle w:val="HideTWBExt"/>
          <w:b w:val="0"/>
          <w:noProof w:val="0"/>
        </w:rPr>
        <w:t>&lt;Article&gt;</w:t>
      </w:r>
      <w:r w:rsidRPr="00A151DB">
        <w:t>Artikel 1 – stk. 1 – nr. 1</w:t>
      </w:r>
      <w:r w:rsidRPr="00A151DB">
        <w:rPr>
          <w:rStyle w:val="HideTWBExt"/>
          <w:b w:val="0"/>
          <w:noProof w:val="0"/>
        </w:rPr>
        <w:t>&lt;/Article&gt;</w:t>
      </w:r>
    </w:p>
    <w:p w:rsidR="00F21EB7" w:rsidRPr="00A151DB" w:rsidRDefault="00F21EB7" w:rsidP="00F21EB7">
      <w:pPr>
        <w:keepNext/>
      </w:pPr>
      <w:r w:rsidRPr="00A151DB">
        <w:rPr>
          <w:rStyle w:val="HideTWBExt"/>
          <w:noProof w:val="0"/>
        </w:rPr>
        <w:t>&lt;DocAmend2&gt;</w:t>
      </w:r>
      <w:r w:rsidR="00A151DB" w:rsidRPr="00A151DB">
        <w:t>Forordning</w:t>
      </w:r>
      <w:r w:rsidRPr="00A151DB">
        <w:t xml:space="preserve"> (EU) 2016/399</w:t>
      </w:r>
      <w:r w:rsidRPr="00A151DB">
        <w:rPr>
          <w:rStyle w:val="HideTWBExt"/>
          <w:noProof w:val="0"/>
        </w:rPr>
        <w:t>&lt;/DocAmend2&gt;</w:t>
      </w:r>
    </w:p>
    <w:p w:rsidR="00F21EB7" w:rsidRPr="00A151DB" w:rsidRDefault="00F21EB7" w:rsidP="00F21EB7">
      <w:r w:rsidRPr="00A151DB">
        <w:rPr>
          <w:rStyle w:val="HideTWBExt"/>
          <w:noProof w:val="0"/>
        </w:rPr>
        <w:t>&lt;Article2&gt;</w:t>
      </w:r>
      <w:r w:rsidRPr="00A151DB">
        <w:t>Artikel 25 – stk. 3</w:t>
      </w:r>
      <w:r w:rsidRPr="00A151DB">
        <w:rPr>
          <w:rStyle w:val="HideTWBExt"/>
          <w:noProof w:val="0"/>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21EB7" w:rsidRPr="00A151DB" w:rsidTr="006B621F">
        <w:trPr>
          <w:jc w:val="center"/>
        </w:trPr>
        <w:tc>
          <w:tcPr>
            <w:tcW w:w="9752" w:type="dxa"/>
            <w:gridSpan w:val="2"/>
          </w:tcPr>
          <w:p w:rsidR="00F21EB7" w:rsidRPr="00A151DB" w:rsidRDefault="00F21EB7" w:rsidP="006B621F">
            <w:pPr>
              <w:keepNext/>
            </w:pPr>
          </w:p>
        </w:tc>
      </w:tr>
      <w:tr w:rsidR="00F21EB7" w:rsidRPr="00A151DB" w:rsidTr="006B621F">
        <w:trPr>
          <w:jc w:val="center"/>
        </w:trPr>
        <w:tc>
          <w:tcPr>
            <w:tcW w:w="4876" w:type="dxa"/>
          </w:tcPr>
          <w:p w:rsidR="00F21EB7" w:rsidRPr="00A151DB" w:rsidRDefault="00F21EB7" w:rsidP="006B621F">
            <w:pPr>
              <w:pStyle w:val="ColumnHeading"/>
              <w:keepNext/>
            </w:pPr>
            <w:r w:rsidRPr="00A151DB">
              <w:t>Kommissionens forslag</w:t>
            </w:r>
          </w:p>
        </w:tc>
        <w:tc>
          <w:tcPr>
            <w:tcW w:w="4876" w:type="dxa"/>
          </w:tcPr>
          <w:p w:rsidR="00F21EB7" w:rsidRPr="00A151DB" w:rsidRDefault="00F21EB7" w:rsidP="006B621F">
            <w:pPr>
              <w:pStyle w:val="ColumnHeading"/>
              <w:keepNext/>
            </w:pPr>
            <w:r w:rsidRPr="00A151DB">
              <w:t>Ændringsforslag</w:t>
            </w:r>
          </w:p>
        </w:tc>
      </w:tr>
      <w:tr w:rsidR="00F21EB7" w:rsidRPr="00A151DB" w:rsidTr="006B621F">
        <w:trPr>
          <w:jc w:val="center"/>
        </w:trPr>
        <w:tc>
          <w:tcPr>
            <w:tcW w:w="4876" w:type="dxa"/>
          </w:tcPr>
          <w:p w:rsidR="00F21EB7" w:rsidRPr="00A151DB" w:rsidRDefault="00F21EB7" w:rsidP="006B621F">
            <w:pPr>
              <w:pStyle w:val="Normal6"/>
            </w:pPr>
            <w:r w:rsidRPr="00A151DB">
              <w:rPr>
                <w:b/>
                <w:i/>
              </w:rPr>
              <w:t>3.</w:t>
            </w:r>
            <w:r w:rsidRPr="00A151DB">
              <w:rPr>
                <w:b/>
                <w:i/>
              </w:rPr>
              <w:tab/>
              <w:t>Hvis den alvorlige trussel mod den offentlige orden eller den indre sikkerhed i den berørte medlemsstat varer ved længere end det i nærværende artikels stk. 1 nævnte tidsrum, kan medlemsstaten forlænge grænsekontrollen ved sine indre grænser under hensyntagen til de i artikel 26 omhandlede kriterier og i overensstemmelse med artikel 27 af de samme grunde som dem, der er nævnt i nærværende artikels stk. 1, og under hensyntagen til eventuelle nye forhold, i yderligere tidsrum, som kan forlænges, svarende til den forventelige varighed af den alvorlige trussel, men dog højst med en varighed af seks måneder.</w:t>
            </w:r>
          </w:p>
        </w:tc>
        <w:tc>
          <w:tcPr>
            <w:tcW w:w="4876" w:type="dxa"/>
          </w:tcPr>
          <w:p w:rsidR="00F21EB7" w:rsidRPr="00A151DB" w:rsidRDefault="00F21EB7" w:rsidP="006B621F">
            <w:pPr>
              <w:pStyle w:val="Normal6"/>
              <w:rPr>
                <w:szCs w:val="24"/>
              </w:rPr>
            </w:pPr>
            <w:r w:rsidRPr="00A151DB">
              <w:rPr>
                <w:b/>
                <w:i/>
              </w:rPr>
              <w:t>udgår</w:t>
            </w:r>
          </w:p>
        </w:tc>
      </w:tr>
    </w:tbl>
    <w:p w:rsidR="00F21EB7" w:rsidRPr="00A151DB" w:rsidRDefault="00F21EB7" w:rsidP="005E0DF2">
      <w:pPr>
        <w:pStyle w:val="Olang"/>
        <w:rPr>
          <w:noProof w:val="0"/>
          <w:szCs w:val="24"/>
        </w:rPr>
      </w:pPr>
      <w:r w:rsidRPr="00A151DB">
        <w:rPr>
          <w:noProof w:val="0"/>
          <w:szCs w:val="24"/>
        </w:rPr>
        <w:t xml:space="preserve">Or. </w:t>
      </w:r>
      <w:r w:rsidRPr="00A151DB">
        <w:rPr>
          <w:rStyle w:val="HideTWBExt"/>
          <w:noProof w:val="0"/>
        </w:rPr>
        <w:t>&lt;Original&gt;</w:t>
      </w:r>
      <w:r w:rsidRPr="00A151DB">
        <w:rPr>
          <w:rStyle w:val="HideTWBInt"/>
          <w:noProof w:val="0"/>
        </w:rPr>
        <w:t>{EN}</w:t>
      </w:r>
      <w:r w:rsidRPr="00A151DB">
        <w:rPr>
          <w:noProof w:val="0"/>
          <w:szCs w:val="24"/>
        </w:rPr>
        <w:t>en</w:t>
      </w:r>
      <w:r w:rsidRPr="00A151DB">
        <w:rPr>
          <w:rStyle w:val="HideTWBExt"/>
          <w:noProof w:val="0"/>
        </w:rPr>
        <w:t>&lt;/Original&gt;</w:t>
      </w:r>
    </w:p>
    <w:p w:rsidR="00F21EB7" w:rsidRPr="00A151DB" w:rsidRDefault="00F21EB7" w:rsidP="00F21EB7">
      <w:pPr>
        <w:pStyle w:val="JustificationTitle"/>
        <w:spacing w:after="240"/>
      </w:pPr>
      <w:r w:rsidRPr="00A151DB">
        <w:rPr>
          <w:rStyle w:val="HideTWBExt"/>
          <w:i w:val="0"/>
          <w:noProof w:val="0"/>
        </w:rPr>
        <w:lastRenderedPageBreak/>
        <w:t>&lt;TitreJust&gt;</w:t>
      </w:r>
      <w:r w:rsidRPr="00A151DB">
        <w:t>Begrundelse</w:t>
      </w:r>
      <w:r w:rsidRPr="00A151DB">
        <w:rPr>
          <w:rStyle w:val="HideTWBExt"/>
          <w:i w:val="0"/>
          <w:noProof w:val="0"/>
        </w:rPr>
        <w:t>&lt;/TitreJust&gt;</w:t>
      </w:r>
    </w:p>
    <w:p w:rsidR="00F21EB7" w:rsidRPr="00A151DB" w:rsidRDefault="00F21EB7" w:rsidP="00F21EB7">
      <w:pPr>
        <w:pStyle w:val="Normal12Italic"/>
        <w:spacing w:before="0" w:after="240"/>
      </w:pPr>
      <w:r w:rsidRPr="00A151DB">
        <w:t>Procedurerne for midlertidig indførelse af grænsekontrol i forbindelse med forudsigelige begivenheder flyttes til artikel 27.</w:t>
      </w:r>
    </w:p>
    <w:p w:rsidR="00F21EB7" w:rsidRPr="00A151DB" w:rsidRDefault="00F21EB7" w:rsidP="00F21EB7">
      <w:r w:rsidRPr="00A151DB">
        <w:rPr>
          <w:rStyle w:val="HideTWBExt"/>
          <w:noProof w:val="0"/>
        </w:rPr>
        <w:t>&lt;/Amend&gt;</w:t>
      </w:r>
    </w:p>
    <w:p w:rsidR="00F21EB7" w:rsidRPr="00A151DB" w:rsidRDefault="00F21EB7" w:rsidP="00F21EB7">
      <w:pPr>
        <w:pStyle w:val="AMNumberTabs"/>
        <w:keepNext/>
      </w:pPr>
      <w:r w:rsidRPr="00A151DB">
        <w:rPr>
          <w:rStyle w:val="HideTWBExt"/>
          <w:b w:val="0"/>
          <w:noProof w:val="0"/>
        </w:rPr>
        <w:t>&lt;Amend&gt;</w:t>
      </w:r>
      <w:r w:rsidRPr="00A151DB">
        <w:t>Ændringsforslag</w:t>
      </w:r>
      <w:r w:rsidRPr="00A151DB">
        <w:tab/>
      </w:r>
      <w:r w:rsidRPr="00A151DB">
        <w:tab/>
      </w:r>
      <w:r w:rsidRPr="00A151DB">
        <w:rPr>
          <w:rStyle w:val="HideTWBExt"/>
          <w:b w:val="0"/>
          <w:noProof w:val="0"/>
        </w:rPr>
        <w:t>&lt;NumAm&gt;</w:t>
      </w:r>
      <w:r w:rsidRPr="00A151DB">
        <w:t>19</w:t>
      </w:r>
      <w:r w:rsidRPr="00A151DB">
        <w:rPr>
          <w:rStyle w:val="HideTWBExt"/>
          <w:b w:val="0"/>
          <w:noProof w:val="0"/>
        </w:rPr>
        <w:t>&lt;/NumAm&gt;</w:t>
      </w:r>
    </w:p>
    <w:p w:rsidR="00F21EB7" w:rsidRPr="00A151DB" w:rsidRDefault="00F21EB7" w:rsidP="00F21EB7">
      <w:pPr>
        <w:pStyle w:val="NormalBold12b"/>
        <w:keepNext/>
      </w:pPr>
      <w:r w:rsidRPr="00A151DB">
        <w:rPr>
          <w:rStyle w:val="HideTWBExt"/>
          <w:b w:val="0"/>
          <w:noProof w:val="0"/>
        </w:rPr>
        <w:t>&lt;DocAmend&gt;</w:t>
      </w:r>
      <w:r w:rsidRPr="00A151DB">
        <w:t>Forslag til forordning</w:t>
      </w:r>
      <w:r w:rsidRPr="00A151DB">
        <w:rPr>
          <w:rStyle w:val="HideTWBExt"/>
          <w:b w:val="0"/>
          <w:noProof w:val="0"/>
        </w:rPr>
        <w:t>&lt;/DocAmend&gt;</w:t>
      </w:r>
    </w:p>
    <w:p w:rsidR="00F21EB7" w:rsidRPr="00A151DB" w:rsidRDefault="00F21EB7" w:rsidP="00F21EB7">
      <w:pPr>
        <w:pStyle w:val="NormalBold"/>
      </w:pPr>
      <w:r w:rsidRPr="00A151DB">
        <w:rPr>
          <w:rStyle w:val="HideTWBExt"/>
          <w:b w:val="0"/>
          <w:noProof w:val="0"/>
        </w:rPr>
        <w:t>&lt;Article&gt;</w:t>
      </w:r>
      <w:r w:rsidRPr="00A151DB">
        <w:t>Artikel 1 – stk. 1 – nr. 1</w:t>
      </w:r>
      <w:r w:rsidRPr="00A151DB">
        <w:rPr>
          <w:rStyle w:val="HideTWBExt"/>
          <w:b w:val="0"/>
          <w:noProof w:val="0"/>
        </w:rPr>
        <w:t>&lt;/Article&gt;</w:t>
      </w:r>
    </w:p>
    <w:p w:rsidR="00F21EB7" w:rsidRPr="00A151DB" w:rsidRDefault="00F21EB7" w:rsidP="00F21EB7">
      <w:pPr>
        <w:keepNext/>
      </w:pPr>
      <w:r w:rsidRPr="00A151DB">
        <w:rPr>
          <w:rStyle w:val="HideTWBExt"/>
          <w:noProof w:val="0"/>
        </w:rPr>
        <w:t>&lt;DocAmend2&gt;</w:t>
      </w:r>
      <w:r w:rsidRPr="00A151DB">
        <w:t>Forordning (EU) nr. 2016/399</w:t>
      </w:r>
      <w:r w:rsidRPr="00A151DB">
        <w:rPr>
          <w:rStyle w:val="HideTWBExt"/>
          <w:noProof w:val="0"/>
        </w:rPr>
        <w:t>&lt;/DocAmend2&gt;</w:t>
      </w:r>
    </w:p>
    <w:p w:rsidR="00F21EB7" w:rsidRPr="00A151DB" w:rsidRDefault="00F21EB7" w:rsidP="00F21EB7">
      <w:r w:rsidRPr="00A151DB">
        <w:rPr>
          <w:rStyle w:val="HideTWBExt"/>
          <w:noProof w:val="0"/>
        </w:rPr>
        <w:t>&lt;Article2&gt;</w:t>
      </w:r>
      <w:r w:rsidRPr="00A151DB">
        <w:t>Artikel 25 – stk. 4</w:t>
      </w:r>
      <w:r w:rsidRPr="00A151DB">
        <w:rPr>
          <w:rStyle w:val="HideTWBExt"/>
          <w:noProof w:val="0"/>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F21EB7" w:rsidRPr="00A151DB" w:rsidTr="006B621F">
        <w:trPr>
          <w:jc w:val="center"/>
        </w:trPr>
        <w:tc>
          <w:tcPr>
            <w:tcW w:w="9752" w:type="dxa"/>
            <w:gridSpan w:val="2"/>
          </w:tcPr>
          <w:p w:rsidR="00F21EB7" w:rsidRPr="00A151DB" w:rsidRDefault="00F21EB7" w:rsidP="006B621F">
            <w:pPr>
              <w:keepNext/>
            </w:pPr>
          </w:p>
        </w:tc>
      </w:tr>
      <w:tr w:rsidR="00F21EB7" w:rsidRPr="00A151DB" w:rsidTr="006B621F">
        <w:trPr>
          <w:jc w:val="center"/>
        </w:trPr>
        <w:tc>
          <w:tcPr>
            <w:tcW w:w="4876" w:type="dxa"/>
          </w:tcPr>
          <w:p w:rsidR="00F21EB7" w:rsidRPr="00A151DB" w:rsidRDefault="00F21EB7" w:rsidP="006B621F">
            <w:pPr>
              <w:pStyle w:val="ColumnHeading"/>
              <w:keepNext/>
            </w:pPr>
            <w:r w:rsidRPr="00A151DB">
              <w:t>Kommissionens forslag</w:t>
            </w:r>
          </w:p>
        </w:tc>
        <w:tc>
          <w:tcPr>
            <w:tcW w:w="4876" w:type="dxa"/>
          </w:tcPr>
          <w:p w:rsidR="00F21EB7" w:rsidRPr="00A151DB" w:rsidRDefault="00F21EB7" w:rsidP="006B621F">
            <w:pPr>
              <w:pStyle w:val="ColumnHeading"/>
              <w:keepNext/>
            </w:pPr>
            <w:r w:rsidRPr="00A151DB">
              <w:t>Ændringsforslag</w:t>
            </w:r>
          </w:p>
        </w:tc>
      </w:tr>
      <w:tr w:rsidR="00F21EB7" w:rsidRPr="00A151DB" w:rsidTr="006B621F">
        <w:trPr>
          <w:jc w:val="center"/>
        </w:trPr>
        <w:tc>
          <w:tcPr>
            <w:tcW w:w="4876" w:type="dxa"/>
          </w:tcPr>
          <w:p w:rsidR="00F21EB7" w:rsidRPr="00A151DB" w:rsidRDefault="00F21EB7" w:rsidP="006B621F">
            <w:pPr>
              <w:pStyle w:val="Normal6"/>
            </w:pPr>
            <w:r w:rsidRPr="00A151DB">
              <w:rPr>
                <w:b/>
                <w:i/>
              </w:rPr>
              <w:t>4.</w:t>
            </w:r>
            <w:r w:rsidRPr="00A151DB">
              <w:rPr>
                <w:b/>
                <w:i/>
              </w:rPr>
              <w:tab/>
              <w:t>Det samlede tidsrum, hvori der genindføres grænsekontrol ved de indre grænser, herunder medregnet forlængelser i henhold til nærværende artikels stk. 3, må ikke overstige et år.</w:t>
            </w:r>
          </w:p>
        </w:tc>
        <w:tc>
          <w:tcPr>
            <w:tcW w:w="4876" w:type="dxa"/>
          </w:tcPr>
          <w:p w:rsidR="00F21EB7" w:rsidRPr="00A151DB" w:rsidRDefault="00F21EB7" w:rsidP="006B621F">
            <w:pPr>
              <w:pStyle w:val="Normal6"/>
              <w:rPr>
                <w:szCs w:val="24"/>
              </w:rPr>
            </w:pPr>
            <w:r w:rsidRPr="00A151DB">
              <w:rPr>
                <w:b/>
                <w:i/>
              </w:rPr>
              <w:t>udgår</w:t>
            </w:r>
          </w:p>
        </w:tc>
      </w:tr>
      <w:tr w:rsidR="00F21EB7" w:rsidRPr="00A151DB" w:rsidTr="006B621F">
        <w:trPr>
          <w:jc w:val="center"/>
        </w:trPr>
        <w:tc>
          <w:tcPr>
            <w:tcW w:w="4876" w:type="dxa"/>
          </w:tcPr>
          <w:p w:rsidR="00F21EB7" w:rsidRPr="00A151DB" w:rsidRDefault="00F21EB7" w:rsidP="006B621F">
            <w:pPr>
              <w:pStyle w:val="Normal6"/>
            </w:pPr>
            <w:r w:rsidRPr="00A151DB">
              <w:rPr>
                <w:b/>
                <w:i/>
              </w:rPr>
              <w:t>I de ekstraordinære tilfælde, som er omhandlet i artikel 27a, kan det samlede tidsrum forlænges yderligere med højst to år i henhold til nævnte artikel.</w:t>
            </w:r>
          </w:p>
        </w:tc>
        <w:tc>
          <w:tcPr>
            <w:tcW w:w="4876" w:type="dxa"/>
          </w:tcPr>
          <w:p w:rsidR="00F21EB7" w:rsidRPr="00A151DB" w:rsidRDefault="00F21EB7" w:rsidP="006B621F">
            <w:pPr>
              <w:pStyle w:val="Normal6"/>
              <w:rPr>
                <w:szCs w:val="24"/>
              </w:rPr>
            </w:pPr>
          </w:p>
        </w:tc>
      </w:tr>
      <w:tr w:rsidR="00F21EB7" w:rsidRPr="00A151DB" w:rsidTr="006B621F">
        <w:trPr>
          <w:jc w:val="center"/>
        </w:trPr>
        <w:tc>
          <w:tcPr>
            <w:tcW w:w="4876" w:type="dxa"/>
          </w:tcPr>
          <w:p w:rsidR="00F21EB7" w:rsidRPr="00A151DB" w:rsidRDefault="00F21EB7" w:rsidP="006B621F">
            <w:pPr>
              <w:pStyle w:val="Normal6"/>
            </w:pPr>
            <w:r w:rsidRPr="00A151DB">
              <w:rPr>
                <w:b/>
                <w:i/>
              </w:rPr>
              <w:t>Hvis der foreligger ekstraordinære omstændigheder som omhandlet i artikel 29, kan det samlede tidsrum forlænges til højst to år i henhold til nævnte artikels stk. 1.</w:t>
            </w:r>
          </w:p>
        </w:tc>
        <w:tc>
          <w:tcPr>
            <w:tcW w:w="4876" w:type="dxa"/>
          </w:tcPr>
          <w:p w:rsidR="00F21EB7" w:rsidRPr="00A151DB" w:rsidRDefault="00F21EB7" w:rsidP="006B621F">
            <w:pPr>
              <w:pStyle w:val="Normal6"/>
              <w:rPr>
                <w:szCs w:val="24"/>
              </w:rPr>
            </w:pPr>
          </w:p>
        </w:tc>
      </w:tr>
    </w:tbl>
    <w:p w:rsidR="00F21EB7" w:rsidRPr="00A151DB" w:rsidRDefault="00F21EB7" w:rsidP="005E0DF2">
      <w:pPr>
        <w:pStyle w:val="Olang"/>
        <w:rPr>
          <w:noProof w:val="0"/>
          <w:szCs w:val="24"/>
        </w:rPr>
      </w:pPr>
      <w:r w:rsidRPr="00A151DB">
        <w:rPr>
          <w:noProof w:val="0"/>
          <w:szCs w:val="24"/>
        </w:rPr>
        <w:t xml:space="preserve">Or. </w:t>
      </w:r>
      <w:r w:rsidRPr="00A151DB">
        <w:rPr>
          <w:rStyle w:val="HideTWBExt"/>
          <w:noProof w:val="0"/>
        </w:rPr>
        <w:t>&lt;Original&gt;</w:t>
      </w:r>
      <w:r w:rsidRPr="00A151DB">
        <w:rPr>
          <w:rStyle w:val="HideTWBInt"/>
          <w:noProof w:val="0"/>
        </w:rPr>
        <w:t>{EN}</w:t>
      </w:r>
      <w:r w:rsidRPr="00A151DB">
        <w:rPr>
          <w:noProof w:val="0"/>
          <w:szCs w:val="24"/>
        </w:rPr>
        <w:t>en</w:t>
      </w:r>
      <w:r w:rsidRPr="00A151DB">
        <w:rPr>
          <w:rStyle w:val="HideTWBExt"/>
          <w:noProof w:val="0"/>
        </w:rPr>
        <w:t>&lt;/Original&gt;</w:t>
      </w:r>
    </w:p>
    <w:p w:rsidR="00F21EB7" w:rsidRPr="00A151DB" w:rsidRDefault="00F21EB7" w:rsidP="00F21EB7">
      <w:pPr>
        <w:pStyle w:val="JustificationTitle"/>
        <w:spacing w:after="240"/>
      </w:pPr>
      <w:r w:rsidRPr="00A151DB">
        <w:rPr>
          <w:rStyle w:val="HideTWBExt"/>
          <w:i w:val="0"/>
          <w:noProof w:val="0"/>
        </w:rPr>
        <w:t>&lt;TitreJust&gt;</w:t>
      </w:r>
      <w:r w:rsidRPr="00A151DB">
        <w:t>Begrundelse</w:t>
      </w:r>
      <w:r w:rsidRPr="00A151DB">
        <w:rPr>
          <w:rStyle w:val="HideTWBExt"/>
          <w:i w:val="0"/>
          <w:noProof w:val="0"/>
        </w:rPr>
        <w:t>&lt;/TitreJust&gt;</w:t>
      </w:r>
    </w:p>
    <w:p w:rsidR="00F21EB7" w:rsidRPr="00A151DB" w:rsidRDefault="00F21EB7" w:rsidP="00F21EB7">
      <w:pPr>
        <w:pStyle w:val="Normal12Italic"/>
        <w:spacing w:before="0" w:after="240"/>
        <w:rPr>
          <w:szCs w:val="24"/>
        </w:rPr>
      </w:pPr>
      <w:r w:rsidRPr="00A151DB">
        <w:t>Procedurerne for midlertidig indførelse af grænsekontrol i forbindelse med forudsigelige begivenheder flyttes til artikel 27 og 27a.</w:t>
      </w:r>
    </w:p>
    <w:p w:rsidR="00F21EB7" w:rsidRPr="00A151DB" w:rsidRDefault="00F21EB7" w:rsidP="00F21EB7">
      <w:r w:rsidRPr="00A151DB">
        <w:rPr>
          <w:rStyle w:val="HideTWBExt"/>
          <w:noProof w:val="0"/>
        </w:rPr>
        <w:t>&lt;/Amend&gt;</w:t>
      </w:r>
    </w:p>
    <w:p w:rsidR="00F21EB7" w:rsidRPr="00A151DB" w:rsidRDefault="00F21EB7" w:rsidP="00F21EB7">
      <w:pPr>
        <w:pStyle w:val="AMNumberTabs"/>
        <w:keepNext/>
      </w:pPr>
      <w:r w:rsidRPr="00A151DB">
        <w:rPr>
          <w:rStyle w:val="HideTWBExt"/>
          <w:b w:val="0"/>
          <w:noProof w:val="0"/>
        </w:rPr>
        <w:t>&lt;Amend&gt;</w:t>
      </w:r>
      <w:r w:rsidRPr="00A151DB">
        <w:t>Ændringsforslag</w:t>
      </w:r>
      <w:r w:rsidRPr="00A151DB">
        <w:tab/>
      </w:r>
      <w:r w:rsidRPr="00A151DB">
        <w:tab/>
      </w:r>
      <w:r w:rsidRPr="00A151DB">
        <w:rPr>
          <w:rStyle w:val="HideTWBExt"/>
          <w:b w:val="0"/>
          <w:noProof w:val="0"/>
        </w:rPr>
        <w:t>&lt;NumAm&gt;</w:t>
      </w:r>
      <w:r w:rsidRPr="00A151DB">
        <w:t>20</w:t>
      </w:r>
      <w:r w:rsidRPr="00A151DB">
        <w:rPr>
          <w:rStyle w:val="HideTWBExt"/>
          <w:b w:val="0"/>
          <w:noProof w:val="0"/>
        </w:rPr>
        <w:t>&lt;/NumAm&gt;</w:t>
      </w:r>
    </w:p>
    <w:p w:rsidR="00F21EB7" w:rsidRPr="00A151DB" w:rsidRDefault="00F21EB7" w:rsidP="00F21EB7">
      <w:pPr>
        <w:pStyle w:val="NormalBold12b"/>
        <w:keepNext/>
      </w:pPr>
      <w:r w:rsidRPr="00A151DB">
        <w:rPr>
          <w:rStyle w:val="HideTWBExt"/>
          <w:b w:val="0"/>
          <w:noProof w:val="0"/>
        </w:rPr>
        <w:t>&lt;DocAmend&gt;</w:t>
      </w:r>
      <w:r w:rsidRPr="00A151DB">
        <w:t>Forslag til forordning</w:t>
      </w:r>
      <w:r w:rsidRPr="00A151DB">
        <w:rPr>
          <w:rStyle w:val="HideTWBExt"/>
          <w:b w:val="0"/>
          <w:noProof w:val="0"/>
        </w:rPr>
        <w:t>&lt;/DocAmend&gt;</w:t>
      </w:r>
    </w:p>
    <w:p w:rsidR="00F21EB7" w:rsidRPr="00A151DB" w:rsidRDefault="00F21EB7" w:rsidP="00F21EB7">
      <w:pPr>
        <w:pStyle w:val="NormalBold"/>
      </w:pPr>
      <w:r w:rsidRPr="00A151DB">
        <w:rPr>
          <w:rStyle w:val="HideTWBExt"/>
          <w:b w:val="0"/>
          <w:noProof w:val="0"/>
        </w:rPr>
        <w:t>&lt;Article&gt;</w:t>
      </w:r>
      <w:r w:rsidRPr="00A151DB">
        <w:t>Artikel 1 – stk. 1 – nr. 1 a (nyt)</w:t>
      </w:r>
      <w:r w:rsidRPr="00A151DB">
        <w:rPr>
          <w:rStyle w:val="HideTWBExt"/>
          <w:b w:val="0"/>
          <w:noProof w:val="0"/>
        </w:rPr>
        <w:t>&lt;/Article&gt;</w:t>
      </w:r>
    </w:p>
    <w:p w:rsidR="00F21EB7" w:rsidRPr="00A151DB" w:rsidRDefault="00F21EB7" w:rsidP="00F21EB7">
      <w:pPr>
        <w:keepNext/>
      </w:pPr>
      <w:r w:rsidRPr="00A151DB">
        <w:rPr>
          <w:rStyle w:val="HideTWBExt"/>
          <w:noProof w:val="0"/>
        </w:rPr>
        <w:t>&lt;DocAmend2&gt;</w:t>
      </w:r>
      <w:r w:rsidRPr="00A151DB">
        <w:t>Forordning (EU) nr. 2016/399</w:t>
      </w:r>
      <w:r w:rsidRPr="00A151DB">
        <w:rPr>
          <w:rStyle w:val="HideTWBExt"/>
          <w:noProof w:val="0"/>
        </w:rPr>
        <w:t>&lt;/DocAmend2&gt;</w:t>
      </w:r>
    </w:p>
    <w:p w:rsidR="00F21EB7" w:rsidRPr="00A151DB" w:rsidRDefault="00F21EB7" w:rsidP="00F21EB7">
      <w:r w:rsidRPr="00A151DB">
        <w:rPr>
          <w:rStyle w:val="HideTWBExt"/>
          <w:noProof w:val="0"/>
        </w:rPr>
        <w:t>&lt;Article2&gt;</w:t>
      </w:r>
      <w:r w:rsidRPr="00A151DB">
        <w:t>Artikel 26</w:t>
      </w:r>
      <w:r w:rsidRPr="00A151DB">
        <w:rPr>
          <w:rStyle w:val="HideTWBExt"/>
          <w:noProof w:val="0"/>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F21EB7" w:rsidRPr="00A151DB" w:rsidTr="006B621F">
        <w:trPr>
          <w:jc w:val="center"/>
        </w:trPr>
        <w:tc>
          <w:tcPr>
            <w:tcW w:w="9752" w:type="dxa"/>
            <w:gridSpan w:val="2"/>
          </w:tcPr>
          <w:p w:rsidR="00F21EB7" w:rsidRPr="00A151DB" w:rsidRDefault="00F21EB7" w:rsidP="006B621F">
            <w:pPr>
              <w:keepNext/>
            </w:pPr>
          </w:p>
        </w:tc>
      </w:tr>
      <w:tr w:rsidR="00F21EB7" w:rsidRPr="00A151DB" w:rsidTr="006B621F">
        <w:trPr>
          <w:jc w:val="center"/>
        </w:trPr>
        <w:tc>
          <w:tcPr>
            <w:tcW w:w="4876" w:type="dxa"/>
            <w:hideMark/>
          </w:tcPr>
          <w:p w:rsidR="00F21EB7" w:rsidRPr="00A151DB" w:rsidRDefault="00F21EB7" w:rsidP="006B621F">
            <w:pPr>
              <w:pStyle w:val="ColumnHeading"/>
              <w:keepNext/>
            </w:pPr>
            <w:r w:rsidRPr="00A151DB">
              <w:t>Nuværende ordlyd</w:t>
            </w:r>
          </w:p>
        </w:tc>
        <w:tc>
          <w:tcPr>
            <w:tcW w:w="4876" w:type="dxa"/>
            <w:hideMark/>
          </w:tcPr>
          <w:p w:rsidR="00F21EB7" w:rsidRPr="00A151DB" w:rsidRDefault="00F21EB7" w:rsidP="006B621F">
            <w:pPr>
              <w:pStyle w:val="ColumnHeading"/>
              <w:keepNext/>
            </w:pPr>
            <w:r w:rsidRPr="00A151DB">
              <w:t>Ændringsforslag</w:t>
            </w:r>
          </w:p>
        </w:tc>
      </w:tr>
      <w:tr w:rsidR="00F21EB7" w:rsidRPr="00A151DB" w:rsidTr="006B621F">
        <w:trPr>
          <w:jc w:val="center"/>
        </w:trPr>
        <w:tc>
          <w:tcPr>
            <w:tcW w:w="4876" w:type="dxa"/>
          </w:tcPr>
          <w:p w:rsidR="00F21EB7" w:rsidRPr="00A151DB" w:rsidRDefault="00F21EB7" w:rsidP="006B621F">
            <w:pPr>
              <w:pStyle w:val="Normal6"/>
            </w:pPr>
          </w:p>
        </w:tc>
        <w:tc>
          <w:tcPr>
            <w:tcW w:w="4876" w:type="dxa"/>
            <w:hideMark/>
          </w:tcPr>
          <w:p w:rsidR="00F21EB7" w:rsidRPr="00A151DB" w:rsidRDefault="00F21EB7" w:rsidP="006B621F">
            <w:pPr>
              <w:pStyle w:val="Normal6"/>
              <w:rPr>
                <w:szCs w:val="24"/>
              </w:rPr>
            </w:pPr>
            <w:r w:rsidRPr="00A151DB">
              <w:rPr>
                <w:b/>
                <w:i/>
              </w:rPr>
              <w:t>1a)</w:t>
            </w:r>
            <w:r w:rsidRPr="00A151DB">
              <w:rPr>
                <w:b/>
                <w:i/>
              </w:rPr>
              <w:tab/>
              <w:t>Artikel 26 affattes således:</w:t>
            </w:r>
          </w:p>
        </w:tc>
      </w:tr>
      <w:tr w:rsidR="00F21EB7" w:rsidRPr="00A151DB" w:rsidTr="006B621F">
        <w:trPr>
          <w:jc w:val="center"/>
        </w:trPr>
        <w:tc>
          <w:tcPr>
            <w:tcW w:w="4876" w:type="dxa"/>
            <w:hideMark/>
          </w:tcPr>
          <w:p w:rsidR="00F21EB7" w:rsidRPr="00A151DB" w:rsidRDefault="00F21EB7" w:rsidP="006B621F">
            <w:pPr>
              <w:pStyle w:val="Normal6"/>
            </w:pPr>
            <w:r w:rsidRPr="00A151DB">
              <w:rPr>
                <w:b/>
                <w:i/>
              </w:rPr>
              <w:t>Når</w:t>
            </w:r>
            <w:r w:rsidRPr="00A151DB">
              <w:t xml:space="preserve"> en medlemsstat som en sidste udvej træffer afgørelse om at genindføre midlertidig grænsekontrol ved en eller flere af sine indre grænser eller ved dele heraf eller træffer afgørelse om at forlænge en sådan genindførelse </w:t>
            </w:r>
            <w:r w:rsidRPr="00A151DB">
              <w:rPr>
                <w:b/>
                <w:i/>
              </w:rPr>
              <w:t>i overensstemmelse med artikel 25 eller artikel 28, stk. 1, vurderer</w:t>
            </w:r>
            <w:r w:rsidRPr="00A151DB">
              <w:t xml:space="preserve"> den</w:t>
            </w:r>
            <w:r w:rsidRPr="00A151DB">
              <w:rPr>
                <w:b/>
                <w:i/>
              </w:rPr>
              <w:t>, i hvilket omfang en sådan foranstaltning udgør en passende reaktion på truslen mod den offentlige orden eller den indre sikkerhed, og om foranstaltningen står i et rimeligt forhold til truslen.</w:t>
            </w:r>
            <w:r w:rsidR="00765279" w:rsidRPr="00A151DB">
              <w:rPr>
                <w:b/>
                <w:i/>
              </w:rPr>
              <w:t xml:space="preserve"> </w:t>
            </w:r>
            <w:r w:rsidRPr="00A151DB">
              <w:rPr>
                <w:b/>
                <w:i/>
              </w:rPr>
              <w:t>Ved en sådan vurdering tager medlemsstaten navnlig hensyn til følgende:</w:t>
            </w:r>
          </w:p>
        </w:tc>
        <w:tc>
          <w:tcPr>
            <w:tcW w:w="4876" w:type="dxa"/>
            <w:hideMark/>
          </w:tcPr>
          <w:p w:rsidR="00F21EB7" w:rsidRPr="00A151DB" w:rsidRDefault="00F21EB7" w:rsidP="006B621F">
            <w:pPr>
              <w:pStyle w:val="Normal6"/>
              <w:rPr>
                <w:szCs w:val="24"/>
              </w:rPr>
            </w:pPr>
            <w:r w:rsidRPr="00A151DB">
              <w:rPr>
                <w:b/>
              </w:rPr>
              <w:t>"</w:t>
            </w:r>
            <w:r w:rsidRPr="00A151DB">
              <w:rPr>
                <w:b/>
                <w:i/>
              </w:rPr>
              <w:t>Inden</w:t>
            </w:r>
            <w:r w:rsidRPr="00A151DB">
              <w:t xml:space="preserve"> en medlemsstat som en sidste udvej træffer afgørelse om at genindføre midlertidig grænsekontrol ved en eller flere af sine indre grænser eller ved dele heraf eller træffer afgørelse om at forlænge en sådan </w:t>
            </w:r>
            <w:r w:rsidRPr="00A151DB">
              <w:rPr>
                <w:b/>
                <w:i/>
              </w:rPr>
              <w:t>midlertidig</w:t>
            </w:r>
            <w:r w:rsidRPr="00A151DB">
              <w:t xml:space="preserve"> genindførelse, </w:t>
            </w:r>
            <w:r w:rsidRPr="00A151DB">
              <w:rPr>
                <w:b/>
                <w:i/>
              </w:rPr>
              <w:t>skal</w:t>
            </w:r>
            <w:r w:rsidRPr="00A151DB">
              <w:t xml:space="preserve"> den</w:t>
            </w:r>
            <w:r w:rsidRPr="00A151DB">
              <w:rPr>
                <w:b/>
                <w:i/>
              </w:rPr>
              <w:t>:</w:t>
            </w:r>
            <w:r w:rsidRPr="00A151DB">
              <w:t xml:space="preserve"> </w:t>
            </w:r>
          </w:p>
        </w:tc>
      </w:tr>
      <w:tr w:rsidR="00F21EB7" w:rsidRPr="00A151DB" w:rsidTr="006B621F">
        <w:trPr>
          <w:jc w:val="center"/>
        </w:trPr>
        <w:tc>
          <w:tcPr>
            <w:tcW w:w="4876" w:type="dxa"/>
          </w:tcPr>
          <w:p w:rsidR="00F21EB7" w:rsidRPr="00A151DB" w:rsidRDefault="00F21EB7" w:rsidP="006B621F">
            <w:pPr>
              <w:pStyle w:val="Normal6"/>
            </w:pPr>
          </w:p>
        </w:tc>
        <w:tc>
          <w:tcPr>
            <w:tcW w:w="4876" w:type="dxa"/>
            <w:hideMark/>
          </w:tcPr>
          <w:p w:rsidR="00F21EB7" w:rsidRPr="00A151DB" w:rsidRDefault="00F21EB7" w:rsidP="006B621F">
            <w:pPr>
              <w:pStyle w:val="Normal6"/>
              <w:rPr>
                <w:szCs w:val="24"/>
              </w:rPr>
            </w:pPr>
            <w:r w:rsidRPr="00A151DB">
              <w:rPr>
                <w:b/>
                <w:i/>
              </w:rPr>
              <w:t>a)</w:t>
            </w:r>
            <w:r w:rsidRPr="00A151DB">
              <w:t xml:space="preserve"> </w:t>
            </w:r>
            <w:r w:rsidRPr="00A151DB">
              <w:rPr>
                <w:b/>
                <w:i/>
              </w:rPr>
              <w:t>vurdere, om den midlertidige genindførelse af grænsekontrol ved de indre grænser med sandsynlighed kan formodes at udgøre en passende reaktion på truslen mod den offentlige orden eller den indre sikkerhed</w:t>
            </w:r>
          </w:p>
        </w:tc>
      </w:tr>
      <w:tr w:rsidR="00F21EB7" w:rsidRPr="00A151DB" w:rsidTr="006B621F">
        <w:trPr>
          <w:jc w:val="center"/>
        </w:trPr>
        <w:tc>
          <w:tcPr>
            <w:tcW w:w="4876" w:type="dxa"/>
          </w:tcPr>
          <w:p w:rsidR="00F21EB7" w:rsidRPr="00A151DB" w:rsidRDefault="00F21EB7" w:rsidP="006B621F">
            <w:pPr>
              <w:pStyle w:val="Normal6"/>
            </w:pPr>
          </w:p>
        </w:tc>
        <w:tc>
          <w:tcPr>
            <w:tcW w:w="4876" w:type="dxa"/>
            <w:hideMark/>
          </w:tcPr>
          <w:p w:rsidR="00F21EB7" w:rsidRPr="00A151DB" w:rsidRDefault="00F21EB7" w:rsidP="006B621F">
            <w:pPr>
              <w:pStyle w:val="Normal6"/>
              <w:rPr>
                <w:szCs w:val="24"/>
              </w:rPr>
            </w:pPr>
            <w:r w:rsidRPr="00A151DB">
              <w:rPr>
                <w:b/>
                <w:i/>
              </w:rPr>
              <w:t>b) vurdere, om andre foranstaltninger end den midlertidige genindførelse af grænsekontrol ved de indre grænser med sandsynlighed kan formodes at udgøre en passende reaktion på truslen mod den offentlige orden eller den indre sikkerhed</w:t>
            </w:r>
          </w:p>
        </w:tc>
      </w:tr>
      <w:tr w:rsidR="00F21EB7" w:rsidRPr="00A151DB" w:rsidTr="006B621F">
        <w:trPr>
          <w:jc w:val="center"/>
        </w:trPr>
        <w:tc>
          <w:tcPr>
            <w:tcW w:w="4876" w:type="dxa"/>
          </w:tcPr>
          <w:p w:rsidR="00F21EB7" w:rsidRPr="00A151DB" w:rsidRDefault="00F21EB7" w:rsidP="006B621F">
            <w:pPr>
              <w:pStyle w:val="Normal6"/>
            </w:pPr>
          </w:p>
        </w:tc>
        <w:tc>
          <w:tcPr>
            <w:tcW w:w="4876" w:type="dxa"/>
            <w:hideMark/>
          </w:tcPr>
          <w:p w:rsidR="00F21EB7" w:rsidRPr="00A151DB" w:rsidRDefault="00F21EB7" w:rsidP="006B621F">
            <w:pPr>
              <w:pStyle w:val="Normal6"/>
              <w:rPr>
                <w:szCs w:val="24"/>
              </w:rPr>
            </w:pPr>
            <w:r w:rsidRPr="00A151DB">
              <w:rPr>
                <w:b/>
                <w:i/>
              </w:rPr>
              <w:t>c)</w:t>
            </w:r>
            <w:r w:rsidRPr="00A151DB">
              <w:t xml:space="preserve"> </w:t>
            </w:r>
            <w:r w:rsidRPr="00A151DB">
              <w:rPr>
                <w:b/>
                <w:i/>
              </w:rPr>
              <w:t>vurdere, om den midlertidige genindførelse af grænsekontrol ved de indre grænser står i et rimeligt forhold til truslen, navnlig ved at tage hensyn til følgende:</w:t>
            </w:r>
          </w:p>
        </w:tc>
      </w:tr>
      <w:tr w:rsidR="00F21EB7" w:rsidRPr="00A151DB" w:rsidTr="006B621F">
        <w:trPr>
          <w:jc w:val="center"/>
        </w:trPr>
        <w:tc>
          <w:tcPr>
            <w:tcW w:w="4876" w:type="dxa"/>
          </w:tcPr>
          <w:p w:rsidR="00F21EB7" w:rsidRPr="00A151DB" w:rsidRDefault="00F21EB7" w:rsidP="006B621F">
            <w:pPr>
              <w:pStyle w:val="Normal6"/>
            </w:pPr>
            <w:r w:rsidRPr="00A151DB">
              <w:rPr>
                <w:b/>
                <w:i/>
              </w:rPr>
              <w:t>a)</w:t>
            </w:r>
            <w:r w:rsidRPr="00A151DB">
              <w:t xml:space="preserve"> de sandsynlige virkninger af truslen mod den offentlige orden eller den indre sikkerhed i den pågældende medlemsstat, bl.a. efter terrorhandlinger eller -trusler samt trusler som følge af organiseret kriminalitet</w:t>
            </w:r>
          </w:p>
        </w:tc>
        <w:tc>
          <w:tcPr>
            <w:tcW w:w="4876" w:type="dxa"/>
            <w:hideMark/>
          </w:tcPr>
          <w:p w:rsidR="00F21EB7" w:rsidRPr="00A151DB" w:rsidRDefault="00F21EB7" w:rsidP="006B621F">
            <w:pPr>
              <w:pStyle w:val="Normal6"/>
              <w:rPr>
                <w:szCs w:val="24"/>
              </w:rPr>
            </w:pPr>
            <w:r w:rsidRPr="00A151DB">
              <w:rPr>
                <w:b/>
                <w:i/>
              </w:rPr>
              <w:t>i)</w:t>
            </w:r>
            <w:r w:rsidRPr="00A151DB">
              <w:t xml:space="preserve"> de sandsynlige virkninger af truslen mod den offentlige orden eller den indre sikkerhed i den pågældende medlemsstat, bl.a. efter terrorhandlinger eller -trusler samt trusler som følge af organiseret kriminalitet</w:t>
            </w:r>
          </w:p>
        </w:tc>
      </w:tr>
      <w:tr w:rsidR="00F21EB7" w:rsidRPr="00A151DB" w:rsidTr="006B621F">
        <w:trPr>
          <w:jc w:val="center"/>
        </w:trPr>
        <w:tc>
          <w:tcPr>
            <w:tcW w:w="4876" w:type="dxa"/>
          </w:tcPr>
          <w:p w:rsidR="00F21EB7" w:rsidRPr="00A151DB" w:rsidRDefault="00F21EB7" w:rsidP="006B621F">
            <w:pPr>
              <w:pStyle w:val="Normal6"/>
            </w:pPr>
            <w:r w:rsidRPr="00A151DB">
              <w:rPr>
                <w:b/>
                <w:i/>
              </w:rPr>
              <w:t>b)</w:t>
            </w:r>
            <w:r w:rsidRPr="00A151DB">
              <w:t xml:space="preserve"> </w:t>
            </w:r>
            <w:r w:rsidRPr="00A151DB">
              <w:rPr>
                <w:b/>
                <w:i/>
              </w:rPr>
              <w:t>foranstaltningens</w:t>
            </w:r>
            <w:r w:rsidRPr="00A151DB">
              <w:t xml:space="preserve"> sandsynlige virkninger for den frie bevægelighed for personer inden for området uden kontrol ved de indre grænser.</w:t>
            </w:r>
          </w:p>
        </w:tc>
        <w:tc>
          <w:tcPr>
            <w:tcW w:w="4876" w:type="dxa"/>
            <w:hideMark/>
          </w:tcPr>
          <w:p w:rsidR="00F21EB7" w:rsidRPr="00A151DB" w:rsidRDefault="00F21EB7" w:rsidP="006B621F">
            <w:pPr>
              <w:pStyle w:val="Normal6"/>
              <w:rPr>
                <w:szCs w:val="24"/>
              </w:rPr>
            </w:pPr>
            <w:r w:rsidRPr="00A151DB">
              <w:rPr>
                <w:b/>
                <w:i/>
              </w:rPr>
              <w:t>ii)</w:t>
            </w:r>
            <w:r w:rsidRPr="00A151DB">
              <w:t xml:space="preserve"> </w:t>
            </w:r>
            <w:r w:rsidRPr="00A151DB">
              <w:rPr>
                <w:b/>
                <w:i/>
              </w:rPr>
              <w:t>de</w:t>
            </w:r>
            <w:r w:rsidRPr="00A151DB">
              <w:t xml:space="preserve"> sandsynlige virkninger </w:t>
            </w:r>
            <w:r w:rsidRPr="00A151DB">
              <w:rPr>
                <w:b/>
                <w:i/>
              </w:rPr>
              <w:t xml:space="preserve">af den midlertidige genindførelse af grænsekontrol ved de indre grænser </w:t>
            </w:r>
            <w:r w:rsidRPr="00A151DB">
              <w:t xml:space="preserve">for den frie bevægelighed for personer inden </w:t>
            </w:r>
            <w:r w:rsidRPr="00A151DB">
              <w:lastRenderedPageBreak/>
              <w:t>for området uden kontrol ved de indre grænser.</w:t>
            </w:r>
          </w:p>
        </w:tc>
      </w:tr>
      <w:tr w:rsidR="00F21EB7" w:rsidRPr="00A151DB" w:rsidTr="006B621F">
        <w:trPr>
          <w:jc w:val="center"/>
        </w:trPr>
        <w:tc>
          <w:tcPr>
            <w:tcW w:w="4876" w:type="dxa"/>
          </w:tcPr>
          <w:p w:rsidR="00F21EB7" w:rsidRPr="00A151DB" w:rsidRDefault="00F21EB7" w:rsidP="006B621F">
            <w:pPr>
              <w:pStyle w:val="Normal6"/>
            </w:pPr>
          </w:p>
        </w:tc>
        <w:tc>
          <w:tcPr>
            <w:tcW w:w="4876" w:type="dxa"/>
          </w:tcPr>
          <w:p w:rsidR="00F21EB7" w:rsidRPr="00A151DB" w:rsidDel="00F25C14" w:rsidRDefault="00F21EB7" w:rsidP="006B621F">
            <w:pPr>
              <w:pStyle w:val="Normal6"/>
              <w:rPr>
                <w:b/>
                <w:i/>
              </w:rPr>
            </w:pPr>
            <w:r w:rsidRPr="00A151DB">
              <w:rPr>
                <w:b/>
                <w:i/>
              </w:rPr>
              <w:t>Hvis en medlemsstat i henhold til litra a) i første afsnit vurderer, at en midlertidig genindførelse af kontrol ved de indre grænser ikke kan formodes at udgøre en passende reaktion på truslen mod den offentlige orden eller den indre sikkerhed, må den ikke genindføre kontrol ved de indre grænser.</w:t>
            </w:r>
          </w:p>
        </w:tc>
      </w:tr>
      <w:tr w:rsidR="00F21EB7" w:rsidRPr="00A151DB" w:rsidTr="006B621F">
        <w:trPr>
          <w:jc w:val="center"/>
        </w:trPr>
        <w:tc>
          <w:tcPr>
            <w:tcW w:w="4876" w:type="dxa"/>
          </w:tcPr>
          <w:p w:rsidR="00F21EB7" w:rsidRPr="00A151DB" w:rsidRDefault="00F21EB7" w:rsidP="006B621F">
            <w:pPr>
              <w:pStyle w:val="Normal6"/>
            </w:pPr>
          </w:p>
        </w:tc>
        <w:tc>
          <w:tcPr>
            <w:tcW w:w="4876" w:type="dxa"/>
          </w:tcPr>
          <w:p w:rsidR="00F21EB7" w:rsidRPr="00A151DB" w:rsidDel="00F25C14" w:rsidRDefault="00F21EB7" w:rsidP="006B621F">
            <w:pPr>
              <w:pStyle w:val="Normal6"/>
              <w:rPr>
                <w:b/>
                <w:i/>
              </w:rPr>
            </w:pPr>
            <w:r w:rsidRPr="00A151DB">
              <w:rPr>
                <w:b/>
                <w:i/>
              </w:rPr>
              <w:t>Hvis en medlemsstat i henhold til litra b) i første afsnit vurderer, at andre foranstaltninger end en midlertidig genindførelse af kontrol ved de indre grænser med sandsynlighed kan formodes at udgøre en passende reaktion på truslen mod den offentlige orden eller den indre sikkerhed, må den ikke genindføre kontrol ved de indre grænser.</w:t>
            </w:r>
          </w:p>
        </w:tc>
      </w:tr>
      <w:tr w:rsidR="00F21EB7" w:rsidRPr="00A151DB" w:rsidTr="006B621F">
        <w:trPr>
          <w:jc w:val="center"/>
        </w:trPr>
        <w:tc>
          <w:tcPr>
            <w:tcW w:w="4876" w:type="dxa"/>
          </w:tcPr>
          <w:p w:rsidR="00F21EB7" w:rsidRPr="00A151DB" w:rsidRDefault="00F21EB7" w:rsidP="006B621F">
            <w:pPr>
              <w:pStyle w:val="Normal6"/>
            </w:pPr>
          </w:p>
        </w:tc>
        <w:tc>
          <w:tcPr>
            <w:tcW w:w="4876" w:type="dxa"/>
            <w:hideMark/>
          </w:tcPr>
          <w:p w:rsidR="00F21EB7" w:rsidRPr="00A151DB" w:rsidRDefault="00F21EB7" w:rsidP="006B621F">
            <w:pPr>
              <w:pStyle w:val="Normal6"/>
              <w:rPr>
                <w:szCs w:val="24"/>
              </w:rPr>
            </w:pPr>
            <w:r w:rsidRPr="00A151DB">
              <w:rPr>
                <w:b/>
                <w:i/>
              </w:rPr>
              <w:t>Hvis en medlemsstat i henhold til litra c) i første afsnit vurderer, at den foreslåede midlertidige genindførelse af kontrol ved de indre grænser ikke står i et rimeligt forhold til truslen mod den offentlige orden eller den indre sikkerhed, må den ikke genindføre kontrol ved de indre grænser.";</w:t>
            </w:r>
          </w:p>
        </w:tc>
      </w:tr>
    </w:tbl>
    <w:p w:rsidR="00F21EB7" w:rsidRPr="00A151DB" w:rsidRDefault="00F21EB7" w:rsidP="005E0DF2">
      <w:pPr>
        <w:pStyle w:val="Olang"/>
        <w:rPr>
          <w:noProof w:val="0"/>
          <w:szCs w:val="24"/>
        </w:rPr>
      </w:pPr>
      <w:r w:rsidRPr="00A151DB">
        <w:rPr>
          <w:noProof w:val="0"/>
          <w:szCs w:val="24"/>
        </w:rPr>
        <w:t xml:space="preserve">Or. </w:t>
      </w:r>
      <w:r w:rsidRPr="00A151DB">
        <w:rPr>
          <w:rStyle w:val="HideTWBExt"/>
          <w:noProof w:val="0"/>
        </w:rPr>
        <w:t>&lt;Original&gt;</w:t>
      </w:r>
      <w:r w:rsidRPr="00A151DB">
        <w:rPr>
          <w:rStyle w:val="HideTWBInt"/>
          <w:noProof w:val="0"/>
        </w:rPr>
        <w:t>{EN}</w:t>
      </w:r>
      <w:r w:rsidRPr="00A151DB">
        <w:rPr>
          <w:noProof w:val="0"/>
          <w:szCs w:val="24"/>
        </w:rPr>
        <w:t>en</w:t>
      </w:r>
      <w:r w:rsidRPr="00A151DB">
        <w:rPr>
          <w:rStyle w:val="HideTWBExt"/>
          <w:noProof w:val="0"/>
        </w:rPr>
        <w:t>&lt;/Original&gt;</w:t>
      </w:r>
    </w:p>
    <w:p w:rsidR="00F21EB7" w:rsidRPr="00A151DB" w:rsidRDefault="00F21EB7" w:rsidP="00F21EB7">
      <w:pPr>
        <w:pStyle w:val="CrossRef"/>
      </w:pPr>
      <w:r w:rsidRPr="00A151DB">
        <w:t>(https://eur-lex.europa.eu/legal-content/DA/TXT/?qid=1522053548833&amp;uri=CELEX:02016R0399-20170407)</w:t>
      </w:r>
    </w:p>
    <w:p w:rsidR="00F21EB7" w:rsidRPr="00A151DB" w:rsidRDefault="00F21EB7" w:rsidP="00F21EB7">
      <w:pPr>
        <w:pStyle w:val="JustificationTitle"/>
        <w:spacing w:after="240"/>
      </w:pPr>
      <w:r w:rsidRPr="00A151DB">
        <w:rPr>
          <w:rStyle w:val="HideTWBExt"/>
          <w:i w:val="0"/>
          <w:noProof w:val="0"/>
        </w:rPr>
        <w:t>&lt;TitreJust&gt;</w:t>
      </w:r>
      <w:r w:rsidRPr="00A151DB">
        <w:t>Begrundelse</w:t>
      </w:r>
      <w:r w:rsidRPr="00A151DB">
        <w:rPr>
          <w:rStyle w:val="HideTWBExt"/>
          <w:i w:val="0"/>
          <w:noProof w:val="0"/>
        </w:rPr>
        <w:t>&lt;/TitreJust&gt;</w:t>
      </w:r>
    </w:p>
    <w:p w:rsidR="00F21EB7" w:rsidRPr="00A151DB" w:rsidRDefault="00F21EB7" w:rsidP="00F21EB7">
      <w:pPr>
        <w:pStyle w:val="Normal12Italic"/>
        <w:spacing w:before="0" w:after="240"/>
      </w:pPr>
      <w:r w:rsidRPr="00A151DB">
        <w:t>Artikel 26, hvori der fastsættes kriterier for vurdering af den midlertidige genindførelse af grænsekontrol ved de indre grænser, bør udvides i passende grad for at sikre, at genindførelsen af grænsekontrol virkelig er en sidste udvej, bl.a. ved at den opfylder nødvendigheds- og proportionalitetstesterne.</w:t>
      </w:r>
    </w:p>
    <w:p w:rsidR="00F21EB7" w:rsidRPr="00A151DB" w:rsidRDefault="00F21EB7" w:rsidP="00F21EB7">
      <w:r w:rsidRPr="00A151DB">
        <w:rPr>
          <w:rStyle w:val="HideTWBExt"/>
          <w:noProof w:val="0"/>
        </w:rPr>
        <w:t>&lt;/Amend&gt;</w:t>
      </w:r>
    </w:p>
    <w:p w:rsidR="00F21EB7" w:rsidRPr="00A151DB" w:rsidRDefault="00F21EB7" w:rsidP="00F21EB7">
      <w:pPr>
        <w:pStyle w:val="AMNumberTabs"/>
        <w:keepNext/>
      </w:pPr>
      <w:r w:rsidRPr="00A151DB">
        <w:rPr>
          <w:rStyle w:val="HideTWBExt"/>
          <w:b w:val="0"/>
          <w:noProof w:val="0"/>
        </w:rPr>
        <w:t>&lt;Amend&gt;</w:t>
      </w:r>
      <w:r w:rsidRPr="00A151DB">
        <w:t>Ændringsforslag</w:t>
      </w:r>
      <w:r w:rsidRPr="00A151DB">
        <w:tab/>
      </w:r>
      <w:r w:rsidRPr="00A151DB">
        <w:tab/>
      </w:r>
      <w:r w:rsidRPr="00A151DB">
        <w:rPr>
          <w:rStyle w:val="HideTWBExt"/>
          <w:b w:val="0"/>
          <w:noProof w:val="0"/>
        </w:rPr>
        <w:t>&lt;NumAm&gt;</w:t>
      </w:r>
      <w:r w:rsidRPr="00A151DB">
        <w:t>21</w:t>
      </w:r>
      <w:r w:rsidRPr="00A151DB">
        <w:rPr>
          <w:rStyle w:val="HideTWBExt"/>
          <w:b w:val="0"/>
          <w:noProof w:val="0"/>
        </w:rPr>
        <w:t>&lt;/NumAm&gt;</w:t>
      </w:r>
    </w:p>
    <w:p w:rsidR="00F21EB7" w:rsidRPr="00A151DB" w:rsidRDefault="00F21EB7" w:rsidP="00F21EB7">
      <w:pPr>
        <w:pStyle w:val="NormalBold12b"/>
        <w:keepNext/>
      </w:pPr>
      <w:r w:rsidRPr="00A151DB">
        <w:rPr>
          <w:rStyle w:val="HideTWBExt"/>
          <w:b w:val="0"/>
          <w:noProof w:val="0"/>
        </w:rPr>
        <w:t>&lt;DocAmend&gt;</w:t>
      </w:r>
      <w:r w:rsidRPr="00A151DB">
        <w:t>Forslag til forordning</w:t>
      </w:r>
      <w:r w:rsidRPr="00A151DB">
        <w:rPr>
          <w:rStyle w:val="HideTWBExt"/>
          <w:b w:val="0"/>
          <w:noProof w:val="0"/>
        </w:rPr>
        <w:t>&lt;/DocAmend&gt;</w:t>
      </w:r>
    </w:p>
    <w:p w:rsidR="00F21EB7" w:rsidRPr="00A151DB" w:rsidRDefault="00F21EB7" w:rsidP="00F21EB7">
      <w:pPr>
        <w:pStyle w:val="NormalBold"/>
      </w:pPr>
      <w:r w:rsidRPr="00A151DB">
        <w:rPr>
          <w:rStyle w:val="HideTWBExt"/>
          <w:b w:val="0"/>
          <w:noProof w:val="0"/>
        </w:rPr>
        <w:t>&lt;Article&gt;</w:t>
      </w:r>
      <w:r w:rsidRPr="00A151DB">
        <w:t>Artikel 1 – stk. 1 – nr. 2 – litra -i (nyt)</w:t>
      </w:r>
      <w:r w:rsidRPr="00A151DB">
        <w:rPr>
          <w:rStyle w:val="HideTWBExt"/>
          <w:b w:val="0"/>
          <w:noProof w:val="0"/>
        </w:rPr>
        <w:t>&lt;/Article&gt;</w:t>
      </w:r>
    </w:p>
    <w:p w:rsidR="00F21EB7" w:rsidRPr="00A151DB" w:rsidRDefault="00F21EB7" w:rsidP="00F21EB7">
      <w:pPr>
        <w:keepNext/>
      </w:pPr>
      <w:r w:rsidRPr="00A151DB">
        <w:rPr>
          <w:rStyle w:val="HideTWBExt"/>
          <w:noProof w:val="0"/>
        </w:rPr>
        <w:lastRenderedPageBreak/>
        <w:t>&lt;DocAmend2&gt;</w:t>
      </w:r>
      <w:r w:rsidRPr="00A151DB">
        <w:t>Forordning (EU) nr. 2016/399</w:t>
      </w:r>
      <w:r w:rsidRPr="00A151DB">
        <w:rPr>
          <w:rStyle w:val="HideTWBExt"/>
          <w:noProof w:val="0"/>
        </w:rPr>
        <w:t>&lt;/DocAmend2&gt;</w:t>
      </w:r>
    </w:p>
    <w:p w:rsidR="00F21EB7" w:rsidRPr="00A151DB" w:rsidRDefault="00F21EB7" w:rsidP="00F21EB7">
      <w:r w:rsidRPr="00A151DB">
        <w:rPr>
          <w:rStyle w:val="HideTWBExt"/>
          <w:noProof w:val="0"/>
        </w:rPr>
        <w:t>&lt;Article2&gt;</w:t>
      </w:r>
      <w:r w:rsidRPr="00A151DB">
        <w:t>Artikel 27 – overskrift</w:t>
      </w:r>
      <w:r w:rsidRPr="00A151DB">
        <w:rPr>
          <w:rStyle w:val="HideTWBExt"/>
          <w:noProof w:val="0"/>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F21EB7" w:rsidRPr="00A151DB" w:rsidTr="006B621F">
        <w:trPr>
          <w:jc w:val="center"/>
        </w:trPr>
        <w:tc>
          <w:tcPr>
            <w:tcW w:w="9752" w:type="dxa"/>
            <w:gridSpan w:val="2"/>
          </w:tcPr>
          <w:p w:rsidR="00F21EB7" w:rsidRPr="00A151DB" w:rsidRDefault="00F21EB7" w:rsidP="006B621F">
            <w:pPr>
              <w:keepNext/>
            </w:pPr>
          </w:p>
        </w:tc>
      </w:tr>
      <w:tr w:rsidR="00F21EB7" w:rsidRPr="00A151DB" w:rsidTr="006B621F">
        <w:trPr>
          <w:jc w:val="center"/>
        </w:trPr>
        <w:tc>
          <w:tcPr>
            <w:tcW w:w="4876" w:type="dxa"/>
          </w:tcPr>
          <w:p w:rsidR="00F21EB7" w:rsidRPr="00A151DB" w:rsidRDefault="00F21EB7" w:rsidP="006B621F">
            <w:pPr>
              <w:pStyle w:val="ColumnHeading"/>
              <w:keepNext/>
            </w:pPr>
            <w:r w:rsidRPr="00A151DB">
              <w:t>Nuværende ordlyd</w:t>
            </w:r>
          </w:p>
        </w:tc>
        <w:tc>
          <w:tcPr>
            <w:tcW w:w="4876" w:type="dxa"/>
          </w:tcPr>
          <w:p w:rsidR="00F21EB7" w:rsidRPr="00A151DB" w:rsidRDefault="00F21EB7" w:rsidP="006B621F">
            <w:pPr>
              <w:pStyle w:val="ColumnHeading"/>
              <w:keepNext/>
            </w:pPr>
            <w:r w:rsidRPr="00A151DB">
              <w:t>Ændringsforslag</w:t>
            </w:r>
          </w:p>
        </w:tc>
      </w:tr>
      <w:tr w:rsidR="00F21EB7" w:rsidRPr="00A151DB" w:rsidTr="006B621F">
        <w:trPr>
          <w:jc w:val="center"/>
        </w:trPr>
        <w:tc>
          <w:tcPr>
            <w:tcW w:w="4876" w:type="dxa"/>
          </w:tcPr>
          <w:p w:rsidR="00F21EB7" w:rsidRPr="00A151DB" w:rsidRDefault="00F21EB7" w:rsidP="006B621F">
            <w:pPr>
              <w:pStyle w:val="Normal6"/>
            </w:pPr>
          </w:p>
        </w:tc>
        <w:tc>
          <w:tcPr>
            <w:tcW w:w="4876" w:type="dxa"/>
          </w:tcPr>
          <w:p w:rsidR="00F21EB7" w:rsidRPr="00A151DB" w:rsidRDefault="00F21EB7" w:rsidP="006B621F">
            <w:pPr>
              <w:pStyle w:val="Normal6"/>
              <w:rPr>
                <w:szCs w:val="24"/>
              </w:rPr>
            </w:pPr>
            <w:r w:rsidRPr="00A151DB">
              <w:rPr>
                <w:b/>
                <w:i/>
              </w:rPr>
              <w:t>-i)</w:t>
            </w:r>
            <w:r w:rsidRPr="00A151DB">
              <w:rPr>
                <w:b/>
                <w:i/>
              </w:rPr>
              <w:tab/>
              <w:t>Overskriften affattes således:</w:t>
            </w:r>
          </w:p>
        </w:tc>
      </w:tr>
      <w:tr w:rsidR="00F21EB7" w:rsidRPr="00A151DB" w:rsidTr="006B621F">
        <w:trPr>
          <w:jc w:val="center"/>
        </w:trPr>
        <w:tc>
          <w:tcPr>
            <w:tcW w:w="4876" w:type="dxa"/>
          </w:tcPr>
          <w:p w:rsidR="00F21EB7" w:rsidRPr="00A151DB" w:rsidRDefault="00F21EB7" w:rsidP="006B621F">
            <w:pPr>
              <w:pStyle w:val="Normal6"/>
            </w:pPr>
            <w:r w:rsidRPr="00A151DB">
              <w:rPr>
                <w:b/>
                <w:i/>
              </w:rPr>
              <w:t>Proceduren</w:t>
            </w:r>
            <w:r w:rsidRPr="00A151DB">
              <w:t xml:space="preserve"> for midlertidig genindførelse af grænsekontrol ved de indre grænser i </w:t>
            </w:r>
            <w:r w:rsidRPr="00A151DB">
              <w:rPr>
                <w:b/>
                <w:i/>
              </w:rPr>
              <w:t>henhold til artikel 25</w:t>
            </w:r>
          </w:p>
        </w:tc>
        <w:tc>
          <w:tcPr>
            <w:tcW w:w="4876" w:type="dxa"/>
          </w:tcPr>
          <w:p w:rsidR="00F21EB7" w:rsidRPr="00A151DB" w:rsidRDefault="00F21EB7" w:rsidP="006B621F">
            <w:pPr>
              <w:pStyle w:val="Normal6"/>
              <w:rPr>
                <w:szCs w:val="24"/>
              </w:rPr>
            </w:pPr>
            <w:r w:rsidRPr="00A151DB">
              <w:rPr>
                <w:b/>
                <w:i/>
              </w:rPr>
              <w:t>"Procedure</w:t>
            </w:r>
            <w:r w:rsidRPr="00A151DB">
              <w:t xml:space="preserve"> for midlertidig genindførelse af grænsekontrol ved de indre grænser i </w:t>
            </w:r>
            <w:r w:rsidRPr="00A151DB">
              <w:rPr>
                <w:b/>
                <w:i/>
              </w:rPr>
              <w:t>tilfælde af en forudsigelig alvorlig trussel mod den offentlige orden eller den indre sikkerhed"</w:t>
            </w:r>
            <w:r w:rsidRPr="00A151DB">
              <w:t>;</w:t>
            </w:r>
          </w:p>
        </w:tc>
      </w:tr>
    </w:tbl>
    <w:p w:rsidR="00F21EB7" w:rsidRPr="00A151DB" w:rsidRDefault="00F21EB7" w:rsidP="005E0DF2">
      <w:pPr>
        <w:pStyle w:val="Olang"/>
        <w:rPr>
          <w:noProof w:val="0"/>
          <w:szCs w:val="24"/>
        </w:rPr>
      </w:pPr>
      <w:r w:rsidRPr="00A151DB">
        <w:rPr>
          <w:noProof w:val="0"/>
          <w:szCs w:val="24"/>
        </w:rPr>
        <w:t xml:space="preserve">Or. </w:t>
      </w:r>
      <w:r w:rsidRPr="00A151DB">
        <w:rPr>
          <w:rStyle w:val="HideTWBExt"/>
          <w:noProof w:val="0"/>
        </w:rPr>
        <w:t>&lt;Original&gt;</w:t>
      </w:r>
      <w:r w:rsidRPr="00A151DB">
        <w:rPr>
          <w:rStyle w:val="HideTWBInt"/>
          <w:noProof w:val="0"/>
        </w:rPr>
        <w:t>{EN}</w:t>
      </w:r>
      <w:r w:rsidRPr="00A151DB">
        <w:rPr>
          <w:noProof w:val="0"/>
          <w:szCs w:val="24"/>
        </w:rPr>
        <w:t>en</w:t>
      </w:r>
      <w:r w:rsidRPr="00A151DB">
        <w:rPr>
          <w:rStyle w:val="HideTWBExt"/>
          <w:noProof w:val="0"/>
        </w:rPr>
        <w:t>&lt;/Original&gt;</w:t>
      </w:r>
    </w:p>
    <w:p w:rsidR="00F21EB7" w:rsidRPr="00A151DB" w:rsidRDefault="00F21EB7" w:rsidP="00F21EB7">
      <w:pPr>
        <w:pStyle w:val="CrossRef"/>
      </w:pPr>
      <w:r w:rsidRPr="00A151DB">
        <w:t>(https://eur-lex.europa.eu/legal-content/DA/TXT/?qid=1522053548833&amp;uri=CELEX:02016R0399-20170407)</w:t>
      </w:r>
    </w:p>
    <w:p w:rsidR="00F21EB7" w:rsidRPr="00A151DB" w:rsidRDefault="00F21EB7" w:rsidP="00F21EB7">
      <w:pPr>
        <w:pStyle w:val="JustificationTitle"/>
        <w:spacing w:after="240"/>
      </w:pPr>
      <w:r w:rsidRPr="00A151DB">
        <w:rPr>
          <w:rStyle w:val="HideTWBExt"/>
          <w:i w:val="0"/>
          <w:noProof w:val="0"/>
        </w:rPr>
        <w:t>&lt;TitreJust&gt;</w:t>
      </w:r>
      <w:r w:rsidRPr="00A151DB">
        <w:t>Begrundelse</w:t>
      </w:r>
      <w:r w:rsidRPr="00A151DB">
        <w:rPr>
          <w:rStyle w:val="HideTWBExt"/>
          <w:i w:val="0"/>
          <w:noProof w:val="0"/>
        </w:rPr>
        <w:t>&lt;/TitreJust&gt;</w:t>
      </w:r>
    </w:p>
    <w:p w:rsidR="00F21EB7" w:rsidRPr="00A151DB" w:rsidRDefault="00F21EB7" w:rsidP="00F21EB7">
      <w:pPr>
        <w:pStyle w:val="Normal12Italic"/>
        <w:spacing w:before="0" w:after="240"/>
      </w:pPr>
      <w:r w:rsidRPr="00A151DB">
        <w:t>Overskriften til artikel 27 bør være i overensstemmelse artiklens indhold. Dette er for ikke at sammenblande foranstaltninger vedtaget i henhold til artikel 28 (foranstaltninger, der kræver øjeblikkelig handling) og til artikel 29 (ekstraordinære omstændigheder, hvor den overordnede funktion af området uden indre grænser i fare).</w:t>
      </w:r>
    </w:p>
    <w:p w:rsidR="00F21EB7" w:rsidRPr="00A151DB" w:rsidRDefault="00F21EB7" w:rsidP="00F21EB7">
      <w:r w:rsidRPr="00A151DB">
        <w:rPr>
          <w:rStyle w:val="HideTWBExt"/>
          <w:noProof w:val="0"/>
        </w:rPr>
        <w:t>&lt;/Amend&gt;</w:t>
      </w:r>
    </w:p>
    <w:p w:rsidR="00F21EB7" w:rsidRPr="00A151DB" w:rsidRDefault="00F21EB7" w:rsidP="00F21EB7">
      <w:pPr>
        <w:pStyle w:val="AMNumberTabs"/>
        <w:keepNext/>
      </w:pPr>
      <w:r w:rsidRPr="00A151DB">
        <w:rPr>
          <w:rStyle w:val="HideTWBExt"/>
          <w:b w:val="0"/>
          <w:noProof w:val="0"/>
        </w:rPr>
        <w:t>&lt;Amend&gt;</w:t>
      </w:r>
      <w:r w:rsidRPr="00A151DB">
        <w:t>Ændringsforslag</w:t>
      </w:r>
      <w:r w:rsidRPr="00A151DB">
        <w:tab/>
      </w:r>
      <w:r w:rsidRPr="00A151DB">
        <w:tab/>
      </w:r>
      <w:r w:rsidRPr="00A151DB">
        <w:rPr>
          <w:rStyle w:val="HideTWBExt"/>
          <w:b w:val="0"/>
          <w:noProof w:val="0"/>
        </w:rPr>
        <w:t>&lt;NumAm&gt;</w:t>
      </w:r>
      <w:r w:rsidRPr="00A151DB">
        <w:t>22</w:t>
      </w:r>
      <w:r w:rsidRPr="00A151DB">
        <w:rPr>
          <w:rStyle w:val="HideTWBExt"/>
          <w:b w:val="0"/>
          <w:noProof w:val="0"/>
        </w:rPr>
        <w:t>&lt;/NumAm&gt;</w:t>
      </w:r>
    </w:p>
    <w:p w:rsidR="00F21EB7" w:rsidRPr="00A151DB" w:rsidRDefault="00F21EB7" w:rsidP="00F21EB7">
      <w:pPr>
        <w:pStyle w:val="NormalBold12b"/>
        <w:keepNext/>
      </w:pPr>
      <w:r w:rsidRPr="00A151DB">
        <w:rPr>
          <w:rStyle w:val="HideTWBExt"/>
          <w:b w:val="0"/>
          <w:noProof w:val="0"/>
        </w:rPr>
        <w:t>&lt;DocAmend&gt;</w:t>
      </w:r>
      <w:r w:rsidRPr="00A151DB">
        <w:t>Forslag til forordning</w:t>
      </w:r>
      <w:r w:rsidRPr="00A151DB">
        <w:rPr>
          <w:rStyle w:val="HideTWBExt"/>
          <w:b w:val="0"/>
          <w:noProof w:val="0"/>
        </w:rPr>
        <w:t>&lt;/DocAmend&gt;</w:t>
      </w:r>
    </w:p>
    <w:p w:rsidR="00F21EB7" w:rsidRPr="00A151DB" w:rsidRDefault="00F21EB7" w:rsidP="00F21EB7">
      <w:pPr>
        <w:pStyle w:val="NormalBold"/>
      </w:pPr>
      <w:r w:rsidRPr="00A151DB">
        <w:rPr>
          <w:rStyle w:val="HideTWBExt"/>
          <w:b w:val="0"/>
          <w:noProof w:val="0"/>
        </w:rPr>
        <w:t>&lt;Article&gt;</w:t>
      </w:r>
      <w:r w:rsidRPr="00A151DB">
        <w:t>Artikel 1 – stk. 1 – nr. 2 – litra -i a (nyt)</w:t>
      </w:r>
      <w:r w:rsidRPr="00A151DB">
        <w:rPr>
          <w:rStyle w:val="HideTWBExt"/>
          <w:b w:val="0"/>
          <w:noProof w:val="0"/>
        </w:rPr>
        <w:t>&lt;/Article&gt;</w:t>
      </w:r>
    </w:p>
    <w:p w:rsidR="00F21EB7" w:rsidRPr="00A151DB" w:rsidRDefault="00F21EB7" w:rsidP="00F21EB7">
      <w:pPr>
        <w:keepNext/>
      </w:pPr>
      <w:r w:rsidRPr="00A151DB">
        <w:rPr>
          <w:rStyle w:val="HideTWBExt"/>
          <w:noProof w:val="0"/>
        </w:rPr>
        <w:t>&lt;DocAmend2&gt;</w:t>
      </w:r>
      <w:r w:rsidRPr="00A151DB">
        <w:t>Forordning (EU) nr. 2016/399</w:t>
      </w:r>
      <w:r w:rsidRPr="00A151DB">
        <w:rPr>
          <w:rStyle w:val="HideTWBExt"/>
          <w:noProof w:val="0"/>
        </w:rPr>
        <w:t>&lt;/DocAmend2&gt;</w:t>
      </w:r>
    </w:p>
    <w:p w:rsidR="00F21EB7" w:rsidRPr="00A151DB" w:rsidRDefault="00F21EB7" w:rsidP="00F21EB7">
      <w:r w:rsidRPr="00A151DB">
        <w:rPr>
          <w:rStyle w:val="HideTWBExt"/>
          <w:noProof w:val="0"/>
        </w:rPr>
        <w:t>&lt;Article2&gt;</w:t>
      </w:r>
      <w:r w:rsidRPr="00A151DB">
        <w:t>Artikel 27 – stk. -1</w:t>
      </w:r>
      <w:r w:rsidRPr="00A151DB">
        <w:rPr>
          <w:rStyle w:val="HideTWBExt"/>
          <w:noProof w:val="0"/>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21EB7" w:rsidRPr="00A151DB" w:rsidTr="006B621F">
        <w:trPr>
          <w:jc w:val="center"/>
        </w:trPr>
        <w:tc>
          <w:tcPr>
            <w:tcW w:w="9752" w:type="dxa"/>
            <w:gridSpan w:val="2"/>
          </w:tcPr>
          <w:p w:rsidR="00F21EB7" w:rsidRPr="00A151DB" w:rsidRDefault="00F21EB7" w:rsidP="006B621F">
            <w:pPr>
              <w:keepNext/>
            </w:pPr>
          </w:p>
        </w:tc>
      </w:tr>
      <w:tr w:rsidR="00F21EB7" w:rsidRPr="00A151DB" w:rsidTr="006B621F">
        <w:trPr>
          <w:jc w:val="center"/>
        </w:trPr>
        <w:tc>
          <w:tcPr>
            <w:tcW w:w="4876" w:type="dxa"/>
          </w:tcPr>
          <w:p w:rsidR="00F21EB7" w:rsidRPr="00A151DB" w:rsidRDefault="00F21EB7" w:rsidP="006B621F">
            <w:pPr>
              <w:pStyle w:val="ColumnHeading"/>
              <w:keepNext/>
            </w:pPr>
            <w:r w:rsidRPr="00A151DB">
              <w:t>Kommissionens forslag</w:t>
            </w:r>
          </w:p>
        </w:tc>
        <w:tc>
          <w:tcPr>
            <w:tcW w:w="4876" w:type="dxa"/>
          </w:tcPr>
          <w:p w:rsidR="00F21EB7" w:rsidRPr="00A151DB" w:rsidRDefault="00F21EB7" w:rsidP="006B621F">
            <w:pPr>
              <w:pStyle w:val="ColumnHeading"/>
              <w:keepNext/>
            </w:pPr>
            <w:r w:rsidRPr="00A151DB">
              <w:t>Ændringsforslag</w:t>
            </w:r>
          </w:p>
        </w:tc>
      </w:tr>
      <w:tr w:rsidR="00F21EB7" w:rsidRPr="00A151DB" w:rsidTr="006B621F">
        <w:trPr>
          <w:jc w:val="center"/>
        </w:trPr>
        <w:tc>
          <w:tcPr>
            <w:tcW w:w="4876" w:type="dxa"/>
          </w:tcPr>
          <w:p w:rsidR="00F21EB7" w:rsidRPr="00A151DB" w:rsidRDefault="00F21EB7" w:rsidP="006B621F">
            <w:pPr>
              <w:pStyle w:val="Normal6"/>
            </w:pPr>
          </w:p>
        </w:tc>
        <w:tc>
          <w:tcPr>
            <w:tcW w:w="4876" w:type="dxa"/>
          </w:tcPr>
          <w:p w:rsidR="00F21EB7" w:rsidRPr="00A151DB" w:rsidRDefault="00F21EB7" w:rsidP="006B621F">
            <w:pPr>
              <w:pStyle w:val="Normal6"/>
              <w:rPr>
                <w:szCs w:val="24"/>
              </w:rPr>
            </w:pPr>
            <w:r w:rsidRPr="00A151DB">
              <w:rPr>
                <w:b/>
                <w:i/>
              </w:rPr>
              <w:t>-ia)</w:t>
            </w:r>
            <w:r w:rsidRPr="00A151DB">
              <w:rPr>
                <w:b/>
                <w:i/>
              </w:rPr>
              <w:tab/>
              <w:t>Som stk. -1 indsættes:</w:t>
            </w:r>
          </w:p>
        </w:tc>
      </w:tr>
      <w:tr w:rsidR="00F21EB7" w:rsidRPr="00A151DB" w:rsidTr="006B621F">
        <w:trPr>
          <w:jc w:val="center"/>
        </w:trPr>
        <w:tc>
          <w:tcPr>
            <w:tcW w:w="4876" w:type="dxa"/>
          </w:tcPr>
          <w:p w:rsidR="00F21EB7" w:rsidRPr="00A151DB" w:rsidRDefault="00F21EB7" w:rsidP="006B621F">
            <w:pPr>
              <w:pStyle w:val="Normal6"/>
            </w:pPr>
          </w:p>
        </w:tc>
        <w:tc>
          <w:tcPr>
            <w:tcW w:w="4876" w:type="dxa"/>
          </w:tcPr>
          <w:p w:rsidR="00F21EB7" w:rsidRPr="00A151DB" w:rsidRDefault="00F21EB7" w:rsidP="006B621F">
            <w:pPr>
              <w:pStyle w:val="Normal6"/>
              <w:rPr>
                <w:szCs w:val="24"/>
              </w:rPr>
            </w:pPr>
            <w:r w:rsidRPr="00A151DB">
              <w:rPr>
                <w:b/>
                <w:i/>
              </w:rPr>
              <w:t>"-1.</w:t>
            </w:r>
            <w:r w:rsidRPr="00A151DB">
              <w:rPr>
                <w:b/>
                <w:i/>
              </w:rPr>
              <w:tab/>
              <w:t xml:space="preserve">Hvis der forefindes en alvorlig trussel mod den offentlige orden eller den indre sikkerhed i en medlemsstat, og den planlægger at genindføre grænsekontrol ved sine indre grænser, kan medlemsstaten som en sidste udvej og i overensstemmelse med de kriterier, der er fastsat i artikel 26, genindføre grænsekontrol ved alle eller enkelte dele af sine indre grænser i et begrænset tidsrum på højst 30 dage eller, hvis den alvorlige trussel varer ved i over 30 dage, </w:t>
            </w:r>
            <w:r w:rsidRPr="00A151DB">
              <w:rPr>
                <w:b/>
                <w:i/>
              </w:rPr>
              <w:lastRenderedPageBreak/>
              <w:t>den forventede varighed af den alvorlige trussel, men under ingen omstændigheder længere end to måneder.</w:t>
            </w:r>
          </w:p>
        </w:tc>
      </w:tr>
    </w:tbl>
    <w:p w:rsidR="00F21EB7" w:rsidRPr="00A151DB" w:rsidRDefault="00F21EB7" w:rsidP="005E0DF2">
      <w:pPr>
        <w:pStyle w:val="Olang"/>
        <w:rPr>
          <w:noProof w:val="0"/>
          <w:szCs w:val="24"/>
        </w:rPr>
      </w:pPr>
      <w:r w:rsidRPr="00A151DB">
        <w:rPr>
          <w:noProof w:val="0"/>
          <w:szCs w:val="24"/>
        </w:rPr>
        <w:lastRenderedPageBreak/>
        <w:t xml:space="preserve">Or. </w:t>
      </w:r>
      <w:r w:rsidRPr="00A151DB">
        <w:rPr>
          <w:rStyle w:val="HideTWBExt"/>
          <w:noProof w:val="0"/>
        </w:rPr>
        <w:t>&lt;Original&gt;</w:t>
      </w:r>
      <w:r w:rsidRPr="00A151DB">
        <w:rPr>
          <w:rStyle w:val="HideTWBInt"/>
          <w:noProof w:val="0"/>
        </w:rPr>
        <w:t>{EN}</w:t>
      </w:r>
      <w:r w:rsidRPr="00A151DB">
        <w:rPr>
          <w:noProof w:val="0"/>
          <w:szCs w:val="24"/>
        </w:rPr>
        <w:t>en</w:t>
      </w:r>
      <w:r w:rsidRPr="00A151DB">
        <w:rPr>
          <w:rStyle w:val="HideTWBExt"/>
          <w:noProof w:val="0"/>
        </w:rPr>
        <w:t>&lt;/Original&gt;</w:t>
      </w:r>
    </w:p>
    <w:p w:rsidR="00F21EB7" w:rsidRPr="00A151DB" w:rsidRDefault="00F21EB7" w:rsidP="00F21EB7">
      <w:pPr>
        <w:pStyle w:val="CrossRef"/>
      </w:pPr>
      <w:r w:rsidRPr="00A151DB">
        <w:t>(http://eur-lex.europa.eu/legal-content/DA/TXT/?qid=1519392180316&amp;uri=CELEX:02016R0399-20170407)</w:t>
      </w:r>
    </w:p>
    <w:p w:rsidR="00F21EB7" w:rsidRPr="00A151DB" w:rsidRDefault="00F21EB7" w:rsidP="00F21EB7">
      <w:pPr>
        <w:pStyle w:val="JustificationTitle"/>
        <w:spacing w:after="240"/>
      </w:pPr>
      <w:r w:rsidRPr="00A151DB">
        <w:rPr>
          <w:rStyle w:val="HideTWBExt"/>
          <w:i w:val="0"/>
          <w:noProof w:val="0"/>
        </w:rPr>
        <w:t>&lt;TitreJust&gt;</w:t>
      </w:r>
      <w:r w:rsidRPr="00A151DB">
        <w:t>Begrundelse</w:t>
      </w:r>
      <w:r w:rsidRPr="00A151DB">
        <w:rPr>
          <w:rStyle w:val="HideTWBExt"/>
          <w:i w:val="0"/>
          <w:noProof w:val="0"/>
        </w:rPr>
        <w:t>&lt;/TitreJust&gt;</w:t>
      </w:r>
    </w:p>
    <w:p w:rsidR="00F21EB7" w:rsidRPr="00A151DB" w:rsidRDefault="00F21EB7" w:rsidP="00F21EB7">
      <w:pPr>
        <w:pStyle w:val="Normal12Italic"/>
        <w:spacing w:before="0" w:after="240"/>
      </w:pPr>
      <w:r w:rsidRPr="00A151DB">
        <w:t>Dette stykke (tidligere artikel 25, stk. 1) fastsætter bestemmelse om proceduren for den indledende periode med grænsekontrol på højst 2 måneder.</w:t>
      </w:r>
    </w:p>
    <w:p w:rsidR="00F21EB7" w:rsidRPr="00A151DB" w:rsidRDefault="00F21EB7" w:rsidP="00F21EB7">
      <w:r w:rsidRPr="00A151DB">
        <w:rPr>
          <w:rStyle w:val="HideTWBExt"/>
          <w:noProof w:val="0"/>
        </w:rPr>
        <w:t>&lt;/Amend&gt;</w:t>
      </w:r>
    </w:p>
    <w:p w:rsidR="00F21EB7" w:rsidRPr="00A151DB" w:rsidRDefault="00F21EB7" w:rsidP="00F21EB7">
      <w:pPr>
        <w:pStyle w:val="AMNumberTabs"/>
        <w:keepNext/>
      </w:pPr>
      <w:r w:rsidRPr="00A151DB">
        <w:rPr>
          <w:rStyle w:val="HideTWBExt"/>
          <w:b w:val="0"/>
          <w:noProof w:val="0"/>
        </w:rPr>
        <w:t>&lt;Amend&gt;</w:t>
      </w:r>
      <w:r w:rsidRPr="00A151DB">
        <w:t>Ændringsforslag</w:t>
      </w:r>
      <w:r w:rsidRPr="00A151DB">
        <w:tab/>
      </w:r>
      <w:r w:rsidRPr="00A151DB">
        <w:tab/>
      </w:r>
      <w:r w:rsidRPr="00A151DB">
        <w:rPr>
          <w:rStyle w:val="HideTWBExt"/>
          <w:b w:val="0"/>
          <w:noProof w:val="0"/>
        </w:rPr>
        <w:t>&lt;NumAm&gt;</w:t>
      </w:r>
      <w:r w:rsidRPr="00A151DB">
        <w:t>23</w:t>
      </w:r>
      <w:r w:rsidRPr="00A151DB">
        <w:rPr>
          <w:rStyle w:val="HideTWBExt"/>
          <w:b w:val="0"/>
          <w:noProof w:val="0"/>
        </w:rPr>
        <w:t>&lt;/NumAm&gt;</w:t>
      </w:r>
    </w:p>
    <w:p w:rsidR="00F21EB7" w:rsidRPr="00A151DB" w:rsidRDefault="00F21EB7" w:rsidP="00F21EB7">
      <w:pPr>
        <w:pStyle w:val="NormalBold12b"/>
        <w:keepNext/>
      </w:pPr>
      <w:r w:rsidRPr="00A151DB">
        <w:rPr>
          <w:rStyle w:val="HideTWBExt"/>
          <w:b w:val="0"/>
          <w:noProof w:val="0"/>
        </w:rPr>
        <w:t>&lt;DocAmend&gt;</w:t>
      </w:r>
      <w:r w:rsidRPr="00A151DB">
        <w:t>Forslag til forordning</w:t>
      </w:r>
      <w:r w:rsidRPr="00A151DB">
        <w:rPr>
          <w:rStyle w:val="HideTWBExt"/>
          <w:b w:val="0"/>
          <w:noProof w:val="0"/>
        </w:rPr>
        <w:t>&lt;/DocAmend&gt;</w:t>
      </w:r>
    </w:p>
    <w:p w:rsidR="00F21EB7" w:rsidRPr="00A151DB" w:rsidRDefault="00F21EB7" w:rsidP="00F21EB7">
      <w:pPr>
        <w:pStyle w:val="NormalBold"/>
      </w:pPr>
      <w:r w:rsidRPr="00A151DB">
        <w:rPr>
          <w:rStyle w:val="HideTWBExt"/>
          <w:b w:val="0"/>
          <w:noProof w:val="0"/>
        </w:rPr>
        <w:t>&lt;Article&gt;</w:t>
      </w:r>
      <w:r w:rsidRPr="00A151DB">
        <w:t>Artikel 1 – stk. 1 – nr. 2 – litra -i b (nyt)</w:t>
      </w:r>
      <w:r w:rsidRPr="00A151DB">
        <w:rPr>
          <w:rStyle w:val="HideTWBExt"/>
          <w:b w:val="0"/>
          <w:noProof w:val="0"/>
        </w:rPr>
        <w:t>&lt;/Article&gt;</w:t>
      </w:r>
    </w:p>
    <w:p w:rsidR="00F21EB7" w:rsidRPr="00A151DB" w:rsidRDefault="00F21EB7" w:rsidP="00F21EB7">
      <w:pPr>
        <w:keepNext/>
      </w:pPr>
      <w:r w:rsidRPr="00A151DB">
        <w:rPr>
          <w:rStyle w:val="HideTWBExt"/>
          <w:noProof w:val="0"/>
        </w:rPr>
        <w:t>&lt;DocAmend2&gt;</w:t>
      </w:r>
      <w:r w:rsidRPr="00A151DB">
        <w:t>Forordning (EU) nr. 2016/399</w:t>
      </w:r>
      <w:r w:rsidRPr="00A151DB">
        <w:rPr>
          <w:rStyle w:val="HideTWBExt"/>
          <w:noProof w:val="0"/>
        </w:rPr>
        <w:t>&lt;/DocAmend2&gt;</w:t>
      </w:r>
    </w:p>
    <w:p w:rsidR="00F21EB7" w:rsidRPr="00A151DB" w:rsidRDefault="00F21EB7" w:rsidP="00F21EB7">
      <w:r w:rsidRPr="00A151DB">
        <w:rPr>
          <w:rStyle w:val="HideTWBExt"/>
          <w:noProof w:val="0"/>
        </w:rPr>
        <w:t>&lt;Article2&gt;</w:t>
      </w:r>
      <w:r w:rsidRPr="00A151DB">
        <w:t>Artikel 27 – stk. 1 – indledning</w:t>
      </w:r>
      <w:r w:rsidRPr="00A151DB">
        <w:rPr>
          <w:rStyle w:val="HideTWBExt"/>
          <w:noProof w:val="0"/>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21EB7" w:rsidRPr="00A151DB" w:rsidTr="006B621F">
        <w:trPr>
          <w:jc w:val="center"/>
        </w:trPr>
        <w:tc>
          <w:tcPr>
            <w:tcW w:w="9752" w:type="dxa"/>
            <w:gridSpan w:val="2"/>
          </w:tcPr>
          <w:p w:rsidR="00F21EB7" w:rsidRPr="00A151DB" w:rsidRDefault="00F21EB7" w:rsidP="006B621F">
            <w:pPr>
              <w:keepNext/>
            </w:pPr>
          </w:p>
        </w:tc>
      </w:tr>
      <w:tr w:rsidR="00F21EB7" w:rsidRPr="00A151DB" w:rsidTr="006B621F">
        <w:trPr>
          <w:jc w:val="center"/>
        </w:trPr>
        <w:tc>
          <w:tcPr>
            <w:tcW w:w="4876" w:type="dxa"/>
          </w:tcPr>
          <w:p w:rsidR="00F21EB7" w:rsidRPr="00A151DB" w:rsidRDefault="00F21EB7" w:rsidP="006B621F">
            <w:pPr>
              <w:pStyle w:val="ColumnHeading"/>
              <w:keepNext/>
            </w:pPr>
            <w:r w:rsidRPr="00A151DB">
              <w:t>Nuværende ordlyd</w:t>
            </w:r>
          </w:p>
        </w:tc>
        <w:tc>
          <w:tcPr>
            <w:tcW w:w="4876" w:type="dxa"/>
          </w:tcPr>
          <w:p w:rsidR="00F21EB7" w:rsidRPr="00A151DB" w:rsidRDefault="00F21EB7" w:rsidP="006B621F">
            <w:pPr>
              <w:pStyle w:val="ColumnHeading"/>
              <w:keepNext/>
            </w:pPr>
            <w:r w:rsidRPr="00A151DB">
              <w:t>Ændringsforslag</w:t>
            </w:r>
          </w:p>
        </w:tc>
      </w:tr>
      <w:tr w:rsidR="00F21EB7" w:rsidRPr="00A151DB" w:rsidTr="006B621F">
        <w:trPr>
          <w:jc w:val="center"/>
        </w:trPr>
        <w:tc>
          <w:tcPr>
            <w:tcW w:w="4876" w:type="dxa"/>
          </w:tcPr>
          <w:p w:rsidR="00F21EB7" w:rsidRPr="00A151DB" w:rsidRDefault="00F21EB7" w:rsidP="006B621F">
            <w:pPr>
              <w:pStyle w:val="Normal6"/>
            </w:pPr>
          </w:p>
        </w:tc>
        <w:tc>
          <w:tcPr>
            <w:tcW w:w="4876" w:type="dxa"/>
          </w:tcPr>
          <w:p w:rsidR="00F21EB7" w:rsidRPr="00A151DB" w:rsidRDefault="00F21EB7" w:rsidP="006B621F">
            <w:pPr>
              <w:pStyle w:val="Normal6"/>
              <w:rPr>
                <w:szCs w:val="24"/>
              </w:rPr>
            </w:pPr>
            <w:r w:rsidRPr="00A151DB">
              <w:rPr>
                <w:b/>
                <w:i/>
              </w:rPr>
              <w:t>-ib)</w:t>
            </w:r>
            <w:r w:rsidRPr="00A151DB">
              <w:rPr>
                <w:b/>
                <w:i/>
              </w:rPr>
              <w:tab/>
              <w:t>Stk. 1, indledningen, affattes således:</w:t>
            </w:r>
          </w:p>
        </w:tc>
      </w:tr>
      <w:tr w:rsidR="00F21EB7" w:rsidRPr="00A151DB" w:rsidTr="006B621F">
        <w:trPr>
          <w:jc w:val="center"/>
        </w:trPr>
        <w:tc>
          <w:tcPr>
            <w:tcW w:w="4876" w:type="dxa"/>
          </w:tcPr>
          <w:p w:rsidR="00F21EB7" w:rsidRPr="00A151DB" w:rsidRDefault="00F21EB7" w:rsidP="006B621F">
            <w:pPr>
              <w:pStyle w:val="Normal6"/>
            </w:pPr>
            <w:r w:rsidRPr="00A151DB">
              <w:t xml:space="preserve">1. </w:t>
            </w:r>
            <w:r w:rsidRPr="00A151DB">
              <w:rPr>
                <w:b/>
                <w:i/>
              </w:rPr>
              <w:t>Hvis en</w:t>
            </w:r>
            <w:r w:rsidRPr="00A151DB">
              <w:t xml:space="preserve"> medlemsstat </w:t>
            </w:r>
            <w:r w:rsidRPr="00A151DB">
              <w:rPr>
                <w:b/>
                <w:i/>
              </w:rPr>
              <w:t>planlægger at genindføre grænsekontrol ved de indre grænser i medfør af artikel 25, underretter den</w:t>
            </w:r>
            <w:r w:rsidRPr="00A151DB">
              <w:t xml:space="preserve"> de øvrige medlemsstater og Kommissionen senest fire uger før den planlagte genindførelse eller inden for et kortere tidsrum, hvis de omstændigheder, der gør det nødvendigt at genindføre grænsekontrol ved de indre grænser, først bliver kendt mindre end fire uger før den planlagte genindførelse.</w:t>
            </w:r>
            <w:r w:rsidR="00765279" w:rsidRPr="00A151DB">
              <w:t xml:space="preserve"> </w:t>
            </w:r>
            <w:r w:rsidRPr="00A151DB">
              <w:t>Med henblik herpå fremlægger medlemsstaten følgende oplysninger:</w:t>
            </w:r>
          </w:p>
        </w:tc>
        <w:tc>
          <w:tcPr>
            <w:tcW w:w="4876" w:type="dxa"/>
          </w:tcPr>
          <w:p w:rsidR="00F21EB7" w:rsidRPr="00A151DB" w:rsidRDefault="00F21EB7" w:rsidP="006B621F">
            <w:pPr>
              <w:pStyle w:val="Normal6"/>
              <w:rPr>
                <w:szCs w:val="24"/>
              </w:rPr>
            </w:pPr>
            <w:r w:rsidRPr="00A151DB">
              <w:t>"1.</w:t>
            </w:r>
            <w:r w:rsidRPr="00A151DB">
              <w:rPr>
                <w:b/>
                <w:i/>
              </w:rPr>
              <w:tab/>
              <w:t>Med henblik på stk. -1 underretter den pågældende</w:t>
            </w:r>
            <w:r w:rsidRPr="00A151DB">
              <w:t xml:space="preserve"> medlemsstat de øvrige medlemsstater og Kommissionen senest fire uger før den planlagte genindførelse eller inden for et kortere tidsrum, hvis de omstændigheder, der gør det nødvendigt at genindføre grænsekontrol ved de indre grænser, først bliver kendt mindre end fire uger før den planlagte genindførelse. Med henblik herpå fremlægger medlemsstaten følgende oplysninger:"</w:t>
            </w:r>
          </w:p>
        </w:tc>
      </w:tr>
    </w:tbl>
    <w:p w:rsidR="00F21EB7" w:rsidRPr="00A151DB" w:rsidRDefault="00F21EB7" w:rsidP="005E0DF2">
      <w:pPr>
        <w:pStyle w:val="Olang"/>
        <w:rPr>
          <w:noProof w:val="0"/>
          <w:szCs w:val="24"/>
        </w:rPr>
      </w:pPr>
      <w:r w:rsidRPr="00A151DB">
        <w:rPr>
          <w:noProof w:val="0"/>
          <w:szCs w:val="24"/>
        </w:rPr>
        <w:t xml:space="preserve">Or. </w:t>
      </w:r>
      <w:r w:rsidRPr="00A151DB">
        <w:rPr>
          <w:rStyle w:val="HideTWBExt"/>
          <w:noProof w:val="0"/>
        </w:rPr>
        <w:t>&lt;Original&gt;</w:t>
      </w:r>
      <w:r w:rsidRPr="00A151DB">
        <w:rPr>
          <w:rStyle w:val="HideTWBInt"/>
          <w:noProof w:val="0"/>
        </w:rPr>
        <w:t>{EN}</w:t>
      </w:r>
      <w:r w:rsidRPr="00A151DB">
        <w:rPr>
          <w:noProof w:val="0"/>
          <w:szCs w:val="24"/>
        </w:rPr>
        <w:t>en</w:t>
      </w:r>
      <w:r w:rsidRPr="00A151DB">
        <w:rPr>
          <w:rStyle w:val="HideTWBExt"/>
          <w:noProof w:val="0"/>
        </w:rPr>
        <w:t>&lt;/Original&gt;</w:t>
      </w:r>
    </w:p>
    <w:p w:rsidR="00F21EB7" w:rsidRPr="00A151DB" w:rsidRDefault="00F21EB7" w:rsidP="00F21EB7">
      <w:pPr>
        <w:pStyle w:val="CrossRef"/>
      </w:pPr>
      <w:r w:rsidRPr="00A151DB">
        <w:t>(http://eur-lex.europa.eu/legal-content/DA/TXT/?qid=1519392180316&amp;uri=CELEX:02016R0399-20170407)</w:t>
      </w:r>
    </w:p>
    <w:p w:rsidR="00F21EB7" w:rsidRPr="00A151DB" w:rsidRDefault="00F21EB7" w:rsidP="00F21EB7">
      <w:r w:rsidRPr="00A151DB">
        <w:rPr>
          <w:rStyle w:val="HideTWBExt"/>
          <w:noProof w:val="0"/>
        </w:rPr>
        <w:t>&lt;/Amend&gt;</w:t>
      </w:r>
    </w:p>
    <w:p w:rsidR="00F21EB7" w:rsidRPr="00A151DB" w:rsidRDefault="00F21EB7" w:rsidP="00F21EB7">
      <w:pPr>
        <w:pStyle w:val="AMNumberTabs"/>
        <w:keepNext/>
      </w:pPr>
      <w:r w:rsidRPr="00A151DB">
        <w:rPr>
          <w:rStyle w:val="HideTWBExt"/>
          <w:b w:val="0"/>
          <w:noProof w:val="0"/>
        </w:rPr>
        <w:lastRenderedPageBreak/>
        <w:t>&lt;Amend&gt;</w:t>
      </w:r>
      <w:r w:rsidRPr="00A151DB">
        <w:t>Ændringsforslag</w:t>
      </w:r>
      <w:r w:rsidRPr="00A151DB">
        <w:tab/>
      </w:r>
      <w:r w:rsidRPr="00A151DB">
        <w:tab/>
      </w:r>
      <w:r w:rsidRPr="00A151DB">
        <w:rPr>
          <w:rStyle w:val="HideTWBExt"/>
          <w:b w:val="0"/>
          <w:noProof w:val="0"/>
        </w:rPr>
        <w:t>&lt;NumAm&gt;</w:t>
      </w:r>
      <w:r w:rsidRPr="00A151DB">
        <w:t>24</w:t>
      </w:r>
      <w:r w:rsidRPr="00A151DB">
        <w:rPr>
          <w:rStyle w:val="HideTWBExt"/>
          <w:b w:val="0"/>
          <w:noProof w:val="0"/>
        </w:rPr>
        <w:t>&lt;/NumAm&gt;</w:t>
      </w:r>
    </w:p>
    <w:p w:rsidR="00F21EB7" w:rsidRPr="00A151DB" w:rsidRDefault="00F21EB7" w:rsidP="00F21EB7">
      <w:pPr>
        <w:pStyle w:val="NormalBold12b"/>
        <w:keepNext/>
      </w:pPr>
      <w:r w:rsidRPr="00A151DB">
        <w:rPr>
          <w:rStyle w:val="HideTWBExt"/>
          <w:b w:val="0"/>
          <w:noProof w:val="0"/>
        </w:rPr>
        <w:t>&lt;DocAmend&gt;</w:t>
      </w:r>
      <w:r w:rsidRPr="00A151DB">
        <w:t>Forslag til forordning</w:t>
      </w:r>
      <w:r w:rsidRPr="00A151DB">
        <w:rPr>
          <w:rStyle w:val="HideTWBExt"/>
          <w:b w:val="0"/>
          <w:noProof w:val="0"/>
        </w:rPr>
        <w:t>&lt;/DocAmend&gt;</w:t>
      </w:r>
    </w:p>
    <w:p w:rsidR="00F21EB7" w:rsidRPr="00A151DB" w:rsidRDefault="00F21EB7" w:rsidP="00F21EB7">
      <w:pPr>
        <w:pStyle w:val="NormalBold"/>
      </w:pPr>
      <w:r w:rsidRPr="00A151DB">
        <w:rPr>
          <w:rStyle w:val="HideTWBExt"/>
          <w:b w:val="0"/>
          <w:noProof w:val="0"/>
        </w:rPr>
        <w:t>&lt;Article&gt;</w:t>
      </w:r>
      <w:r w:rsidRPr="00A151DB">
        <w:t>Artikel 1 – stk. 1 – nr. 2 – litra i</w:t>
      </w:r>
      <w:r w:rsidRPr="00A151DB">
        <w:rPr>
          <w:rStyle w:val="HideTWBExt"/>
          <w:b w:val="0"/>
          <w:noProof w:val="0"/>
        </w:rPr>
        <w:t>&lt;/Article&gt;</w:t>
      </w:r>
    </w:p>
    <w:p w:rsidR="00F21EB7" w:rsidRPr="00A151DB" w:rsidRDefault="00F21EB7" w:rsidP="00F21EB7">
      <w:pPr>
        <w:keepNext/>
      </w:pPr>
      <w:r w:rsidRPr="00A151DB">
        <w:rPr>
          <w:rStyle w:val="HideTWBExt"/>
          <w:noProof w:val="0"/>
        </w:rPr>
        <w:t>&lt;DocAmend2&gt;</w:t>
      </w:r>
      <w:r w:rsidRPr="00A151DB">
        <w:t>Forordning (EU) nr. 2016/399</w:t>
      </w:r>
      <w:r w:rsidRPr="00A151DB">
        <w:rPr>
          <w:rStyle w:val="HideTWBExt"/>
          <w:noProof w:val="0"/>
        </w:rPr>
        <w:t>&lt;/DocAmend2&gt;</w:t>
      </w:r>
    </w:p>
    <w:p w:rsidR="00F21EB7" w:rsidRPr="00A151DB" w:rsidRDefault="00F21EB7" w:rsidP="00F21EB7">
      <w:r w:rsidRPr="00A151DB">
        <w:rPr>
          <w:rStyle w:val="HideTWBExt"/>
          <w:noProof w:val="0"/>
        </w:rPr>
        <w:t>&lt;Article2&gt;</w:t>
      </w:r>
      <w:r w:rsidRPr="00A151DB">
        <w:t>Artikel 27 – stk. 1 – litra aa</w:t>
      </w:r>
      <w:r w:rsidRPr="00A151DB">
        <w:rPr>
          <w:rStyle w:val="HideTWBExt"/>
          <w:noProof w:val="0"/>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F21EB7" w:rsidRPr="00A151DB" w:rsidTr="006B621F">
        <w:trPr>
          <w:jc w:val="center"/>
        </w:trPr>
        <w:tc>
          <w:tcPr>
            <w:tcW w:w="9752" w:type="dxa"/>
            <w:gridSpan w:val="2"/>
          </w:tcPr>
          <w:p w:rsidR="00F21EB7" w:rsidRPr="00A151DB" w:rsidRDefault="00F21EB7" w:rsidP="006B621F">
            <w:pPr>
              <w:keepNext/>
            </w:pPr>
          </w:p>
        </w:tc>
      </w:tr>
      <w:tr w:rsidR="00F21EB7" w:rsidRPr="00A151DB" w:rsidTr="006B621F">
        <w:trPr>
          <w:jc w:val="center"/>
        </w:trPr>
        <w:tc>
          <w:tcPr>
            <w:tcW w:w="4876" w:type="dxa"/>
          </w:tcPr>
          <w:p w:rsidR="00F21EB7" w:rsidRPr="00A151DB" w:rsidRDefault="00F21EB7" w:rsidP="006B621F">
            <w:pPr>
              <w:pStyle w:val="ColumnHeading"/>
              <w:keepNext/>
            </w:pPr>
            <w:r w:rsidRPr="00A151DB">
              <w:t>Kommissionens forslag</w:t>
            </w:r>
          </w:p>
        </w:tc>
        <w:tc>
          <w:tcPr>
            <w:tcW w:w="4876" w:type="dxa"/>
          </w:tcPr>
          <w:p w:rsidR="00F21EB7" w:rsidRPr="00A151DB" w:rsidRDefault="00F21EB7" w:rsidP="006B621F">
            <w:pPr>
              <w:pStyle w:val="ColumnHeading"/>
              <w:keepNext/>
            </w:pPr>
            <w:r w:rsidRPr="00A151DB">
              <w:t>Ændringsforslag</w:t>
            </w:r>
          </w:p>
        </w:tc>
      </w:tr>
      <w:tr w:rsidR="00F21EB7" w:rsidRPr="00A151DB" w:rsidTr="006B621F">
        <w:trPr>
          <w:jc w:val="center"/>
        </w:trPr>
        <w:tc>
          <w:tcPr>
            <w:tcW w:w="4876" w:type="dxa"/>
          </w:tcPr>
          <w:p w:rsidR="00F21EB7" w:rsidRPr="00A151DB" w:rsidRDefault="00F21EB7" w:rsidP="006B621F">
            <w:pPr>
              <w:pStyle w:val="Normal6"/>
              <w:rPr>
                <w:b/>
                <w:i/>
              </w:rPr>
            </w:pPr>
            <w:r w:rsidRPr="00A151DB">
              <w:rPr>
                <w:b/>
                <w:i/>
              </w:rPr>
              <w:t>i) i stk. 1 tilføjes et nyt litra aa):</w:t>
            </w:r>
          </w:p>
        </w:tc>
        <w:tc>
          <w:tcPr>
            <w:tcW w:w="4876" w:type="dxa"/>
          </w:tcPr>
          <w:p w:rsidR="00F21EB7" w:rsidRPr="00A151DB" w:rsidRDefault="00F21EB7" w:rsidP="006B621F">
            <w:pPr>
              <w:pStyle w:val="Normal6"/>
              <w:rPr>
                <w:b/>
                <w:i/>
              </w:rPr>
            </w:pPr>
            <w:r w:rsidRPr="00A151DB">
              <w:rPr>
                <w:b/>
                <w:i/>
              </w:rPr>
              <w:t>udgår</w:t>
            </w:r>
          </w:p>
        </w:tc>
      </w:tr>
      <w:tr w:rsidR="00F21EB7" w:rsidRPr="00A151DB" w:rsidTr="006B621F">
        <w:trPr>
          <w:jc w:val="center"/>
        </w:trPr>
        <w:tc>
          <w:tcPr>
            <w:tcW w:w="4876" w:type="dxa"/>
          </w:tcPr>
          <w:p w:rsidR="00F21EB7" w:rsidRPr="00A151DB" w:rsidRDefault="00F21EB7" w:rsidP="006B621F">
            <w:pPr>
              <w:pStyle w:val="Normal6"/>
              <w:rPr>
                <w:b/>
                <w:i/>
              </w:rPr>
            </w:pPr>
            <w:r w:rsidRPr="00A151DB">
              <w:rPr>
                <w:b/>
                <w:i/>
              </w:rPr>
              <w:t>aa)</w:t>
            </w:r>
            <w:r w:rsidRPr="00A151DB">
              <w:rPr>
                <w:b/>
                <w:i/>
              </w:rPr>
              <w:tab/>
              <w:t>en risikovurdering, hvori det vurderes, hvor længe den konstaterede trussel forventes at vare, og hvilke afsnit af den indre grænse der er berørt, hvori det dokumenteres, at forlængelsen af grænsekontrollen er en sidste udvej, og hvori der redegøres for, hvordan kontrollen bidrager til at imødegå den konstaterede trussel. Hvis grænsekontrollen allerede har været genindført i mere end seks måneder, skal der i risikovurderingen ligeledes redegøres for, hvordan den tidligere genindførelse af grænsekontrol har bidraget til at imødegå den konstaterede trussel.</w:t>
            </w:r>
          </w:p>
        </w:tc>
        <w:tc>
          <w:tcPr>
            <w:tcW w:w="4876" w:type="dxa"/>
          </w:tcPr>
          <w:p w:rsidR="00F21EB7" w:rsidRPr="00A151DB" w:rsidRDefault="00F21EB7" w:rsidP="006B621F">
            <w:pPr>
              <w:pStyle w:val="Normal6"/>
              <w:rPr>
                <w:b/>
                <w:i/>
                <w:szCs w:val="24"/>
              </w:rPr>
            </w:pPr>
          </w:p>
        </w:tc>
      </w:tr>
      <w:tr w:rsidR="00F21EB7" w:rsidRPr="00A151DB" w:rsidTr="006B621F">
        <w:trPr>
          <w:jc w:val="center"/>
        </w:trPr>
        <w:tc>
          <w:tcPr>
            <w:tcW w:w="4876" w:type="dxa"/>
          </w:tcPr>
          <w:p w:rsidR="00F21EB7" w:rsidRPr="00A151DB" w:rsidRDefault="00F21EB7" w:rsidP="006B621F">
            <w:pPr>
              <w:pStyle w:val="Normal6"/>
              <w:rPr>
                <w:b/>
                <w:i/>
              </w:rPr>
            </w:pPr>
            <w:r w:rsidRPr="00A151DB">
              <w:rPr>
                <w:b/>
                <w:i/>
              </w:rPr>
              <w:t>Risikovurderingen skal tillige indeholde en udførlig redegørelse for den koordinering, der har fundet sted imellem den berørte medlemsstat og den medlemsstat eller de medlemsstater, som den deler den indre grænse med, hvor grænsekontrollen er blevet udført.</w:t>
            </w:r>
          </w:p>
        </w:tc>
        <w:tc>
          <w:tcPr>
            <w:tcW w:w="4876" w:type="dxa"/>
          </w:tcPr>
          <w:p w:rsidR="00F21EB7" w:rsidRPr="00A151DB" w:rsidRDefault="00F21EB7" w:rsidP="006B621F">
            <w:pPr>
              <w:pStyle w:val="Normal6"/>
              <w:rPr>
                <w:szCs w:val="24"/>
              </w:rPr>
            </w:pPr>
          </w:p>
        </w:tc>
      </w:tr>
      <w:tr w:rsidR="00F21EB7" w:rsidRPr="00A151DB" w:rsidTr="006B621F">
        <w:trPr>
          <w:jc w:val="center"/>
        </w:trPr>
        <w:tc>
          <w:tcPr>
            <w:tcW w:w="4876" w:type="dxa"/>
          </w:tcPr>
          <w:p w:rsidR="00F21EB7" w:rsidRPr="00A151DB" w:rsidRDefault="00F21EB7" w:rsidP="006B621F">
            <w:pPr>
              <w:pStyle w:val="Normal6"/>
              <w:rPr>
                <w:b/>
                <w:i/>
              </w:rPr>
            </w:pPr>
            <w:r w:rsidRPr="00A151DB">
              <w:rPr>
                <w:b/>
                <w:i/>
              </w:rPr>
              <w:t>Kommissionen videregiver risikovurderingen til Det Europæiske Agentur for Grænse- og Kystbevogtning og Europol, alt efter omstændighederne."</w:t>
            </w:r>
          </w:p>
        </w:tc>
        <w:tc>
          <w:tcPr>
            <w:tcW w:w="4876" w:type="dxa"/>
          </w:tcPr>
          <w:p w:rsidR="00F21EB7" w:rsidRPr="00A151DB" w:rsidRDefault="00F21EB7" w:rsidP="006B621F">
            <w:pPr>
              <w:pStyle w:val="Normal6"/>
              <w:rPr>
                <w:szCs w:val="24"/>
              </w:rPr>
            </w:pPr>
          </w:p>
        </w:tc>
      </w:tr>
    </w:tbl>
    <w:p w:rsidR="00F21EB7" w:rsidRPr="00A151DB" w:rsidRDefault="00F21EB7" w:rsidP="005E0DF2">
      <w:pPr>
        <w:pStyle w:val="Olang"/>
        <w:rPr>
          <w:noProof w:val="0"/>
          <w:szCs w:val="24"/>
        </w:rPr>
      </w:pPr>
      <w:r w:rsidRPr="00A151DB">
        <w:rPr>
          <w:noProof w:val="0"/>
          <w:szCs w:val="24"/>
        </w:rPr>
        <w:t xml:space="preserve">Or. </w:t>
      </w:r>
      <w:r w:rsidRPr="00A151DB">
        <w:rPr>
          <w:rStyle w:val="HideTWBExt"/>
          <w:noProof w:val="0"/>
        </w:rPr>
        <w:t>&lt;Original&gt;</w:t>
      </w:r>
      <w:r w:rsidRPr="00A151DB">
        <w:rPr>
          <w:rStyle w:val="HideTWBInt"/>
          <w:noProof w:val="0"/>
        </w:rPr>
        <w:t>{EN}</w:t>
      </w:r>
      <w:r w:rsidRPr="00A151DB">
        <w:rPr>
          <w:noProof w:val="0"/>
          <w:szCs w:val="24"/>
        </w:rPr>
        <w:t>en</w:t>
      </w:r>
      <w:r w:rsidRPr="00A151DB">
        <w:rPr>
          <w:rStyle w:val="HideTWBExt"/>
          <w:noProof w:val="0"/>
        </w:rPr>
        <w:t>&lt;/Original&gt;</w:t>
      </w:r>
    </w:p>
    <w:p w:rsidR="00F21EB7" w:rsidRPr="00A151DB" w:rsidRDefault="00F21EB7" w:rsidP="00F21EB7">
      <w:pPr>
        <w:pStyle w:val="JustificationTitle"/>
        <w:spacing w:after="240"/>
      </w:pPr>
      <w:r w:rsidRPr="00A151DB">
        <w:rPr>
          <w:rStyle w:val="HideTWBExt"/>
          <w:i w:val="0"/>
          <w:noProof w:val="0"/>
        </w:rPr>
        <w:t>&lt;TitreJust&gt;</w:t>
      </w:r>
      <w:r w:rsidRPr="00A151DB">
        <w:t>Begrundelse</w:t>
      </w:r>
      <w:r w:rsidRPr="00A151DB">
        <w:rPr>
          <w:rStyle w:val="HideTWBExt"/>
          <w:i w:val="0"/>
          <w:noProof w:val="0"/>
        </w:rPr>
        <w:t>&lt;/TitreJust&gt;</w:t>
      </w:r>
    </w:p>
    <w:p w:rsidR="00F21EB7" w:rsidRPr="00A151DB" w:rsidRDefault="00F21EB7" w:rsidP="00F21EB7">
      <w:pPr>
        <w:pStyle w:val="Normal12Italic"/>
        <w:spacing w:before="0" w:after="240"/>
      </w:pPr>
      <w:r w:rsidRPr="00A151DB">
        <w:t>Denne del af Kommissionens forslag flyttes til stk. 1a.</w:t>
      </w:r>
    </w:p>
    <w:p w:rsidR="00F21EB7" w:rsidRPr="00A151DB" w:rsidRDefault="00F21EB7" w:rsidP="00F21EB7">
      <w:r w:rsidRPr="00A151DB">
        <w:rPr>
          <w:rStyle w:val="HideTWBExt"/>
          <w:noProof w:val="0"/>
        </w:rPr>
        <w:t>&lt;/Amend&gt;</w:t>
      </w:r>
    </w:p>
    <w:p w:rsidR="00F21EB7" w:rsidRPr="00A151DB" w:rsidRDefault="00F21EB7" w:rsidP="00F21EB7">
      <w:pPr>
        <w:pStyle w:val="AMNumberTabs"/>
        <w:keepNext/>
      </w:pPr>
      <w:r w:rsidRPr="00A151DB">
        <w:rPr>
          <w:rStyle w:val="HideTWBExt"/>
          <w:b w:val="0"/>
          <w:noProof w:val="0"/>
        </w:rPr>
        <w:lastRenderedPageBreak/>
        <w:t>&lt;Amend&gt;</w:t>
      </w:r>
      <w:r w:rsidRPr="00A151DB">
        <w:t>Ændringsforslag</w:t>
      </w:r>
      <w:r w:rsidRPr="00A151DB">
        <w:tab/>
      </w:r>
      <w:r w:rsidRPr="00A151DB">
        <w:tab/>
      </w:r>
      <w:r w:rsidRPr="00A151DB">
        <w:rPr>
          <w:rStyle w:val="HideTWBExt"/>
          <w:b w:val="0"/>
          <w:noProof w:val="0"/>
        </w:rPr>
        <w:t>&lt;NumAm&gt;</w:t>
      </w:r>
      <w:r w:rsidRPr="00A151DB">
        <w:t>25</w:t>
      </w:r>
      <w:r w:rsidRPr="00A151DB">
        <w:rPr>
          <w:rStyle w:val="HideTWBExt"/>
          <w:b w:val="0"/>
          <w:noProof w:val="0"/>
        </w:rPr>
        <w:t>&lt;/NumAm&gt;</w:t>
      </w:r>
    </w:p>
    <w:p w:rsidR="00F21EB7" w:rsidRPr="00A151DB" w:rsidRDefault="00F21EB7" w:rsidP="00F21EB7">
      <w:pPr>
        <w:pStyle w:val="NormalBold12b"/>
        <w:keepNext/>
      </w:pPr>
      <w:r w:rsidRPr="00A151DB">
        <w:rPr>
          <w:rStyle w:val="HideTWBExt"/>
          <w:b w:val="0"/>
          <w:noProof w:val="0"/>
        </w:rPr>
        <w:t>&lt;DocAmend&gt;</w:t>
      </w:r>
      <w:r w:rsidRPr="00A151DB">
        <w:t>Forslag til forordning</w:t>
      </w:r>
      <w:r w:rsidRPr="00A151DB">
        <w:rPr>
          <w:rStyle w:val="HideTWBExt"/>
          <w:b w:val="0"/>
          <w:noProof w:val="0"/>
        </w:rPr>
        <w:t>&lt;/DocAmend&gt;</w:t>
      </w:r>
    </w:p>
    <w:p w:rsidR="00F21EB7" w:rsidRPr="00A151DB" w:rsidRDefault="00F21EB7" w:rsidP="00F21EB7">
      <w:pPr>
        <w:pStyle w:val="NormalBold"/>
      </w:pPr>
      <w:r w:rsidRPr="00A151DB">
        <w:rPr>
          <w:rStyle w:val="HideTWBExt"/>
          <w:b w:val="0"/>
          <w:noProof w:val="0"/>
        </w:rPr>
        <w:t>&lt;Article&gt;</w:t>
      </w:r>
      <w:r w:rsidRPr="00A151DB">
        <w:t>Artikel 1 – stk. 1 – nr. 2 – litra i a (nyt)</w:t>
      </w:r>
      <w:r w:rsidRPr="00A151DB">
        <w:rPr>
          <w:rStyle w:val="HideTWBExt"/>
          <w:b w:val="0"/>
          <w:noProof w:val="0"/>
        </w:rPr>
        <w:t>&lt;/Article&gt;</w:t>
      </w:r>
    </w:p>
    <w:p w:rsidR="00F21EB7" w:rsidRPr="00A151DB" w:rsidRDefault="00F21EB7" w:rsidP="00F21EB7">
      <w:pPr>
        <w:keepNext/>
      </w:pPr>
      <w:r w:rsidRPr="00A151DB">
        <w:rPr>
          <w:rStyle w:val="HideTWBExt"/>
          <w:noProof w:val="0"/>
        </w:rPr>
        <w:t>&lt;DocAmend2&gt;</w:t>
      </w:r>
      <w:r w:rsidRPr="00A151DB">
        <w:t>Forordning (EU) nr. 2016/399</w:t>
      </w:r>
      <w:r w:rsidRPr="00A151DB">
        <w:rPr>
          <w:rStyle w:val="HideTWBExt"/>
          <w:noProof w:val="0"/>
        </w:rPr>
        <w:t>&lt;/DocAmend2&gt;</w:t>
      </w:r>
    </w:p>
    <w:p w:rsidR="00F21EB7" w:rsidRPr="00A151DB" w:rsidRDefault="00F21EB7" w:rsidP="00F21EB7">
      <w:r w:rsidRPr="00A151DB">
        <w:rPr>
          <w:rStyle w:val="HideTWBExt"/>
          <w:noProof w:val="0"/>
        </w:rPr>
        <w:t>&lt;Article2&gt;</w:t>
      </w:r>
      <w:r w:rsidRPr="00A151DB">
        <w:t>Artikel 27 – stk. 1 – litra a b (nyt)</w:t>
      </w:r>
      <w:r w:rsidRPr="00A151DB">
        <w:rPr>
          <w:rStyle w:val="HideTWBExt"/>
          <w:noProof w:val="0"/>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F21EB7" w:rsidRPr="00A151DB" w:rsidTr="006B621F">
        <w:trPr>
          <w:jc w:val="center"/>
        </w:trPr>
        <w:tc>
          <w:tcPr>
            <w:tcW w:w="9752" w:type="dxa"/>
            <w:gridSpan w:val="2"/>
          </w:tcPr>
          <w:p w:rsidR="00F21EB7" w:rsidRPr="00A151DB" w:rsidRDefault="00F21EB7" w:rsidP="006B621F">
            <w:pPr>
              <w:keepNext/>
            </w:pPr>
          </w:p>
        </w:tc>
      </w:tr>
      <w:tr w:rsidR="00F21EB7" w:rsidRPr="00A151DB" w:rsidTr="006B621F">
        <w:trPr>
          <w:jc w:val="center"/>
        </w:trPr>
        <w:tc>
          <w:tcPr>
            <w:tcW w:w="4876" w:type="dxa"/>
          </w:tcPr>
          <w:p w:rsidR="00F21EB7" w:rsidRPr="00A151DB" w:rsidRDefault="00F21EB7" w:rsidP="006B621F">
            <w:pPr>
              <w:pStyle w:val="ColumnHeading"/>
              <w:keepNext/>
            </w:pPr>
            <w:r w:rsidRPr="00A151DB">
              <w:t>Kommissionens forslag</w:t>
            </w:r>
          </w:p>
        </w:tc>
        <w:tc>
          <w:tcPr>
            <w:tcW w:w="4876" w:type="dxa"/>
          </w:tcPr>
          <w:p w:rsidR="00F21EB7" w:rsidRPr="00A151DB" w:rsidRDefault="00F21EB7" w:rsidP="006B621F">
            <w:pPr>
              <w:pStyle w:val="ColumnHeading"/>
              <w:keepNext/>
            </w:pPr>
            <w:r w:rsidRPr="00A151DB">
              <w:t>Ændringsforslag</w:t>
            </w:r>
          </w:p>
        </w:tc>
      </w:tr>
      <w:tr w:rsidR="00F21EB7" w:rsidRPr="00A151DB" w:rsidTr="006B621F">
        <w:trPr>
          <w:jc w:val="center"/>
        </w:trPr>
        <w:tc>
          <w:tcPr>
            <w:tcW w:w="4876" w:type="dxa"/>
          </w:tcPr>
          <w:p w:rsidR="00F21EB7" w:rsidRPr="00A151DB" w:rsidRDefault="00F21EB7" w:rsidP="006B621F">
            <w:pPr>
              <w:pStyle w:val="Normal6"/>
            </w:pPr>
          </w:p>
        </w:tc>
        <w:tc>
          <w:tcPr>
            <w:tcW w:w="4876" w:type="dxa"/>
          </w:tcPr>
          <w:p w:rsidR="00F21EB7" w:rsidRPr="00A151DB" w:rsidRDefault="00F21EB7" w:rsidP="006B621F">
            <w:pPr>
              <w:pStyle w:val="Normal6"/>
            </w:pPr>
            <w:r w:rsidRPr="00A151DB">
              <w:rPr>
                <w:b/>
                <w:i/>
              </w:rPr>
              <w:t>ia)</w:t>
            </w:r>
            <w:r w:rsidRPr="00A151DB">
              <w:rPr>
                <w:b/>
                <w:i/>
              </w:rPr>
              <w:tab/>
              <w:t>I stk. 1 indsættes følgende litra ab):</w:t>
            </w:r>
          </w:p>
        </w:tc>
      </w:tr>
      <w:tr w:rsidR="00F21EB7" w:rsidRPr="00A151DB" w:rsidTr="006B621F">
        <w:trPr>
          <w:jc w:val="center"/>
        </w:trPr>
        <w:tc>
          <w:tcPr>
            <w:tcW w:w="4876" w:type="dxa"/>
          </w:tcPr>
          <w:p w:rsidR="00F21EB7" w:rsidRPr="00A151DB" w:rsidRDefault="00F21EB7" w:rsidP="006B621F">
            <w:pPr>
              <w:pStyle w:val="Normal6"/>
            </w:pPr>
          </w:p>
        </w:tc>
        <w:tc>
          <w:tcPr>
            <w:tcW w:w="4876" w:type="dxa"/>
          </w:tcPr>
          <w:p w:rsidR="00F21EB7" w:rsidRPr="00A151DB" w:rsidRDefault="00F21EB7" w:rsidP="006B621F">
            <w:pPr>
              <w:pStyle w:val="Normal6"/>
              <w:rPr>
                <w:szCs w:val="24"/>
              </w:rPr>
            </w:pPr>
            <w:r w:rsidRPr="00A151DB">
              <w:rPr>
                <w:b/>
                <w:i/>
              </w:rPr>
              <w:t>"ab)</w:t>
            </w:r>
            <w:r w:rsidRPr="00A151DB">
              <w:rPr>
                <w:b/>
                <w:i/>
              </w:rPr>
              <w:tab/>
              <w:t>enhver foranstaltning bortset fra den foreslåede genindførelse af grænsekontrol ved de indre grænser, som den pågældende medlemsstat har truffet eller overvejet at træffe for at imødegå denne trussel mod den offentlige orden eller den indre sikkerhed"</w:t>
            </w:r>
            <w:r w:rsidRPr="00A151DB">
              <w:t xml:space="preserve"> "</w:t>
            </w:r>
          </w:p>
        </w:tc>
      </w:tr>
    </w:tbl>
    <w:p w:rsidR="00F21EB7" w:rsidRPr="00A151DB" w:rsidRDefault="00F21EB7" w:rsidP="005E0DF2">
      <w:pPr>
        <w:pStyle w:val="Olang"/>
        <w:rPr>
          <w:noProof w:val="0"/>
          <w:szCs w:val="24"/>
        </w:rPr>
      </w:pPr>
      <w:r w:rsidRPr="00A151DB">
        <w:rPr>
          <w:noProof w:val="0"/>
          <w:szCs w:val="24"/>
        </w:rPr>
        <w:t xml:space="preserve">Or. </w:t>
      </w:r>
      <w:r w:rsidRPr="00A151DB">
        <w:rPr>
          <w:rStyle w:val="HideTWBExt"/>
          <w:noProof w:val="0"/>
        </w:rPr>
        <w:t>&lt;Original&gt;</w:t>
      </w:r>
      <w:r w:rsidRPr="00A151DB">
        <w:rPr>
          <w:rStyle w:val="HideTWBInt"/>
          <w:noProof w:val="0"/>
        </w:rPr>
        <w:t>{EN}</w:t>
      </w:r>
      <w:r w:rsidRPr="00A151DB">
        <w:rPr>
          <w:noProof w:val="0"/>
          <w:szCs w:val="24"/>
        </w:rPr>
        <w:t>en</w:t>
      </w:r>
      <w:r w:rsidRPr="00A151DB">
        <w:rPr>
          <w:rStyle w:val="HideTWBExt"/>
          <w:noProof w:val="0"/>
        </w:rPr>
        <w:t>&lt;/Original&gt;</w:t>
      </w:r>
    </w:p>
    <w:p w:rsidR="00F21EB7" w:rsidRPr="00A151DB" w:rsidRDefault="00F21EB7" w:rsidP="00F21EB7">
      <w:pPr>
        <w:pStyle w:val="CrossRef"/>
      </w:pPr>
      <w:r w:rsidRPr="00A151DB">
        <w:t>(http://eur-lex.europa.eu/legal-content/DA/TXT/?qid=1519392180316&amp;uri=CELEX:02016R0399-20170407)</w:t>
      </w:r>
    </w:p>
    <w:p w:rsidR="00F21EB7" w:rsidRPr="00A151DB" w:rsidRDefault="00F21EB7" w:rsidP="00F21EB7">
      <w:r w:rsidRPr="00A151DB">
        <w:rPr>
          <w:rStyle w:val="HideTWBExt"/>
          <w:noProof w:val="0"/>
        </w:rPr>
        <w:t>&lt;/Amend&gt;</w:t>
      </w:r>
    </w:p>
    <w:p w:rsidR="00F21EB7" w:rsidRPr="00A151DB" w:rsidRDefault="00F21EB7" w:rsidP="00F21EB7">
      <w:pPr>
        <w:pStyle w:val="AMNumberTabs"/>
        <w:keepNext/>
      </w:pPr>
      <w:r w:rsidRPr="00A151DB">
        <w:rPr>
          <w:rStyle w:val="HideTWBExt"/>
          <w:b w:val="0"/>
          <w:noProof w:val="0"/>
        </w:rPr>
        <w:t>&lt;Amend&gt;</w:t>
      </w:r>
      <w:r w:rsidRPr="00A151DB">
        <w:t>Ændringsforslag</w:t>
      </w:r>
      <w:r w:rsidRPr="00A151DB">
        <w:tab/>
      </w:r>
      <w:r w:rsidRPr="00A151DB">
        <w:tab/>
      </w:r>
      <w:r w:rsidRPr="00A151DB">
        <w:rPr>
          <w:rStyle w:val="HideTWBExt"/>
          <w:b w:val="0"/>
          <w:noProof w:val="0"/>
        </w:rPr>
        <w:t>&lt;NumAm&gt;</w:t>
      </w:r>
      <w:r w:rsidRPr="00A151DB">
        <w:t>26</w:t>
      </w:r>
      <w:r w:rsidRPr="00A151DB">
        <w:rPr>
          <w:rStyle w:val="HideTWBExt"/>
          <w:b w:val="0"/>
          <w:noProof w:val="0"/>
        </w:rPr>
        <w:t>&lt;/NumAm&gt;</w:t>
      </w:r>
    </w:p>
    <w:p w:rsidR="00F21EB7" w:rsidRPr="00A151DB" w:rsidRDefault="00F21EB7" w:rsidP="00F21EB7">
      <w:pPr>
        <w:pStyle w:val="NormalBold12b"/>
        <w:keepNext/>
      </w:pPr>
      <w:r w:rsidRPr="00A151DB">
        <w:rPr>
          <w:rStyle w:val="HideTWBExt"/>
          <w:b w:val="0"/>
          <w:noProof w:val="0"/>
        </w:rPr>
        <w:t>&lt;DocAmend&gt;</w:t>
      </w:r>
      <w:r w:rsidRPr="00A151DB">
        <w:t>Forslag til forordning</w:t>
      </w:r>
      <w:r w:rsidRPr="00A151DB">
        <w:rPr>
          <w:rStyle w:val="HideTWBExt"/>
          <w:b w:val="0"/>
          <w:noProof w:val="0"/>
        </w:rPr>
        <w:t>&lt;/DocAmend&gt;</w:t>
      </w:r>
    </w:p>
    <w:p w:rsidR="00F21EB7" w:rsidRPr="00A151DB" w:rsidRDefault="00F21EB7" w:rsidP="00F21EB7">
      <w:pPr>
        <w:pStyle w:val="NormalBold"/>
      </w:pPr>
      <w:r w:rsidRPr="00A151DB">
        <w:rPr>
          <w:rStyle w:val="HideTWBExt"/>
          <w:b w:val="0"/>
          <w:noProof w:val="0"/>
        </w:rPr>
        <w:t>&lt;Article&gt;</w:t>
      </w:r>
      <w:r w:rsidRPr="00A151DB">
        <w:t>Artikel 1 – stk. 1 – litra z – nr. ii</w:t>
      </w:r>
      <w:r w:rsidRPr="00A151DB">
        <w:rPr>
          <w:rStyle w:val="HideTWBExt"/>
          <w:b w:val="0"/>
          <w:noProof w:val="0"/>
        </w:rPr>
        <w:t>&lt;/Article&gt;</w:t>
      </w:r>
    </w:p>
    <w:p w:rsidR="00F21EB7" w:rsidRPr="00A151DB" w:rsidRDefault="00F21EB7" w:rsidP="00F21EB7">
      <w:pPr>
        <w:keepNext/>
      </w:pPr>
      <w:r w:rsidRPr="00A151DB">
        <w:rPr>
          <w:rStyle w:val="HideTWBExt"/>
          <w:noProof w:val="0"/>
        </w:rPr>
        <w:t>&lt;DocAmend2&gt;</w:t>
      </w:r>
      <w:r w:rsidRPr="00A151DB">
        <w:t>Forordning (EU) nr. 2016/399</w:t>
      </w:r>
      <w:r w:rsidRPr="00A151DB">
        <w:rPr>
          <w:rStyle w:val="HideTWBExt"/>
          <w:noProof w:val="0"/>
        </w:rPr>
        <w:t>&lt;/DocAmend2&gt;</w:t>
      </w:r>
    </w:p>
    <w:p w:rsidR="00F21EB7" w:rsidRPr="00A151DB" w:rsidRDefault="00F21EB7" w:rsidP="00F21EB7">
      <w:r w:rsidRPr="00A151DB">
        <w:rPr>
          <w:rStyle w:val="HideTWBExt"/>
          <w:noProof w:val="0"/>
        </w:rPr>
        <w:t>&lt;Article2&gt;</w:t>
      </w:r>
      <w:r w:rsidRPr="00A151DB">
        <w:t>Artikel 27 – stk. 1 – litra e</w:t>
      </w:r>
      <w:r w:rsidRPr="00A151DB">
        <w:rPr>
          <w:rStyle w:val="HideTWBExt"/>
          <w:noProof w:val="0"/>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F21EB7" w:rsidRPr="00A151DB" w:rsidTr="006B621F">
        <w:trPr>
          <w:jc w:val="center"/>
        </w:trPr>
        <w:tc>
          <w:tcPr>
            <w:tcW w:w="9752" w:type="dxa"/>
            <w:gridSpan w:val="2"/>
          </w:tcPr>
          <w:p w:rsidR="00F21EB7" w:rsidRPr="00A151DB" w:rsidRDefault="00F21EB7" w:rsidP="006B621F">
            <w:pPr>
              <w:keepNext/>
            </w:pPr>
          </w:p>
        </w:tc>
      </w:tr>
      <w:tr w:rsidR="00F21EB7" w:rsidRPr="00A151DB" w:rsidTr="006B621F">
        <w:trPr>
          <w:jc w:val="center"/>
        </w:trPr>
        <w:tc>
          <w:tcPr>
            <w:tcW w:w="4876" w:type="dxa"/>
          </w:tcPr>
          <w:p w:rsidR="00F21EB7" w:rsidRPr="00A151DB" w:rsidRDefault="00F21EB7" w:rsidP="006B621F">
            <w:pPr>
              <w:pStyle w:val="ColumnHeading"/>
              <w:keepNext/>
            </w:pPr>
            <w:r w:rsidRPr="00A151DB">
              <w:t>Kommissionens forslag</w:t>
            </w:r>
          </w:p>
        </w:tc>
        <w:tc>
          <w:tcPr>
            <w:tcW w:w="4876" w:type="dxa"/>
          </w:tcPr>
          <w:p w:rsidR="00F21EB7" w:rsidRPr="00A151DB" w:rsidRDefault="00F21EB7" w:rsidP="006B621F">
            <w:pPr>
              <w:pStyle w:val="ColumnHeading"/>
              <w:keepNext/>
            </w:pPr>
            <w:r w:rsidRPr="00A151DB">
              <w:t>Ændringsforslag</w:t>
            </w:r>
          </w:p>
        </w:tc>
      </w:tr>
      <w:tr w:rsidR="00F21EB7" w:rsidRPr="00A151DB" w:rsidTr="006B621F">
        <w:trPr>
          <w:jc w:val="center"/>
        </w:trPr>
        <w:tc>
          <w:tcPr>
            <w:tcW w:w="4876" w:type="dxa"/>
          </w:tcPr>
          <w:p w:rsidR="00F21EB7" w:rsidRPr="00A151DB" w:rsidRDefault="00F21EB7" w:rsidP="006B621F">
            <w:pPr>
              <w:pStyle w:val="Normal6"/>
            </w:pPr>
            <w:r w:rsidRPr="00A151DB">
              <w:t xml:space="preserve">e) i givet fald de foranstaltninger, som de øvrige medlemsstater skal træffe, således som det er aftalt forud for den midlertidige genindførelse af grænsekontrol ved de </w:t>
            </w:r>
            <w:r w:rsidRPr="00A151DB">
              <w:rPr>
                <w:b/>
                <w:i/>
              </w:rPr>
              <w:t>berørte</w:t>
            </w:r>
            <w:r w:rsidRPr="00A151DB">
              <w:t xml:space="preserve"> indre grænser."</w:t>
            </w:r>
          </w:p>
        </w:tc>
        <w:tc>
          <w:tcPr>
            <w:tcW w:w="4876" w:type="dxa"/>
          </w:tcPr>
          <w:p w:rsidR="00F21EB7" w:rsidRPr="00A151DB" w:rsidRDefault="00F21EB7" w:rsidP="006B621F">
            <w:pPr>
              <w:pStyle w:val="Normal6"/>
              <w:rPr>
                <w:szCs w:val="24"/>
              </w:rPr>
            </w:pPr>
            <w:r w:rsidRPr="00A151DB">
              <w:t xml:space="preserve">e) i givet fald de foranstaltninger, som de øvrige medlemsstater skal træffe, således som det er aftalt forud for den midlertidige genindførelse af grænsekontrol ved de </w:t>
            </w:r>
            <w:r w:rsidRPr="00A151DB">
              <w:rPr>
                <w:b/>
                <w:i/>
              </w:rPr>
              <w:t>relevante</w:t>
            </w:r>
            <w:r w:rsidRPr="00A151DB">
              <w:t xml:space="preserve"> indre grænser."</w:t>
            </w:r>
          </w:p>
        </w:tc>
      </w:tr>
    </w:tbl>
    <w:p w:rsidR="00F21EB7" w:rsidRPr="00A151DB" w:rsidRDefault="00F21EB7" w:rsidP="005E0DF2">
      <w:pPr>
        <w:pStyle w:val="Olang"/>
        <w:rPr>
          <w:noProof w:val="0"/>
          <w:szCs w:val="24"/>
        </w:rPr>
      </w:pPr>
      <w:r w:rsidRPr="00A151DB">
        <w:rPr>
          <w:noProof w:val="0"/>
          <w:szCs w:val="24"/>
        </w:rPr>
        <w:t xml:space="preserve">Or. </w:t>
      </w:r>
      <w:r w:rsidRPr="00A151DB">
        <w:rPr>
          <w:rStyle w:val="HideTWBExt"/>
          <w:noProof w:val="0"/>
        </w:rPr>
        <w:t>&lt;Original&gt;</w:t>
      </w:r>
      <w:r w:rsidRPr="00A151DB">
        <w:rPr>
          <w:rStyle w:val="HideTWBInt"/>
          <w:noProof w:val="0"/>
        </w:rPr>
        <w:t>{EN}</w:t>
      </w:r>
      <w:r w:rsidRPr="00A151DB">
        <w:rPr>
          <w:noProof w:val="0"/>
          <w:szCs w:val="24"/>
        </w:rPr>
        <w:t>en</w:t>
      </w:r>
      <w:r w:rsidRPr="00A151DB">
        <w:rPr>
          <w:rStyle w:val="HideTWBExt"/>
          <w:noProof w:val="0"/>
        </w:rPr>
        <w:t>&lt;/Original&gt;</w:t>
      </w:r>
    </w:p>
    <w:p w:rsidR="00F21EB7" w:rsidRPr="00A151DB" w:rsidRDefault="00F21EB7" w:rsidP="00F21EB7">
      <w:pPr>
        <w:pStyle w:val="CrossRef"/>
      </w:pPr>
      <w:r w:rsidRPr="00A151DB">
        <w:t>(http://eur-lex.europa.eu/legal-content/DA/TXT/?qid=1519392180316&amp;uri=CELEX:02016R0399-20170407)</w:t>
      </w:r>
    </w:p>
    <w:p w:rsidR="00F21EB7" w:rsidRPr="00A151DB" w:rsidRDefault="00F21EB7" w:rsidP="00F21EB7">
      <w:r w:rsidRPr="00A151DB">
        <w:rPr>
          <w:rStyle w:val="HideTWBExt"/>
          <w:noProof w:val="0"/>
        </w:rPr>
        <w:t>&lt;/Amend&gt;</w:t>
      </w:r>
    </w:p>
    <w:p w:rsidR="00F21EB7" w:rsidRPr="00A151DB" w:rsidRDefault="00F21EB7" w:rsidP="00F21EB7">
      <w:pPr>
        <w:pStyle w:val="AMNumberTabs"/>
        <w:keepNext/>
      </w:pPr>
      <w:r w:rsidRPr="00A151DB">
        <w:rPr>
          <w:rStyle w:val="HideTWBExt"/>
          <w:b w:val="0"/>
          <w:noProof w:val="0"/>
        </w:rPr>
        <w:lastRenderedPageBreak/>
        <w:t>&lt;Amend&gt;</w:t>
      </w:r>
      <w:r w:rsidRPr="00A151DB">
        <w:t>Ændringsforslag</w:t>
      </w:r>
      <w:r w:rsidRPr="00A151DB">
        <w:tab/>
      </w:r>
      <w:r w:rsidRPr="00A151DB">
        <w:tab/>
      </w:r>
      <w:r w:rsidRPr="00A151DB">
        <w:rPr>
          <w:rStyle w:val="HideTWBExt"/>
          <w:b w:val="0"/>
          <w:noProof w:val="0"/>
        </w:rPr>
        <w:t>&lt;NumAm&gt;</w:t>
      </w:r>
      <w:r w:rsidRPr="00A151DB">
        <w:t>27</w:t>
      </w:r>
      <w:r w:rsidRPr="00A151DB">
        <w:rPr>
          <w:rStyle w:val="HideTWBExt"/>
          <w:b w:val="0"/>
          <w:noProof w:val="0"/>
        </w:rPr>
        <w:t>&lt;/NumAm&gt;</w:t>
      </w:r>
    </w:p>
    <w:p w:rsidR="00F21EB7" w:rsidRPr="00A151DB" w:rsidRDefault="00F21EB7" w:rsidP="00F21EB7">
      <w:pPr>
        <w:pStyle w:val="NormalBold12b"/>
        <w:keepNext/>
      </w:pPr>
      <w:r w:rsidRPr="00A151DB">
        <w:rPr>
          <w:rStyle w:val="HideTWBExt"/>
          <w:b w:val="0"/>
          <w:noProof w:val="0"/>
        </w:rPr>
        <w:t>&lt;DocAmend&gt;</w:t>
      </w:r>
      <w:r w:rsidRPr="00A151DB">
        <w:t>Forslag til forordning</w:t>
      </w:r>
      <w:r w:rsidRPr="00A151DB">
        <w:rPr>
          <w:rStyle w:val="HideTWBExt"/>
          <w:b w:val="0"/>
          <w:noProof w:val="0"/>
        </w:rPr>
        <w:t>&lt;/DocAmend&gt;</w:t>
      </w:r>
    </w:p>
    <w:p w:rsidR="00F21EB7" w:rsidRPr="00A151DB" w:rsidRDefault="00F21EB7" w:rsidP="00F21EB7">
      <w:pPr>
        <w:pStyle w:val="NormalBold"/>
      </w:pPr>
      <w:r w:rsidRPr="00A151DB">
        <w:rPr>
          <w:rStyle w:val="HideTWBExt"/>
          <w:b w:val="0"/>
          <w:noProof w:val="0"/>
        </w:rPr>
        <w:t>&lt;Article&gt;</w:t>
      </w:r>
      <w:r w:rsidRPr="00A151DB">
        <w:t>Artikel 1 – stk. 1 – nr. 2 – litra iii a (nyt)</w:t>
      </w:r>
      <w:r w:rsidRPr="00A151DB">
        <w:rPr>
          <w:rStyle w:val="HideTWBExt"/>
          <w:b w:val="0"/>
          <w:noProof w:val="0"/>
        </w:rPr>
        <w:t>&lt;/Article&gt;</w:t>
      </w:r>
    </w:p>
    <w:p w:rsidR="00F21EB7" w:rsidRPr="00A151DB" w:rsidRDefault="00F21EB7" w:rsidP="00F21EB7">
      <w:pPr>
        <w:keepNext/>
      </w:pPr>
      <w:r w:rsidRPr="00A151DB">
        <w:rPr>
          <w:rStyle w:val="HideTWBExt"/>
          <w:noProof w:val="0"/>
        </w:rPr>
        <w:t>&lt;DocAmend2&gt;</w:t>
      </w:r>
      <w:r w:rsidRPr="00A151DB">
        <w:t>Forordning (EU) nr. 2016/399</w:t>
      </w:r>
      <w:r w:rsidRPr="00A151DB">
        <w:rPr>
          <w:rStyle w:val="HideTWBExt"/>
          <w:noProof w:val="0"/>
        </w:rPr>
        <w:t>&lt;/DocAmend2&gt;</w:t>
      </w:r>
    </w:p>
    <w:p w:rsidR="00F21EB7" w:rsidRPr="00A151DB" w:rsidRDefault="00F21EB7" w:rsidP="00F21EB7">
      <w:r w:rsidRPr="00A151DB">
        <w:rPr>
          <w:rStyle w:val="HideTWBExt"/>
          <w:noProof w:val="0"/>
        </w:rPr>
        <w:t>&lt;Article2&gt;</w:t>
      </w:r>
      <w:r w:rsidRPr="00A151DB">
        <w:t>Artikel 27 – stk. 1 a (nyt)</w:t>
      </w:r>
      <w:r w:rsidRPr="00A151DB">
        <w:rPr>
          <w:rStyle w:val="HideTWBExt"/>
          <w:noProof w:val="0"/>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F21EB7" w:rsidRPr="00A151DB" w:rsidTr="006B621F">
        <w:trPr>
          <w:jc w:val="center"/>
        </w:trPr>
        <w:tc>
          <w:tcPr>
            <w:tcW w:w="9752" w:type="dxa"/>
            <w:gridSpan w:val="2"/>
          </w:tcPr>
          <w:p w:rsidR="00F21EB7" w:rsidRPr="00A151DB" w:rsidRDefault="00F21EB7" w:rsidP="006B621F">
            <w:pPr>
              <w:keepNext/>
            </w:pPr>
          </w:p>
        </w:tc>
      </w:tr>
      <w:tr w:rsidR="00F21EB7" w:rsidRPr="00A151DB" w:rsidTr="006B621F">
        <w:trPr>
          <w:jc w:val="center"/>
        </w:trPr>
        <w:tc>
          <w:tcPr>
            <w:tcW w:w="4876" w:type="dxa"/>
          </w:tcPr>
          <w:p w:rsidR="00F21EB7" w:rsidRPr="00A151DB" w:rsidRDefault="00F21EB7" w:rsidP="006B621F">
            <w:pPr>
              <w:pStyle w:val="ColumnHeading"/>
              <w:keepNext/>
            </w:pPr>
            <w:r w:rsidRPr="00A151DB">
              <w:t>Kommissionens forslag</w:t>
            </w:r>
          </w:p>
        </w:tc>
        <w:tc>
          <w:tcPr>
            <w:tcW w:w="4876" w:type="dxa"/>
          </w:tcPr>
          <w:p w:rsidR="00F21EB7" w:rsidRPr="00A151DB" w:rsidRDefault="00F21EB7" w:rsidP="006B621F">
            <w:pPr>
              <w:pStyle w:val="ColumnHeading"/>
              <w:keepNext/>
            </w:pPr>
            <w:r w:rsidRPr="00A151DB">
              <w:t>Ændringsforslag</w:t>
            </w:r>
          </w:p>
        </w:tc>
      </w:tr>
      <w:tr w:rsidR="00F21EB7" w:rsidRPr="00A151DB" w:rsidTr="006B621F">
        <w:trPr>
          <w:jc w:val="center"/>
        </w:trPr>
        <w:tc>
          <w:tcPr>
            <w:tcW w:w="4876" w:type="dxa"/>
          </w:tcPr>
          <w:p w:rsidR="00F21EB7" w:rsidRPr="00A151DB" w:rsidRDefault="00F21EB7" w:rsidP="006B621F">
            <w:pPr>
              <w:pStyle w:val="Normal6"/>
            </w:pPr>
          </w:p>
        </w:tc>
        <w:tc>
          <w:tcPr>
            <w:tcW w:w="4876" w:type="dxa"/>
          </w:tcPr>
          <w:p w:rsidR="00F21EB7" w:rsidRPr="00A151DB" w:rsidRDefault="00F21EB7" w:rsidP="006B621F">
            <w:pPr>
              <w:pStyle w:val="Normal6"/>
              <w:rPr>
                <w:b/>
                <w:i/>
                <w:szCs w:val="24"/>
              </w:rPr>
            </w:pPr>
            <w:r w:rsidRPr="00A151DB">
              <w:rPr>
                <w:b/>
                <w:i/>
              </w:rPr>
              <w:t>iiia)</w:t>
            </w:r>
            <w:r w:rsidRPr="00A151DB">
              <w:rPr>
                <w:b/>
                <w:i/>
              </w:rPr>
              <w:tab/>
              <w:t>Følgende indsættes som stk. 1a:</w:t>
            </w:r>
          </w:p>
        </w:tc>
      </w:tr>
      <w:tr w:rsidR="00F21EB7" w:rsidRPr="00A151DB" w:rsidTr="006B621F">
        <w:trPr>
          <w:jc w:val="center"/>
        </w:trPr>
        <w:tc>
          <w:tcPr>
            <w:tcW w:w="4876" w:type="dxa"/>
          </w:tcPr>
          <w:p w:rsidR="00F21EB7" w:rsidRPr="00A151DB" w:rsidRDefault="00F21EB7" w:rsidP="006B621F">
            <w:pPr>
              <w:pStyle w:val="Normal6"/>
            </w:pPr>
          </w:p>
        </w:tc>
        <w:tc>
          <w:tcPr>
            <w:tcW w:w="4876" w:type="dxa"/>
          </w:tcPr>
          <w:p w:rsidR="00F21EB7" w:rsidRPr="00A151DB" w:rsidRDefault="00F21EB7" w:rsidP="006B621F">
            <w:pPr>
              <w:pStyle w:val="Normal6"/>
              <w:rPr>
                <w:szCs w:val="24"/>
              </w:rPr>
            </w:pPr>
            <w:r w:rsidRPr="00A151DB">
              <w:rPr>
                <w:b/>
                <w:i/>
              </w:rPr>
              <w:t>"1a.</w:t>
            </w:r>
            <w:r w:rsidRPr="00A151DB">
              <w:rPr>
                <w:b/>
                <w:i/>
              </w:rPr>
              <w:tab/>
              <w:t>Hvis den alvorlige trussel mod den offentlige orden eller den indre sikkerhed i den berørte medlemsstat varer ved længere end to måneder, kan medlemsstaten forlænge grænsekontrollen ved sine indre grænser under hensyntagen til de i artikel 26 fastsatte kriterier af de samme grunde som dem, der er nævnt i nærværende artikels stk. -1, og under hensyntagen til eventuelle nye forhold, for et tidsrum, der skal svare til den forventelige varighed af den alvorlige trussel og under ingen omstændigheder må overstige fire måneder. Den pågældende medlemsstat underretter de øvrige medlemsstater og Kommissionen inden for den frist, der er omhandlet i stk. 1. Med henblik herpå skal den pågældende medlemsstat ud over de oplysninger, der fremlægges i henhold til stk. 1, fremlægge en risikovurdering, som skal:</w:t>
            </w:r>
          </w:p>
        </w:tc>
      </w:tr>
      <w:tr w:rsidR="00F21EB7" w:rsidRPr="00A151DB" w:rsidTr="006B621F">
        <w:trPr>
          <w:jc w:val="center"/>
        </w:trPr>
        <w:tc>
          <w:tcPr>
            <w:tcW w:w="4876" w:type="dxa"/>
          </w:tcPr>
          <w:p w:rsidR="00F21EB7" w:rsidRPr="00A151DB" w:rsidRDefault="00F21EB7" w:rsidP="006B621F">
            <w:pPr>
              <w:pStyle w:val="Normal6"/>
            </w:pPr>
          </w:p>
        </w:tc>
        <w:tc>
          <w:tcPr>
            <w:tcW w:w="4876" w:type="dxa"/>
          </w:tcPr>
          <w:p w:rsidR="00F21EB7" w:rsidRPr="00A151DB" w:rsidRDefault="00F21EB7" w:rsidP="006B621F">
            <w:pPr>
              <w:pStyle w:val="Normal6"/>
              <w:rPr>
                <w:b/>
                <w:i/>
              </w:rPr>
            </w:pPr>
            <w:r w:rsidRPr="00A151DB">
              <w:rPr>
                <w:b/>
                <w:i/>
              </w:rPr>
              <w:t>i)</w:t>
            </w:r>
            <w:r w:rsidRPr="00A151DB">
              <w:rPr>
                <w:b/>
                <w:i/>
              </w:rPr>
              <w:tab/>
              <w:t>vurdere, hvor længe den konstaterede trussel forventes at bestå, og hvilke afsnit af de indre grænser der er berørt</w:t>
            </w:r>
          </w:p>
        </w:tc>
      </w:tr>
      <w:tr w:rsidR="00F21EB7" w:rsidRPr="00A151DB" w:rsidTr="006B621F">
        <w:trPr>
          <w:jc w:val="center"/>
        </w:trPr>
        <w:tc>
          <w:tcPr>
            <w:tcW w:w="4876" w:type="dxa"/>
          </w:tcPr>
          <w:p w:rsidR="00F21EB7" w:rsidRPr="00A151DB" w:rsidRDefault="00F21EB7" w:rsidP="006B621F">
            <w:pPr>
              <w:pStyle w:val="Normal6"/>
            </w:pPr>
          </w:p>
        </w:tc>
        <w:tc>
          <w:tcPr>
            <w:tcW w:w="4876" w:type="dxa"/>
          </w:tcPr>
          <w:p w:rsidR="00F21EB7" w:rsidRPr="00A151DB" w:rsidRDefault="00F21EB7" w:rsidP="006B621F">
            <w:pPr>
              <w:pStyle w:val="Normal6"/>
              <w:rPr>
                <w:b/>
                <w:i/>
              </w:rPr>
            </w:pPr>
            <w:r w:rsidRPr="00A151DB">
              <w:rPr>
                <w:b/>
                <w:i/>
              </w:rPr>
              <w:t>ii)</w:t>
            </w:r>
            <w:r w:rsidRPr="00A151DB">
              <w:rPr>
                <w:b/>
                <w:i/>
              </w:rPr>
              <w:tab/>
              <w:t>skitsere de alternative foranstaltninger eller tiltag, der tidligere er blevet iværksat for at imødegå den konstaterede trussel</w:t>
            </w:r>
          </w:p>
        </w:tc>
      </w:tr>
      <w:tr w:rsidR="00F21EB7" w:rsidRPr="00A151DB" w:rsidTr="006B621F">
        <w:trPr>
          <w:jc w:val="center"/>
        </w:trPr>
        <w:tc>
          <w:tcPr>
            <w:tcW w:w="4876" w:type="dxa"/>
          </w:tcPr>
          <w:p w:rsidR="00F21EB7" w:rsidRPr="00A151DB" w:rsidRDefault="00F21EB7" w:rsidP="006B621F">
            <w:pPr>
              <w:pStyle w:val="Normal6"/>
            </w:pPr>
          </w:p>
        </w:tc>
        <w:tc>
          <w:tcPr>
            <w:tcW w:w="4876" w:type="dxa"/>
          </w:tcPr>
          <w:p w:rsidR="00F21EB7" w:rsidRPr="00A151DB" w:rsidRDefault="00F21EB7" w:rsidP="006B621F">
            <w:pPr>
              <w:pStyle w:val="Normal6"/>
              <w:rPr>
                <w:b/>
                <w:i/>
              </w:rPr>
            </w:pPr>
            <w:r w:rsidRPr="00A151DB">
              <w:rPr>
                <w:b/>
                <w:i/>
              </w:rPr>
              <w:t>iii)</w:t>
            </w:r>
            <w:r w:rsidRPr="00A151DB">
              <w:rPr>
                <w:b/>
                <w:i/>
              </w:rPr>
              <w:tab/>
              <w:t>forklare, hvorfor disse alternative foranstaltninger ikke har været en passende reaktion på denne trussel</w:t>
            </w:r>
          </w:p>
        </w:tc>
      </w:tr>
      <w:tr w:rsidR="00F21EB7" w:rsidRPr="00A151DB" w:rsidTr="006B621F">
        <w:trPr>
          <w:jc w:val="center"/>
        </w:trPr>
        <w:tc>
          <w:tcPr>
            <w:tcW w:w="4876" w:type="dxa"/>
          </w:tcPr>
          <w:p w:rsidR="00F21EB7" w:rsidRPr="00A151DB" w:rsidRDefault="00F21EB7" w:rsidP="006B621F">
            <w:pPr>
              <w:pStyle w:val="Normal6"/>
            </w:pPr>
          </w:p>
        </w:tc>
        <w:tc>
          <w:tcPr>
            <w:tcW w:w="4876" w:type="dxa"/>
          </w:tcPr>
          <w:p w:rsidR="00F21EB7" w:rsidRPr="00A151DB" w:rsidRDefault="00F21EB7" w:rsidP="006B621F">
            <w:pPr>
              <w:pStyle w:val="Normal6"/>
              <w:rPr>
                <w:b/>
                <w:i/>
              </w:rPr>
            </w:pPr>
            <w:r w:rsidRPr="00A151DB">
              <w:rPr>
                <w:b/>
                <w:i/>
              </w:rPr>
              <w:t>iv)</w:t>
            </w:r>
            <w:r w:rsidRPr="00A151DB">
              <w:rPr>
                <w:b/>
                <w:i/>
              </w:rPr>
              <w:tab/>
              <w:t>dokumentere, at forlængelsen af grænsekontrollen er en sidste udvej, og</w:t>
            </w:r>
          </w:p>
        </w:tc>
      </w:tr>
      <w:tr w:rsidR="00F21EB7" w:rsidRPr="00A151DB" w:rsidTr="006B621F">
        <w:trPr>
          <w:jc w:val="center"/>
        </w:trPr>
        <w:tc>
          <w:tcPr>
            <w:tcW w:w="4876" w:type="dxa"/>
          </w:tcPr>
          <w:p w:rsidR="00F21EB7" w:rsidRPr="00A151DB" w:rsidRDefault="00F21EB7" w:rsidP="006B621F">
            <w:pPr>
              <w:pStyle w:val="Normal6"/>
            </w:pPr>
          </w:p>
        </w:tc>
        <w:tc>
          <w:tcPr>
            <w:tcW w:w="4876" w:type="dxa"/>
          </w:tcPr>
          <w:p w:rsidR="00F21EB7" w:rsidRPr="00A151DB" w:rsidRDefault="00F21EB7" w:rsidP="006B621F">
            <w:pPr>
              <w:pStyle w:val="Normal6"/>
              <w:rPr>
                <w:b/>
                <w:i/>
              </w:rPr>
            </w:pPr>
            <w:r w:rsidRPr="00A151DB">
              <w:rPr>
                <w:b/>
                <w:i/>
              </w:rPr>
              <w:t>v)</w:t>
            </w:r>
            <w:r w:rsidRPr="00A151DB">
              <w:rPr>
                <w:b/>
                <w:i/>
              </w:rPr>
              <w:tab/>
              <w:t xml:space="preserve">redegøre for, hvordan kontrollen </w:t>
            </w:r>
            <w:r w:rsidRPr="00A151DB">
              <w:rPr>
                <w:b/>
                <w:i/>
              </w:rPr>
              <w:lastRenderedPageBreak/>
              <w:t>bidrager til at imødegå den konstaterede trussel.</w:t>
            </w:r>
          </w:p>
        </w:tc>
      </w:tr>
      <w:tr w:rsidR="00F21EB7" w:rsidRPr="00A151DB" w:rsidTr="006B621F">
        <w:trPr>
          <w:jc w:val="center"/>
        </w:trPr>
        <w:tc>
          <w:tcPr>
            <w:tcW w:w="4876" w:type="dxa"/>
          </w:tcPr>
          <w:p w:rsidR="00F21EB7" w:rsidRPr="00A151DB" w:rsidRDefault="00F21EB7" w:rsidP="006B621F">
            <w:pPr>
              <w:pStyle w:val="Normal6"/>
            </w:pPr>
          </w:p>
        </w:tc>
        <w:tc>
          <w:tcPr>
            <w:tcW w:w="4876" w:type="dxa"/>
          </w:tcPr>
          <w:p w:rsidR="00F21EB7" w:rsidRPr="00A151DB" w:rsidRDefault="00F21EB7" w:rsidP="006B621F">
            <w:pPr>
              <w:pStyle w:val="Normal6"/>
              <w:rPr>
                <w:szCs w:val="24"/>
              </w:rPr>
            </w:pPr>
            <w:r w:rsidRPr="00A151DB">
              <w:rPr>
                <w:b/>
                <w:i/>
              </w:rPr>
              <w:t xml:space="preserve">Den i første afsnit omhandlede risikovurdering skal desuden indeholde en udførlig redegørelse for det samarbejde, der har fundet sted mellem den pågældende medlemsstat og den medlemsstat eller de medlemsstater, som berøres direkte af genindførelsen af grænsekontrollen, herunder de medlemsstater, som den pågældende medlemsstat deler indre grænser med, ved hvilke der gennemføres grænsekontrol. </w:t>
            </w:r>
          </w:p>
        </w:tc>
      </w:tr>
      <w:tr w:rsidR="00F21EB7" w:rsidRPr="00A151DB" w:rsidTr="006B621F">
        <w:trPr>
          <w:jc w:val="center"/>
        </w:trPr>
        <w:tc>
          <w:tcPr>
            <w:tcW w:w="4876" w:type="dxa"/>
          </w:tcPr>
          <w:p w:rsidR="00F21EB7" w:rsidRPr="00A151DB" w:rsidRDefault="00F21EB7" w:rsidP="006B621F">
            <w:pPr>
              <w:pStyle w:val="Normal6"/>
            </w:pPr>
          </w:p>
        </w:tc>
        <w:tc>
          <w:tcPr>
            <w:tcW w:w="4876" w:type="dxa"/>
          </w:tcPr>
          <w:p w:rsidR="00F21EB7" w:rsidRPr="00A151DB" w:rsidRDefault="00F21EB7" w:rsidP="006B621F">
            <w:pPr>
              <w:pStyle w:val="Normal6"/>
              <w:rPr>
                <w:szCs w:val="24"/>
              </w:rPr>
            </w:pPr>
            <w:r w:rsidRPr="00A151DB">
              <w:rPr>
                <w:b/>
                <w:i/>
              </w:rPr>
              <w:t>Kommissionen videregiver risikovurderingen til agenturet eller Europol og kan, hvis det er relevant, anmode om deres synspunkter om denne."</w:t>
            </w:r>
          </w:p>
        </w:tc>
      </w:tr>
    </w:tbl>
    <w:p w:rsidR="00F21EB7" w:rsidRPr="00A151DB" w:rsidRDefault="00F21EB7" w:rsidP="005E0DF2">
      <w:pPr>
        <w:pStyle w:val="Olang"/>
        <w:rPr>
          <w:noProof w:val="0"/>
          <w:szCs w:val="24"/>
        </w:rPr>
      </w:pPr>
      <w:r w:rsidRPr="00A151DB">
        <w:rPr>
          <w:noProof w:val="0"/>
          <w:szCs w:val="24"/>
        </w:rPr>
        <w:t xml:space="preserve">Or. </w:t>
      </w:r>
      <w:r w:rsidRPr="00A151DB">
        <w:rPr>
          <w:rStyle w:val="HideTWBExt"/>
          <w:noProof w:val="0"/>
        </w:rPr>
        <w:t>&lt;Original&gt;</w:t>
      </w:r>
      <w:r w:rsidRPr="00A151DB">
        <w:rPr>
          <w:rStyle w:val="HideTWBInt"/>
          <w:noProof w:val="0"/>
        </w:rPr>
        <w:t>{EN}</w:t>
      </w:r>
      <w:r w:rsidRPr="00A151DB">
        <w:rPr>
          <w:noProof w:val="0"/>
          <w:szCs w:val="24"/>
        </w:rPr>
        <w:t>en</w:t>
      </w:r>
      <w:r w:rsidRPr="00A151DB">
        <w:rPr>
          <w:rStyle w:val="HideTWBExt"/>
          <w:noProof w:val="0"/>
        </w:rPr>
        <w:t>&lt;/Original&gt;</w:t>
      </w:r>
    </w:p>
    <w:p w:rsidR="00F21EB7" w:rsidRPr="00A151DB" w:rsidRDefault="00F21EB7" w:rsidP="00F21EB7">
      <w:pPr>
        <w:pStyle w:val="CrossRef"/>
      </w:pPr>
      <w:r w:rsidRPr="00A151DB">
        <w:t>(http://eur-lex.europa.eu/legal-content/DA/TXT/?qid=1519392180316&amp;uri=CELEX:02016R0399-20170407)</w:t>
      </w:r>
    </w:p>
    <w:p w:rsidR="00F21EB7" w:rsidRPr="00A151DB" w:rsidRDefault="00F21EB7" w:rsidP="00F21EB7">
      <w:r w:rsidRPr="00A151DB">
        <w:rPr>
          <w:rStyle w:val="HideTWBExt"/>
          <w:noProof w:val="0"/>
        </w:rPr>
        <w:t>&lt;/Amend&gt;</w:t>
      </w:r>
    </w:p>
    <w:p w:rsidR="00F21EB7" w:rsidRPr="00A151DB" w:rsidRDefault="00F21EB7" w:rsidP="00F21EB7">
      <w:pPr>
        <w:pStyle w:val="AMNumberTabs"/>
        <w:keepNext/>
      </w:pPr>
      <w:r w:rsidRPr="00A151DB">
        <w:rPr>
          <w:rStyle w:val="HideTWBExt"/>
          <w:b w:val="0"/>
          <w:noProof w:val="0"/>
        </w:rPr>
        <w:t>&lt;Amend&gt;</w:t>
      </w:r>
      <w:r w:rsidRPr="00A151DB">
        <w:t>Ændringsforslag</w:t>
      </w:r>
      <w:r w:rsidRPr="00A151DB">
        <w:tab/>
      </w:r>
      <w:r w:rsidRPr="00A151DB">
        <w:tab/>
      </w:r>
      <w:r w:rsidRPr="00A151DB">
        <w:rPr>
          <w:rStyle w:val="HideTWBExt"/>
          <w:b w:val="0"/>
          <w:noProof w:val="0"/>
        </w:rPr>
        <w:t>&lt;NumAm&gt;</w:t>
      </w:r>
      <w:r w:rsidRPr="00A151DB">
        <w:t>28</w:t>
      </w:r>
      <w:r w:rsidRPr="00A151DB">
        <w:rPr>
          <w:rStyle w:val="HideTWBExt"/>
          <w:b w:val="0"/>
          <w:noProof w:val="0"/>
        </w:rPr>
        <w:t>&lt;/NumAm&gt;</w:t>
      </w:r>
    </w:p>
    <w:p w:rsidR="00F21EB7" w:rsidRPr="00A151DB" w:rsidRDefault="00F21EB7" w:rsidP="00F21EB7">
      <w:pPr>
        <w:pStyle w:val="NormalBold12b"/>
        <w:keepNext/>
      </w:pPr>
      <w:r w:rsidRPr="00A151DB">
        <w:rPr>
          <w:rStyle w:val="HideTWBExt"/>
          <w:b w:val="0"/>
          <w:noProof w:val="0"/>
        </w:rPr>
        <w:t>&lt;DocAmend&gt;</w:t>
      </w:r>
      <w:r w:rsidRPr="00A151DB">
        <w:t>Forslag til forordning</w:t>
      </w:r>
      <w:r w:rsidRPr="00A151DB">
        <w:rPr>
          <w:rStyle w:val="HideTWBExt"/>
          <w:b w:val="0"/>
          <w:noProof w:val="0"/>
        </w:rPr>
        <w:t>&lt;/DocAmend&gt;</w:t>
      </w:r>
    </w:p>
    <w:p w:rsidR="00F21EB7" w:rsidRPr="00A151DB" w:rsidRDefault="00F21EB7" w:rsidP="00F21EB7">
      <w:pPr>
        <w:pStyle w:val="NormalBold"/>
      </w:pPr>
      <w:r w:rsidRPr="00A151DB">
        <w:rPr>
          <w:rStyle w:val="HideTWBExt"/>
          <w:b w:val="0"/>
          <w:noProof w:val="0"/>
        </w:rPr>
        <w:t>&lt;Article&gt;</w:t>
      </w:r>
      <w:r w:rsidRPr="00A151DB">
        <w:t>Artikel 1 – stk. 1 – nr. 2 – litra iii b (nyt)</w:t>
      </w:r>
      <w:r w:rsidRPr="00A151DB">
        <w:rPr>
          <w:rStyle w:val="HideTWBExt"/>
          <w:b w:val="0"/>
          <w:noProof w:val="0"/>
        </w:rPr>
        <w:t>&lt;/Article&gt;</w:t>
      </w:r>
    </w:p>
    <w:p w:rsidR="00F21EB7" w:rsidRPr="00A151DB" w:rsidRDefault="00F21EB7" w:rsidP="00F21EB7">
      <w:pPr>
        <w:keepNext/>
      </w:pPr>
      <w:r w:rsidRPr="00A151DB">
        <w:rPr>
          <w:rStyle w:val="HideTWBExt"/>
          <w:noProof w:val="0"/>
        </w:rPr>
        <w:t>&lt;DocAmend2&gt;</w:t>
      </w:r>
      <w:r w:rsidRPr="00A151DB">
        <w:t>Forordning (EU) nr. 2016/399</w:t>
      </w:r>
      <w:r w:rsidRPr="00A151DB">
        <w:rPr>
          <w:rStyle w:val="HideTWBExt"/>
          <w:noProof w:val="0"/>
        </w:rPr>
        <w:t>&lt;/DocAmend2&gt;</w:t>
      </w:r>
    </w:p>
    <w:p w:rsidR="00F21EB7" w:rsidRPr="00A151DB" w:rsidRDefault="00F21EB7" w:rsidP="00F21EB7">
      <w:r w:rsidRPr="00A151DB">
        <w:rPr>
          <w:rStyle w:val="HideTWBExt"/>
          <w:noProof w:val="0"/>
        </w:rPr>
        <w:t>&lt;Article2&gt;</w:t>
      </w:r>
      <w:r w:rsidRPr="00A151DB">
        <w:t>Artikel 27 – stk. 2</w:t>
      </w:r>
      <w:r w:rsidRPr="00A151DB">
        <w:rPr>
          <w:rStyle w:val="HideTWBExt"/>
          <w:noProof w:val="0"/>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F21EB7" w:rsidRPr="00A151DB" w:rsidTr="006B621F">
        <w:trPr>
          <w:jc w:val="center"/>
        </w:trPr>
        <w:tc>
          <w:tcPr>
            <w:tcW w:w="9752" w:type="dxa"/>
            <w:gridSpan w:val="2"/>
          </w:tcPr>
          <w:p w:rsidR="00F21EB7" w:rsidRPr="00A151DB" w:rsidRDefault="00F21EB7" w:rsidP="006B621F">
            <w:pPr>
              <w:keepNext/>
            </w:pPr>
          </w:p>
        </w:tc>
      </w:tr>
      <w:tr w:rsidR="00F21EB7" w:rsidRPr="00A151DB" w:rsidTr="006B621F">
        <w:trPr>
          <w:jc w:val="center"/>
        </w:trPr>
        <w:tc>
          <w:tcPr>
            <w:tcW w:w="4876" w:type="dxa"/>
          </w:tcPr>
          <w:p w:rsidR="00F21EB7" w:rsidRPr="00A151DB" w:rsidRDefault="00F21EB7" w:rsidP="006B621F">
            <w:pPr>
              <w:pStyle w:val="ColumnHeading"/>
              <w:keepNext/>
            </w:pPr>
            <w:r w:rsidRPr="00A151DB">
              <w:t>Nuværende ordlyd</w:t>
            </w:r>
          </w:p>
        </w:tc>
        <w:tc>
          <w:tcPr>
            <w:tcW w:w="4876" w:type="dxa"/>
          </w:tcPr>
          <w:p w:rsidR="00F21EB7" w:rsidRPr="00A151DB" w:rsidRDefault="00F21EB7" w:rsidP="006B621F">
            <w:pPr>
              <w:pStyle w:val="ColumnHeading"/>
              <w:keepNext/>
            </w:pPr>
            <w:r w:rsidRPr="00A151DB">
              <w:t>Ændringsforslag</w:t>
            </w:r>
          </w:p>
        </w:tc>
      </w:tr>
      <w:tr w:rsidR="00F21EB7" w:rsidRPr="00A151DB" w:rsidTr="006B621F">
        <w:trPr>
          <w:jc w:val="center"/>
        </w:trPr>
        <w:tc>
          <w:tcPr>
            <w:tcW w:w="4876" w:type="dxa"/>
          </w:tcPr>
          <w:p w:rsidR="00F21EB7" w:rsidRPr="00A151DB" w:rsidRDefault="00F21EB7" w:rsidP="006B621F">
            <w:pPr>
              <w:pStyle w:val="Normal6"/>
            </w:pPr>
          </w:p>
        </w:tc>
        <w:tc>
          <w:tcPr>
            <w:tcW w:w="4876" w:type="dxa"/>
          </w:tcPr>
          <w:p w:rsidR="00F21EB7" w:rsidRPr="00A151DB" w:rsidRDefault="00F21EB7" w:rsidP="006B621F">
            <w:pPr>
              <w:pStyle w:val="Normal6"/>
              <w:rPr>
                <w:b/>
                <w:i/>
              </w:rPr>
            </w:pPr>
            <w:r w:rsidRPr="00A151DB">
              <w:rPr>
                <w:b/>
                <w:i/>
              </w:rPr>
              <w:t>iiib)</w:t>
            </w:r>
            <w:r w:rsidRPr="00A151DB">
              <w:rPr>
                <w:b/>
                <w:i/>
              </w:rPr>
              <w:tab/>
              <w:t>Stk. 2 affattes således:</w:t>
            </w:r>
          </w:p>
        </w:tc>
      </w:tr>
      <w:tr w:rsidR="00F21EB7" w:rsidRPr="00A151DB" w:rsidTr="006B621F">
        <w:trPr>
          <w:jc w:val="center"/>
        </w:trPr>
        <w:tc>
          <w:tcPr>
            <w:tcW w:w="4876" w:type="dxa"/>
          </w:tcPr>
          <w:p w:rsidR="00F21EB7" w:rsidRPr="00A151DB" w:rsidRDefault="00F21EB7" w:rsidP="006B621F">
            <w:pPr>
              <w:pStyle w:val="Normal6"/>
            </w:pPr>
            <w:r w:rsidRPr="00A151DB">
              <w:t>2.</w:t>
            </w:r>
            <w:r w:rsidRPr="00A151DB">
              <w:tab/>
              <w:t xml:space="preserve">De i stk. 1 omhandlede oplysninger forelægges Europa-Parlamentet og Rådet samtidig med, at der foretages underretning af de andre medlemsstater og Kommissionen i henhold til </w:t>
            </w:r>
            <w:r w:rsidRPr="00A151DB">
              <w:rPr>
                <w:b/>
                <w:i/>
              </w:rPr>
              <w:t>nævnte stykke</w:t>
            </w:r>
            <w:r w:rsidRPr="00A151DB">
              <w:t>.</w:t>
            </w:r>
          </w:p>
        </w:tc>
        <w:tc>
          <w:tcPr>
            <w:tcW w:w="4876" w:type="dxa"/>
          </w:tcPr>
          <w:p w:rsidR="00F21EB7" w:rsidRPr="00A151DB" w:rsidRDefault="00F21EB7" w:rsidP="006B621F">
            <w:pPr>
              <w:pStyle w:val="Normal6"/>
              <w:rPr>
                <w:szCs w:val="24"/>
              </w:rPr>
            </w:pPr>
            <w:r w:rsidRPr="00A151DB">
              <w:t>2.</w:t>
            </w:r>
            <w:r w:rsidRPr="00A151DB">
              <w:tab/>
              <w:t xml:space="preserve">De i stk. 1 </w:t>
            </w:r>
            <w:r w:rsidRPr="00A151DB">
              <w:rPr>
                <w:b/>
                <w:i/>
              </w:rPr>
              <w:t>og 1a</w:t>
            </w:r>
            <w:r w:rsidRPr="00A151DB">
              <w:t xml:space="preserve"> omhandlede oplysninger forelægges Europa-Parlamentet og Rådet samtidig med, at der foretages underretning af de andre medlemsstater og Kommissionen i henhold til </w:t>
            </w:r>
            <w:r w:rsidRPr="00A151DB">
              <w:rPr>
                <w:b/>
                <w:i/>
              </w:rPr>
              <w:t>disse stykker</w:t>
            </w:r>
            <w:r w:rsidRPr="00A151DB">
              <w:t>.</w:t>
            </w:r>
          </w:p>
        </w:tc>
      </w:tr>
    </w:tbl>
    <w:p w:rsidR="00F21EB7" w:rsidRPr="00A151DB" w:rsidRDefault="00F21EB7" w:rsidP="005E0DF2">
      <w:pPr>
        <w:pStyle w:val="Olang"/>
        <w:rPr>
          <w:noProof w:val="0"/>
          <w:szCs w:val="24"/>
        </w:rPr>
      </w:pPr>
      <w:r w:rsidRPr="00A151DB">
        <w:rPr>
          <w:noProof w:val="0"/>
          <w:szCs w:val="24"/>
        </w:rPr>
        <w:t xml:space="preserve">Or. </w:t>
      </w:r>
      <w:r w:rsidRPr="00A151DB">
        <w:rPr>
          <w:rStyle w:val="HideTWBExt"/>
          <w:noProof w:val="0"/>
        </w:rPr>
        <w:t>&lt;Original&gt;</w:t>
      </w:r>
      <w:r w:rsidRPr="00A151DB">
        <w:rPr>
          <w:rStyle w:val="HideTWBInt"/>
          <w:noProof w:val="0"/>
        </w:rPr>
        <w:t>{EN}</w:t>
      </w:r>
      <w:r w:rsidRPr="00A151DB">
        <w:rPr>
          <w:noProof w:val="0"/>
          <w:szCs w:val="24"/>
        </w:rPr>
        <w:t>en</w:t>
      </w:r>
      <w:r w:rsidRPr="00A151DB">
        <w:rPr>
          <w:rStyle w:val="HideTWBExt"/>
          <w:noProof w:val="0"/>
        </w:rPr>
        <w:t>&lt;/Original&gt;</w:t>
      </w:r>
    </w:p>
    <w:p w:rsidR="00F21EB7" w:rsidRPr="00A151DB" w:rsidRDefault="00F21EB7" w:rsidP="00F21EB7">
      <w:pPr>
        <w:pStyle w:val="CrossRef"/>
      </w:pPr>
      <w:r w:rsidRPr="00A151DB">
        <w:t>(http://eur-lex.europa.eu/legal-content/DA/TXT/?qid=1519392180316&amp;uri=CELEX:02016R0399-20170407)</w:t>
      </w:r>
    </w:p>
    <w:p w:rsidR="00F21EB7" w:rsidRPr="00A151DB" w:rsidRDefault="00F21EB7" w:rsidP="00F21EB7">
      <w:r w:rsidRPr="00A151DB">
        <w:rPr>
          <w:rStyle w:val="HideTWBExt"/>
          <w:noProof w:val="0"/>
        </w:rPr>
        <w:lastRenderedPageBreak/>
        <w:t>&lt;/Amend&gt;</w:t>
      </w:r>
    </w:p>
    <w:p w:rsidR="00F21EB7" w:rsidRPr="00A151DB" w:rsidRDefault="00F21EB7" w:rsidP="00F21EB7"/>
    <w:p w:rsidR="00F21EB7" w:rsidRPr="00A151DB" w:rsidRDefault="00F21EB7" w:rsidP="00F21EB7">
      <w:pPr>
        <w:pStyle w:val="AMNumberTabs"/>
        <w:keepNext/>
      </w:pPr>
      <w:r w:rsidRPr="00A151DB">
        <w:rPr>
          <w:rStyle w:val="HideTWBExt"/>
          <w:b w:val="0"/>
          <w:noProof w:val="0"/>
        </w:rPr>
        <w:t>&lt;Amend&gt;</w:t>
      </w:r>
      <w:r w:rsidRPr="00A151DB">
        <w:t>Ændringsforslag</w:t>
      </w:r>
      <w:r w:rsidRPr="00A151DB">
        <w:tab/>
      </w:r>
      <w:r w:rsidRPr="00A151DB">
        <w:tab/>
      </w:r>
      <w:r w:rsidRPr="00A151DB">
        <w:rPr>
          <w:rStyle w:val="HideTWBExt"/>
          <w:b w:val="0"/>
          <w:noProof w:val="0"/>
        </w:rPr>
        <w:t>&lt;NumAm&gt;</w:t>
      </w:r>
      <w:r w:rsidRPr="00A151DB">
        <w:t>29</w:t>
      </w:r>
      <w:r w:rsidRPr="00A151DB">
        <w:rPr>
          <w:rStyle w:val="HideTWBExt"/>
          <w:b w:val="0"/>
          <w:noProof w:val="0"/>
        </w:rPr>
        <w:t>&lt;/NumAm&gt;</w:t>
      </w:r>
    </w:p>
    <w:p w:rsidR="00F21EB7" w:rsidRPr="00A151DB" w:rsidRDefault="00F21EB7" w:rsidP="00F21EB7">
      <w:pPr>
        <w:pStyle w:val="NormalBold12b"/>
        <w:keepNext/>
      </w:pPr>
      <w:r w:rsidRPr="00A151DB">
        <w:rPr>
          <w:rStyle w:val="HideTWBExt"/>
          <w:b w:val="0"/>
          <w:noProof w:val="0"/>
        </w:rPr>
        <w:t>&lt;DocAmend&gt;</w:t>
      </w:r>
      <w:r w:rsidRPr="00A151DB">
        <w:t>Forslag til forordning</w:t>
      </w:r>
      <w:r w:rsidRPr="00A151DB">
        <w:rPr>
          <w:rStyle w:val="HideTWBExt"/>
          <w:b w:val="0"/>
          <w:noProof w:val="0"/>
        </w:rPr>
        <w:t>&lt;/DocAmend&gt;</w:t>
      </w:r>
    </w:p>
    <w:p w:rsidR="00F21EB7" w:rsidRPr="00A151DB" w:rsidRDefault="00F21EB7" w:rsidP="00F21EB7">
      <w:pPr>
        <w:pStyle w:val="NormalBold"/>
      </w:pPr>
      <w:r w:rsidRPr="00A151DB">
        <w:rPr>
          <w:rStyle w:val="HideTWBExt"/>
          <w:b w:val="0"/>
          <w:noProof w:val="0"/>
        </w:rPr>
        <w:t>&lt;Article&gt;</w:t>
      </w:r>
      <w:r w:rsidRPr="00A151DB">
        <w:t>Artikel 1 – stk. 1 – nr. 2 – litra iii c (nyt)</w:t>
      </w:r>
      <w:r w:rsidRPr="00A151DB">
        <w:rPr>
          <w:rStyle w:val="HideTWBExt"/>
          <w:b w:val="0"/>
          <w:noProof w:val="0"/>
        </w:rPr>
        <w:t>&lt;/Article&gt;</w:t>
      </w:r>
    </w:p>
    <w:p w:rsidR="00F21EB7" w:rsidRPr="00A151DB" w:rsidRDefault="00F21EB7" w:rsidP="00F21EB7">
      <w:pPr>
        <w:keepNext/>
      </w:pPr>
      <w:r w:rsidRPr="00A151DB">
        <w:rPr>
          <w:rStyle w:val="HideTWBExt"/>
          <w:noProof w:val="0"/>
        </w:rPr>
        <w:t>&lt;DocAmend2&gt;</w:t>
      </w:r>
      <w:r w:rsidRPr="00A151DB">
        <w:t>Forordning (EU) nr. 2016/399</w:t>
      </w:r>
      <w:r w:rsidRPr="00A151DB">
        <w:rPr>
          <w:rStyle w:val="HideTWBExt"/>
          <w:noProof w:val="0"/>
        </w:rPr>
        <w:t>&lt;/DocAmend2&gt;</w:t>
      </w:r>
    </w:p>
    <w:p w:rsidR="00F21EB7" w:rsidRPr="00A151DB" w:rsidRDefault="00F21EB7" w:rsidP="00F21EB7">
      <w:r w:rsidRPr="00A151DB">
        <w:rPr>
          <w:rStyle w:val="HideTWBExt"/>
          <w:noProof w:val="0"/>
        </w:rPr>
        <w:t>&lt;Article2&gt;</w:t>
      </w:r>
      <w:r w:rsidRPr="00A151DB">
        <w:t>Artikel 27 – stk. 3</w:t>
      </w:r>
      <w:r w:rsidRPr="00A151DB">
        <w:rPr>
          <w:rStyle w:val="HideTWBExt"/>
          <w:noProof w:val="0"/>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21EB7" w:rsidRPr="00A151DB" w:rsidTr="006B621F">
        <w:trPr>
          <w:jc w:val="center"/>
        </w:trPr>
        <w:tc>
          <w:tcPr>
            <w:tcW w:w="9752" w:type="dxa"/>
            <w:gridSpan w:val="2"/>
          </w:tcPr>
          <w:p w:rsidR="00F21EB7" w:rsidRPr="00A151DB" w:rsidRDefault="00F21EB7" w:rsidP="006B621F">
            <w:pPr>
              <w:keepNext/>
            </w:pPr>
          </w:p>
        </w:tc>
      </w:tr>
      <w:tr w:rsidR="00F21EB7" w:rsidRPr="00A151DB" w:rsidTr="006B621F">
        <w:trPr>
          <w:jc w:val="center"/>
        </w:trPr>
        <w:tc>
          <w:tcPr>
            <w:tcW w:w="4876" w:type="dxa"/>
          </w:tcPr>
          <w:p w:rsidR="00F21EB7" w:rsidRPr="00A151DB" w:rsidRDefault="00F21EB7" w:rsidP="006B621F">
            <w:pPr>
              <w:pStyle w:val="ColumnHeading"/>
              <w:keepNext/>
            </w:pPr>
            <w:r w:rsidRPr="00A151DB">
              <w:t>Nuværende ordlyd</w:t>
            </w:r>
          </w:p>
        </w:tc>
        <w:tc>
          <w:tcPr>
            <w:tcW w:w="4876" w:type="dxa"/>
          </w:tcPr>
          <w:p w:rsidR="00F21EB7" w:rsidRPr="00A151DB" w:rsidRDefault="00F21EB7" w:rsidP="006B621F">
            <w:pPr>
              <w:pStyle w:val="ColumnHeading"/>
              <w:keepNext/>
            </w:pPr>
            <w:r w:rsidRPr="00A151DB">
              <w:t>Ændringsforslag</w:t>
            </w:r>
          </w:p>
        </w:tc>
      </w:tr>
      <w:tr w:rsidR="00F21EB7" w:rsidRPr="00A151DB" w:rsidTr="006B621F">
        <w:trPr>
          <w:jc w:val="center"/>
        </w:trPr>
        <w:tc>
          <w:tcPr>
            <w:tcW w:w="4876" w:type="dxa"/>
          </w:tcPr>
          <w:p w:rsidR="00F21EB7" w:rsidRPr="00A151DB" w:rsidRDefault="00F21EB7" w:rsidP="006B621F">
            <w:pPr>
              <w:pStyle w:val="Normal6"/>
            </w:pPr>
          </w:p>
        </w:tc>
        <w:tc>
          <w:tcPr>
            <w:tcW w:w="4876" w:type="dxa"/>
          </w:tcPr>
          <w:p w:rsidR="00F21EB7" w:rsidRPr="00A151DB" w:rsidRDefault="00F21EB7" w:rsidP="006B621F">
            <w:pPr>
              <w:pStyle w:val="Normal6"/>
              <w:rPr>
                <w:szCs w:val="24"/>
              </w:rPr>
            </w:pPr>
            <w:r w:rsidRPr="00A151DB">
              <w:rPr>
                <w:b/>
                <w:i/>
              </w:rPr>
              <w:t>iiic)</w:t>
            </w:r>
            <w:r w:rsidRPr="00A151DB">
              <w:rPr>
                <w:b/>
                <w:i/>
              </w:rPr>
              <w:tab/>
              <w:t>Stk. 3 affattes således:</w:t>
            </w:r>
          </w:p>
        </w:tc>
      </w:tr>
      <w:tr w:rsidR="00F21EB7" w:rsidRPr="00A151DB" w:rsidTr="006B621F">
        <w:trPr>
          <w:jc w:val="center"/>
        </w:trPr>
        <w:tc>
          <w:tcPr>
            <w:tcW w:w="4876" w:type="dxa"/>
          </w:tcPr>
          <w:p w:rsidR="00F21EB7" w:rsidRPr="00A151DB" w:rsidRDefault="00F21EB7" w:rsidP="006B621F">
            <w:pPr>
              <w:pStyle w:val="Normal6"/>
            </w:pPr>
            <w:r w:rsidRPr="00A151DB">
              <w:t>3. Medlemsstater</w:t>
            </w:r>
            <w:r w:rsidRPr="00A151DB">
              <w:rPr>
                <w:b/>
                <w:i/>
              </w:rPr>
              <w:t>, der sender en underretning efter stk. 1,</w:t>
            </w:r>
            <w:r w:rsidRPr="00A151DB">
              <w:t xml:space="preserve"> kan om nødvendigt og i overensstemmelse med national ret </w:t>
            </w:r>
            <w:r w:rsidRPr="00A151DB">
              <w:rPr>
                <w:b/>
                <w:i/>
              </w:rPr>
              <w:t>beslutte at</w:t>
            </w:r>
            <w:r w:rsidRPr="00A151DB">
              <w:t xml:space="preserve"> klassificere dele af </w:t>
            </w:r>
            <w:r w:rsidRPr="00A151DB">
              <w:rPr>
                <w:b/>
                <w:i/>
              </w:rPr>
              <w:t>oplysningerne</w:t>
            </w:r>
            <w:r w:rsidRPr="00A151DB">
              <w:t>. Sådan klassificering udelukker ikke, at Kommissionen stiller oplysningerne til rådighed for Europa-Parlamentet. Fremsendelse og håndtering af oplysninger og dokumenter fremsendt til Europa-Parlamentet efter denne artikel behandles i overensstemmelse med regler om fremsendelse og håndtering af klassificerede informationer, der finder anvendelse mellem Europa-Parlamentet og Kommissionen.</w:t>
            </w:r>
          </w:p>
        </w:tc>
        <w:tc>
          <w:tcPr>
            <w:tcW w:w="4876" w:type="dxa"/>
          </w:tcPr>
          <w:p w:rsidR="00F21EB7" w:rsidRPr="00A151DB" w:rsidRDefault="00F21EB7" w:rsidP="006B621F">
            <w:pPr>
              <w:pStyle w:val="Normal6"/>
              <w:rPr>
                <w:szCs w:val="24"/>
              </w:rPr>
            </w:pPr>
            <w:r w:rsidRPr="00A151DB">
              <w:t xml:space="preserve">3. Medlemsstater kan om nødvendigt og i overensstemmelse med national ret klassificere dele af </w:t>
            </w:r>
            <w:r w:rsidRPr="00A151DB">
              <w:rPr>
                <w:b/>
                <w:i/>
              </w:rPr>
              <w:t>de i stk. 1 og 1a omhandlede oplysninger</w:t>
            </w:r>
            <w:r w:rsidRPr="00A151DB">
              <w:t>. Sådan klassificering udelukker ikke, at Kommissionen stiller oplysningerne til rådighed for Europa-Parlamentet. Fremsendelse og håndtering af oplysninger og dokumenter fremsendt til Europa-Parlamentet efter denne artikel behandles i overensstemmelse med regler om fremsendelse og håndtering af klassificerede informationer, der finder anvendelse mellem Europa-Parlamentet og Kommissionen.</w:t>
            </w:r>
          </w:p>
        </w:tc>
      </w:tr>
    </w:tbl>
    <w:p w:rsidR="00F21EB7" w:rsidRPr="00A151DB" w:rsidRDefault="00F21EB7" w:rsidP="005E0DF2">
      <w:pPr>
        <w:pStyle w:val="Olang"/>
        <w:rPr>
          <w:noProof w:val="0"/>
          <w:szCs w:val="24"/>
        </w:rPr>
      </w:pPr>
      <w:r w:rsidRPr="00A151DB">
        <w:rPr>
          <w:noProof w:val="0"/>
          <w:szCs w:val="24"/>
        </w:rPr>
        <w:t xml:space="preserve">Or. </w:t>
      </w:r>
      <w:r w:rsidRPr="00A151DB">
        <w:rPr>
          <w:rStyle w:val="HideTWBExt"/>
          <w:noProof w:val="0"/>
        </w:rPr>
        <w:t>&lt;Original&gt;</w:t>
      </w:r>
      <w:r w:rsidRPr="00A151DB">
        <w:rPr>
          <w:rStyle w:val="HideTWBInt"/>
          <w:noProof w:val="0"/>
        </w:rPr>
        <w:t>{EN}</w:t>
      </w:r>
      <w:r w:rsidRPr="00A151DB">
        <w:rPr>
          <w:noProof w:val="0"/>
          <w:szCs w:val="24"/>
        </w:rPr>
        <w:t>en</w:t>
      </w:r>
      <w:r w:rsidRPr="00A151DB">
        <w:rPr>
          <w:rStyle w:val="HideTWBExt"/>
          <w:noProof w:val="0"/>
        </w:rPr>
        <w:t>&lt;/Original&gt;</w:t>
      </w:r>
    </w:p>
    <w:p w:rsidR="00F21EB7" w:rsidRPr="00A151DB" w:rsidRDefault="00F21EB7" w:rsidP="00F21EB7">
      <w:pPr>
        <w:pStyle w:val="CrossRef"/>
      </w:pPr>
      <w:r w:rsidRPr="00A151DB">
        <w:t>(http://eur-lex.europa.eu/legal-content/DA/TXT/?qid=1519392180316&amp;uri=CELEX:02016R0399-20170407)</w:t>
      </w:r>
    </w:p>
    <w:p w:rsidR="00F21EB7" w:rsidRPr="00A151DB" w:rsidRDefault="00F21EB7" w:rsidP="00F21EB7">
      <w:r w:rsidRPr="00A151DB">
        <w:rPr>
          <w:rStyle w:val="HideTWBExt"/>
          <w:noProof w:val="0"/>
        </w:rPr>
        <w:t>&lt;/Amend&gt;</w:t>
      </w:r>
    </w:p>
    <w:p w:rsidR="00F21EB7" w:rsidRPr="00A151DB" w:rsidRDefault="00F21EB7" w:rsidP="00F21EB7">
      <w:pPr>
        <w:pStyle w:val="AMNumberTabs"/>
        <w:keepNext/>
      </w:pPr>
      <w:r w:rsidRPr="00A151DB">
        <w:rPr>
          <w:rStyle w:val="HideTWBExt"/>
          <w:b w:val="0"/>
          <w:noProof w:val="0"/>
        </w:rPr>
        <w:t>&lt;Amend&gt;</w:t>
      </w:r>
      <w:r w:rsidRPr="00A151DB">
        <w:t>Ændringsforslag</w:t>
      </w:r>
      <w:r w:rsidRPr="00A151DB">
        <w:tab/>
      </w:r>
      <w:r w:rsidRPr="00A151DB">
        <w:tab/>
      </w:r>
      <w:r w:rsidRPr="00A151DB">
        <w:rPr>
          <w:rStyle w:val="HideTWBExt"/>
          <w:b w:val="0"/>
          <w:noProof w:val="0"/>
        </w:rPr>
        <w:t>&lt;NumAm&gt;</w:t>
      </w:r>
      <w:r w:rsidRPr="00A151DB">
        <w:t>30</w:t>
      </w:r>
      <w:r w:rsidRPr="00A151DB">
        <w:rPr>
          <w:rStyle w:val="HideTWBExt"/>
          <w:b w:val="0"/>
          <w:noProof w:val="0"/>
        </w:rPr>
        <w:t>&lt;/NumAm&gt;</w:t>
      </w:r>
    </w:p>
    <w:p w:rsidR="00F21EB7" w:rsidRPr="00A151DB" w:rsidRDefault="00F21EB7" w:rsidP="00F21EB7">
      <w:pPr>
        <w:pStyle w:val="NormalBold12b"/>
        <w:keepNext/>
      </w:pPr>
      <w:r w:rsidRPr="00A151DB">
        <w:rPr>
          <w:rStyle w:val="HideTWBExt"/>
          <w:b w:val="0"/>
          <w:noProof w:val="0"/>
        </w:rPr>
        <w:t>&lt;DocAmend&gt;</w:t>
      </w:r>
      <w:r w:rsidRPr="00A151DB">
        <w:t>Forslag til forordning</w:t>
      </w:r>
      <w:r w:rsidRPr="00A151DB">
        <w:rPr>
          <w:rStyle w:val="HideTWBExt"/>
          <w:b w:val="0"/>
          <w:noProof w:val="0"/>
        </w:rPr>
        <w:t>&lt;/DocAmend&gt;</w:t>
      </w:r>
    </w:p>
    <w:p w:rsidR="00F21EB7" w:rsidRPr="00A151DB" w:rsidRDefault="00F21EB7" w:rsidP="00F21EB7">
      <w:pPr>
        <w:pStyle w:val="NormalBold"/>
      </w:pPr>
      <w:r w:rsidRPr="00A151DB">
        <w:rPr>
          <w:rStyle w:val="HideTWBExt"/>
          <w:b w:val="0"/>
          <w:noProof w:val="0"/>
        </w:rPr>
        <w:t>&lt;Article&gt;</w:t>
      </w:r>
      <w:r w:rsidRPr="00A151DB">
        <w:t>Artikel 1 – stk. 1 – nr. 2 – litra iv</w:t>
      </w:r>
      <w:r w:rsidRPr="00A151DB">
        <w:rPr>
          <w:rStyle w:val="HideTWBExt"/>
          <w:b w:val="0"/>
          <w:noProof w:val="0"/>
        </w:rPr>
        <w:t>&lt;/Article&gt;</w:t>
      </w:r>
    </w:p>
    <w:p w:rsidR="00F21EB7" w:rsidRPr="00A151DB" w:rsidRDefault="00F21EB7" w:rsidP="00F21EB7">
      <w:pPr>
        <w:keepNext/>
      </w:pPr>
      <w:r w:rsidRPr="00A151DB">
        <w:rPr>
          <w:rStyle w:val="HideTWBExt"/>
          <w:noProof w:val="0"/>
        </w:rPr>
        <w:t>&lt;DocAmend2&gt;</w:t>
      </w:r>
      <w:r w:rsidRPr="00A151DB">
        <w:t>Forordning (EU) nr. 2016/399</w:t>
      </w:r>
      <w:r w:rsidRPr="00A151DB">
        <w:rPr>
          <w:rStyle w:val="HideTWBExt"/>
          <w:noProof w:val="0"/>
        </w:rPr>
        <w:t>&lt;/DocAmend2&gt;</w:t>
      </w:r>
    </w:p>
    <w:p w:rsidR="00F21EB7" w:rsidRPr="00A151DB" w:rsidRDefault="00F21EB7" w:rsidP="00F21EB7">
      <w:r w:rsidRPr="00A151DB">
        <w:rPr>
          <w:rStyle w:val="HideTWBExt"/>
          <w:noProof w:val="0"/>
        </w:rPr>
        <w:t>&lt;Article2&gt;</w:t>
      </w:r>
      <w:r w:rsidRPr="00A151DB">
        <w:t>Artikel 27 – stk. 4 – afsnit 1</w:t>
      </w:r>
      <w:r w:rsidRPr="00A151DB">
        <w:rPr>
          <w:rStyle w:val="HideTWBExt"/>
          <w:noProof w:val="0"/>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21EB7" w:rsidRPr="00A151DB" w:rsidTr="006B621F">
        <w:trPr>
          <w:jc w:val="center"/>
        </w:trPr>
        <w:tc>
          <w:tcPr>
            <w:tcW w:w="9752" w:type="dxa"/>
            <w:gridSpan w:val="2"/>
          </w:tcPr>
          <w:p w:rsidR="00F21EB7" w:rsidRPr="00A151DB" w:rsidRDefault="00F21EB7" w:rsidP="006B621F">
            <w:pPr>
              <w:keepNext/>
            </w:pPr>
          </w:p>
        </w:tc>
      </w:tr>
      <w:tr w:rsidR="00F21EB7" w:rsidRPr="00A151DB" w:rsidTr="006B621F">
        <w:trPr>
          <w:jc w:val="center"/>
        </w:trPr>
        <w:tc>
          <w:tcPr>
            <w:tcW w:w="4876" w:type="dxa"/>
          </w:tcPr>
          <w:p w:rsidR="00F21EB7" w:rsidRPr="00A151DB" w:rsidRDefault="00F21EB7" w:rsidP="006B621F">
            <w:pPr>
              <w:pStyle w:val="ColumnHeading"/>
              <w:keepNext/>
            </w:pPr>
            <w:r w:rsidRPr="00A151DB">
              <w:t>Kommissionens forslag</w:t>
            </w:r>
          </w:p>
        </w:tc>
        <w:tc>
          <w:tcPr>
            <w:tcW w:w="4876" w:type="dxa"/>
          </w:tcPr>
          <w:p w:rsidR="00F21EB7" w:rsidRPr="00A151DB" w:rsidRDefault="00F21EB7" w:rsidP="006B621F">
            <w:pPr>
              <w:pStyle w:val="ColumnHeading"/>
              <w:keepNext/>
            </w:pPr>
            <w:r w:rsidRPr="00A151DB">
              <w:t>Ændringsforslag</w:t>
            </w:r>
          </w:p>
        </w:tc>
      </w:tr>
      <w:tr w:rsidR="00F21EB7" w:rsidRPr="00A151DB" w:rsidTr="006B621F">
        <w:trPr>
          <w:jc w:val="center"/>
        </w:trPr>
        <w:tc>
          <w:tcPr>
            <w:tcW w:w="4876" w:type="dxa"/>
          </w:tcPr>
          <w:p w:rsidR="00F21EB7" w:rsidRPr="00A151DB" w:rsidRDefault="00F21EB7" w:rsidP="006B621F">
            <w:pPr>
              <w:pStyle w:val="Normal6"/>
            </w:pPr>
            <w:r w:rsidRPr="00A151DB">
              <w:t xml:space="preserve">Når en medlemsstat har foretaget en underretning efter stk. 1, kan Kommissionen eller en af de øvrige medlemsstater afgive udtalelse med </w:t>
            </w:r>
            <w:r w:rsidRPr="00A151DB">
              <w:lastRenderedPageBreak/>
              <w:t>henblik på den høring, der er nævnt i stk. 5, uden at det berører artikel 72 i TEUF.</w:t>
            </w:r>
          </w:p>
        </w:tc>
        <w:tc>
          <w:tcPr>
            <w:tcW w:w="4876" w:type="dxa"/>
          </w:tcPr>
          <w:p w:rsidR="00F21EB7" w:rsidRPr="00A151DB" w:rsidRDefault="00F21EB7" w:rsidP="006B621F">
            <w:pPr>
              <w:pStyle w:val="Normal6"/>
              <w:rPr>
                <w:szCs w:val="24"/>
              </w:rPr>
            </w:pPr>
            <w:r w:rsidRPr="00A151DB">
              <w:lastRenderedPageBreak/>
              <w:t xml:space="preserve">Når en medlemsstat har foretaget en underretning efter stk. 1 </w:t>
            </w:r>
            <w:r w:rsidRPr="00A151DB">
              <w:rPr>
                <w:b/>
                <w:i/>
              </w:rPr>
              <w:t>og 1a</w:t>
            </w:r>
            <w:r w:rsidRPr="00A151DB">
              <w:t xml:space="preserve">, kan Kommissionen eller en af de øvrige medlemsstater afgive udtalelse med </w:t>
            </w:r>
            <w:r w:rsidRPr="00A151DB">
              <w:lastRenderedPageBreak/>
              <w:t>henblik på den høring, der er nævnt i stk. 5, uden at det berører artikel 72 i TEUF.</w:t>
            </w:r>
          </w:p>
        </w:tc>
      </w:tr>
    </w:tbl>
    <w:p w:rsidR="00F21EB7" w:rsidRPr="00A151DB" w:rsidRDefault="00F21EB7" w:rsidP="005E0DF2">
      <w:pPr>
        <w:pStyle w:val="Olang"/>
        <w:rPr>
          <w:noProof w:val="0"/>
          <w:szCs w:val="24"/>
        </w:rPr>
      </w:pPr>
      <w:r w:rsidRPr="00A151DB">
        <w:rPr>
          <w:noProof w:val="0"/>
          <w:szCs w:val="24"/>
        </w:rPr>
        <w:lastRenderedPageBreak/>
        <w:t xml:space="preserve">Or. </w:t>
      </w:r>
      <w:r w:rsidRPr="00A151DB">
        <w:rPr>
          <w:rStyle w:val="HideTWBExt"/>
          <w:noProof w:val="0"/>
        </w:rPr>
        <w:t>&lt;Original&gt;</w:t>
      </w:r>
      <w:r w:rsidRPr="00A151DB">
        <w:rPr>
          <w:rStyle w:val="HideTWBInt"/>
          <w:noProof w:val="0"/>
        </w:rPr>
        <w:t>{EN}</w:t>
      </w:r>
      <w:r w:rsidRPr="00A151DB">
        <w:rPr>
          <w:noProof w:val="0"/>
          <w:szCs w:val="24"/>
        </w:rPr>
        <w:t>en</w:t>
      </w:r>
      <w:r w:rsidRPr="00A151DB">
        <w:rPr>
          <w:rStyle w:val="HideTWBExt"/>
          <w:noProof w:val="0"/>
        </w:rPr>
        <w:t>&lt;/Original&gt;</w:t>
      </w:r>
    </w:p>
    <w:p w:rsidR="00F21EB7" w:rsidRPr="00A151DB" w:rsidRDefault="00F21EB7" w:rsidP="00F21EB7">
      <w:r w:rsidRPr="00A151DB">
        <w:rPr>
          <w:rStyle w:val="HideTWBExt"/>
          <w:noProof w:val="0"/>
        </w:rPr>
        <w:t>&lt;/Amend&gt;</w:t>
      </w:r>
    </w:p>
    <w:p w:rsidR="00F21EB7" w:rsidRPr="00A151DB" w:rsidRDefault="00F21EB7" w:rsidP="00F21EB7">
      <w:pPr>
        <w:pStyle w:val="AMNumberTabs"/>
        <w:keepNext/>
      </w:pPr>
      <w:r w:rsidRPr="00A151DB">
        <w:rPr>
          <w:rStyle w:val="HideTWBExt"/>
          <w:b w:val="0"/>
          <w:noProof w:val="0"/>
        </w:rPr>
        <w:t>&lt;Amend&gt;</w:t>
      </w:r>
      <w:r w:rsidRPr="00A151DB">
        <w:t>Ændringsforslag</w:t>
      </w:r>
      <w:r w:rsidRPr="00A151DB">
        <w:tab/>
      </w:r>
      <w:r w:rsidRPr="00A151DB">
        <w:tab/>
      </w:r>
      <w:r w:rsidRPr="00A151DB">
        <w:rPr>
          <w:rStyle w:val="HideTWBExt"/>
          <w:b w:val="0"/>
          <w:noProof w:val="0"/>
        </w:rPr>
        <w:t>&lt;NumAm&gt;</w:t>
      </w:r>
      <w:r w:rsidRPr="00A151DB">
        <w:t>31</w:t>
      </w:r>
      <w:r w:rsidRPr="00A151DB">
        <w:rPr>
          <w:rStyle w:val="HideTWBExt"/>
          <w:b w:val="0"/>
          <w:noProof w:val="0"/>
        </w:rPr>
        <w:t>&lt;/NumAm&gt;</w:t>
      </w:r>
    </w:p>
    <w:p w:rsidR="00F21EB7" w:rsidRPr="00A151DB" w:rsidRDefault="00F21EB7" w:rsidP="00F21EB7">
      <w:pPr>
        <w:pStyle w:val="NormalBold12b"/>
        <w:keepNext/>
      </w:pPr>
      <w:r w:rsidRPr="00A151DB">
        <w:rPr>
          <w:rStyle w:val="HideTWBExt"/>
          <w:b w:val="0"/>
          <w:noProof w:val="0"/>
        </w:rPr>
        <w:t>&lt;DocAmend&gt;</w:t>
      </w:r>
      <w:r w:rsidRPr="00A151DB">
        <w:t>Forslag til forordning</w:t>
      </w:r>
      <w:r w:rsidRPr="00A151DB">
        <w:rPr>
          <w:rStyle w:val="HideTWBExt"/>
          <w:b w:val="0"/>
          <w:noProof w:val="0"/>
        </w:rPr>
        <w:t>&lt;/DocAmend&gt;</w:t>
      </w:r>
    </w:p>
    <w:p w:rsidR="00F21EB7" w:rsidRPr="00A151DB" w:rsidRDefault="00F21EB7" w:rsidP="00F21EB7">
      <w:pPr>
        <w:pStyle w:val="NormalBold"/>
      </w:pPr>
      <w:r w:rsidRPr="00A151DB">
        <w:rPr>
          <w:rStyle w:val="HideTWBExt"/>
          <w:b w:val="0"/>
          <w:noProof w:val="0"/>
        </w:rPr>
        <w:t>&lt;Article&gt;</w:t>
      </w:r>
      <w:r w:rsidRPr="00A151DB">
        <w:t>Artikel 1 – stk. 1 – nr. 2 – litra iv</w:t>
      </w:r>
      <w:r w:rsidRPr="00A151DB">
        <w:rPr>
          <w:rStyle w:val="HideTWBExt"/>
          <w:b w:val="0"/>
          <w:noProof w:val="0"/>
        </w:rPr>
        <w:t>&lt;/Article&gt;</w:t>
      </w:r>
    </w:p>
    <w:p w:rsidR="00F21EB7" w:rsidRPr="00A151DB" w:rsidRDefault="00F21EB7" w:rsidP="00F21EB7">
      <w:pPr>
        <w:keepNext/>
      </w:pPr>
      <w:r w:rsidRPr="00A151DB">
        <w:rPr>
          <w:rStyle w:val="HideTWBExt"/>
          <w:noProof w:val="0"/>
        </w:rPr>
        <w:t>&lt;DocAmend2&gt;</w:t>
      </w:r>
      <w:r w:rsidRPr="00A151DB">
        <w:t>Forordning (EU) nr. 2016/399</w:t>
      </w:r>
      <w:r w:rsidRPr="00A151DB">
        <w:rPr>
          <w:rStyle w:val="HideTWBExt"/>
          <w:noProof w:val="0"/>
        </w:rPr>
        <w:t>&lt;/DocAmend2&gt;</w:t>
      </w:r>
    </w:p>
    <w:p w:rsidR="00F21EB7" w:rsidRPr="00A151DB" w:rsidRDefault="00F21EB7" w:rsidP="00F21EB7">
      <w:r w:rsidRPr="00A151DB">
        <w:rPr>
          <w:rStyle w:val="HideTWBExt"/>
          <w:noProof w:val="0"/>
        </w:rPr>
        <w:t>&lt;Article2&gt;</w:t>
      </w:r>
      <w:r w:rsidRPr="00A151DB">
        <w:t>Artikel 27 – stk. 4 – afsnit 2</w:t>
      </w:r>
      <w:r w:rsidRPr="00A151DB">
        <w:rPr>
          <w:rStyle w:val="HideTWBExt"/>
          <w:noProof w:val="0"/>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21EB7" w:rsidRPr="00A151DB" w:rsidTr="006B621F">
        <w:trPr>
          <w:jc w:val="center"/>
        </w:trPr>
        <w:tc>
          <w:tcPr>
            <w:tcW w:w="9752" w:type="dxa"/>
            <w:gridSpan w:val="2"/>
          </w:tcPr>
          <w:p w:rsidR="00F21EB7" w:rsidRPr="00A151DB" w:rsidRDefault="00F21EB7" w:rsidP="006B621F">
            <w:pPr>
              <w:keepNext/>
            </w:pPr>
          </w:p>
        </w:tc>
      </w:tr>
      <w:tr w:rsidR="00F21EB7" w:rsidRPr="00A151DB" w:rsidTr="006B621F">
        <w:trPr>
          <w:jc w:val="center"/>
        </w:trPr>
        <w:tc>
          <w:tcPr>
            <w:tcW w:w="4876" w:type="dxa"/>
          </w:tcPr>
          <w:p w:rsidR="00F21EB7" w:rsidRPr="00A151DB" w:rsidRDefault="00F21EB7" w:rsidP="006B621F">
            <w:pPr>
              <w:pStyle w:val="ColumnHeading"/>
              <w:keepNext/>
            </w:pPr>
            <w:r w:rsidRPr="00A151DB">
              <w:t>Kommissionens forslag</w:t>
            </w:r>
          </w:p>
        </w:tc>
        <w:tc>
          <w:tcPr>
            <w:tcW w:w="4876" w:type="dxa"/>
          </w:tcPr>
          <w:p w:rsidR="00F21EB7" w:rsidRPr="00A151DB" w:rsidRDefault="00F21EB7" w:rsidP="006B621F">
            <w:pPr>
              <w:pStyle w:val="ColumnHeading"/>
              <w:keepNext/>
            </w:pPr>
            <w:r w:rsidRPr="00A151DB">
              <w:t>Ændringsforslag</w:t>
            </w:r>
          </w:p>
        </w:tc>
      </w:tr>
      <w:tr w:rsidR="00F21EB7" w:rsidRPr="00A151DB" w:rsidTr="006B621F">
        <w:trPr>
          <w:jc w:val="center"/>
        </w:trPr>
        <w:tc>
          <w:tcPr>
            <w:tcW w:w="4876" w:type="dxa"/>
          </w:tcPr>
          <w:p w:rsidR="00F21EB7" w:rsidRPr="00A151DB" w:rsidRDefault="00F21EB7" w:rsidP="006B621F">
            <w:pPr>
              <w:pStyle w:val="Normal6"/>
            </w:pPr>
            <w:r w:rsidRPr="00A151DB">
              <w:t>Såfremt Kommissionen har betænkeligheder med hensyn til, hvorvidt den planlagte genindførelse af grænsekontrol ved de indre grænser er nødvendig og står i et rimeligt forhold til truslen, eller såfremt den er af den opfattelse, at en høring om visse aspekter ved underretningen er hensigtsmæssig, afgiver den udtalelse herom.</w:t>
            </w:r>
          </w:p>
        </w:tc>
        <w:tc>
          <w:tcPr>
            <w:tcW w:w="4876" w:type="dxa"/>
          </w:tcPr>
          <w:p w:rsidR="00F21EB7" w:rsidRPr="00A151DB" w:rsidRDefault="00F21EB7" w:rsidP="006B621F">
            <w:pPr>
              <w:pStyle w:val="Normal6"/>
              <w:rPr>
                <w:szCs w:val="24"/>
              </w:rPr>
            </w:pPr>
            <w:r w:rsidRPr="00A151DB">
              <w:t xml:space="preserve">Såfremt Kommissionen </w:t>
            </w:r>
            <w:r w:rsidRPr="00A151DB">
              <w:rPr>
                <w:b/>
                <w:i/>
              </w:rPr>
              <w:t>på grundlag af oplysningerne i underretningen eller af andre yderligere oplysninger, den har modtaget,</w:t>
            </w:r>
            <w:r w:rsidRPr="00A151DB">
              <w:t xml:space="preserve"> har betænkeligheder med hensyn til, hvorvidt den planlagte genindførelse af grænsekontrol ved de indre grænser er nødvendig og står i et rimeligt forhold til truslen, eller såfremt den er af den opfattelse, at en høring om visse aspekter ved underretningen er hensigtsmæssig, afgiver den udtalelse herom.</w:t>
            </w:r>
          </w:p>
        </w:tc>
      </w:tr>
    </w:tbl>
    <w:p w:rsidR="00F21EB7" w:rsidRPr="00A151DB" w:rsidRDefault="00F21EB7" w:rsidP="005E0DF2">
      <w:pPr>
        <w:pStyle w:val="Olang"/>
        <w:rPr>
          <w:noProof w:val="0"/>
          <w:szCs w:val="24"/>
        </w:rPr>
      </w:pPr>
      <w:r w:rsidRPr="00A151DB">
        <w:rPr>
          <w:noProof w:val="0"/>
          <w:szCs w:val="24"/>
        </w:rPr>
        <w:t xml:space="preserve">Or. </w:t>
      </w:r>
      <w:r w:rsidRPr="00A151DB">
        <w:rPr>
          <w:rStyle w:val="HideTWBExt"/>
          <w:noProof w:val="0"/>
        </w:rPr>
        <w:t>&lt;Original&gt;</w:t>
      </w:r>
      <w:r w:rsidRPr="00A151DB">
        <w:rPr>
          <w:rStyle w:val="HideTWBInt"/>
          <w:noProof w:val="0"/>
        </w:rPr>
        <w:t>{EN}</w:t>
      </w:r>
      <w:r w:rsidRPr="00A151DB">
        <w:rPr>
          <w:noProof w:val="0"/>
          <w:szCs w:val="24"/>
        </w:rPr>
        <w:t>en</w:t>
      </w:r>
      <w:r w:rsidRPr="00A151DB">
        <w:rPr>
          <w:rStyle w:val="HideTWBExt"/>
          <w:noProof w:val="0"/>
        </w:rPr>
        <w:t>&lt;/Original&gt;</w:t>
      </w:r>
    </w:p>
    <w:p w:rsidR="00F21EB7" w:rsidRPr="00A151DB" w:rsidRDefault="00F21EB7" w:rsidP="00F21EB7">
      <w:r w:rsidRPr="00A151DB">
        <w:rPr>
          <w:rStyle w:val="HideTWBExt"/>
          <w:noProof w:val="0"/>
        </w:rPr>
        <w:t>&lt;/Amend&gt;</w:t>
      </w:r>
    </w:p>
    <w:p w:rsidR="00F21EB7" w:rsidRPr="00A151DB" w:rsidRDefault="00F21EB7" w:rsidP="00F21EB7">
      <w:pPr>
        <w:pStyle w:val="AMNumberTabs"/>
        <w:keepNext/>
      </w:pPr>
      <w:r w:rsidRPr="00A151DB">
        <w:rPr>
          <w:rStyle w:val="HideTWBExt"/>
          <w:b w:val="0"/>
          <w:noProof w:val="0"/>
        </w:rPr>
        <w:t>&lt;Amend&gt;</w:t>
      </w:r>
      <w:r w:rsidRPr="00A151DB">
        <w:t>Ændringsforslag</w:t>
      </w:r>
      <w:r w:rsidRPr="00A151DB">
        <w:tab/>
      </w:r>
      <w:r w:rsidRPr="00A151DB">
        <w:tab/>
      </w:r>
      <w:r w:rsidRPr="00A151DB">
        <w:rPr>
          <w:rStyle w:val="HideTWBExt"/>
          <w:b w:val="0"/>
          <w:noProof w:val="0"/>
        </w:rPr>
        <w:t>&lt;NumAm&gt;</w:t>
      </w:r>
      <w:r w:rsidRPr="00A151DB">
        <w:t>32</w:t>
      </w:r>
      <w:r w:rsidRPr="00A151DB">
        <w:rPr>
          <w:rStyle w:val="HideTWBExt"/>
          <w:b w:val="0"/>
          <w:noProof w:val="0"/>
        </w:rPr>
        <w:t>&lt;/NumAm&gt;</w:t>
      </w:r>
    </w:p>
    <w:p w:rsidR="00F21EB7" w:rsidRPr="00A151DB" w:rsidRDefault="00F21EB7" w:rsidP="00F21EB7">
      <w:pPr>
        <w:pStyle w:val="NormalBold12b"/>
        <w:keepNext/>
      </w:pPr>
      <w:r w:rsidRPr="00A151DB">
        <w:rPr>
          <w:rStyle w:val="HideTWBExt"/>
          <w:b w:val="0"/>
          <w:noProof w:val="0"/>
        </w:rPr>
        <w:t>&lt;DocAmend&gt;</w:t>
      </w:r>
      <w:r w:rsidRPr="00A151DB">
        <w:t>Forslag til forordning</w:t>
      </w:r>
      <w:r w:rsidRPr="00A151DB">
        <w:rPr>
          <w:rStyle w:val="HideTWBExt"/>
          <w:b w:val="0"/>
          <w:noProof w:val="0"/>
        </w:rPr>
        <w:t>&lt;/DocAmend&gt;</w:t>
      </w:r>
    </w:p>
    <w:p w:rsidR="00F21EB7" w:rsidRPr="00A151DB" w:rsidRDefault="00F21EB7" w:rsidP="00F21EB7">
      <w:pPr>
        <w:pStyle w:val="NormalBold"/>
      </w:pPr>
      <w:r w:rsidRPr="00A151DB">
        <w:rPr>
          <w:rStyle w:val="HideTWBExt"/>
          <w:b w:val="0"/>
          <w:noProof w:val="0"/>
        </w:rPr>
        <w:t>&lt;Article&gt;</w:t>
      </w:r>
      <w:r w:rsidRPr="00A151DB">
        <w:t>Artikel 1 – stk. 1 – nr. 2 – litra iv</w:t>
      </w:r>
      <w:r w:rsidRPr="00A151DB">
        <w:rPr>
          <w:rStyle w:val="HideTWBExt"/>
          <w:b w:val="0"/>
          <w:noProof w:val="0"/>
        </w:rPr>
        <w:t>&lt;/Article&gt;</w:t>
      </w:r>
    </w:p>
    <w:p w:rsidR="00F21EB7" w:rsidRPr="00A151DB" w:rsidRDefault="00F21EB7" w:rsidP="00F21EB7">
      <w:pPr>
        <w:keepNext/>
      </w:pPr>
      <w:r w:rsidRPr="00A151DB">
        <w:rPr>
          <w:rStyle w:val="HideTWBExt"/>
          <w:noProof w:val="0"/>
        </w:rPr>
        <w:t>&lt;DocAmend2&gt;</w:t>
      </w:r>
      <w:r w:rsidRPr="00A151DB">
        <w:t>Forordning (EU) nr. 2016/399</w:t>
      </w:r>
      <w:r w:rsidRPr="00A151DB">
        <w:rPr>
          <w:rStyle w:val="HideTWBExt"/>
          <w:noProof w:val="0"/>
        </w:rPr>
        <w:t>&lt;/DocAmend2&gt;</w:t>
      </w:r>
    </w:p>
    <w:p w:rsidR="00F21EB7" w:rsidRPr="00A151DB" w:rsidRDefault="00F21EB7" w:rsidP="00F21EB7">
      <w:r w:rsidRPr="00A151DB">
        <w:rPr>
          <w:rStyle w:val="HideTWBExt"/>
          <w:noProof w:val="0"/>
        </w:rPr>
        <w:t>&lt;Article2&gt;</w:t>
      </w:r>
      <w:r w:rsidRPr="00A151DB">
        <w:t>Artikel 27 – stk. 4 – afsnit 3</w:t>
      </w:r>
      <w:r w:rsidRPr="00A151DB">
        <w:rPr>
          <w:rStyle w:val="HideTWBExt"/>
          <w:noProof w:val="0"/>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21EB7" w:rsidRPr="00A151DB" w:rsidTr="006B621F">
        <w:trPr>
          <w:jc w:val="center"/>
        </w:trPr>
        <w:tc>
          <w:tcPr>
            <w:tcW w:w="9752" w:type="dxa"/>
            <w:gridSpan w:val="2"/>
          </w:tcPr>
          <w:p w:rsidR="00F21EB7" w:rsidRPr="00A151DB" w:rsidRDefault="00F21EB7" w:rsidP="006B621F">
            <w:pPr>
              <w:keepNext/>
            </w:pPr>
          </w:p>
        </w:tc>
      </w:tr>
      <w:tr w:rsidR="00F21EB7" w:rsidRPr="00A151DB" w:rsidTr="006B621F">
        <w:trPr>
          <w:jc w:val="center"/>
        </w:trPr>
        <w:tc>
          <w:tcPr>
            <w:tcW w:w="4876" w:type="dxa"/>
          </w:tcPr>
          <w:p w:rsidR="00F21EB7" w:rsidRPr="00A151DB" w:rsidRDefault="00F21EB7" w:rsidP="006B621F">
            <w:pPr>
              <w:pStyle w:val="ColumnHeading"/>
              <w:keepNext/>
            </w:pPr>
            <w:r w:rsidRPr="00A151DB">
              <w:t>Kommissionens forslag</w:t>
            </w:r>
          </w:p>
        </w:tc>
        <w:tc>
          <w:tcPr>
            <w:tcW w:w="4876" w:type="dxa"/>
          </w:tcPr>
          <w:p w:rsidR="00F21EB7" w:rsidRPr="00A151DB" w:rsidRDefault="00F21EB7" w:rsidP="006B621F">
            <w:pPr>
              <w:pStyle w:val="ColumnHeading"/>
              <w:keepNext/>
            </w:pPr>
            <w:r w:rsidRPr="00A151DB">
              <w:t>Ændringsforslag</w:t>
            </w:r>
          </w:p>
        </w:tc>
      </w:tr>
      <w:tr w:rsidR="00F21EB7" w:rsidRPr="00A151DB" w:rsidTr="006B621F">
        <w:trPr>
          <w:jc w:val="center"/>
        </w:trPr>
        <w:tc>
          <w:tcPr>
            <w:tcW w:w="4876" w:type="dxa"/>
          </w:tcPr>
          <w:p w:rsidR="00F21EB7" w:rsidRPr="00A151DB" w:rsidRDefault="00F21EB7" w:rsidP="006B621F">
            <w:pPr>
              <w:pStyle w:val="Normal6"/>
            </w:pPr>
            <w:r w:rsidRPr="00A151DB">
              <w:rPr>
                <w:b/>
                <w:i/>
              </w:rPr>
              <w:t>Kommissionen afgiver en udtalelse, hvis grænsekontrollen ved de indre grænser allerede har været genindført i seks måneder."</w:t>
            </w:r>
          </w:p>
        </w:tc>
        <w:tc>
          <w:tcPr>
            <w:tcW w:w="4876" w:type="dxa"/>
          </w:tcPr>
          <w:p w:rsidR="00F21EB7" w:rsidRPr="00A151DB" w:rsidRDefault="00F21EB7" w:rsidP="006B621F">
            <w:pPr>
              <w:pStyle w:val="Normal6"/>
              <w:rPr>
                <w:szCs w:val="24"/>
              </w:rPr>
            </w:pPr>
            <w:r w:rsidRPr="00A151DB">
              <w:rPr>
                <w:b/>
                <w:i/>
              </w:rPr>
              <w:t>udgår</w:t>
            </w:r>
          </w:p>
        </w:tc>
      </w:tr>
    </w:tbl>
    <w:p w:rsidR="00F21EB7" w:rsidRPr="00A151DB" w:rsidRDefault="00F21EB7" w:rsidP="005E0DF2">
      <w:pPr>
        <w:pStyle w:val="Olang"/>
        <w:rPr>
          <w:noProof w:val="0"/>
          <w:szCs w:val="24"/>
        </w:rPr>
      </w:pPr>
      <w:r w:rsidRPr="00A151DB">
        <w:rPr>
          <w:noProof w:val="0"/>
          <w:szCs w:val="24"/>
        </w:rPr>
        <w:t xml:space="preserve">Or. </w:t>
      </w:r>
      <w:r w:rsidRPr="00A151DB">
        <w:rPr>
          <w:rStyle w:val="HideTWBExt"/>
          <w:noProof w:val="0"/>
        </w:rPr>
        <w:t>&lt;Original&gt;</w:t>
      </w:r>
      <w:r w:rsidRPr="00A151DB">
        <w:rPr>
          <w:rStyle w:val="HideTWBInt"/>
          <w:noProof w:val="0"/>
        </w:rPr>
        <w:t>{EN}</w:t>
      </w:r>
      <w:r w:rsidRPr="00A151DB">
        <w:rPr>
          <w:noProof w:val="0"/>
          <w:szCs w:val="24"/>
        </w:rPr>
        <w:t>en</w:t>
      </w:r>
      <w:r w:rsidRPr="00A151DB">
        <w:rPr>
          <w:rStyle w:val="HideTWBExt"/>
          <w:noProof w:val="0"/>
        </w:rPr>
        <w:t>&lt;/Original&gt;</w:t>
      </w:r>
    </w:p>
    <w:p w:rsidR="00F21EB7" w:rsidRPr="00A151DB" w:rsidRDefault="00F21EB7" w:rsidP="00F21EB7">
      <w:pPr>
        <w:pStyle w:val="JustificationTitle"/>
        <w:spacing w:after="240"/>
      </w:pPr>
      <w:r w:rsidRPr="00A151DB">
        <w:rPr>
          <w:rStyle w:val="HideTWBExt"/>
          <w:i w:val="0"/>
          <w:noProof w:val="0"/>
        </w:rPr>
        <w:lastRenderedPageBreak/>
        <w:t>&lt;TitreJust&gt;</w:t>
      </w:r>
      <w:r w:rsidRPr="00A151DB">
        <w:t>Begrundelse</w:t>
      </w:r>
      <w:r w:rsidRPr="00A151DB">
        <w:rPr>
          <w:rStyle w:val="HideTWBExt"/>
          <w:i w:val="0"/>
          <w:noProof w:val="0"/>
        </w:rPr>
        <w:t>&lt;/TitreJust&gt;</w:t>
      </w:r>
    </w:p>
    <w:p w:rsidR="00F21EB7" w:rsidRPr="00A151DB" w:rsidRDefault="00F21EB7" w:rsidP="00F21EB7">
      <w:pPr>
        <w:pStyle w:val="Normal12Italic"/>
        <w:spacing w:before="0" w:after="240"/>
      </w:pPr>
      <w:r w:rsidRPr="00A151DB">
        <w:t>Som følge af den afkortede procedure for grænsekontrol i henhold til stk. 27 kræver en forlængelse ud over 6 måneder en formel procedure i Rådet som foreslået i artikel 27a.</w:t>
      </w:r>
    </w:p>
    <w:p w:rsidR="00F21EB7" w:rsidRPr="00A151DB" w:rsidRDefault="00F21EB7" w:rsidP="00F21EB7">
      <w:r w:rsidRPr="00A151DB">
        <w:rPr>
          <w:rStyle w:val="HideTWBExt"/>
          <w:noProof w:val="0"/>
        </w:rPr>
        <w:t>&lt;/Amend&gt;</w:t>
      </w:r>
    </w:p>
    <w:p w:rsidR="00F21EB7" w:rsidRPr="00A151DB" w:rsidRDefault="00F21EB7" w:rsidP="00F21EB7">
      <w:pPr>
        <w:pStyle w:val="AMNumberTabs"/>
        <w:keepNext/>
      </w:pPr>
      <w:r w:rsidRPr="00A151DB">
        <w:rPr>
          <w:rStyle w:val="HideTWBExt"/>
          <w:b w:val="0"/>
          <w:noProof w:val="0"/>
        </w:rPr>
        <w:t>&lt;Amend&gt;</w:t>
      </w:r>
      <w:r w:rsidRPr="00A151DB">
        <w:t>Ændringsforslag</w:t>
      </w:r>
      <w:r w:rsidRPr="00A151DB">
        <w:tab/>
      </w:r>
      <w:r w:rsidRPr="00A151DB">
        <w:tab/>
      </w:r>
      <w:r w:rsidRPr="00A151DB">
        <w:rPr>
          <w:rStyle w:val="HideTWBExt"/>
          <w:b w:val="0"/>
          <w:noProof w:val="0"/>
        </w:rPr>
        <w:t>&lt;NumAm&gt;</w:t>
      </w:r>
      <w:r w:rsidRPr="00A151DB">
        <w:t>33</w:t>
      </w:r>
      <w:r w:rsidRPr="00A151DB">
        <w:rPr>
          <w:rStyle w:val="HideTWBExt"/>
          <w:b w:val="0"/>
          <w:noProof w:val="0"/>
        </w:rPr>
        <w:t>&lt;/NumAm&gt;</w:t>
      </w:r>
    </w:p>
    <w:p w:rsidR="00F21EB7" w:rsidRPr="00A151DB" w:rsidRDefault="00F21EB7" w:rsidP="00F21EB7">
      <w:pPr>
        <w:pStyle w:val="NormalBold12b"/>
        <w:keepNext/>
      </w:pPr>
      <w:r w:rsidRPr="00A151DB">
        <w:rPr>
          <w:rStyle w:val="HideTWBExt"/>
          <w:b w:val="0"/>
          <w:noProof w:val="0"/>
        </w:rPr>
        <w:t>&lt;DocAmend&gt;</w:t>
      </w:r>
      <w:r w:rsidRPr="00A151DB">
        <w:t>Forslag til forordning</w:t>
      </w:r>
      <w:r w:rsidRPr="00A151DB">
        <w:rPr>
          <w:rStyle w:val="HideTWBExt"/>
          <w:b w:val="0"/>
          <w:noProof w:val="0"/>
        </w:rPr>
        <w:t>&lt;/DocAmend&gt;</w:t>
      </w:r>
    </w:p>
    <w:p w:rsidR="00F21EB7" w:rsidRPr="00A151DB" w:rsidRDefault="00F21EB7" w:rsidP="00F21EB7">
      <w:pPr>
        <w:pStyle w:val="NormalBold"/>
      </w:pPr>
      <w:r w:rsidRPr="00A151DB">
        <w:rPr>
          <w:rStyle w:val="HideTWBExt"/>
          <w:b w:val="0"/>
          <w:noProof w:val="0"/>
        </w:rPr>
        <w:t>&lt;Article&gt;</w:t>
      </w:r>
      <w:r w:rsidRPr="00A151DB">
        <w:t>Artikel 1 – stk. 1 – afsnit 2 – litra v</w:t>
      </w:r>
      <w:r w:rsidRPr="00A151DB">
        <w:rPr>
          <w:rStyle w:val="HideTWBExt"/>
          <w:b w:val="0"/>
          <w:noProof w:val="0"/>
        </w:rPr>
        <w:t>&lt;/Article&gt;</w:t>
      </w:r>
    </w:p>
    <w:p w:rsidR="00F21EB7" w:rsidRPr="00A151DB" w:rsidRDefault="00F21EB7" w:rsidP="00F21EB7">
      <w:pPr>
        <w:keepNext/>
      </w:pPr>
      <w:r w:rsidRPr="00A151DB">
        <w:rPr>
          <w:rStyle w:val="HideTWBExt"/>
          <w:noProof w:val="0"/>
        </w:rPr>
        <w:t>&lt;DocAmend2&gt;</w:t>
      </w:r>
      <w:r w:rsidRPr="00A151DB">
        <w:t>Forordning (EU) nr. 2016/399</w:t>
      </w:r>
      <w:r w:rsidRPr="00A151DB">
        <w:rPr>
          <w:rStyle w:val="HideTWBExt"/>
          <w:noProof w:val="0"/>
        </w:rPr>
        <w:t>&lt;/DocAmend2&gt;</w:t>
      </w:r>
    </w:p>
    <w:p w:rsidR="00F21EB7" w:rsidRPr="00A151DB" w:rsidRDefault="00F21EB7" w:rsidP="00F21EB7">
      <w:r w:rsidRPr="00A151DB">
        <w:rPr>
          <w:rStyle w:val="HideTWBExt"/>
          <w:noProof w:val="0"/>
        </w:rPr>
        <w:t>&lt;Article2&gt;</w:t>
      </w:r>
      <w:r w:rsidRPr="00A151DB">
        <w:t>Artikel 27 – stk. 5</w:t>
      </w:r>
      <w:r w:rsidRPr="00A151DB">
        <w:rPr>
          <w:rStyle w:val="HideTWBExt"/>
          <w:noProof w:val="0"/>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F21EB7" w:rsidRPr="00A151DB" w:rsidTr="006B621F">
        <w:trPr>
          <w:jc w:val="center"/>
        </w:trPr>
        <w:tc>
          <w:tcPr>
            <w:tcW w:w="9752" w:type="dxa"/>
            <w:gridSpan w:val="2"/>
          </w:tcPr>
          <w:p w:rsidR="00F21EB7" w:rsidRPr="00A151DB" w:rsidRDefault="00F21EB7" w:rsidP="006B621F">
            <w:pPr>
              <w:keepNext/>
            </w:pPr>
          </w:p>
        </w:tc>
      </w:tr>
      <w:tr w:rsidR="00F21EB7" w:rsidRPr="00A151DB" w:rsidTr="006B621F">
        <w:trPr>
          <w:jc w:val="center"/>
        </w:trPr>
        <w:tc>
          <w:tcPr>
            <w:tcW w:w="4876" w:type="dxa"/>
          </w:tcPr>
          <w:p w:rsidR="00F21EB7" w:rsidRPr="00A151DB" w:rsidRDefault="00F21EB7" w:rsidP="006B621F">
            <w:pPr>
              <w:pStyle w:val="ColumnHeading"/>
              <w:keepNext/>
            </w:pPr>
            <w:r w:rsidRPr="00A151DB">
              <w:t>Kommissionens forslag</w:t>
            </w:r>
          </w:p>
        </w:tc>
        <w:tc>
          <w:tcPr>
            <w:tcW w:w="4876" w:type="dxa"/>
          </w:tcPr>
          <w:p w:rsidR="00F21EB7" w:rsidRPr="00A151DB" w:rsidRDefault="00F21EB7" w:rsidP="006B621F">
            <w:pPr>
              <w:pStyle w:val="ColumnHeading"/>
              <w:keepNext/>
            </w:pPr>
            <w:r w:rsidRPr="00A151DB">
              <w:t>Ændringsforslag</w:t>
            </w:r>
          </w:p>
        </w:tc>
      </w:tr>
      <w:tr w:rsidR="00F21EB7" w:rsidRPr="00A151DB" w:rsidTr="006B621F">
        <w:trPr>
          <w:jc w:val="center"/>
        </w:trPr>
        <w:tc>
          <w:tcPr>
            <w:tcW w:w="4876" w:type="dxa"/>
          </w:tcPr>
          <w:p w:rsidR="00F21EB7" w:rsidRPr="00A151DB" w:rsidRDefault="00F21EB7" w:rsidP="006B621F">
            <w:pPr>
              <w:pStyle w:val="Normal6"/>
            </w:pPr>
            <w:r w:rsidRPr="00A151DB">
              <w:t xml:space="preserve">Oplysningerne omhandlet i stk. 1 og enhver udtalelse fra Kommissionen eller en medlemsstat efter stk. 4 gøres til genstand for en høring </w:t>
            </w:r>
            <w:r w:rsidRPr="00A151DB">
              <w:rPr>
                <w:b/>
                <w:i/>
              </w:rPr>
              <w:t>under Kommissionens ledelse</w:t>
            </w:r>
            <w:r w:rsidRPr="00A151DB">
              <w:t>.</w:t>
            </w:r>
            <w:r w:rsidRPr="00A151DB">
              <w:rPr>
                <w:b/>
                <w:i/>
              </w:rPr>
              <w:t xml:space="preserve"> Når det er relevant, skal høringen</w:t>
            </w:r>
            <w:r w:rsidRPr="00A151DB">
              <w:t xml:space="preserve"> omfatte fælles møder mellem den medlemsstat, der planlægger at genindføre grænsekontrol ved de indre grænser, de øvrige medlemsstater, navnlig dem, der er direkte berørt af disse foranstaltninger, og </w:t>
            </w:r>
            <w:r w:rsidRPr="00A151DB">
              <w:rPr>
                <w:b/>
                <w:i/>
              </w:rPr>
              <w:t>de relevante agenturer</w:t>
            </w:r>
            <w:r w:rsidRPr="00A151DB">
              <w:t xml:space="preserve">. </w:t>
            </w:r>
            <w:r w:rsidRPr="00A151DB">
              <w:rPr>
                <w:b/>
                <w:i/>
              </w:rPr>
              <w:t>Der foretages en undersøgelse af</w:t>
            </w:r>
            <w:r w:rsidRPr="00A151DB">
              <w:t xml:space="preserve"> proportionaliteten af </w:t>
            </w:r>
            <w:r w:rsidRPr="00A151DB">
              <w:rPr>
                <w:b/>
                <w:i/>
              </w:rPr>
              <w:t>de planlagte foranstaltninger, den konstaterede trussel</w:t>
            </w:r>
            <w:r w:rsidRPr="00A151DB">
              <w:t xml:space="preserve"> mod den offentlige orden eller den indre sikkerhed </w:t>
            </w:r>
            <w:r w:rsidRPr="00A151DB">
              <w:rPr>
                <w:b/>
                <w:i/>
              </w:rPr>
              <w:t>og metoderne til sikring af det gensidige samarbejde mellem medlemsstaterne</w:t>
            </w:r>
            <w:r w:rsidRPr="00A151DB">
              <w:t>.</w:t>
            </w:r>
            <w:r w:rsidRPr="00A151DB">
              <w:rPr>
                <w:b/>
                <w:i/>
              </w:rPr>
              <w:t xml:space="preserve"> Den medlemsstat, der planlægger at genindføre grænsekontrol ved de indre grænser eller forlænge denne kontrol, tager størst muligt hensyn til resultaterne af denne høring i forbindelse med gennemførelsen af grænsekontrol.</w:t>
            </w:r>
          </w:p>
        </w:tc>
        <w:tc>
          <w:tcPr>
            <w:tcW w:w="4876" w:type="dxa"/>
          </w:tcPr>
          <w:p w:rsidR="00F21EB7" w:rsidRPr="00A151DB" w:rsidRDefault="00F21EB7" w:rsidP="006B621F">
            <w:pPr>
              <w:pStyle w:val="Normal6"/>
              <w:rPr>
                <w:szCs w:val="24"/>
              </w:rPr>
            </w:pPr>
            <w:r w:rsidRPr="00A151DB">
              <w:t xml:space="preserve">Oplysningerne omhandlet i stk. 1 </w:t>
            </w:r>
            <w:r w:rsidRPr="00A151DB">
              <w:rPr>
                <w:b/>
                <w:i/>
              </w:rPr>
              <w:t>og 1a</w:t>
            </w:r>
            <w:r w:rsidRPr="00A151DB">
              <w:t xml:space="preserve"> og enhver udtalelse fra Kommissionen eller en medlemsstat efter stk. 4 gøres til genstand for en høring. </w:t>
            </w:r>
            <w:r w:rsidRPr="00A151DB">
              <w:rPr>
                <w:b/>
                <w:i/>
              </w:rPr>
              <w:t>Høringen</w:t>
            </w:r>
            <w:r w:rsidRPr="00A151DB">
              <w:t xml:space="preserve"> skal omfatte</w:t>
            </w:r>
            <w:r w:rsidRPr="00A151DB">
              <w:rPr>
                <w:b/>
                <w:i/>
              </w:rPr>
              <w:t>:</w:t>
            </w:r>
          </w:p>
        </w:tc>
      </w:tr>
      <w:tr w:rsidR="00F21EB7" w:rsidRPr="00A151DB" w:rsidTr="006B621F">
        <w:trPr>
          <w:jc w:val="center"/>
        </w:trPr>
        <w:tc>
          <w:tcPr>
            <w:tcW w:w="4876" w:type="dxa"/>
          </w:tcPr>
          <w:p w:rsidR="00F21EB7" w:rsidRPr="00A151DB" w:rsidRDefault="00F21EB7" w:rsidP="006B621F">
            <w:pPr>
              <w:pStyle w:val="Normal6"/>
            </w:pPr>
          </w:p>
        </w:tc>
        <w:tc>
          <w:tcPr>
            <w:tcW w:w="4876" w:type="dxa"/>
          </w:tcPr>
          <w:p w:rsidR="00F21EB7" w:rsidRPr="00A151DB" w:rsidRDefault="00F21EB7" w:rsidP="006B621F">
            <w:pPr>
              <w:pStyle w:val="Normal6"/>
              <w:rPr>
                <w:b/>
                <w:i/>
              </w:rPr>
            </w:pPr>
            <w:r w:rsidRPr="00A151DB">
              <w:rPr>
                <w:b/>
                <w:i/>
              </w:rPr>
              <w:t>i)</w:t>
            </w:r>
            <w:r w:rsidRPr="00A151DB">
              <w:rPr>
                <w:b/>
                <w:i/>
              </w:rPr>
              <w:tab/>
            </w:r>
            <w:r w:rsidRPr="00A151DB">
              <w:t xml:space="preserve">fælles møder mellem den medlemsstat, der planlægger at genindføre grænsekontrol ved de indre grænser, de øvrige medlemsstater, navnlig dem, der er direkte berørt af disse foranstaltninger, og </w:t>
            </w:r>
            <w:r w:rsidRPr="00A151DB">
              <w:rPr>
                <w:b/>
                <w:i/>
              </w:rPr>
              <w:t>Kommissionen, som skal afholdes for, hvor det er relevant, at organisere gensidigt samarbejde mellem medlemsstaterne og undersøge</w:t>
            </w:r>
            <w:r w:rsidRPr="00A151DB">
              <w:t xml:space="preserve"> proportionaliteten af </w:t>
            </w:r>
            <w:r w:rsidRPr="00A151DB">
              <w:rPr>
                <w:b/>
                <w:i/>
              </w:rPr>
              <w:t xml:space="preserve">foranstaltningerne i </w:t>
            </w:r>
            <w:r w:rsidRPr="00A151DB">
              <w:rPr>
                <w:b/>
                <w:i/>
              </w:rPr>
              <w:lastRenderedPageBreak/>
              <w:t xml:space="preserve">forhold til de begivenheder, der giver anledning til genindførelsen af grænsekontrol og truslen </w:t>
            </w:r>
            <w:r w:rsidRPr="00A151DB">
              <w:t>mod den offentlige orden eller den indre sikkerhed</w:t>
            </w:r>
          </w:p>
        </w:tc>
      </w:tr>
      <w:tr w:rsidR="00F21EB7" w:rsidRPr="00A151DB" w:rsidTr="006B621F">
        <w:trPr>
          <w:jc w:val="center"/>
        </w:trPr>
        <w:tc>
          <w:tcPr>
            <w:tcW w:w="4876" w:type="dxa"/>
          </w:tcPr>
          <w:p w:rsidR="00F21EB7" w:rsidRPr="00A151DB" w:rsidRDefault="00F21EB7" w:rsidP="006B621F">
            <w:pPr>
              <w:pStyle w:val="Normal6"/>
            </w:pPr>
          </w:p>
        </w:tc>
        <w:tc>
          <w:tcPr>
            <w:tcW w:w="4876" w:type="dxa"/>
          </w:tcPr>
          <w:p w:rsidR="00F21EB7" w:rsidRPr="00A151DB" w:rsidRDefault="00F21EB7" w:rsidP="006B621F">
            <w:pPr>
              <w:pStyle w:val="Normal6"/>
            </w:pPr>
            <w:r w:rsidRPr="00A151DB">
              <w:rPr>
                <w:b/>
                <w:i/>
              </w:rPr>
              <w:t>ii)</w:t>
            </w:r>
            <w:r w:rsidRPr="00A151DB">
              <w:tab/>
            </w:r>
            <w:r w:rsidRPr="00A151DB">
              <w:rPr>
                <w:b/>
                <w:i/>
              </w:rPr>
              <w:t>hvis det skønnes hensigtsmæssigt, uanmeldte kontrolbesøg fra Kommissionens side ved de berørte indre grænser, eventuelt med støtte fra eksperter fra medlemsstater og fra agenturet, Europol eller et andet relevant EU-organ, -kontor eller agentur, for at vurdere effektiviteten af grænsekontrollen ved disse indre grænser; rapporterne fra sådanne uanmeldte besøg skal sendes til Europa-Parlamentet.</w:t>
            </w:r>
          </w:p>
        </w:tc>
        <w:bookmarkStart w:id="1" w:name="_GoBack"/>
        <w:bookmarkEnd w:id="1"/>
      </w:tr>
    </w:tbl>
    <w:p w:rsidR="00F21EB7" w:rsidRPr="00A151DB" w:rsidRDefault="00F21EB7" w:rsidP="005E0DF2">
      <w:pPr>
        <w:pStyle w:val="Olang"/>
        <w:rPr>
          <w:noProof w:val="0"/>
          <w:szCs w:val="24"/>
        </w:rPr>
      </w:pPr>
      <w:r w:rsidRPr="00A151DB">
        <w:rPr>
          <w:noProof w:val="0"/>
          <w:szCs w:val="24"/>
        </w:rPr>
        <w:t xml:space="preserve">Or. </w:t>
      </w:r>
      <w:r w:rsidRPr="00A151DB">
        <w:rPr>
          <w:rStyle w:val="HideTWBExt"/>
          <w:noProof w:val="0"/>
        </w:rPr>
        <w:t>&lt;Original&gt;</w:t>
      </w:r>
      <w:r w:rsidRPr="00A151DB">
        <w:rPr>
          <w:rStyle w:val="HideTWBInt"/>
          <w:noProof w:val="0"/>
        </w:rPr>
        <w:t>{EN}</w:t>
      </w:r>
      <w:r w:rsidRPr="00A151DB">
        <w:rPr>
          <w:noProof w:val="0"/>
          <w:szCs w:val="24"/>
        </w:rPr>
        <w:t>en</w:t>
      </w:r>
      <w:r w:rsidRPr="00A151DB">
        <w:rPr>
          <w:rStyle w:val="HideTWBExt"/>
          <w:noProof w:val="0"/>
        </w:rPr>
        <w:t>&lt;/Original&gt;</w:t>
      </w:r>
    </w:p>
    <w:p w:rsidR="00F21EB7" w:rsidRPr="00A151DB" w:rsidRDefault="00F21EB7" w:rsidP="00F21EB7">
      <w:r w:rsidRPr="00A151DB">
        <w:rPr>
          <w:rStyle w:val="HideTWBExt"/>
          <w:noProof w:val="0"/>
        </w:rPr>
        <w:t>&lt;/Amend&gt;</w:t>
      </w:r>
    </w:p>
    <w:p w:rsidR="00F21EB7" w:rsidRPr="00A151DB" w:rsidRDefault="00F21EB7" w:rsidP="00F21EB7">
      <w:pPr>
        <w:pStyle w:val="AMNumberTabs"/>
        <w:keepNext/>
      </w:pPr>
      <w:r w:rsidRPr="00A151DB">
        <w:rPr>
          <w:rStyle w:val="HideTWBExt"/>
          <w:b w:val="0"/>
          <w:noProof w:val="0"/>
        </w:rPr>
        <w:t>&lt;Amend&gt;</w:t>
      </w:r>
      <w:r w:rsidRPr="00A151DB">
        <w:t>Ændringsforslag</w:t>
      </w:r>
      <w:r w:rsidRPr="00A151DB">
        <w:tab/>
      </w:r>
      <w:r w:rsidRPr="00A151DB">
        <w:tab/>
      </w:r>
      <w:r w:rsidRPr="00A151DB">
        <w:rPr>
          <w:rStyle w:val="HideTWBExt"/>
          <w:b w:val="0"/>
          <w:noProof w:val="0"/>
        </w:rPr>
        <w:t>&lt;NumAm&gt;</w:t>
      </w:r>
      <w:r w:rsidRPr="00A151DB">
        <w:t>34</w:t>
      </w:r>
      <w:r w:rsidRPr="00A151DB">
        <w:rPr>
          <w:rStyle w:val="HideTWBExt"/>
          <w:b w:val="0"/>
          <w:noProof w:val="0"/>
        </w:rPr>
        <w:t>&lt;/NumAm&gt;</w:t>
      </w:r>
    </w:p>
    <w:p w:rsidR="00F21EB7" w:rsidRPr="00A151DB" w:rsidRDefault="00F21EB7" w:rsidP="00F21EB7">
      <w:pPr>
        <w:pStyle w:val="NormalBold12b"/>
        <w:keepNext/>
      </w:pPr>
      <w:r w:rsidRPr="00A151DB">
        <w:rPr>
          <w:rStyle w:val="HideTWBExt"/>
          <w:b w:val="0"/>
          <w:noProof w:val="0"/>
        </w:rPr>
        <w:t>&lt;DocAmend&gt;</w:t>
      </w:r>
      <w:r w:rsidRPr="00A151DB">
        <w:t>Forslag til forordning</w:t>
      </w:r>
      <w:r w:rsidRPr="00A151DB">
        <w:rPr>
          <w:rStyle w:val="HideTWBExt"/>
          <w:b w:val="0"/>
          <w:noProof w:val="0"/>
        </w:rPr>
        <w:t>&lt;/DocAmend&gt;</w:t>
      </w:r>
    </w:p>
    <w:p w:rsidR="00F21EB7" w:rsidRPr="00A151DB" w:rsidRDefault="00F21EB7" w:rsidP="00F21EB7">
      <w:pPr>
        <w:pStyle w:val="NormalBold"/>
      </w:pPr>
      <w:r w:rsidRPr="00A151DB">
        <w:rPr>
          <w:rStyle w:val="HideTWBExt"/>
          <w:b w:val="0"/>
          <w:noProof w:val="0"/>
        </w:rPr>
        <w:t>&lt;Article&gt;</w:t>
      </w:r>
      <w:r w:rsidRPr="00A151DB">
        <w:t>Artikel 1 – stk. 1 – nr. 2 – litra v a (nyt)</w:t>
      </w:r>
      <w:r w:rsidRPr="00A151DB">
        <w:rPr>
          <w:rStyle w:val="HideTWBExt"/>
          <w:b w:val="0"/>
          <w:noProof w:val="0"/>
        </w:rPr>
        <w:t>&lt;/Article&gt;</w:t>
      </w:r>
    </w:p>
    <w:p w:rsidR="00F21EB7" w:rsidRPr="00A151DB" w:rsidRDefault="00F21EB7" w:rsidP="00F21EB7">
      <w:pPr>
        <w:keepNext/>
      </w:pPr>
      <w:r w:rsidRPr="00A151DB">
        <w:rPr>
          <w:rStyle w:val="HideTWBExt"/>
          <w:noProof w:val="0"/>
        </w:rPr>
        <w:t>&lt;DocAmend2&gt;</w:t>
      </w:r>
      <w:r w:rsidRPr="00A151DB">
        <w:t>Forordning (EU) nr. 2016/399</w:t>
      </w:r>
      <w:r w:rsidRPr="00A151DB">
        <w:rPr>
          <w:rStyle w:val="HideTWBExt"/>
          <w:noProof w:val="0"/>
        </w:rPr>
        <w:t>&lt;/DocAmend2&gt;</w:t>
      </w:r>
    </w:p>
    <w:p w:rsidR="00F21EB7" w:rsidRPr="00A151DB" w:rsidRDefault="00F21EB7" w:rsidP="00F21EB7">
      <w:r w:rsidRPr="00A151DB">
        <w:rPr>
          <w:rStyle w:val="HideTWBExt"/>
          <w:noProof w:val="0"/>
        </w:rPr>
        <w:t>&lt;Article2&gt;</w:t>
      </w:r>
      <w:r w:rsidRPr="00A151DB">
        <w:t>Artikel 27 – stk. 5 a (nyt)</w:t>
      </w:r>
      <w:r w:rsidRPr="00A151DB">
        <w:rPr>
          <w:rStyle w:val="HideTWBExt"/>
          <w:noProof w:val="0"/>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F21EB7" w:rsidRPr="00A151DB" w:rsidTr="006B621F">
        <w:trPr>
          <w:jc w:val="center"/>
        </w:trPr>
        <w:tc>
          <w:tcPr>
            <w:tcW w:w="9752" w:type="dxa"/>
            <w:gridSpan w:val="2"/>
          </w:tcPr>
          <w:p w:rsidR="00F21EB7" w:rsidRPr="00A151DB" w:rsidRDefault="00F21EB7" w:rsidP="006B621F">
            <w:pPr>
              <w:keepNext/>
            </w:pPr>
          </w:p>
        </w:tc>
      </w:tr>
      <w:tr w:rsidR="00F21EB7" w:rsidRPr="00A151DB" w:rsidTr="006B621F">
        <w:trPr>
          <w:jc w:val="center"/>
        </w:trPr>
        <w:tc>
          <w:tcPr>
            <w:tcW w:w="4876" w:type="dxa"/>
            <w:hideMark/>
          </w:tcPr>
          <w:p w:rsidR="00F21EB7" w:rsidRPr="00A151DB" w:rsidRDefault="00F21EB7" w:rsidP="006B621F">
            <w:pPr>
              <w:pStyle w:val="ColumnHeading"/>
              <w:keepNext/>
            </w:pPr>
            <w:r w:rsidRPr="00A151DB">
              <w:t>Kommissionens forslag</w:t>
            </w:r>
          </w:p>
        </w:tc>
        <w:tc>
          <w:tcPr>
            <w:tcW w:w="4876" w:type="dxa"/>
            <w:hideMark/>
          </w:tcPr>
          <w:p w:rsidR="00F21EB7" w:rsidRPr="00A151DB" w:rsidRDefault="00F21EB7" w:rsidP="006B621F">
            <w:pPr>
              <w:pStyle w:val="ColumnHeading"/>
              <w:keepNext/>
            </w:pPr>
            <w:r w:rsidRPr="00A151DB">
              <w:t>Ændringsforslag</w:t>
            </w:r>
          </w:p>
        </w:tc>
      </w:tr>
      <w:tr w:rsidR="00F21EB7" w:rsidRPr="00A151DB" w:rsidTr="006B621F">
        <w:trPr>
          <w:jc w:val="center"/>
        </w:trPr>
        <w:tc>
          <w:tcPr>
            <w:tcW w:w="4876" w:type="dxa"/>
            <w:hideMark/>
          </w:tcPr>
          <w:p w:rsidR="00F21EB7" w:rsidRPr="00A151DB" w:rsidRDefault="00F21EB7" w:rsidP="006B621F">
            <w:pPr>
              <w:pStyle w:val="Normal6"/>
            </w:pPr>
          </w:p>
        </w:tc>
        <w:tc>
          <w:tcPr>
            <w:tcW w:w="4876" w:type="dxa"/>
            <w:hideMark/>
          </w:tcPr>
          <w:p w:rsidR="00F21EB7" w:rsidRPr="00A151DB" w:rsidRDefault="00F21EB7" w:rsidP="006B621F">
            <w:pPr>
              <w:pStyle w:val="Normal6"/>
              <w:rPr>
                <w:szCs w:val="24"/>
              </w:rPr>
            </w:pPr>
            <w:r w:rsidRPr="00A151DB">
              <w:rPr>
                <w:b/>
                <w:i/>
              </w:rPr>
              <w:t>va)</w:t>
            </w:r>
            <w:r w:rsidRPr="00A151DB">
              <w:rPr>
                <w:b/>
                <w:i/>
              </w:rPr>
              <w:tab/>
              <w:t>Følgende indsættes som stk. 5a:</w:t>
            </w:r>
          </w:p>
        </w:tc>
      </w:tr>
      <w:tr w:rsidR="00F21EB7" w:rsidRPr="00A151DB" w:rsidTr="006B621F">
        <w:trPr>
          <w:jc w:val="center"/>
        </w:trPr>
        <w:tc>
          <w:tcPr>
            <w:tcW w:w="4876" w:type="dxa"/>
          </w:tcPr>
          <w:p w:rsidR="00F21EB7" w:rsidRPr="00A151DB" w:rsidRDefault="00F21EB7" w:rsidP="006B621F">
            <w:pPr>
              <w:pStyle w:val="Normal6"/>
            </w:pPr>
          </w:p>
        </w:tc>
        <w:tc>
          <w:tcPr>
            <w:tcW w:w="4876" w:type="dxa"/>
          </w:tcPr>
          <w:p w:rsidR="00F21EB7" w:rsidRPr="00A151DB" w:rsidRDefault="00F21EB7" w:rsidP="006B621F">
            <w:pPr>
              <w:pStyle w:val="Normal6"/>
              <w:rPr>
                <w:b/>
                <w:i/>
              </w:rPr>
            </w:pPr>
            <w:r w:rsidRPr="00A151DB">
              <w:rPr>
                <w:b/>
                <w:i/>
              </w:rPr>
              <w:t>"5a.</w:t>
            </w:r>
            <w:r w:rsidRPr="00A151DB">
              <w:rPr>
                <w:b/>
                <w:i/>
              </w:rPr>
              <w:tab/>
              <w:t>Den i stk. 5 nævnte høring skal finde sted mindst ti dage før den planlagte dato for genindførelse af grænsekontrollen."</w:t>
            </w:r>
          </w:p>
        </w:tc>
      </w:tr>
    </w:tbl>
    <w:p w:rsidR="00F21EB7" w:rsidRPr="00A151DB" w:rsidRDefault="00F21EB7" w:rsidP="005E0DF2">
      <w:pPr>
        <w:pStyle w:val="Olang"/>
        <w:rPr>
          <w:noProof w:val="0"/>
          <w:szCs w:val="24"/>
        </w:rPr>
      </w:pPr>
      <w:r w:rsidRPr="00A151DB">
        <w:rPr>
          <w:noProof w:val="0"/>
          <w:szCs w:val="24"/>
        </w:rPr>
        <w:t xml:space="preserve">Or. </w:t>
      </w:r>
      <w:r w:rsidRPr="00A151DB">
        <w:rPr>
          <w:rStyle w:val="HideTWBExt"/>
          <w:noProof w:val="0"/>
        </w:rPr>
        <w:t>&lt;Original&gt;</w:t>
      </w:r>
      <w:r w:rsidRPr="00A151DB">
        <w:rPr>
          <w:rStyle w:val="HideTWBInt"/>
          <w:noProof w:val="0"/>
        </w:rPr>
        <w:t>{EN}</w:t>
      </w:r>
      <w:r w:rsidRPr="00A151DB">
        <w:rPr>
          <w:noProof w:val="0"/>
          <w:szCs w:val="24"/>
        </w:rPr>
        <w:t>en</w:t>
      </w:r>
      <w:r w:rsidRPr="00A151DB">
        <w:rPr>
          <w:rStyle w:val="HideTWBExt"/>
          <w:noProof w:val="0"/>
        </w:rPr>
        <w:t>&lt;/Original&gt;</w:t>
      </w:r>
    </w:p>
    <w:p w:rsidR="00F21EB7" w:rsidRPr="00A151DB" w:rsidRDefault="00F21EB7" w:rsidP="00F21EB7">
      <w:pPr>
        <w:pStyle w:val="CrossRef"/>
      </w:pPr>
      <w:r w:rsidRPr="00A151DB">
        <w:t>(https://eur-lex.europa.eu/legal-content/DA/TXT/?qid=1522053548833&amp;uri=CELEX:02016R0399-20170407)</w:t>
      </w:r>
    </w:p>
    <w:p w:rsidR="00F21EB7" w:rsidRPr="00A151DB" w:rsidRDefault="00F21EB7" w:rsidP="00F21EB7">
      <w:r w:rsidRPr="00A151DB">
        <w:rPr>
          <w:rStyle w:val="HideTWBExt"/>
          <w:noProof w:val="0"/>
        </w:rPr>
        <w:t>&lt;/Amend&gt;</w:t>
      </w:r>
    </w:p>
    <w:p w:rsidR="00F21EB7" w:rsidRPr="00A151DB" w:rsidRDefault="00F21EB7" w:rsidP="00F21EB7">
      <w:pPr>
        <w:pStyle w:val="AMNumberTabs"/>
        <w:keepNext/>
      </w:pPr>
      <w:r w:rsidRPr="00A151DB">
        <w:rPr>
          <w:rStyle w:val="HideTWBExt"/>
          <w:b w:val="0"/>
          <w:noProof w:val="0"/>
        </w:rPr>
        <w:t>&lt;Amend&gt;</w:t>
      </w:r>
      <w:r w:rsidRPr="00A151DB">
        <w:t>Ændringsforslag</w:t>
      </w:r>
      <w:r w:rsidRPr="00A151DB">
        <w:tab/>
      </w:r>
      <w:r w:rsidRPr="00A151DB">
        <w:tab/>
      </w:r>
      <w:r w:rsidRPr="00A151DB">
        <w:rPr>
          <w:rStyle w:val="HideTWBExt"/>
          <w:b w:val="0"/>
          <w:noProof w:val="0"/>
        </w:rPr>
        <w:t>&lt;NumAm&gt;</w:t>
      </w:r>
      <w:r w:rsidRPr="00A151DB">
        <w:t>35</w:t>
      </w:r>
      <w:r w:rsidRPr="00A151DB">
        <w:rPr>
          <w:rStyle w:val="HideTWBExt"/>
          <w:b w:val="0"/>
          <w:noProof w:val="0"/>
        </w:rPr>
        <w:t>&lt;/NumAm&gt;</w:t>
      </w:r>
    </w:p>
    <w:p w:rsidR="00F21EB7" w:rsidRPr="00A151DB" w:rsidRDefault="00F21EB7" w:rsidP="00F21EB7">
      <w:pPr>
        <w:pStyle w:val="NormalBold12b"/>
        <w:keepNext/>
      </w:pPr>
      <w:r w:rsidRPr="00A151DB">
        <w:rPr>
          <w:rStyle w:val="HideTWBExt"/>
          <w:b w:val="0"/>
          <w:noProof w:val="0"/>
        </w:rPr>
        <w:t>&lt;DocAmend&gt;</w:t>
      </w:r>
      <w:r w:rsidRPr="00A151DB">
        <w:t>Forslag til forordning</w:t>
      </w:r>
      <w:r w:rsidRPr="00A151DB">
        <w:rPr>
          <w:rStyle w:val="HideTWBExt"/>
          <w:b w:val="0"/>
          <w:noProof w:val="0"/>
        </w:rPr>
        <w:t>&lt;/DocAmend&gt;</w:t>
      </w:r>
    </w:p>
    <w:p w:rsidR="00F21EB7" w:rsidRPr="00A151DB" w:rsidRDefault="00F21EB7" w:rsidP="00F21EB7">
      <w:pPr>
        <w:pStyle w:val="NormalBold"/>
      </w:pPr>
      <w:r w:rsidRPr="00A151DB">
        <w:rPr>
          <w:rStyle w:val="HideTWBExt"/>
          <w:b w:val="0"/>
          <w:noProof w:val="0"/>
        </w:rPr>
        <w:t>&lt;Article&gt;</w:t>
      </w:r>
      <w:r w:rsidRPr="00A151DB">
        <w:t>Artikel 1 – stk. 1 – nr. 3</w:t>
      </w:r>
      <w:r w:rsidRPr="00A151DB">
        <w:rPr>
          <w:rStyle w:val="HideTWBExt"/>
          <w:b w:val="0"/>
          <w:noProof w:val="0"/>
        </w:rPr>
        <w:t>&lt;/Article&gt;</w:t>
      </w:r>
    </w:p>
    <w:p w:rsidR="00F21EB7" w:rsidRPr="00A151DB" w:rsidRDefault="00F21EB7" w:rsidP="00F21EB7">
      <w:pPr>
        <w:keepNext/>
      </w:pPr>
      <w:r w:rsidRPr="00A151DB">
        <w:rPr>
          <w:rStyle w:val="HideTWBExt"/>
          <w:noProof w:val="0"/>
        </w:rPr>
        <w:t>&lt;DocAmend2&gt;</w:t>
      </w:r>
      <w:r w:rsidRPr="00A151DB">
        <w:t>Forordning (EU) nr. 2016/399</w:t>
      </w:r>
      <w:r w:rsidRPr="00A151DB">
        <w:rPr>
          <w:rStyle w:val="HideTWBExt"/>
          <w:noProof w:val="0"/>
        </w:rPr>
        <w:t>&lt;/DocAmend2&gt;</w:t>
      </w:r>
    </w:p>
    <w:p w:rsidR="00F21EB7" w:rsidRPr="00A151DB" w:rsidRDefault="00F21EB7" w:rsidP="00F21EB7">
      <w:r w:rsidRPr="00A151DB">
        <w:rPr>
          <w:rStyle w:val="HideTWBExt"/>
          <w:noProof w:val="0"/>
        </w:rPr>
        <w:t>&lt;Article2&gt;</w:t>
      </w:r>
      <w:r w:rsidRPr="00A151DB">
        <w:t>Artikel 27a – overskrift</w:t>
      </w:r>
      <w:r w:rsidRPr="00A151DB">
        <w:rPr>
          <w:rStyle w:val="HideTWBExt"/>
          <w:noProof w:val="0"/>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F21EB7" w:rsidRPr="00A151DB" w:rsidTr="006B621F">
        <w:trPr>
          <w:jc w:val="center"/>
        </w:trPr>
        <w:tc>
          <w:tcPr>
            <w:tcW w:w="9752" w:type="dxa"/>
            <w:gridSpan w:val="2"/>
          </w:tcPr>
          <w:p w:rsidR="00F21EB7" w:rsidRPr="00A151DB" w:rsidRDefault="00F21EB7" w:rsidP="006B621F">
            <w:pPr>
              <w:keepNext/>
            </w:pPr>
          </w:p>
        </w:tc>
      </w:tr>
      <w:tr w:rsidR="00F21EB7" w:rsidRPr="00A151DB" w:rsidTr="006B621F">
        <w:trPr>
          <w:jc w:val="center"/>
        </w:trPr>
        <w:tc>
          <w:tcPr>
            <w:tcW w:w="4876" w:type="dxa"/>
            <w:hideMark/>
          </w:tcPr>
          <w:p w:rsidR="00F21EB7" w:rsidRPr="00A151DB" w:rsidRDefault="00F21EB7" w:rsidP="006B621F">
            <w:pPr>
              <w:pStyle w:val="ColumnHeading"/>
              <w:keepNext/>
            </w:pPr>
            <w:r w:rsidRPr="00A151DB">
              <w:t>Kommissionens forslag</w:t>
            </w:r>
          </w:p>
        </w:tc>
        <w:tc>
          <w:tcPr>
            <w:tcW w:w="4876" w:type="dxa"/>
            <w:hideMark/>
          </w:tcPr>
          <w:p w:rsidR="00F21EB7" w:rsidRPr="00A151DB" w:rsidRDefault="00F21EB7" w:rsidP="006B621F">
            <w:pPr>
              <w:pStyle w:val="ColumnHeading"/>
              <w:keepNext/>
            </w:pPr>
            <w:r w:rsidRPr="00A151DB">
              <w:t>Ændringsforslag</w:t>
            </w:r>
          </w:p>
        </w:tc>
      </w:tr>
      <w:tr w:rsidR="00F21EB7" w:rsidRPr="00A151DB" w:rsidTr="006B621F">
        <w:trPr>
          <w:jc w:val="center"/>
        </w:trPr>
        <w:tc>
          <w:tcPr>
            <w:tcW w:w="4876" w:type="dxa"/>
            <w:hideMark/>
          </w:tcPr>
          <w:p w:rsidR="00F21EB7" w:rsidRPr="00A151DB" w:rsidRDefault="00F21EB7" w:rsidP="006B621F">
            <w:pPr>
              <w:pStyle w:val="Normal6"/>
            </w:pPr>
            <w:r w:rsidRPr="00A151DB">
              <w:t xml:space="preserve">Særlig procedure, hvis en alvorlig trussel mod den offentlige orden eller den indre sikkerhed varer mere end </w:t>
            </w:r>
            <w:r w:rsidRPr="00A151DB">
              <w:rPr>
                <w:b/>
                <w:i/>
              </w:rPr>
              <w:t>et år</w:t>
            </w:r>
          </w:p>
        </w:tc>
        <w:tc>
          <w:tcPr>
            <w:tcW w:w="4876" w:type="dxa"/>
            <w:hideMark/>
          </w:tcPr>
          <w:p w:rsidR="00F21EB7" w:rsidRPr="00A151DB" w:rsidRDefault="00F21EB7" w:rsidP="006B621F">
            <w:pPr>
              <w:pStyle w:val="Normal6"/>
              <w:rPr>
                <w:szCs w:val="24"/>
              </w:rPr>
            </w:pPr>
            <w:r w:rsidRPr="00A151DB">
              <w:t xml:space="preserve">Særlig procedure, hvis en alvorlig trussel mod den offentlige orden eller den indre sikkerhed varer mere end </w:t>
            </w:r>
            <w:r w:rsidRPr="00A151DB">
              <w:rPr>
                <w:b/>
                <w:i/>
              </w:rPr>
              <w:t>seks måneder</w:t>
            </w:r>
          </w:p>
        </w:tc>
      </w:tr>
    </w:tbl>
    <w:p w:rsidR="00F21EB7" w:rsidRPr="00A151DB" w:rsidRDefault="00F21EB7" w:rsidP="005E0DF2">
      <w:pPr>
        <w:pStyle w:val="Olang"/>
        <w:rPr>
          <w:noProof w:val="0"/>
          <w:szCs w:val="24"/>
        </w:rPr>
      </w:pPr>
      <w:r w:rsidRPr="00A151DB">
        <w:rPr>
          <w:noProof w:val="0"/>
          <w:szCs w:val="24"/>
        </w:rPr>
        <w:t xml:space="preserve">Or. </w:t>
      </w:r>
      <w:r w:rsidRPr="00A151DB">
        <w:rPr>
          <w:rStyle w:val="HideTWBExt"/>
          <w:noProof w:val="0"/>
        </w:rPr>
        <w:t>&lt;Original&gt;</w:t>
      </w:r>
      <w:r w:rsidRPr="00A151DB">
        <w:rPr>
          <w:rStyle w:val="HideTWBInt"/>
          <w:noProof w:val="0"/>
        </w:rPr>
        <w:t>{EN}</w:t>
      </w:r>
      <w:r w:rsidRPr="00A151DB">
        <w:rPr>
          <w:noProof w:val="0"/>
          <w:szCs w:val="24"/>
        </w:rPr>
        <w:t>en</w:t>
      </w:r>
      <w:r w:rsidRPr="00A151DB">
        <w:rPr>
          <w:rStyle w:val="HideTWBExt"/>
          <w:noProof w:val="0"/>
        </w:rPr>
        <w:t>&lt;/Original&gt;</w:t>
      </w:r>
    </w:p>
    <w:p w:rsidR="00F21EB7" w:rsidRPr="00A151DB" w:rsidRDefault="00F21EB7" w:rsidP="00F21EB7">
      <w:pPr>
        <w:pStyle w:val="CrossRef"/>
      </w:pPr>
      <w:r w:rsidRPr="00A151DB">
        <w:t>(https://eur-lex.europa.eu/legal-content/DA/TXT/?qid=1522053548833&amp;uri=CELEX:02016R0399-20170407)</w:t>
      </w:r>
    </w:p>
    <w:p w:rsidR="00F21EB7" w:rsidRPr="00A151DB" w:rsidRDefault="00F21EB7" w:rsidP="00F21EB7">
      <w:r w:rsidRPr="00A151DB">
        <w:rPr>
          <w:rStyle w:val="HideTWBExt"/>
          <w:noProof w:val="0"/>
        </w:rPr>
        <w:t>&lt;/Amend&gt;</w:t>
      </w:r>
    </w:p>
    <w:p w:rsidR="00F21EB7" w:rsidRPr="00A151DB" w:rsidRDefault="00F21EB7" w:rsidP="00F21EB7">
      <w:pPr>
        <w:pStyle w:val="AMNumberTabs"/>
        <w:keepNext/>
      </w:pPr>
      <w:r w:rsidRPr="00A151DB">
        <w:rPr>
          <w:rStyle w:val="HideTWBExt"/>
          <w:b w:val="0"/>
          <w:noProof w:val="0"/>
        </w:rPr>
        <w:t>&lt;Amend&gt;</w:t>
      </w:r>
      <w:r w:rsidRPr="00A151DB">
        <w:t>Ændringsforslag</w:t>
      </w:r>
      <w:r w:rsidRPr="00A151DB">
        <w:tab/>
      </w:r>
      <w:r w:rsidRPr="00A151DB">
        <w:tab/>
      </w:r>
      <w:r w:rsidRPr="00A151DB">
        <w:rPr>
          <w:rStyle w:val="HideTWBExt"/>
          <w:b w:val="0"/>
          <w:noProof w:val="0"/>
        </w:rPr>
        <w:t>&lt;NumAm&gt;</w:t>
      </w:r>
      <w:r w:rsidRPr="00A151DB">
        <w:t>36</w:t>
      </w:r>
      <w:r w:rsidRPr="00A151DB">
        <w:rPr>
          <w:rStyle w:val="HideTWBExt"/>
          <w:b w:val="0"/>
          <w:noProof w:val="0"/>
        </w:rPr>
        <w:t>&lt;/NumAm&gt;</w:t>
      </w:r>
    </w:p>
    <w:p w:rsidR="00F21EB7" w:rsidRPr="00A151DB" w:rsidRDefault="00F21EB7" w:rsidP="00F21EB7">
      <w:pPr>
        <w:pStyle w:val="NormalBold12b"/>
        <w:keepNext/>
      </w:pPr>
      <w:r w:rsidRPr="00A151DB">
        <w:rPr>
          <w:rStyle w:val="HideTWBExt"/>
          <w:b w:val="0"/>
          <w:noProof w:val="0"/>
        </w:rPr>
        <w:t>&lt;DocAmend&gt;</w:t>
      </w:r>
      <w:r w:rsidRPr="00A151DB">
        <w:t>Forslag til forordning</w:t>
      </w:r>
      <w:r w:rsidRPr="00A151DB">
        <w:rPr>
          <w:rStyle w:val="HideTWBExt"/>
          <w:b w:val="0"/>
          <w:noProof w:val="0"/>
        </w:rPr>
        <w:t>&lt;/DocAmend&gt;</w:t>
      </w:r>
    </w:p>
    <w:p w:rsidR="00F21EB7" w:rsidRPr="00A151DB" w:rsidRDefault="00F21EB7" w:rsidP="00F21EB7">
      <w:pPr>
        <w:pStyle w:val="NormalBold"/>
      </w:pPr>
      <w:r w:rsidRPr="00A151DB">
        <w:rPr>
          <w:rStyle w:val="HideTWBExt"/>
          <w:b w:val="0"/>
          <w:noProof w:val="0"/>
        </w:rPr>
        <w:t>&lt;Article&gt;</w:t>
      </w:r>
      <w:r w:rsidRPr="00A151DB">
        <w:t>Artikel 1 – stk. 1 – nr. 3</w:t>
      </w:r>
      <w:r w:rsidRPr="00A151DB">
        <w:rPr>
          <w:rStyle w:val="HideTWBExt"/>
          <w:b w:val="0"/>
          <w:noProof w:val="0"/>
        </w:rPr>
        <w:t>&lt;/Article&gt;</w:t>
      </w:r>
    </w:p>
    <w:p w:rsidR="00F21EB7" w:rsidRPr="00A151DB" w:rsidRDefault="00F21EB7" w:rsidP="00F21EB7">
      <w:pPr>
        <w:keepNext/>
      </w:pPr>
      <w:r w:rsidRPr="00A151DB">
        <w:rPr>
          <w:rStyle w:val="HideTWBExt"/>
          <w:noProof w:val="0"/>
        </w:rPr>
        <w:t>&lt;DocAmend2&gt;</w:t>
      </w:r>
      <w:r w:rsidRPr="00A151DB">
        <w:t>Forordning (EU) nr. 2016/399</w:t>
      </w:r>
      <w:r w:rsidRPr="00A151DB">
        <w:rPr>
          <w:rStyle w:val="HideTWBExt"/>
          <w:noProof w:val="0"/>
        </w:rPr>
        <w:t>&lt;/DocAmend2&gt;</w:t>
      </w:r>
    </w:p>
    <w:p w:rsidR="00F21EB7" w:rsidRPr="00A151DB" w:rsidRDefault="00F21EB7" w:rsidP="00F21EB7">
      <w:r w:rsidRPr="00A151DB">
        <w:rPr>
          <w:rStyle w:val="HideTWBExt"/>
          <w:noProof w:val="0"/>
        </w:rPr>
        <w:t>&lt;Article2&gt;</w:t>
      </w:r>
      <w:r w:rsidRPr="00A151DB">
        <w:t>Artikel 27a – stk. 1</w:t>
      </w:r>
      <w:r w:rsidRPr="00A151DB">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21EB7" w:rsidRPr="00A151DB" w:rsidTr="006B621F">
        <w:trPr>
          <w:jc w:val="center"/>
        </w:trPr>
        <w:tc>
          <w:tcPr>
            <w:tcW w:w="9752" w:type="dxa"/>
            <w:gridSpan w:val="2"/>
          </w:tcPr>
          <w:p w:rsidR="00F21EB7" w:rsidRPr="00A151DB" w:rsidRDefault="00F21EB7" w:rsidP="006B621F">
            <w:pPr>
              <w:keepNext/>
            </w:pPr>
          </w:p>
        </w:tc>
      </w:tr>
      <w:tr w:rsidR="00F21EB7" w:rsidRPr="00A151DB" w:rsidTr="006B621F">
        <w:trPr>
          <w:jc w:val="center"/>
        </w:trPr>
        <w:tc>
          <w:tcPr>
            <w:tcW w:w="4876" w:type="dxa"/>
            <w:hideMark/>
          </w:tcPr>
          <w:p w:rsidR="00F21EB7" w:rsidRPr="00A151DB" w:rsidRDefault="00F21EB7" w:rsidP="006B621F">
            <w:pPr>
              <w:pStyle w:val="ColumnHeading"/>
              <w:keepNext/>
            </w:pPr>
            <w:r w:rsidRPr="00A151DB">
              <w:t>Kommissionens forslag</w:t>
            </w:r>
          </w:p>
        </w:tc>
        <w:tc>
          <w:tcPr>
            <w:tcW w:w="4876" w:type="dxa"/>
            <w:hideMark/>
          </w:tcPr>
          <w:p w:rsidR="00F21EB7" w:rsidRPr="00A151DB" w:rsidRDefault="00F21EB7" w:rsidP="006B621F">
            <w:pPr>
              <w:pStyle w:val="ColumnHeading"/>
              <w:keepNext/>
            </w:pPr>
            <w:r w:rsidRPr="00A151DB">
              <w:t>Ændringsforslag</w:t>
            </w:r>
          </w:p>
        </w:tc>
      </w:tr>
      <w:tr w:rsidR="00F21EB7" w:rsidRPr="00A151DB" w:rsidTr="006B621F">
        <w:trPr>
          <w:jc w:val="center"/>
        </w:trPr>
        <w:tc>
          <w:tcPr>
            <w:tcW w:w="4876" w:type="dxa"/>
            <w:hideMark/>
          </w:tcPr>
          <w:p w:rsidR="00F21EB7" w:rsidRPr="00A151DB" w:rsidRDefault="00F21EB7" w:rsidP="006B621F">
            <w:pPr>
              <w:pStyle w:val="Normal6"/>
            </w:pPr>
            <w:r w:rsidRPr="00A151DB">
              <w:t>1.</w:t>
            </w:r>
            <w:r w:rsidRPr="00A151DB">
              <w:tab/>
            </w:r>
            <w:r w:rsidRPr="00A151DB">
              <w:rPr>
                <w:b/>
                <w:i/>
              </w:rPr>
              <w:t>I</w:t>
            </w:r>
            <w:r w:rsidRPr="00A151DB">
              <w:t xml:space="preserve"> ekstraordinære </w:t>
            </w:r>
            <w:r w:rsidRPr="00A151DB">
              <w:rPr>
                <w:b/>
                <w:i/>
              </w:rPr>
              <w:t>tilfælde</w:t>
            </w:r>
            <w:r w:rsidRPr="00A151DB">
              <w:t xml:space="preserve">, hvor medlemsstaten står over for den samme alvorlige trussel mod den offentlige orden eller den indre sikkerhed i længere tid end det tidsrum, der er nævnt i artikel </w:t>
            </w:r>
            <w:r w:rsidRPr="00A151DB">
              <w:rPr>
                <w:b/>
                <w:i/>
              </w:rPr>
              <w:t>25, stk. 4, første punktum,</w:t>
            </w:r>
            <w:r w:rsidRPr="00A151DB">
              <w:t xml:space="preserve"> og hvor der ligeledes træffes modsvarende ekstraordinære nationale foranstaltninger inden for medlemsstatens område for at imødegå truslen, kan den grænsekontrol, der midlertidigt er blevet genindført for at reagere på truslen, forlænges yderligere i overensstemmelse med denne artikel.</w:t>
            </w:r>
          </w:p>
        </w:tc>
        <w:tc>
          <w:tcPr>
            <w:tcW w:w="4876" w:type="dxa"/>
            <w:hideMark/>
          </w:tcPr>
          <w:p w:rsidR="00F21EB7" w:rsidRPr="00A151DB" w:rsidRDefault="00F21EB7" w:rsidP="006B621F">
            <w:pPr>
              <w:pStyle w:val="Normal6"/>
              <w:rPr>
                <w:szCs w:val="24"/>
              </w:rPr>
            </w:pPr>
            <w:r w:rsidRPr="00A151DB">
              <w:t>1.</w:t>
            </w:r>
            <w:r w:rsidRPr="00A151DB">
              <w:tab/>
            </w:r>
            <w:r w:rsidRPr="00A151DB">
              <w:rPr>
                <w:b/>
                <w:i/>
              </w:rPr>
              <w:t>Under</w:t>
            </w:r>
            <w:r w:rsidRPr="00A151DB">
              <w:t xml:space="preserve"> ekstraordinære </w:t>
            </w:r>
            <w:r w:rsidRPr="00A151DB">
              <w:rPr>
                <w:b/>
                <w:i/>
              </w:rPr>
              <w:t>omstændigheder</w:t>
            </w:r>
            <w:r w:rsidRPr="00A151DB">
              <w:t xml:space="preserve">, hvor medlemsstaten står over for den samme alvorlige trussel mod den offentlige orden eller den indre sikkerhed i længere tid end det tidsrum, der er nævnt i artikel </w:t>
            </w:r>
            <w:r w:rsidRPr="00A151DB">
              <w:rPr>
                <w:b/>
                <w:i/>
              </w:rPr>
              <w:t>27, stk. 1a</w:t>
            </w:r>
            <w:r w:rsidRPr="00A151DB">
              <w:t>, og hvor der ligeledes træffes modsvarende ekstraordinære nationale foranstaltninger inden for medlemsstatens område for at imødegå truslen, kan den grænsekontrol, der midlertidigt er blevet genindført for at reagere på truslen, forlænges yderligere i overensstemmelse med denne artikel.</w:t>
            </w:r>
          </w:p>
        </w:tc>
      </w:tr>
    </w:tbl>
    <w:p w:rsidR="00F21EB7" w:rsidRPr="00A151DB" w:rsidRDefault="00F21EB7" w:rsidP="005E0DF2">
      <w:pPr>
        <w:pStyle w:val="Olang"/>
        <w:rPr>
          <w:noProof w:val="0"/>
          <w:szCs w:val="24"/>
        </w:rPr>
      </w:pPr>
      <w:r w:rsidRPr="00A151DB">
        <w:rPr>
          <w:noProof w:val="0"/>
          <w:szCs w:val="24"/>
        </w:rPr>
        <w:t xml:space="preserve">Or. </w:t>
      </w:r>
      <w:r w:rsidRPr="00A151DB">
        <w:rPr>
          <w:rStyle w:val="HideTWBExt"/>
          <w:noProof w:val="0"/>
        </w:rPr>
        <w:t>&lt;Original&gt;</w:t>
      </w:r>
      <w:r w:rsidRPr="00A151DB">
        <w:rPr>
          <w:rStyle w:val="HideTWBInt"/>
          <w:noProof w:val="0"/>
        </w:rPr>
        <w:t>{EN}</w:t>
      </w:r>
      <w:r w:rsidRPr="00A151DB">
        <w:rPr>
          <w:noProof w:val="0"/>
          <w:szCs w:val="24"/>
        </w:rPr>
        <w:t>en</w:t>
      </w:r>
      <w:r w:rsidRPr="00A151DB">
        <w:rPr>
          <w:rStyle w:val="HideTWBExt"/>
          <w:noProof w:val="0"/>
        </w:rPr>
        <w:t>&lt;/Original&gt;</w:t>
      </w:r>
    </w:p>
    <w:p w:rsidR="00F21EB7" w:rsidRPr="00A151DB" w:rsidRDefault="00F21EB7" w:rsidP="00F21EB7">
      <w:pPr>
        <w:pStyle w:val="JustificationTitle"/>
        <w:spacing w:after="240"/>
      </w:pPr>
      <w:r w:rsidRPr="00A151DB">
        <w:rPr>
          <w:rStyle w:val="HideTWBExt"/>
          <w:i w:val="0"/>
          <w:noProof w:val="0"/>
        </w:rPr>
        <w:t>&lt;TitreJust&gt;</w:t>
      </w:r>
      <w:r w:rsidRPr="00A151DB">
        <w:t>Begrundelse</w:t>
      </w:r>
      <w:r w:rsidRPr="00A151DB">
        <w:rPr>
          <w:rStyle w:val="HideTWBExt"/>
          <w:i w:val="0"/>
          <w:noProof w:val="0"/>
        </w:rPr>
        <w:t>&lt;/TitreJust&gt;</w:t>
      </w:r>
    </w:p>
    <w:p w:rsidR="00F21EB7" w:rsidRPr="00A151DB" w:rsidRDefault="00F21EB7" w:rsidP="00F21EB7">
      <w:pPr>
        <w:pStyle w:val="Normal12Italic"/>
        <w:spacing w:before="0" w:after="240"/>
        <w:rPr>
          <w:szCs w:val="24"/>
        </w:rPr>
      </w:pPr>
      <w:r w:rsidRPr="00A151DB">
        <w:t>Konsekvensændringer som følge af foreslåede ændringer i andre artikler.</w:t>
      </w:r>
    </w:p>
    <w:p w:rsidR="00F21EB7" w:rsidRPr="00A151DB" w:rsidRDefault="00F21EB7" w:rsidP="00F21EB7">
      <w:r w:rsidRPr="00A151DB">
        <w:rPr>
          <w:rStyle w:val="HideTWBExt"/>
          <w:noProof w:val="0"/>
        </w:rPr>
        <w:t>&lt;/Amend&gt;</w:t>
      </w:r>
    </w:p>
    <w:p w:rsidR="00F21EB7" w:rsidRPr="00A151DB" w:rsidRDefault="00F21EB7" w:rsidP="00F21EB7">
      <w:pPr>
        <w:pStyle w:val="AMNumberTabs"/>
        <w:keepNext/>
      </w:pPr>
      <w:r w:rsidRPr="00A151DB">
        <w:rPr>
          <w:rStyle w:val="HideTWBExt"/>
          <w:b w:val="0"/>
          <w:noProof w:val="0"/>
        </w:rPr>
        <w:t>&lt;Amend&gt;</w:t>
      </w:r>
      <w:r w:rsidRPr="00A151DB">
        <w:t>Ændringsforslag</w:t>
      </w:r>
      <w:r w:rsidRPr="00A151DB">
        <w:tab/>
      </w:r>
      <w:r w:rsidRPr="00A151DB">
        <w:tab/>
      </w:r>
      <w:r w:rsidRPr="00A151DB">
        <w:rPr>
          <w:rStyle w:val="HideTWBExt"/>
          <w:b w:val="0"/>
          <w:noProof w:val="0"/>
        </w:rPr>
        <w:t>&lt;NumAm&gt;</w:t>
      </w:r>
      <w:r w:rsidRPr="00A151DB">
        <w:t>37</w:t>
      </w:r>
      <w:r w:rsidRPr="00A151DB">
        <w:rPr>
          <w:rStyle w:val="HideTWBExt"/>
          <w:b w:val="0"/>
          <w:noProof w:val="0"/>
        </w:rPr>
        <w:t>&lt;/NumAm&gt;</w:t>
      </w:r>
    </w:p>
    <w:p w:rsidR="00F21EB7" w:rsidRPr="00A151DB" w:rsidRDefault="00F21EB7" w:rsidP="00F21EB7">
      <w:pPr>
        <w:pStyle w:val="NormalBold12b"/>
        <w:keepNext/>
      </w:pPr>
      <w:r w:rsidRPr="00A151DB">
        <w:rPr>
          <w:rStyle w:val="HideTWBExt"/>
          <w:b w:val="0"/>
          <w:noProof w:val="0"/>
        </w:rPr>
        <w:t>&lt;DocAmend&gt;</w:t>
      </w:r>
      <w:r w:rsidRPr="00A151DB">
        <w:t>Forslag til forordning</w:t>
      </w:r>
      <w:r w:rsidRPr="00A151DB">
        <w:rPr>
          <w:rStyle w:val="HideTWBExt"/>
          <w:b w:val="0"/>
          <w:noProof w:val="0"/>
        </w:rPr>
        <w:t>&lt;/DocAmend&gt;</w:t>
      </w:r>
    </w:p>
    <w:p w:rsidR="00F21EB7" w:rsidRPr="00A151DB" w:rsidRDefault="00F21EB7" w:rsidP="00F21EB7">
      <w:pPr>
        <w:pStyle w:val="NormalBold"/>
      </w:pPr>
      <w:r w:rsidRPr="00A151DB">
        <w:rPr>
          <w:rStyle w:val="HideTWBExt"/>
          <w:b w:val="0"/>
          <w:noProof w:val="0"/>
        </w:rPr>
        <w:t>&lt;Article&gt;</w:t>
      </w:r>
      <w:r w:rsidRPr="00A151DB">
        <w:t>Artikel 1 – stk. 1 – nr. 3</w:t>
      </w:r>
      <w:r w:rsidRPr="00A151DB">
        <w:rPr>
          <w:rStyle w:val="HideTWBExt"/>
          <w:b w:val="0"/>
          <w:noProof w:val="0"/>
        </w:rPr>
        <w:t>&lt;/Article&gt;</w:t>
      </w:r>
    </w:p>
    <w:p w:rsidR="00F21EB7" w:rsidRPr="00A151DB" w:rsidRDefault="00F21EB7" w:rsidP="00F21EB7">
      <w:pPr>
        <w:keepNext/>
      </w:pPr>
      <w:r w:rsidRPr="00A151DB">
        <w:rPr>
          <w:rStyle w:val="HideTWBExt"/>
          <w:noProof w:val="0"/>
        </w:rPr>
        <w:lastRenderedPageBreak/>
        <w:t>&lt;DocAmend2&gt;</w:t>
      </w:r>
      <w:r w:rsidRPr="00A151DB">
        <w:t>Forordning (EU) nr. 2016/399</w:t>
      </w:r>
      <w:r w:rsidRPr="00A151DB">
        <w:rPr>
          <w:rStyle w:val="HideTWBExt"/>
          <w:noProof w:val="0"/>
        </w:rPr>
        <w:t>&lt;/DocAmend2&gt;</w:t>
      </w:r>
    </w:p>
    <w:p w:rsidR="00F21EB7" w:rsidRPr="00A151DB" w:rsidRDefault="00F21EB7" w:rsidP="00F21EB7">
      <w:r w:rsidRPr="00A151DB">
        <w:rPr>
          <w:rStyle w:val="HideTWBExt"/>
          <w:noProof w:val="0"/>
        </w:rPr>
        <w:t>&lt;Article2&gt;</w:t>
      </w:r>
      <w:r w:rsidRPr="00A151DB">
        <w:t>Artikel 27a – stk. 2</w:t>
      </w:r>
      <w:r w:rsidRPr="00A151DB">
        <w:rPr>
          <w:rStyle w:val="HideTWBExt"/>
          <w:noProof w:val="0"/>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21EB7" w:rsidRPr="00A151DB" w:rsidTr="006B621F">
        <w:trPr>
          <w:jc w:val="center"/>
        </w:trPr>
        <w:tc>
          <w:tcPr>
            <w:tcW w:w="9752" w:type="dxa"/>
            <w:gridSpan w:val="2"/>
          </w:tcPr>
          <w:p w:rsidR="00F21EB7" w:rsidRPr="00A151DB" w:rsidRDefault="00F21EB7" w:rsidP="006B621F">
            <w:pPr>
              <w:keepNext/>
            </w:pPr>
          </w:p>
        </w:tc>
      </w:tr>
      <w:tr w:rsidR="00F21EB7" w:rsidRPr="00A151DB" w:rsidTr="006B621F">
        <w:trPr>
          <w:jc w:val="center"/>
        </w:trPr>
        <w:tc>
          <w:tcPr>
            <w:tcW w:w="4876" w:type="dxa"/>
          </w:tcPr>
          <w:p w:rsidR="00F21EB7" w:rsidRPr="00A151DB" w:rsidRDefault="00F21EB7" w:rsidP="006B621F">
            <w:pPr>
              <w:pStyle w:val="ColumnHeading"/>
              <w:keepNext/>
            </w:pPr>
            <w:r w:rsidRPr="00A151DB">
              <w:t>Kommissionens forslag</w:t>
            </w:r>
          </w:p>
        </w:tc>
        <w:tc>
          <w:tcPr>
            <w:tcW w:w="4876" w:type="dxa"/>
          </w:tcPr>
          <w:p w:rsidR="00F21EB7" w:rsidRPr="00A151DB" w:rsidRDefault="00F21EB7" w:rsidP="006B621F">
            <w:pPr>
              <w:pStyle w:val="ColumnHeading"/>
              <w:keepNext/>
            </w:pPr>
            <w:r w:rsidRPr="00A151DB">
              <w:t>Ændringsforslag</w:t>
            </w:r>
          </w:p>
        </w:tc>
      </w:tr>
      <w:tr w:rsidR="00F21EB7" w:rsidRPr="00A151DB" w:rsidTr="006B621F">
        <w:trPr>
          <w:jc w:val="center"/>
        </w:trPr>
        <w:tc>
          <w:tcPr>
            <w:tcW w:w="4876" w:type="dxa"/>
          </w:tcPr>
          <w:p w:rsidR="00F21EB7" w:rsidRPr="00A151DB" w:rsidRDefault="00F21EB7" w:rsidP="006B621F">
            <w:pPr>
              <w:pStyle w:val="Normal6"/>
            </w:pPr>
            <w:r w:rsidRPr="00A151DB">
              <w:t>2.</w:t>
            </w:r>
            <w:r w:rsidRPr="00A151DB">
              <w:tab/>
              <w:t>Senest seks uger før udløbet af det tidsrum, der er omhandlet i artikel </w:t>
            </w:r>
            <w:r w:rsidRPr="00A151DB">
              <w:rPr>
                <w:b/>
                <w:i/>
              </w:rPr>
              <w:t>25, stk. 4, første punktum,</w:t>
            </w:r>
            <w:r w:rsidRPr="00A151DB">
              <w:t xml:space="preserve"> underretter medlemsstaten de øvrige medlemsstater og Kommissionen om, at den ønsker en yderligere forlængelse i overensstemmelse med den særlige procedure, der er fastlagt i nærværende artikel. </w:t>
            </w:r>
            <w:r w:rsidRPr="00A151DB">
              <w:rPr>
                <w:b/>
                <w:i/>
              </w:rPr>
              <w:t>Underretningen</w:t>
            </w:r>
            <w:r w:rsidRPr="00A151DB">
              <w:t xml:space="preserve"> skal indeholde de oplysninger, som kræves i artikel </w:t>
            </w:r>
            <w:r w:rsidRPr="00A151DB">
              <w:rPr>
                <w:b/>
                <w:i/>
              </w:rPr>
              <w:t>27, stk. 1, litra a)-e)</w:t>
            </w:r>
            <w:r w:rsidRPr="00A151DB">
              <w:t>. Artikel 27 stk. 2 og 3, finder anvendelse.</w:t>
            </w:r>
          </w:p>
        </w:tc>
        <w:tc>
          <w:tcPr>
            <w:tcW w:w="4876" w:type="dxa"/>
          </w:tcPr>
          <w:p w:rsidR="00F21EB7" w:rsidRPr="00A151DB" w:rsidRDefault="00F21EB7" w:rsidP="006B621F">
            <w:pPr>
              <w:pStyle w:val="Normal6"/>
              <w:rPr>
                <w:szCs w:val="24"/>
              </w:rPr>
            </w:pPr>
            <w:r w:rsidRPr="00A151DB">
              <w:t>2.</w:t>
            </w:r>
            <w:r w:rsidRPr="00A151DB">
              <w:tab/>
              <w:t>Senest seks uger før udløbet af det tidsrum, der er omhandlet i artikel </w:t>
            </w:r>
            <w:r w:rsidRPr="00A151DB">
              <w:rPr>
                <w:b/>
                <w:i/>
              </w:rPr>
              <w:t>27, stk. 1a</w:t>
            </w:r>
            <w:r w:rsidRPr="00A151DB">
              <w:t xml:space="preserve">, underretter medlemsstaten de øvrige medlemsstater og Kommissionen om, at den ønsker en yderligere forlængelse i overensstemmelse med den særlige procedure, der er fastlagt i nærværende artikel. </w:t>
            </w:r>
            <w:r w:rsidRPr="00A151DB">
              <w:rPr>
                <w:b/>
                <w:i/>
              </w:rPr>
              <w:t>Denne underretning</w:t>
            </w:r>
            <w:r w:rsidRPr="00A151DB">
              <w:t xml:space="preserve"> skal indeholde </w:t>
            </w:r>
            <w:r w:rsidRPr="00A151DB">
              <w:rPr>
                <w:b/>
                <w:i/>
              </w:rPr>
              <w:t>alle</w:t>
            </w:r>
            <w:r w:rsidRPr="00A151DB">
              <w:t xml:space="preserve"> de oplysninger, som kræves i </w:t>
            </w:r>
            <w:r w:rsidRPr="00A151DB">
              <w:rPr>
                <w:b/>
                <w:i/>
              </w:rPr>
              <w:t>henhold til</w:t>
            </w:r>
            <w:r w:rsidRPr="00A151DB">
              <w:t xml:space="preserve"> artikel </w:t>
            </w:r>
            <w:r w:rsidRPr="00A151DB">
              <w:rPr>
                <w:b/>
                <w:i/>
              </w:rPr>
              <w:t>27, stk. 1 og 1a</w:t>
            </w:r>
            <w:r w:rsidRPr="00A151DB">
              <w:t>. Artikel 27, stk. 2 og 3, finder anvendelse.</w:t>
            </w:r>
          </w:p>
        </w:tc>
      </w:tr>
    </w:tbl>
    <w:p w:rsidR="00F21EB7" w:rsidRPr="00A151DB" w:rsidRDefault="00F21EB7" w:rsidP="005E0DF2">
      <w:pPr>
        <w:pStyle w:val="Olang"/>
        <w:rPr>
          <w:noProof w:val="0"/>
          <w:szCs w:val="24"/>
        </w:rPr>
      </w:pPr>
      <w:r w:rsidRPr="00A151DB">
        <w:rPr>
          <w:noProof w:val="0"/>
          <w:szCs w:val="24"/>
        </w:rPr>
        <w:t xml:space="preserve">Or. </w:t>
      </w:r>
      <w:r w:rsidRPr="00A151DB">
        <w:rPr>
          <w:rStyle w:val="HideTWBExt"/>
          <w:noProof w:val="0"/>
        </w:rPr>
        <w:t>&lt;Original&gt;</w:t>
      </w:r>
      <w:r w:rsidRPr="00A151DB">
        <w:rPr>
          <w:rStyle w:val="HideTWBInt"/>
          <w:noProof w:val="0"/>
        </w:rPr>
        <w:t>{EN}</w:t>
      </w:r>
      <w:r w:rsidRPr="00A151DB">
        <w:rPr>
          <w:noProof w:val="0"/>
          <w:szCs w:val="24"/>
        </w:rPr>
        <w:t>en</w:t>
      </w:r>
      <w:r w:rsidRPr="00A151DB">
        <w:rPr>
          <w:rStyle w:val="HideTWBExt"/>
          <w:noProof w:val="0"/>
        </w:rPr>
        <w:t>&lt;/Original&gt;</w:t>
      </w:r>
    </w:p>
    <w:p w:rsidR="00F21EB7" w:rsidRPr="00A151DB" w:rsidRDefault="00F21EB7" w:rsidP="00F21EB7">
      <w:pPr>
        <w:pStyle w:val="JustificationTitle"/>
        <w:spacing w:after="240"/>
      </w:pPr>
      <w:r w:rsidRPr="00A151DB">
        <w:rPr>
          <w:rStyle w:val="HideTWBExt"/>
          <w:i w:val="0"/>
          <w:noProof w:val="0"/>
        </w:rPr>
        <w:t>&lt;TitreJust&gt;</w:t>
      </w:r>
      <w:r w:rsidRPr="00A151DB">
        <w:t>Begrundelse</w:t>
      </w:r>
      <w:r w:rsidRPr="00A151DB">
        <w:rPr>
          <w:rStyle w:val="HideTWBExt"/>
          <w:i w:val="0"/>
          <w:noProof w:val="0"/>
        </w:rPr>
        <w:t>&lt;/TitreJust&gt;</w:t>
      </w:r>
    </w:p>
    <w:p w:rsidR="00F21EB7" w:rsidRPr="00A151DB" w:rsidRDefault="00F21EB7" w:rsidP="00F21EB7">
      <w:pPr>
        <w:pStyle w:val="Normal12Italic"/>
        <w:spacing w:before="0" w:after="240"/>
        <w:rPr>
          <w:szCs w:val="24"/>
        </w:rPr>
      </w:pPr>
      <w:r w:rsidRPr="00A151DB">
        <w:t>Konsekvensændringer som følge af foreslåede ændringer i andre artikler.</w:t>
      </w:r>
    </w:p>
    <w:p w:rsidR="00F21EB7" w:rsidRPr="00A151DB" w:rsidRDefault="00F21EB7" w:rsidP="00F21EB7">
      <w:r w:rsidRPr="00A151DB">
        <w:rPr>
          <w:rStyle w:val="HideTWBExt"/>
          <w:noProof w:val="0"/>
        </w:rPr>
        <w:t>&lt;/Amend&gt;</w:t>
      </w:r>
    </w:p>
    <w:p w:rsidR="00F21EB7" w:rsidRPr="00A151DB" w:rsidRDefault="00F21EB7" w:rsidP="00F21EB7">
      <w:pPr>
        <w:pStyle w:val="AMNumberTabs"/>
        <w:keepNext/>
      </w:pPr>
      <w:r w:rsidRPr="00A151DB">
        <w:rPr>
          <w:rStyle w:val="HideTWBExt"/>
          <w:b w:val="0"/>
          <w:noProof w:val="0"/>
        </w:rPr>
        <w:t>&lt;Amend&gt;</w:t>
      </w:r>
      <w:r w:rsidRPr="00A151DB">
        <w:t>Ændringsforslag</w:t>
      </w:r>
      <w:r w:rsidRPr="00A151DB">
        <w:tab/>
      </w:r>
      <w:r w:rsidRPr="00A151DB">
        <w:tab/>
      </w:r>
      <w:r w:rsidRPr="00A151DB">
        <w:rPr>
          <w:rStyle w:val="HideTWBExt"/>
          <w:b w:val="0"/>
          <w:noProof w:val="0"/>
        </w:rPr>
        <w:t>&lt;NumAm&gt;</w:t>
      </w:r>
      <w:r w:rsidRPr="00A151DB">
        <w:t>38</w:t>
      </w:r>
      <w:r w:rsidRPr="00A151DB">
        <w:rPr>
          <w:rStyle w:val="HideTWBExt"/>
          <w:b w:val="0"/>
          <w:noProof w:val="0"/>
        </w:rPr>
        <w:t>&lt;/NumAm&gt;</w:t>
      </w:r>
    </w:p>
    <w:p w:rsidR="00F21EB7" w:rsidRPr="00A151DB" w:rsidRDefault="00F21EB7" w:rsidP="00F21EB7">
      <w:pPr>
        <w:pStyle w:val="NormalBold12b"/>
        <w:keepNext/>
      </w:pPr>
      <w:r w:rsidRPr="00A151DB">
        <w:rPr>
          <w:rStyle w:val="HideTWBExt"/>
          <w:b w:val="0"/>
          <w:noProof w:val="0"/>
        </w:rPr>
        <w:t>&lt;DocAmend&gt;</w:t>
      </w:r>
      <w:r w:rsidRPr="00A151DB">
        <w:t>Forslag til forordning</w:t>
      </w:r>
      <w:r w:rsidRPr="00A151DB">
        <w:rPr>
          <w:rStyle w:val="HideTWBExt"/>
          <w:b w:val="0"/>
          <w:noProof w:val="0"/>
        </w:rPr>
        <w:t>&lt;/DocAmend&gt;</w:t>
      </w:r>
    </w:p>
    <w:p w:rsidR="00F21EB7" w:rsidRPr="00A151DB" w:rsidRDefault="00F21EB7" w:rsidP="00F21EB7">
      <w:pPr>
        <w:pStyle w:val="NormalBold"/>
      </w:pPr>
      <w:r w:rsidRPr="00A151DB">
        <w:rPr>
          <w:rStyle w:val="HideTWBExt"/>
          <w:b w:val="0"/>
          <w:noProof w:val="0"/>
        </w:rPr>
        <w:t>&lt;Article&gt;</w:t>
      </w:r>
      <w:r w:rsidRPr="00A151DB">
        <w:t>Artikel 1 – stk. 1 – nr. 3</w:t>
      </w:r>
      <w:r w:rsidRPr="00A151DB">
        <w:rPr>
          <w:rStyle w:val="HideTWBExt"/>
          <w:b w:val="0"/>
          <w:noProof w:val="0"/>
        </w:rPr>
        <w:t>&lt;/Article&gt;</w:t>
      </w:r>
    </w:p>
    <w:p w:rsidR="00F21EB7" w:rsidRPr="00A151DB" w:rsidRDefault="00F21EB7" w:rsidP="00F21EB7">
      <w:pPr>
        <w:keepNext/>
      </w:pPr>
      <w:r w:rsidRPr="00A151DB">
        <w:rPr>
          <w:rStyle w:val="HideTWBExt"/>
          <w:noProof w:val="0"/>
        </w:rPr>
        <w:t>&lt;DocAmend2&gt;</w:t>
      </w:r>
      <w:r w:rsidRPr="00A151DB">
        <w:t>Forordning (EU) nr. 2016/399</w:t>
      </w:r>
      <w:r w:rsidRPr="00A151DB">
        <w:rPr>
          <w:rStyle w:val="HideTWBExt"/>
          <w:noProof w:val="0"/>
        </w:rPr>
        <w:t>&lt;/DocAmend2&gt;</w:t>
      </w:r>
    </w:p>
    <w:p w:rsidR="00F21EB7" w:rsidRPr="00A151DB" w:rsidRDefault="00F21EB7" w:rsidP="00F21EB7">
      <w:r w:rsidRPr="00A151DB">
        <w:rPr>
          <w:rStyle w:val="HideTWBExt"/>
          <w:noProof w:val="0"/>
        </w:rPr>
        <w:t>&lt;Article2&gt;</w:t>
      </w:r>
      <w:r w:rsidRPr="00A151DB">
        <w:t>Artikel 27a – stk. 3</w:t>
      </w:r>
      <w:r w:rsidRPr="00A151DB">
        <w:rPr>
          <w:rStyle w:val="HideTWBExt"/>
          <w:noProof w:val="0"/>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21EB7" w:rsidRPr="00A151DB" w:rsidTr="006B621F">
        <w:trPr>
          <w:jc w:val="center"/>
        </w:trPr>
        <w:tc>
          <w:tcPr>
            <w:tcW w:w="9752" w:type="dxa"/>
            <w:gridSpan w:val="2"/>
          </w:tcPr>
          <w:p w:rsidR="00F21EB7" w:rsidRPr="00A151DB" w:rsidRDefault="00F21EB7" w:rsidP="006B621F">
            <w:pPr>
              <w:keepNext/>
            </w:pPr>
          </w:p>
        </w:tc>
      </w:tr>
      <w:tr w:rsidR="00F21EB7" w:rsidRPr="00A151DB" w:rsidTr="006B621F">
        <w:trPr>
          <w:jc w:val="center"/>
        </w:trPr>
        <w:tc>
          <w:tcPr>
            <w:tcW w:w="4876" w:type="dxa"/>
          </w:tcPr>
          <w:p w:rsidR="00F21EB7" w:rsidRPr="00A151DB" w:rsidRDefault="00F21EB7" w:rsidP="006B621F">
            <w:pPr>
              <w:pStyle w:val="ColumnHeading"/>
              <w:keepNext/>
            </w:pPr>
            <w:r w:rsidRPr="00A151DB">
              <w:t>Kommissionens forslag</w:t>
            </w:r>
          </w:p>
        </w:tc>
        <w:tc>
          <w:tcPr>
            <w:tcW w:w="4876" w:type="dxa"/>
          </w:tcPr>
          <w:p w:rsidR="00F21EB7" w:rsidRPr="00A151DB" w:rsidRDefault="00F21EB7" w:rsidP="006B621F">
            <w:pPr>
              <w:pStyle w:val="ColumnHeading"/>
              <w:keepNext/>
            </w:pPr>
            <w:r w:rsidRPr="00A151DB">
              <w:t>Ændringsforslag</w:t>
            </w:r>
          </w:p>
        </w:tc>
      </w:tr>
      <w:tr w:rsidR="00F21EB7" w:rsidRPr="00A151DB" w:rsidTr="006B621F">
        <w:trPr>
          <w:jc w:val="center"/>
        </w:trPr>
        <w:tc>
          <w:tcPr>
            <w:tcW w:w="4876" w:type="dxa"/>
          </w:tcPr>
          <w:p w:rsidR="00F21EB7" w:rsidRPr="00A151DB" w:rsidRDefault="00F21EB7" w:rsidP="006B621F">
            <w:pPr>
              <w:pStyle w:val="Normal6"/>
            </w:pPr>
            <w:r w:rsidRPr="00A151DB">
              <w:t>3.</w:t>
            </w:r>
            <w:r w:rsidRPr="00A151DB">
              <w:tab/>
              <w:t>Kommissionen afgiver en udtalelse.</w:t>
            </w:r>
          </w:p>
        </w:tc>
        <w:tc>
          <w:tcPr>
            <w:tcW w:w="4876" w:type="dxa"/>
          </w:tcPr>
          <w:p w:rsidR="00F21EB7" w:rsidRPr="00A151DB" w:rsidRDefault="00F21EB7" w:rsidP="006B621F">
            <w:pPr>
              <w:pStyle w:val="Normal6"/>
              <w:rPr>
                <w:szCs w:val="24"/>
              </w:rPr>
            </w:pPr>
            <w:r w:rsidRPr="00A151DB">
              <w:t>3.</w:t>
            </w:r>
            <w:r w:rsidRPr="00A151DB">
              <w:tab/>
              <w:t xml:space="preserve">Kommissionen afgiver en udtalelse </w:t>
            </w:r>
            <w:r w:rsidRPr="00A151DB">
              <w:rPr>
                <w:b/>
                <w:i/>
              </w:rPr>
              <w:t>om, hvorvidt den foreslåede forlængelse opfylder de krav, der er fastsat i stk. 1 og 2, samt om nødvendigheden og proportionaliteten af den foreslåede forlængelse</w:t>
            </w:r>
            <w:r w:rsidRPr="00A151DB">
              <w:t>.</w:t>
            </w:r>
          </w:p>
        </w:tc>
      </w:tr>
    </w:tbl>
    <w:p w:rsidR="00F21EB7" w:rsidRPr="00A151DB" w:rsidRDefault="00F21EB7" w:rsidP="005E0DF2">
      <w:pPr>
        <w:pStyle w:val="Olang"/>
        <w:rPr>
          <w:noProof w:val="0"/>
          <w:szCs w:val="24"/>
        </w:rPr>
      </w:pPr>
      <w:r w:rsidRPr="00A151DB">
        <w:rPr>
          <w:noProof w:val="0"/>
          <w:szCs w:val="24"/>
        </w:rPr>
        <w:t xml:space="preserve">Or. </w:t>
      </w:r>
      <w:r w:rsidRPr="00A151DB">
        <w:rPr>
          <w:rStyle w:val="HideTWBExt"/>
          <w:noProof w:val="0"/>
        </w:rPr>
        <w:t>&lt;Original&gt;</w:t>
      </w:r>
      <w:r w:rsidRPr="00A151DB">
        <w:rPr>
          <w:rStyle w:val="HideTWBInt"/>
          <w:noProof w:val="0"/>
        </w:rPr>
        <w:t>{EN}</w:t>
      </w:r>
      <w:r w:rsidRPr="00A151DB">
        <w:rPr>
          <w:noProof w:val="0"/>
          <w:szCs w:val="24"/>
        </w:rPr>
        <w:t>en</w:t>
      </w:r>
      <w:r w:rsidRPr="00A151DB">
        <w:rPr>
          <w:rStyle w:val="HideTWBExt"/>
          <w:noProof w:val="0"/>
        </w:rPr>
        <w:t>&lt;/Original&gt;</w:t>
      </w:r>
    </w:p>
    <w:p w:rsidR="00F21EB7" w:rsidRPr="00A151DB" w:rsidRDefault="00F21EB7" w:rsidP="00F21EB7">
      <w:r w:rsidRPr="00A151DB">
        <w:rPr>
          <w:rStyle w:val="HideTWBExt"/>
          <w:noProof w:val="0"/>
        </w:rPr>
        <w:t>&lt;/Amend&gt;</w:t>
      </w:r>
    </w:p>
    <w:p w:rsidR="00F21EB7" w:rsidRPr="00A151DB" w:rsidRDefault="00F21EB7" w:rsidP="00F21EB7">
      <w:pPr>
        <w:pStyle w:val="AMNumberTabs"/>
        <w:keepNext/>
      </w:pPr>
      <w:r w:rsidRPr="00A151DB">
        <w:rPr>
          <w:rStyle w:val="HideTWBExt"/>
          <w:b w:val="0"/>
          <w:noProof w:val="0"/>
        </w:rPr>
        <w:lastRenderedPageBreak/>
        <w:t>&lt;Amend&gt;</w:t>
      </w:r>
      <w:r w:rsidRPr="00A151DB">
        <w:t>Ændringsforslag</w:t>
      </w:r>
      <w:r w:rsidRPr="00A151DB">
        <w:tab/>
      </w:r>
      <w:r w:rsidRPr="00A151DB">
        <w:tab/>
      </w:r>
      <w:r w:rsidRPr="00A151DB">
        <w:rPr>
          <w:rStyle w:val="HideTWBExt"/>
          <w:b w:val="0"/>
          <w:noProof w:val="0"/>
        </w:rPr>
        <w:t>&lt;NumAm&gt;</w:t>
      </w:r>
      <w:r w:rsidRPr="00A151DB">
        <w:t>39</w:t>
      </w:r>
      <w:r w:rsidRPr="00A151DB">
        <w:rPr>
          <w:rStyle w:val="HideTWBExt"/>
          <w:b w:val="0"/>
          <w:noProof w:val="0"/>
        </w:rPr>
        <w:t>&lt;/NumAm&gt;</w:t>
      </w:r>
    </w:p>
    <w:p w:rsidR="00F21EB7" w:rsidRPr="00A151DB" w:rsidRDefault="00F21EB7" w:rsidP="00F21EB7">
      <w:pPr>
        <w:pStyle w:val="NormalBold12b"/>
        <w:keepNext/>
      </w:pPr>
      <w:r w:rsidRPr="00A151DB">
        <w:rPr>
          <w:rStyle w:val="HideTWBExt"/>
          <w:b w:val="0"/>
          <w:noProof w:val="0"/>
        </w:rPr>
        <w:t>&lt;DocAmend&gt;</w:t>
      </w:r>
      <w:r w:rsidRPr="00A151DB">
        <w:t>Forslag til forordning</w:t>
      </w:r>
      <w:r w:rsidRPr="00A151DB">
        <w:rPr>
          <w:rStyle w:val="HideTWBExt"/>
          <w:b w:val="0"/>
          <w:noProof w:val="0"/>
        </w:rPr>
        <w:t>&lt;/DocAmend&gt;</w:t>
      </w:r>
    </w:p>
    <w:p w:rsidR="00F21EB7" w:rsidRPr="00A151DB" w:rsidRDefault="00F21EB7" w:rsidP="00F21EB7">
      <w:pPr>
        <w:pStyle w:val="NormalBold"/>
      </w:pPr>
      <w:r w:rsidRPr="00A151DB">
        <w:rPr>
          <w:rStyle w:val="HideTWBExt"/>
          <w:b w:val="0"/>
          <w:noProof w:val="0"/>
        </w:rPr>
        <w:t>&lt;Article&gt;</w:t>
      </w:r>
      <w:r w:rsidRPr="00A151DB">
        <w:t>Artikel 1 – stk. 1 – nr. 3</w:t>
      </w:r>
      <w:r w:rsidRPr="00A151DB">
        <w:rPr>
          <w:rStyle w:val="HideTWBExt"/>
          <w:b w:val="0"/>
          <w:noProof w:val="0"/>
        </w:rPr>
        <w:t>&lt;/Article&gt;</w:t>
      </w:r>
    </w:p>
    <w:p w:rsidR="00F21EB7" w:rsidRPr="00A151DB" w:rsidRDefault="00F21EB7" w:rsidP="00F21EB7">
      <w:pPr>
        <w:keepNext/>
      </w:pPr>
      <w:r w:rsidRPr="00A151DB">
        <w:rPr>
          <w:rStyle w:val="HideTWBExt"/>
          <w:noProof w:val="0"/>
        </w:rPr>
        <w:t>&lt;DocAmend2&gt;</w:t>
      </w:r>
      <w:r w:rsidRPr="00A151DB">
        <w:t>Forordning (EU) nr. 2016/399</w:t>
      </w:r>
      <w:r w:rsidRPr="00A151DB">
        <w:rPr>
          <w:rStyle w:val="HideTWBExt"/>
          <w:noProof w:val="0"/>
        </w:rPr>
        <w:t>&lt;/DocAmend2&gt;</w:t>
      </w:r>
    </w:p>
    <w:p w:rsidR="00F21EB7" w:rsidRPr="00A151DB" w:rsidRDefault="00F21EB7" w:rsidP="00F21EB7">
      <w:r w:rsidRPr="00A151DB">
        <w:rPr>
          <w:rStyle w:val="HideTWBExt"/>
          <w:noProof w:val="0"/>
        </w:rPr>
        <w:t>&lt;Article2&gt;</w:t>
      </w:r>
      <w:r w:rsidRPr="00A151DB">
        <w:t>Artikel 27a – stk. 4</w:t>
      </w:r>
      <w:r w:rsidRPr="00A151DB">
        <w:rPr>
          <w:rStyle w:val="HideTWBExt"/>
          <w:noProof w:val="0"/>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21EB7" w:rsidRPr="00A151DB" w:rsidTr="006B621F">
        <w:trPr>
          <w:jc w:val="center"/>
        </w:trPr>
        <w:tc>
          <w:tcPr>
            <w:tcW w:w="9752" w:type="dxa"/>
            <w:gridSpan w:val="2"/>
          </w:tcPr>
          <w:p w:rsidR="00F21EB7" w:rsidRPr="00A151DB" w:rsidRDefault="00F21EB7" w:rsidP="006B621F">
            <w:pPr>
              <w:keepNext/>
            </w:pPr>
          </w:p>
        </w:tc>
      </w:tr>
      <w:tr w:rsidR="00F21EB7" w:rsidRPr="00A151DB" w:rsidTr="006B621F">
        <w:trPr>
          <w:jc w:val="center"/>
        </w:trPr>
        <w:tc>
          <w:tcPr>
            <w:tcW w:w="4876" w:type="dxa"/>
          </w:tcPr>
          <w:p w:rsidR="00F21EB7" w:rsidRPr="00A151DB" w:rsidRDefault="00F21EB7" w:rsidP="006B621F">
            <w:pPr>
              <w:pStyle w:val="ColumnHeading"/>
              <w:keepNext/>
            </w:pPr>
            <w:r w:rsidRPr="00A151DB">
              <w:t>Kommissionens forslag</w:t>
            </w:r>
          </w:p>
        </w:tc>
        <w:tc>
          <w:tcPr>
            <w:tcW w:w="4876" w:type="dxa"/>
          </w:tcPr>
          <w:p w:rsidR="00F21EB7" w:rsidRPr="00A151DB" w:rsidRDefault="00F21EB7" w:rsidP="006B621F">
            <w:pPr>
              <w:pStyle w:val="ColumnHeading"/>
              <w:keepNext/>
            </w:pPr>
            <w:r w:rsidRPr="00A151DB">
              <w:t>Ændringsforslag</w:t>
            </w:r>
          </w:p>
        </w:tc>
      </w:tr>
      <w:tr w:rsidR="00F21EB7" w:rsidRPr="00A151DB" w:rsidTr="006B621F">
        <w:trPr>
          <w:jc w:val="center"/>
        </w:trPr>
        <w:tc>
          <w:tcPr>
            <w:tcW w:w="4876" w:type="dxa"/>
          </w:tcPr>
          <w:p w:rsidR="00F21EB7" w:rsidRPr="00A151DB" w:rsidRDefault="00F21EB7" w:rsidP="006B621F">
            <w:pPr>
              <w:pStyle w:val="Normal6"/>
            </w:pPr>
            <w:r w:rsidRPr="00A151DB">
              <w:t>4.</w:t>
            </w:r>
            <w:r w:rsidRPr="00A151DB">
              <w:tab/>
              <w:t xml:space="preserve">Rådet kan </w:t>
            </w:r>
            <w:r w:rsidRPr="00A151DB">
              <w:rPr>
                <w:b/>
                <w:i/>
              </w:rPr>
              <w:t>under behørig hensyntagen til</w:t>
            </w:r>
            <w:r w:rsidRPr="00A151DB">
              <w:t xml:space="preserve"> Kommissionens udtalelse henstille</w:t>
            </w:r>
            <w:r w:rsidRPr="00A151DB">
              <w:rPr>
                <w:b/>
                <w:i/>
              </w:rPr>
              <w:t xml:space="preserve"> til</w:t>
            </w:r>
            <w:r w:rsidRPr="00A151DB">
              <w:t xml:space="preserve">, at </w:t>
            </w:r>
            <w:r w:rsidRPr="00A151DB">
              <w:rPr>
                <w:b/>
                <w:i/>
              </w:rPr>
              <w:t>medlemsstaten træffer afgørelse om</w:t>
            </w:r>
            <w:r w:rsidRPr="00A151DB">
              <w:t xml:space="preserve"> yderligere </w:t>
            </w:r>
            <w:r w:rsidRPr="00A151DB">
              <w:rPr>
                <w:b/>
                <w:i/>
              </w:rPr>
              <w:t>at forlænge</w:t>
            </w:r>
            <w:r w:rsidRPr="00A151DB">
              <w:t xml:space="preserve"> grænsekontrollen ved de indre grænser med op til seks måneder.</w:t>
            </w:r>
            <w:r w:rsidRPr="00A151DB">
              <w:rPr>
                <w:b/>
                <w:i/>
              </w:rPr>
              <w:t xml:space="preserve"> Dette tidsrum kan forlænges op til tre gange med yderligere tidsrum på hver højst seks måneder.</w:t>
            </w:r>
            <w:r w:rsidRPr="00A151DB">
              <w:t xml:space="preserve"> Rådet angiver i sin henstilling </w:t>
            </w:r>
            <w:r w:rsidRPr="00A151DB">
              <w:rPr>
                <w:b/>
                <w:i/>
              </w:rPr>
              <w:t>som minimum</w:t>
            </w:r>
            <w:r w:rsidRPr="00A151DB">
              <w:t xml:space="preserve"> de oplysninger der er omhandlet i artikel 27, stk. 1, </w:t>
            </w:r>
            <w:r w:rsidRPr="00A151DB">
              <w:rPr>
                <w:b/>
                <w:i/>
              </w:rPr>
              <w:t>litra a)-e). Når det er relevant,</w:t>
            </w:r>
            <w:r w:rsidRPr="00A151DB">
              <w:t xml:space="preserve"> fastsætter </w:t>
            </w:r>
            <w:r w:rsidRPr="00A151DB">
              <w:rPr>
                <w:b/>
                <w:i/>
              </w:rPr>
              <w:t>det</w:t>
            </w:r>
            <w:r w:rsidRPr="00A151DB">
              <w:t xml:space="preserve"> betingelserne for samarbejdet mellem de berørte medlemsstater.</w:t>
            </w:r>
          </w:p>
        </w:tc>
        <w:tc>
          <w:tcPr>
            <w:tcW w:w="4876" w:type="dxa"/>
          </w:tcPr>
          <w:p w:rsidR="00F21EB7" w:rsidRPr="00A151DB" w:rsidRDefault="00F21EB7" w:rsidP="006B621F">
            <w:pPr>
              <w:pStyle w:val="Normal6"/>
              <w:rPr>
                <w:szCs w:val="24"/>
              </w:rPr>
            </w:pPr>
            <w:r w:rsidRPr="00A151DB">
              <w:t>4.</w:t>
            </w:r>
            <w:r w:rsidRPr="00A151DB">
              <w:tab/>
              <w:t>Rådet kan</w:t>
            </w:r>
            <w:r w:rsidRPr="00A151DB">
              <w:rPr>
                <w:b/>
                <w:i/>
              </w:rPr>
              <w:t>, når det har taget</w:t>
            </w:r>
            <w:r w:rsidRPr="00A151DB">
              <w:t xml:space="preserve"> Kommissionens udtalelse </w:t>
            </w:r>
            <w:r w:rsidRPr="00A151DB">
              <w:rPr>
                <w:b/>
                <w:i/>
              </w:rPr>
              <w:t>i betragtning, som en sidste udvej</w:t>
            </w:r>
            <w:r w:rsidRPr="00A151DB">
              <w:t xml:space="preserve"> henstille, at </w:t>
            </w:r>
            <w:r w:rsidRPr="00A151DB">
              <w:rPr>
                <w:b/>
                <w:i/>
              </w:rPr>
              <w:t>den berørte medlemsstat</w:t>
            </w:r>
            <w:r w:rsidRPr="00A151DB">
              <w:t xml:space="preserve"> yderligere </w:t>
            </w:r>
            <w:r w:rsidRPr="00A151DB">
              <w:rPr>
                <w:b/>
                <w:i/>
              </w:rPr>
              <w:t>forlænger</w:t>
            </w:r>
            <w:r w:rsidRPr="00A151DB">
              <w:t xml:space="preserve"> grænsekontrollen ved sine indre grænser med op til seks måneder. Rådet angiver i sin henstilling de oplysninger der er omhandlet i artikel 27, stk. 1 </w:t>
            </w:r>
            <w:r w:rsidRPr="00A151DB">
              <w:rPr>
                <w:b/>
                <w:i/>
              </w:rPr>
              <w:t>og 1a</w:t>
            </w:r>
            <w:r w:rsidRPr="00A151DB">
              <w:t xml:space="preserve">, </w:t>
            </w:r>
            <w:r w:rsidRPr="00A151DB">
              <w:rPr>
                <w:b/>
                <w:i/>
              </w:rPr>
              <w:t>og</w:t>
            </w:r>
            <w:r w:rsidRPr="00A151DB">
              <w:t xml:space="preserve"> fastsætter betingelserne for samarbejdet mellem de berørte medlemsstater.</w:t>
            </w:r>
          </w:p>
        </w:tc>
      </w:tr>
    </w:tbl>
    <w:p w:rsidR="00F21EB7" w:rsidRPr="00A151DB" w:rsidRDefault="00F21EB7" w:rsidP="005E0DF2">
      <w:pPr>
        <w:pStyle w:val="Olang"/>
        <w:rPr>
          <w:noProof w:val="0"/>
          <w:szCs w:val="24"/>
        </w:rPr>
      </w:pPr>
      <w:r w:rsidRPr="00A151DB">
        <w:rPr>
          <w:noProof w:val="0"/>
          <w:szCs w:val="24"/>
        </w:rPr>
        <w:t xml:space="preserve">Or. </w:t>
      </w:r>
      <w:r w:rsidRPr="00A151DB">
        <w:rPr>
          <w:rStyle w:val="HideTWBExt"/>
          <w:noProof w:val="0"/>
        </w:rPr>
        <w:t>&lt;Original&gt;</w:t>
      </w:r>
      <w:r w:rsidRPr="00A151DB">
        <w:rPr>
          <w:rStyle w:val="HideTWBInt"/>
          <w:noProof w:val="0"/>
        </w:rPr>
        <w:t>{EN}</w:t>
      </w:r>
      <w:r w:rsidRPr="00A151DB">
        <w:rPr>
          <w:noProof w:val="0"/>
          <w:szCs w:val="24"/>
        </w:rPr>
        <w:t>en</w:t>
      </w:r>
      <w:r w:rsidRPr="00A151DB">
        <w:rPr>
          <w:rStyle w:val="HideTWBExt"/>
          <w:noProof w:val="0"/>
        </w:rPr>
        <w:t>&lt;/Original&gt;</w:t>
      </w:r>
    </w:p>
    <w:p w:rsidR="00F21EB7" w:rsidRPr="00A151DB" w:rsidRDefault="00F21EB7" w:rsidP="00F21EB7">
      <w:r w:rsidRPr="00A151DB">
        <w:rPr>
          <w:rStyle w:val="HideTWBExt"/>
          <w:noProof w:val="0"/>
        </w:rPr>
        <w:t>&lt;/Amend&gt;</w:t>
      </w:r>
    </w:p>
    <w:p w:rsidR="00F21EB7" w:rsidRPr="00A151DB" w:rsidRDefault="00F21EB7" w:rsidP="00F21EB7">
      <w:pPr>
        <w:pStyle w:val="AMNumberTabs"/>
        <w:keepNext/>
      </w:pPr>
      <w:r w:rsidRPr="00A151DB">
        <w:rPr>
          <w:rStyle w:val="HideTWBExt"/>
          <w:b w:val="0"/>
          <w:noProof w:val="0"/>
        </w:rPr>
        <w:t>&lt;Amend&gt;</w:t>
      </w:r>
      <w:r w:rsidRPr="00A151DB">
        <w:t>Ændringsforslag</w:t>
      </w:r>
      <w:r w:rsidRPr="00A151DB">
        <w:tab/>
      </w:r>
      <w:r w:rsidRPr="00A151DB">
        <w:tab/>
      </w:r>
      <w:r w:rsidRPr="00A151DB">
        <w:rPr>
          <w:rStyle w:val="HideTWBExt"/>
          <w:b w:val="0"/>
          <w:noProof w:val="0"/>
        </w:rPr>
        <w:t>&lt;NumAm&gt;</w:t>
      </w:r>
      <w:r w:rsidRPr="00A151DB">
        <w:t>40</w:t>
      </w:r>
      <w:r w:rsidRPr="00A151DB">
        <w:rPr>
          <w:rStyle w:val="HideTWBExt"/>
          <w:b w:val="0"/>
          <w:noProof w:val="0"/>
        </w:rPr>
        <w:t>&lt;/NumAm&gt;</w:t>
      </w:r>
    </w:p>
    <w:p w:rsidR="00F21EB7" w:rsidRPr="00A151DB" w:rsidRDefault="00F21EB7" w:rsidP="00F21EB7">
      <w:pPr>
        <w:pStyle w:val="NormalBold12b"/>
        <w:keepNext/>
      </w:pPr>
      <w:r w:rsidRPr="00A151DB">
        <w:rPr>
          <w:rStyle w:val="HideTWBExt"/>
          <w:b w:val="0"/>
          <w:noProof w:val="0"/>
        </w:rPr>
        <w:t>&lt;DocAmend&gt;</w:t>
      </w:r>
      <w:r w:rsidRPr="00A151DB">
        <w:t>Forslag til forordning</w:t>
      </w:r>
      <w:r w:rsidRPr="00A151DB">
        <w:rPr>
          <w:rStyle w:val="HideTWBExt"/>
          <w:b w:val="0"/>
          <w:noProof w:val="0"/>
        </w:rPr>
        <w:t>&lt;/DocAmend&gt;</w:t>
      </w:r>
    </w:p>
    <w:p w:rsidR="00F21EB7" w:rsidRPr="00A151DB" w:rsidRDefault="00F21EB7" w:rsidP="00F21EB7">
      <w:pPr>
        <w:pStyle w:val="NormalBold"/>
      </w:pPr>
      <w:r w:rsidRPr="00A151DB">
        <w:rPr>
          <w:rStyle w:val="HideTWBExt"/>
          <w:b w:val="0"/>
          <w:noProof w:val="0"/>
        </w:rPr>
        <w:t>&lt;Article&gt;</w:t>
      </w:r>
      <w:r w:rsidRPr="00A151DB">
        <w:t>Artikel 1 – stk. 1 – nr. 3 a (nyt)</w:t>
      </w:r>
      <w:r w:rsidRPr="00A151DB">
        <w:rPr>
          <w:rStyle w:val="HideTWBExt"/>
          <w:b w:val="0"/>
          <w:noProof w:val="0"/>
        </w:rPr>
        <w:t>&lt;/Article&gt;</w:t>
      </w:r>
    </w:p>
    <w:p w:rsidR="00F21EB7" w:rsidRPr="00A151DB" w:rsidRDefault="00F21EB7" w:rsidP="00F21EB7">
      <w:pPr>
        <w:keepNext/>
      </w:pPr>
      <w:r w:rsidRPr="00A151DB">
        <w:rPr>
          <w:rStyle w:val="HideTWBExt"/>
          <w:noProof w:val="0"/>
        </w:rPr>
        <w:t>&lt;DocAmend2&gt;</w:t>
      </w:r>
      <w:r w:rsidRPr="00A151DB">
        <w:t>Forordning (EU) nr. 2016/399</w:t>
      </w:r>
      <w:r w:rsidRPr="00A151DB">
        <w:rPr>
          <w:rStyle w:val="HideTWBExt"/>
          <w:noProof w:val="0"/>
        </w:rPr>
        <w:t>&lt;/DocAmend2&gt;</w:t>
      </w:r>
    </w:p>
    <w:p w:rsidR="00F21EB7" w:rsidRPr="00A151DB" w:rsidRDefault="00F21EB7" w:rsidP="00F21EB7">
      <w:r w:rsidRPr="00A151DB">
        <w:rPr>
          <w:rStyle w:val="HideTWBExt"/>
          <w:noProof w:val="0"/>
        </w:rPr>
        <w:t>&lt;Article2&gt;</w:t>
      </w:r>
      <w:r w:rsidRPr="00A151DB">
        <w:t>Artikel 28 – stk. 4</w:t>
      </w:r>
      <w:r w:rsidRPr="00A151DB">
        <w:rPr>
          <w:rStyle w:val="HideTWBExt"/>
          <w:noProof w:val="0"/>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21EB7" w:rsidRPr="00A151DB" w:rsidTr="006B621F">
        <w:trPr>
          <w:jc w:val="center"/>
        </w:trPr>
        <w:tc>
          <w:tcPr>
            <w:tcW w:w="9752" w:type="dxa"/>
            <w:gridSpan w:val="2"/>
          </w:tcPr>
          <w:p w:rsidR="00F21EB7" w:rsidRPr="00A151DB" w:rsidRDefault="00F21EB7" w:rsidP="006B621F">
            <w:pPr>
              <w:keepNext/>
            </w:pPr>
          </w:p>
        </w:tc>
      </w:tr>
      <w:tr w:rsidR="00F21EB7" w:rsidRPr="00A151DB" w:rsidTr="006B621F">
        <w:trPr>
          <w:jc w:val="center"/>
        </w:trPr>
        <w:tc>
          <w:tcPr>
            <w:tcW w:w="4876" w:type="dxa"/>
          </w:tcPr>
          <w:p w:rsidR="00F21EB7" w:rsidRPr="00A151DB" w:rsidRDefault="00F21EB7" w:rsidP="006B621F">
            <w:pPr>
              <w:pStyle w:val="ColumnHeading"/>
              <w:keepNext/>
            </w:pPr>
            <w:r w:rsidRPr="00A151DB">
              <w:t>Nuværende ordlyd</w:t>
            </w:r>
          </w:p>
        </w:tc>
        <w:tc>
          <w:tcPr>
            <w:tcW w:w="4876" w:type="dxa"/>
          </w:tcPr>
          <w:p w:rsidR="00F21EB7" w:rsidRPr="00A151DB" w:rsidRDefault="00F21EB7" w:rsidP="006B621F">
            <w:pPr>
              <w:pStyle w:val="ColumnHeading"/>
              <w:keepNext/>
            </w:pPr>
            <w:r w:rsidRPr="00A151DB">
              <w:t>Ændringsforslag</w:t>
            </w:r>
          </w:p>
        </w:tc>
      </w:tr>
      <w:tr w:rsidR="00F21EB7" w:rsidRPr="00A151DB" w:rsidTr="006B621F">
        <w:trPr>
          <w:jc w:val="center"/>
        </w:trPr>
        <w:tc>
          <w:tcPr>
            <w:tcW w:w="4876" w:type="dxa"/>
          </w:tcPr>
          <w:p w:rsidR="00F21EB7" w:rsidRPr="00A151DB" w:rsidRDefault="00F21EB7" w:rsidP="006B621F">
            <w:pPr>
              <w:pStyle w:val="Normal6"/>
            </w:pPr>
          </w:p>
        </w:tc>
        <w:tc>
          <w:tcPr>
            <w:tcW w:w="4876" w:type="dxa"/>
          </w:tcPr>
          <w:p w:rsidR="00F21EB7" w:rsidRPr="00A151DB" w:rsidRDefault="00F21EB7" w:rsidP="006B621F">
            <w:pPr>
              <w:pStyle w:val="Normal6"/>
              <w:rPr>
                <w:szCs w:val="24"/>
              </w:rPr>
            </w:pPr>
            <w:r w:rsidRPr="00A151DB">
              <w:rPr>
                <w:b/>
                <w:i/>
              </w:rPr>
              <w:t>3a)</w:t>
            </w:r>
            <w:r w:rsidRPr="00A151DB">
              <w:rPr>
                <w:b/>
                <w:i/>
              </w:rPr>
              <w:tab/>
              <w:t>Artikel 28, stk. 4, erstattes af følgende:</w:t>
            </w:r>
          </w:p>
        </w:tc>
      </w:tr>
      <w:tr w:rsidR="00F21EB7" w:rsidRPr="00A151DB" w:rsidTr="006B621F">
        <w:trPr>
          <w:jc w:val="center"/>
        </w:trPr>
        <w:tc>
          <w:tcPr>
            <w:tcW w:w="4876" w:type="dxa"/>
          </w:tcPr>
          <w:p w:rsidR="00F21EB7" w:rsidRPr="00A151DB" w:rsidRDefault="00F21EB7" w:rsidP="006B621F">
            <w:pPr>
              <w:pStyle w:val="Normal6"/>
            </w:pPr>
            <w:r w:rsidRPr="00A151DB">
              <w:t xml:space="preserve">4. </w:t>
            </w:r>
            <w:r w:rsidRPr="00A151DB">
              <w:rPr>
                <w:b/>
                <w:i/>
              </w:rPr>
              <w:t>Med forbehold af artikel 25, stk. 4, må det</w:t>
            </w:r>
            <w:r w:rsidRPr="00A151DB">
              <w:t xml:space="preserve"> samlede tidsrum, hvori der genindføres grænsekontrol ved de indre grænser på grundlag af det oprindelige tidsrum efter nærværende artikels stk. 1 og forlængelserne efter nærværende artikels stk. 3, ikke overstige to måneder.</w:t>
            </w:r>
          </w:p>
        </w:tc>
        <w:tc>
          <w:tcPr>
            <w:tcW w:w="4876" w:type="dxa"/>
          </w:tcPr>
          <w:p w:rsidR="00F21EB7" w:rsidRPr="00A151DB" w:rsidRDefault="00F21EB7" w:rsidP="006B621F">
            <w:pPr>
              <w:pStyle w:val="Normal6"/>
              <w:rPr>
                <w:szCs w:val="24"/>
              </w:rPr>
            </w:pPr>
            <w:r w:rsidRPr="00A151DB">
              <w:t xml:space="preserve">4. </w:t>
            </w:r>
            <w:r w:rsidRPr="00A151DB">
              <w:rPr>
                <w:b/>
                <w:i/>
              </w:rPr>
              <w:t>Det</w:t>
            </w:r>
            <w:r w:rsidRPr="00A151DB">
              <w:t xml:space="preserve"> samlede tidsrum, hvori der genindføres grænsekontrol ved de indre grænser på grundlag af det oprindelige tidsrum efter nærværende artikels stk. 1 og forlængelserne efter nærværende artikels stk. 3, </w:t>
            </w:r>
            <w:r w:rsidRPr="00A151DB">
              <w:rPr>
                <w:b/>
                <w:i/>
              </w:rPr>
              <w:t>må</w:t>
            </w:r>
            <w:r w:rsidRPr="00A151DB">
              <w:t xml:space="preserve"> ikke overstige to måneder.</w:t>
            </w:r>
          </w:p>
        </w:tc>
      </w:tr>
    </w:tbl>
    <w:p w:rsidR="00F21EB7" w:rsidRPr="00A151DB" w:rsidRDefault="00F21EB7" w:rsidP="005E0DF2">
      <w:pPr>
        <w:pStyle w:val="Olang"/>
        <w:rPr>
          <w:noProof w:val="0"/>
          <w:szCs w:val="24"/>
        </w:rPr>
      </w:pPr>
      <w:r w:rsidRPr="00A151DB">
        <w:rPr>
          <w:noProof w:val="0"/>
          <w:szCs w:val="24"/>
        </w:rPr>
        <w:t xml:space="preserve">Or. </w:t>
      </w:r>
      <w:r w:rsidRPr="00A151DB">
        <w:rPr>
          <w:rStyle w:val="HideTWBExt"/>
          <w:noProof w:val="0"/>
        </w:rPr>
        <w:t>&lt;Original&gt;</w:t>
      </w:r>
      <w:r w:rsidRPr="00A151DB">
        <w:rPr>
          <w:rStyle w:val="HideTWBInt"/>
          <w:noProof w:val="0"/>
        </w:rPr>
        <w:t>{EN}</w:t>
      </w:r>
      <w:r w:rsidRPr="00A151DB">
        <w:rPr>
          <w:noProof w:val="0"/>
          <w:szCs w:val="24"/>
        </w:rPr>
        <w:t>en</w:t>
      </w:r>
      <w:r w:rsidRPr="00A151DB">
        <w:rPr>
          <w:rStyle w:val="HideTWBExt"/>
          <w:noProof w:val="0"/>
        </w:rPr>
        <w:t>&lt;/Original&gt;</w:t>
      </w:r>
    </w:p>
    <w:p w:rsidR="00F21EB7" w:rsidRPr="00A151DB" w:rsidRDefault="00F21EB7" w:rsidP="00F21EB7">
      <w:pPr>
        <w:pStyle w:val="CrossRef"/>
      </w:pPr>
      <w:r w:rsidRPr="00A151DB">
        <w:lastRenderedPageBreak/>
        <w:t>(https://eur-lex.europa.eu/legal-content/DA/TXT/?qid=1522053548833&amp;uri=CELEX:02016R0399-20170407)</w:t>
      </w:r>
    </w:p>
    <w:p w:rsidR="00F21EB7" w:rsidRPr="00A151DB" w:rsidRDefault="00F21EB7" w:rsidP="00F21EB7">
      <w:pPr>
        <w:pStyle w:val="JustificationTitle"/>
        <w:spacing w:after="240"/>
      </w:pPr>
      <w:r w:rsidRPr="00A151DB">
        <w:rPr>
          <w:rStyle w:val="HideTWBExt"/>
          <w:i w:val="0"/>
          <w:noProof w:val="0"/>
        </w:rPr>
        <w:t>&lt;TitreJust&gt;</w:t>
      </w:r>
      <w:r w:rsidRPr="00A151DB">
        <w:t>Begrundelse</w:t>
      </w:r>
      <w:r w:rsidRPr="00A151DB">
        <w:rPr>
          <w:rStyle w:val="HideTWBExt"/>
          <w:i w:val="0"/>
          <w:noProof w:val="0"/>
        </w:rPr>
        <w:t>&lt;/TitreJust&gt;</w:t>
      </w:r>
    </w:p>
    <w:p w:rsidR="00F21EB7" w:rsidRPr="00A151DB" w:rsidRDefault="00F21EB7" w:rsidP="00F21EB7">
      <w:pPr>
        <w:pStyle w:val="Normal12Italic"/>
        <w:spacing w:before="0" w:after="240"/>
      </w:pPr>
      <w:r w:rsidRPr="00A151DB">
        <w:t>Konsekvensændring som følge af foreslåede ændringer i andre artikler.</w:t>
      </w:r>
    </w:p>
    <w:p w:rsidR="00F21EB7" w:rsidRPr="00A151DB" w:rsidRDefault="00F21EB7" w:rsidP="00F21EB7">
      <w:r w:rsidRPr="00A151DB">
        <w:rPr>
          <w:rStyle w:val="HideTWBExt"/>
          <w:noProof w:val="0"/>
        </w:rPr>
        <w:t>&lt;/Amend&gt;</w:t>
      </w:r>
    </w:p>
    <w:p w:rsidR="00F21EB7" w:rsidRPr="00A151DB" w:rsidRDefault="00F21EB7" w:rsidP="00F21EB7">
      <w:pPr>
        <w:pStyle w:val="AMNumberTabs"/>
        <w:keepNext/>
      </w:pPr>
      <w:r w:rsidRPr="00A151DB">
        <w:rPr>
          <w:rStyle w:val="HideTWBExt"/>
          <w:b w:val="0"/>
          <w:noProof w:val="0"/>
        </w:rPr>
        <w:t>&lt;Amend&gt;</w:t>
      </w:r>
      <w:r w:rsidRPr="00A151DB">
        <w:t>Ændringsforslag</w:t>
      </w:r>
      <w:r w:rsidRPr="00A151DB">
        <w:tab/>
      </w:r>
      <w:r w:rsidRPr="00A151DB">
        <w:tab/>
      </w:r>
      <w:r w:rsidRPr="00A151DB">
        <w:rPr>
          <w:rStyle w:val="HideTWBExt"/>
          <w:b w:val="0"/>
          <w:noProof w:val="0"/>
        </w:rPr>
        <w:t>&lt;NumAm&gt;</w:t>
      </w:r>
      <w:r w:rsidRPr="00A151DB">
        <w:t>41</w:t>
      </w:r>
      <w:r w:rsidRPr="00A151DB">
        <w:rPr>
          <w:rStyle w:val="HideTWBExt"/>
          <w:b w:val="0"/>
          <w:noProof w:val="0"/>
        </w:rPr>
        <w:t>&lt;/NumAm&gt;</w:t>
      </w:r>
    </w:p>
    <w:p w:rsidR="00F21EB7" w:rsidRPr="00A151DB" w:rsidRDefault="00F21EB7" w:rsidP="00F21EB7">
      <w:pPr>
        <w:pStyle w:val="NormalBold12b"/>
        <w:keepNext/>
      </w:pPr>
      <w:r w:rsidRPr="00A151DB">
        <w:rPr>
          <w:rStyle w:val="HideTWBExt"/>
          <w:b w:val="0"/>
          <w:noProof w:val="0"/>
        </w:rPr>
        <w:t>&lt;DocAmend&gt;</w:t>
      </w:r>
      <w:r w:rsidRPr="00A151DB">
        <w:t>Forslag til forordning</w:t>
      </w:r>
      <w:r w:rsidRPr="00A151DB">
        <w:rPr>
          <w:rStyle w:val="HideTWBExt"/>
          <w:b w:val="0"/>
          <w:noProof w:val="0"/>
        </w:rPr>
        <w:t>&lt;/DocAmend&gt;</w:t>
      </w:r>
    </w:p>
    <w:p w:rsidR="00F21EB7" w:rsidRPr="00A151DB" w:rsidRDefault="00F21EB7" w:rsidP="00F21EB7">
      <w:pPr>
        <w:pStyle w:val="NormalBold"/>
      </w:pPr>
      <w:r w:rsidRPr="00A151DB">
        <w:rPr>
          <w:rStyle w:val="HideTWBExt"/>
          <w:b w:val="0"/>
          <w:noProof w:val="0"/>
        </w:rPr>
        <w:t>&lt;Article&gt;</w:t>
      </w:r>
      <w:r w:rsidRPr="00A151DB">
        <w:t>Artikel 1 – stk. 1 – nr. 3 b (nyt)</w:t>
      </w:r>
      <w:r w:rsidRPr="00A151DB">
        <w:rPr>
          <w:rStyle w:val="HideTWBExt"/>
          <w:b w:val="0"/>
          <w:noProof w:val="0"/>
        </w:rPr>
        <w:t>&lt;/Article&gt;</w:t>
      </w:r>
    </w:p>
    <w:p w:rsidR="00F21EB7" w:rsidRPr="00A151DB" w:rsidRDefault="00F21EB7" w:rsidP="00F21EB7">
      <w:pPr>
        <w:keepNext/>
      </w:pPr>
      <w:r w:rsidRPr="00A151DB">
        <w:rPr>
          <w:rStyle w:val="HideTWBExt"/>
          <w:noProof w:val="0"/>
        </w:rPr>
        <w:t>&lt;DocAmend2&gt;</w:t>
      </w:r>
      <w:r w:rsidRPr="00A151DB">
        <w:t>Forordning (EU) nr. 2016/399</w:t>
      </w:r>
      <w:r w:rsidRPr="00A151DB">
        <w:rPr>
          <w:rStyle w:val="HideTWBExt"/>
          <w:noProof w:val="0"/>
        </w:rPr>
        <w:t>&lt;/DocAmend2&gt;</w:t>
      </w:r>
    </w:p>
    <w:p w:rsidR="00F21EB7" w:rsidRPr="00A151DB" w:rsidRDefault="00F21EB7" w:rsidP="00F21EB7">
      <w:r w:rsidRPr="00A151DB">
        <w:rPr>
          <w:rStyle w:val="HideTWBExt"/>
          <w:noProof w:val="0"/>
        </w:rPr>
        <w:t>&lt;Article2&gt;</w:t>
      </w:r>
      <w:r w:rsidRPr="00A151DB">
        <w:t>Artikel 28 a (ny)</w:t>
      </w:r>
      <w:r w:rsidRPr="00A151DB">
        <w:rPr>
          <w:rStyle w:val="HideTWBExt"/>
          <w:noProof w:val="0"/>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F21EB7" w:rsidRPr="00A151DB" w:rsidTr="006B621F">
        <w:trPr>
          <w:jc w:val="center"/>
        </w:trPr>
        <w:tc>
          <w:tcPr>
            <w:tcW w:w="9752" w:type="dxa"/>
            <w:gridSpan w:val="2"/>
          </w:tcPr>
          <w:p w:rsidR="00F21EB7" w:rsidRPr="00A151DB" w:rsidRDefault="00F21EB7" w:rsidP="006B621F">
            <w:pPr>
              <w:keepNext/>
            </w:pPr>
          </w:p>
        </w:tc>
      </w:tr>
      <w:tr w:rsidR="00F21EB7" w:rsidRPr="00A151DB" w:rsidTr="006B621F">
        <w:trPr>
          <w:jc w:val="center"/>
        </w:trPr>
        <w:tc>
          <w:tcPr>
            <w:tcW w:w="4876" w:type="dxa"/>
            <w:hideMark/>
          </w:tcPr>
          <w:p w:rsidR="00F21EB7" w:rsidRPr="00A151DB" w:rsidRDefault="00F21EB7" w:rsidP="006B621F">
            <w:pPr>
              <w:pStyle w:val="ColumnHeading"/>
              <w:keepNext/>
            </w:pPr>
            <w:r w:rsidRPr="00A151DB">
              <w:t>Kommissionens forslag</w:t>
            </w:r>
          </w:p>
        </w:tc>
        <w:tc>
          <w:tcPr>
            <w:tcW w:w="4876" w:type="dxa"/>
            <w:hideMark/>
          </w:tcPr>
          <w:p w:rsidR="00F21EB7" w:rsidRPr="00A151DB" w:rsidRDefault="00F21EB7" w:rsidP="006B621F">
            <w:pPr>
              <w:pStyle w:val="ColumnHeading"/>
              <w:keepNext/>
            </w:pPr>
            <w:r w:rsidRPr="00A151DB">
              <w:t>Ændringsforslag</w:t>
            </w:r>
          </w:p>
        </w:tc>
      </w:tr>
      <w:tr w:rsidR="00F21EB7" w:rsidRPr="00A151DB" w:rsidTr="006B621F">
        <w:tblPrEx>
          <w:tblLook w:val="0000" w:firstRow="0" w:lastRow="0" w:firstColumn="0" w:lastColumn="0" w:noHBand="0" w:noVBand="0"/>
        </w:tblPrEx>
        <w:trPr>
          <w:jc w:val="center"/>
        </w:trPr>
        <w:tc>
          <w:tcPr>
            <w:tcW w:w="4876" w:type="dxa"/>
          </w:tcPr>
          <w:p w:rsidR="00F21EB7" w:rsidRPr="00A151DB" w:rsidRDefault="00F21EB7" w:rsidP="006B621F">
            <w:pPr>
              <w:pStyle w:val="Normal6"/>
            </w:pPr>
          </w:p>
        </w:tc>
        <w:tc>
          <w:tcPr>
            <w:tcW w:w="4876" w:type="dxa"/>
          </w:tcPr>
          <w:p w:rsidR="00F21EB7" w:rsidRPr="00A151DB" w:rsidRDefault="00F21EB7" w:rsidP="006B621F">
            <w:pPr>
              <w:pStyle w:val="Normal6"/>
              <w:rPr>
                <w:szCs w:val="24"/>
              </w:rPr>
            </w:pPr>
            <w:r w:rsidRPr="00A151DB">
              <w:rPr>
                <w:b/>
                <w:i/>
              </w:rPr>
              <w:t>3b)</w:t>
            </w:r>
            <w:r w:rsidRPr="00A151DB">
              <w:rPr>
                <w:b/>
                <w:i/>
              </w:rPr>
              <w:tab/>
              <w:t>Følgende indsættes som artikel 28a:</w:t>
            </w:r>
          </w:p>
        </w:tc>
      </w:tr>
      <w:tr w:rsidR="00F21EB7" w:rsidRPr="00A151DB" w:rsidTr="006B621F">
        <w:trPr>
          <w:jc w:val="center"/>
        </w:trPr>
        <w:tc>
          <w:tcPr>
            <w:tcW w:w="4876" w:type="dxa"/>
          </w:tcPr>
          <w:p w:rsidR="00F21EB7" w:rsidRPr="00A151DB" w:rsidRDefault="00F21EB7" w:rsidP="006B621F">
            <w:pPr>
              <w:pStyle w:val="Normal6"/>
            </w:pPr>
          </w:p>
        </w:tc>
        <w:tc>
          <w:tcPr>
            <w:tcW w:w="4876" w:type="dxa"/>
            <w:hideMark/>
          </w:tcPr>
          <w:p w:rsidR="00F21EB7" w:rsidRPr="00A151DB" w:rsidRDefault="00F21EB7" w:rsidP="006B621F">
            <w:pPr>
              <w:pStyle w:val="Normal6"/>
              <w:jc w:val="center"/>
              <w:rPr>
                <w:szCs w:val="24"/>
              </w:rPr>
            </w:pPr>
            <w:r w:rsidRPr="00A151DB">
              <w:rPr>
                <w:b/>
                <w:i/>
              </w:rPr>
              <w:t>Artikel 28a</w:t>
            </w:r>
          </w:p>
        </w:tc>
      </w:tr>
      <w:tr w:rsidR="00F21EB7" w:rsidRPr="00A151DB" w:rsidTr="006B621F">
        <w:trPr>
          <w:jc w:val="center"/>
        </w:trPr>
        <w:tc>
          <w:tcPr>
            <w:tcW w:w="4876" w:type="dxa"/>
          </w:tcPr>
          <w:p w:rsidR="00F21EB7" w:rsidRPr="00A151DB" w:rsidRDefault="00F21EB7" w:rsidP="006B621F">
            <w:pPr>
              <w:pStyle w:val="Normal6"/>
            </w:pPr>
          </w:p>
        </w:tc>
        <w:tc>
          <w:tcPr>
            <w:tcW w:w="4876" w:type="dxa"/>
          </w:tcPr>
          <w:p w:rsidR="00F21EB7" w:rsidRPr="00A151DB" w:rsidRDefault="00F21EB7" w:rsidP="006B621F">
            <w:pPr>
              <w:pStyle w:val="Normal6"/>
              <w:jc w:val="center"/>
              <w:rPr>
                <w:b/>
                <w:i/>
              </w:rPr>
            </w:pPr>
            <w:r w:rsidRPr="00A151DB">
              <w:rPr>
                <w:b/>
                <w:i/>
              </w:rPr>
              <w:t>Beregningen af det tidsrum, i hvilket grænsekontrollen genindføres eller forlænges som følge af en forventet trussel mod den offentlige orden eller den indre sikkerhed, overstiger seks måneder og kræver i nogle tilfælde øjeblikkelig handling</w:t>
            </w:r>
          </w:p>
        </w:tc>
      </w:tr>
      <w:tr w:rsidR="00F21EB7" w:rsidRPr="00A151DB" w:rsidTr="006B621F">
        <w:trPr>
          <w:jc w:val="center"/>
        </w:trPr>
        <w:tc>
          <w:tcPr>
            <w:tcW w:w="4876" w:type="dxa"/>
          </w:tcPr>
          <w:p w:rsidR="00F21EB7" w:rsidRPr="00A151DB" w:rsidRDefault="00F21EB7" w:rsidP="006B621F">
            <w:pPr>
              <w:pStyle w:val="Normal6"/>
            </w:pPr>
          </w:p>
        </w:tc>
        <w:tc>
          <w:tcPr>
            <w:tcW w:w="4876" w:type="dxa"/>
            <w:hideMark/>
          </w:tcPr>
          <w:p w:rsidR="00F21EB7" w:rsidRPr="00A151DB" w:rsidRDefault="00F21EB7" w:rsidP="006B621F">
            <w:pPr>
              <w:pStyle w:val="Normal6"/>
              <w:rPr>
                <w:szCs w:val="24"/>
              </w:rPr>
            </w:pPr>
            <w:r w:rsidRPr="00A151DB">
              <w:rPr>
                <w:b/>
                <w:i/>
              </w:rPr>
              <w:t>Enhver genindførelse eller forlængelse af grænsekontrollen ved de indre grænser, som blev foretaget inden den [datoen for denne forordnings ikrafttræden] skal tages i betragtning i forbindelse med beregningen af de tidsrum, der er omhandlet i artikel 27, 27a og 28."</w:t>
            </w:r>
          </w:p>
        </w:tc>
      </w:tr>
    </w:tbl>
    <w:p w:rsidR="00F21EB7" w:rsidRPr="00A151DB" w:rsidRDefault="00F21EB7" w:rsidP="005E0DF2">
      <w:pPr>
        <w:pStyle w:val="Olang"/>
        <w:rPr>
          <w:noProof w:val="0"/>
          <w:szCs w:val="24"/>
        </w:rPr>
      </w:pPr>
      <w:r w:rsidRPr="00A151DB">
        <w:rPr>
          <w:noProof w:val="0"/>
          <w:szCs w:val="24"/>
        </w:rPr>
        <w:t xml:space="preserve">Or. </w:t>
      </w:r>
      <w:r w:rsidRPr="00A151DB">
        <w:rPr>
          <w:rStyle w:val="HideTWBExt"/>
          <w:noProof w:val="0"/>
        </w:rPr>
        <w:t>&lt;Original&gt;</w:t>
      </w:r>
      <w:r w:rsidRPr="00A151DB">
        <w:rPr>
          <w:rStyle w:val="HideTWBInt"/>
          <w:noProof w:val="0"/>
        </w:rPr>
        <w:t>{EN}</w:t>
      </w:r>
      <w:r w:rsidRPr="00A151DB">
        <w:rPr>
          <w:noProof w:val="0"/>
          <w:szCs w:val="24"/>
        </w:rPr>
        <w:t>en</w:t>
      </w:r>
      <w:r w:rsidRPr="00A151DB">
        <w:rPr>
          <w:rStyle w:val="HideTWBExt"/>
          <w:noProof w:val="0"/>
        </w:rPr>
        <w:t>&lt;/Original&gt;</w:t>
      </w:r>
    </w:p>
    <w:p w:rsidR="00F21EB7" w:rsidRPr="00A151DB" w:rsidRDefault="00F21EB7" w:rsidP="00F21EB7">
      <w:pPr>
        <w:pStyle w:val="JustificationTitle"/>
        <w:spacing w:after="240"/>
      </w:pPr>
      <w:r w:rsidRPr="00A151DB">
        <w:rPr>
          <w:rStyle w:val="HideTWBExt"/>
          <w:i w:val="0"/>
          <w:noProof w:val="0"/>
        </w:rPr>
        <w:t>&lt;TitreJust&gt;</w:t>
      </w:r>
      <w:r w:rsidRPr="00A151DB">
        <w:t>Begrundelse</w:t>
      </w:r>
      <w:r w:rsidRPr="00A151DB">
        <w:rPr>
          <w:rStyle w:val="HideTWBExt"/>
          <w:i w:val="0"/>
          <w:noProof w:val="0"/>
        </w:rPr>
        <w:t>&lt;/TitreJust&gt;</w:t>
      </w:r>
    </w:p>
    <w:p w:rsidR="00F21EB7" w:rsidRPr="00A151DB" w:rsidRDefault="00F21EB7" w:rsidP="00F21EB7">
      <w:pPr>
        <w:pStyle w:val="Normal12Italic"/>
        <w:spacing w:before="0" w:after="240"/>
      </w:pPr>
      <w:r w:rsidRPr="00A151DB">
        <w:t>Eksisterende og uafbrudt grænsekontrol ved de indre grænser, som forskellige medlemsstater har indført siden september 2015, og som har overskredet de tilladte maksimale tidsrum i henhold til reglerne i den nuværende Schengengrænsekodeks, skal tages i betragtning i forbindelse med den nye beregning af tidsrum, og bør ophøre, hvis betingelserne ikke længere er opfyldt.</w:t>
      </w:r>
    </w:p>
    <w:p w:rsidR="00F21EB7" w:rsidRPr="00A151DB" w:rsidRDefault="00F21EB7" w:rsidP="00F21EB7">
      <w:r w:rsidRPr="00A151DB">
        <w:rPr>
          <w:rStyle w:val="HideTWBExt"/>
          <w:noProof w:val="0"/>
        </w:rPr>
        <w:t>&lt;/Amend&gt;</w:t>
      </w:r>
    </w:p>
    <w:p w:rsidR="00F21EB7" w:rsidRPr="00A151DB" w:rsidRDefault="00F21EB7" w:rsidP="00F21EB7">
      <w:pPr>
        <w:pStyle w:val="AMNumberTabs"/>
        <w:keepNext/>
      </w:pPr>
      <w:r w:rsidRPr="00A151DB">
        <w:rPr>
          <w:rStyle w:val="HideTWBExt"/>
          <w:b w:val="0"/>
          <w:noProof w:val="0"/>
        </w:rPr>
        <w:lastRenderedPageBreak/>
        <w:t>&lt;Amend&gt;</w:t>
      </w:r>
      <w:r w:rsidRPr="00A151DB">
        <w:t>Ændringsforslag</w:t>
      </w:r>
      <w:r w:rsidRPr="00A151DB">
        <w:tab/>
      </w:r>
      <w:r w:rsidRPr="00A151DB">
        <w:tab/>
      </w:r>
      <w:r w:rsidRPr="00A151DB">
        <w:rPr>
          <w:rStyle w:val="HideTWBExt"/>
          <w:b w:val="0"/>
          <w:noProof w:val="0"/>
        </w:rPr>
        <w:t>&lt;NumAm&gt;</w:t>
      </w:r>
      <w:r w:rsidRPr="00A151DB">
        <w:t>42</w:t>
      </w:r>
      <w:r w:rsidRPr="00A151DB">
        <w:rPr>
          <w:rStyle w:val="HideTWBExt"/>
          <w:b w:val="0"/>
          <w:noProof w:val="0"/>
        </w:rPr>
        <w:t>&lt;/NumAm&gt;</w:t>
      </w:r>
    </w:p>
    <w:p w:rsidR="00F21EB7" w:rsidRPr="00A151DB" w:rsidRDefault="00F21EB7" w:rsidP="00F21EB7">
      <w:pPr>
        <w:pStyle w:val="NormalBold12b"/>
        <w:keepNext/>
      </w:pPr>
      <w:r w:rsidRPr="00A151DB">
        <w:rPr>
          <w:rStyle w:val="HideTWBExt"/>
          <w:b w:val="0"/>
          <w:noProof w:val="0"/>
        </w:rPr>
        <w:t>&lt;DocAmend&gt;</w:t>
      </w:r>
      <w:r w:rsidRPr="00A151DB">
        <w:t>Forslag til forordning</w:t>
      </w:r>
      <w:r w:rsidRPr="00A151DB">
        <w:rPr>
          <w:rStyle w:val="HideTWBExt"/>
          <w:b w:val="0"/>
          <w:noProof w:val="0"/>
        </w:rPr>
        <w:t>&lt;/DocAmend&gt;</w:t>
      </w:r>
    </w:p>
    <w:p w:rsidR="00F21EB7" w:rsidRPr="00A151DB" w:rsidRDefault="00F21EB7" w:rsidP="00F21EB7">
      <w:pPr>
        <w:pStyle w:val="NormalBold"/>
      </w:pPr>
      <w:r w:rsidRPr="00A151DB">
        <w:rPr>
          <w:rStyle w:val="HideTWBExt"/>
          <w:b w:val="0"/>
          <w:noProof w:val="0"/>
        </w:rPr>
        <w:t>&lt;Article&gt;</w:t>
      </w:r>
      <w:r w:rsidRPr="00A151DB">
        <w:t>Artikel 1 – stk. 1 – nr. 3 c (nyt)</w:t>
      </w:r>
      <w:r w:rsidRPr="00A151DB">
        <w:rPr>
          <w:rStyle w:val="HideTWBExt"/>
          <w:b w:val="0"/>
          <w:noProof w:val="0"/>
        </w:rPr>
        <w:t>&lt;/Article&gt;</w:t>
      </w:r>
    </w:p>
    <w:p w:rsidR="00F21EB7" w:rsidRPr="00A151DB" w:rsidRDefault="00F21EB7" w:rsidP="00F21EB7">
      <w:pPr>
        <w:keepNext/>
      </w:pPr>
      <w:r w:rsidRPr="00A151DB">
        <w:rPr>
          <w:rStyle w:val="HideTWBExt"/>
          <w:noProof w:val="0"/>
        </w:rPr>
        <w:t>&lt;DocAmend2&gt;</w:t>
      </w:r>
      <w:r w:rsidRPr="00A151DB">
        <w:t>Forordning (EU) nr. 2016/399</w:t>
      </w:r>
      <w:r w:rsidRPr="00A151DB">
        <w:rPr>
          <w:rStyle w:val="HideTWBExt"/>
          <w:noProof w:val="0"/>
        </w:rPr>
        <w:t>&lt;/DocAmend2&gt;</w:t>
      </w:r>
    </w:p>
    <w:p w:rsidR="00F21EB7" w:rsidRPr="00A151DB" w:rsidRDefault="00F21EB7" w:rsidP="00F21EB7">
      <w:r w:rsidRPr="00A151DB">
        <w:rPr>
          <w:rStyle w:val="HideTWBExt"/>
          <w:noProof w:val="0"/>
        </w:rPr>
        <w:t>&lt;Article2&gt;</w:t>
      </w:r>
      <w:r w:rsidRPr="00A151DB">
        <w:t>Artikel 29 – stk. 5</w:t>
      </w:r>
      <w:r w:rsidRPr="00A151DB">
        <w:rPr>
          <w:rStyle w:val="HideTWBExt"/>
          <w:noProof w:val="0"/>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F21EB7" w:rsidRPr="00A151DB" w:rsidTr="006B621F">
        <w:trPr>
          <w:jc w:val="center"/>
        </w:trPr>
        <w:tc>
          <w:tcPr>
            <w:tcW w:w="9752" w:type="dxa"/>
            <w:gridSpan w:val="2"/>
          </w:tcPr>
          <w:p w:rsidR="00F21EB7" w:rsidRPr="00A151DB" w:rsidRDefault="00F21EB7" w:rsidP="006B621F">
            <w:pPr>
              <w:keepNext/>
            </w:pPr>
          </w:p>
        </w:tc>
      </w:tr>
      <w:tr w:rsidR="00F21EB7" w:rsidRPr="00A151DB" w:rsidTr="006B621F">
        <w:trPr>
          <w:jc w:val="center"/>
        </w:trPr>
        <w:tc>
          <w:tcPr>
            <w:tcW w:w="4876" w:type="dxa"/>
            <w:hideMark/>
          </w:tcPr>
          <w:p w:rsidR="00F21EB7" w:rsidRPr="00A151DB" w:rsidRDefault="00F21EB7" w:rsidP="006B621F">
            <w:pPr>
              <w:pStyle w:val="ColumnHeading"/>
              <w:keepNext/>
            </w:pPr>
            <w:r w:rsidRPr="00A151DB">
              <w:t>Nuværende ordlyd</w:t>
            </w:r>
          </w:p>
        </w:tc>
        <w:tc>
          <w:tcPr>
            <w:tcW w:w="4876" w:type="dxa"/>
            <w:hideMark/>
          </w:tcPr>
          <w:p w:rsidR="00F21EB7" w:rsidRPr="00A151DB" w:rsidRDefault="00F21EB7" w:rsidP="006B621F">
            <w:pPr>
              <w:pStyle w:val="ColumnHeading"/>
              <w:keepNext/>
            </w:pPr>
            <w:r w:rsidRPr="00A151DB">
              <w:t>Ændringsforslag</w:t>
            </w:r>
          </w:p>
        </w:tc>
      </w:tr>
      <w:tr w:rsidR="00F21EB7" w:rsidRPr="00A151DB" w:rsidTr="006B621F">
        <w:trPr>
          <w:jc w:val="center"/>
        </w:trPr>
        <w:tc>
          <w:tcPr>
            <w:tcW w:w="4876" w:type="dxa"/>
          </w:tcPr>
          <w:p w:rsidR="00F21EB7" w:rsidRPr="00A151DB" w:rsidRDefault="00F21EB7" w:rsidP="006B621F">
            <w:pPr>
              <w:pStyle w:val="Normal6"/>
            </w:pPr>
          </w:p>
        </w:tc>
        <w:tc>
          <w:tcPr>
            <w:tcW w:w="4876" w:type="dxa"/>
            <w:hideMark/>
          </w:tcPr>
          <w:p w:rsidR="00F21EB7" w:rsidRPr="00A151DB" w:rsidRDefault="00F21EB7" w:rsidP="006B621F">
            <w:pPr>
              <w:pStyle w:val="Normal6"/>
              <w:rPr>
                <w:szCs w:val="24"/>
              </w:rPr>
            </w:pPr>
            <w:r w:rsidRPr="00A151DB">
              <w:rPr>
                <w:b/>
                <w:i/>
              </w:rPr>
              <w:t>3c)</w:t>
            </w:r>
            <w:r w:rsidRPr="00A151DB">
              <w:tab/>
            </w:r>
            <w:r w:rsidRPr="00A151DB">
              <w:rPr>
                <w:b/>
                <w:i/>
              </w:rPr>
              <w:t>Artikel 29, stk. 5, affattes således:</w:t>
            </w:r>
          </w:p>
        </w:tc>
      </w:tr>
      <w:tr w:rsidR="00F21EB7" w:rsidRPr="00A151DB" w:rsidTr="006B621F">
        <w:trPr>
          <w:jc w:val="center"/>
        </w:trPr>
        <w:tc>
          <w:tcPr>
            <w:tcW w:w="4876" w:type="dxa"/>
            <w:hideMark/>
          </w:tcPr>
          <w:p w:rsidR="00F21EB7" w:rsidRPr="00A151DB" w:rsidRDefault="00F21EB7" w:rsidP="006B621F">
            <w:pPr>
              <w:pStyle w:val="Normal6"/>
            </w:pPr>
            <w:r w:rsidRPr="00A151DB">
              <w:t>5.</w:t>
            </w:r>
            <w:r w:rsidRPr="00A151DB">
              <w:tab/>
              <w:t xml:space="preserve">Nærværende artikel berører ikke foranstaltninger, som medlemsstaterne eventuelt vedtager i tilfælde af en alvorlig trussel mod den offentlige orden eller den indre sikkerhed i medfør af artikel </w:t>
            </w:r>
            <w:r w:rsidRPr="00A151DB">
              <w:rPr>
                <w:b/>
                <w:i/>
              </w:rPr>
              <w:t>25,</w:t>
            </w:r>
            <w:r w:rsidRPr="00A151DB">
              <w:t xml:space="preserve"> 27 og 28.</w:t>
            </w:r>
          </w:p>
        </w:tc>
        <w:tc>
          <w:tcPr>
            <w:tcW w:w="4876" w:type="dxa"/>
            <w:hideMark/>
          </w:tcPr>
          <w:p w:rsidR="00F21EB7" w:rsidRPr="00A151DB" w:rsidRDefault="00F21EB7" w:rsidP="006B621F">
            <w:pPr>
              <w:pStyle w:val="Normal6"/>
              <w:rPr>
                <w:szCs w:val="24"/>
              </w:rPr>
            </w:pPr>
            <w:r w:rsidRPr="00A151DB">
              <w:t>5.</w:t>
            </w:r>
            <w:r w:rsidRPr="00A151DB">
              <w:tab/>
              <w:t>Nærværende artikel berører ikke foranstaltninger, som medlemsstaterne eventuelt vedtager i tilfælde af en alvorlig trussel mod den offentlige orden eller den indre sikkerhed i medfør af artikel 27</w:t>
            </w:r>
            <w:r w:rsidRPr="00A151DB">
              <w:rPr>
                <w:b/>
                <w:i/>
              </w:rPr>
              <w:t>, 27a</w:t>
            </w:r>
            <w:r w:rsidRPr="00A151DB">
              <w:t xml:space="preserve"> og 28. </w:t>
            </w:r>
            <w:r w:rsidRPr="00A151DB">
              <w:rPr>
                <w:b/>
                <w:i/>
              </w:rPr>
              <w:t>Det samlede tidsrum, i hvilket grænsekontrol ved de indre grænser genindføres eller forlænges i henhold til denne artikel, må ikke forlænges i kraft af – eller kombineres med – foranstaltninger, der er truffet i henhold til artikel 27, 27a eller 28.</w:t>
            </w:r>
          </w:p>
        </w:tc>
      </w:tr>
    </w:tbl>
    <w:p w:rsidR="00F21EB7" w:rsidRPr="00A151DB" w:rsidRDefault="00F21EB7" w:rsidP="005E0DF2">
      <w:pPr>
        <w:pStyle w:val="Olang"/>
        <w:rPr>
          <w:noProof w:val="0"/>
          <w:szCs w:val="24"/>
        </w:rPr>
      </w:pPr>
      <w:r w:rsidRPr="00A151DB">
        <w:rPr>
          <w:noProof w:val="0"/>
          <w:szCs w:val="24"/>
        </w:rPr>
        <w:t xml:space="preserve">Or. </w:t>
      </w:r>
      <w:r w:rsidRPr="00A151DB">
        <w:rPr>
          <w:rStyle w:val="HideTWBExt"/>
          <w:noProof w:val="0"/>
        </w:rPr>
        <w:t>&lt;Original&gt;</w:t>
      </w:r>
      <w:r w:rsidRPr="00A151DB">
        <w:rPr>
          <w:rStyle w:val="HideTWBInt"/>
          <w:noProof w:val="0"/>
        </w:rPr>
        <w:t>{EN}</w:t>
      </w:r>
      <w:r w:rsidRPr="00A151DB">
        <w:rPr>
          <w:noProof w:val="0"/>
          <w:szCs w:val="24"/>
        </w:rPr>
        <w:t>en</w:t>
      </w:r>
      <w:r w:rsidRPr="00A151DB">
        <w:rPr>
          <w:rStyle w:val="HideTWBExt"/>
          <w:noProof w:val="0"/>
        </w:rPr>
        <w:t>&lt;/Original&gt;</w:t>
      </w:r>
    </w:p>
    <w:p w:rsidR="00F21EB7" w:rsidRPr="00A151DB" w:rsidRDefault="00F21EB7" w:rsidP="00F21EB7">
      <w:pPr>
        <w:pStyle w:val="CrossRef"/>
      </w:pPr>
      <w:r w:rsidRPr="00A151DB">
        <w:t>(https://eur-lex.europa.eu/legal-content/DA/TXT/?qid=1522053548833&amp;uri=CELEX:02016R0399-20170407)</w:t>
      </w:r>
    </w:p>
    <w:p w:rsidR="00F21EB7" w:rsidRPr="00A151DB" w:rsidRDefault="00F21EB7" w:rsidP="00F21EB7">
      <w:pPr>
        <w:pStyle w:val="JustificationTitle"/>
        <w:spacing w:after="240"/>
      </w:pPr>
      <w:r w:rsidRPr="00A151DB">
        <w:rPr>
          <w:rStyle w:val="HideTWBExt"/>
          <w:i w:val="0"/>
          <w:noProof w:val="0"/>
        </w:rPr>
        <w:t>&lt;TitreJust&gt;</w:t>
      </w:r>
      <w:r w:rsidRPr="00A151DB">
        <w:t>Begrundelse</w:t>
      </w:r>
      <w:r w:rsidRPr="00A151DB">
        <w:rPr>
          <w:rStyle w:val="HideTWBExt"/>
          <w:i w:val="0"/>
          <w:noProof w:val="0"/>
        </w:rPr>
        <w:t>&lt;/TitreJust&gt;</w:t>
      </w:r>
    </w:p>
    <w:p w:rsidR="00F21EB7" w:rsidRPr="00A151DB" w:rsidRDefault="00F21EB7" w:rsidP="00F21EB7">
      <w:pPr>
        <w:pStyle w:val="Normal12Italic"/>
        <w:spacing w:before="0" w:after="240"/>
      </w:pPr>
      <w:r w:rsidRPr="00A151DB">
        <w:t>Der bør ikke være mulighed for misforståelse i forordningen, hvad angår det faktum, at proceduren i artikel 29 gælder under meget specifikke omstændigheder, der klart adskiller sig fra de grunde, der gør sig gældende for artikel 27, 27a og 28. Det bør derfor ikke være muligt at påberåbe sig artikel 27, 27a og 28 for vilkårligt at forlænge grænsekontrol, der er indført i henhold til artikel 29, når først alle de muligheder, som sidstnævnte artikel giver, er udtømt.</w:t>
      </w:r>
    </w:p>
    <w:p w:rsidR="00F21EB7" w:rsidRPr="00A151DB" w:rsidRDefault="00F21EB7" w:rsidP="00F21EB7">
      <w:r w:rsidRPr="00A151DB">
        <w:rPr>
          <w:rStyle w:val="HideTWBExt"/>
          <w:noProof w:val="0"/>
        </w:rPr>
        <w:t>&lt;/Amend&gt;</w:t>
      </w:r>
    </w:p>
    <w:p w:rsidR="00F21EB7" w:rsidRPr="00A151DB" w:rsidRDefault="00F21EB7" w:rsidP="00F21EB7">
      <w:r w:rsidRPr="00A151DB">
        <w:rPr>
          <w:rStyle w:val="HideTWBExt"/>
          <w:noProof w:val="0"/>
        </w:rPr>
        <w:t>&lt;/RepeatBlock-Amend&gt;</w:t>
      </w:r>
    </w:p>
    <w:p w:rsidR="00F21EB7" w:rsidRPr="00A151DB" w:rsidRDefault="00F21EB7" w:rsidP="00F21EB7">
      <w:pPr>
        <w:pStyle w:val="AMNumberTabs"/>
        <w:keepNext/>
      </w:pPr>
    </w:p>
    <w:p w:rsidR="00F21EB7" w:rsidRPr="00A151DB" w:rsidRDefault="00F21EB7" w:rsidP="00F21EB7">
      <w:pPr>
        <w:pStyle w:val="PageHeading"/>
      </w:pPr>
      <w:r w:rsidRPr="00A151DB">
        <w:br w:type="page"/>
      </w:r>
      <w:bookmarkStart w:id="2" w:name="_Toc511392106"/>
      <w:bookmarkStart w:id="3" w:name="_Toc512329501"/>
      <w:r w:rsidRPr="00A151DB">
        <w:lastRenderedPageBreak/>
        <w:t>BEGRUNDELSE</w:t>
      </w:r>
      <w:bookmarkEnd w:id="2"/>
      <w:bookmarkEnd w:id="3"/>
    </w:p>
    <w:p w:rsidR="00F21EB7" w:rsidRPr="00A151DB" w:rsidRDefault="00F21EB7" w:rsidP="00765279">
      <w:pPr>
        <w:autoSpaceDE w:val="0"/>
        <w:autoSpaceDN w:val="0"/>
        <w:adjustRightInd w:val="0"/>
        <w:spacing w:after="240"/>
      </w:pPr>
      <w:r w:rsidRPr="00A151DB">
        <w:t>Schengenområdet er et af de største resultater af den europæiske integrationsproces, hvor ikke kun personer, men også varer og tjenesteydelser, kan bevæge sig frit, og som har medført betydelige fordele for EU-borgerne og økonomien. EU-borgere kan let rejse i 26 lande for at feriere, arbejde og studere, skabe kulturelle og sociale bånd og udveksle ideer. Hvor Schengenområdet en gang var splittet og krigshærget, er det europæiske kontinent blevet forenet igen.</w:t>
      </w:r>
    </w:p>
    <w:p w:rsidR="00F21EB7" w:rsidRPr="00A151DB" w:rsidRDefault="00F21EB7" w:rsidP="00765279">
      <w:pPr>
        <w:autoSpaceDE w:val="0"/>
        <w:autoSpaceDN w:val="0"/>
        <w:adjustRightInd w:val="0"/>
        <w:spacing w:after="240"/>
      </w:pPr>
      <w:r w:rsidRPr="00A151DB">
        <w:t>Området for den frie bevægelighed har imidlertid aldrig har været skrøbeligere, end det er i dag som følge af udfordringer, EU har stået over for i de senere år, hvoraf ingen dog har været så stor, at en familie på 28 ikke kunne klare den, hvis den stod sammen. Til trods for den enorme mangel på gensidig tillid har flere medlemsstater beklageligvis genindført grænsekontrol ved de indre grænser i de senere år og derved bragt Unionens fremtidige politiske integration og vores økonomier i fare.</w:t>
      </w:r>
    </w:p>
    <w:p w:rsidR="00F21EB7" w:rsidRPr="00A151DB" w:rsidRDefault="00F21EB7" w:rsidP="00765279">
      <w:pPr>
        <w:autoSpaceDE w:val="0"/>
        <w:autoSpaceDN w:val="0"/>
        <w:adjustRightInd w:val="0"/>
        <w:spacing w:after="240"/>
      </w:pPr>
      <w:r w:rsidRPr="00A151DB">
        <w:t>Suspension af Schengen og genindførelse af permanent grænsekontrol vil i alvorlig grad hæmme de fire grundlæggende frihedsrettigheder og have alvorlige negative økonomiske konsekvenser. Beregninger viser, at omkostningerne ved ikke at have Schengenområdet – afhængigt af region, sektor og alternative handelskanaler – vil være mellem 5 mia. EUR og 18 mia. EUR om året. Dette er simpelthen en pris, som ingen af EU's medlemsstater på egen hånd eller EU har råd til. Schengenområdet skal simpelthen bevares!</w:t>
      </w:r>
    </w:p>
    <w:p w:rsidR="00F21EB7" w:rsidRPr="00A151DB" w:rsidRDefault="00F21EB7" w:rsidP="00765279">
      <w:pPr>
        <w:autoSpaceDE w:val="0"/>
        <w:autoSpaceDN w:val="0"/>
        <w:adjustRightInd w:val="0"/>
        <w:spacing w:after="240"/>
      </w:pPr>
      <w:r w:rsidRPr="00A151DB">
        <w:t>Stik imod alle Kommissionens forhåbninger om, at de midlertidige grænsekontroller, som er blevet genindført siden september 2015, med tiden ville blive ophævet, findes de stadig den dag i dag. I forsøget på at finde en vej ud af en håbløs situation foreslog Kommissionen den 27. september 2017 at ændre Schengengrænsekodeksen for så vidt angår kontrol ved de indre grænser. Ifølge de nye regler kunne medlemsstaterne genindføre kontrol ved de indre grænser i tilfælde af en alvorlig trussel mod den offentlige orden eller den indre sikkerhed i en medlemsstat, for et tidsrum, der muligvis kunne være helt op til fem år.</w:t>
      </w:r>
    </w:p>
    <w:p w:rsidR="00F21EB7" w:rsidRPr="00A151DB" w:rsidRDefault="00F21EB7" w:rsidP="00765279">
      <w:pPr>
        <w:autoSpaceDE w:val="0"/>
        <w:autoSpaceDN w:val="0"/>
        <w:adjustRightInd w:val="0"/>
        <w:spacing w:after="240"/>
      </w:pPr>
      <w:r w:rsidRPr="00A151DB">
        <w:t>Eftersom de nuværende regler kun giver medlemsstaterne mulighed for at genindføre kontrol ved de indre grænser i højst to år, er det indlysende, at dette forslag fra Kommissionens side blev fremsat for at lovliggøre eksisterende praksis i medlemsstater, som ikke længere overholder de nuværende bestemmelser i Schengengrænsekodeksen.</w:t>
      </w:r>
    </w:p>
    <w:p w:rsidR="00F21EB7" w:rsidRPr="00A151DB" w:rsidRDefault="00F21EB7" w:rsidP="00765279">
      <w:pPr>
        <w:autoSpaceDE w:val="0"/>
        <w:autoSpaceDN w:val="0"/>
        <w:adjustRightInd w:val="0"/>
        <w:spacing w:after="240"/>
      </w:pPr>
      <w:r w:rsidRPr="00A151DB">
        <w:t xml:space="preserve">Selv om de to parter, der udgør EU's lovgivende myndighed, var enige om, at "migration og det forhold, at et stort antal tredjelandsstatsborgere passerer ydre grænser, ikke i sig selv bør betragtes som en trussel mod den offentlige orden eller den indre sikkerhed", er den aktuelle kontrol i vid udstrækning blevet begrundet med risikoen for sekundære bevægelser efter de irregulære grænseoverskridende bevægelser siden 2015, hvilket er meget bekymrende. </w:t>
      </w:r>
    </w:p>
    <w:p w:rsidR="00F21EB7" w:rsidRPr="00A151DB" w:rsidRDefault="00F21EB7" w:rsidP="00765279">
      <w:pPr>
        <w:autoSpaceDE w:val="0"/>
        <w:autoSpaceDN w:val="0"/>
        <w:adjustRightInd w:val="0"/>
        <w:spacing w:after="240"/>
      </w:pPr>
      <w:r w:rsidRPr="00A151DB">
        <w:t xml:space="preserve">Der er uden tvivl god grund til at hævde, at irregulær migration til Unionen – og de afsmittende virkninger på Schengenområdet uden kontrol ved de indre grænser – er resultatet af et mislykket fælles europæisk asylsystem for personer, der søger international beskyttelse, og manglende evne til at reformere systemet. </w:t>
      </w:r>
    </w:p>
    <w:p w:rsidR="00F21EB7" w:rsidRPr="00A151DB" w:rsidRDefault="00F21EB7" w:rsidP="00765279">
      <w:pPr>
        <w:autoSpaceDE w:val="0"/>
        <w:autoSpaceDN w:val="0"/>
        <w:adjustRightInd w:val="0"/>
        <w:spacing w:after="240"/>
      </w:pPr>
      <w:r w:rsidRPr="00A151DB">
        <w:t xml:space="preserve">Nogle medlemsstaters aktuelle praksis med at opretholde deres kontrol ved de indre grænser er derfor efter ordførerens opfattelse muligvis uforholdsmæssige, urimelige og </w:t>
      </w:r>
      <w:r w:rsidRPr="00A151DB">
        <w:lastRenderedPageBreak/>
        <w:t>uhensigtsmæssige og kan endog udgøre misbrug.</w:t>
      </w:r>
    </w:p>
    <w:p w:rsidR="00F21EB7" w:rsidRPr="00A151DB" w:rsidRDefault="00F21EB7" w:rsidP="00765279">
      <w:pPr>
        <w:autoSpaceDE w:val="0"/>
        <w:autoSpaceDN w:val="0"/>
        <w:adjustRightInd w:val="0"/>
        <w:spacing w:after="240"/>
      </w:pPr>
      <w:r w:rsidRPr="00A151DB">
        <w:t>Ordføreren beklager desuden, at der ikke er blevet udarbejdet en konsekvensanalyse til at ledsage ændringerne til dette forslag. Som led i bedre lovgivning bør retsakter baseres på en forudgående konsekvensanalyse, og i betragtning af de problemer, der er med at opretholde de nuværende regler, ville en sådan vurdering i høj grad være blevet positivt modtaget.</w:t>
      </w:r>
    </w:p>
    <w:p w:rsidR="00F21EB7" w:rsidRPr="00A151DB" w:rsidRDefault="00F21EB7" w:rsidP="00765279">
      <w:pPr>
        <w:autoSpaceDE w:val="0"/>
        <w:autoSpaceDN w:val="0"/>
        <w:adjustRightInd w:val="0"/>
        <w:spacing w:after="240"/>
      </w:pPr>
      <w:r w:rsidRPr="00A151DB">
        <w:t>Ordføreren afviser derfor på det kraftigste Kommissionens forsøg på at lovliggøre medlemsstaternes nuværende ulovlige praksis i forbindelse med kontrollen ved de indre grænser. Hovedformålet med en hvilken som helst ændring af Schengengrænsekodeksen, hvad angår reglerne om genindførelse af kontrol ved de indre grænser, bør være at gøre de retlige rammer klarere. Disse ændringer bør sikre, at anvendelsen af kontrol ved de indre grænser svarer til de reelle behov, er forholdsmæssig og begrænset i tid og samtidig garanterer medlemsstaterne den fornødne fleksibilitet til at imødegå reelle trusler. De nye regler bør ikke give incitamenter til indførelse af kontrol ved de indre grænser uden klare og objektive behov eller i længere perioder end nødvendigt.</w:t>
      </w:r>
    </w:p>
    <w:p w:rsidR="00F21EB7" w:rsidRPr="00A151DB" w:rsidRDefault="00F21EB7" w:rsidP="00765279">
      <w:pPr>
        <w:autoSpaceDE w:val="0"/>
        <w:autoSpaceDN w:val="0"/>
        <w:adjustRightInd w:val="0"/>
        <w:spacing w:after="240"/>
      </w:pPr>
      <w:r w:rsidRPr="00A151DB">
        <w:t>Ordføreren ønsker at præcisere og strømline de gældende regler for at sikre bedre gennemsigtighed og gøre det lettere at få øje på misbrug af disse regler. I denne henseende bør klarere regler sætte Kommissionen i stand til bedre at kunne udøve sine beføjelser som "traktatens vogter", navnlig i forbindelse med eventuelle traktatbrudsprocedurer mod medlemsstater, der ikke opfylder deres forpligtelser.</w:t>
      </w:r>
    </w:p>
    <w:p w:rsidR="00F21EB7" w:rsidRPr="00A151DB" w:rsidRDefault="00F21EB7" w:rsidP="00765279">
      <w:pPr>
        <w:autoSpaceDE w:val="0"/>
        <w:autoSpaceDN w:val="0"/>
        <w:adjustRightInd w:val="0"/>
        <w:spacing w:after="240"/>
        <w:rPr>
          <w:b/>
          <w:i/>
        </w:rPr>
      </w:pPr>
      <w:r w:rsidRPr="00A151DB">
        <w:rPr>
          <w:b/>
          <w:i/>
        </w:rPr>
        <w:t>Foreslåede ændringer</w:t>
      </w:r>
    </w:p>
    <w:p w:rsidR="00F21EB7" w:rsidRPr="00A151DB" w:rsidRDefault="00F21EB7" w:rsidP="00765279">
      <w:pPr>
        <w:autoSpaceDE w:val="0"/>
        <w:autoSpaceDN w:val="0"/>
        <w:adjustRightInd w:val="0"/>
        <w:spacing w:after="240"/>
      </w:pPr>
      <w:r w:rsidRPr="00A151DB">
        <w:t>Den eksisterende struktur i kapitel II i Schengengrænsekodeksen giver ikke mulighed for en enkel fortolkning af de gældende regler. Ordføreren foreslår derfor at tage det nuværende layout op til fornyet overvejelse for at sikre kohærens, klarhed og bedre gennemførelse af reglerne i praksis.</w:t>
      </w:r>
    </w:p>
    <w:p w:rsidR="00F21EB7" w:rsidRPr="00A151DB" w:rsidRDefault="00F21EB7" w:rsidP="00765279">
      <w:pPr>
        <w:autoSpaceDE w:val="0"/>
        <w:autoSpaceDN w:val="0"/>
        <w:adjustRightInd w:val="0"/>
        <w:spacing w:after="240"/>
      </w:pPr>
      <w:r w:rsidRPr="00A151DB">
        <w:t>I modsætning til nu bør strukturen i artiklerne følge en vis logik bestående af komplette og særskilte dele med logiske elementer. Det faktiske indhold af artikel 25 bør bringes mere i overensstemmelse med overskriften "generel ramme" og bør fastsætte de vigtigste horisontale principper for midlertidig genindførelse af grænsekontrol ved de indre grænser i forbindelse med forudsigelige begivenheder.</w:t>
      </w:r>
    </w:p>
    <w:p w:rsidR="00F21EB7" w:rsidRPr="00A151DB" w:rsidRDefault="00F21EB7" w:rsidP="00765279">
      <w:pPr>
        <w:autoSpaceDE w:val="0"/>
        <w:autoSpaceDN w:val="0"/>
        <w:adjustRightInd w:val="0"/>
        <w:spacing w:after="240"/>
      </w:pPr>
      <w:r w:rsidRPr="00A151DB">
        <w:t>Indholdet af artikel 26 om fastsættelse af kriterier for vurdering af den midlertidige genindførelse af grænsekontrol ved de indre grænser bør udvides for at sikre, at medlemsstaterne skal dokumentere, at genindførelsen af grænsekontrol virkelig er en sidste udvej.</w:t>
      </w:r>
    </w:p>
    <w:p w:rsidR="00F21EB7" w:rsidRPr="00A151DB" w:rsidRDefault="00F21EB7" w:rsidP="00765279">
      <w:pPr>
        <w:autoSpaceDE w:val="0"/>
        <w:autoSpaceDN w:val="0"/>
        <w:adjustRightInd w:val="0"/>
        <w:spacing w:after="240"/>
      </w:pPr>
      <w:r w:rsidRPr="00A151DB">
        <w:t>Artikler vedrørende procedurer for midlertidig indførelse af grænsekontrol i forbindelse med forudsigelige begivenheder, bør følge efter, idet de fastlægger særlige regler og garantier for den første indførelse af kontrol og forlængelsen heraf.</w:t>
      </w:r>
    </w:p>
    <w:p w:rsidR="00F21EB7" w:rsidRPr="00A151DB" w:rsidRDefault="00F21EB7" w:rsidP="00765279">
      <w:pPr>
        <w:autoSpaceDE w:val="0"/>
        <w:autoSpaceDN w:val="0"/>
        <w:adjustRightInd w:val="0"/>
        <w:spacing w:after="240"/>
      </w:pPr>
      <w:r w:rsidRPr="00A151DB">
        <w:t xml:space="preserve">I denne ånd bør artikel 27 fastsætte proceduren for den første genindførelse af grænsekontrol i op til 2 måneder med mulighed for en forlængelse med op til yderligere fire måneder. Artikel 27a bør fastsætte proceduren og de yderligere garantier for en forlængelse af grænsekontrollen i en periode på højst seks måneder. Ordføreren mener, at det samlede maksimale tidsrum med grænsekontrol i forbindelse med forudsigelige begivenheder i </w:t>
      </w:r>
      <w:r w:rsidRPr="00A151DB">
        <w:lastRenderedPageBreak/>
        <w:t>henhold til begge artikler ikke bør overstige et år.</w:t>
      </w:r>
    </w:p>
    <w:p w:rsidR="00F21EB7" w:rsidRPr="00A151DB" w:rsidRDefault="00F21EB7" w:rsidP="00765279">
      <w:pPr>
        <w:autoSpaceDE w:val="0"/>
        <w:autoSpaceDN w:val="0"/>
        <w:adjustRightInd w:val="0"/>
        <w:spacing w:after="240"/>
      </w:pPr>
      <w:r w:rsidRPr="00A151DB">
        <w:t>Efter ordførerens mening vil en forlængelse af disse tidsrum for genindførelse af kontrol ved de indre grænser – som foreslået af Kommissionen – ikke tilskynde medlemsstaterne til at begrænse de påtænkte foranstaltninger til, hvad der er strengt nødvendigt og står i et rimeligt forhold til truslen.</w:t>
      </w:r>
    </w:p>
    <w:p w:rsidR="00F21EB7" w:rsidRPr="00A151DB" w:rsidRDefault="00F21EB7" w:rsidP="00765279">
      <w:pPr>
        <w:autoSpaceDE w:val="0"/>
        <w:autoSpaceDN w:val="0"/>
        <w:adjustRightInd w:val="0"/>
        <w:spacing w:after="240"/>
      </w:pPr>
      <w:r w:rsidRPr="00A151DB">
        <w:t xml:space="preserve">Desuden foreslår ordføreren, at der indføres en glidende skala af forpligtelser med yderligere proceduremæssige garantier, hver gang grænsekontrollen forlænges. Kravene til den første forlængelse ud over de oprindelige to måneder – svarende til det, som Kommissionen har foreslået – bør omfatte en forpligtelse for medlemsstaterne til at forelægge en detaljeret risikovurdering og en øget inddragelse af de medlemsstater, der er berørt af en eventuel genindførelse af kontrol ved de indre grænser. </w:t>
      </w:r>
    </w:p>
    <w:p w:rsidR="00F21EB7" w:rsidRPr="00A151DB" w:rsidRDefault="00F21EB7" w:rsidP="00765279">
      <w:pPr>
        <w:autoSpaceDE w:val="0"/>
        <w:autoSpaceDN w:val="0"/>
        <w:adjustRightInd w:val="0"/>
        <w:spacing w:after="240"/>
      </w:pPr>
      <w:r w:rsidRPr="00A151DB">
        <w:t>Hvad angår efterfølgende forlængelse af grænsekontrollen ud over seks måneder, bør ingen forlængelse være mulig uden en formel rådsprocedure, hvorved forlængelsen "godkendes". Det er ordførerens opfattelse, at forlænget kontrol ved de indre grænser kan få alvorlige konsekvenser for retten til fri bevægelighed, der er fastsat i traktaterne, og at EU derfor har en altoverskyggende interesse i at være involveret i enhver "begrænsning" af denne ret fra de enkelte medlemsstaters side. Uanmeldte kontrolbesøg bør desuden stilles til rådighed for Kommissionen, så den kan kontrollere anvendelsen af reglerne i praksis, navnlig i tilfælde af at grænsekontrollerne forlænges i længere tidsrum.</w:t>
      </w:r>
    </w:p>
    <w:p w:rsidR="00F21EB7" w:rsidRPr="00A151DB" w:rsidRDefault="00F21EB7" w:rsidP="00765279">
      <w:pPr>
        <w:autoSpaceDE w:val="0"/>
        <w:autoSpaceDN w:val="0"/>
        <w:adjustRightInd w:val="0"/>
        <w:spacing w:after="240"/>
      </w:pPr>
      <w:r w:rsidRPr="00A151DB">
        <w:t>Der bør ikke være mulighed for misforståelse i forordningen, hvad angår det faktum, at proceduren i artikel 29 gælder under meget særlige omstændigheder, der klart adskiller sig fra de grunde, der gør sig gældende for artikel 25, 27 og 28. Det bør derfor ikke være muligt at påberåbe sig artikel 25, 27 og 28 for vilkårligt at forlænge grænsekontrol, der er indført i henhold til artikel 29, når først alle de muligheder, som sidstnævnte artikel giver, er udtømt.</w:t>
      </w:r>
    </w:p>
    <w:p w:rsidR="00F21EB7" w:rsidRPr="00A151DB" w:rsidRDefault="00F21EB7" w:rsidP="00765279">
      <w:pPr>
        <w:autoSpaceDE w:val="0"/>
        <w:autoSpaceDN w:val="0"/>
        <w:adjustRightInd w:val="0"/>
        <w:spacing w:after="240"/>
      </w:pPr>
      <w:r w:rsidRPr="00A151DB">
        <w:t>Af hensyn til gennemsigtigheden og ansvarligheden bør offentligheden have bedre kendskab til, hvad der foregår. Under overholdelse af kravene om fortrolighed i forbindelse med den offentlige orden eller den indre sikkerhed bør der skabes bedre muligheder for åben debat på nationalt eller europæisk plan om følgerne af kontrol ved de indre grænser inden for Schengenområdet. Disse betragtninger er direkte knyttet til den rolle, som Europa-Parlamentet vil kunne spille i processen.</w:t>
      </w:r>
    </w:p>
    <w:p w:rsidR="00F21EB7" w:rsidRPr="00A151DB" w:rsidRDefault="00F21EB7" w:rsidP="00765279">
      <w:pPr>
        <w:autoSpaceDE w:val="0"/>
        <w:autoSpaceDN w:val="0"/>
        <w:adjustRightInd w:val="0"/>
        <w:spacing w:after="240"/>
      </w:pPr>
      <w:r w:rsidRPr="00A151DB">
        <w:t>Ordføreren mener desuden, at en bedre orientering og inddragelse af Europa-Parlamentet er yderst ønskelig, blandt andet ved at det sikres, at det modtager samtlige dokumenter, der er relevante for den demokratiske kontrol af afgørelser, der har indvirkning på området uden kontrol ved de indre grænser. Parlamentet vil i dette øjemed også kunne benytte sig af høringer og/eller en struktureret dialog med EU-institutionerne og de berørte medlemsstater for at nå dette mål.</w:t>
      </w:r>
    </w:p>
    <w:p w:rsidR="002669B6" w:rsidRPr="00A151DB" w:rsidRDefault="002669B6" w:rsidP="00765279">
      <w:pPr>
        <w:spacing w:after="240"/>
      </w:pPr>
    </w:p>
    <w:sectPr w:rsidR="002669B6" w:rsidRPr="00A151DB" w:rsidSect="001767E2">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567" w:footer="567" w:gutter="0"/>
      <w:cols w:space="720"/>
      <w:noEndnote/>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90790" w:rsidRPr="00F90790" w:rsidRDefault="00F90790">
      <w:r w:rsidRPr="00F90790">
        <w:separator/>
      </w:r>
    </w:p>
  </w:endnote>
  <w:endnote w:type="continuationSeparator" w:id="0">
    <w:p w:rsidR="00F90790" w:rsidRPr="00F90790" w:rsidRDefault="00F90790">
      <w:r w:rsidRPr="00F9079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10022FF" w:usb1="C000E47F" w:usb2="00000029" w:usb3="00000000" w:csb0="000001DF" w:csb1="00000000"/>
  </w:font>
  <w:font w:name="Calibri">
    <w:panose1 w:val="020F0502020204030204"/>
    <w:charset w:val="00"/>
    <w:family w:val="swiss"/>
    <w:pitch w:val="variable"/>
    <w:sig w:usb0="E10002FF" w:usb1="4000ACFF" w:usb2="00000009"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B52FE" w:rsidRPr="00157DC0" w:rsidRDefault="00FB52FE">
    <w:pPr>
      <w:pStyle w:val="Footer"/>
      <w:tabs>
        <w:tab w:val="right" w:pos="9356"/>
      </w:tabs>
      <w:rPr>
        <w:lang w:val="pt-PT"/>
      </w:rPr>
    </w:pPr>
    <w:r w:rsidRPr="00F90790">
      <w:fldChar w:fldCharType="begin"/>
    </w:r>
    <w:r w:rsidRPr="00157DC0">
      <w:rPr>
        <w:lang w:val="pt-PT"/>
      </w:rPr>
      <w:instrText xml:space="preserve"> REF OutsideFooter </w:instrText>
    </w:r>
    <w:r w:rsidRPr="00F90790">
      <w:fldChar w:fldCharType="separate"/>
    </w:r>
    <w:r w:rsidR="006D3D50" w:rsidRPr="00F90790">
      <w:t>PE</w:t>
    </w:r>
    <w:r w:rsidR="006D3D50" w:rsidRPr="00F90790">
      <w:rPr>
        <w:rStyle w:val="HideTWBExt"/>
        <w:noProof w:val="0"/>
      </w:rPr>
      <w:t>&lt;NoPE&gt;</w:t>
    </w:r>
    <w:r w:rsidR="006D3D50">
      <w:t>618.307</w:t>
    </w:r>
    <w:r w:rsidR="006D3D50" w:rsidRPr="00F90790">
      <w:rPr>
        <w:rStyle w:val="HideTWBExt"/>
        <w:noProof w:val="0"/>
      </w:rPr>
      <w:t>&lt;/NoPE&gt;&lt;Version&gt;</w:t>
    </w:r>
    <w:r w:rsidR="006D3D50" w:rsidRPr="00F90790">
      <w:t>v</w:t>
    </w:r>
    <w:r w:rsidR="006D3D50">
      <w:t>01-00</w:t>
    </w:r>
    <w:r w:rsidR="006D3D50" w:rsidRPr="00F90790">
      <w:rPr>
        <w:rStyle w:val="HideTWBExt"/>
        <w:noProof w:val="0"/>
      </w:rPr>
      <w:t>&lt;/Version&gt;</w:t>
    </w:r>
    <w:r w:rsidRPr="00F90790">
      <w:fldChar w:fldCharType="end"/>
    </w:r>
    <w:r w:rsidRPr="00157DC0">
      <w:rPr>
        <w:lang w:val="pt-PT"/>
      </w:rPr>
      <w:tab/>
    </w:r>
    <w:r w:rsidRPr="00F90790">
      <w:fldChar w:fldCharType="begin"/>
    </w:r>
    <w:r w:rsidRPr="00157DC0">
      <w:rPr>
        <w:lang w:val="pt-PT"/>
      </w:rPr>
      <w:instrText xml:space="preserve"> PAGE </w:instrText>
    </w:r>
    <w:r w:rsidRPr="00F90790">
      <w:fldChar w:fldCharType="separate"/>
    </w:r>
    <w:r w:rsidR="006D3D50">
      <w:rPr>
        <w:noProof/>
        <w:lang w:val="pt-PT"/>
      </w:rPr>
      <w:t>30</w:t>
    </w:r>
    <w:r w:rsidRPr="00F90790">
      <w:fldChar w:fldCharType="end"/>
    </w:r>
    <w:r w:rsidRPr="00157DC0">
      <w:rPr>
        <w:lang w:val="pt-PT"/>
      </w:rPr>
      <w:t>/</w:t>
    </w:r>
    <w:r w:rsidRPr="00F90790">
      <w:fldChar w:fldCharType="begin"/>
    </w:r>
    <w:r w:rsidRPr="00157DC0">
      <w:rPr>
        <w:lang w:val="pt-PT"/>
      </w:rPr>
      <w:instrText xml:space="preserve"> NUMPAGES </w:instrText>
    </w:r>
    <w:r w:rsidRPr="00F90790">
      <w:fldChar w:fldCharType="separate"/>
    </w:r>
    <w:r w:rsidR="006D3D50">
      <w:rPr>
        <w:noProof/>
        <w:lang w:val="pt-PT"/>
      </w:rPr>
      <w:t>37</w:t>
    </w:r>
    <w:r w:rsidRPr="00F90790">
      <w:fldChar w:fldCharType="end"/>
    </w:r>
    <w:r w:rsidRPr="00157DC0">
      <w:rPr>
        <w:lang w:val="pt-PT"/>
      </w:rPr>
      <w:tab/>
    </w:r>
    <w:r w:rsidRPr="00F90790">
      <w:fldChar w:fldCharType="begin"/>
    </w:r>
    <w:r w:rsidRPr="00157DC0">
      <w:rPr>
        <w:lang w:val="pt-PT"/>
      </w:rPr>
      <w:instrText xml:space="preserve"> REF InsideFooter </w:instrText>
    </w:r>
    <w:r w:rsidRPr="00F90790">
      <w:fldChar w:fldCharType="separate"/>
    </w:r>
    <w:r w:rsidR="006D3D50" w:rsidRPr="00F90790">
      <w:rPr>
        <w:rStyle w:val="HideTWBExt"/>
        <w:noProof w:val="0"/>
      </w:rPr>
      <w:t>&lt;PathFdR&gt;</w:t>
    </w:r>
    <w:r w:rsidR="006D3D50" w:rsidRPr="00104E97">
      <w:t>PR\1146936DA.docx</w:t>
    </w:r>
    <w:r w:rsidR="006D3D50" w:rsidRPr="00F90790">
      <w:rPr>
        <w:rStyle w:val="HideTWBExt"/>
        <w:noProof w:val="0"/>
      </w:rPr>
      <w:t>&lt;/PathFdR&gt;</w:t>
    </w:r>
    <w:r w:rsidRPr="00F90790">
      <w:fldChar w:fldCharType="end"/>
    </w:r>
  </w:p>
  <w:p w:rsidR="00FB52FE" w:rsidRPr="00157DC0" w:rsidRDefault="00FB52FE">
    <w:pPr>
      <w:pStyle w:val="Footer2"/>
      <w:rPr>
        <w:lang w:val="pt-PT"/>
      </w:rPr>
    </w:pPr>
    <w:r w:rsidRPr="00F90790">
      <w:fldChar w:fldCharType="begin"/>
    </w:r>
    <w:r w:rsidRPr="00157DC0">
      <w:rPr>
        <w:lang w:val="pt-PT"/>
      </w:rPr>
      <w:instrText xml:space="preserve"> DOCPROPERTY "&lt;Extension&gt;" </w:instrText>
    </w:r>
    <w:r w:rsidRPr="00F90790">
      <w:fldChar w:fldCharType="separate"/>
    </w:r>
    <w:r w:rsidR="006D3D50">
      <w:rPr>
        <w:lang w:val="pt-PT"/>
      </w:rPr>
      <w:t>DA</w:t>
    </w:r>
    <w:r w:rsidRPr="00F90790">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B52FE" w:rsidRPr="00157DC0" w:rsidRDefault="00FB52FE">
    <w:pPr>
      <w:pStyle w:val="Footer"/>
      <w:tabs>
        <w:tab w:val="right" w:pos="9356"/>
      </w:tabs>
      <w:rPr>
        <w:lang w:val="pt-PT"/>
      </w:rPr>
    </w:pPr>
    <w:r w:rsidRPr="00F90790">
      <w:fldChar w:fldCharType="begin"/>
    </w:r>
    <w:r w:rsidRPr="00157DC0">
      <w:rPr>
        <w:lang w:val="pt-PT"/>
      </w:rPr>
      <w:instrText xml:space="preserve"> REF InsideFooter </w:instrText>
    </w:r>
    <w:r w:rsidRPr="00F90790">
      <w:fldChar w:fldCharType="separate"/>
    </w:r>
    <w:r w:rsidR="006D3D50" w:rsidRPr="00F90790">
      <w:rPr>
        <w:rStyle w:val="HideTWBExt"/>
        <w:noProof w:val="0"/>
      </w:rPr>
      <w:t>&lt;PathFdR&gt;</w:t>
    </w:r>
    <w:r w:rsidR="006D3D50" w:rsidRPr="00104E97">
      <w:t>PR\1146936DA.docx</w:t>
    </w:r>
    <w:r w:rsidR="006D3D50" w:rsidRPr="00F90790">
      <w:rPr>
        <w:rStyle w:val="HideTWBExt"/>
        <w:noProof w:val="0"/>
      </w:rPr>
      <w:t>&lt;/PathFdR&gt;</w:t>
    </w:r>
    <w:r w:rsidRPr="00F90790">
      <w:fldChar w:fldCharType="end"/>
    </w:r>
    <w:r w:rsidRPr="00157DC0">
      <w:rPr>
        <w:lang w:val="pt-PT"/>
      </w:rPr>
      <w:tab/>
    </w:r>
    <w:r w:rsidRPr="00F90790">
      <w:fldChar w:fldCharType="begin"/>
    </w:r>
    <w:r w:rsidRPr="00157DC0">
      <w:rPr>
        <w:lang w:val="pt-PT"/>
      </w:rPr>
      <w:instrText xml:space="preserve"> PAGE </w:instrText>
    </w:r>
    <w:r w:rsidRPr="00F90790">
      <w:fldChar w:fldCharType="separate"/>
    </w:r>
    <w:r w:rsidR="006D3D50">
      <w:rPr>
        <w:noProof/>
        <w:lang w:val="pt-PT"/>
      </w:rPr>
      <w:t>29</w:t>
    </w:r>
    <w:r w:rsidRPr="00F90790">
      <w:fldChar w:fldCharType="end"/>
    </w:r>
    <w:r w:rsidRPr="00157DC0">
      <w:rPr>
        <w:lang w:val="pt-PT"/>
      </w:rPr>
      <w:t>/</w:t>
    </w:r>
    <w:r w:rsidRPr="00F90790">
      <w:fldChar w:fldCharType="begin"/>
    </w:r>
    <w:r w:rsidRPr="00157DC0">
      <w:rPr>
        <w:lang w:val="pt-PT"/>
      </w:rPr>
      <w:instrText xml:space="preserve"> NUMPAGES </w:instrText>
    </w:r>
    <w:r w:rsidRPr="00F90790">
      <w:fldChar w:fldCharType="separate"/>
    </w:r>
    <w:r w:rsidR="006D3D50">
      <w:rPr>
        <w:noProof/>
        <w:lang w:val="pt-PT"/>
      </w:rPr>
      <w:t>37</w:t>
    </w:r>
    <w:r w:rsidRPr="00F90790">
      <w:fldChar w:fldCharType="end"/>
    </w:r>
    <w:r w:rsidRPr="00157DC0">
      <w:rPr>
        <w:lang w:val="pt-PT"/>
      </w:rPr>
      <w:tab/>
    </w:r>
    <w:r w:rsidRPr="00F90790">
      <w:fldChar w:fldCharType="begin"/>
    </w:r>
    <w:r w:rsidRPr="00157DC0">
      <w:rPr>
        <w:lang w:val="pt-PT"/>
      </w:rPr>
      <w:instrText xml:space="preserve"> REF OutsideFooter </w:instrText>
    </w:r>
    <w:r w:rsidRPr="00F90790">
      <w:fldChar w:fldCharType="separate"/>
    </w:r>
    <w:r w:rsidR="006D3D50" w:rsidRPr="00F90790">
      <w:t>PE</w:t>
    </w:r>
    <w:r w:rsidR="006D3D50" w:rsidRPr="00F90790">
      <w:rPr>
        <w:rStyle w:val="HideTWBExt"/>
        <w:noProof w:val="0"/>
      </w:rPr>
      <w:t>&lt;NoPE&gt;</w:t>
    </w:r>
    <w:r w:rsidR="006D3D50">
      <w:t>618.307</w:t>
    </w:r>
    <w:r w:rsidR="006D3D50" w:rsidRPr="00F90790">
      <w:rPr>
        <w:rStyle w:val="HideTWBExt"/>
        <w:noProof w:val="0"/>
      </w:rPr>
      <w:t>&lt;/NoPE&gt;&lt;Version&gt;</w:t>
    </w:r>
    <w:r w:rsidR="006D3D50" w:rsidRPr="00F90790">
      <w:t>v</w:t>
    </w:r>
    <w:r w:rsidR="006D3D50">
      <w:t>01-00</w:t>
    </w:r>
    <w:r w:rsidR="006D3D50" w:rsidRPr="00F90790">
      <w:rPr>
        <w:rStyle w:val="HideTWBExt"/>
        <w:noProof w:val="0"/>
      </w:rPr>
      <w:t>&lt;/Version&gt;</w:t>
    </w:r>
    <w:r w:rsidRPr="00F90790">
      <w:fldChar w:fldCharType="end"/>
    </w:r>
  </w:p>
  <w:p w:rsidR="00FB52FE" w:rsidRPr="00157DC0" w:rsidRDefault="00FB52FE">
    <w:pPr>
      <w:pStyle w:val="Footer2"/>
      <w:rPr>
        <w:lang w:val="pt-PT"/>
      </w:rPr>
    </w:pPr>
    <w:r w:rsidRPr="00157DC0">
      <w:rPr>
        <w:lang w:val="pt-PT"/>
      </w:rPr>
      <w:tab/>
    </w:r>
    <w:r w:rsidRPr="00F90790">
      <w:fldChar w:fldCharType="begin"/>
    </w:r>
    <w:r w:rsidRPr="00157DC0">
      <w:rPr>
        <w:lang w:val="pt-PT"/>
      </w:rPr>
      <w:instrText xml:space="preserve"> DOCPROPERTY "&lt;Extension&gt;" </w:instrText>
    </w:r>
    <w:r w:rsidRPr="00F90790">
      <w:fldChar w:fldCharType="separate"/>
    </w:r>
    <w:r w:rsidR="006D3D50">
      <w:rPr>
        <w:lang w:val="pt-PT"/>
      </w:rPr>
      <w:t>DA</w:t>
    </w:r>
    <w:r w:rsidRPr="00F90790">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B52FE" w:rsidRPr="00F90790" w:rsidRDefault="00FB52FE">
    <w:pPr>
      <w:pStyle w:val="Footer"/>
    </w:pPr>
    <w:bookmarkStart w:id="4" w:name="InsideFooter"/>
    <w:r w:rsidRPr="00F90790">
      <w:rPr>
        <w:rStyle w:val="HideTWBExt"/>
        <w:noProof w:val="0"/>
      </w:rPr>
      <w:t>&lt;PathFdR&gt;</w:t>
    </w:r>
    <w:r w:rsidR="00104E97" w:rsidRPr="00104E97">
      <w:t>PR\1146936DA.docx</w:t>
    </w:r>
    <w:r w:rsidRPr="00F90790">
      <w:rPr>
        <w:rStyle w:val="HideTWBExt"/>
        <w:noProof w:val="0"/>
      </w:rPr>
      <w:t>&lt;/PathFdR&gt;</w:t>
    </w:r>
    <w:bookmarkEnd w:id="4"/>
    <w:r w:rsidRPr="00F90790">
      <w:tab/>
    </w:r>
    <w:r w:rsidRPr="00F90790">
      <w:tab/>
    </w:r>
    <w:bookmarkStart w:id="5" w:name="OutsideFooter"/>
    <w:r w:rsidRPr="00F90790">
      <w:t>PE</w:t>
    </w:r>
    <w:r w:rsidRPr="00F90790">
      <w:rPr>
        <w:rStyle w:val="HideTWBExt"/>
        <w:noProof w:val="0"/>
      </w:rPr>
      <w:t>&lt;NoPE&gt;</w:t>
    </w:r>
    <w:r w:rsidR="00104E97">
      <w:t>618.307</w:t>
    </w:r>
    <w:r w:rsidRPr="00F90790">
      <w:rPr>
        <w:rStyle w:val="HideTWBExt"/>
        <w:noProof w:val="0"/>
      </w:rPr>
      <w:t>&lt;/NoPE&gt;&lt;Version&gt;</w:t>
    </w:r>
    <w:r w:rsidR="00F90790" w:rsidRPr="00F90790">
      <w:t>v</w:t>
    </w:r>
    <w:r w:rsidR="00104E97">
      <w:t>01-00</w:t>
    </w:r>
    <w:r w:rsidRPr="00F90790">
      <w:rPr>
        <w:rStyle w:val="HideTWBExt"/>
        <w:noProof w:val="0"/>
      </w:rPr>
      <w:t>&lt;/Version&gt;</w:t>
    </w:r>
    <w:bookmarkEnd w:id="5"/>
  </w:p>
  <w:p w:rsidR="00FB52FE" w:rsidRPr="00F90790" w:rsidRDefault="004D18A3" w:rsidP="00461601">
    <w:pPr>
      <w:pStyle w:val="Footer2"/>
      <w:tabs>
        <w:tab w:val="center" w:pos="4536"/>
      </w:tabs>
    </w:pPr>
    <w:fldSimple w:instr=" DOCPROPERTY &quot;&lt;Extension&gt;&quot; ">
      <w:r w:rsidR="006D3D50">
        <w:t>DA</w:t>
      </w:r>
    </w:fldSimple>
    <w:r w:rsidR="00FB52FE" w:rsidRPr="00F90790">
      <w:rPr>
        <w:color w:val="C0C0C0"/>
      </w:rPr>
      <w:tab/>
    </w:r>
    <w:r w:rsidR="00104E97">
      <w:rPr>
        <w:b w:val="0"/>
        <w:i/>
        <w:color w:val="C0C0C0"/>
        <w:sz w:val="22"/>
        <w:szCs w:val="22"/>
      </w:rPr>
      <w:t>Forenet i mangfoldighed</w:t>
    </w:r>
    <w:r w:rsidR="00FB52FE" w:rsidRPr="00F90790">
      <w:rPr>
        <w:color w:val="C0C0C0"/>
      </w:rPr>
      <w:tab/>
    </w:r>
    <w:fldSimple w:instr=" DOCPROPERTY &quot;&lt;Extension&gt;&quot; ">
      <w:r w:rsidR="006D3D50">
        <w:t>DA</w:t>
      </w:r>
    </w:fldSimple>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90790" w:rsidRPr="00F90790" w:rsidRDefault="00F90790">
      <w:r w:rsidRPr="00F90790">
        <w:separator/>
      </w:r>
    </w:p>
  </w:footnote>
  <w:footnote w:type="continuationSeparator" w:id="0">
    <w:p w:rsidR="00F90790" w:rsidRPr="00F90790" w:rsidRDefault="00F90790">
      <w:r w:rsidRPr="00F90790">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D3D50" w:rsidRDefault="006D3D5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D3D50" w:rsidRDefault="006D3D50">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D3D50" w:rsidRDefault="006D3D5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COMKEY" w:val="LIBE"/>
    <w:docVar w:name="DOCMNU" w:val=" 1"/>
    <w:docVar w:name="EPSTATMNU" w:val=" 5"/>
    <w:docVar w:name="INSTITUTIONSMNU" w:val=" 1"/>
    <w:docVar w:name="JURI1MNU" w:val=" 2"/>
    <w:docVar w:name="JURI2MNU" w:val=" 2"/>
    <w:docVar w:name="LastEditedSection" w:val=" 1"/>
    <w:docVar w:name="OTHERSTATMNU" w:val=" 4"/>
    <w:docVar w:name="PARLIAMENTSMNU" w:val=" 2"/>
    <w:docVar w:name="RepeatBlock-Amend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312\fbidi \froman\fcharset238\fprq2 Times New Roman CE;}{\f313\fbidi \froman\fcharset204\fprq2 Times New Roman Cyr;}_x000d__x000a_{\f315\fbidi \froman\fcharset161\fprq2 Times New Roman Greek;}{\f316\fbidi \froman\fcharset162\fprq2 Times New Roman Tur;}{\f317\fbidi \froman\fcharset177\fprq2 Times New Roman (Hebrew);}{\f318\fbidi \froman\fcharset178\fprq2 Times New Roman (Arabic);}_x000d__x000a_{\f319\fbidi \froman\fcharset186\fprq2 Times New Roman Baltic;}{\f320\fbidi \froman\fcharset163\fprq2 Times New Roman (Vietnamese);}{\f322\fbidi \fswiss\fcharset238\fprq2 Arial CE;}{\f323\fbidi \fswiss\fcharset204\fprq2 Arial Cyr;}_x000d__x000a_{\f325\fbidi \fswiss\fcharset161\fprq2 Arial Greek;}{\f326\fbidi \fswiss\fcharset162\fprq2 Arial Tur;}{\f327\fbidi \fswiss\fcharset177\fprq2 Arial (Hebrew);}{\f328\fbidi \fswiss\fcharset178\fprq2 Arial (Arabic);}_x000d__x000a_{\f329\fbidi \fswiss\fcharset186\fprq2 Arial Baltic;}{\f330\fbidi \fswiss\fcharset163\fprq2 Arial (Vietnamese);}{\f652\fbidi \froman\fcharset238\fprq2 Cambria Math CE;}{\f653\fbidi \froman\fcharset204\fprq2 Cambria Math Cyr;}_x000d__x000a_{\f655\fbidi \froman\fcharset161\fprq2 Cambria Math Greek;}{\f656\fbidi \froman\fcharset162\fprq2 Cambria Math Tur;}{\f659\fbidi \froman\fcharset186\fprq2 Cambria Math Baltic;}{\f66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5\fbidi \fswiss\fcharset186\fprq2 Calibri Light Baltic;}_x000d__x000a_{\fhimajor\f31536\fbidi \fswiss\fcharset163\fprq2 Calibri Light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3321 HideTWBExt;}{\*\cs16 \additive \v\cf15 \spriority0 \styrsid8943321 HideTWBInt;}{\s17\ql \li0\ri0\sa120\nowidctlpar\wrapdefault\aspalpha\aspnum\faauto\adjustright\rin0\lin0\itap0 _x000d__x000a_\rtlch\fcs1 \af0\afs20\alang1025 \ltrch\fcs0 \fs24\lang1030\langfe2057\cgrid\langnp1030\langfenp2057 \sbasedon0 \snext17 \slink18 \spriority0 \styrsid8943321 Normal6;}{\*\cs18 \additive \fs24\lang1030\langfe0\langnp1030 _x000d__x000a_\slink17 \slocked \spriority0 \styrsid8943321 Normal6 Char;}{\s19\ql \li0\ri0\nowidctlpar\wrapdefault\aspalpha\aspnum\faauto\adjustright\rin0\lin0\itap0 \rtlch\fcs1 \af0\afs20\alang1025 \ltrch\fcs0 _x000d__x000a_\b\fs24\lang1030\langfe2057\cgrid\langnp1030\langfenp2057 \sbasedon0 \snext19 \slink20 \spriority0 \styrsid8943321 NormalBold;}{\*\cs20 \additive \b\fs24\lang1030\langfe0\langnp1030 \slink19 \slocked \spriority0 \styrsid8943321 NormalBold Char;}{_x000d__x000a_\s21\ql \li0\ri0\sb240\nowidctlpar\wrapdefault\aspalpha\aspnum\faauto\adjustright\rin0\lin0\itap0 \rtlch\fcs1 \af0\afs20\alang1025 \ltrch\fcs0 \i\fs24\lang1030\langfe2057\cgrid\langnp1030\langfenp2057 \sbasedon0 \snext21 \spriority0 \styrsid8943321 _x000d__x000a_Normal12Italic;}{\s22\qc \li0\ri0\sb240\nowidctlpar\wrapdefault\aspalpha\aspnum\faauto\adjustright\rin0\lin0\itap0 \rtlch\fcs1 \af0\afs20\alang1025 \ltrch\fcs0 \i\fs24\lang1030\langfe2057\cgrid\langnp1030\langfenp2057 _x000d__x000a_\sbasedon0 \snext22 \spriority0 \styrsid8943321 CrossRef;}{\s23\qc \li0\ri0\sb240\keepn\nowidctlpar\wrapdefault\aspalpha\aspnum\faauto\adjustright\rin0\lin0\itap0 \rtlch\fcs1 \af0\afs20\alang1025 \ltrch\fcs0 _x000d__x000a_\i\fs24\lang1030\langfe2057\cgrid\langnp1030\langfenp2057 \sbasedon0 \snext0 \spriority0 \styrsid8943321 JustificationTitle;}{\s24\qr \li0\ri0\sb240\sa240\nowidctlpar\wrapdefault\aspalpha\aspnum\faauto\adjustright\rin0\lin0\itap0 \rtlch\fcs1 _x000d__x000a_\af0\afs20\alang1025 \ltrch\fcs0 \fs24\lang1024\langfe1024\cgrid\noproof\langnp1030\langfenp2057 \sbasedon0 \snext24 \spriority0 \styrsid8943321 Olang;}{\s25\qc \li0\ri0\sa240\nowidctlpar\wrapdefault\aspalpha\aspnum\faauto\adjustright\rin0\lin0\itap0 _x000d__x000a_\rtlch\fcs1 \af0\afs20\alang1025 \ltrch\fcs0 \i\fs24\lang1030\langfe2057\cgrid\langnp1030\langfenp2057 \sbasedon0 \snext25 \spriority0 \styrsid8943321 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1030\langfe2057\cgrid\langnp1030\langfenp2057 \sbasedon0 \snext26 \spriority0 \styrsid8943321 AMNumberTabs;}{\s27\ql \li0\ri0\sb240\nowidctlpar\wrapdefault\aspalpha\aspnum\faauto\adjustright\rin0\lin0\itap0 \rtlch\fcs1 _x000d__x000a_\af0\afs20\alang1025 \ltrch\fcs0 \b\fs24\lang1030\langfe2057\cgrid\langnp1030\langfenp2057 \sbasedon0 \snext27 \spriority0 \styrsid8943321 NormalBold12b;}}{\*\rsidtbl \rsid24658\rsid735077\rsid2892074\rsid4666813\rsid6641733\rsid8943321\rsid9636012_x000d__x000a_\rsid11215221\rsid12154954\rsid13723301\rsid14424199\rsid15204470\rsid15285974\rsid15950462\rsid16324206\rsid16662270}{\mmathPr\mmathFont34\mbrkBin0\mbrkBinSub0\msmallFrac0\mdispDef1\mlMargin0\mrMargin0\mdefJc1\mwrapIndent1440\mintLim0\mnaryLim1}{\info_x000d__x000a_{\author ZINOCKER Marianne}{\operator ZINOCKER Marianne}{\creatim\yr2017\mo10\dy25\hr15\min25}{\revtim\yr2017\mo10\dy25\hr15\min25}{\version1}{\edmins0}{\nofpages1}{\nofwords57}{\nofchars650}{\*\company European Parliament}{\nofcharsws653}{\vern57443}}_x000d__x000a_{\*\xmlnstbl {\xmlns1 http://schemas.mi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3321\utinl \fet0{\*\wgrffmtfilter 013f}\ilfomacatclnup0{\*\template C:\\Users\\MZINOC~1\\AppData\\Local\\Temp\\Blank1.dot}{\*\ftnsep \ltrpar \pard\plain \ltrpar_x000d__x000a_\ql \li0\ri0\widctlpar\wrapdefault\aspalpha\aspnum\faauto\adjustright\rin0\lin0\itap0 \rtlch\fcs1 \af0\afs20\alang1025 \ltrch\fcs0 \fs24\lang2057\langfe2057\cgrid\langnp2057\langfenp2057 {\rtlch\fcs1 \af0 \ltrch\fcs0 \insrsid13723301 \chftnsep _x000d__x000a_\par }}{\*\ftnsepc \ltrpar \pard\plain \ltrpar\ql \li0\ri0\widctlpar\wrapdefault\aspalpha\aspnum\faauto\adjustright\rin0\lin0\itap0 \rtlch\fcs1 \af0\afs20\alang1025 \ltrch\fcs0 \fs24\lang2057\langfe2057\cgrid\langnp2057\langfenp2057 {\rtlch\fcs1 \af0 _x000d__x000a_\ltrch\fcs0 \insrsid13723301 \chftnsepc _x000d__x000a_\par }}{\*\aftnsep \ltrpar \pard\plain \ltrpar\ql \li0\ri0\widctlpar\wrapdefault\aspalpha\aspnum\faauto\adjustright\rin0\lin0\itap0 \rtlch\fcs1 \af0\afs20\alang1025 \ltrch\fcs0 \fs24\lang2057\langfe2057\cgrid\langnp2057\langfenp2057 {\rtlch\fcs1 \af0 _x000d__x000a_\ltrch\fcs0 \insrsid13723301 \chftnsep _x000d__x000a_\par }}{\*\aftnsepc \ltrpar \pard\plain \ltrpar\ql \li0\ri0\widctlpar\wrapdefault\aspalpha\aspnum\faauto\adjustright\rin0\lin0\itap0 \rtlch\fcs1 \af0\afs20\alang1025 \ltrch\fcs0 \fs24\lang2057\langfe2057\cgrid\langnp2057\langfenp2057 {\rtlch\fcs1 \af0 _x000d__x000a_\ltrch\fcs0 \insrsid13723301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6\ql \li0\ri0\sb240\keepn\nowidctlpar\tx879\tx936\tx1021\tx1077\tx1134\tx1191\tx1247\tx1304\tx1361\tx1418\tx1474\tx1531\tx1588\tx1644\tx1701\tx1758\tx1814\tx1871\tx2070\tx2126\tx3374\tx3430\wrapdefault\aspalpha\aspnum\faauto\adjustright\rin0_x000d__x000a_\lin0\itap0\pararsid2173828 \rtlch\fcs1 \af0\afs20\alang1025 \ltrch\fcs0 \b\fs24\lang1030\langfe2057\cgrid\langnp1030\langfenp2057 {\rtlch\fcs1 \af0 \ltrch\fcs0 \cs15\b0\v\f1\fs20\cf9\insrsid8943321\charrsid3670365 {\*\bkmkstart restart}&lt;Amend&gt;}{_x000d__x000a_\rtlch\fcs1 \af0 \ltrch\fcs0 \insrsid8943321\charrsid3670365 \'c6ndringsforslag\tab \tab }{\rtlch\fcs1 \af0 \ltrch\fcs0 \cs15\b0\v\f1\fs20\cf9\insrsid8943321\charrsid3670365 &lt;NumAm&gt;}{\rtlch\fcs1 \af0 \ltrch\fcs0 \insrsid8943321\charrsid3670365 #}{_x000d__x000a_\rtlch\fcs1 \af0 \ltrch\fcs0 \cs16\v\cf15\insrsid8943321\charrsid3670365 ENMIENDA@NRAM@}{\rtlch\fcs1 \af0 \ltrch\fcs0 \insrsid8943321\charrsid3670365 #}{\rtlch\fcs1 \af0 \ltrch\fcs0 \cs15\b0\v\f1\fs20\cf9\insrsid8943321\charrsid3670365 &lt;/NumAm&gt;}{_x000d__x000a_\rtlch\fcs1 \af0 \ltrch\fcs0 \insrsid8943321\charrsid3670365 _x000d__x000a_\par }\pard\plain \ltrpar\s27\ql \li0\ri0\sb240\keepn\nowidctlpar\wrapdefault\aspalpha\aspnum\faauto\adjustright\rin0\lin0\itap0\pararsid2173828 \rtlch\fcs1 \af0\afs20\alang1025 \ltrch\fcs0 \b\fs24\lang1030\langfe2057\cgrid\langnp1030\langfenp2057 {_x000d__x000a_\rtlch\fcs1 \af0 \ltrch\fcs0 \cs15\b0\v\f1\fs20\cf9\insrsid8943321\charrsid3670365 &lt;DocAmend&gt;}{\rtlch\fcs1 \af0 \ltrch\fcs0 \insrsid8943321\charrsid3670365 Forslag til #}{\rtlch\fcs1 \af0 \ltrch\fcs0 \cs16\v\cf15\insrsid8943321\charrsid3670365 _x000d__x000a_MNU[DOC1][DOC2][DOC3]@DOCMSG@DOCMNU}{\rtlch\fcs1 \af0 \ltrch\fcs0 \insrsid8943321\charrsid3670365 ##}{\rtlch\fcs1 \af0 \ltrch\fcs0 \cs16\v\cf15\insrsid8943321\charrsid3670365 MNU[AMACTYES][NOTAPP]@CHOICE@AMACTMNU}{\rtlch\fcs1 \af0 \ltrch\fcs0 _x000d__x000a_\insrsid8943321\charrsid3670365 #}{\rtlch\fcs1 \af0 \ltrch\fcs0 \cs15\b0\v\f1\fs20\cf9\insrsid8943321\charrsid3670365 &lt;/DocAmend&gt;}{\rtlch\fcs1 \af0 \ltrch\fcs0 \insrsid8943321\charrsid3670365 _x000d__x000a_\par }\pard\plain \ltrpar\s19\ql \li0\ri0\keepn\nowidctlpar\wrapdefault\aspalpha\aspnum\faauto\adjustright\rin0\lin0\itap0\pararsid14315216 \rtlch\fcs1 \af0\afs20\alang1025 \ltrch\fcs0 \b\fs24\lang1030\langfe2057\cgrid\langnp1030\langfenp2057 {\rtlch\fcs1 _x000d__x000a_\af0 \ltrch\fcs0 \cs15\b0\v\f1\fs20\cf9\insrsid8943321\charrsid3670365 &lt;Article&gt;}{\rtlch\fcs1 \af0 \ltrch\fcs0 \insrsid8943321\charrsid3670365 #}{\rtlch\fcs1 \af0 \ltrch\fcs0 \cs16\v\cf15\insrsid8943321\charrsid3670365 _x000d__x000a_MNU[AMACTPARTYES][AMACTPARTNO]@CHOICE@AMACTMNU}{\rtlch\fcs1 \af0 \ltrch\fcs0 \insrsid8943321\charrsid3670365 #}{\rtlch\fcs1 \af0 \ltrch\fcs0 \cs15\b0\v\f1\fs20\cf9\insrsid8943321\charrsid3670365 &lt;/Article&gt;}{\rtlch\fcs1 \af0 \ltrch\fcs0 _x000d__x000a_\insrsid8943321\charrsid3670365 _x000d__x000a_\par }\pard\plain \ltrpar\ql \li0\ri0\keepn\widctlpar\wrapdefault\aspalpha\aspnum\faauto\adjustright\rin0\lin0\itap0\pararsid1856914 \rtlch\fcs1 \af0\afs20\alang1025 \ltrch\fcs0 \fs24\lang2057\langfe2057\cgrid\langnp2057\langfenp2057 {\rtlch\fcs1 \af0 _x000d__x000a_\ltrch\fcs0 \cs15\v\f1\fs20\cf9\lang1030\langfe2057\langnp1030\insrsid8943321\charrsid3670365 &lt;DocAmend2&gt;&lt;OptDel&gt;}{\rtlch\fcs1 \af0 \ltrch\fcs0 \lang1030\langfe2057\langnp1030\insrsid8943321\charrsid3670365 #}{\rtlch\fcs1 \af0 \ltrch\fcs0 _x000d__x000a_\cs16\v\cf15\lang1030\langfe2057\langnp1030\insrsid8943321\charrsid3670365 MNU[OPTNRACTYES][NOTAPP]@CHOICE@AMACTMNU}{\rtlch\fcs1 \af0 \ltrch\fcs0 \lang1030\langfe2057\langnp1030\insrsid8943321\charrsid3670365 #}{\rtlch\fcs1 \af0 \ltrch\fcs0 _x000d__x000a_\cs15\v\f1\fs20\cf9\lang1030\langfe2057\langnp1030\insrsid8943321\charrsid3670365 &lt;/OptDel&gt;&lt;/DocAmend2&gt;}{\rtlch\fcs1 \af0 \ltrch\fcs0 \lang1030\langfe2057\langnp1030\insrsid8943321\charrsid3670365 _x000d__x000a_\par }\pard \ltrpar\ql \li0\ri0\widctlpar\wrapdefault\aspalpha\aspnum\faauto\adjustright\rin0\lin0\itap0\pararsid2517430 {\rtlch\fcs1 \af0 \ltrch\fcs0 \cs15\v\f1\fs20\cf9\lang1030\langfe2057\langnp1030\insrsid8943321\charrsid3670365 &lt;Article2&gt;&lt;OptDel&gt;}{_x000d__x000a_\rtlch\fcs1 \af0 \ltrch\fcs0 \lang1030\langfe2057\langnp1030\insrsid8943321\charrsid3670365 #}{\rtlch\fcs1 \af0 \ltrch\fcs0 \cs16\v\cf15\lang1030\langfe2057\langnp1030\insrsid8943321\charrsid3670365 MNU[OPTACTPARTYES][NOTAPP]@CHOICE@AMACTMNU}{\rtlch\fcs1 _x000d__x000a_\af0 \ltrch\fcs0 \lang1030\langfe2057\langnp1030\insrsid8943321\charrsid3670365 #}{\rtlch\fcs1 \af0 \ltrch\fcs0 \cs15\v\f1\fs20\cf9\lang1030\langfe2057\langnp1030\insrsid8943321\charrsid3670365 &lt;/OptDel&gt;&lt;/Article2&gt;}{\rtlch\fcs1 \af0 \ltrch\fcs0 _x000d__x000a_\lang1030\langfe2057\langnp1030\insrsid8943321\charrsid3670365 _x000d__x000a_\par \ltrrow}\trowd \ltrrow\ts11\trqc\trgaph340\trleft-340\trftsWidth3\trwWidth9752\trftsWidthB3\trftsWidthA3\trpaddl340\trpaddr340\trpaddfl3\trpaddfr3\tblrsid2517430\tblind0\tblindtype3 \clvertalt\clbrdrt\brdrtbl \clbrdrl\brdrtbl \clbrdrb\brdrtbl \clbrdrr_x000d__x000a_\brdrtbl \cltxlrtb\clftsWidth3\clwWidth9752\clshdrawnil \cellx9412\pard \ltrpar\ql \li0\ri0\keepn\widctlpar\intbl\wrapdefault\aspalpha\aspnum\faauto\adjustright\rin0\lin0\pararsid14315216 {\rtlch\fcs1 \af0 \ltrch\fcs0 _x000d__x000a_\lang1030\langfe2057\langnp1030\insrsid8943321\charrsid3670365 \cell }\pard \ltrpar\ql \li0\ri0\widctlpar\intbl\wrapdefault\aspalpha\aspnum\faauto\adjustright\rin0\lin0 {\rtlch\fcs1 \af0 \ltrch\fcs0 _x000d__x000a_\lang1030\langfe2057\langnp1030\insrsid8943321\charrsid3670365 \trowd \ltrrow\ts11\trqc\trgaph340\trleft-340\trftsWidth3\trwWidth9752\trftsWidthB3\trftsWidthA3\trpaddl340\trpaddr340\trpaddfl3\trpaddfr3\tblrsid2517430\tblind0\tblindtype3 \clvertalt\clbrdrt_x000d__x000a_\brdrtbl \clbrdrl\brdrtbl \clbrdrb\brdrtbl \clbrdrr\brdrtbl \cltxlrtb\clftsWidth3\clwWidth9752\clshdrawnil \cellx9412\row \ltrrow}\trowd \ltrrow_x000d__x000a_\ts11\trqc\trgaph340\trleft-340\trftsWidth3\trwWidth9752\trftsWidthB3\trftsWidthA3\trpaddl340\trpaddr340\trpaddfl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5\qc \li0\ri0\sa240\keepn\nowidctlpar\intbl\wrapdefault\aspalpha\aspnum\faauto\adjustright\rin0\lin0\pararsid14315216 \rtlch\fcs1 \af0\afs20\alang1025 \ltrch\fcs0 \i\fs24\lang1030\langfe2057\cgrid\langnp1030\langfenp2057 {\rtlch\fcs1 \af0 \ltrch\fcs0 _x000d__x000a_\insrsid8943321\charrsid3670365 #}{\rtlch\fcs1 \af0 \ltrch\fcs0 \cs16\v\cf15\insrsid8943321\charrsid3670365 MNU[OPTLEFTAMACT][LEFTPROP]@CHOICE@AMACTMNU}{\rtlch\fcs1 \af0 \ltrch\fcs0 \insrsid8943321\charrsid3670365 #\cell \'c6ndringsforslag\cell _x000d__x000a_}\pard\plain \ltrpar\ql \li0\ri0\widctlpar\intbl\wrapdefault\aspalpha\aspnum\faauto\adjustright\rin0\lin0 \rtlch\fcs1 \af0\afs20\alang1025 \ltrch\fcs0 \fs24\lang2057\langfe2057\cgrid\langnp2057\langfenp2057 {\rtlch\fcs1 \af0 \ltrch\fcs0 _x000d__x000a_\lang1030\langfe2057\langnp1030\insrsid8943321\charrsid3670365 \trowd \ltrrow\ts11\trqc\trgaph340\trleft-340\trftsWidth3\trwWidth9752\trftsWidthB3\trftsWidthA3\trpaddl340\trpaddr340\trpaddfl3\trpaddfr3\tblrsid2517430\tblind0\tblindtype3 \clvertalt\clbrdrt_x000d__x000a_\brdrtbl \clbrdrl\brdrtbl \clbrdrb\brdrtbl \clbrdrr\brdrtbl \cltxlrtb\clftsWidth3\clwWidth4876\clshdrawnil \cellx4536\clvertalt\clbrdrt\brdrtbl \clbrdrl\brdrtbl \clbrdrb\brdrtbl \clbrdrr\brdrtbl \cltxlrtb\clftsWidth3\clwWidth4876\clshdrawnil \cellx9412_x000d__x000a_\row \ltrrow}\pard\plain \ltrpar\s17\ql \li0\ri0\sa120\nowidctlpar\intbl\wrapdefault\aspalpha\aspnum\faauto\adjustright\rin0\lin0\pararsid2517430 \rtlch\fcs1 \af0\afs20\alang1025 \ltrch\fcs0 \fs24\lang1030\langfe2057\cgrid\langnp1030\langfenp2057 {_x000d__x000a_\rtlch\fcs1 \af0 \ltrch\fcs0 \insrsid8943321\charrsid3670365 ##\cell ##}{\rtlch\fcs1 \af0\afs24 \ltrch\fcs0 \insrsid8943321\charrsid3670365 \cell }\pard\plain \ltrpar\ql \li0\ri0\widctlpar\intbl\wrapdefault\aspalpha\aspnum\faauto\adjustright\rin0\lin0 _x000d__x000a_\rtlch\fcs1 \af0\afs20\alang1025 \ltrch\fcs0 \fs24\lang2057\langfe2057\cgrid\langnp2057\langfenp2057 {\rtlch\fcs1 \af0 \ltrch\fcs0 \lang1030\langfe2057\langnp1030\insrsid8943321\charrsid3670365 \trowd \lastrow \ltrrow_x000d__x000a_\ts11\trqc\trgaph340\trleft-340\trftsWidth3\trwWidth9752\trftsWidthB3\trftsWidthA3\trpaddl340\trpaddr340\trpaddfl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4\qr \li0\ri0\sb240\sa240\nowidctlpar\wrapdefault\aspalpha\aspnum\faauto\adjustright\rin0\lin0\itap0\pararsid2517430 \rtlch\fcs1 \af0\afs20\alang1025 \ltrch\fcs0 \fs24\lang1024\langfe1024\cgrid\noproof\langnp1030\langfenp2057 {\rtlch\fcs1 \af0 _x000d__x000a_\ltrch\fcs0 \noproof0\insrsid8943321\charrsid3670365 Or. }{\rtlch\fcs1 \af0 \ltrch\fcs0 \cs15\v\f1\fs20\cf9\noproof0\insrsid8943321\charrsid3670365 &lt;Original&gt;}{\rtlch\fcs1 \af0 \ltrch\fcs0 \noproof0\insrsid8943321\charrsid3670365 #}{\rtlch\fcs1 \af0 _x000d__x000a_\ltrch\fcs0 \cs16\v\cf15\noproof0\insrsid8943321\charrsid3670365 MNU[ORLANGONE][ORLANGMORE]@CHOICE@ORLANGMNU}{\rtlch\fcs1 \af0 \ltrch\fcs0 \noproof0\insrsid8943321\charrsid3670365 #}{\rtlch\fcs1 \af0 \ltrch\fcs0 _x000d__x000a_\cs15\v\f1\fs20\cf9\noproof0\insrsid8943321\charrsid3670365 &lt;/Original&gt;}{\rtlch\fcs1 \af0 \ltrch\fcs0 \noproof0\insrsid8943321\charrsid3670365 _x000d__x000a_\par }\pard\plain \ltrpar\s22\qc \li0\ri0\sb240\nowidctlpar\wrapdefault\aspalpha\aspnum\faauto\adjustright\rin0\lin0\itap0\pararsid2517430 \rtlch\fcs1 \af0\afs20\alang1025 \ltrch\fcs0 \i\fs24\lang1030\langfe2057\cgrid\langnp1030\langfenp2057 {\rtlch\fcs1 \af0 _x000d__x000a_\ltrch\fcs0 \cs15\i0\v\f1\fs20\cf9\insrsid8943321\charrsid3670365 &lt;OptDel&gt;}{\rtlch\fcs1 \af0 \ltrch\fcs0 \insrsid8943321\charrsid3670365 #}{\rtlch\fcs1 \af0 \ltrch\fcs0 \cs16\v\cf15\insrsid8943321\charrsid3670365 MNU[CROSSREFNO][CROSSREFYES]@CHOICE@}{_x000d__x000a_\rtlch\fcs1 \af0 \ltrch\fcs0 \insrsid8943321\charrsid3670365 #}{\rtlch\fcs1 \af0 \ltrch\fcs0 \cs15\i0\v\f1\fs20\cf9\insrsid8943321\charrsid3670365 &lt;/OptDel&gt;}{\rtlch\fcs1 \af0 \ltrch\fcs0 \insrsid8943321\charrsid3670365 _x000d__x000a_\par }\pard\plain \ltrpar\s23\qc \li0\ri0\sb240\keepn\nowidctlpar\wrapdefault\aspalpha\aspnum\faauto\adjustright\rin0\lin0\itap0\pararsid2517430 \rtlch\fcs1 \af0\afs20\alang1025 \ltrch\fcs0 \i\fs24\lang1030\langfe2057\cgrid\langnp1030\langfenp2057 {_x000d__x000a_\rtlch\fcs1 \af0 \ltrch\fcs0 \cs15\i0\v\f1\fs20\cf9\insrsid8943321\charrsid3670365 &lt;TitreJust&gt;}{\rtlch\fcs1 \af0 \ltrch\fcs0 \insrsid8943321\charrsid3670365 Begrundelse}{\rtlch\fcs1 \af0 \ltrch\fcs0 \cs15\i0\v\f1\fs20\cf9\insrsid8943321\charrsid3670365 _x000d__x000a_&lt;/TitreJust&gt;}{\rtlch\fcs1 \af0 \ltrch\fcs0 \insrsid8943321\charrsid3670365 _x000d__x000a_\par }\pard\plain \ltrpar\s21\ql \li0\ri0\sb240\nowidctlpar\wrapdefault\aspalpha\aspnum\faauto\adjustright\rin0\lin0\itap0\pararsid2517430 \rtlch\fcs1 \af0\afs20\alang1025 \ltrch\fcs0 \i\fs24\lang1030\langfe2057\cgrid\langnp1030\langfenp2057 {\rtlch\fcs1 \af0 _x000d__x000a_\ltrch\fcs0 \cs15\i0\v\f1\fs20\cf9\insrsid8943321\charrsid3670365 &lt;OptDelPrev&gt;}{\rtlch\fcs1 \af0 \ltrch\fcs0 \insrsid8943321\charrsid3670365 #}{\rtlch\fcs1 \af0 \ltrch\fcs0 \cs16\v\cf15\insrsid8943321\charrsid3670365 MNU[TEXTJUSTYES][TEXTJUSTNO]@CHOICE@}{_x000d__x000a_\rtlch\fcs1 \af0 \ltrch\fcs0 \insrsid8943321\charrsid3670365 #}{\rtlch\fcs1 \af0 \ltrch\fcs0 \cs15\i0\v\f1\fs20\cf9\insrsid8943321\charrsid3670365 &lt;/OptDelPrev&gt;}{\rtlch\fcs1 \af0 \ltrch\fcs0 \insrsid8943321\charrsid3670365 _x000d__x000a_\par }\pard\plain \ltrpar\ql \li0\ri0\widctlpar\wrapdefault\aspalpha\aspnum\faauto\adjustright\rin0\lin0\itap0\pararsid16324206 \rtlch\fcs1 \af0\afs20\alang1025 \ltrch\fcs0 \fs24\lang2057\langfe2057\cgrid\langnp2057\langfenp2057 {\rtlch\fcs1 \af0 \ltrch\fcs0 _x000d__x000a_\cs15\v\f1\fs20\cf9\lang1030\langfe2057\langnp1030\insrsid8943321\charrsid3670365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aa5225dfc60600008b1a0000160000007468656d652f7468656d652f_x000d__x000a_7468656d65312e786d6cec595d8bdb46147d2ff43f08bd3bfe92fcb1c41b6cd9ceb6d94d42eca4e4716c8fadc98e344633de8d0981923c160aa569e943037deb_x000d__x000a_43691b48a02fe9afd936a54d217fa17746b63c638fbb9b2585a5640d8b343af7ce997bafce1d4997afdc8fa87384134e58dc708b970aae83e3211b9178d2706f_x000d__x000a_f7bbb99aeb7081e211a22cc60d778eb97b65f7c30f2ea31d11e2083b601ff31dd4704321a63bf93c1fc230e297d814c7706dcc920809384d26f951828ec16f44_x000d__x000a_f3a542a1928f10895d274611b8bd311e932176fad2a5bbbb74dea1701a0b2e078634e949d7d8b050d8d1615122f89c0734718e106db830cf881df7f17de13a14_x000d__x000a_7101171a6e41fdb9f9ddcb79b4b330a2628bad66d7557f0bbb85c1e8b0a4e64c26836c52cff3bd4a33f3af00546ce23ad54ea553c9fc29001a0e61a52917dda7_x000d__x000a_dfaab7dafe02ab81d2438bef76b55d2e1a78cd7f798373d3973f03af40a97f6f03dfed06104503af4029dedfc07b5eb51478065e81527c65035f2d34db5ed5c0_x000d__x000a_2b5048497cb8812ef89572b05c6d061933ba6785d77daf5b2d2d9caf50500d5975c929c62c16db6a2d42f758d2058004522448ec88f9148fd110aa3840940c12_x000d__x000a_e2ec93490885374531e3305c2815ba8532fc973f4f1da988a01d8c346bc90b98f08d21c9c7e1c3844c45c3fd18bcba1ae4cdcb1fdfbc7cee9c3c7a71f2e89793_x000d__x000a_c78f4f1efd9c3a32acf6503cd1ad5e7fffc5df4f3f75fe7afeddeb275fd9f15cc7fffed367bffdfaa51d082b5d85e0d5d7cffe78f1ecd5379ffff9c3130bbc99_x000d__x000a_a0810eef930873e73a3e766eb10816a6426032c783e4ed2cfa2122ba45339e701423398bc57f478406fafa1c5164c1b5b019c13b09488c0d787576cf20dc0b93_x000d__x000a_9920168fd7c2c8001e30465b2cb146e19a9c4b0b737f164fec9327331d770ba123dbdc018a8dfc766653d05662731984d8a07993a258a0098eb170e4357688b1_x000d__x000a_6575770931e27a408609e36c2c9cbbc46921620d499f0c8c6a5a19ed9108f232b711847c1bb139b8e3b418b5adba8d8f4c24dc15885ac8f73135c27815cd048a_x000d__x000a_6c2efb28a27ac0f791086d247bf364a8e33a5c40a6279832a733c29cdb6c6e24b05e2de9d7405eec693fa0f3c84426821cda7cee23c674649b1d06218aa6366c_x000d__x000a_8fc4a18efd881f428922e7261336f80133ef10790e7940f1d674df21d848f7e96a701b9455a7b42a107965965872791533a37e7b733a4658490d08bfa1e71189_x000d__x000a_4f15f73559f7ff5b5907217df5ed53cbaa2eaaa0371362bda3f6d6647c1b6e5dbc03968cc8c5d7ee369ac53731dc2e9b0decbd74bf976ef77f2fdddbeee7772f_x000d__x000a_d82b8d06f9965bc574abae36eed1d67dfb9850da13738af7b9daba73e84ca32e0c4a3bf5cc8ab3e7b8690887f24e86090cdc2441cac64998f88488b017a229ec_x000d__x000a_ef8bae7432e10bd713ee4c19876dbf1ab6fa96783a8b0ed8287d5c2d16e5a3692a1e1c89d578c1cfc6e15143a4e84a75f50896b9576c27ea51794940dabe0d09_x000d__x000a_6d329344d942a2ba1c9441520fe610340b09b5b277c2a26e615193ee97a9da6001d4b2acc0d6c9810d57c3f53d30012378a242148f649ed2542fb3ab92f92e33_x000d__x000a_bd2d984605c03e625901ab4cd725d7adcb93ab4b4bed0c99364868e566925091513d8c87688417d52947cf42e36d735d5fa5d4a02743a1e683d25ad1a8d6fe8d_x000d__x000a_c579730d76ebda40635d2968ec1c37dc4ad9879219a269c31dc3633f1c4653a81d2eb7bc884ee0ddd95024e90d7f1e6599265cb4110fd3802bd149d520220227_x000d__x000a_0e2551c395cbcfd24063a5218a5bb104827061c9d541562e1a3948ba99643c1ee3a1d0d3ae8dc848a7a7a0f0a95658af2af3f383a5259b41ba7be1e8d819d059_x000d__x000a_720b4189f9d5a20ce0887078fb534ca33922f03a3313b255fdad35a685eceaef13550da5e3884e43b4e828ba98a77025e5191d7596c5403b5bac1902aa8564d1_x000d__x000a_080713d960f5a01add34eb1a2987ad5df7742319394d34573dd35015d935ed2a66ccb06c036bb13c5f93d7582d430c9aa677f854bad725b7bed4bab57d42d625_x000d__x000a_20e059fc2c5df70c0d41a3b69acca026196fcab0d4ecc5a8d93b960b3c85da599a84a6fa95a5dbb5b8653dc23a1d0c9eabf383dd7ad5c2d078b9af549156df3d_x000d__x000a_f44f136c700fc4a30d2f81675470954af8f09020d810f5d49e24950db845ee8bc5ad0147ce2c210df741c16f7a41c90f72859adfc97965af90abf9cd72aee9fb_x000d__x000a_e562c72f16daadd243682c228c8a7efacda50bafa2e87cf1e5458d6f7c7d89966fdb2e0d599467eaeb4a5e11575f5f8aa5ed5f5f1c02a2f3a052ead6cbf55625_x000d__x000a_572f37bb39afddaae5ea41a5956b57826abbdb0efc5abdfbd0758e14d86b9603afd2a9e52ac520c8799582a45fabe7aa5ea9d4f4aacd5ac76b3e5c6c6360e5a9_x000d__x000a_7c2c6201e155bc76ff010000ffff0300504b0304140006000800000021000dd1909fb60000001b010000270000007468656d652f7468656d652f5f72656c732f_x000d__x000a_7468656d654d616e616765722e786d6c2e72656c73848f4d0ac2301484f78277086f6fd3ba109126dd88d0add40384e4350d363f2451eced0dae2c082e8761be_x000d__x000a_9969bb979dc9136332de3168aa1a083ae995719ac16db8ec8e4052164e89d93b64b060828e6f37ed1567914b284d262452282e3198720e274a939cd08a54f980_x000d__x000a_ae38a38f56e422a3a641c8bbd048f7757da0f19b017cc524bd62107bd5001996509affb3fd381a89672f1f165dfe514173d9850528a2c6cce0239baa4c04ca5b_x000d__x000a_babac4df000000ffff0300504b01022d0014000600080000002100e9de0fbfff0000001c0200001300000000000000000000000000000000005b436f6e74656e_x000d__x000a_745f54797065735d2e786d6c504b01022d0014000600080000002100a5d6a7e7c0000000360100000b00000000000000000000000000300100005f72656c732f_x000d__x000a_2e72656c73504b01022d00140006000800000021006b799616830000008a0000001c00000000000000000000000000190200007468656d652f7468656d652f74_x000d__x000a_68656d654d616e616765722e786d6c504b01022d0014000600080000002100aa5225dfc60600008b1a00001600000000000000000000000000d6020000746865_x000d__x000a_6d652f7468656d652f7468656d65312e786d6c504b01022d00140006000800000021000dd1909fb60000001b0100002700000000000000000000000000d00900007468656d652f7468656d652f5f72656c732f7468656d654d616e616765722e786d6c2e72656c73504b050600000000050005005d010000cb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10ac_x000d__x000a_78aa944dd3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058729 HideTWBExt;}{\s16\ql \li0\ri0\sa120\nowidctlpar\wrapdefault\aspalpha\aspnum\faauto\adjustright\rin0\lin0\itap0 \rtlch\fcs1 \af0\afs20\alang1025 \ltrch\fcs0 _x000d__x000a_\fs24\lang2057\langfe2057\cgrid\langnp2057\langfenp2057 \sbasedon0 \snext16 \slink17 \spriority0 \styrsid1058729 Normal6;}{\*\cs17 \additive \fs24\lang2057\langfe2057\langnp2057\langfenp2057 \slink16 \slocked \spriority0 \styrsid1058729 Normal6 Char;}{_x000d__x000a_\s18\ql \li0\ri0\nowidctlpar\wrapdefault\aspalpha\aspnum\faauto\adjustright\rin0\lin0\itap0 \rtlch\fcs1 \af0\afs20\alang1025 \ltrch\fcs0 \b\fs24\lang2057\langfe2057\cgrid\langnp2057\langfenp2057 \sbasedon0 \snext18 \slink19 \spriority0 \styrsid1058729 _x000d__x000a_NormalBold;}{\*\cs19 \additive \b\fs24\lang2057\langfe2057\langnp2057\langfenp2057 \slink18 \slocked \spriority0 \styrsid1058729 NormalBold Char;}{\s20\ql \li0\ri0\sb240\nowidctlpar\wrapdefault\aspalpha\aspnum\faauto\adjustright\rin0\lin0\itap0 _x000d__x000a_\rtlch\fcs1 \af0\afs20\alang1025 \ltrch\fcs0 \i\fs24\lang2057\langfe2057\cgrid\langnp2057\langfenp2057 \sbasedon0 \snext20 \spriority0 \styrsid1058729 Normal12Italic;}{_x000d__x000a_\s21\qc \li0\ri0\sb240\nowidctlpar\wrapdefault\aspalpha\aspnum\faauto\adjustright\rin0\lin0\itap0 \rtlch\fcs1 \af0\afs20\alang1025 \ltrch\fcs0 \i\fs24\lang2057\langfe2057\cgrid\langnp2057\langfenp2057 \sbasedon0 \snext21 \spriority0 \styrsid1058729 _x000d__x000a_CrossRef;}{\s22\qc \li0\ri0\sb240\keepn\nowidctlpar\wrapdefault\aspalpha\aspnum\faauto\adjustright\rin0\lin0\itap0 \rtlch\fcs1 \af0\afs20\alang1025 \ltrch\fcs0 \i\fs24\lang2057\langfe2057\cgrid\langnp2057\langfenp2057 _x000d__x000a_\sbasedon0 \snext0 \spriority0 \styrsid1058729 JustificationTitle;}{\s23\qr \li0\ri0\sb240\sa240\nowidctlpar\wrapdefault\aspalpha\aspnum\faauto\adjustright\rin0\lin0\itap0 \rtlch\fcs1 \af0\afs20\alang1025 \ltrch\fcs0 _x000d__x000a_\fs24\lang1024\langfe1024\cgrid\noproof\langnp2057\langfenp2057 \sbasedon0 \snext23 \spriority0 \styrsid1058729 Olang;}{\s24\qc \li0\ri0\sa240\nowidctlpar\wrapdefault\aspalpha\aspnum\faauto\adjustright\rin0\lin0\itap0 \rtlch\fcs1 \af0\afs20\alang1025 _x000d__x000a_\ltrch\fcs0 \i\fs24\lang2057\langfe2057\cgrid\langnp2057\langfenp2057 \sbasedon0 \snext24 \spriority0 \styrsid1058729 ColumnHeading;}{\s25\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5 \spriority0 \styrsid1058729 AMNumberTabs;}{\s26\ql \li0\ri0\sb240\nowidctlpar\wrapdefault\aspalpha\aspnum\faauto\adjustright\rin0\lin0\itap0 \rtlch\fcs1 _x000d__x000a_\af0\afs20\alang1025 \ltrch\fcs0 \b\fs24\lang2057\langfe2057\cgrid\langnp2057\langfenp2057 \sbasedon0 \snext26 \spriority0 \styrsid1058729 NormalBold12b;}}{\*\rsidtbl \rsid24658\rsid735077\rsid1058729\rsid2892074\rsid4666813\rsid6641733\rsid9636012_x000d__x000a_\rsid11155033\rsid11215221\rsid12154954\rsid14424199\rsid15204470\rsid15285974\rsid15950462\rsid16324206\rsid16662270}{\mmathPr\mmathFont34\mbrkBin0\mbrkBinSub0\msmallFrac0\mdispDef1\mlMargin0\mrMargin0\mdefJc1\mwrapIndent1440\mintLim0\mnaryLim1}{\info_x000d__x000a_{\author FELIX Karina}{\operator FELIX Karina}{\creatim\yr2015\mo5\dy8\hr15\min37}{\revtim\yr2015\mo5\dy8\hr15\min37}{\version1}{\edmins0}{\nofpages1}{\nofwords61}{\nofchars340}{\*\company European Parliament}{\nofcharsws400}{\vern49165}}_x000d__x000a_{\*\xmlnstbl {\xmlns1 http://schemas.mi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058729\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11155033 \chftnsep _x000d__x000a_\par }}{\*\ftnsepc \ltrpar \pard\plain \ltrpar\ql \li0\ri0\widctlpar\wrapdefault\aspalpha\aspnum\faauto\adjustright\rin0\lin0\itap0 \rtlch\fcs1 \af0\afs20\alang1025 \ltrch\fcs0 \fs24\lang2057\langfe2057\cgrid\langnp2057\langfenp2057 {\rtlch\fcs1 \af0 _x000d__x000a_\ltrch\fcs0 \insrsid11155033 \chftnsepc _x000d__x000a_\par }}{\*\aftnsep \ltrpar \pard\plain \ltrpar\ql \li0\ri0\widctlpar\wrapdefault\aspalpha\aspnum\faauto\adjustright\rin0\lin0\itap0 \rtlch\fcs1 \af0\afs20\alang1025 \ltrch\fcs0 \fs24\lang2057\langfe2057\cgrid\langnp2057\langfenp2057 {\rtlch\fcs1 \af0 _x000d__x000a_\ltrch\fcs0 \insrsid11155033 \chftnsep _x000d__x000a_\par }}{\*\aftnsepc \ltrpar \pard\plain \ltrpar\ql \li0\ri0\widctlpar\wrapdefault\aspalpha\aspnum\faauto\adjustright\rin0\lin0\itap0 \rtlch\fcs1 \af0\afs20\alang1025 \ltrch\fcs0 \fs24\lang2057\langfe2057\cgrid\langnp2057\langfenp2057 {\rtlch\fcs1 \af0 _x000d__x000a_\ltrch\fcs0 \insrsid11155033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5\ql \li0\ri0\sb240\keepn\nowidctlpar\tx879\tx936\tx1021\tx1077\tx1134\tx1191\tx1247\tx1304\tx1361\tx1418\tx1474\tx1531\tx1588\tx1644\tx1701\tx1758\tx1814\tx1871\tx2070\tx2126\tx3374\tx3430\wrapdefault\aspalpha\aspnum\faauto\adjustright\rin0_x000d__x000a_\lin0\itap0\pararsid2173828 \rtlch\fcs1 \af0\afs20\alang1025 \ltrch\fcs0 \b\fs24\lang2057\langfe2057\cgrid\langnp2057\langfenp2057 {\rtlch\fcs1 \af0 \ltrch\fcs0 \cs15\b0\v\f1\fs20\cf9\insrsid1058729\charrsid4593153 {\*\bkmkstart restart}&lt;Amend&gt;}{_x000d__x000a_\rtlch\fcs1 \af0 \ltrch\fcs0 \insrsid1058729\charrsid4593153 [ZAMENDMENT]\tab \tab }{\rtlch\fcs1 \af0 \ltrch\fcs0 \cs15\b0\v\f1\fs20\cf9\insrsid1058729\charrsid4593153 &lt;NumAm&gt;}{\rtlch\fcs1 \af0 \ltrch\fcs0 \insrsid1058729\charrsid4593153 [ZNRAM]}{_x000d__x000a_\rtlch\fcs1 \af0 \ltrch\fcs0 \cs15\b0\v\f1\fs20\cf9\insrsid1058729\charrsid4593153 &lt;/NumAm&gt;}{\rtlch\fcs1 \af0 \ltrch\fcs0 \insrsid1058729\charrsid4593153 _x000d__x000a_\par }\pard\plain \ltrpar\s26\ql \li0\ri0\sb240\keepn\nowidctlpar\wrapdefault\aspalpha\aspnum\faauto\adjustright\rin0\lin0\itap0\pararsid2173828 \rtlch\fcs1 \af0\afs20\alang1025 \ltrch\fcs0 \b\fs24\lang2057\langfe2057\cgrid\langnp2057\langfenp2057 {_x000d__x000a_\rtlch\fcs1 \af0 \ltrch\fcs0 \cs15\b0\v\f1\fs20\cf9\insrsid1058729\charrsid4593153 &lt;DocAmend&gt;}{\rtlch\fcs1 \af0 \ltrch\fcs0 \insrsid1058729\charrsid4593153 [ZPROPOSAL][ZAMACT]}{\rtlch\fcs1 \af0 \ltrch\fcs0 _x000d__x000a_\cs15\b0\v\f1\fs20\cf9\insrsid1058729\charrsid4593153 &lt;/DocAmend&gt;}{\rtlch\fcs1 \af0 \ltrch\fcs0 \insrsid1058729\charrsid4593153 _x000d__x000a_\par }\pard\plain \ltrpar\s18\ql \li0\ri0\keepn\nowidctlpar\wrapdefault\aspalpha\aspnum\faauto\adjustright\rin0\lin0\itap0\pararsid14315216 \rtlch\fcs1 \af0\afs20\alang1025 \ltrch\fcs0 \b\fs24\lang2057\langfe2057\cgrid\langnp2057\langfenp2057 {\rtlch\fcs1 _x000d__x000a_\af0 \ltrch\fcs0 \cs15\b0\v\f1\fs20\cf9\insrsid1058729\charrsid4593153 &lt;Article&gt;}{\rtlch\fcs1 \af0 \ltrch\fcs0 \insrsid1058729\charrsid4593153 [ZAMPART]}{\rtlch\fcs1 \af0 \ltrch\fcs0 \cs15\b0\v\f1\fs20\cf9\insrsid1058729\charrsid4593153 &lt;/Article&gt;}{_x000d__x000a_\rtlch\fcs1 \af0 \ltrch\fcs0 \insrsid1058729\charrsid4593153 _x000d__x000a_\par }\pard\plain \ltrpar\ql \li0\ri0\keepn\widctlpar\wrapdefault\aspalpha\aspnum\faauto\adjustright\rin0\lin0\itap0\pararsid1856914 \rtlch\fcs1 \af0\afs20\alang1025 \ltrch\fcs0 \fs24\lang2057\langfe2057\cgrid\langnp2057\langfenp2057 {\rtlch\fcs1 \af0 _x000d__x000a_\ltrch\fcs0 \cs15\v\f1\fs20\cf9\insrsid1058729\charrsid4593153 &lt;DocAmend2&gt;&lt;OptDel&gt;}{\rtlch\fcs1 \af0 \ltrch\fcs0 \insrsid1058729\charrsid4593153 [ZNRACT]}{\rtlch\fcs1 \af0 \ltrch\fcs0 \cs15\v\f1\fs20\cf9\insrsid1058729\charrsid4593153 _x000d__x000a_&lt;/OptDel&gt;&lt;/DocAmend2&gt;}{\rtlch\fcs1 \af0 \ltrch\fcs0 \insrsid1058729\charrsid4593153 _x000d__x000a_\par }\pard \ltrpar\ql \li0\ri0\widctlpar\wrapdefault\aspalpha\aspnum\faauto\adjustright\rin0\lin0\itap0\pararsid2517430 {\rtlch\fcs1 \af0 \ltrch\fcs0 \cs15\v\f1\fs20\cf9\insrsid1058729\charrsid4593153 &lt;Article2&gt;&lt;OptDel&gt;}{\rtlch\fcs1 \af0 \ltrch\fcs0 _x000d__x000a_\insrsid1058729\charrsid4593153 [ZACTPART]}{\rtlch\fcs1 \af0 \ltrch\fcs0 \cs15\v\f1\fs20\cf9\insrsid1058729\charrsid4593153 &lt;/OptDel&gt;&lt;/Article2&gt;}{\rtlch\fcs1 \af0 \ltrch\fcs0 \insrsid1058729\charrsid4593153 _x000d__x000a_\par \ltrrow}\trowd \ltrrow\ts11\trqc\trgaph340\trleft-340\trftsWidth3\trwWidth9752\trftsWidthB3\trftsWidthA3\trpaddl340\trpaddr340\trpaddfl3\trpaddfr3\tblrsid2517430\tblind0\tblindtype3 \clvertalt\clbrdrt\brdrtbl \clbrdrl\brdrtbl \clbrdrb\brdrtbl \clbrdrr_x000d__x000a_\brdrtbl \cltxlrtb\clftsWidth3\clwWidth9752\clshdrawnil \cellx9412\pard \ltrpar\ql \li0\ri0\keepn\widctlpar\intbl\wrapdefault\aspalpha\aspnum\faauto\adjustright\rin0\lin0\pararsid14315216 {\rtlch\fcs1 \af0 \ltrch\fcs0 \insrsid1058729\charrsid4593153 _x000d__x000a_\cell }\pard \ltrpar\ql \li0\ri0\widctlpar\intbl\wrapdefault\aspalpha\aspnum\faauto\adjustright\rin0\lin0 {\rtlch\fcs1 \af0 \ltrch\fcs0 \insrsid1058729\charrsid4593153 \trowd \ltrrow_x000d__x000a_\ts11\trqc\trgaph340\trleft-340\trftsWidth3\trwWidth9752\trftsWidthB3\trftsWidthA3\trpaddl340\trpaddr340\trpaddfl3\trpaddfr3\tblrsid2517430\tblind0\tblindtype3 \clvertalt\clbrdrt\brdrtbl \clbrdrl\brdrtbl \clbrdrb\brdrtbl \clbrdrr\brdrtbl _x000d__x000a_\cltxlrtb\clftsWidth3\clwWidth9752\clshdrawnil \cellx9412\row \ltrrow}\trowd \ltrrow\ts11\trqc\trgaph340\trleft-340\trftsWidth3\trwWidth9752\trftsWidthB3\trftsWidthA3\trpaddl340\trpaddr340\trpaddfl3\trpaddfr3\tblrsid2517430\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24\qc \li0\ri0\sa240\keepn\nowidctlpar\intbl\wrapdefault\aspalpha\aspnum\faauto\adjustright\rin0\lin0\pararsid14315216 \rtlch\fcs1 \af0\afs20\alang1025 \ltrch\fcs0 \i\fs24\lang2057\langfe2057\cgrid\langnp2057\langfenp2057 {_x000d__x000a_\rtlch\fcs1 \af0 \ltrch\fcs0 \insrsid1058729\charrsid4593153 [ZLEFT]\cell [ZRIGHT]\cell }\pard\plain \ltrpar\ql \li0\ri0\widctlpar\intbl\wrapdefault\aspalpha\aspnum\faauto\adjustright\rin0\lin0 \rtlch\fcs1 \af0\afs20\alang1025 \ltrch\fcs0 _x000d__x000a_\fs24\lang2057\langfe2057\cgrid\langnp2057\langfenp2057 {\rtlch\fcs1 \af0 \ltrch\fcs0 \insrsid1058729\charrsid4593153 \trowd \ltrrow_x000d__x000a_\ts11\trqc\trgaph340\trleft-340\trftsWidth3\trwWidth9752\trftsWidthB3\trftsWidthA3\trpaddl340\trpaddr340\trpaddfl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2517430 \rtlch\fcs1 \af0\afs20\alang1025 \ltrch\fcs0 \fs24\lang2057\langfe2057\cgrid\langnp2057\langfenp2057 {\rtlch\fcs1 \af0 \ltrch\fcs0 _x000d__x000a_\insrsid1058729\charrsid4593153 [ZTEXTL]\cell [ZTEXTR]}{\rtlch\fcs1 \af0\afs24 \ltrch\fcs0 \insrsid1058729\charrsid4593153 \cell }\pard\plain \ltrpar\ql \li0\ri0\widctlpar\intbl\wrapdefault\aspalpha\aspnum\faauto\adjustright\rin0\lin0 \rtlch\fcs1 _x000d__x000a_\af0\afs20\alang1025 \ltrch\fcs0 \fs24\lang2057\langfe2057\cgrid\langnp2057\langfenp2057 {\rtlch\fcs1 \af0 \ltrch\fcs0 \insrsid1058729\charrsid4593153 \trowd \lastrow \ltrrow_x000d__x000a_\ts11\trqc\trgaph340\trleft-340\trftsWidth3\trwWidth9752\trftsWidthB3\trftsWidthA3\trpaddl340\trpaddr340\trpaddfl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3\qr \li0\ri0\sb240\sa240\nowidctlpar\wrapdefault\aspalpha\aspnum\faauto\adjustright\rin0\lin0\itap0\pararsid2517430 \rtlch\fcs1 \af0\afs20\alang1025 \ltrch\fcs0 \fs24\lang1024\langfe1024\cgrid\noproof\langnp2057\langfenp2057 {\rtlch\fcs1 \af0 _x000d__x000a_\ltrch\fcs0 \noproof0\insrsid1058729\charrsid4593153 Or. }{\rtlch\fcs1 \af0 \ltrch\fcs0 \cs15\v\f1\fs20\cf9\noproof0\insrsid1058729\charrsid4593153 &lt;Original&gt;}{\rtlch\fcs1 \af0 \ltrch\fcs0 \noproof0\insrsid1058729\charrsid4593153 [ZORLANG]}{\rtlch\fcs1 _x000d__x000a_\af0 \ltrch\fcs0 \cs15\v\f1\fs20\cf9\noproof0\insrsid1058729\charrsid4593153 &lt;/Original&gt;}{\rtlch\fcs1 \af0 \ltrch\fcs0 \noproof0\insrsid1058729\charrsid4593153 _x000d__x000a_\par }\pard\plain \ltrpar\s21\qc \li0\ri0\sb240\nowidctlpar\wrapdefault\aspalpha\aspnum\faauto\adjustright\rin0\lin0\itap0\pararsid2517430 \rtlch\fcs1 \af0\afs20\alang1025 \ltrch\fcs0 \i\fs24\lang2057\langfe2057\cgrid\langnp2057\langfenp2057 {\rtlch\fcs1 \af0 _x000d__x000a_\ltrch\fcs0 \cs15\i0\v\f1\fs20\cf9\insrsid1058729\charrsid4593153 &lt;OptDel&gt;}{\rtlch\fcs1 \af0 \ltrch\fcs0 \insrsid1058729\charrsid4593153 [ZCROSSREF]}{\rtlch\fcs1 \af0 \ltrch\fcs0 \cs15\i0\v\f1\fs20\cf9\insrsid1058729\charrsid4593153 &lt;/OptDel&gt;}{_x000d__x000a_\rtlch\fcs1 \af0 \ltrch\fcs0 \insrsid1058729\charrsid4593153 _x000d__x000a_\par }\pard\plain \ltrpar\s22\qc \li0\ri0\sb240\keepn\nowidctlpar\wrapdefault\aspalpha\aspnum\faauto\adjustright\rin0\lin0\itap0\pararsid2517430 \rtlch\fcs1 \af0\afs20\alang1025 \ltrch\fcs0 \i\fs24\lang2057\langfe2057\cgrid\langnp2057\langfenp2057 {_x000d__x000a_\rtlch\fcs1 \af0 \ltrch\fcs0 \cs15\i0\v\f1\fs20\cf9\insrsid1058729\charrsid4593153 &lt;TitreJust&gt;}{\rtlch\fcs1 \af0 \ltrch\fcs0 \insrsid1058729\charrsid4593153 [ZJUSTIFICATION]}{\rtlch\fcs1 \af0 \ltrch\fcs0 _x000d__x000a_\cs15\i0\v\f1\fs20\cf9\insrsid1058729\charrsid4593153 &lt;/TitreJust&gt;}{\rtlch\fcs1 \af0 \ltrch\fcs0 \insrsid1058729\charrsid4593153 _x000d__x000a_\par }\pard\plain \ltrpar\s20\ql \li0\ri0\sb240\nowidctlpar\wrapdefault\aspalpha\aspnum\faauto\adjustright\rin0\lin0\itap0\pararsid2517430 \rtlch\fcs1 \af0\afs20\alang1025 \ltrch\fcs0 \i\fs24\lang2057\langfe2057\cgrid\langnp2057\langfenp2057 {\rtlch\fcs1 \af0 _x000d__x000a_\ltrch\fcs0 \cs15\i0\v\f1\fs20\cf9\insrsid1058729\charrsid4593153 &lt;OptDelPrev&gt;}{\rtlch\fcs1 \af0 \ltrch\fcs0 \insrsid1058729\charrsid4593153 [ZTEXTJUST]}{\rtlch\fcs1 \af0 \ltrch\fcs0 \cs15\i0\v\f1\fs20\cf9\insrsid1058729\charrsid4593153 &lt;/OptDelPrev&gt;}{_x000d__x000a_\rtlch\fcs1 \af0 \ltrch\fcs0 \insrsid1058729\charrsid4593153 _x000d__x000a_\par }\pard\plain \ltrpar\ql \li0\ri0\widctlpar\wrapdefault\aspalpha\aspnum\faauto\adjustright\rin0\lin0\itap0\pararsid16324206 \rtlch\fcs1 \af0\afs20\alang1025 \ltrch\fcs0 \fs24\lang2057\langfe2057\cgrid\langnp2057\langfenp2057 {\rtlch\fcs1 \af0 \ltrch\fcs0 _x000d__x000a_\cs15\v\f1\fs20\cf9\insrsid1058729\charrsid4593153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b06a_x000d__x000a_db3294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R_COD_1amCom"/>
    <w:docVar w:name="strSubDir" w:val="1146"/>
    <w:docVar w:name="TXTAUTHOR" w:val="Tanja Fajon"/>
    <w:docVar w:name="TXTLANGUE" w:val="DA"/>
    <w:docVar w:name="TXTLANGUEMIN" w:val="da"/>
    <w:docVar w:name="TXTNRC" w:val="0326/2017"/>
    <w:docVar w:name="TXTNRCOD" w:val="2017/0245"/>
    <w:docVar w:name="TXTNRCOM" w:val="(2017)0571"/>
    <w:docVar w:name="TXTNRPE" w:val="618.307"/>
    <w:docVar w:name="TXTPEorAP" w:val="PE"/>
    <w:docVar w:name="TXTROUTE" w:val="PR\1146936DA.docx"/>
    <w:docVar w:name="TXTTITLE" w:val="ændring af forordning (EU) 2016/399 for så vidt angår reglerne for midlertidig genindførelse af grænsekontrol ved de indre grænser"/>
    <w:docVar w:name="TXTVERSION" w:val="01-00"/>
  </w:docVars>
  <w:rsids>
    <w:rsidRoot w:val="00F90790"/>
    <w:rsid w:val="00011AAB"/>
    <w:rsid w:val="00012351"/>
    <w:rsid w:val="00084E89"/>
    <w:rsid w:val="000F1096"/>
    <w:rsid w:val="00104E97"/>
    <w:rsid w:val="00123DD5"/>
    <w:rsid w:val="00142215"/>
    <w:rsid w:val="00157DC0"/>
    <w:rsid w:val="001767E2"/>
    <w:rsid w:val="00187008"/>
    <w:rsid w:val="001C5592"/>
    <w:rsid w:val="001C5B44"/>
    <w:rsid w:val="001C6FFC"/>
    <w:rsid w:val="001E60FF"/>
    <w:rsid w:val="00212B84"/>
    <w:rsid w:val="002346B0"/>
    <w:rsid w:val="002667C3"/>
    <w:rsid w:val="002669B6"/>
    <w:rsid w:val="00290BED"/>
    <w:rsid w:val="002F40BB"/>
    <w:rsid w:val="002F4B02"/>
    <w:rsid w:val="00323EF8"/>
    <w:rsid w:val="00370AC3"/>
    <w:rsid w:val="003C2068"/>
    <w:rsid w:val="003C37CF"/>
    <w:rsid w:val="004100B1"/>
    <w:rsid w:val="00461601"/>
    <w:rsid w:val="004842C7"/>
    <w:rsid w:val="004C0915"/>
    <w:rsid w:val="004D18A3"/>
    <w:rsid w:val="004D424E"/>
    <w:rsid w:val="004E42C8"/>
    <w:rsid w:val="0051271F"/>
    <w:rsid w:val="00521F46"/>
    <w:rsid w:val="00551123"/>
    <w:rsid w:val="00570A6A"/>
    <w:rsid w:val="00586E50"/>
    <w:rsid w:val="005D1A99"/>
    <w:rsid w:val="005D7609"/>
    <w:rsid w:val="005D7EE8"/>
    <w:rsid w:val="005E0DF2"/>
    <w:rsid w:val="006D3D50"/>
    <w:rsid w:val="006F7907"/>
    <w:rsid w:val="00743189"/>
    <w:rsid w:val="00765279"/>
    <w:rsid w:val="007932B3"/>
    <w:rsid w:val="00793EA9"/>
    <w:rsid w:val="007D6F68"/>
    <w:rsid w:val="008633CC"/>
    <w:rsid w:val="00865190"/>
    <w:rsid w:val="008719B9"/>
    <w:rsid w:val="00886850"/>
    <w:rsid w:val="00894ECE"/>
    <w:rsid w:val="00896BB4"/>
    <w:rsid w:val="008A7FB8"/>
    <w:rsid w:val="009022B8"/>
    <w:rsid w:val="00917CC4"/>
    <w:rsid w:val="009763DA"/>
    <w:rsid w:val="009B4B93"/>
    <w:rsid w:val="009F24BE"/>
    <w:rsid w:val="009F6C2F"/>
    <w:rsid w:val="00A151DB"/>
    <w:rsid w:val="00A22533"/>
    <w:rsid w:val="00A26F46"/>
    <w:rsid w:val="00A34FD3"/>
    <w:rsid w:val="00A36929"/>
    <w:rsid w:val="00A43606"/>
    <w:rsid w:val="00AA35B0"/>
    <w:rsid w:val="00AD18C8"/>
    <w:rsid w:val="00AD7FA6"/>
    <w:rsid w:val="00AE4643"/>
    <w:rsid w:val="00AF0416"/>
    <w:rsid w:val="00B10CB4"/>
    <w:rsid w:val="00B23B72"/>
    <w:rsid w:val="00B42702"/>
    <w:rsid w:val="00B85407"/>
    <w:rsid w:val="00B95702"/>
    <w:rsid w:val="00BC6489"/>
    <w:rsid w:val="00BD480C"/>
    <w:rsid w:val="00C73602"/>
    <w:rsid w:val="00CF60C8"/>
    <w:rsid w:val="00D32924"/>
    <w:rsid w:val="00D503A3"/>
    <w:rsid w:val="00DA6ED0"/>
    <w:rsid w:val="00DC5011"/>
    <w:rsid w:val="00E171B6"/>
    <w:rsid w:val="00EB1753"/>
    <w:rsid w:val="00EB6CFF"/>
    <w:rsid w:val="00EE3996"/>
    <w:rsid w:val="00F108DE"/>
    <w:rsid w:val="00F21EB7"/>
    <w:rsid w:val="00F574AB"/>
    <w:rsid w:val="00F904AE"/>
    <w:rsid w:val="00F90790"/>
    <w:rsid w:val="00F934F8"/>
    <w:rsid w:val="00FB52FE"/>
    <w:rsid w:val="00FC0A34"/>
    <w:rsid w:val="00FD1DEF"/>
    <w:rsid w:val="00FE3B3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5:chartTrackingRefBased/>
  <w15:docId w15:val="{6037D92E-90F6-4886-9772-1AF80E6EC8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da-DK"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rPr>
  </w:style>
  <w:style w:type="paragraph" w:styleId="Heading1">
    <w:name w:val="heading 1"/>
    <w:basedOn w:val="Normal"/>
    <w:next w:val="Normal"/>
    <w:qFormat/>
    <w:pPr>
      <w:keepNext/>
      <w:spacing w:before="240" w:after="60"/>
      <w:outlineLvl w:val="0"/>
    </w:pPr>
    <w:rPr>
      <w:rFonts w:ascii="Arial" w:hAnsi="Arial"/>
      <w:b/>
      <w:kern w:val="28"/>
      <w:sz w:val="28"/>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spacing w:before="240" w:after="60"/>
      <w:outlineLvl w:val="2"/>
    </w:pPr>
    <w:rPr>
      <w:rFonts w:ascii="Arial" w:hAnsi="Arial"/>
    </w:rPr>
  </w:style>
  <w:style w:type="paragraph" w:styleId="Heading4">
    <w:name w:val="heading 4"/>
    <w:basedOn w:val="Normal"/>
    <w:next w:val="Normal"/>
    <w:qFormat/>
    <w:pPr>
      <w:keepNext/>
      <w:spacing w:before="240" w:after="60"/>
      <w:outlineLvl w:val="3"/>
    </w:pPr>
    <w:rPr>
      <w:rFonts w:ascii="Arial" w:hAnsi="Arial"/>
      <w:b/>
    </w:rPr>
  </w:style>
  <w:style w:type="paragraph" w:styleId="Heading5">
    <w:name w:val="heading 5"/>
    <w:basedOn w:val="Normal"/>
    <w:next w:val="Normal"/>
    <w:qFormat/>
    <w:pPr>
      <w:spacing w:before="240" w:after="60"/>
      <w:outlineLvl w:val="4"/>
    </w:pPr>
    <w:rPr>
      <w:sz w:val="22"/>
    </w:rPr>
  </w:style>
  <w:style w:type="paragraph" w:styleId="Heading6">
    <w:name w:val="heading 6"/>
    <w:basedOn w:val="Normal"/>
    <w:next w:val="Normal"/>
    <w:qFormat/>
    <w:pPr>
      <w:spacing w:before="240" w:after="60"/>
      <w:outlineLvl w:val="5"/>
    </w:pPr>
    <w:rPr>
      <w:i/>
      <w:sz w:val="22"/>
    </w:rPr>
  </w:style>
  <w:style w:type="paragraph" w:styleId="Heading7">
    <w:name w:val="heading 7"/>
    <w:basedOn w:val="Normal"/>
    <w:next w:val="Normal"/>
    <w:qFormat/>
    <w:pPr>
      <w:spacing w:before="240" w:after="60"/>
      <w:outlineLvl w:val="6"/>
    </w:pPr>
    <w:rPr>
      <w:rFonts w:ascii="Arial" w:hAnsi="Arial"/>
    </w:rPr>
  </w:style>
  <w:style w:type="paragraph" w:styleId="Heading8">
    <w:name w:val="heading 8"/>
    <w:basedOn w:val="Normal"/>
    <w:next w:val="Normal"/>
    <w:qFormat/>
    <w:pPr>
      <w:spacing w:before="240" w:after="60"/>
      <w:outlineLvl w:val="7"/>
    </w:pPr>
    <w:rPr>
      <w:rFonts w:ascii="Arial" w:hAnsi="Arial"/>
      <w:i/>
    </w:rPr>
  </w:style>
  <w:style w:type="paragraph" w:styleId="Heading9">
    <w:name w:val="heading 9"/>
    <w:basedOn w:val="Normal"/>
    <w:next w:val="Normal"/>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Footer">
    <w:name w:val="footer"/>
    <w:basedOn w:val="Normal"/>
    <w:rsid w:val="00B23B72"/>
    <w:pPr>
      <w:tabs>
        <w:tab w:val="center" w:pos="4536"/>
        <w:tab w:val="right" w:pos="9072"/>
      </w:tabs>
      <w:spacing w:before="240" w:after="240"/>
    </w:pPr>
    <w:rPr>
      <w:sz w:val="22"/>
    </w:rPr>
  </w:style>
  <w:style w:type="paragraph" w:customStyle="1" w:styleId="Normal12a12b">
    <w:name w:val="Normal12a12b"/>
    <w:basedOn w:val="Normal"/>
    <w:pPr>
      <w:spacing w:before="240" w:after="240"/>
    </w:pPr>
  </w:style>
  <w:style w:type="paragraph" w:customStyle="1" w:styleId="Footer2">
    <w:name w:val="Footer2"/>
    <w:basedOn w:val="Normal"/>
    <w:pPr>
      <w:widowControl/>
      <w:tabs>
        <w:tab w:val="right" w:pos="9921"/>
      </w:tabs>
      <w:spacing w:after="240"/>
      <w:ind w:left="-850" w:right="-850"/>
    </w:pPr>
    <w:rPr>
      <w:rFonts w:ascii="Arial" w:hAnsi="Arial" w:cs="Arial"/>
      <w:b/>
      <w:sz w:val="48"/>
    </w:rPr>
  </w:style>
  <w:style w:type="paragraph" w:customStyle="1" w:styleId="Normal12">
    <w:name w:val="Normal12"/>
    <w:basedOn w:val="Normal"/>
    <w:pPr>
      <w:spacing w:after="240"/>
    </w:pPr>
  </w:style>
  <w:style w:type="paragraph" w:styleId="TOC1">
    <w:name w:val="toc 1"/>
    <w:basedOn w:val="Normal12"/>
    <w:next w:val="Normal12"/>
    <w:autoRedefine/>
    <w:uiPriority w:val="39"/>
  </w:style>
  <w:style w:type="paragraph" w:styleId="TOCHeading">
    <w:name w:val="TOC Heading"/>
    <w:basedOn w:val="Normal12"/>
    <w:next w:val="Normal12"/>
    <w:qFormat/>
    <w:pPr>
      <w:keepNext/>
      <w:spacing w:before="240"/>
      <w:jc w:val="center"/>
    </w:pPr>
    <w:rPr>
      <w:rFonts w:ascii="Arial" w:hAnsi="Arial"/>
      <w:b/>
    </w:rPr>
  </w:style>
  <w:style w:type="paragraph" w:customStyle="1" w:styleId="TOCPage">
    <w:name w:val="TOC Page"/>
    <w:basedOn w:val="Normal12"/>
    <w:next w:val="TOC1"/>
    <w:pPr>
      <w:keepNext/>
      <w:jc w:val="right"/>
    </w:pPr>
    <w:rPr>
      <w:rFonts w:ascii="Arial" w:hAnsi="Arial"/>
      <w:b/>
    </w:rPr>
  </w:style>
  <w:style w:type="character" w:customStyle="1" w:styleId="HideTWBInt">
    <w:name w:val="HideTWBInt"/>
    <w:rPr>
      <w:vanish/>
      <w:color w:val="808080"/>
    </w:rPr>
  </w:style>
  <w:style w:type="paragraph" w:customStyle="1" w:styleId="TableofEntries">
    <w:name w:val="Table of Entries"/>
    <w:basedOn w:val="Normal12"/>
    <w:pPr>
      <w:widowControl/>
      <w:tabs>
        <w:tab w:val="right" w:leader="dot" w:pos="9072"/>
      </w:tabs>
      <w:jc w:val="both"/>
    </w:pPr>
  </w:style>
  <w:style w:type="paragraph" w:customStyle="1" w:styleId="Normal6">
    <w:name w:val="Normal6"/>
    <w:basedOn w:val="Normal"/>
    <w:link w:val="Normal6Char"/>
    <w:pPr>
      <w:spacing w:after="120"/>
    </w:pPr>
  </w:style>
  <w:style w:type="character" w:customStyle="1" w:styleId="Normal6Char">
    <w:name w:val="Normal6 Char"/>
    <w:link w:val="Normal6"/>
    <w:rsid w:val="002669B6"/>
    <w:rPr>
      <w:sz w:val="24"/>
      <w:lang w:val="da-DK" w:eastAsia="en-GB" w:bidi="ar-SA"/>
    </w:rPr>
  </w:style>
  <w:style w:type="paragraph" w:customStyle="1" w:styleId="PageHeading">
    <w:name w:val="PageHeading"/>
    <w:basedOn w:val="Normal12a12b"/>
    <w:pPr>
      <w:keepNext/>
      <w:jc w:val="center"/>
    </w:pPr>
    <w:rPr>
      <w:rFonts w:ascii="Arial" w:hAnsi="Arial"/>
      <w:b/>
    </w:rPr>
  </w:style>
  <w:style w:type="paragraph" w:customStyle="1" w:styleId="NormalBold">
    <w:name w:val="NormalBold"/>
    <w:basedOn w:val="Normal"/>
    <w:link w:val="NormalBoldChar"/>
    <w:rPr>
      <w:b/>
    </w:rPr>
  </w:style>
  <w:style w:type="character" w:customStyle="1" w:styleId="NormalBoldChar">
    <w:name w:val="NormalBold Char"/>
    <w:link w:val="NormalBold"/>
    <w:rsid w:val="002669B6"/>
    <w:rPr>
      <w:b/>
      <w:sz w:val="24"/>
      <w:lang w:val="da-DK" w:eastAsia="en-GB" w:bidi="ar-SA"/>
    </w:rPr>
  </w:style>
  <w:style w:type="paragraph" w:customStyle="1" w:styleId="Normal12Bold">
    <w:name w:val="Normal12Bold"/>
    <w:basedOn w:val="Normal12"/>
    <w:rPr>
      <w:b/>
    </w:rPr>
  </w:style>
  <w:style w:type="paragraph" w:customStyle="1" w:styleId="Normal12Italic">
    <w:name w:val="Normal12Italic"/>
    <w:basedOn w:val="Normal"/>
    <w:pPr>
      <w:spacing w:before="240"/>
    </w:pPr>
    <w:rPr>
      <w:i/>
    </w:rPr>
  </w:style>
  <w:style w:type="paragraph" w:customStyle="1" w:styleId="Normal12Hanging">
    <w:name w:val="Normal12Hanging"/>
    <w:basedOn w:val="Normal12"/>
    <w:pPr>
      <w:ind w:left="567" w:hanging="567"/>
    </w:pPr>
  </w:style>
  <w:style w:type="paragraph" w:customStyle="1" w:styleId="EPName">
    <w:name w:val="EPName"/>
    <w:basedOn w:val="Normal"/>
    <w:rsid w:val="006F7907"/>
    <w:pPr>
      <w:spacing w:before="80" w:after="80"/>
    </w:pPr>
    <w:rPr>
      <w:rFonts w:ascii="Arial Narrow" w:hAnsi="Arial Narrow" w:cs="Arial"/>
      <w:b/>
      <w:color w:val="000000"/>
      <w:sz w:val="32"/>
      <w:szCs w:val="22"/>
    </w:rPr>
  </w:style>
  <w:style w:type="paragraph" w:customStyle="1" w:styleId="Normal24">
    <w:name w:val="Normal24"/>
    <w:basedOn w:val="Normal"/>
    <w:pPr>
      <w:spacing w:after="480"/>
    </w:pPr>
  </w:style>
  <w:style w:type="paragraph" w:customStyle="1" w:styleId="Cover24">
    <w:name w:val="Cover24"/>
    <w:basedOn w:val="Normal24"/>
    <w:pPr>
      <w:ind w:left="1418"/>
    </w:pPr>
  </w:style>
  <w:style w:type="paragraph" w:customStyle="1" w:styleId="CoverNormal">
    <w:name w:val="CoverNormal"/>
    <w:basedOn w:val="Normal"/>
    <w:pPr>
      <w:ind w:left="1418"/>
    </w:pPr>
  </w:style>
  <w:style w:type="paragraph" w:customStyle="1" w:styleId="CrossRef">
    <w:name w:val="CrossRef"/>
    <w:basedOn w:val="Normal"/>
    <w:rsid w:val="00DA6ED0"/>
    <w:pPr>
      <w:spacing w:before="240"/>
      <w:jc w:val="center"/>
    </w:pPr>
    <w:rPr>
      <w:i/>
    </w:rPr>
  </w:style>
  <w:style w:type="paragraph" w:customStyle="1" w:styleId="JustificationTitle">
    <w:name w:val="JustificationTitle"/>
    <w:basedOn w:val="Normal"/>
    <w:next w:val="Normal12"/>
    <w:pPr>
      <w:keepNext/>
      <w:spacing w:before="240"/>
      <w:jc w:val="center"/>
    </w:pPr>
    <w:rPr>
      <w:i/>
    </w:rPr>
  </w:style>
  <w:style w:type="paragraph" w:customStyle="1" w:styleId="Normal12Centre">
    <w:name w:val="Normal12Centre"/>
    <w:basedOn w:val="Normal12"/>
    <w:pPr>
      <w:jc w:val="center"/>
    </w:pPr>
  </w:style>
  <w:style w:type="paragraph" w:customStyle="1" w:styleId="Normal12Keep">
    <w:name w:val="Normal12Keep"/>
    <w:basedOn w:val="Normal12"/>
    <w:pPr>
      <w:keepNext/>
    </w:pPr>
  </w:style>
  <w:style w:type="paragraph" w:customStyle="1" w:styleId="Normal12Tab">
    <w:name w:val="Normal12Tab"/>
    <w:basedOn w:val="Normal12"/>
    <w:rsid w:val="003C2068"/>
    <w:pPr>
      <w:tabs>
        <w:tab w:val="left" w:pos="567"/>
      </w:tabs>
    </w:pPr>
  </w:style>
  <w:style w:type="paragraph" w:customStyle="1" w:styleId="RefProc">
    <w:name w:val="RefProc"/>
    <w:basedOn w:val="Normal"/>
    <w:rsid w:val="003C37CF"/>
    <w:pPr>
      <w:spacing w:before="240" w:after="240"/>
      <w:jc w:val="right"/>
    </w:pPr>
    <w:rPr>
      <w:rFonts w:ascii="Arial" w:hAnsi="Arial"/>
      <w:b/>
      <w:caps/>
    </w:rPr>
  </w:style>
  <w:style w:type="paragraph" w:customStyle="1" w:styleId="StarsAndIs">
    <w:name w:val="StarsAndIs"/>
    <w:basedOn w:val="Normal"/>
    <w:pPr>
      <w:ind w:left="1418"/>
    </w:pPr>
    <w:rPr>
      <w:rFonts w:ascii="Arial" w:hAnsi="Arial"/>
      <w:b/>
      <w:sz w:val="48"/>
    </w:rPr>
  </w:style>
  <w:style w:type="paragraph" w:customStyle="1" w:styleId="Lgendesigne">
    <w:name w:val="Légende signe"/>
    <w:basedOn w:val="Normal"/>
    <w:rsid w:val="00F108DE"/>
    <w:pPr>
      <w:tabs>
        <w:tab w:val="right" w:pos="454"/>
        <w:tab w:val="left" w:pos="737"/>
      </w:tabs>
      <w:ind w:left="737" w:hanging="737"/>
    </w:pPr>
    <w:rPr>
      <w:snapToGrid w:val="0"/>
      <w:sz w:val="18"/>
      <w:lang w:eastAsia="en-US"/>
    </w:rPr>
  </w:style>
  <w:style w:type="paragraph" w:customStyle="1" w:styleId="TypeDoc">
    <w:name w:val="TypeDoc"/>
    <w:basedOn w:val="Normal24"/>
    <w:pPr>
      <w:ind w:left="1418"/>
    </w:pPr>
    <w:rPr>
      <w:rFonts w:ascii="Arial" w:hAnsi="Arial"/>
      <w:b/>
      <w:sz w:val="48"/>
    </w:rPr>
  </w:style>
  <w:style w:type="paragraph" w:customStyle="1" w:styleId="ZDate">
    <w:name w:val="ZDate"/>
    <w:basedOn w:val="Normal"/>
    <w:pPr>
      <w:spacing w:after="1200"/>
    </w:pPr>
  </w:style>
  <w:style w:type="paragraph" w:styleId="Header">
    <w:name w:val="header"/>
    <w:basedOn w:val="Normal"/>
    <w:pPr>
      <w:tabs>
        <w:tab w:val="center" w:pos="4153"/>
        <w:tab w:val="right" w:pos="8306"/>
      </w:tabs>
    </w:pPr>
  </w:style>
  <w:style w:type="paragraph" w:customStyle="1" w:styleId="Olang">
    <w:name w:val="Olang"/>
    <w:basedOn w:val="Normal"/>
    <w:rsid w:val="002669B6"/>
    <w:pPr>
      <w:spacing w:before="240" w:after="240"/>
      <w:jc w:val="right"/>
    </w:pPr>
    <w:rPr>
      <w:noProof/>
    </w:rPr>
  </w:style>
  <w:style w:type="paragraph" w:customStyle="1" w:styleId="ColumnHeading">
    <w:name w:val="ColumnHeading"/>
    <w:basedOn w:val="Normal"/>
    <w:rsid w:val="002669B6"/>
    <w:pPr>
      <w:spacing w:after="240"/>
      <w:jc w:val="center"/>
    </w:pPr>
    <w:rPr>
      <w:i/>
    </w:rPr>
  </w:style>
  <w:style w:type="table" w:styleId="TableGrid">
    <w:name w:val="Table Grid"/>
    <w:basedOn w:val="TableNormal"/>
    <w:rsid w:val="004616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MNumberTabs">
    <w:name w:val="AMNumberTabs"/>
    <w:basedOn w:val="Normal"/>
    <w:rsid w:val="004C091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C0915"/>
    <w:pPr>
      <w:spacing w:before="240"/>
    </w:pPr>
    <w:rPr>
      <w:b/>
    </w:rPr>
  </w:style>
  <w:style w:type="paragraph" w:customStyle="1" w:styleId="ZCommittee">
    <w:name w:val="ZCommittee"/>
    <w:basedOn w:val="Normal"/>
    <w:next w:val="Normal"/>
    <w:rsid w:val="00461601"/>
    <w:pPr>
      <w:jc w:val="center"/>
    </w:pPr>
    <w:rPr>
      <w:rFonts w:ascii="Arial" w:hAnsi="Arial" w:cs="Arial"/>
      <w:i/>
      <w:sz w:val="22"/>
      <w:szCs w:val="22"/>
    </w:rPr>
  </w:style>
  <w:style w:type="paragraph" w:customStyle="1" w:styleId="LineTop">
    <w:name w:val="LineTop"/>
    <w:basedOn w:val="Normal"/>
    <w:next w:val="ZCommittee"/>
    <w:rsid w:val="00461601"/>
    <w:pPr>
      <w:pBdr>
        <w:top w:val="single" w:sz="4" w:space="1" w:color="auto"/>
      </w:pBdr>
      <w:jc w:val="center"/>
    </w:pPr>
    <w:rPr>
      <w:rFonts w:ascii="Arial" w:hAnsi="Arial"/>
      <w:sz w:val="16"/>
      <w:szCs w:val="16"/>
    </w:rPr>
  </w:style>
  <w:style w:type="paragraph" w:customStyle="1" w:styleId="LineBottom">
    <w:name w:val="LineBottom"/>
    <w:basedOn w:val="Normal"/>
    <w:next w:val="Normal"/>
    <w:rsid w:val="00461601"/>
    <w:pPr>
      <w:pBdr>
        <w:bottom w:val="single" w:sz="4" w:space="1" w:color="auto"/>
      </w:pBdr>
      <w:spacing w:after="840"/>
      <w:jc w:val="center"/>
    </w:pPr>
    <w:rPr>
      <w:rFonts w:ascii="Arial" w:hAnsi="Arial"/>
      <w:sz w:val="16"/>
      <w:szCs w:val="16"/>
    </w:rPr>
  </w:style>
  <w:style w:type="paragraph" w:customStyle="1" w:styleId="EPTerm">
    <w:name w:val="EPTerm"/>
    <w:basedOn w:val="Normal"/>
    <w:next w:val="Normal"/>
    <w:rsid w:val="006F7907"/>
    <w:pPr>
      <w:spacing w:after="80"/>
    </w:pPr>
    <w:rPr>
      <w:rFonts w:ascii="Arial" w:hAnsi="Arial" w:cs="Arial"/>
      <w:sz w:val="20"/>
      <w:szCs w:val="22"/>
    </w:rPr>
  </w:style>
  <w:style w:type="paragraph" w:customStyle="1" w:styleId="EPLogo">
    <w:name w:val="EPLogo"/>
    <w:basedOn w:val="Normal"/>
    <w:qFormat/>
    <w:rsid w:val="006F7907"/>
    <w:pPr>
      <w:jc w:val="right"/>
    </w:pPr>
  </w:style>
  <w:style w:type="paragraph" w:customStyle="1" w:styleId="Lgendetitre">
    <w:name w:val="Légende titre"/>
    <w:basedOn w:val="Normal"/>
    <w:rsid w:val="00F108DE"/>
    <w:pPr>
      <w:spacing w:before="240" w:after="240"/>
    </w:pPr>
    <w:rPr>
      <w:b/>
      <w:i/>
      <w:snapToGrid w:val="0"/>
      <w:lang w:eastAsia="en-US"/>
    </w:rPr>
  </w:style>
  <w:style w:type="paragraph" w:customStyle="1" w:styleId="Lgendestandard">
    <w:name w:val="Légende standard"/>
    <w:basedOn w:val="Lgendesigne"/>
    <w:rsid w:val="00F108DE"/>
    <w:pPr>
      <w:ind w:left="0" w:firstLine="0"/>
    </w:pPr>
  </w:style>
  <w:style w:type="paragraph" w:styleId="FootnoteText">
    <w:name w:val="footnote text"/>
    <w:basedOn w:val="Normal"/>
    <w:link w:val="FootnoteTextChar"/>
    <w:unhideWhenUsed/>
    <w:rsid w:val="00F21EB7"/>
    <w:rPr>
      <w:sz w:val="20"/>
    </w:rPr>
  </w:style>
  <w:style w:type="character" w:customStyle="1" w:styleId="FootnoteTextChar">
    <w:name w:val="Footnote Text Char"/>
    <w:basedOn w:val="DefaultParagraphFont"/>
    <w:link w:val="FootnoteText"/>
    <w:rsid w:val="00F21EB7"/>
  </w:style>
  <w:style w:type="character" w:styleId="FootnoteReference">
    <w:name w:val="footnote reference"/>
    <w:unhideWhenUsed/>
    <w:rsid w:val="00F21EB7"/>
    <w:rPr>
      <w:vertAlign w:val="superscript"/>
    </w:rPr>
  </w:style>
  <w:style w:type="paragraph" w:styleId="BalloonText">
    <w:name w:val="Balloon Text"/>
    <w:basedOn w:val="Normal"/>
    <w:link w:val="BalloonTextChar"/>
    <w:rsid w:val="00F21EB7"/>
    <w:rPr>
      <w:rFonts w:ascii="Segoe UI" w:hAnsi="Segoe UI" w:cs="Segoe UI"/>
      <w:sz w:val="18"/>
      <w:szCs w:val="18"/>
    </w:rPr>
  </w:style>
  <w:style w:type="character" w:customStyle="1" w:styleId="BalloonTextChar">
    <w:name w:val="Balloon Text Char"/>
    <w:basedOn w:val="DefaultParagraphFont"/>
    <w:link w:val="BalloonText"/>
    <w:rsid w:val="00F21EB7"/>
    <w:rPr>
      <w:rFonts w:ascii="Segoe UI" w:hAnsi="Segoe UI" w:cs="Segoe UI"/>
      <w:sz w:val="18"/>
      <w:szCs w:val="18"/>
    </w:rPr>
  </w:style>
  <w:style w:type="character" w:styleId="CommentReference">
    <w:name w:val="annotation reference"/>
    <w:basedOn w:val="DefaultParagraphFont"/>
    <w:rsid w:val="00F21EB7"/>
    <w:rPr>
      <w:sz w:val="16"/>
      <w:szCs w:val="16"/>
    </w:rPr>
  </w:style>
  <w:style w:type="paragraph" w:styleId="CommentText">
    <w:name w:val="annotation text"/>
    <w:basedOn w:val="Normal"/>
    <w:link w:val="CommentTextChar"/>
    <w:rsid w:val="00F21EB7"/>
    <w:rPr>
      <w:sz w:val="20"/>
    </w:rPr>
  </w:style>
  <w:style w:type="character" w:customStyle="1" w:styleId="CommentTextChar">
    <w:name w:val="Comment Text Char"/>
    <w:basedOn w:val="DefaultParagraphFont"/>
    <w:link w:val="CommentText"/>
    <w:rsid w:val="00F21EB7"/>
  </w:style>
  <w:style w:type="paragraph" w:styleId="CommentSubject">
    <w:name w:val="annotation subject"/>
    <w:basedOn w:val="CommentText"/>
    <w:next w:val="CommentText"/>
    <w:link w:val="CommentSubjectChar"/>
    <w:rsid w:val="00F21EB7"/>
    <w:rPr>
      <w:b/>
      <w:bCs/>
    </w:rPr>
  </w:style>
  <w:style w:type="character" w:customStyle="1" w:styleId="CommentSubjectChar">
    <w:name w:val="Comment Subject Char"/>
    <w:basedOn w:val="CommentTextChar"/>
    <w:link w:val="CommentSubject"/>
    <w:rsid w:val="00F21EB7"/>
    <w:rPr>
      <w:b/>
      <w:bCs/>
    </w:rPr>
  </w:style>
  <w:style w:type="paragraph" w:styleId="Revision">
    <w:name w:val="Revision"/>
    <w:hidden/>
    <w:uiPriority w:val="99"/>
    <w:semiHidden/>
    <w:rsid w:val="00F21EB7"/>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5C4FE7B-4264-4EB7-BB6F-138D5B9A7B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BFC53FE2.dotm</Template>
  <TotalTime>0</TotalTime>
  <Pages>37</Pages>
  <Words>9651</Words>
  <Characters>55015</Characters>
  <Application>Microsoft Office Word</Application>
  <DocSecurity>0</DocSecurity>
  <Lines>458</Lines>
  <Paragraphs>129</Paragraphs>
  <ScaleCrop>false</ScaleCrop>
  <HeadingPairs>
    <vt:vector size="2" baseType="variant">
      <vt:variant>
        <vt:lpstr>Title</vt:lpstr>
      </vt:variant>
      <vt:variant>
        <vt:i4>1</vt:i4>
      </vt:variant>
    </vt:vector>
  </HeadingPairs>
  <TitlesOfParts>
    <vt:vector size="1" baseType="lpstr">
      <vt:lpstr>PR_COD_1amCom</vt:lpstr>
    </vt:vector>
  </TitlesOfParts>
  <Company/>
  <LinksUpToDate>false</LinksUpToDate>
  <CharactersWithSpaces>64537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PR_COD_1amCom</dc:title>
  <dc:subject/>
  <dc:creator>ZINOCKER Marianne</dc:creator>
  <cp:keywords/>
  <dc:description/>
  <cp:lastModifiedBy>HEINSOEE Katja</cp:lastModifiedBy>
  <cp:revision>2</cp:revision>
  <cp:lastPrinted>2004-11-04T08:41:00Z</cp:lastPrinted>
  <dcterms:created xsi:type="dcterms:W3CDTF">2018-04-24T08:36:00Z</dcterms:created>
  <dcterms:modified xsi:type="dcterms:W3CDTF">2018-04-24T08:36:00Z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with">
    <vt:lpwstr>9.3.0 Build [20180227]</vt:lpwstr>
  </property>
  <property fmtid="{D5CDD505-2E9C-101B-9397-08002B2CF9AE}" pid="3" name="LastEdited with">
    <vt:lpwstr>9.3.0 Build [20180227]</vt:lpwstr>
  </property>
  <property fmtid="{D5CDD505-2E9C-101B-9397-08002B2CF9AE}" pid="4" name="&lt;FdR&gt;">
    <vt:lpwstr>1146936</vt:lpwstr>
  </property>
  <property fmtid="{D5CDD505-2E9C-101B-9397-08002B2CF9AE}" pid="5" name="&lt;Type&gt;">
    <vt:lpwstr>PR</vt:lpwstr>
  </property>
  <property fmtid="{D5CDD505-2E9C-101B-9397-08002B2CF9AE}" pid="6" name="&lt;ModelCod&gt;">
    <vt:lpwstr>\\eiciLUXpr1\pdocep$\DocEP\DOCS\General\PR\PR_Leg\COD\COD_1st\PR_COD_1amCom.dot(30/06/2017 07:37:07)</vt:lpwstr>
  </property>
  <property fmtid="{D5CDD505-2E9C-101B-9397-08002B2CF9AE}" pid="7" name="&lt;ModelTra&gt;">
    <vt:lpwstr>\\eiciLUXpr1\pdocep$\DocEP\TRANSFIL\DA\PR_COD_1amCom.DA(24/10/2017 13:51:41)</vt:lpwstr>
  </property>
  <property fmtid="{D5CDD505-2E9C-101B-9397-08002B2CF9AE}" pid="8" name="&lt;Model&gt;">
    <vt:lpwstr>PR_COD_1amCom</vt:lpwstr>
  </property>
  <property fmtid="{D5CDD505-2E9C-101B-9397-08002B2CF9AE}" pid="9" name="FooterPath">
    <vt:lpwstr>PR\1146936DA.docx</vt:lpwstr>
  </property>
  <property fmtid="{D5CDD505-2E9C-101B-9397-08002B2CF9AE}" pid="10" name="PE number">
    <vt:lpwstr>618.307</vt:lpwstr>
  </property>
  <property fmtid="{D5CDD505-2E9C-101B-9397-08002B2CF9AE}" pid="11" name="SDLStudio">
    <vt:lpwstr/>
  </property>
  <property fmtid="{D5CDD505-2E9C-101B-9397-08002B2CF9AE}" pid="12" name="&lt;Extension&gt;">
    <vt:lpwstr>DA</vt:lpwstr>
  </property>
  <property fmtid="{D5CDD505-2E9C-101B-9397-08002B2CF9AE}" pid="13" name="SubscribeElise">
    <vt:lpwstr/>
  </property>
  <property fmtid="{D5CDD505-2E9C-101B-9397-08002B2CF9AE}" pid="14" name="Bookout">
    <vt:lpwstr>OK - 2018/04/24 10:36</vt:lpwstr>
  </property>
</Properties>
</file>