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0B5BF7" w14:paraId="4EEA2660" w14:textId="77777777" w:rsidTr="006F7907">
        <w:trPr>
          <w:trHeight w:hRule="exact" w:val="1418"/>
        </w:trPr>
        <w:tc>
          <w:tcPr>
            <w:tcW w:w="6804" w:type="dxa"/>
            <w:shd w:val="clear" w:color="auto" w:fill="auto"/>
            <w:vAlign w:val="center"/>
          </w:tcPr>
          <w:p w14:paraId="0F3EA2F5" w14:textId="77777777" w:rsidR="006F7907" w:rsidRPr="000B5BF7" w:rsidRDefault="00232D7B" w:rsidP="002F67FA">
            <w:pPr>
              <w:pStyle w:val="EPName"/>
              <w:widowControl/>
            </w:pPr>
            <w:r w:rsidRPr="000B5BF7">
              <w:t>Euroopan parlamentti</w:t>
            </w:r>
          </w:p>
          <w:p w14:paraId="70FE399D" w14:textId="77777777" w:rsidR="006F7907" w:rsidRPr="000B5BF7" w:rsidRDefault="007D5CD0" w:rsidP="002F67FA">
            <w:pPr>
              <w:pStyle w:val="EPTerm"/>
              <w:widowControl/>
              <w:rPr>
                <w:rStyle w:val="HideTWBExt"/>
                <w:noProof w:val="0"/>
                <w:vanish w:val="0"/>
                <w:color w:val="auto"/>
              </w:rPr>
            </w:pPr>
            <w:r w:rsidRPr="000B5BF7">
              <w:t>2014-2019</w:t>
            </w:r>
          </w:p>
        </w:tc>
        <w:tc>
          <w:tcPr>
            <w:tcW w:w="2268" w:type="dxa"/>
            <w:shd w:val="clear" w:color="auto" w:fill="auto"/>
          </w:tcPr>
          <w:p w14:paraId="63F5271B" w14:textId="77777777" w:rsidR="006F7907" w:rsidRPr="000B5BF7" w:rsidRDefault="000B5BF7" w:rsidP="002F67FA">
            <w:pPr>
              <w:pStyle w:val="EPLogo"/>
              <w:widowControl/>
            </w:pPr>
            <w:r w:rsidRPr="000B5BF7">
              <w:pict w14:anchorId="35236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pt;height:50.4pt">
                  <v:imagedata r:id="rId8" o:title="EP logo RGB_Mute"/>
                </v:shape>
              </w:pict>
            </w:r>
          </w:p>
        </w:tc>
      </w:tr>
    </w:tbl>
    <w:p w14:paraId="07CF1C7A" w14:textId="77777777" w:rsidR="00461601" w:rsidRPr="000B5BF7" w:rsidRDefault="00461601" w:rsidP="002F67FA">
      <w:pPr>
        <w:pStyle w:val="LineTop"/>
        <w:widowControl/>
      </w:pPr>
    </w:p>
    <w:p w14:paraId="2F842181" w14:textId="77777777" w:rsidR="00461601" w:rsidRPr="000B5BF7" w:rsidRDefault="00461601" w:rsidP="002F67FA">
      <w:pPr>
        <w:pStyle w:val="ZCommittee"/>
        <w:widowControl/>
      </w:pPr>
      <w:r w:rsidRPr="000B5BF7">
        <w:rPr>
          <w:rStyle w:val="HideTWBExt"/>
          <w:noProof w:val="0"/>
        </w:rPr>
        <w:t>&lt;</w:t>
      </w:r>
      <w:r w:rsidRPr="000B5BF7">
        <w:rPr>
          <w:rStyle w:val="HideTWBExt"/>
          <w:i w:val="0"/>
          <w:noProof w:val="0"/>
        </w:rPr>
        <w:t>Commission</w:t>
      </w:r>
      <w:r w:rsidRPr="000B5BF7">
        <w:rPr>
          <w:rStyle w:val="HideTWBExt"/>
          <w:noProof w:val="0"/>
        </w:rPr>
        <w:t>&gt;</w:t>
      </w:r>
      <w:r w:rsidRPr="000B5BF7">
        <w:rPr>
          <w:rStyle w:val="HideTWBInt"/>
          <w:color w:val="auto"/>
        </w:rPr>
        <w:t>{LIBE}</w:t>
      </w:r>
      <w:r w:rsidRPr="000B5BF7">
        <w:t>Kansalaisvapauksien sekä oikeus- ja sisäasioiden valiokunta</w:t>
      </w:r>
      <w:r w:rsidRPr="000B5BF7">
        <w:rPr>
          <w:rStyle w:val="HideTWBExt"/>
          <w:noProof w:val="0"/>
        </w:rPr>
        <w:t>&lt;/</w:t>
      </w:r>
      <w:r w:rsidRPr="000B5BF7">
        <w:rPr>
          <w:rStyle w:val="HideTWBExt"/>
          <w:i w:val="0"/>
          <w:noProof w:val="0"/>
        </w:rPr>
        <w:t>Commission</w:t>
      </w:r>
      <w:r w:rsidRPr="000B5BF7">
        <w:rPr>
          <w:rStyle w:val="HideTWBExt"/>
          <w:noProof w:val="0"/>
        </w:rPr>
        <w:t>&gt;</w:t>
      </w:r>
    </w:p>
    <w:p w14:paraId="7B0619A4" w14:textId="77777777" w:rsidR="00461601" w:rsidRPr="000B5BF7" w:rsidRDefault="00461601" w:rsidP="002F67FA">
      <w:pPr>
        <w:pStyle w:val="LineBottom"/>
        <w:widowControl/>
      </w:pPr>
    </w:p>
    <w:p w14:paraId="3412A93B" w14:textId="77777777" w:rsidR="00793EA9" w:rsidRPr="000B5BF7" w:rsidRDefault="00793EA9" w:rsidP="002F67FA">
      <w:pPr>
        <w:pStyle w:val="RefProc"/>
        <w:widowControl/>
      </w:pPr>
      <w:r w:rsidRPr="000B5BF7">
        <w:rPr>
          <w:rStyle w:val="HideTWBExt"/>
          <w:b w:val="0"/>
          <w:noProof w:val="0"/>
        </w:rPr>
        <w:t>&lt;</w:t>
      </w:r>
      <w:r w:rsidRPr="000B5BF7">
        <w:rPr>
          <w:rStyle w:val="HideTWBExt"/>
          <w:b w:val="0"/>
          <w:caps w:val="0"/>
          <w:noProof w:val="0"/>
        </w:rPr>
        <w:t>RefProc</w:t>
      </w:r>
      <w:r w:rsidRPr="000B5BF7">
        <w:rPr>
          <w:rStyle w:val="HideTWBExt"/>
          <w:b w:val="0"/>
          <w:noProof w:val="0"/>
        </w:rPr>
        <w:t>&gt;</w:t>
      </w:r>
      <w:r w:rsidRPr="000B5BF7">
        <w:t>2017/0245</w:t>
      </w:r>
      <w:r w:rsidRPr="000B5BF7">
        <w:rPr>
          <w:rStyle w:val="HideTWBExt"/>
          <w:b w:val="0"/>
          <w:noProof w:val="0"/>
        </w:rPr>
        <w:t>&lt;/</w:t>
      </w:r>
      <w:r w:rsidRPr="000B5BF7">
        <w:rPr>
          <w:rStyle w:val="HideTWBExt"/>
          <w:b w:val="0"/>
          <w:caps w:val="0"/>
          <w:noProof w:val="0"/>
        </w:rPr>
        <w:t>RefProc</w:t>
      </w:r>
      <w:r w:rsidRPr="000B5BF7">
        <w:rPr>
          <w:rStyle w:val="HideTWBExt"/>
          <w:b w:val="0"/>
          <w:noProof w:val="0"/>
        </w:rPr>
        <w:t>&gt;&lt;</w:t>
      </w:r>
      <w:r w:rsidRPr="000B5BF7">
        <w:rPr>
          <w:rStyle w:val="HideTWBExt"/>
          <w:b w:val="0"/>
          <w:caps w:val="0"/>
          <w:noProof w:val="0"/>
        </w:rPr>
        <w:t>RefTypeProc</w:t>
      </w:r>
      <w:r w:rsidRPr="000B5BF7">
        <w:rPr>
          <w:rStyle w:val="HideTWBExt"/>
          <w:b w:val="0"/>
          <w:noProof w:val="0"/>
        </w:rPr>
        <w:t>&gt;</w:t>
      </w:r>
      <w:r w:rsidRPr="000B5BF7">
        <w:t>(COD)</w:t>
      </w:r>
      <w:r w:rsidRPr="000B5BF7">
        <w:rPr>
          <w:rStyle w:val="HideTWBExt"/>
          <w:b w:val="0"/>
          <w:noProof w:val="0"/>
        </w:rPr>
        <w:t>&lt;/</w:t>
      </w:r>
      <w:r w:rsidRPr="000B5BF7">
        <w:rPr>
          <w:rStyle w:val="HideTWBExt"/>
          <w:b w:val="0"/>
          <w:caps w:val="0"/>
          <w:noProof w:val="0"/>
        </w:rPr>
        <w:t>RefTypeProc</w:t>
      </w:r>
      <w:r w:rsidRPr="000B5BF7">
        <w:rPr>
          <w:rStyle w:val="HideTWBExt"/>
          <w:b w:val="0"/>
          <w:noProof w:val="0"/>
        </w:rPr>
        <w:t>&gt;</w:t>
      </w:r>
    </w:p>
    <w:p w14:paraId="4AF311A0" w14:textId="77777777" w:rsidR="00793EA9" w:rsidRPr="000B5BF7" w:rsidRDefault="00793EA9" w:rsidP="002F67FA">
      <w:pPr>
        <w:pStyle w:val="ZDate"/>
        <w:widowControl/>
      </w:pPr>
      <w:r w:rsidRPr="000B5BF7">
        <w:rPr>
          <w:rStyle w:val="HideTWBExt"/>
          <w:noProof w:val="0"/>
        </w:rPr>
        <w:t>&lt;Date&gt;</w:t>
      </w:r>
      <w:r w:rsidRPr="000B5BF7">
        <w:rPr>
          <w:rStyle w:val="HideTWBInt"/>
          <w:color w:val="auto"/>
        </w:rPr>
        <w:t>{12/04/2018}</w:t>
      </w:r>
      <w:r w:rsidRPr="000B5BF7">
        <w:t>12.4.2018</w:t>
      </w:r>
      <w:r w:rsidRPr="000B5BF7">
        <w:rPr>
          <w:rStyle w:val="HideTWBExt"/>
          <w:noProof w:val="0"/>
        </w:rPr>
        <w:t>&lt;/Date&gt;</w:t>
      </w:r>
    </w:p>
    <w:p w14:paraId="69F8151E" w14:textId="77777777" w:rsidR="00793EA9" w:rsidRPr="000B5BF7" w:rsidRDefault="00793EA9" w:rsidP="002F67FA">
      <w:pPr>
        <w:pStyle w:val="StarsAndIs"/>
        <w:widowControl/>
      </w:pPr>
      <w:r w:rsidRPr="000B5BF7">
        <w:rPr>
          <w:rStyle w:val="HideTWBExt"/>
          <w:b w:val="0"/>
          <w:noProof w:val="0"/>
        </w:rPr>
        <w:t>&lt;RefProcLect&gt;</w:t>
      </w:r>
      <w:r w:rsidRPr="000B5BF7">
        <w:t>***I</w:t>
      </w:r>
      <w:r w:rsidRPr="000B5BF7">
        <w:rPr>
          <w:rStyle w:val="HideTWBExt"/>
          <w:b w:val="0"/>
          <w:noProof w:val="0"/>
        </w:rPr>
        <w:t>&lt;/RefProcLect&gt;</w:t>
      </w:r>
    </w:p>
    <w:p w14:paraId="6D4F129C" w14:textId="77777777" w:rsidR="00793EA9" w:rsidRPr="000B5BF7" w:rsidRDefault="00793EA9" w:rsidP="002F67FA">
      <w:pPr>
        <w:pStyle w:val="TypeDoc"/>
        <w:widowControl/>
      </w:pPr>
      <w:r w:rsidRPr="000B5BF7">
        <w:rPr>
          <w:rStyle w:val="HideTWBExt"/>
          <w:b w:val="0"/>
          <w:noProof w:val="0"/>
        </w:rPr>
        <w:t>&lt;TitreType&gt;</w:t>
      </w:r>
      <w:r w:rsidRPr="000B5BF7">
        <w:t>MIETINTÖLUONNOS</w:t>
      </w:r>
      <w:r w:rsidRPr="000B5BF7">
        <w:rPr>
          <w:rStyle w:val="HideTWBExt"/>
          <w:b w:val="0"/>
          <w:noProof w:val="0"/>
        </w:rPr>
        <w:t>&lt;/TitreType&gt;</w:t>
      </w:r>
    </w:p>
    <w:p w14:paraId="0D89EE66" w14:textId="77777777" w:rsidR="00793EA9" w:rsidRPr="000B5BF7" w:rsidRDefault="00793EA9" w:rsidP="002F67FA">
      <w:pPr>
        <w:pStyle w:val="CoverNormal"/>
        <w:widowControl/>
      </w:pPr>
      <w:r w:rsidRPr="000B5BF7">
        <w:rPr>
          <w:rStyle w:val="HideTWBExt"/>
          <w:noProof w:val="0"/>
        </w:rPr>
        <w:t>&lt;Titre&gt;</w:t>
      </w:r>
      <w:r w:rsidRPr="000B5BF7">
        <w:t>ehdotuksesta Euroopan parlamentin ja neuvoston asetukseksi asetuksen (EU) 2016/399 muuttamisesta sisärajavalvonnan väliaikaiseen palauttamiseen sovellettavien sääntöjen osalta</w:t>
      </w:r>
      <w:r w:rsidRPr="000B5BF7">
        <w:rPr>
          <w:rStyle w:val="HideTWBExt"/>
          <w:noProof w:val="0"/>
        </w:rPr>
        <w:t>&lt;/Titre&gt;</w:t>
      </w:r>
    </w:p>
    <w:p w14:paraId="7F8B7F1D" w14:textId="77777777" w:rsidR="00793EA9" w:rsidRPr="000B5BF7" w:rsidRDefault="00793EA9" w:rsidP="002F67FA">
      <w:pPr>
        <w:pStyle w:val="Cover24"/>
        <w:widowControl/>
      </w:pPr>
      <w:r w:rsidRPr="000B5BF7">
        <w:rPr>
          <w:rStyle w:val="HideTWBExt"/>
          <w:noProof w:val="0"/>
        </w:rPr>
        <w:t>&lt;DocRef&gt;</w:t>
      </w:r>
      <w:r w:rsidRPr="000B5BF7">
        <w:t>(COM(2017)0571 – C8</w:t>
      </w:r>
      <w:r w:rsidRPr="000B5BF7">
        <w:noBreakHyphen/>
        <w:t>0326/2017 – 2017/0245(COD))</w:t>
      </w:r>
      <w:r w:rsidRPr="000B5BF7">
        <w:rPr>
          <w:rStyle w:val="HideTWBExt"/>
          <w:noProof w:val="0"/>
        </w:rPr>
        <w:t>&lt;/DocRef&gt;</w:t>
      </w:r>
    </w:p>
    <w:p w14:paraId="2598875A" w14:textId="77777777" w:rsidR="00793EA9" w:rsidRPr="000B5BF7" w:rsidRDefault="00793EA9" w:rsidP="002F67FA">
      <w:pPr>
        <w:pStyle w:val="Cover24"/>
        <w:widowControl/>
      </w:pPr>
      <w:r w:rsidRPr="000B5BF7">
        <w:rPr>
          <w:rStyle w:val="HideTWBExt"/>
          <w:noProof w:val="0"/>
        </w:rPr>
        <w:t>&lt;Commission&gt;</w:t>
      </w:r>
      <w:r w:rsidRPr="000B5BF7">
        <w:rPr>
          <w:rStyle w:val="HideTWBInt"/>
          <w:color w:val="auto"/>
        </w:rPr>
        <w:t>{LIBE}</w:t>
      </w:r>
      <w:r w:rsidRPr="000B5BF7">
        <w:t>Kansalaisvapauksien sekä oikeus- ja sisäasioiden valiokunta</w:t>
      </w:r>
      <w:r w:rsidRPr="000B5BF7">
        <w:rPr>
          <w:rStyle w:val="HideTWBExt"/>
          <w:noProof w:val="0"/>
        </w:rPr>
        <w:t>&lt;/Commission&gt;</w:t>
      </w:r>
    </w:p>
    <w:p w14:paraId="678D5F6F" w14:textId="77777777" w:rsidR="00793EA9" w:rsidRPr="000B5BF7" w:rsidRDefault="00232D7B" w:rsidP="002F67FA">
      <w:pPr>
        <w:pStyle w:val="Cover24"/>
        <w:widowControl/>
      </w:pPr>
      <w:r w:rsidRPr="000B5BF7">
        <w:t xml:space="preserve">Esittelijä: </w:t>
      </w:r>
      <w:r w:rsidRPr="000B5BF7">
        <w:rPr>
          <w:rStyle w:val="HideTWBExt"/>
          <w:noProof w:val="0"/>
        </w:rPr>
        <w:t>&lt;Depute&gt;</w:t>
      </w:r>
      <w:r w:rsidRPr="000B5BF7">
        <w:t>Tanja Fajon</w:t>
      </w:r>
      <w:r w:rsidRPr="000B5BF7">
        <w:rPr>
          <w:rStyle w:val="HideTWBExt"/>
          <w:noProof w:val="0"/>
        </w:rPr>
        <w:t>&lt;/Depute&gt;</w:t>
      </w:r>
    </w:p>
    <w:p w14:paraId="35931A10" w14:textId="77777777" w:rsidR="001C5B44" w:rsidRPr="000B5BF7" w:rsidRDefault="001C5B44" w:rsidP="002F67FA">
      <w:pPr>
        <w:pStyle w:val="CoverNormal"/>
        <w:widowControl/>
      </w:pPr>
    </w:p>
    <w:p w14:paraId="675BB180" w14:textId="77777777" w:rsidR="00793EA9" w:rsidRPr="000B5BF7" w:rsidRDefault="00793EA9" w:rsidP="002F67FA">
      <w:pPr>
        <w:widowControl/>
        <w:tabs>
          <w:tab w:val="center" w:pos="4677"/>
        </w:tabs>
      </w:pPr>
      <w:r w:rsidRPr="000B5BF7">
        <w:br w:type="page"/>
      </w:r>
    </w:p>
    <w:p w14:paraId="43B56599" w14:textId="29522831" w:rsidR="00F51E6B" w:rsidRPr="000B5BF7" w:rsidRDefault="00483F8D" w:rsidP="002F67FA">
      <w:pPr>
        <w:widowControl/>
      </w:pPr>
      <w:fldSimple w:instr=" TITLE  \* MERGEFORMAT ">
        <w:r w:rsidR="002F67FA">
          <w:t>PR_COD_1amCom</w:t>
        </w:r>
      </w:fldSimple>
    </w:p>
    <w:p w14:paraId="21078037" w14:textId="77777777" w:rsidR="00F51E6B" w:rsidRPr="000B5BF7" w:rsidRDefault="00F51E6B" w:rsidP="002F67FA">
      <w:pPr>
        <w:widowControl/>
      </w:pPr>
    </w:p>
    <w:p w14:paraId="37CE8B75" w14:textId="77777777" w:rsidR="00F51E6B" w:rsidRPr="000B5BF7" w:rsidRDefault="00F51E6B" w:rsidP="002F67FA">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51E6B" w:rsidRPr="000B5BF7" w14:paraId="796B8ACB" w14:textId="77777777">
        <w:tc>
          <w:tcPr>
            <w:tcW w:w="5811" w:type="dxa"/>
          </w:tcPr>
          <w:p w14:paraId="09C8DA4E" w14:textId="77777777" w:rsidR="00F51E6B" w:rsidRPr="000B5BF7" w:rsidRDefault="00F51E6B" w:rsidP="002F67FA">
            <w:pPr>
              <w:pStyle w:val="Lgendetitre"/>
              <w:widowControl/>
            </w:pPr>
            <w:r w:rsidRPr="000B5BF7">
              <w:t>Menettelyjen symbolit</w:t>
            </w:r>
          </w:p>
        </w:tc>
      </w:tr>
      <w:tr w:rsidR="00F51E6B" w:rsidRPr="000B5BF7" w14:paraId="28633E47" w14:textId="77777777" w:rsidTr="00E27C13">
        <w:trPr>
          <w:cantSplit/>
          <w:trHeight w:val="1944"/>
        </w:trPr>
        <w:tc>
          <w:tcPr>
            <w:tcW w:w="5811" w:type="dxa"/>
            <w:tcBorders>
              <w:bottom w:val="single" w:sz="4" w:space="0" w:color="auto"/>
            </w:tcBorders>
          </w:tcPr>
          <w:p w14:paraId="2DB8913F" w14:textId="77777777" w:rsidR="00F51E6B" w:rsidRPr="000B5BF7" w:rsidRDefault="00F51E6B" w:rsidP="002F67FA">
            <w:pPr>
              <w:pStyle w:val="Lgendesigne"/>
              <w:widowControl/>
            </w:pPr>
            <w:r w:rsidRPr="000B5BF7">
              <w:tab/>
              <w:t>*</w:t>
            </w:r>
            <w:r w:rsidRPr="000B5BF7">
              <w:tab/>
              <w:t>Kuulemismenettely</w:t>
            </w:r>
          </w:p>
          <w:p w14:paraId="1CA8EF56" w14:textId="77777777" w:rsidR="00F51E6B" w:rsidRPr="000B5BF7" w:rsidRDefault="00F51E6B" w:rsidP="002F67FA">
            <w:pPr>
              <w:pStyle w:val="Lgendesigne"/>
              <w:widowControl/>
            </w:pPr>
            <w:r w:rsidRPr="000B5BF7">
              <w:tab/>
              <w:t>***</w:t>
            </w:r>
            <w:r w:rsidRPr="000B5BF7">
              <w:tab/>
              <w:t>Hyväksyntämenettely</w:t>
            </w:r>
          </w:p>
          <w:p w14:paraId="17F27ABB" w14:textId="77777777" w:rsidR="00F51E6B" w:rsidRPr="000B5BF7" w:rsidRDefault="00F51E6B" w:rsidP="002F67FA">
            <w:pPr>
              <w:pStyle w:val="Lgendesigne"/>
              <w:widowControl/>
            </w:pPr>
            <w:r w:rsidRPr="000B5BF7">
              <w:tab/>
              <w:t>***I</w:t>
            </w:r>
            <w:r w:rsidRPr="000B5BF7">
              <w:tab/>
              <w:t>Tavallinen lainsäätämisjärjestys (ensimmäinen käsittely)</w:t>
            </w:r>
          </w:p>
          <w:p w14:paraId="4C5B0C28" w14:textId="77777777" w:rsidR="00F51E6B" w:rsidRPr="000B5BF7" w:rsidRDefault="00F51E6B" w:rsidP="002F67FA">
            <w:pPr>
              <w:pStyle w:val="Lgendesigne"/>
              <w:widowControl/>
            </w:pPr>
            <w:r w:rsidRPr="000B5BF7">
              <w:tab/>
              <w:t>***II</w:t>
            </w:r>
            <w:r w:rsidRPr="000B5BF7">
              <w:tab/>
              <w:t>Tavallinen lainsäätämisjärjestys (toinen käsittely)</w:t>
            </w:r>
          </w:p>
          <w:p w14:paraId="5BEE4B86" w14:textId="77777777" w:rsidR="00F51E6B" w:rsidRPr="000B5BF7" w:rsidRDefault="00F51E6B" w:rsidP="002F67FA">
            <w:pPr>
              <w:pStyle w:val="Lgendesigne"/>
              <w:widowControl/>
            </w:pPr>
            <w:r w:rsidRPr="000B5BF7">
              <w:tab/>
              <w:t>***III</w:t>
            </w:r>
            <w:r w:rsidRPr="000B5BF7">
              <w:tab/>
              <w:t>Tavallinen lainsäätämisjärjestys (kolmas käsittely)</w:t>
            </w:r>
          </w:p>
          <w:p w14:paraId="5FD42A38" w14:textId="77777777" w:rsidR="00F51E6B" w:rsidRPr="000B5BF7" w:rsidRDefault="00F51E6B" w:rsidP="002F67FA">
            <w:pPr>
              <w:pStyle w:val="Lgendesigne"/>
              <w:widowControl/>
              <w:ind w:left="0" w:firstLine="0"/>
            </w:pPr>
          </w:p>
          <w:p w14:paraId="69649EAD" w14:textId="77777777" w:rsidR="00F51E6B" w:rsidRPr="000B5BF7" w:rsidRDefault="00F51E6B" w:rsidP="002F67FA">
            <w:pPr>
              <w:pStyle w:val="Lgendestandard"/>
              <w:widowControl/>
            </w:pPr>
            <w:r w:rsidRPr="000B5BF7">
              <w:t>(Menettely määräytyy säädösesityksessä ehdotetun oikeusperustan mukaan.)</w:t>
            </w:r>
          </w:p>
          <w:p w14:paraId="5428481C" w14:textId="77777777" w:rsidR="00F51E6B" w:rsidRPr="000B5BF7" w:rsidRDefault="00F51E6B" w:rsidP="002F67FA">
            <w:pPr>
              <w:pStyle w:val="Lgendesigne"/>
              <w:widowControl/>
              <w:ind w:left="0" w:firstLine="0"/>
            </w:pPr>
          </w:p>
        </w:tc>
      </w:tr>
    </w:tbl>
    <w:p w14:paraId="0258F70C" w14:textId="77777777" w:rsidR="00F51E6B" w:rsidRPr="000B5BF7" w:rsidRDefault="00F51E6B" w:rsidP="002F67FA">
      <w:pPr>
        <w:widowControl/>
      </w:pPr>
    </w:p>
    <w:p w14:paraId="2A0A4540" w14:textId="77777777" w:rsidR="00F51E6B" w:rsidRPr="000B5BF7" w:rsidRDefault="00F51E6B" w:rsidP="002F67FA">
      <w:pPr>
        <w:widowControl/>
      </w:pPr>
    </w:p>
    <w:p w14:paraId="670F8370" w14:textId="77777777" w:rsidR="00F51E6B" w:rsidRPr="000B5BF7" w:rsidRDefault="00F51E6B" w:rsidP="002F67FA">
      <w:pPr>
        <w:widowControl/>
      </w:pPr>
    </w:p>
    <w:p w14:paraId="593252B4" w14:textId="77777777" w:rsidR="00F51E6B" w:rsidRPr="000B5BF7" w:rsidRDefault="00F51E6B" w:rsidP="002F67FA">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51E6B" w:rsidRPr="000B5BF7" w14:paraId="3DE05E22" w14:textId="77777777">
        <w:tc>
          <w:tcPr>
            <w:tcW w:w="5811" w:type="dxa"/>
          </w:tcPr>
          <w:p w14:paraId="7A9B9642" w14:textId="77777777" w:rsidR="00F51E6B" w:rsidRPr="000B5BF7" w:rsidRDefault="00F51E6B" w:rsidP="002F67FA">
            <w:pPr>
              <w:pStyle w:val="Lgendetitre"/>
              <w:widowControl/>
            </w:pPr>
            <w:r w:rsidRPr="000B5BF7">
              <w:t>Tarkistukset säädösesitykseen</w:t>
            </w:r>
          </w:p>
        </w:tc>
      </w:tr>
      <w:tr w:rsidR="00F51E6B" w:rsidRPr="000B5BF7" w14:paraId="4A361E0F" w14:textId="77777777">
        <w:tc>
          <w:tcPr>
            <w:tcW w:w="5811" w:type="dxa"/>
          </w:tcPr>
          <w:p w14:paraId="63881771" w14:textId="77777777" w:rsidR="00F51E6B" w:rsidRPr="000B5BF7" w:rsidRDefault="00F51E6B" w:rsidP="002F67FA">
            <w:pPr>
              <w:pStyle w:val="Lgendestandard"/>
              <w:widowControl/>
              <w:rPr>
                <w:szCs w:val="24"/>
              </w:rPr>
            </w:pPr>
            <w:r w:rsidRPr="000B5BF7">
              <w:rPr>
                <w:b/>
                <w:szCs w:val="24"/>
              </w:rPr>
              <w:t>Palstoina esitettävät parlamentin tarkistukset</w:t>
            </w:r>
          </w:p>
          <w:p w14:paraId="76F822C3" w14:textId="77777777" w:rsidR="00F51E6B" w:rsidRPr="000B5BF7" w:rsidRDefault="00F51E6B" w:rsidP="002F67FA">
            <w:pPr>
              <w:pStyle w:val="Lgendestandard"/>
              <w:widowControl/>
              <w:rPr>
                <w:szCs w:val="24"/>
              </w:rPr>
            </w:pPr>
          </w:p>
          <w:p w14:paraId="285A9571" w14:textId="77777777" w:rsidR="00F51E6B" w:rsidRPr="000B5BF7" w:rsidRDefault="00F51E6B" w:rsidP="002F67FA">
            <w:pPr>
              <w:pStyle w:val="Lgendestandard"/>
              <w:widowControl/>
              <w:rPr>
                <w:szCs w:val="24"/>
              </w:rPr>
            </w:pPr>
            <w:r w:rsidRPr="000B5BF7">
              <w:t xml:space="preserve">Poistettava teksti merkitään vasempaan palstaan </w:t>
            </w:r>
            <w:r w:rsidRPr="000B5BF7">
              <w:rPr>
                <w:b/>
                <w:i/>
              </w:rPr>
              <w:t>lihavoidulla kursiivilla</w:t>
            </w:r>
            <w:r w:rsidRPr="000B5BF7">
              <w:t xml:space="preserve">. Tekstiä korvattaessa muutosmerkinnät tehdään molempiin palstoihin </w:t>
            </w:r>
            <w:r w:rsidRPr="000B5BF7">
              <w:rPr>
                <w:b/>
                <w:i/>
              </w:rPr>
              <w:t>lihavoidulla kursiivilla</w:t>
            </w:r>
            <w:r w:rsidRPr="000B5BF7">
              <w:t xml:space="preserve">. Uusi teksti merkitään oikeaan palstaan </w:t>
            </w:r>
            <w:r w:rsidRPr="000B5BF7">
              <w:rPr>
                <w:b/>
                <w:i/>
              </w:rPr>
              <w:t>lihavoidulla kursiivilla</w:t>
            </w:r>
            <w:r w:rsidRPr="000B5BF7">
              <w:t>.</w:t>
            </w:r>
          </w:p>
          <w:p w14:paraId="3623DA9B" w14:textId="77777777" w:rsidR="00F51E6B" w:rsidRPr="000B5BF7" w:rsidRDefault="00F51E6B" w:rsidP="002F67FA">
            <w:pPr>
              <w:pStyle w:val="Lgendestandard"/>
              <w:widowControl/>
              <w:rPr>
                <w:szCs w:val="24"/>
              </w:rPr>
            </w:pPr>
          </w:p>
          <w:p w14:paraId="18863BE3" w14:textId="77777777" w:rsidR="00F51E6B" w:rsidRPr="000B5BF7" w:rsidRDefault="00F51E6B" w:rsidP="002F67FA">
            <w:pPr>
              <w:pStyle w:val="Lgendestandard"/>
              <w:widowControl/>
              <w:rPr>
                <w:szCs w:val="24"/>
              </w:rPr>
            </w:pPr>
            <w:r w:rsidRPr="000B5BF7">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14:paraId="70B42331" w14:textId="77777777" w:rsidR="00F51E6B" w:rsidRPr="000B5BF7" w:rsidRDefault="00F51E6B" w:rsidP="002F67FA">
            <w:pPr>
              <w:pStyle w:val="Lgendestandard"/>
              <w:widowControl/>
              <w:rPr>
                <w:szCs w:val="24"/>
              </w:rPr>
            </w:pPr>
          </w:p>
          <w:p w14:paraId="49B703B0" w14:textId="77777777" w:rsidR="00F51E6B" w:rsidRPr="000B5BF7" w:rsidRDefault="00F51E6B" w:rsidP="002F67FA">
            <w:pPr>
              <w:pStyle w:val="Lgendestandard"/>
              <w:widowControl/>
              <w:rPr>
                <w:b/>
                <w:szCs w:val="24"/>
              </w:rPr>
            </w:pPr>
            <w:r w:rsidRPr="000B5BF7">
              <w:rPr>
                <w:b/>
                <w:szCs w:val="24"/>
              </w:rPr>
              <w:t>Konsolidoituna tekstinä esitettävät parlamentin tarkistukset</w:t>
            </w:r>
          </w:p>
          <w:p w14:paraId="0D155E91" w14:textId="77777777" w:rsidR="00F51E6B" w:rsidRPr="000B5BF7" w:rsidRDefault="00F51E6B" w:rsidP="002F67FA">
            <w:pPr>
              <w:pStyle w:val="Lgendestandard"/>
              <w:widowControl/>
              <w:rPr>
                <w:szCs w:val="24"/>
              </w:rPr>
            </w:pPr>
          </w:p>
          <w:p w14:paraId="07D99C2C" w14:textId="77777777" w:rsidR="00F51E6B" w:rsidRPr="000B5BF7" w:rsidRDefault="00F51E6B" w:rsidP="002F67FA">
            <w:pPr>
              <w:pStyle w:val="Lgendestandard"/>
              <w:widowControl/>
              <w:rPr>
                <w:szCs w:val="24"/>
              </w:rPr>
            </w:pPr>
            <w:r w:rsidRPr="000B5BF7">
              <w:t xml:space="preserve">Uusi teksti merkitään </w:t>
            </w:r>
            <w:r w:rsidRPr="000B5BF7">
              <w:rPr>
                <w:b/>
                <w:i/>
              </w:rPr>
              <w:t>lihavoidulla kursiivilla</w:t>
            </w:r>
            <w:r w:rsidRPr="000B5BF7">
              <w:t xml:space="preserve">. Poistettava teksti merkitään symbolilla ▌tai yliviivauksella. Tekstiä korvattaessa muutosmerkinnät tehdään siten, että uusi teksti </w:t>
            </w:r>
            <w:r w:rsidRPr="000B5BF7">
              <w:rPr>
                <w:b/>
                <w:i/>
              </w:rPr>
              <w:t>lihavoidaan ja kursivoidaan</w:t>
            </w:r>
            <w:r w:rsidRPr="000B5BF7">
              <w:t xml:space="preserve"> ja korvattava teksti poistetaan tai viivataan yli. </w:t>
            </w:r>
          </w:p>
          <w:p w14:paraId="42490001" w14:textId="77777777" w:rsidR="00F51E6B" w:rsidRPr="000B5BF7" w:rsidRDefault="00F51E6B" w:rsidP="002F67FA">
            <w:pPr>
              <w:pStyle w:val="Lgendestandard"/>
              <w:widowControl/>
              <w:rPr>
                <w:szCs w:val="24"/>
              </w:rPr>
            </w:pPr>
            <w:r w:rsidRPr="000B5BF7">
              <w:t>Parlamentin yksiköiden tekemiä lopullisen tekstin teknisiä muutoksia ei merkitä.</w:t>
            </w:r>
          </w:p>
          <w:p w14:paraId="0591ECCD" w14:textId="77777777" w:rsidR="00F51E6B" w:rsidRPr="000B5BF7" w:rsidRDefault="00F51E6B" w:rsidP="002F67FA">
            <w:pPr>
              <w:pStyle w:val="Lgendestandard"/>
              <w:widowControl/>
            </w:pPr>
          </w:p>
        </w:tc>
      </w:tr>
    </w:tbl>
    <w:p w14:paraId="192BF806" w14:textId="77777777" w:rsidR="00F51E6B" w:rsidRPr="000B5BF7" w:rsidRDefault="00F51E6B" w:rsidP="002F67FA">
      <w:pPr>
        <w:widowControl/>
      </w:pPr>
    </w:p>
    <w:p w14:paraId="46D6B819" w14:textId="77777777" w:rsidR="00793EA9" w:rsidRPr="000B5BF7" w:rsidRDefault="00793EA9" w:rsidP="002F67FA">
      <w:pPr>
        <w:widowControl/>
        <w:tabs>
          <w:tab w:val="center" w:pos="4677"/>
        </w:tabs>
      </w:pPr>
    </w:p>
    <w:p w14:paraId="36618095" w14:textId="77777777" w:rsidR="00793EA9" w:rsidRPr="000B5BF7" w:rsidRDefault="00793EA9" w:rsidP="002F67FA">
      <w:pPr>
        <w:pStyle w:val="TOCHeading"/>
        <w:widowControl/>
      </w:pPr>
      <w:r w:rsidRPr="000B5BF7">
        <w:br w:type="page"/>
      </w:r>
      <w:r w:rsidRPr="000B5BF7">
        <w:lastRenderedPageBreak/>
        <w:t>SISÄLTÖ</w:t>
      </w:r>
    </w:p>
    <w:p w14:paraId="558EA460" w14:textId="77777777" w:rsidR="00793EA9" w:rsidRPr="000B5BF7" w:rsidRDefault="00232D7B" w:rsidP="002F67FA">
      <w:pPr>
        <w:pStyle w:val="TOCPage"/>
        <w:widowControl/>
      </w:pPr>
      <w:r w:rsidRPr="000B5BF7">
        <w:t>Sivu</w:t>
      </w:r>
    </w:p>
    <w:p w14:paraId="108BA968" w14:textId="2AEE9B15" w:rsidR="002F67FA" w:rsidRDefault="001767E2">
      <w:pPr>
        <w:pStyle w:val="TOC1"/>
        <w:tabs>
          <w:tab w:val="right" w:leader="dot" w:pos="9060"/>
        </w:tabs>
        <w:rPr>
          <w:rFonts w:asciiTheme="minorHAnsi" w:eastAsiaTheme="minorEastAsia" w:hAnsiTheme="minorHAnsi" w:cstheme="minorBidi"/>
          <w:noProof/>
          <w:sz w:val="22"/>
          <w:szCs w:val="22"/>
          <w:lang w:val="en-GB"/>
        </w:rPr>
      </w:pPr>
      <w:r w:rsidRPr="000B5BF7">
        <w:rPr>
          <w:b/>
        </w:rPr>
        <w:fldChar w:fldCharType="begin"/>
      </w:r>
      <w:r w:rsidRPr="000B5BF7">
        <w:rPr>
          <w:b/>
        </w:rPr>
        <w:instrText xml:space="preserve"> TOC \t "PageHeading</w:instrText>
      </w:r>
      <w:r w:rsidR="002F67FA">
        <w:rPr>
          <w:b/>
        </w:rPr>
        <w:instrText>;</w:instrText>
      </w:r>
      <w:r w:rsidRPr="000B5BF7">
        <w:rPr>
          <w:b/>
        </w:rPr>
        <w:instrText xml:space="preserve">1" </w:instrText>
      </w:r>
      <w:r w:rsidRPr="000B5BF7">
        <w:rPr>
          <w:b/>
        </w:rPr>
        <w:fldChar w:fldCharType="separate"/>
      </w:r>
      <w:r w:rsidR="002F67FA">
        <w:rPr>
          <w:noProof/>
        </w:rPr>
        <w:t>LUONNOS EUROOPAN PARLAMENTIN LAINSÄÄDÄNTÖPÄÄTÖSLAUSELMAKSI</w:t>
      </w:r>
      <w:r w:rsidR="002F67FA">
        <w:rPr>
          <w:noProof/>
        </w:rPr>
        <w:tab/>
      </w:r>
      <w:r w:rsidR="002F67FA">
        <w:rPr>
          <w:noProof/>
        </w:rPr>
        <w:fldChar w:fldCharType="begin"/>
      </w:r>
      <w:r w:rsidR="002F67FA">
        <w:rPr>
          <w:noProof/>
        </w:rPr>
        <w:instrText xml:space="preserve"> PAGEREF _Toc512342893 \h </w:instrText>
      </w:r>
      <w:r w:rsidR="002F67FA">
        <w:rPr>
          <w:noProof/>
        </w:rPr>
      </w:r>
      <w:r w:rsidR="002F67FA">
        <w:rPr>
          <w:noProof/>
        </w:rPr>
        <w:fldChar w:fldCharType="separate"/>
      </w:r>
      <w:r w:rsidR="002F67FA">
        <w:rPr>
          <w:noProof/>
        </w:rPr>
        <w:t>5</w:t>
      </w:r>
      <w:r w:rsidR="002F67FA">
        <w:rPr>
          <w:noProof/>
        </w:rPr>
        <w:fldChar w:fldCharType="end"/>
      </w:r>
    </w:p>
    <w:p w14:paraId="58EEB11A" w14:textId="51DFCB27" w:rsidR="002F67FA" w:rsidRDefault="002F67FA">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_Toc512342894 \h </w:instrText>
      </w:r>
      <w:r>
        <w:rPr>
          <w:noProof/>
        </w:rPr>
      </w:r>
      <w:r>
        <w:rPr>
          <w:noProof/>
        </w:rPr>
        <w:fldChar w:fldCharType="separate"/>
      </w:r>
      <w:r>
        <w:rPr>
          <w:noProof/>
        </w:rPr>
        <w:t>34</w:t>
      </w:r>
      <w:r>
        <w:rPr>
          <w:noProof/>
        </w:rPr>
        <w:fldChar w:fldCharType="end"/>
      </w:r>
    </w:p>
    <w:p w14:paraId="5720477D" w14:textId="3A314E0A" w:rsidR="002346B0" w:rsidRPr="000B5BF7" w:rsidRDefault="001767E2" w:rsidP="002F67FA">
      <w:pPr>
        <w:widowControl/>
      </w:pPr>
      <w:r w:rsidRPr="000B5BF7">
        <w:rPr>
          <w:b/>
        </w:rPr>
        <w:fldChar w:fldCharType="end"/>
      </w:r>
    </w:p>
    <w:p w14:paraId="0C636EF0" w14:textId="77777777" w:rsidR="00793EA9" w:rsidRPr="000B5BF7" w:rsidRDefault="00793EA9" w:rsidP="002F67FA">
      <w:pPr>
        <w:pStyle w:val="PageHeading"/>
        <w:widowControl/>
      </w:pPr>
      <w:r w:rsidRPr="000B5BF7">
        <w:br w:type="page"/>
      </w:r>
      <w:r w:rsidRPr="000B5BF7">
        <w:lastRenderedPageBreak/>
        <w:br w:type="page"/>
      </w:r>
      <w:bookmarkStart w:id="0" w:name="_Toc512342893"/>
      <w:r w:rsidRPr="000B5BF7">
        <w:t>LUONNOS EUROOPAN PARLAMENTIN LAINSÄÄDÄNTÖPÄÄTÖSLAUSELMAKSI</w:t>
      </w:r>
      <w:bookmarkEnd w:id="0"/>
    </w:p>
    <w:p w14:paraId="5DA3AF93" w14:textId="77777777" w:rsidR="00793EA9" w:rsidRPr="000B5BF7" w:rsidRDefault="00232D7B" w:rsidP="002F67FA">
      <w:pPr>
        <w:pStyle w:val="NormalBold"/>
        <w:widowControl/>
      </w:pPr>
      <w:r w:rsidRPr="000B5BF7">
        <w:t>ehdotuksesta Euroopan parlamentin ja neuvoston asetukseksi asetuksen (EU) 2016/399 muuttamisesta sisärajavalvonnan väliaikaiseen palauttamiseen sovellettavien sääntöjen osalta</w:t>
      </w:r>
    </w:p>
    <w:p w14:paraId="6B9371B1" w14:textId="77777777" w:rsidR="00793EA9" w:rsidRPr="000B5BF7" w:rsidRDefault="00232D7B" w:rsidP="002F67FA">
      <w:pPr>
        <w:pStyle w:val="Normal12Bold"/>
        <w:widowControl/>
      </w:pPr>
      <w:r w:rsidRPr="000B5BF7">
        <w:t>(COM(2017)0571 – C8</w:t>
      </w:r>
      <w:r w:rsidRPr="000B5BF7">
        <w:noBreakHyphen/>
        <w:t>0326/2017 – 2017/0245(COD))</w:t>
      </w:r>
    </w:p>
    <w:p w14:paraId="127D8498" w14:textId="77777777" w:rsidR="00793EA9" w:rsidRPr="000B5BF7" w:rsidRDefault="00232D7B" w:rsidP="002F67FA">
      <w:pPr>
        <w:pStyle w:val="Normal12Bold"/>
        <w:widowControl/>
      </w:pPr>
      <w:r w:rsidRPr="000B5BF7">
        <w:t>(Tavallinen lainsäätämisjärjestys: ensimmäinen käsittely)</w:t>
      </w:r>
    </w:p>
    <w:p w14:paraId="74548745" w14:textId="77777777" w:rsidR="00793EA9" w:rsidRPr="000B5BF7" w:rsidRDefault="00232D7B" w:rsidP="002F67FA">
      <w:pPr>
        <w:pStyle w:val="Normal12"/>
        <w:widowControl/>
      </w:pPr>
      <w:r w:rsidRPr="000B5BF7">
        <w:rPr>
          <w:i/>
        </w:rPr>
        <w:t>Euroopan parlamentti</w:t>
      </w:r>
      <w:r w:rsidRPr="000B5BF7">
        <w:t>, joka</w:t>
      </w:r>
    </w:p>
    <w:p w14:paraId="69D649EA" w14:textId="77777777" w:rsidR="00793EA9" w:rsidRPr="000B5BF7" w:rsidRDefault="00793EA9" w:rsidP="002F67FA">
      <w:pPr>
        <w:pStyle w:val="Normal12Hanging"/>
        <w:widowControl/>
      </w:pPr>
      <w:r w:rsidRPr="000B5BF7">
        <w:t>–</w:t>
      </w:r>
      <w:r w:rsidRPr="000B5BF7">
        <w:tab/>
        <w:t>ottaa huomioon komission ehdotuksen Euroopan parlamentille ja neuvostolle (COM(2017)0571),</w:t>
      </w:r>
    </w:p>
    <w:p w14:paraId="5CDE8CEB" w14:textId="77777777" w:rsidR="00793EA9" w:rsidRPr="000B5BF7" w:rsidRDefault="00793EA9" w:rsidP="002F67FA">
      <w:pPr>
        <w:pStyle w:val="Normal12Hanging"/>
        <w:widowControl/>
      </w:pPr>
      <w:r w:rsidRPr="000B5BF7">
        <w:t>–</w:t>
      </w:r>
      <w:r w:rsidRPr="000B5BF7">
        <w:tab/>
        <w:t>ottaa huomioon Euroopan unionin toiminnasta tehdyn sopimuksen 294 artiklan 2 kohdan ja 77 artiklan 2 kohdan e alakohdan, joiden mukaisesti komissio on antanut ehdotuksen Euroopan parlamentille (C8</w:t>
      </w:r>
      <w:r w:rsidRPr="000B5BF7">
        <w:noBreakHyphen/>
        <w:t>0326/2017),</w:t>
      </w:r>
    </w:p>
    <w:p w14:paraId="60D0F753" w14:textId="77777777" w:rsidR="00A26F46" w:rsidRPr="000B5BF7" w:rsidRDefault="00A26F46" w:rsidP="002F67FA">
      <w:pPr>
        <w:pStyle w:val="Normal12Hanging"/>
        <w:widowControl/>
      </w:pPr>
      <w:r w:rsidRPr="000B5BF7">
        <w:t>–</w:t>
      </w:r>
      <w:r w:rsidRPr="000B5BF7">
        <w:tab/>
        <w:t>ottaa huomioon Euroopan unionin toiminnasta tehdyn sopimuksen 294 artiklan 3 kohdan,</w:t>
      </w:r>
    </w:p>
    <w:p w14:paraId="4BAD10D4" w14:textId="5A90F6D1" w:rsidR="00FB52FE" w:rsidRPr="000B5BF7" w:rsidRDefault="00FB52FE" w:rsidP="002F67FA">
      <w:pPr>
        <w:pStyle w:val="Normal12Hanging"/>
        <w:widowControl/>
      </w:pPr>
      <w:r w:rsidRPr="000B5BF7">
        <w:t>–</w:t>
      </w:r>
      <w:r w:rsidRPr="000B5BF7">
        <w:tab/>
        <w:t>ottaa huomioon Tšekin edustajainhuoneen, Tšekin senaatin, Kreikan parlamentin, Espanjan parlamentin ja Portugalin parlamentin esittämät huomiot lainsäädäntöluonnoksesta,</w:t>
      </w:r>
    </w:p>
    <w:p w14:paraId="496B8183" w14:textId="77777777" w:rsidR="00793EA9" w:rsidRPr="000B5BF7" w:rsidRDefault="00793EA9" w:rsidP="002F67FA">
      <w:pPr>
        <w:pStyle w:val="Normal12Hanging"/>
        <w:widowControl/>
      </w:pPr>
      <w:r w:rsidRPr="000B5BF7">
        <w:t>–</w:t>
      </w:r>
      <w:r w:rsidRPr="000B5BF7">
        <w:tab/>
        <w:t>ottaa huomioon työjärjestyksen 59 artiklan,</w:t>
      </w:r>
    </w:p>
    <w:p w14:paraId="3C545907" w14:textId="77777777" w:rsidR="00793EA9" w:rsidRPr="000B5BF7" w:rsidRDefault="00793EA9" w:rsidP="002F67FA">
      <w:pPr>
        <w:pStyle w:val="Normal12Hanging"/>
        <w:widowControl/>
      </w:pPr>
      <w:r w:rsidRPr="000B5BF7">
        <w:t>–</w:t>
      </w:r>
      <w:r w:rsidRPr="000B5BF7">
        <w:tab/>
        <w:t>ottaa huomioon kansalaisvapauksien sekä oikeus- ja sisäasioiden valiokunnan mietinnön (A8</w:t>
      </w:r>
      <w:r w:rsidRPr="000B5BF7">
        <w:noBreakHyphen/>
        <w:t>0000/2018),</w:t>
      </w:r>
    </w:p>
    <w:p w14:paraId="0AE8449A" w14:textId="77777777" w:rsidR="009F6C2F" w:rsidRPr="000B5BF7" w:rsidRDefault="009F6C2F" w:rsidP="002F67FA">
      <w:pPr>
        <w:pStyle w:val="Normal12Hanging"/>
        <w:widowControl/>
      </w:pPr>
      <w:r w:rsidRPr="000B5BF7">
        <w:t>1.</w:t>
      </w:r>
      <w:r w:rsidRPr="000B5BF7">
        <w:tab/>
        <w:t>vahvistaa jäljempänä esitetyn ensimmäisen käsittelyn kannan;</w:t>
      </w:r>
    </w:p>
    <w:p w14:paraId="0B9C805F" w14:textId="77777777" w:rsidR="00E86837" w:rsidRPr="000B5BF7" w:rsidRDefault="00CE29FE" w:rsidP="002F67FA">
      <w:pPr>
        <w:pStyle w:val="Normal12Hanging"/>
        <w:widowControl/>
      </w:pPr>
      <w:r w:rsidRPr="000B5BF7">
        <w:t>2.</w:t>
      </w:r>
      <w:r w:rsidRPr="000B5BF7">
        <w:tab/>
        <w:t>pyytää komissiota antamaan asian uudelleen Euroopan parlamentin käsiteltäväksi, jos se korvaa ehdotuksensa, muuttaa sitä huomattavasti tai aikoo muuttaa sitä huomattavasti;</w:t>
      </w:r>
    </w:p>
    <w:p w14:paraId="0DF56760" w14:textId="77777777" w:rsidR="00516A68" w:rsidRPr="000B5BF7" w:rsidRDefault="00516A68" w:rsidP="002F67FA">
      <w:pPr>
        <w:pStyle w:val="Normal12Hanging"/>
        <w:widowControl/>
      </w:pPr>
      <w:r w:rsidRPr="000B5BF7">
        <w:t>3.</w:t>
      </w:r>
      <w:r w:rsidRPr="000B5BF7">
        <w:tab/>
        <w:t>kehottaa puhemiestä välittämään parlamentin kannan neuvostolle ja komissiolle sekä kansallisille parlamenteille.</w:t>
      </w:r>
    </w:p>
    <w:p w14:paraId="1A8B7D75" w14:textId="361D9DD2" w:rsidR="0001415E" w:rsidRPr="000B5BF7" w:rsidRDefault="00CE7FA0" w:rsidP="002F67FA">
      <w:pPr>
        <w:pStyle w:val="AMNumberTabs"/>
        <w:keepNext/>
        <w:widowControl/>
      </w:pPr>
      <w:r w:rsidRPr="000B5BF7">
        <w:br w:type="page"/>
      </w:r>
      <w:r w:rsidRPr="000B5BF7">
        <w:rPr>
          <w:rStyle w:val="HideTWBExt"/>
          <w:b w:val="0"/>
          <w:noProof w:val="0"/>
        </w:rPr>
        <w:t>&lt;RepeatBlock-Amend&gt;&lt;Amend&gt;</w:t>
      </w:r>
      <w:r w:rsidRPr="000B5BF7">
        <w:t>Tarkistus</w:t>
      </w:r>
      <w:r w:rsidRPr="000B5BF7">
        <w:tab/>
      </w:r>
      <w:r w:rsidRPr="000B5BF7">
        <w:tab/>
      </w:r>
      <w:r w:rsidRPr="000B5BF7">
        <w:rPr>
          <w:rStyle w:val="HideTWBExt"/>
          <w:b w:val="0"/>
          <w:noProof w:val="0"/>
        </w:rPr>
        <w:t>&lt;NumAm&gt;</w:t>
      </w:r>
      <w:r w:rsidRPr="000B5BF7">
        <w:t>1</w:t>
      </w:r>
      <w:r w:rsidRPr="000B5BF7">
        <w:rPr>
          <w:rStyle w:val="HideTWBExt"/>
          <w:b w:val="0"/>
          <w:noProof w:val="0"/>
        </w:rPr>
        <w:t>&lt;/NumAm&gt;</w:t>
      </w:r>
    </w:p>
    <w:p w14:paraId="7458B217"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09B50C3A" w14:textId="77777777" w:rsidR="0001415E" w:rsidRPr="000B5BF7" w:rsidRDefault="0001415E" w:rsidP="002F67FA">
      <w:pPr>
        <w:pStyle w:val="NormalBold"/>
        <w:widowControl/>
      </w:pPr>
      <w:r w:rsidRPr="000B5BF7">
        <w:rPr>
          <w:rStyle w:val="HideTWBExt"/>
          <w:b w:val="0"/>
          <w:noProof w:val="0"/>
        </w:rPr>
        <w:t>&lt;Article&gt;</w:t>
      </w:r>
      <w:r w:rsidRPr="000B5BF7">
        <w:t>Johdanto-osan -1 kappale (uusi)</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5CDB3FDB" w14:textId="77777777" w:rsidTr="0001415E">
        <w:trPr>
          <w:jc w:val="center"/>
        </w:trPr>
        <w:tc>
          <w:tcPr>
            <w:tcW w:w="9752" w:type="dxa"/>
            <w:gridSpan w:val="2"/>
          </w:tcPr>
          <w:p w14:paraId="01A2C7E5" w14:textId="77777777" w:rsidR="0001415E" w:rsidRPr="000B5BF7" w:rsidRDefault="0001415E" w:rsidP="002F67FA">
            <w:pPr>
              <w:keepNext/>
              <w:widowControl/>
            </w:pPr>
          </w:p>
        </w:tc>
      </w:tr>
      <w:tr w:rsidR="0001415E" w:rsidRPr="000B5BF7" w14:paraId="7476135E" w14:textId="77777777" w:rsidTr="0001415E">
        <w:trPr>
          <w:jc w:val="center"/>
        </w:trPr>
        <w:tc>
          <w:tcPr>
            <w:tcW w:w="4876" w:type="dxa"/>
            <w:hideMark/>
          </w:tcPr>
          <w:p w14:paraId="622DA015" w14:textId="77777777" w:rsidR="0001415E" w:rsidRPr="000B5BF7" w:rsidRDefault="0001415E" w:rsidP="002F67FA">
            <w:pPr>
              <w:pStyle w:val="ColumnHeading"/>
              <w:keepNext/>
              <w:widowControl/>
            </w:pPr>
            <w:r w:rsidRPr="000B5BF7">
              <w:t>Komission teksti</w:t>
            </w:r>
          </w:p>
        </w:tc>
        <w:tc>
          <w:tcPr>
            <w:tcW w:w="4876" w:type="dxa"/>
            <w:hideMark/>
          </w:tcPr>
          <w:p w14:paraId="0B631DAC" w14:textId="77777777" w:rsidR="0001415E" w:rsidRPr="000B5BF7" w:rsidRDefault="0001415E" w:rsidP="002F67FA">
            <w:pPr>
              <w:pStyle w:val="ColumnHeading"/>
              <w:keepNext/>
              <w:widowControl/>
            </w:pPr>
            <w:r w:rsidRPr="000B5BF7">
              <w:t>Tarkistus</w:t>
            </w:r>
          </w:p>
        </w:tc>
      </w:tr>
      <w:tr w:rsidR="0001415E" w:rsidRPr="000B5BF7" w14:paraId="19D8F6C2" w14:textId="77777777" w:rsidTr="0001415E">
        <w:trPr>
          <w:jc w:val="center"/>
        </w:trPr>
        <w:tc>
          <w:tcPr>
            <w:tcW w:w="4876" w:type="dxa"/>
          </w:tcPr>
          <w:p w14:paraId="70D1ECB7" w14:textId="77777777" w:rsidR="0001415E" w:rsidRPr="000B5BF7" w:rsidRDefault="0001415E" w:rsidP="002F67FA">
            <w:pPr>
              <w:pStyle w:val="Normal6"/>
              <w:widowControl/>
            </w:pPr>
          </w:p>
        </w:tc>
        <w:tc>
          <w:tcPr>
            <w:tcW w:w="4876" w:type="dxa"/>
            <w:hideMark/>
          </w:tcPr>
          <w:p w14:paraId="40731427" w14:textId="0B8C5225" w:rsidR="0001415E" w:rsidRPr="000B5BF7" w:rsidRDefault="0001415E" w:rsidP="002F67FA">
            <w:pPr>
              <w:pStyle w:val="Normal6"/>
              <w:widowControl/>
              <w:rPr>
                <w:szCs w:val="24"/>
              </w:rPr>
            </w:pPr>
            <w:r w:rsidRPr="000B5BF7">
              <w:rPr>
                <w:b/>
                <w:i/>
              </w:rPr>
              <w:t>(-1)</w:t>
            </w:r>
            <w:r w:rsidRPr="000B5BF7">
              <w:rPr>
                <w:b/>
                <w:i/>
              </w:rPr>
              <w:tab/>
              <w:t>Unionin tärkeimpiin saavutuksiin kuuluu sellaisen alueen luominen, jolla taataan henkilöiden vapaa liikkuvuus yli sisärajojen. Alueella, jonka sisärajoilla ei suoriteta rajavalvontaa (sisärajavalvonta), tarvitaan yhteinen toimintatapa tilanteissa, jotka vaikuttavat vakavasti tämän alueen tai jonkin sen osan taikka yhden tai useamman jäsenvaltion yleiseen järjestykseen tai sisäiseen turvallisuuteen, mahdollistamaan sisärajavalvonnan väliaikainen palauttaminen poikkeuksellisissa tilanteissa vaarantamatta kuitenkaan henkilöiden vapaan liikkuvuuden periaatetta.</w:t>
            </w:r>
          </w:p>
        </w:tc>
      </w:tr>
    </w:tbl>
    <w:p w14:paraId="337F3B1B"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330B515A" w14:textId="77777777" w:rsidR="0001415E" w:rsidRPr="000B5BF7" w:rsidRDefault="0001415E" w:rsidP="002F67FA">
      <w:pPr>
        <w:widowControl/>
        <w:rPr>
          <w:szCs w:val="24"/>
        </w:rPr>
      </w:pPr>
      <w:r w:rsidRPr="000B5BF7">
        <w:rPr>
          <w:rStyle w:val="HideTWBExt"/>
          <w:noProof w:val="0"/>
        </w:rPr>
        <w:t>&lt;/Amend&gt;</w:t>
      </w:r>
    </w:p>
    <w:p w14:paraId="543CBBAA" w14:textId="00F10C0F"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w:t>
      </w:r>
      <w:r w:rsidRPr="000B5BF7">
        <w:rPr>
          <w:rStyle w:val="HideTWBExt"/>
          <w:b w:val="0"/>
          <w:noProof w:val="0"/>
        </w:rPr>
        <w:t>&lt;/NumAm&gt;</w:t>
      </w:r>
    </w:p>
    <w:p w14:paraId="38F85E05"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2B3BC9EC" w14:textId="77777777" w:rsidR="0001415E" w:rsidRPr="000B5BF7" w:rsidRDefault="0001415E" w:rsidP="002F67FA">
      <w:pPr>
        <w:pStyle w:val="NormalBold"/>
        <w:widowControl/>
      </w:pPr>
      <w:r w:rsidRPr="000B5BF7">
        <w:rPr>
          <w:rStyle w:val="HideTWBExt"/>
          <w:b w:val="0"/>
          <w:noProof w:val="0"/>
        </w:rPr>
        <w:t>&lt;Article&gt;</w:t>
      </w:r>
      <w:r w:rsidRPr="000B5BF7">
        <w:t>Johdanto-osan 1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2E43BACD" w14:textId="77777777" w:rsidTr="0001415E">
        <w:trPr>
          <w:jc w:val="center"/>
        </w:trPr>
        <w:tc>
          <w:tcPr>
            <w:tcW w:w="9752" w:type="dxa"/>
            <w:gridSpan w:val="2"/>
          </w:tcPr>
          <w:p w14:paraId="2FBE2FFD" w14:textId="77777777" w:rsidR="0001415E" w:rsidRPr="000B5BF7" w:rsidRDefault="0001415E" w:rsidP="002F67FA">
            <w:pPr>
              <w:keepNext/>
              <w:widowControl/>
            </w:pPr>
          </w:p>
        </w:tc>
      </w:tr>
      <w:tr w:rsidR="0001415E" w:rsidRPr="000B5BF7" w14:paraId="6F5591B7" w14:textId="77777777" w:rsidTr="0001415E">
        <w:trPr>
          <w:jc w:val="center"/>
        </w:trPr>
        <w:tc>
          <w:tcPr>
            <w:tcW w:w="4876" w:type="dxa"/>
            <w:hideMark/>
          </w:tcPr>
          <w:p w14:paraId="776225A8" w14:textId="77777777" w:rsidR="0001415E" w:rsidRPr="000B5BF7" w:rsidRDefault="0001415E" w:rsidP="002F67FA">
            <w:pPr>
              <w:pStyle w:val="ColumnHeading"/>
              <w:keepNext/>
              <w:widowControl/>
            </w:pPr>
            <w:r w:rsidRPr="000B5BF7">
              <w:t>Komission teksti</w:t>
            </w:r>
          </w:p>
        </w:tc>
        <w:tc>
          <w:tcPr>
            <w:tcW w:w="4876" w:type="dxa"/>
            <w:hideMark/>
          </w:tcPr>
          <w:p w14:paraId="0B4BA069" w14:textId="77777777" w:rsidR="0001415E" w:rsidRPr="000B5BF7" w:rsidRDefault="0001415E" w:rsidP="002F67FA">
            <w:pPr>
              <w:pStyle w:val="ColumnHeading"/>
              <w:keepNext/>
              <w:widowControl/>
            </w:pPr>
            <w:r w:rsidRPr="000B5BF7">
              <w:t>Tarkistus</w:t>
            </w:r>
          </w:p>
        </w:tc>
      </w:tr>
      <w:tr w:rsidR="0001415E" w:rsidRPr="000B5BF7" w14:paraId="0B78C721" w14:textId="77777777" w:rsidTr="0001415E">
        <w:trPr>
          <w:jc w:val="center"/>
        </w:trPr>
        <w:tc>
          <w:tcPr>
            <w:tcW w:w="4876" w:type="dxa"/>
            <w:hideMark/>
          </w:tcPr>
          <w:p w14:paraId="40C414D0" w14:textId="77777777" w:rsidR="0001415E" w:rsidRPr="000B5BF7" w:rsidRDefault="0001415E" w:rsidP="002F67FA">
            <w:pPr>
              <w:pStyle w:val="Normal6"/>
              <w:widowControl/>
            </w:pPr>
            <w:r w:rsidRPr="000B5BF7">
              <w:t>(1)</w:t>
            </w:r>
            <w:r w:rsidRPr="000B5BF7">
              <w:tab/>
              <w:t xml:space="preserve">Rajavalvonnan palauttamisen sisärajoille olisi oltava henkilöiden vapaan liikkuvuuden alueella poikkeuksellinen toimenpide. Sisärajavalvonnan </w:t>
            </w:r>
            <w:r w:rsidRPr="000B5BF7">
              <w:rPr>
                <w:b/>
                <w:i/>
              </w:rPr>
              <w:t>palauttamisesta</w:t>
            </w:r>
            <w:r w:rsidRPr="000B5BF7">
              <w:t xml:space="preserve"> olisi päätettävä ainoastaan viimeisenä keinona, määräajaksi ja siltä osin kuin rajavalvonta on välttämätöntä ja oikeassa suhteessa havaittuun yleiseen järjestykseen tai sisäiseen turvallisuuteen kohdistuvaan vakavaan uhkaan.</w:t>
            </w:r>
          </w:p>
        </w:tc>
        <w:tc>
          <w:tcPr>
            <w:tcW w:w="4876" w:type="dxa"/>
            <w:hideMark/>
          </w:tcPr>
          <w:p w14:paraId="3D5F48CD" w14:textId="502F9A2F" w:rsidR="0001415E" w:rsidRPr="000B5BF7" w:rsidRDefault="0001415E" w:rsidP="002F67FA">
            <w:pPr>
              <w:pStyle w:val="Normal6"/>
              <w:widowControl/>
              <w:rPr>
                <w:szCs w:val="24"/>
              </w:rPr>
            </w:pPr>
            <w:r w:rsidRPr="000B5BF7">
              <w:t>(1)</w:t>
            </w:r>
            <w:r w:rsidRPr="000B5BF7">
              <w:tab/>
              <w:t xml:space="preserve">Rajavalvonnan palauttamisen sisärajoille olisi oltava henkilöiden vapaan liikkuvuuden alueella poikkeuksellinen toimenpide. </w:t>
            </w:r>
            <w:r w:rsidRPr="000B5BF7">
              <w:rPr>
                <w:b/>
                <w:i/>
              </w:rPr>
              <w:t xml:space="preserve">Rajavalvontaa ei pitäisi suorittaa eikä muodollisuuksia edellyttää ainoastaan sillä perusteella, että kyseessä on sisärajan ylittäminen. </w:t>
            </w:r>
            <w:r w:rsidRPr="000B5BF7">
              <w:t xml:space="preserve">Sisärajavalvonnan </w:t>
            </w:r>
            <w:r w:rsidRPr="000B5BF7">
              <w:rPr>
                <w:b/>
                <w:i/>
              </w:rPr>
              <w:t>väliaikainen palauttaminen vaikuttaa henkilöiden vapaaseen liikkuvuuteen, joten siitä</w:t>
            </w:r>
            <w:r w:rsidRPr="000B5BF7">
              <w:t xml:space="preserve"> olisi päätettävä ainoastaan viimeisenä keinona, määräajaksi ja siltä osin kuin rajavalvonta on välttämätöntä ja oikeassa suhteessa havaittuun yleiseen järjestykseen tai sisäiseen turvallisuuteen kohdistuvaan vakavaan uhkaan.</w:t>
            </w:r>
          </w:p>
        </w:tc>
      </w:tr>
    </w:tbl>
    <w:p w14:paraId="337BEA9F"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33E4A0FE" w14:textId="77777777" w:rsidR="0001415E" w:rsidRPr="000B5BF7" w:rsidRDefault="0001415E" w:rsidP="002F67FA">
      <w:pPr>
        <w:widowControl/>
        <w:rPr>
          <w:szCs w:val="24"/>
        </w:rPr>
      </w:pPr>
      <w:r w:rsidRPr="000B5BF7">
        <w:rPr>
          <w:rStyle w:val="HideTWBExt"/>
          <w:noProof w:val="0"/>
        </w:rPr>
        <w:t>&lt;/Amend&gt;</w:t>
      </w:r>
    </w:p>
    <w:p w14:paraId="6500F1D5" w14:textId="63795604"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w:t>
      </w:r>
      <w:r w:rsidRPr="000B5BF7">
        <w:rPr>
          <w:rStyle w:val="HideTWBExt"/>
          <w:b w:val="0"/>
          <w:noProof w:val="0"/>
        </w:rPr>
        <w:t>&lt;/NumAm&gt;</w:t>
      </w:r>
    </w:p>
    <w:p w14:paraId="704A761B"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3A1E211" w14:textId="77777777" w:rsidR="0001415E" w:rsidRPr="000B5BF7" w:rsidRDefault="0001415E" w:rsidP="002F67FA">
      <w:pPr>
        <w:pStyle w:val="NormalBold"/>
        <w:widowControl/>
      </w:pPr>
      <w:r w:rsidRPr="000B5BF7">
        <w:rPr>
          <w:rStyle w:val="HideTWBExt"/>
          <w:b w:val="0"/>
          <w:noProof w:val="0"/>
        </w:rPr>
        <w:t>&lt;Article&gt;</w:t>
      </w:r>
      <w:r w:rsidRPr="000B5BF7">
        <w:t>Johdanto-osan 1 a kappale (uusi)</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27D187C4" w14:textId="77777777" w:rsidTr="0001415E">
        <w:trPr>
          <w:jc w:val="center"/>
        </w:trPr>
        <w:tc>
          <w:tcPr>
            <w:tcW w:w="9752" w:type="dxa"/>
            <w:gridSpan w:val="2"/>
          </w:tcPr>
          <w:p w14:paraId="246A948C" w14:textId="77777777" w:rsidR="0001415E" w:rsidRPr="000B5BF7" w:rsidRDefault="0001415E" w:rsidP="002F67FA">
            <w:pPr>
              <w:keepNext/>
              <w:widowControl/>
            </w:pPr>
          </w:p>
        </w:tc>
      </w:tr>
      <w:tr w:rsidR="0001415E" w:rsidRPr="000B5BF7" w14:paraId="32BB4146" w14:textId="77777777" w:rsidTr="0001415E">
        <w:trPr>
          <w:jc w:val="center"/>
        </w:trPr>
        <w:tc>
          <w:tcPr>
            <w:tcW w:w="4876" w:type="dxa"/>
            <w:hideMark/>
          </w:tcPr>
          <w:p w14:paraId="2C5239EE" w14:textId="77777777" w:rsidR="0001415E" w:rsidRPr="000B5BF7" w:rsidRDefault="0001415E" w:rsidP="002F67FA">
            <w:pPr>
              <w:pStyle w:val="ColumnHeading"/>
              <w:keepNext/>
              <w:widowControl/>
            </w:pPr>
            <w:r w:rsidRPr="000B5BF7">
              <w:t>Komission teksti</w:t>
            </w:r>
          </w:p>
        </w:tc>
        <w:tc>
          <w:tcPr>
            <w:tcW w:w="4876" w:type="dxa"/>
            <w:hideMark/>
          </w:tcPr>
          <w:p w14:paraId="69851D20" w14:textId="77777777" w:rsidR="0001415E" w:rsidRPr="000B5BF7" w:rsidRDefault="0001415E" w:rsidP="002F67FA">
            <w:pPr>
              <w:pStyle w:val="ColumnHeading"/>
              <w:keepNext/>
              <w:widowControl/>
            </w:pPr>
            <w:r w:rsidRPr="000B5BF7">
              <w:t>Tarkistus</w:t>
            </w:r>
          </w:p>
        </w:tc>
      </w:tr>
      <w:tr w:rsidR="0001415E" w:rsidRPr="000B5BF7" w14:paraId="2C09BED2" w14:textId="77777777" w:rsidTr="0001415E">
        <w:trPr>
          <w:jc w:val="center"/>
        </w:trPr>
        <w:tc>
          <w:tcPr>
            <w:tcW w:w="4876" w:type="dxa"/>
          </w:tcPr>
          <w:p w14:paraId="54C3DC71" w14:textId="77777777" w:rsidR="0001415E" w:rsidRPr="000B5BF7" w:rsidRDefault="0001415E" w:rsidP="002F67FA">
            <w:pPr>
              <w:pStyle w:val="Normal6"/>
              <w:widowControl/>
            </w:pPr>
          </w:p>
        </w:tc>
        <w:tc>
          <w:tcPr>
            <w:tcW w:w="4876" w:type="dxa"/>
            <w:hideMark/>
          </w:tcPr>
          <w:p w14:paraId="78ECB5DC" w14:textId="40E5CCA4" w:rsidR="0001415E" w:rsidRPr="000B5BF7" w:rsidRDefault="0001415E" w:rsidP="002F67FA">
            <w:pPr>
              <w:pStyle w:val="Normal6"/>
              <w:widowControl/>
              <w:rPr>
                <w:szCs w:val="24"/>
              </w:rPr>
            </w:pPr>
            <w:r w:rsidRPr="000B5BF7">
              <w:rPr>
                <w:b/>
                <w:i/>
              </w:rPr>
              <w:t>(1 a)</w:t>
            </w:r>
            <w:r w:rsidRPr="000B5BF7">
              <w:rPr>
                <w:b/>
                <w:i/>
              </w:rPr>
              <w:tab/>
              <w:t>Muuttoliikkeen ja sen, että suuri määrä kolmansien maiden kansalaisia ylittää unionin ulkorajan, ei sinänsä pitäisi katsoa muodostavan yleiseen järjestykseen tai sisäiseen turvallisuuteen kohdistuvaa uhkaa.</w:t>
            </w:r>
          </w:p>
        </w:tc>
      </w:tr>
    </w:tbl>
    <w:p w14:paraId="0CEA488C"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12EDD690" w14:textId="77777777" w:rsidR="0001415E" w:rsidRPr="000B5BF7" w:rsidRDefault="0001415E" w:rsidP="002F67FA">
      <w:pPr>
        <w:widowControl/>
        <w:rPr>
          <w:szCs w:val="24"/>
        </w:rPr>
      </w:pPr>
      <w:r w:rsidRPr="000B5BF7">
        <w:rPr>
          <w:rStyle w:val="HideTWBExt"/>
          <w:noProof w:val="0"/>
        </w:rPr>
        <w:t>&lt;/Amend&gt;</w:t>
      </w:r>
    </w:p>
    <w:p w14:paraId="494D1287" w14:textId="566B19DA"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4</w:t>
      </w:r>
      <w:r w:rsidRPr="000B5BF7">
        <w:rPr>
          <w:rStyle w:val="HideTWBExt"/>
          <w:b w:val="0"/>
          <w:noProof w:val="0"/>
        </w:rPr>
        <w:t>&lt;/NumAm&gt;</w:t>
      </w:r>
    </w:p>
    <w:p w14:paraId="2CCC9212"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F0C8BE3" w14:textId="77777777" w:rsidR="0001415E" w:rsidRPr="000B5BF7" w:rsidRDefault="0001415E" w:rsidP="002F67FA">
      <w:pPr>
        <w:pStyle w:val="NormalBold"/>
        <w:widowControl/>
      </w:pPr>
      <w:r w:rsidRPr="000B5BF7">
        <w:rPr>
          <w:rStyle w:val="HideTWBExt"/>
          <w:b w:val="0"/>
          <w:noProof w:val="0"/>
        </w:rPr>
        <w:t>&lt;Article&gt;</w:t>
      </w:r>
      <w:r w:rsidRPr="000B5BF7">
        <w:t>Johdanto-osan 2 a kappale (uusi)</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6A995357" w14:textId="77777777" w:rsidTr="0001415E">
        <w:trPr>
          <w:jc w:val="center"/>
        </w:trPr>
        <w:tc>
          <w:tcPr>
            <w:tcW w:w="9752" w:type="dxa"/>
            <w:gridSpan w:val="2"/>
          </w:tcPr>
          <w:p w14:paraId="5F5F6B04" w14:textId="77777777" w:rsidR="0001415E" w:rsidRPr="000B5BF7" w:rsidRDefault="0001415E" w:rsidP="002F67FA">
            <w:pPr>
              <w:keepNext/>
              <w:widowControl/>
            </w:pPr>
          </w:p>
        </w:tc>
      </w:tr>
      <w:tr w:rsidR="0001415E" w:rsidRPr="000B5BF7" w14:paraId="3973D1E8" w14:textId="77777777" w:rsidTr="0001415E">
        <w:trPr>
          <w:jc w:val="center"/>
        </w:trPr>
        <w:tc>
          <w:tcPr>
            <w:tcW w:w="4876" w:type="dxa"/>
            <w:hideMark/>
          </w:tcPr>
          <w:p w14:paraId="171F171C" w14:textId="77777777" w:rsidR="0001415E" w:rsidRPr="000B5BF7" w:rsidRDefault="0001415E" w:rsidP="002F67FA">
            <w:pPr>
              <w:pStyle w:val="ColumnHeading"/>
              <w:keepNext/>
              <w:widowControl/>
            </w:pPr>
            <w:r w:rsidRPr="000B5BF7">
              <w:t>Komission teksti</w:t>
            </w:r>
          </w:p>
        </w:tc>
        <w:tc>
          <w:tcPr>
            <w:tcW w:w="4876" w:type="dxa"/>
            <w:hideMark/>
          </w:tcPr>
          <w:p w14:paraId="1EC6533B" w14:textId="77777777" w:rsidR="0001415E" w:rsidRPr="000B5BF7" w:rsidRDefault="0001415E" w:rsidP="002F67FA">
            <w:pPr>
              <w:pStyle w:val="ColumnHeading"/>
              <w:keepNext/>
              <w:widowControl/>
            </w:pPr>
            <w:r w:rsidRPr="000B5BF7">
              <w:t>Tarkistus</w:t>
            </w:r>
          </w:p>
        </w:tc>
      </w:tr>
      <w:tr w:rsidR="0001415E" w:rsidRPr="000B5BF7" w14:paraId="67C283BB" w14:textId="77777777" w:rsidTr="0001415E">
        <w:trPr>
          <w:jc w:val="center"/>
        </w:trPr>
        <w:tc>
          <w:tcPr>
            <w:tcW w:w="4876" w:type="dxa"/>
          </w:tcPr>
          <w:p w14:paraId="2B487219" w14:textId="77777777" w:rsidR="0001415E" w:rsidRPr="000B5BF7" w:rsidRDefault="0001415E" w:rsidP="002F67FA">
            <w:pPr>
              <w:pStyle w:val="Normal6"/>
              <w:widowControl/>
            </w:pPr>
          </w:p>
        </w:tc>
        <w:tc>
          <w:tcPr>
            <w:tcW w:w="4876" w:type="dxa"/>
            <w:hideMark/>
          </w:tcPr>
          <w:p w14:paraId="154DE122" w14:textId="251BE0B3" w:rsidR="0001415E" w:rsidRPr="000B5BF7" w:rsidRDefault="0001415E" w:rsidP="002F67FA">
            <w:pPr>
              <w:pStyle w:val="Normal6"/>
              <w:widowControl/>
              <w:rPr>
                <w:szCs w:val="24"/>
              </w:rPr>
            </w:pPr>
            <w:r w:rsidRPr="000B5BF7">
              <w:rPr>
                <w:b/>
                <w:i/>
              </w:rPr>
              <w:t>(2 a)</w:t>
            </w:r>
            <w:r w:rsidRPr="000B5BF7">
              <w:rPr>
                <w:b/>
                <w:i/>
              </w:rPr>
              <w:tab/>
              <w:t>Ennen sisärajavalvonnan väliaikaista palauttamista olisi ensisijaisesti yritettävä vaihtoehtoisia toimia ja toimenpiteitä havaitun uhan lievittämiseksi. Varsinkin asianosaisten jäsenvaltioiden olisi tarvittaessa ja perustelluissa tapauksissa harkittava poliisitarkastusten lisäämistä tai tehostamista alueillaan, mukaan lukien raja-alueet, poliisitarkastusten suorittamista tärkeimmillä, myös raja-alueiden liikenneväylillä ja raja-alueilla tehtävien poliisitarkastusten mukauttamista riskinarvioinnin perusteella siten, että taataan, ettei poliisitarkastusten tavoitteena ole rajavalvonta, sekä hyödynnettävä saatavilla olevia teknologioita ja parempaa rajat ylittävää poliisiyhteistyötä.</w:t>
            </w:r>
          </w:p>
        </w:tc>
      </w:tr>
    </w:tbl>
    <w:p w14:paraId="2C44877C"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5C0E5EC3" w14:textId="77777777" w:rsidR="0001415E" w:rsidRPr="000B5BF7" w:rsidRDefault="0001415E" w:rsidP="002F67FA">
      <w:pPr>
        <w:widowControl/>
        <w:rPr>
          <w:szCs w:val="24"/>
        </w:rPr>
      </w:pPr>
      <w:r w:rsidRPr="000B5BF7">
        <w:rPr>
          <w:rStyle w:val="HideTWBExt"/>
          <w:noProof w:val="0"/>
        </w:rPr>
        <w:t>&lt;/Amend&gt;</w:t>
      </w:r>
    </w:p>
    <w:p w14:paraId="2E5639F4" w14:textId="3131EB8A"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5</w:t>
      </w:r>
      <w:r w:rsidRPr="000B5BF7">
        <w:rPr>
          <w:rStyle w:val="HideTWBExt"/>
          <w:b w:val="0"/>
          <w:noProof w:val="0"/>
        </w:rPr>
        <w:t>&lt;/NumAm&gt;</w:t>
      </w:r>
    </w:p>
    <w:p w14:paraId="3CFA1AAF"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61DE8BA1" w14:textId="77777777" w:rsidR="0001415E" w:rsidRPr="000B5BF7" w:rsidRDefault="0001415E" w:rsidP="002F67FA">
      <w:pPr>
        <w:pStyle w:val="NormalBold"/>
        <w:widowControl/>
      </w:pPr>
      <w:r w:rsidRPr="000B5BF7">
        <w:rPr>
          <w:rStyle w:val="HideTWBExt"/>
          <w:b w:val="0"/>
          <w:noProof w:val="0"/>
        </w:rPr>
        <w:t>&lt;Article&gt;</w:t>
      </w:r>
      <w:r w:rsidRPr="000B5BF7">
        <w:t>Johdanto-osan 4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52F4E406" w14:textId="77777777" w:rsidTr="0001415E">
        <w:trPr>
          <w:jc w:val="center"/>
        </w:trPr>
        <w:tc>
          <w:tcPr>
            <w:tcW w:w="9752" w:type="dxa"/>
            <w:gridSpan w:val="2"/>
          </w:tcPr>
          <w:p w14:paraId="319F9A72" w14:textId="77777777" w:rsidR="0001415E" w:rsidRPr="000B5BF7" w:rsidRDefault="0001415E" w:rsidP="002F67FA">
            <w:pPr>
              <w:keepNext/>
              <w:widowControl/>
            </w:pPr>
          </w:p>
        </w:tc>
      </w:tr>
      <w:tr w:rsidR="0001415E" w:rsidRPr="000B5BF7" w14:paraId="738B015F" w14:textId="77777777" w:rsidTr="0001415E">
        <w:trPr>
          <w:jc w:val="center"/>
        </w:trPr>
        <w:tc>
          <w:tcPr>
            <w:tcW w:w="4876" w:type="dxa"/>
            <w:hideMark/>
          </w:tcPr>
          <w:p w14:paraId="17DCA781" w14:textId="77777777" w:rsidR="0001415E" w:rsidRPr="000B5BF7" w:rsidRDefault="0001415E" w:rsidP="002F67FA">
            <w:pPr>
              <w:pStyle w:val="ColumnHeading"/>
              <w:keepNext/>
              <w:widowControl/>
            </w:pPr>
            <w:r w:rsidRPr="000B5BF7">
              <w:t>Komission teksti</w:t>
            </w:r>
          </w:p>
        </w:tc>
        <w:tc>
          <w:tcPr>
            <w:tcW w:w="4876" w:type="dxa"/>
            <w:hideMark/>
          </w:tcPr>
          <w:p w14:paraId="0712B3DE" w14:textId="77777777" w:rsidR="0001415E" w:rsidRPr="000B5BF7" w:rsidRDefault="0001415E" w:rsidP="002F67FA">
            <w:pPr>
              <w:pStyle w:val="ColumnHeading"/>
              <w:keepNext/>
              <w:widowControl/>
            </w:pPr>
            <w:r w:rsidRPr="000B5BF7">
              <w:t>Tarkistus</w:t>
            </w:r>
          </w:p>
        </w:tc>
      </w:tr>
      <w:tr w:rsidR="0001415E" w:rsidRPr="000B5BF7" w14:paraId="59869D4F" w14:textId="77777777" w:rsidTr="0001415E">
        <w:trPr>
          <w:jc w:val="center"/>
        </w:trPr>
        <w:tc>
          <w:tcPr>
            <w:tcW w:w="4876" w:type="dxa"/>
            <w:hideMark/>
          </w:tcPr>
          <w:p w14:paraId="36C07C6B" w14:textId="77777777" w:rsidR="0001415E" w:rsidRPr="000B5BF7" w:rsidRDefault="0001415E" w:rsidP="002F67FA">
            <w:pPr>
              <w:pStyle w:val="Normal6"/>
              <w:widowControl/>
            </w:pPr>
            <w:r w:rsidRPr="000B5BF7">
              <w:t>(4)</w:t>
            </w:r>
            <w:r w:rsidRPr="000B5BF7">
              <w:tab/>
              <w:t xml:space="preserve">Kokemus on kuitenkin osoittanut, että </w:t>
            </w:r>
            <w:r w:rsidRPr="000B5BF7">
              <w:rPr>
                <w:b/>
                <w:i/>
              </w:rPr>
              <w:t>tietyt yleiseen järjestykseen tai sisäiseen turvallisuuteen kohdistuvat vakavat uhat, jotka ovat olleet perusteena rajavalvonnan palauttamiselle, kuten rajat ylittävä terrorismin uhka</w:t>
            </w:r>
            <w:r w:rsidRPr="000B5BF7">
              <w:t xml:space="preserve"> tai </w:t>
            </w:r>
            <w:r w:rsidRPr="000B5BF7">
              <w:rPr>
                <w:b/>
                <w:i/>
              </w:rPr>
              <w:t>laittomien maahantulijoiden liikkuminen edelleen unionissa tietyissä tilanteissa,</w:t>
            </w:r>
            <w:r w:rsidRPr="000B5BF7">
              <w:t xml:space="preserve"> saattavat kestää hyvinkin </w:t>
            </w:r>
            <w:r w:rsidRPr="000B5BF7">
              <w:rPr>
                <w:b/>
                <w:i/>
              </w:rPr>
              <w:t>edellä mainittuja ajanjaksoja</w:t>
            </w:r>
            <w:r w:rsidRPr="000B5BF7">
              <w:t xml:space="preserve"> pitempään. Tämän vuoksi on </w:t>
            </w:r>
            <w:r w:rsidRPr="000B5BF7">
              <w:rPr>
                <w:b/>
                <w:i/>
              </w:rPr>
              <w:t>tarpeen ja perusteltua</w:t>
            </w:r>
            <w:r w:rsidRPr="000B5BF7">
              <w:t xml:space="preserve"> mukauttaa rajavalvonnan väliaikaiseen palauttamiseen sovellettavia aikarajoja nykyisiin tarpeisiin mutta varmistaa samalla, että toimenpidettä ei käytetä väärin vaan se pysyy poikkeuksena, jota käytetään ainoastaan viimeisenä keinona. </w:t>
            </w:r>
            <w:r w:rsidRPr="000B5BF7">
              <w:rPr>
                <w:b/>
                <w:i/>
              </w:rPr>
              <w:t>Tämän vuoksi Schengenin rajasäännöstön 25 artiklan nojalla sovellettava yleinen määräaika olisi pidennettävä vuoteen.</w:t>
            </w:r>
          </w:p>
        </w:tc>
        <w:tc>
          <w:tcPr>
            <w:tcW w:w="4876" w:type="dxa"/>
            <w:hideMark/>
          </w:tcPr>
          <w:p w14:paraId="1171E5B9" w14:textId="23D014FD" w:rsidR="0001415E" w:rsidRPr="000B5BF7" w:rsidRDefault="0001415E" w:rsidP="002F67FA">
            <w:pPr>
              <w:pStyle w:val="Normal6"/>
              <w:widowControl/>
              <w:rPr>
                <w:szCs w:val="24"/>
              </w:rPr>
            </w:pPr>
            <w:r w:rsidRPr="000B5BF7">
              <w:t>(4)</w:t>
            </w:r>
            <w:r w:rsidRPr="000B5BF7">
              <w:tab/>
              <w:t xml:space="preserve">Kokemus on kuitenkin osoittanut, että </w:t>
            </w:r>
            <w:r w:rsidRPr="000B5BF7">
              <w:rPr>
                <w:b/>
                <w:i/>
              </w:rPr>
              <w:t>sisärajavalvontaa tarvitsee harvoin palauttaa kahta kuukautta pidemmäksi ajaksi. Poikkeuksellisissa olosuhteissa tietyt yleiseen järjestykseen</w:t>
            </w:r>
            <w:r w:rsidRPr="000B5BF7">
              <w:t xml:space="preserve"> tai </w:t>
            </w:r>
            <w:r w:rsidRPr="000B5BF7">
              <w:rPr>
                <w:b/>
                <w:i/>
              </w:rPr>
              <w:t>sisäiseen turvallisuuteen kohdistuvat vakavat uhat</w:t>
            </w:r>
            <w:r w:rsidRPr="000B5BF7">
              <w:t xml:space="preserve"> saattavat kestää hyvinkin </w:t>
            </w:r>
            <w:r w:rsidRPr="000B5BF7">
              <w:rPr>
                <w:b/>
                <w:i/>
              </w:rPr>
              <w:t>tällä hetkellä sallittua kuuden kuukauden määräaikaa</w:t>
            </w:r>
            <w:r w:rsidRPr="000B5BF7">
              <w:t xml:space="preserve"> pitempään. Tämän vuoksi on </w:t>
            </w:r>
            <w:r w:rsidRPr="000B5BF7">
              <w:rPr>
                <w:b/>
                <w:i/>
              </w:rPr>
              <w:t>välttämätöntä</w:t>
            </w:r>
            <w:r w:rsidRPr="000B5BF7">
              <w:t xml:space="preserve"> mukauttaa rajavalvonnan väliaikaiseen palauttamiseen sovellettavia aikarajoja nykyisiin tarpeisiin mutta varmistaa samalla, että toimenpidettä ei käytetä väärin vaan se pysyy poikkeuksena, jota käytetään ainoastaan viimeisenä keinona.</w:t>
            </w:r>
          </w:p>
        </w:tc>
      </w:tr>
    </w:tbl>
    <w:p w14:paraId="1C4DB4E5"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6C217CD2" w14:textId="77777777" w:rsidR="0001415E" w:rsidRPr="000B5BF7" w:rsidRDefault="0001415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5BBE7701" w14:textId="77777777" w:rsidR="0001415E" w:rsidRPr="000B5BF7" w:rsidRDefault="0001415E" w:rsidP="002F67FA">
      <w:pPr>
        <w:pStyle w:val="Normal12Italic"/>
        <w:widowControl/>
        <w:spacing w:before="0" w:after="240"/>
      </w:pPr>
      <w:r w:rsidRPr="000B5BF7">
        <w:t>Yleiseen järjestykseen tai sisäiseen turvallisuuteen kohdistuvia uhkia ei ole määritelty unionin lainsäädännössä, joten erillinen viittaus noihin uhkiin edelleen liikkumisen yhteydessä on monestakin syystä hyödytön. Tästä voisi aiheutua harhaluulo, että nämä kaksi uhkaa ovat yhtä perusteltuja tai vakavia, vaikka mikään ei osoita näin olevan, ja toisaalta jotkut jäsenvaltiot saattaisivat käyttää tätä säännöstä oikeutuksena tietyille Schengenin rajasäännöstön hengen vastaisille käytännöille.</w:t>
      </w:r>
    </w:p>
    <w:p w14:paraId="34E83ECD" w14:textId="77777777" w:rsidR="0001415E" w:rsidRPr="000B5BF7" w:rsidRDefault="0001415E" w:rsidP="002F67FA">
      <w:pPr>
        <w:widowControl/>
      </w:pPr>
      <w:r w:rsidRPr="000B5BF7">
        <w:rPr>
          <w:rStyle w:val="HideTWBExt"/>
          <w:noProof w:val="0"/>
        </w:rPr>
        <w:t>&lt;/Amend&gt;</w:t>
      </w:r>
    </w:p>
    <w:p w14:paraId="4CBE055B" w14:textId="2B184BCF"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6</w:t>
      </w:r>
      <w:r w:rsidRPr="000B5BF7">
        <w:rPr>
          <w:rStyle w:val="HideTWBExt"/>
          <w:b w:val="0"/>
          <w:noProof w:val="0"/>
        </w:rPr>
        <w:t>&lt;/NumAm&gt;</w:t>
      </w:r>
    </w:p>
    <w:p w14:paraId="30E04774"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27220D5A" w14:textId="77777777" w:rsidR="0001415E" w:rsidRPr="000B5BF7" w:rsidRDefault="0001415E" w:rsidP="002F67FA">
      <w:pPr>
        <w:pStyle w:val="NormalBold"/>
        <w:widowControl/>
      </w:pPr>
      <w:r w:rsidRPr="000B5BF7">
        <w:rPr>
          <w:rStyle w:val="HideTWBExt"/>
          <w:b w:val="0"/>
          <w:noProof w:val="0"/>
        </w:rPr>
        <w:t>&lt;Article&gt;</w:t>
      </w:r>
      <w:r w:rsidRPr="000B5BF7">
        <w:t>Johdanto-osan 5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68597FA7" w14:textId="77777777" w:rsidTr="0001415E">
        <w:trPr>
          <w:jc w:val="center"/>
        </w:trPr>
        <w:tc>
          <w:tcPr>
            <w:tcW w:w="9752" w:type="dxa"/>
            <w:gridSpan w:val="2"/>
          </w:tcPr>
          <w:p w14:paraId="6066F1DC" w14:textId="77777777" w:rsidR="0001415E" w:rsidRPr="000B5BF7" w:rsidRDefault="0001415E" w:rsidP="002F67FA">
            <w:pPr>
              <w:keepNext/>
              <w:widowControl/>
            </w:pPr>
          </w:p>
        </w:tc>
      </w:tr>
      <w:tr w:rsidR="0001415E" w:rsidRPr="000B5BF7" w14:paraId="188AF66D" w14:textId="77777777" w:rsidTr="0001415E">
        <w:trPr>
          <w:jc w:val="center"/>
        </w:trPr>
        <w:tc>
          <w:tcPr>
            <w:tcW w:w="4876" w:type="dxa"/>
            <w:hideMark/>
          </w:tcPr>
          <w:p w14:paraId="4C8317BD" w14:textId="77777777" w:rsidR="0001415E" w:rsidRPr="000B5BF7" w:rsidRDefault="0001415E" w:rsidP="002F67FA">
            <w:pPr>
              <w:pStyle w:val="ColumnHeading"/>
              <w:keepNext/>
              <w:widowControl/>
            </w:pPr>
            <w:r w:rsidRPr="000B5BF7">
              <w:t>Komission teksti</w:t>
            </w:r>
          </w:p>
        </w:tc>
        <w:tc>
          <w:tcPr>
            <w:tcW w:w="4876" w:type="dxa"/>
            <w:hideMark/>
          </w:tcPr>
          <w:p w14:paraId="5C3280FB" w14:textId="77777777" w:rsidR="0001415E" w:rsidRPr="000B5BF7" w:rsidRDefault="0001415E" w:rsidP="002F67FA">
            <w:pPr>
              <w:pStyle w:val="ColumnHeading"/>
              <w:keepNext/>
              <w:widowControl/>
            </w:pPr>
            <w:r w:rsidRPr="000B5BF7">
              <w:t>Tarkistus</w:t>
            </w:r>
          </w:p>
        </w:tc>
      </w:tr>
      <w:tr w:rsidR="0001415E" w:rsidRPr="000B5BF7" w14:paraId="29703D19" w14:textId="77777777" w:rsidTr="0001415E">
        <w:trPr>
          <w:jc w:val="center"/>
        </w:trPr>
        <w:tc>
          <w:tcPr>
            <w:tcW w:w="4876" w:type="dxa"/>
            <w:hideMark/>
          </w:tcPr>
          <w:p w14:paraId="261C73E3" w14:textId="77777777" w:rsidR="0001415E" w:rsidRPr="000B5BF7" w:rsidRDefault="0001415E" w:rsidP="002F67FA">
            <w:pPr>
              <w:pStyle w:val="Normal6"/>
              <w:widowControl/>
            </w:pPr>
            <w:r w:rsidRPr="000B5BF7">
              <w:t>(5)</w:t>
            </w:r>
            <w:r w:rsidRPr="000B5BF7">
              <w:tab/>
              <w:t xml:space="preserve">Sen varmistamiseksi, että sisärajatarkastukset pysyvät poikkeuksena, jäsenvaltioiden olisi toimitettava </w:t>
            </w:r>
            <w:r w:rsidRPr="000B5BF7">
              <w:rPr>
                <w:b/>
                <w:i/>
              </w:rPr>
              <w:t>aiottua rajavalvonnan palauttamista tai jatkamista koskeva riskinarviointi</w:t>
            </w:r>
            <w:r w:rsidRPr="000B5BF7">
              <w:t xml:space="preserve">. Riskinarvioinnissa olisi erityisesti arvioitava, miten kauan havaitun uhan odotetaan kestävän ja mihin sisärajojen osiin se vaikuttaa, osoitettava, että sisärajavalvonnan jatkaminen on ainoa jäljellä oleva keino, sekä selitettävä, miten sisärajavalvonta auttaa havaitun uhan torjumisessa. </w:t>
            </w:r>
            <w:r w:rsidRPr="000B5BF7">
              <w:rPr>
                <w:b/>
                <w:i/>
              </w:rPr>
              <w:t>Jos sisärajavalvontaa suoritetaan yli kuusi kuukautta,</w:t>
            </w:r>
            <w:r w:rsidRPr="000B5BF7">
              <w:t xml:space="preserve"> riskinarvioinnissa olisi myös jälkikäteen osoitettava palautetun rajavalvonnan teho havaitun uhan torjumisessa sekä selostettava yksityiskohtaisesti, miten jokaisen naapurijäsenvaltion, johon rajavalvonnan jatkaminen on vaikuttanut, kanssa on neuvoteltu ja miten ne ovat voineet vaikuttaa vähiten rasitetta aiheuttavien operatiivisten järjestelyjen määrittämiseen.</w:t>
            </w:r>
          </w:p>
        </w:tc>
        <w:tc>
          <w:tcPr>
            <w:tcW w:w="4876" w:type="dxa"/>
            <w:hideMark/>
          </w:tcPr>
          <w:p w14:paraId="2C969F76" w14:textId="77777777" w:rsidR="0001415E" w:rsidRPr="000B5BF7" w:rsidRDefault="0001415E" w:rsidP="002F67FA">
            <w:pPr>
              <w:pStyle w:val="Normal6"/>
              <w:widowControl/>
              <w:rPr>
                <w:szCs w:val="24"/>
              </w:rPr>
            </w:pPr>
            <w:r w:rsidRPr="000B5BF7">
              <w:t>(5)</w:t>
            </w:r>
            <w:r w:rsidRPr="000B5BF7">
              <w:tab/>
              <w:t xml:space="preserve">Sen varmistamiseksi, että sisärajatarkastukset pysyvät poikkeuksena, jäsenvaltioiden olisi toimitettava </w:t>
            </w:r>
            <w:r w:rsidRPr="000B5BF7">
              <w:rPr>
                <w:b/>
                <w:i/>
              </w:rPr>
              <w:t>riskinarviointi, jos rajavalvontaa aiotaan jatkaa kauemmin kuin kaksi kuukautta</w:t>
            </w:r>
            <w:r w:rsidRPr="000B5BF7">
              <w:t>. Riskinarvioinnissa olisi erityisesti arvioitava, miten kauan havaitun uhan odotetaan kestävän ja mihin sisärajojen osiin se vaikuttaa, osoitettava, että sisärajavalvonnan jatkaminen on ainoa jäljellä oleva keino, sekä selitettävä, miten sisärajavalvonta auttaa havaitun uhan torjumisessa. Riskinarvioinnissa olisi myös jälkikäteen osoitettava palautetun rajavalvonnan teho havaitun uhan torjumisessa sekä selostettava yksityiskohtaisesti, miten jokaisen naapurijäsenvaltion, johon rajavalvonnan jatkaminen on vaikuttanut, kanssa on neuvoteltu ja miten ne ovat voineet vaikuttaa vähiten rasitetta aiheuttavien operatiivisten järjestelyjen määrittämiseen.</w:t>
            </w:r>
          </w:p>
        </w:tc>
      </w:tr>
    </w:tbl>
    <w:p w14:paraId="51E4A9A5"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4C4CF64F" w14:textId="77777777" w:rsidR="0001415E" w:rsidRPr="000B5BF7" w:rsidRDefault="0001415E" w:rsidP="002F67FA">
      <w:pPr>
        <w:widowControl/>
        <w:rPr>
          <w:szCs w:val="24"/>
        </w:rPr>
      </w:pPr>
      <w:r w:rsidRPr="000B5BF7">
        <w:rPr>
          <w:rStyle w:val="HideTWBExt"/>
          <w:noProof w:val="0"/>
        </w:rPr>
        <w:t>&lt;/Amend&gt;</w:t>
      </w:r>
    </w:p>
    <w:p w14:paraId="3F920699" w14:textId="33E12CF8"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7</w:t>
      </w:r>
      <w:r w:rsidRPr="000B5BF7">
        <w:rPr>
          <w:rStyle w:val="HideTWBExt"/>
          <w:b w:val="0"/>
          <w:noProof w:val="0"/>
        </w:rPr>
        <w:t>&lt;/NumAm&gt;</w:t>
      </w:r>
    </w:p>
    <w:p w14:paraId="6013E383"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60C00D0" w14:textId="77777777" w:rsidR="0001415E" w:rsidRPr="000B5BF7" w:rsidRDefault="0001415E" w:rsidP="002F67FA">
      <w:pPr>
        <w:pStyle w:val="NormalBold"/>
        <w:widowControl/>
      </w:pPr>
      <w:r w:rsidRPr="000B5BF7">
        <w:rPr>
          <w:rStyle w:val="HideTWBExt"/>
          <w:b w:val="0"/>
          <w:noProof w:val="0"/>
        </w:rPr>
        <w:t>&lt;Article&gt;</w:t>
      </w:r>
      <w:r w:rsidRPr="000B5BF7">
        <w:t>Johdanto-osan 7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12128667" w14:textId="77777777" w:rsidTr="0001415E">
        <w:trPr>
          <w:jc w:val="center"/>
        </w:trPr>
        <w:tc>
          <w:tcPr>
            <w:tcW w:w="9752" w:type="dxa"/>
            <w:gridSpan w:val="2"/>
          </w:tcPr>
          <w:p w14:paraId="45881ECD" w14:textId="77777777" w:rsidR="0001415E" w:rsidRPr="000B5BF7" w:rsidRDefault="0001415E" w:rsidP="002F67FA">
            <w:pPr>
              <w:keepNext/>
              <w:widowControl/>
            </w:pPr>
          </w:p>
        </w:tc>
      </w:tr>
      <w:tr w:rsidR="0001415E" w:rsidRPr="000B5BF7" w14:paraId="7482FB5B" w14:textId="77777777" w:rsidTr="0001415E">
        <w:trPr>
          <w:jc w:val="center"/>
        </w:trPr>
        <w:tc>
          <w:tcPr>
            <w:tcW w:w="4876" w:type="dxa"/>
            <w:hideMark/>
          </w:tcPr>
          <w:p w14:paraId="6BBACE6B" w14:textId="77777777" w:rsidR="0001415E" w:rsidRPr="000B5BF7" w:rsidRDefault="0001415E" w:rsidP="002F67FA">
            <w:pPr>
              <w:pStyle w:val="ColumnHeading"/>
              <w:keepNext/>
              <w:widowControl/>
            </w:pPr>
            <w:r w:rsidRPr="000B5BF7">
              <w:t>Komission teksti</w:t>
            </w:r>
          </w:p>
        </w:tc>
        <w:tc>
          <w:tcPr>
            <w:tcW w:w="4876" w:type="dxa"/>
            <w:hideMark/>
          </w:tcPr>
          <w:p w14:paraId="788DD721" w14:textId="77777777" w:rsidR="0001415E" w:rsidRPr="000B5BF7" w:rsidRDefault="0001415E" w:rsidP="002F67FA">
            <w:pPr>
              <w:pStyle w:val="ColumnHeading"/>
              <w:keepNext/>
              <w:widowControl/>
            </w:pPr>
            <w:r w:rsidRPr="000B5BF7">
              <w:t>Tarkistus</w:t>
            </w:r>
          </w:p>
        </w:tc>
      </w:tr>
      <w:tr w:rsidR="0001415E" w:rsidRPr="000B5BF7" w14:paraId="07C47F10" w14:textId="77777777" w:rsidTr="0001415E">
        <w:trPr>
          <w:jc w:val="center"/>
        </w:trPr>
        <w:tc>
          <w:tcPr>
            <w:tcW w:w="4876" w:type="dxa"/>
            <w:hideMark/>
          </w:tcPr>
          <w:p w14:paraId="5FF1C153" w14:textId="77777777" w:rsidR="0001415E" w:rsidRPr="000B5BF7" w:rsidRDefault="0001415E" w:rsidP="002F67FA">
            <w:pPr>
              <w:pStyle w:val="Normal6"/>
              <w:widowControl/>
            </w:pPr>
            <w:r w:rsidRPr="000B5BF7">
              <w:rPr>
                <w:b/>
                <w:i/>
              </w:rPr>
              <w:t>(7)</w:t>
            </w:r>
            <w:r w:rsidRPr="000B5BF7">
              <w:rPr>
                <w:b/>
                <w:i/>
              </w:rPr>
              <w:tab/>
              <w:t>Schengenin rajasäännöstön 27 artiklan 4 kohtaan perustuvaa komission toimivaltaa antaa lausunto olisi muutettava siten, että otetaan huomioon jäsenvaltioiden uudet velvoitteet, jotka liittyvät riskinarviointiin ja yhteistyöhön asianomaisten jäsenvaltioiden kanssa. Jos sisärajavalvontaa suoritetaan yli kuuden kuukauden ajan, komissio olisi velvoitettava antamaan lausunto. Schengenin rajasäännöstön 27 artiklan 5 kohdassa säädettyä neuvottelumenettelyä olisi muutettava, jotta voidaan ottaa huomioon virastojen (Euroopan raja- ja merivartioviraston sekä Europolin) rooli ja painottaa jäsenvaltioiden välisen yhteistyön eri näkökohtien käytännön toteutusta, mukaan lukien tarvittaessa rajan molemmin puolin toteutettavien eri toimenpiteiden koordinointi.</w:t>
            </w:r>
          </w:p>
        </w:tc>
        <w:tc>
          <w:tcPr>
            <w:tcW w:w="4876" w:type="dxa"/>
            <w:hideMark/>
          </w:tcPr>
          <w:p w14:paraId="58928350" w14:textId="77777777" w:rsidR="0001415E" w:rsidRPr="000B5BF7" w:rsidRDefault="0001415E" w:rsidP="002F67FA">
            <w:pPr>
              <w:pStyle w:val="Normal6"/>
              <w:widowControl/>
              <w:rPr>
                <w:szCs w:val="24"/>
              </w:rPr>
            </w:pPr>
            <w:r w:rsidRPr="000B5BF7">
              <w:rPr>
                <w:b/>
                <w:i/>
              </w:rPr>
              <w:t>Poistetaan.</w:t>
            </w:r>
          </w:p>
        </w:tc>
      </w:tr>
    </w:tbl>
    <w:p w14:paraId="184B4AFA"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1B881B36" w14:textId="77777777" w:rsidR="0001415E" w:rsidRPr="000B5BF7" w:rsidRDefault="0001415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4F88978B" w14:textId="77777777" w:rsidR="0001415E" w:rsidRPr="000B5BF7" w:rsidRDefault="0001415E" w:rsidP="002F67FA">
      <w:pPr>
        <w:pStyle w:val="Normal12Italic"/>
        <w:widowControl/>
        <w:spacing w:before="0" w:after="240"/>
      </w:pPr>
      <w:r w:rsidRPr="000B5BF7">
        <w:t>Esittelijä ei ehdota muutosta asetuksen tähän säännökseen, joten tämä johdanto-osan kappale olisi poistettava tarpeettomana.</w:t>
      </w:r>
    </w:p>
    <w:p w14:paraId="462AA0CA" w14:textId="77777777" w:rsidR="0001415E" w:rsidRPr="000B5BF7" w:rsidRDefault="0001415E" w:rsidP="002F67FA">
      <w:pPr>
        <w:widowControl/>
      </w:pPr>
      <w:r w:rsidRPr="000B5BF7">
        <w:rPr>
          <w:rStyle w:val="HideTWBExt"/>
          <w:noProof w:val="0"/>
        </w:rPr>
        <w:t>&lt;/Amend&gt;</w:t>
      </w:r>
    </w:p>
    <w:p w14:paraId="6C67316F" w14:textId="32918DFA"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8</w:t>
      </w:r>
      <w:r w:rsidRPr="000B5BF7">
        <w:rPr>
          <w:rStyle w:val="HideTWBExt"/>
          <w:b w:val="0"/>
          <w:noProof w:val="0"/>
        </w:rPr>
        <w:t>&lt;/NumAm&gt;</w:t>
      </w:r>
    </w:p>
    <w:p w14:paraId="4DE0572D"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27D29E6" w14:textId="77777777" w:rsidR="0001415E" w:rsidRPr="000B5BF7" w:rsidRDefault="0001415E" w:rsidP="002F67FA">
      <w:pPr>
        <w:pStyle w:val="NormalBold"/>
        <w:widowControl/>
      </w:pPr>
      <w:r w:rsidRPr="000B5BF7">
        <w:rPr>
          <w:rStyle w:val="HideTWBExt"/>
          <w:b w:val="0"/>
          <w:noProof w:val="0"/>
        </w:rPr>
        <w:t>&lt;Article&gt;</w:t>
      </w:r>
      <w:r w:rsidRPr="000B5BF7">
        <w:t>Johdanto-osan 8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1FA0E31F" w14:textId="77777777" w:rsidTr="0001415E">
        <w:trPr>
          <w:jc w:val="center"/>
        </w:trPr>
        <w:tc>
          <w:tcPr>
            <w:tcW w:w="9752" w:type="dxa"/>
            <w:gridSpan w:val="2"/>
          </w:tcPr>
          <w:p w14:paraId="06BD1A26" w14:textId="77777777" w:rsidR="0001415E" w:rsidRPr="000B5BF7" w:rsidRDefault="0001415E" w:rsidP="002F67FA">
            <w:pPr>
              <w:keepNext/>
              <w:widowControl/>
            </w:pPr>
          </w:p>
        </w:tc>
      </w:tr>
      <w:tr w:rsidR="0001415E" w:rsidRPr="000B5BF7" w14:paraId="75F3301E" w14:textId="77777777" w:rsidTr="0001415E">
        <w:trPr>
          <w:jc w:val="center"/>
        </w:trPr>
        <w:tc>
          <w:tcPr>
            <w:tcW w:w="4876" w:type="dxa"/>
            <w:hideMark/>
          </w:tcPr>
          <w:p w14:paraId="7A35E264" w14:textId="77777777" w:rsidR="0001415E" w:rsidRPr="000B5BF7" w:rsidRDefault="0001415E" w:rsidP="002F67FA">
            <w:pPr>
              <w:pStyle w:val="ColumnHeading"/>
              <w:keepNext/>
              <w:widowControl/>
            </w:pPr>
            <w:r w:rsidRPr="000B5BF7">
              <w:t>Komission teksti</w:t>
            </w:r>
          </w:p>
        </w:tc>
        <w:tc>
          <w:tcPr>
            <w:tcW w:w="4876" w:type="dxa"/>
            <w:hideMark/>
          </w:tcPr>
          <w:p w14:paraId="003B1722" w14:textId="77777777" w:rsidR="0001415E" w:rsidRPr="000B5BF7" w:rsidRDefault="0001415E" w:rsidP="002F67FA">
            <w:pPr>
              <w:pStyle w:val="ColumnHeading"/>
              <w:keepNext/>
              <w:widowControl/>
            </w:pPr>
            <w:r w:rsidRPr="000B5BF7">
              <w:t>Tarkistus</w:t>
            </w:r>
          </w:p>
        </w:tc>
      </w:tr>
      <w:tr w:rsidR="0001415E" w:rsidRPr="000B5BF7" w14:paraId="261D5E0E" w14:textId="77777777" w:rsidTr="0001415E">
        <w:trPr>
          <w:jc w:val="center"/>
        </w:trPr>
        <w:tc>
          <w:tcPr>
            <w:tcW w:w="4876" w:type="dxa"/>
            <w:hideMark/>
          </w:tcPr>
          <w:p w14:paraId="0D89D4A8" w14:textId="77777777" w:rsidR="0001415E" w:rsidRPr="000B5BF7" w:rsidRDefault="0001415E" w:rsidP="002F67FA">
            <w:pPr>
              <w:pStyle w:val="Normal6"/>
              <w:widowControl/>
            </w:pPr>
            <w:r w:rsidRPr="000B5BF7">
              <w:t>(8)</w:t>
            </w:r>
            <w:r w:rsidRPr="000B5BF7">
              <w:tab/>
              <w:t xml:space="preserve">Jotta tarkistetut säännöt sopisivat paremmin pitkäaikaisten yleiseen järjestykseen tai sisäiseen turvallisuuteen kohdistuvien vakavien uhkien haasteisiin, olisi säädettävä erityisestä mahdollisuudesta jatkaa sisärajavalvontaa pitempään kuin </w:t>
            </w:r>
            <w:r w:rsidRPr="000B5BF7">
              <w:rPr>
                <w:b/>
                <w:i/>
              </w:rPr>
              <w:t>vuoden</w:t>
            </w:r>
            <w:r w:rsidRPr="000B5BF7">
              <w:t xml:space="preserve"> ajan. Jatkamisen yhteydessä alueella olisi toteutettava uhan torjumiseksi vastaavantasoisia kansallisia poikkeustoimia, kuten julistettava hätätila. Tämä mahdollisuus ei saisi kuitenkaan missään tapauksessa johtaa väliaikaisen sisärajavalvonnan jatkamiseen </w:t>
            </w:r>
            <w:r w:rsidRPr="000B5BF7">
              <w:rPr>
                <w:b/>
                <w:i/>
              </w:rPr>
              <w:t>kahta</w:t>
            </w:r>
            <w:r w:rsidRPr="000B5BF7">
              <w:t xml:space="preserve"> vuotta pitempään.</w:t>
            </w:r>
          </w:p>
        </w:tc>
        <w:tc>
          <w:tcPr>
            <w:tcW w:w="4876" w:type="dxa"/>
            <w:hideMark/>
          </w:tcPr>
          <w:p w14:paraId="7BAFE627" w14:textId="77777777" w:rsidR="0001415E" w:rsidRPr="000B5BF7" w:rsidRDefault="0001415E" w:rsidP="002F67FA">
            <w:pPr>
              <w:pStyle w:val="Normal6"/>
              <w:widowControl/>
              <w:rPr>
                <w:szCs w:val="24"/>
              </w:rPr>
            </w:pPr>
            <w:r w:rsidRPr="000B5BF7">
              <w:t>(8)</w:t>
            </w:r>
            <w:r w:rsidRPr="000B5BF7">
              <w:tab/>
              <w:t xml:space="preserve">Jotta tarkistetut säännöt sopisivat paremmin pitkäaikaisten yleiseen järjestykseen tai sisäiseen turvallisuuteen kohdistuvien vakavien uhkien haasteisiin, olisi säädettävä erityisestä mahdollisuudesta jatkaa sisärajavalvontaa pitempään kuin </w:t>
            </w:r>
            <w:r w:rsidRPr="000B5BF7">
              <w:rPr>
                <w:b/>
                <w:i/>
              </w:rPr>
              <w:t>kuuden kuukauden</w:t>
            </w:r>
            <w:r w:rsidRPr="000B5BF7">
              <w:t xml:space="preserve"> ajan. Jatkamisen yhteydessä alueella olisi toteutettava uhan torjumiseksi vastaavantasoisia kansallisia poikkeustoimia, kuten julistettava hätätila. Tämä mahdollisuus ei saisi kuitenkaan missään tapauksessa johtaa väliaikaisen sisärajavalvonnan jatkamiseen </w:t>
            </w:r>
            <w:r w:rsidRPr="000B5BF7">
              <w:rPr>
                <w:b/>
                <w:i/>
              </w:rPr>
              <w:t>yhtä</w:t>
            </w:r>
            <w:r w:rsidRPr="000B5BF7">
              <w:t xml:space="preserve"> vuotta pitempään.</w:t>
            </w:r>
          </w:p>
        </w:tc>
      </w:tr>
    </w:tbl>
    <w:p w14:paraId="4FAE0A8A"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62D72699" w14:textId="77777777" w:rsidR="0001415E" w:rsidRPr="000B5BF7" w:rsidRDefault="0001415E" w:rsidP="002F67FA">
      <w:pPr>
        <w:widowControl/>
        <w:rPr>
          <w:szCs w:val="24"/>
        </w:rPr>
      </w:pPr>
      <w:r w:rsidRPr="000B5BF7">
        <w:rPr>
          <w:rStyle w:val="HideTWBExt"/>
          <w:noProof w:val="0"/>
        </w:rPr>
        <w:t>&lt;/Amend&gt;</w:t>
      </w:r>
    </w:p>
    <w:p w14:paraId="72F0ACF2" w14:textId="4E71E3CD"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9</w:t>
      </w:r>
      <w:r w:rsidRPr="000B5BF7">
        <w:rPr>
          <w:rStyle w:val="HideTWBExt"/>
          <w:b w:val="0"/>
          <w:noProof w:val="0"/>
        </w:rPr>
        <w:t>&lt;/NumAm&gt;</w:t>
      </w:r>
    </w:p>
    <w:p w14:paraId="1627B94D"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0CFC7C58" w14:textId="77777777" w:rsidR="0001415E" w:rsidRPr="000B5BF7" w:rsidRDefault="0001415E" w:rsidP="002F67FA">
      <w:pPr>
        <w:pStyle w:val="NormalBold"/>
        <w:widowControl/>
      </w:pPr>
      <w:r w:rsidRPr="000B5BF7">
        <w:rPr>
          <w:rStyle w:val="HideTWBExt"/>
          <w:b w:val="0"/>
          <w:noProof w:val="0"/>
        </w:rPr>
        <w:t>&lt;Article&gt;</w:t>
      </w:r>
      <w:r w:rsidRPr="000B5BF7">
        <w:t>Johdanto-osan 8 a kappale (uusi)</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67A4E9BB" w14:textId="77777777" w:rsidTr="0001415E">
        <w:trPr>
          <w:jc w:val="center"/>
        </w:trPr>
        <w:tc>
          <w:tcPr>
            <w:tcW w:w="9752" w:type="dxa"/>
            <w:gridSpan w:val="2"/>
          </w:tcPr>
          <w:p w14:paraId="4D3AE661" w14:textId="77777777" w:rsidR="0001415E" w:rsidRPr="000B5BF7" w:rsidRDefault="0001415E" w:rsidP="002F67FA">
            <w:pPr>
              <w:keepNext/>
              <w:widowControl/>
            </w:pPr>
          </w:p>
        </w:tc>
      </w:tr>
      <w:tr w:rsidR="0001415E" w:rsidRPr="000B5BF7" w14:paraId="1902DD1F" w14:textId="77777777" w:rsidTr="0001415E">
        <w:trPr>
          <w:jc w:val="center"/>
        </w:trPr>
        <w:tc>
          <w:tcPr>
            <w:tcW w:w="4876" w:type="dxa"/>
            <w:hideMark/>
          </w:tcPr>
          <w:p w14:paraId="3CA7AA9D" w14:textId="77777777" w:rsidR="0001415E" w:rsidRPr="000B5BF7" w:rsidRDefault="0001415E" w:rsidP="002F67FA">
            <w:pPr>
              <w:pStyle w:val="ColumnHeading"/>
              <w:keepNext/>
              <w:widowControl/>
            </w:pPr>
            <w:r w:rsidRPr="000B5BF7">
              <w:t>Komission teksti</w:t>
            </w:r>
          </w:p>
        </w:tc>
        <w:tc>
          <w:tcPr>
            <w:tcW w:w="4876" w:type="dxa"/>
            <w:hideMark/>
          </w:tcPr>
          <w:p w14:paraId="0749104C" w14:textId="77777777" w:rsidR="0001415E" w:rsidRPr="000B5BF7" w:rsidRDefault="0001415E" w:rsidP="002F67FA">
            <w:pPr>
              <w:pStyle w:val="ColumnHeading"/>
              <w:keepNext/>
              <w:widowControl/>
            </w:pPr>
            <w:r w:rsidRPr="000B5BF7">
              <w:t>Tarkistus</w:t>
            </w:r>
          </w:p>
        </w:tc>
      </w:tr>
      <w:tr w:rsidR="0001415E" w:rsidRPr="000B5BF7" w14:paraId="6041440F" w14:textId="77777777" w:rsidTr="0001415E">
        <w:trPr>
          <w:jc w:val="center"/>
        </w:trPr>
        <w:tc>
          <w:tcPr>
            <w:tcW w:w="4876" w:type="dxa"/>
          </w:tcPr>
          <w:p w14:paraId="1DE9B9DE" w14:textId="77777777" w:rsidR="0001415E" w:rsidRPr="000B5BF7" w:rsidRDefault="0001415E" w:rsidP="002F67FA">
            <w:pPr>
              <w:pStyle w:val="Normal6"/>
              <w:widowControl/>
            </w:pPr>
          </w:p>
        </w:tc>
        <w:tc>
          <w:tcPr>
            <w:tcW w:w="4876" w:type="dxa"/>
            <w:hideMark/>
          </w:tcPr>
          <w:p w14:paraId="2A8C37B1" w14:textId="023D1754" w:rsidR="0001415E" w:rsidRPr="000B5BF7" w:rsidRDefault="0001415E" w:rsidP="002F67FA">
            <w:pPr>
              <w:pStyle w:val="Normal6"/>
              <w:widowControl/>
              <w:rPr>
                <w:szCs w:val="24"/>
              </w:rPr>
            </w:pPr>
            <w:r w:rsidRPr="000B5BF7">
              <w:rPr>
                <w:b/>
                <w:i/>
              </w:rPr>
              <w:t>(8 a)</w:t>
            </w:r>
            <w:r w:rsidRPr="000B5BF7">
              <w:rPr>
                <w:b/>
                <w:i/>
              </w:rPr>
              <w:tab/>
              <w:t>Poikkeusta henkilöiden vapaan liikkuvuuden perusperiaatteesta olisi tulkittava tiukasti, ja yleisen järjestyksen käsite edellyttää, että on olemassa todellinen, ajankohtainen ja riittävän vakava uhka, joka vaikuttaa johonkin yhteiskunnan perustavanlaatuiseen etuun.</w:t>
            </w:r>
          </w:p>
        </w:tc>
      </w:tr>
    </w:tbl>
    <w:p w14:paraId="42DCED95"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309349D1" w14:textId="77777777" w:rsidR="0001415E" w:rsidRPr="000B5BF7" w:rsidRDefault="0001415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1D83A4DB" w14:textId="77777777" w:rsidR="0001415E" w:rsidRPr="000B5BF7" w:rsidRDefault="0001415E" w:rsidP="002F67FA">
      <w:pPr>
        <w:pStyle w:val="Normal12Italic"/>
        <w:widowControl/>
        <w:spacing w:before="0" w:after="240"/>
      </w:pPr>
      <w:r w:rsidRPr="000B5BF7">
        <w:t>Schengenin rajasäännöstön (asetus (EU) N:o 399/2016)) 27 kappaleen mukaan sisärajavalvonnan palauttaminen yleiseen järjestykseen tai sisäiseen turvallisuuteen kohdistuvan vakavan uhan perusteella edellyttää, että sillä vastataan todelliseen, ajankohtaiseen ja riittävän vakavaan uhkaan.</w:t>
      </w:r>
    </w:p>
    <w:p w14:paraId="5E581570" w14:textId="77777777" w:rsidR="0001415E" w:rsidRPr="000B5BF7" w:rsidRDefault="0001415E" w:rsidP="002F67FA">
      <w:pPr>
        <w:widowControl/>
      </w:pPr>
      <w:r w:rsidRPr="000B5BF7">
        <w:rPr>
          <w:rStyle w:val="HideTWBExt"/>
          <w:noProof w:val="0"/>
        </w:rPr>
        <w:t>&lt;/Amend&gt;</w:t>
      </w:r>
    </w:p>
    <w:p w14:paraId="743B4625" w14:textId="37C0463E"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10</w:t>
      </w:r>
      <w:r w:rsidRPr="000B5BF7">
        <w:rPr>
          <w:rStyle w:val="HideTWBExt"/>
          <w:b w:val="0"/>
          <w:noProof w:val="0"/>
        </w:rPr>
        <w:t>&lt;/NumAm&gt;</w:t>
      </w:r>
    </w:p>
    <w:p w14:paraId="20FEFF31"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190B71E" w14:textId="77777777" w:rsidR="0001415E" w:rsidRPr="000B5BF7" w:rsidRDefault="0001415E" w:rsidP="002F67FA">
      <w:pPr>
        <w:pStyle w:val="NormalBold"/>
        <w:widowControl/>
      </w:pPr>
      <w:r w:rsidRPr="000B5BF7">
        <w:rPr>
          <w:rStyle w:val="HideTWBExt"/>
          <w:b w:val="0"/>
          <w:noProof w:val="0"/>
        </w:rPr>
        <w:t>&lt;Article&gt;</w:t>
      </w:r>
      <w:r w:rsidRPr="000B5BF7">
        <w:t>Johdanto-osan 9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0F859CB9" w14:textId="77777777" w:rsidTr="0001415E">
        <w:trPr>
          <w:jc w:val="center"/>
        </w:trPr>
        <w:tc>
          <w:tcPr>
            <w:tcW w:w="9752" w:type="dxa"/>
            <w:gridSpan w:val="2"/>
          </w:tcPr>
          <w:p w14:paraId="57CDDC34" w14:textId="77777777" w:rsidR="0001415E" w:rsidRPr="000B5BF7" w:rsidRDefault="0001415E" w:rsidP="002F67FA">
            <w:pPr>
              <w:keepNext/>
              <w:widowControl/>
            </w:pPr>
          </w:p>
        </w:tc>
      </w:tr>
      <w:tr w:rsidR="0001415E" w:rsidRPr="000B5BF7" w14:paraId="1AAE47B3" w14:textId="77777777" w:rsidTr="0001415E">
        <w:trPr>
          <w:jc w:val="center"/>
        </w:trPr>
        <w:tc>
          <w:tcPr>
            <w:tcW w:w="4876" w:type="dxa"/>
            <w:hideMark/>
          </w:tcPr>
          <w:p w14:paraId="13DA12EB" w14:textId="77777777" w:rsidR="0001415E" w:rsidRPr="000B5BF7" w:rsidRDefault="0001415E" w:rsidP="002F67FA">
            <w:pPr>
              <w:pStyle w:val="ColumnHeading"/>
              <w:keepNext/>
              <w:widowControl/>
            </w:pPr>
            <w:r w:rsidRPr="000B5BF7">
              <w:t>Komission teksti</w:t>
            </w:r>
          </w:p>
        </w:tc>
        <w:tc>
          <w:tcPr>
            <w:tcW w:w="4876" w:type="dxa"/>
            <w:hideMark/>
          </w:tcPr>
          <w:p w14:paraId="30146D35" w14:textId="77777777" w:rsidR="0001415E" w:rsidRPr="000B5BF7" w:rsidRDefault="0001415E" w:rsidP="002F67FA">
            <w:pPr>
              <w:pStyle w:val="ColumnHeading"/>
              <w:keepNext/>
              <w:widowControl/>
            </w:pPr>
            <w:r w:rsidRPr="000B5BF7">
              <w:t>Tarkistus</w:t>
            </w:r>
          </w:p>
        </w:tc>
      </w:tr>
      <w:tr w:rsidR="0001415E" w:rsidRPr="000B5BF7" w14:paraId="57953338" w14:textId="77777777" w:rsidTr="0001415E">
        <w:trPr>
          <w:jc w:val="center"/>
        </w:trPr>
        <w:tc>
          <w:tcPr>
            <w:tcW w:w="4876" w:type="dxa"/>
            <w:hideMark/>
          </w:tcPr>
          <w:p w14:paraId="2B014F68" w14:textId="77777777" w:rsidR="0001415E" w:rsidRPr="000B5BF7" w:rsidRDefault="0001415E" w:rsidP="002F67FA">
            <w:pPr>
              <w:pStyle w:val="Normal6"/>
              <w:widowControl/>
            </w:pPr>
            <w:r w:rsidRPr="000B5BF7">
              <w:rPr>
                <w:b/>
                <w:i/>
              </w:rPr>
              <w:t>(9)</w:t>
            </w:r>
            <w:r w:rsidRPr="000B5BF7">
              <w:rPr>
                <w:b/>
                <w:i/>
              </w:rPr>
              <w:tab/>
              <w:t>Jotta voitaisiin selventää Schengenin rajasäännöstön 29 ja 25 artiklan nojalla sovellettavien aikarajojen suhdetta, 25 artiklan 4 kohdassa olevaa viittausta 29 artiklaan olisi muutettava.</w:t>
            </w:r>
          </w:p>
        </w:tc>
        <w:tc>
          <w:tcPr>
            <w:tcW w:w="4876" w:type="dxa"/>
            <w:hideMark/>
          </w:tcPr>
          <w:p w14:paraId="6C501727" w14:textId="77777777" w:rsidR="0001415E" w:rsidRPr="000B5BF7" w:rsidRDefault="0001415E" w:rsidP="002F67FA">
            <w:pPr>
              <w:pStyle w:val="Normal6"/>
              <w:widowControl/>
              <w:rPr>
                <w:szCs w:val="24"/>
              </w:rPr>
            </w:pPr>
            <w:r w:rsidRPr="000B5BF7">
              <w:rPr>
                <w:b/>
                <w:i/>
              </w:rPr>
              <w:t>Poistetaan.</w:t>
            </w:r>
          </w:p>
        </w:tc>
      </w:tr>
    </w:tbl>
    <w:p w14:paraId="11DAD585"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133E118E" w14:textId="77777777" w:rsidR="0001415E" w:rsidRPr="000B5BF7" w:rsidRDefault="0001415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4F343DF1" w14:textId="77777777" w:rsidR="0001415E" w:rsidRPr="000B5BF7" w:rsidRDefault="0001415E" w:rsidP="002F67FA">
      <w:pPr>
        <w:pStyle w:val="Normal12Italic"/>
        <w:widowControl/>
        <w:spacing w:before="0" w:after="240"/>
      </w:pPr>
      <w:r w:rsidRPr="000B5BF7">
        <w:t>Esittelijä ehdottaa 29 artiklaan muutosta, jonka johdosta tämä kappale on tarpeeton.</w:t>
      </w:r>
    </w:p>
    <w:p w14:paraId="223919B9" w14:textId="77777777" w:rsidR="0001415E" w:rsidRPr="000B5BF7" w:rsidRDefault="0001415E" w:rsidP="002F67FA">
      <w:pPr>
        <w:widowControl/>
      </w:pPr>
      <w:r w:rsidRPr="000B5BF7">
        <w:rPr>
          <w:rStyle w:val="HideTWBExt"/>
          <w:noProof w:val="0"/>
        </w:rPr>
        <w:t>&lt;/Amend&gt;</w:t>
      </w:r>
    </w:p>
    <w:p w14:paraId="039C9984" w14:textId="2FDAC32E"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11</w:t>
      </w:r>
      <w:r w:rsidRPr="000B5BF7">
        <w:rPr>
          <w:rStyle w:val="HideTWBExt"/>
          <w:b w:val="0"/>
          <w:noProof w:val="0"/>
        </w:rPr>
        <w:t>&lt;/NumAm&gt;</w:t>
      </w:r>
    </w:p>
    <w:p w14:paraId="29B9FF1F"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5F7D1B81" w14:textId="77777777" w:rsidR="0001415E" w:rsidRPr="000B5BF7" w:rsidRDefault="0001415E" w:rsidP="002F67FA">
      <w:pPr>
        <w:pStyle w:val="NormalBold"/>
        <w:widowControl/>
      </w:pPr>
      <w:r w:rsidRPr="000B5BF7">
        <w:rPr>
          <w:rStyle w:val="HideTWBExt"/>
          <w:b w:val="0"/>
          <w:noProof w:val="0"/>
        </w:rPr>
        <w:t>&lt;Article&gt;</w:t>
      </w:r>
      <w:r w:rsidRPr="000B5BF7">
        <w:t>Johdanto-osan 10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3C731EE9" w14:textId="77777777" w:rsidTr="0001415E">
        <w:trPr>
          <w:jc w:val="center"/>
        </w:trPr>
        <w:tc>
          <w:tcPr>
            <w:tcW w:w="9752" w:type="dxa"/>
            <w:gridSpan w:val="2"/>
          </w:tcPr>
          <w:p w14:paraId="5D951C7F" w14:textId="77777777" w:rsidR="0001415E" w:rsidRPr="000B5BF7" w:rsidRDefault="0001415E" w:rsidP="002F67FA">
            <w:pPr>
              <w:keepNext/>
              <w:widowControl/>
            </w:pPr>
          </w:p>
        </w:tc>
      </w:tr>
      <w:tr w:rsidR="0001415E" w:rsidRPr="000B5BF7" w14:paraId="0DC49F50" w14:textId="77777777" w:rsidTr="0001415E">
        <w:trPr>
          <w:jc w:val="center"/>
        </w:trPr>
        <w:tc>
          <w:tcPr>
            <w:tcW w:w="4876" w:type="dxa"/>
            <w:hideMark/>
          </w:tcPr>
          <w:p w14:paraId="2775A444" w14:textId="77777777" w:rsidR="0001415E" w:rsidRPr="000B5BF7" w:rsidRDefault="0001415E" w:rsidP="002F67FA">
            <w:pPr>
              <w:pStyle w:val="ColumnHeading"/>
              <w:keepNext/>
              <w:widowControl/>
            </w:pPr>
            <w:r w:rsidRPr="000B5BF7">
              <w:t>Komission teksti</w:t>
            </w:r>
          </w:p>
        </w:tc>
        <w:tc>
          <w:tcPr>
            <w:tcW w:w="4876" w:type="dxa"/>
            <w:hideMark/>
          </w:tcPr>
          <w:p w14:paraId="672B9373" w14:textId="77777777" w:rsidR="0001415E" w:rsidRPr="000B5BF7" w:rsidRDefault="0001415E" w:rsidP="002F67FA">
            <w:pPr>
              <w:pStyle w:val="ColumnHeading"/>
              <w:keepNext/>
              <w:widowControl/>
            </w:pPr>
            <w:r w:rsidRPr="000B5BF7">
              <w:t>Tarkistus</w:t>
            </w:r>
          </w:p>
        </w:tc>
      </w:tr>
      <w:tr w:rsidR="0001415E" w:rsidRPr="000B5BF7" w14:paraId="319E2891" w14:textId="77777777" w:rsidTr="0001415E">
        <w:trPr>
          <w:jc w:val="center"/>
        </w:trPr>
        <w:tc>
          <w:tcPr>
            <w:tcW w:w="4876" w:type="dxa"/>
            <w:hideMark/>
          </w:tcPr>
          <w:p w14:paraId="4B206F31" w14:textId="77777777" w:rsidR="0001415E" w:rsidRPr="000B5BF7" w:rsidRDefault="0001415E" w:rsidP="002F67FA">
            <w:pPr>
              <w:pStyle w:val="Normal6"/>
              <w:widowControl/>
            </w:pPr>
            <w:r w:rsidRPr="000B5BF7">
              <w:t>(10)</w:t>
            </w:r>
            <w:r w:rsidRPr="000B5BF7">
              <w:tab/>
              <w:t xml:space="preserve">Mahdollisuuteen suorittaa väliaikaista sisärajavalvontaa tietyn yleiseen järjestykseen tai sisäiseen turvallisuuteen yli </w:t>
            </w:r>
            <w:r w:rsidRPr="000B5BF7">
              <w:rPr>
                <w:b/>
                <w:i/>
              </w:rPr>
              <w:t>vuoden</w:t>
            </w:r>
            <w:r w:rsidRPr="000B5BF7">
              <w:t xml:space="preserve"> ajan kohdistuvan uhan vuoksi olisi sovellettava erityistä menettelyä.</w:t>
            </w:r>
          </w:p>
        </w:tc>
        <w:tc>
          <w:tcPr>
            <w:tcW w:w="4876" w:type="dxa"/>
            <w:hideMark/>
          </w:tcPr>
          <w:p w14:paraId="36568E4E" w14:textId="77777777" w:rsidR="0001415E" w:rsidRPr="000B5BF7" w:rsidRDefault="0001415E" w:rsidP="002F67FA">
            <w:pPr>
              <w:pStyle w:val="Normal6"/>
              <w:widowControl/>
              <w:rPr>
                <w:szCs w:val="24"/>
              </w:rPr>
            </w:pPr>
            <w:r w:rsidRPr="000B5BF7">
              <w:t>(10)</w:t>
            </w:r>
            <w:r w:rsidRPr="000B5BF7">
              <w:tab/>
              <w:t xml:space="preserve">Mahdollisuuteen suorittaa väliaikaista sisärajavalvontaa tietyn yleiseen järjestykseen tai sisäiseen turvallisuuteen yli </w:t>
            </w:r>
            <w:r w:rsidRPr="000B5BF7">
              <w:rPr>
                <w:b/>
                <w:i/>
              </w:rPr>
              <w:t>kuuden kuukauden</w:t>
            </w:r>
            <w:r w:rsidRPr="000B5BF7">
              <w:t xml:space="preserve"> ajan kohdistuvan uhan vuoksi olisi sovellettava erityistä menettelyä.</w:t>
            </w:r>
          </w:p>
        </w:tc>
      </w:tr>
    </w:tbl>
    <w:p w14:paraId="1B87218A"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2A1E5CF6" w14:textId="77777777" w:rsidR="0001415E" w:rsidRPr="000B5BF7" w:rsidRDefault="0001415E" w:rsidP="002F67FA">
      <w:pPr>
        <w:widowControl/>
        <w:rPr>
          <w:szCs w:val="24"/>
        </w:rPr>
      </w:pPr>
      <w:r w:rsidRPr="000B5BF7">
        <w:rPr>
          <w:rStyle w:val="HideTWBExt"/>
          <w:noProof w:val="0"/>
        </w:rPr>
        <w:t>&lt;/Amend&gt;</w:t>
      </w:r>
    </w:p>
    <w:p w14:paraId="69E11B30" w14:textId="71E2CC64"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12</w:t>
      </w:r>
      <w:r w:rsidRPr="000B5BF7">
        <w:rPr>
          <w:rStyle w:val="HideTWBExt"/>
          <w:b w:val="0"/>
          <w:noProof w:val="0"/>
        </w:rPr>
        <w:t>&lt;/NumAm&gt;</w:t>
      </w:r>
    </w:p>
    <w:p w14:paraId="7BDCE7C3"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64B4102F" w14:textId="77777777" w:rsidR="0001415E" w:rsidRPr="000B5BF7" w:rsidRDefault="0001415E" w:rsidP="002F67FA">
      <w:pPr>
        <w:pStyle w:val="NormalBold"/>
        <w:widowControl/>
      </w:pPr>
      <w:r w:rsidRPr="000B5BF7">
        <w:rPr>
          <w:rStyle w:val="HideTWBExt"/>
          <w:b w:val="0"/>
          <w:noProof w:val="0"/>
        </w:rPr>
        <w:t>&lt;Article&gt;</w:t>
      </w:r>
      <w:r w:rsidRPr="000B5BF7">
        <w:t>Johdanto-osan 11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5A381B3A" w14:textId="77777777" w:rsidTr="0001415E">
        <w:trPr>
          <w:jc w:val="center"/>
        </w:trPr>
        <w:tc>
          <w:tcPr>
            <w:tcW w:w="9752" w:type="dxa"/>
            <w:gridSpan w:val="2"/>
          </w:tcPr>
          <w:p w14:paraId="6ADDCE16" w14:textId="77777777" w:rsidR="0001415E" w:rsidRPr="000B5BF7" w:rsidRDefault="0001415E" w:rsidP="002F67FA">
            <w:pPr>
              <w:keepNext/>
              <w:widowControl/>
            </w:pPr>
          </w:p>
        </w:tc>
      </w:tr>
      <w:tr w:rsidR="0001415E" w:rsidRPr="000B5BF7" w14:paraId="2506A781" w14:textId="77777777" w:rsidTr="0001415E">
        <w:trPr>
          <w:jc w:val="center"/>
        </w:trPr>
        <w:tc>
          <w:tcPr>
            <w:tcW w:w="4876" w:type="dxa"/>
            <w:hideMark/>
          </w:tcPr>
          <w:p w14:paraId="35795604" w14:textId="77777777" w:rsidR="0001415E" w:rsidRPr="000B5BF7" w:rsidRDefault="0001415E" w:rsidP="002F67FA">
            <w:pPr>
              <w:pStyle w:val="ColumnHeading"/>
              <w:keepNext/>
              <w:widowControl/>
            </w:pPr>
            <w:r w:rsidRPr="000B5BF7">
              <w:t>Komission teksti</w:t>
            </w:r>
          </w:p>
        </w:tc>
        <w:tc>
          <w:tcPr>
            <w:tcW w:w="4876" w:type="dxa"/>
            <w:hideMark/>
          </w:tcPr>
          <w:p w14:paraId="0AE5980B" w14:textId="77777777" w:rsidR="0001415E" w:rsidRPr="000B5BF7" w:rsidRDefault="0001415E" w:rsidP="002F67FA">
            <w:pPr>
              <w:pStyle w:val="ColumnHeading"/>
              <w:keepNext/>
              <w:widowControl/>
            </w:pPr>
            <w:r w:rsidRPr="000B5BF7">
              <w:t>Tarkistus</w:t>
            </w:r>
          </w:p>
        </w:tc>
      </w:tr>
      <w:tr w:rsidR="0001415E" w:rsidRPr="000B5BF7" w14:paraId="0D53B695" w14:textId="77777777" w:rsidTr="0001415E">
        <w:trPr>
          <w:jc w:val="center"/>
        </w:trPr>
        <w:tc>
          <w:tcPr>
            <w:tcW w:w="4876" w:type="dxa"/>
            <w:hideMark/>
          </w:tcPr>
          <w:p w14:paraId="0B54BA9C" w14:textId="77777777" w:rsidR="0001415E" w:rsidRPr="000B5BF7" w:rsidRDefault="0001415E" w:rsidP="002F67FA">
            <w:pPr>
              <w:pStyle w:val="Normal6"/>
              <w:widowControl/>
            </w:pPr>
            <w:r w:rsidRPr="000B5BF7">
              <w:t>(11)</w:t>
            </w:r>
            <w:r w:rsidRPr="000B5BF7">
              <w:tab/>
              <w:t>Komission olisi tämän vuoksi annettava lausunto valvonnan jatkamisen tarpeellisuudesta ja oikeasuhteisuudesta</w:t>
            </w:r>
            <w:r w:rsidRPr="000B5BF7">
              <w:rPr>
                <w:b/>
                <w:i/>
              </w:rPr>
              <w:t xml:space="preserve"> sekä tarvittaessa yhteistyöstä naapurijäsenvaltioiden kanssa</w:t>
            </w:r>
            <w:r w:rsidRPr="000B5BF7">
              <w:t>.</w:t>
            </w:r>
          </w:p>
        </w:tc>
        <w:tc>
          <w:tcPr>
            <w:tcW w:w="4876" w:type="dxa"/>
            <w:hideMark/>
          </w:tcPr>
          <w:p w14:paraId="4C87B5BB" w14:textId="77777777" w:rsidR="0001415E" w:rsidRPr="000B5BF7" w:rsidRDefault="0001415E" w:rsidP="002F67FA">
            <w:pPr>
              <w:pStyle w:val="Normal6"/>
              <w:widowControl/>
              <w:rPr>
                <w:szCs w:val="24"/>
              </w:rPr>
            </w:pPr>
            <w:r w:rsidRPr="000B5BF7">
              <w:t>(11)</w:t>
            </w:r>
            <w:r w:rsidRPr="000B5BF7">
              <w:tab/>
              <w:t>Komission olisi tämän vuoksi annettava lausunto valvonnan jatkamisen tarpeellisuudesta ja oikeasuhteisuudesta.</w:t>
            </w:r>
          </w:p>
        </w:tc>
      </w:tr>
    </w:tbl>
    <w:p w14:paraId="5F9017F7"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35F45485" w14:textId="77777777" w:rsidR="0001415E" w:rsidRPr="000B5BF7" w:rsidRDefault="0001415E" w:rsidP="002F67FA">
      <w:pPr>
        <w:widowControl/>
        <w:rPr>
          <w:szCs w:val="24"/>
        </w:rPr>
      </w:pPr>
      <w:r w:rsidRPr="000B5BF7">
        <w:rPr>
          <w:rStyle w:val="HideTWBExt"/>
          <w:noProof w:val="0"/>
        </w:rPr>
        <w:t>&lt;/Amend&gt;</w:t>
      </w:r>
    </w:p>
    <w:p w14:paraId="795B3A78" w14:textId="29FD7B31"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13</w:t>
      </w:r>
      <w:r w:rsidRPr="000B5BF7">
        <w:rPr>
          <w:rStyle w:val="HideTWBExt"/>
          <w:b w:val="0"/>
          <w:noProof w:val="0"/>
        </w:rPr>
        <w:t>&lt;/NumAm&gt;</w:t>
      </w:r>
    </w:p>
    <w:p w14:paraId="3BDF0AB9"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6AB423B" w14:textId="77777777" w:rsidR="0001415E" w:rsidRPr="000B5BF7" w:rsidRDefault="0001415E" w:rsidP="002F67FA">
      <w:pPr>
        <w:pStyle w:val="NormalBold"/>
        <w:widowControl/>
      </w:pPr>
      <w:r w:rsidRPr="000B5BF7">
        <w:rPr>
          <w:rStyle w:val="HideTWBExt"/>
          <w:b w:val="0"/>
          <w:noProof w:val="0"/>
        </w:rPr>
        <w:t>&lt;Article&gt;</w:t>
      </w:r>
      <w:r w:rsidRPr="000B5BF7">
        <w:t>Johdanto-osan 13 kappale</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08C7DC35" w14:textId="77777777" w:rsidTr="0001415E">
        <w:trPr>
          <w:jc w:val="center"/>
        </w:trPr>
        <w:tc>
          <w:tcPr>
            <w:tcW w:w="9752" w:type="dxa"/>
            <w:gridSpan w:val="2"/>
          </w:tcPr>
          <w:p w14:paraId="2318C846" w14:textId="77777777" w:rsidR="0001415E" w:rsidRPr="000B5BF7" w:rsidRDefault="0001415E" w:rsidP="002F67FA">
            <w:pPr>
              <w:keepNext/>
              <w:widowControl/>
            </w:pPr>
          </w:p>
        </w:tc>
      </w:tr>
      <w:tr w:rsidR="0001415E" w:rsidRPr="000B5BF7" w14:paraId="5BDF8120" w14:textId="77777777" w:rsidTr="0001415E">
        <w:trPr>
          <w:jc w:val="center"/>
        </w:trPr>
        <w:tc>
          <w:tcPr>
            <w:tcW w:w="4876" w:type="dxa"/>
            <w:hideMark/>
          </w:tcPr>
          <w:p w14:paraId="76578842" w14:textId="77777777" w:rsidR="0001415E" w:rsidRPr="000B5BF7" w:rsidRDefault="0001415E" w:rsidP="002F67FA">
            <w:pPr>
              <w:pStyle w:val="ColumnHeading"/>
              <w:keepNext/>
              <w:widowControl/>
            </w:pPr>
            <w:r w:rsidRPr="000B5BF7">
              <w:t>Komission teksti</w:t>
            </w:r>
          </w:p>
        </w:tc>
        <w:tc>
          <w:tcPr>
            <w:tcW w:w="4876" w:type="dxa"/>
            <w:hideMark/>
          </w:tcPr>
          <w:p w14:paraId="17135639" w14:textId="77777777" w:rsidR="0001415E" w:rsidRPr="000B5BF7" w:rsidRDefault="0001415E" w:rsidP="002F67FA">
            <w:pPr>
              <w:pStyle w:val="ColumnHeading"/>
              <w:keepNext/>
              <w:widowControl/>
            </w:pPr>
            <w:r w:rsidRPr="000B5BF7">
              <w:t>Tarkistus</w:t>
            </w:r>
          </w:p>
        </w:tc>
      </w:tr>
      <w:tr w:rsidR="0001415E" w:rsidRPr="000B5BF7" w14:paraId="22F90DE7" w14:textId="77777777" w:rsidTr="0001415E">
        <w:trPr>
          <w:jc w:val="center"/>
        </w:trPr>
        <w:tc>
          <w:tcPr>
            <w:tcW w:w="4876" w:type="dxa"/>
            <w:hideMark/>
          </w:tcPr>
          <w:p w14:paraId="2869A036" w14:textId="77777777" w:rsidR="0001415E" w:rsidRPr="000B5BF7" w:rsidRDefault="0001415E" w:rsidP="002F67FA">
            <w:pPr>
              <w:pStyle w:val="Normal6"/>
              <w:widowControl/>
            </w:pPr>
            <w:r w:rsidRPr="000B5BF7">
              <w:t>(13)</w:t>
            </w:r>
            <w:r w:rsidRPr="000B5BF7">
              <w:tab/>
              <w:t xml:space="preserve">Neuvosto voi komission lausunnon huomioon ottaen suositella valvonnan poikkeuksellista jatkamista ja tarvittaessa määrittää ehdot asianomaisten jäsenvaltioiden yhteistyölle sen varmistamiseksi, että kyseessä on poikkeustoimenpide, jota sovelletaan ainoastaan niin kauan kuin välttämätöntä ja perusteltua, ja että toimenpide on linjassa saman havaitun yleiseen järjestykseen tai sisäiseen turvallisuuteen kohdistuvan uhan vuoksi alueella toteutettujen kansallisten toimenpiteiden kanssa. Neuvoston suosituksen olisi oltava ennakkoedellytys kaikissa tapauksissa, joissa soveltamista jatketaan yli </w:t>
            </w:r>
            <w:r w:rsidRPr="000B5BF7">
              <w:rPr>
                <w:b/>
                <w:i/>
              </w:rPr>
              <w:t xml:space="preserve">vuoden </w:t>
            </w:r>
            <w:r w:rsidRPr="002F67FA">
              <w:t>ajan</w:t>
            </w:r>
            <w:r w:rsidRPr="000B5BF7">
              <w:rPr>
                <w:b/>
                <w:i/>
              </w:rPr>
              <w:t>, joten suosituksen olisi oltava luonteeltaan samanlainen kuin 29 artiklassa jo säädetään</w:t>
            </w:r>
            <w:r w:rsidRPr="000B5BF7">
              <w:t>.</w:t>
            </w:r>
          </w:p>
        </w:tc>
        <w:tc>
          <w:tcPr>
            <w:tcW w:w="4876" w:type="dxa"/>
            <w:hideMark/>
          </w:tcPr>
          <w:p w14:paraId="77340D8F" w14:textId="77777777" w:rsidR="0001415E" w:rsidRPr="000B5BF7" w:rsidRDefault="0001415E" w:rsidP="002F67FA">
            <w:pPr>
              <w:pStyle w:val="Normal6"/>
              <w:widowControl/>
              <w:rPr>
                <w:szCs w:val="24"/>
              </w:rPr>
            </w:pPr>
            <w:r w:rsidRPr="000B5BF7">
              <w:t>(13)</w:t>
            </w:r>
            <w:r w:rsidRPr="000B5BF7">
              <w:tab/>
              <w:t xml:space="preserve">Neuvosto voi komission lausunnon huomioon ottaen suositella valvonnan poikkeuksellista jatkamista ja tarvittaessa määrittää ehdot asianomaisten jäsenvaltioiden yhteistyölle sen varmistamiseksi, että kyseessä on poikkeustoimenpide, jota sovelletaan ainoastaan niin kauan kuin välttämätöntä ja perusteltua, ja että toimenpide on linjassa saman havaitun yleiseen järjestykseen tai sisäiseen turvallisuuteen kohdistuvan uhan vuoksi alueella toteutettujen kansallisten toimenpiteiden kanssa. Neuvoston suosituksen olisi oltava ennakkoedellytys kaikissa tapauksissa, joissa soveltamista jatketaan yli </w:t>
            </w:r>
            <w:r w:rsidRPr="000B5BF7">
              <w:rPr>
                <w:b/>
                <w:i/>
              </w:rPr>
              <w:t xml:space="preserve">kuuden kuukauden </w:t>
            </w:r>
            <w:r w:rsidRPr="002F67FA">
              <w:t>ajan</w:t>
            </w:r>
            <w:r w:rsidRPr="000B5BF7">
              <w:t>.</w:t>
            </w:r>
          </w:p>
        </w:tc>
      </w:tr>
    </w:tbl>
    <w:p w14:paraId="47972093"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0BC97016" w14:textId="77777777" w:rsidR="0001415E" w:rsidRPr="000B5BF7" w:rsidRDefault="0001415E" w:rsidP="002F67FA">
      <w:pPr>
        <w:widowControl/>
        <w:rPr>
          <w:szCs w:val="24"/>
        </w:rPr>
      </w:pPr>
      <w:r w:rsidRPr="000B5BF7">
        <w:rPr>
          <w:rStyle w:val="HideTWBExt"/>
          <w:noProof w:val="0"/>
        </w:rPr>
        <w:t>&lt;/Amend&gt;</w:t>
      </w:r>
    </w:p>
    <w:p w14:paraId="49DDB6D0" w14:textId="4EA78701"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14</w:t>
      </w:r>
      <w:r w:rsidRPr="000B5BF7">
        <w:rPr>
          <w:rStyle w:val="HideTWBExt"/>
          <w:b w:val="0"/>
          <w:noProof w:val="0"/>
        </w:rPr>
        <w:t>&lt;/NumAm&gt;</w:t>
      </w:r>
    </w:p>
    <w:p w14:paraId="59BB1397"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8EB7360" w14:textId="77777777" w:rsidR="0001415E" w:rsidRPr="000B5BF7" w:rsidRDefault="0001415E" w:rsidP="002F67FA">
      <w:pPr>
        <w:pStyle w:val="NormalBold"/>
        <w:widowControl/>
      </w:pPr>
      <w:r w:rsidRPr="000B5BF7">
        <w:rPr>
          <w:rStyle w:val="HideTWBExt"/>
          <w:b w:val="0"/>
          <w:noProof w:val="0"/>
        </w:rPr>
        <w:t>&lt;Article&gt;</w:t>
      </w:r>
      <w:r w:rsidRPr="000B5BF7">
        <w:t>Johdanto-osan 13 a kappale (uusi)</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147C49FB" w14:textId="77777777" w:rsidTr="0001415E">
        <w:trPr>
          <w:jc w:val="center"/>
        </w:trPr>
        <w:tc>
          <w:tcPr>
            <w:tcW w:w="9752" w:type="dxa"/>
            <w:gridSpan w:val="2"/>
          </w:tcPr>
          <w:p w14:paraId="7BB61CD0" w14:textId="77777777" w:rsidR="0001415E" w:rsidRPr="000B5BF7" w:rsidRDefault="0001415E" w:rsidP="002F67FA">
            <w:pPr>
              <w:keepNext/>
              <w:widowControl/>
            </w:pPr>
          </w:p>
        </w:tc>
      </w:tr>
      <w:tr w:rsidR="0001415E" w:rsidRPr="000B5BF7" w14:paraId="7724D728" w14:textId="77777777" w:rsidTr="0001415E">
        <w:trPr>
          <w:jc w:val="center"/>
        </w:trPr>
        <w:tc>
          <w:tcPr>
            <w:tcW w:w="4876" w:type="dxa"/>
            <w:hideMark/>
          </w:tcPr>
          <w:p w14:paraId="7F2EE3BE" w14:textId="77777777" w:rsidR="0001415E" w:rsidRPr="000B5BF7" w:rsidRDefault="0001415E" w:rsidP="002F67FA">
            <w:pPr>
              <w:pStyle w:val="ColumnHeading"/>
              <w:keepNext/>
              <w:widowControl/>
            </w:pPr>
            <w:r w:rsidRPr="000B5BF7">
              <w:t>Komission teksti</w:t>
            </w:r>
          </w:p>
        </w:tc>
        <w:tc>
          <w:tcPr>
            <w:tcW w:w="4876" w:type="dxa"/>
            <w:hideMark/>
          </w:tcPr>
          <w:p w14:paraId="44E3EDC1" w14:textId="77777777" w:rsidR="0001415E" w:rsidRPr="000B5BF7" w:rsidRDefault="0001415E" w:rsidP="002F67FA">
            <w:pPr>
              <w:pStyle w:val="ColumnHeading"/>
              <w:keepNext/>
              <w:widowControl/>
            </w:pPr>
            <w:r w:rsidRPr="000B5BF7">
              <w:t>Tarkistus</w:t>
            </w:r>
          </w:p>
        </w:tc>
      </w:tr>
      <w:tr w:rsidR="0001415E" w:rsidRPr="000B5BF7" w14:paraId="54356105" w14:textId="77777777" w:rsidTr="0001415E">
        <w:trPr>
          <w:jc w:val="center"/>
        </w:trPr>
        <w:tc>
          <w:tcPr>
            <w:tcW w:w="4876" w:type="dxa"/>
          </w:tcPr>
          <w:p w14:paraId="5B5F15C3" w14:textId="77777777" w:rsidR="0001415E" w:rsidRPr="000B5BF7" w:rsidRDefault="0001415E" w:rsidP="002F67FA">
            <w:pPr>
              <w:pStyle w:val="Normal6"/>
              <w:widowControl/>
            </w:pPr>
          </w:p>
        </w:tc>
        <w:tc>
          <w:tcPr>
            <w:tcW w:w="4876" w:type="dxa"/>
            <w:hideMark/>
          </w:tcPr>
          <w:p w14:paraId="69D2B9F8" w14:textId="10D6B94B" w:rsidR="0001415E" w:rsidRPr="000B5BF7" w:rsidRDefault="0001415E" w:rsidP="002F67FA">
            <w:pPr>
              <w:pStyle w:val="Normal6"/>
              <w:widowControl/>
              <w:rPr>
                <w:szCs w:val="24"/>
              </w:rPr>
            </w:pPr>
            <w:r w:rsidRPr="000B5BF7">
              <w:rPr>
                <w:b/>
                <w:i/>
              </w:rPr>
              <w:t>(13 a)</w:t>
            </w:r>
            <w:r w:rsidRPr="000B5BF7">
              <w:rPr>
                <w:b/>
                <w:i/>
              </w:rPr>
              <w:tab/>
              <w:t>Jos poikkeuksellisissa olosuhteissa sisärajavalvonnan puuttuminen vaarantaa koko alueen toiminnan ja tämän takia ryhdytään erityismenettelyn mukaisiin toimenpiteisiin, ei näitä toimia saisi pitkittää tai yhdistää asetuksessa (EU) 2016/399 tarkoitettuihin sisärajavalvonnan palauttamiseen tai jatkamiseen liittyvien muiden menettelyjen toimenpiteisiin. Sääntöjen soveltaminen ja siten sisärajavalvonnan keston laskeminen olisi voitava aloittaa uudelleen ainoastaan silloin, jos yleiseen järjestykseen tai sisäiseen turvallisuuteen kohdistuu uusi uhka.</w:t>
            </w:r>
          </w:p>
        </w:tc>
      </w:tr>
    </w:tbl>
    <w:p w14:paraId="1ED7D54F"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591EFF08" w14:textId="77777777" w:rsidR="0001415E" w:rsidRPr="000B5BF7" w:rsidRDefault="0001415E" w:rsidP="002F67FA">
      <w:pPr>
        <w:widowControl/>
        <w:rPr>
          <w:szCs w:val="24"/>
        </w:rPr>
      </w:pPr>
      <w:r w:rsidRPr="000B5BF7">
        <w:rPr>
          <w:rStyle w:val="HideTWBExt"/>
          <w:noProof w:val="0"/>
        </w:rPr>
        <w:t>&lt;/Amend&gt;</w:t>
      </w:r>
    </w:p>
    <w:p w14:paraId="152AACC0" w14:textId="45C3E618" w:rsidR="0001415E" w:rsidRPr="000B5BF7" w:rsidRDefault="0001415E"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15</w:t>
      </w:r>
      <w:r w:rsidRPr="000B5BF7">
        <w:rPr>
          <w:rStyle w:val="HideTWBExt"/>
          <w:b w:val="0"/>
          <w:noProof w:val="0"/>
        </w:rPr>
        <w:t>&lt;/NumAm&gt;</w:t>
      </w:r>
    </w:p>
    <w:p w14:paraId="2132093C" w14:textId="77777777" w:rsidR="0001415E" w:rsidRPr="000B5BF7" w:rsidRDefault="0001415E"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17990137" w14:textId="77777777" w:rsidR="0001415E" w:rsidRPr="000B5BF7" w:rsidRDefault="0001415E" w:rsidP="002F67FA">
      <w:pPr>
        <w:pStyle w:val="NormalBold"/>
        <w:widowControl/>
      </w:pPr>
      <w:r w:rsidRPr="000B5BF7">
        <w:rPr>
          <w:rStyle w:val="HideTWBExt"/>
          <w:b w:val="0"/>
          <w:noProof w:val="0"/>
        </w:rPr>
        <w:t>&lt;Article&gt;</w:t>
      </w:r>
      <w:r w:rsidRPr="000B5BF7">
        <w:t>Johdanto-osan 13 b kappale (uusi)</w:t>
      </w:r>
      <w:r w:rsidRPr="000B5BF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0B5BF7" w14:paraId="4B21FBDF" w14:textId="77777777" w:rsidTr="0001415E">
        <w:trPr>
          <w:jc w:val="center"/>
        </w:trPr>
        <w:tc>
          <w:tcPr>
            <w:tcW w:w="9752" w:type="dxa"/>
            <w:gridSpan w:val="2"/>
          </w:tcPr>
          <w:p w14:paraId="63D05A38" w14:textId="77777777" w:rsidR="0001415E" w:rsidRPr="000B5BF7" w:rsidRDefault="0001415E" w:rsidP="002F67FA">
            <w:pPr>
              <w:keepNext/>
              <w:widowControl/>
            </w:pPr>
          </w:p>
        </w:tc>
      </w:tr>
      <w:tr w:rsidR="0001415E" w:rsidRPr="000B5BF7" w14:paraId="7EB98439" w14:textId="77777777" w:rsidTr="0001415E">
        <w:trPr>
          <w:jc w:val="center"/>
        </w:trPr>
        <w:tc>
          <w:tcPr>
            <w:tcW w:w="4876" w:type="dxa"/>
            <w:hideMark/>
          </w:tcPr>
          <w:p w14:paraId="71C87892" w14:textId="77777777" w:rsidR="0001415E" w:rsidRPr="000B5BF7" w:rsidRDefault="0001415E" w:rsidP="002F67FA">
            <w:pPr>
              <w:pStyle w:val="ColumnHeading"/>
              <w:keepNext/>
              <w:widowControl/>
            </w:pPr>
            <w:r w:rsidRPr="000B5BF7">
              <w:t>Komission teksti</w:t>
            </w:r>
          </w:p>
        </w:tc>
        <w:tc>
          <w:tcPr>
            <w:tcW w:w="4876" w:type="dxa"/>
            <w:hideMark/>
          </w:tcPr>
          <w:p w14:paraId="32C65BB9" w14:textId="77777777" w:rsidR="0001415E" w:rsidRPr="000B5BF7" w:rsidRDefault="0001415E" w:rsidP="002F67FA">
            <w:pPr>
              <w:pStyle w:val="ColumnHeading"/>
              <w:keepNext/>
              <w:widowControl/>
            </w:pPr>
            <w:r w:rsidRPr="000B5BF7">
              <w:t>Tarkistus</w:t>
            </w:r>
          </w:p>
        </w:tc>
      </w:tr>
      <w:tr w:rsidR="0001415E" w:rsidRPr="000B5BF7" w14:paraId="55A61522" w14:textId="77777777" w:rsidTr="0001415E">
        <w:trPr>
          <w:jc w:val="center"/>
        </w:trPr>
        <w:tc>
          <w:tcPr>
            <w:tcW w:w="4876" w:type="dxa"/>
          </w:tcPr>
          <w:p w14:paraId="2E126B81" w14:textId="77777777" w:rsidR="0001415E" w:rsidRPr="000B5BF7" w:rsidRDefault="0001415E" w:rsidP="002F67FA">
            <w:pPr>
              <w:pStyle w:val="Normal6"/>
              <w:widowControl/>
            </w:pPr>
          </w:p>
        </w:tc>
        <w:tc>
          <w:tcPr>
            <w:tcW w:w="4876" w:type="dxa"/>
            <w:hideMark/>
          </w:tcPr>
          <w:p w14:paraId="13B303D1" w14:textId="655FC031" w:rsidR="0001415E" w:rsidRPr="000B5BF7" w:rsidRDefault="0001415E" w:rsidP="002F67FA">
            <w:pPr>
              <w:pStyle w:val="Normal6"/>
              <w:widowControl/>
              <w:rPr>
                <w:szCs w:val="24"/>
              </w:rPr>
            </w:pPr>
            <w:r w:rsidRPr="000B5BF7">
              <w:rPr>
                <w:b/>
                <w:i/>
              </w:rPr>
              <w:t>(13 b)</w:t>
            </w:r>
            <w:r w:rsidRPr="000B5BF7">
              <w:rPr>
                <w:b/>
                <w:i/>
              </w:rPr>
              <w:tab/>
              <w:t>Komissio on perussopimusten valvoja, jonka tehtävänä on valvoa unionin lainsäädännön noudattamista ja sen soveltamista toimielinten käynnistämissä toimenpiteissä, ja Euroopan unionin toiminnasta tehdyn sopimuksen 258 artiklan mukaisesti komission olisi ryhdyttävä tilanteen edellyttämiin toimenpiteisiin esimerkiksi viemällä asia Euroopan unionin tuomioistuimen käsiteltäväksi, jos jäsenvaltio ei ole noudattanut jotakin perussopimusten mukaista velvoitetta.</w:t>
            </w:r>
          </w:p>
        </w:tc>
      </w:tr>
    </w:tbl>
    <w:p w14:paraId="5F8599A2" w14:textId="77777777" w:rsidR="0001415E" w:rsidRPr="000B5BF7" w:rsidRDefault="0001415E"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2363C55A" w14:textId="77777777" w:rsidR="0001415E" w:rsidRPr="000B5BF7" w:rsidRDefault="0001415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4596DDF2" w14:textId="77777777" w:rsidR="0001415E" w:rsidRPr="000B5BF7" w:rsidRDefault="0001415E" w:rsidP="002F67FA">
      <w:pPr>
        <w:pStyle w:val="Normal12Italic"/>
        <w:widowControl/>
        <w:spacing w:before="0" w:after="240"/>
      </w:pPr>
      <w:r w:rsidRPr="000B5BF7">
        <w:t>Perussopimusten valvojana komissiolla on velvollisuus valvoa unionin lainsäädännön soveltamista. On tärkeää muistaa, että jos jäsenvaltio ei noudata sääntöjä, komissio on oikeudellisesti velvoitettu harkitsemaan oikeustoimia kyseistä jäsenvaltiota vastaan, esimerkiksi käynnistämällä rikkomusmenettelyn sitä vastaan.</w:t>
      </w:r>
    </w:p>
    <w:p w14:paraId="47CD54FF" w14:textId="77777777" w:rsidR="004E3DD0" w:rsidRPr="000B5BF7" w:rsidRDefault="0001415E" w:rsidP="002F67FA">
      <w:pPr>
        <w:widowControl/>
        <w:rPr>
          <w:rStyle w:val="HideTWBExt"/>
          <w:noProof w:val="0"/>
        </w:rPr>
      </w:pPr>
      <w:r w:rsidRPr="000B5BF7">
        <w:rPr>
          <w:rStyle w:val="HideTWBExt"/>
          <w:noProof w:val="0"/>
        </w:rPr>
        <w:t>&lt;/Amend&gt;</w:t>
      </w:r>
    </w:p>
    <w:p w14:paraId="2B428A70" w14:textId="7EC517A9"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16</w:t>
      </w:r>
      <w:r w:rsidRPr="000B5BF7">
        <w:rPr>
          <w:rStyle w:val="HideTWBExt"/>
          <w:b w:val="0"/>
          <w:noProof w:val="0"/>
        </w:rPr>
        <w:t>&lt;/NumAm&gt;</w:t>
      </w:r>
    </w:p>
    <w:p w14:paraId="32C5AF53"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64E3C550" w14:textId="77777777" w:rsidR="004E3DD0" w:rsidRPr="000B5BF7" w:rsidRDefault="004E3DD0" w:rsidP="002F67FA">
      <w:pPr>
        <w:pStyle w:val="NormalBold"/>
        <w:widowControl/>
      </w:pPr>
      <w:r w:rsidRPr="000B5BF7">
        <w:rPr>
          <w:rStyle w:val="HideTWBExt"/>
          <w:b w:val="0"/>
          <w:noProof w:val="0"/>
        </w:rPr>
        <w:t>&lt;Article&gt;</w:t>
      </w:r>
      <w:r w:rsidRPr="000B5BF7">
        <w:t>1 artikla – 1 kohta – 1 alakohta</w:t>
      </w:r>
      <w:r w:rsidRPr="000B5BF7">
        <w:rPr>
          <w:rStyle w:val="HideTWBExt"/>
          <w:b w:val="0"/>
          <w:noProof w:val="0"/>
        </w:rPr>
        <w:t>&lt;/Article&gt;</w:t>
      </w:r>
    </w:p>
    <w:p w14:paraId="111576D1"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7F7BE0DA" w14:textId="77777777" w:rsidR="004E3DD0" w:rsidRPr="000B5BF7" w:rsidRDefault="004E3DD0" w:rsidP="002F67FA">
      <w:pPr>
        <w:widowControl/>
      </w:pPr>
      <w:r w:rsidRPr="000B5BF7">
        <w:rPr>
          <w:rStyle w:val="HideTWBExt"/>
          <w:noProof w:val="0"/>
        </w:rPr>
        <w:t>&lt;Article2&gt;</w:t>
      </w:r>
      <w:r w:rsidRPr="000B5BF7">
        <w:t>25 artikla – 1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6C7C1376" w14:textId="77777777" w:rsidTr="00B533BF">
        <w:trPr>
          <w:jc w:val="center"/>
        </w:trPr>
        <w:tc>
          <w:tcPr>
            <w:tcW w:w="9752" w:type="dxa"/>
            <w:gridSpan w:val="2"/>
          </w:tcPr>
          <w:p w14:paraId="4E6DFC7D" w14:textId="77777777" w:rsidR="004E3DD0" w:rsidRPr="000B5BF7" w:rsidRDefault="004E3DD0" w:rsidP="002F67FA">
            <w:pPr>
              <w:keepNext/>
              <w:widowControl/>
            </w:pPr>
          </w:p>
        </w:tc>
      </w:tr>
      <w:tr w:rsidR="004E3DD0" w:rsidRPr="000B5BF7" w14:paraId="777FFC5B" w14:textId="77777777" w:rsidTr="00B533BF">
        <w:trPr>
          <w:jc w:val="center"/>
        </w:trPr>
        <w:tc>
          <w:tcPr>
            <w:tcW w:w="4876" w:type="dxa"/>
          </w:tcPr>
          <w:p w14:paraId="6F037DB7" w14:textId="77777777" w:rsidR="004E3DD0" w:rsidRPr="000B5BF7" w:rsidRDefault="004E3DD0" w:rsidP="002F67FA">
            <w:pPr>
              <w:pStyle w:val="ColumnHeading"/>
              <w:keepNext/>
              <w:widowControl/>
            </w:pPr>
            <w:r w:rsidRPr="000B5BF7">
              <w:t>Komission teksti</w:t>
            </w:r>
          </w:p>
        </w:tc>
        <w:tc>
          <w:tcPr>
            <w:tcW w:w="4876" w:type="dxa"/>
          </w:tcPr>
          <w:p w14:paraId="73FACC64" w14:textId="77777777" w:rsidR="004E3DD0" w:rsidRPr="000B5BF7" w:rsidRDefault="004E3DD0" w:rsidP="002F67FA">
            <w:pPr>
              <w:pStyle w:val="ColumnHeading"/>
              <w:keepNext/>
              <w:widowControl/>
            </w:pPr>
            <w:r w:rsidRPr="000B5BF7">
              <w:t>Tarkistus</w:t>
            </w:r>
          </w:p>
        </w:tc>
      </w:tr>
      <w:tr w:rsidR="004E3DD0" w:rsidRPr="000B5BF7" w14:paraId="6D2373C6" w14:textId="77777777" w:rsidTr="00B533BF">
        <w:trPr>
          <w:jc w:val="center"/>
        </w:trPr>
        <w:tc>
          <w:tcPr>
            <w:tcW w:w="4876" w:type="dxa"/>
          </w:tcPr>
          <w:p w14:paraId="04011BC9" w14:textId="77777777" w:rsidR="004E3DD0" w:rsidRPr="000B5BF7" w:rsidRDefault="00B53264" w:rsidP="002F67FA">
            <w:pPr>
              <w:pStyle w:val="Normal6"/>
              <w:widowControl/>
            </w:pPr>
            <w:r w:rsidRPr="000B5BF7">
              <w:t>”1.</w:t>
            </w:r>
            <w:r w:rsidRPr="000B5BF7">
              <w:tab/>
              <w:t>Jos alueella, jolla ei suoriteta sisärajavalvontaa, yleiseen järjestykseen tai sisäiseen turvallisuuteen kohdistuu jäsenvaltiossa vakava uhka, jäsenvaltio voi poikkeuksellisesti palauttaa rajavalvonnan kaikille sisärajoilleen tai niiden tiettyihin osiin rajoitetuksi</w:t>
            </w:r>
            <w:r w:rsidRPr="000B5BF7">
              <w:rPr>
                <w:b/>
                <w:i/>
              </w:rPr>
              <w:t>, enintään 30 vuorokauden ajaksi tai, jos vakava uhka kestää pitempään kuin 30 vuorokautta mutta ei pitempään kuin kuusi kuukautta, sen arvioidun keston</w:t>
            </w:r>
            <w:r w:rsidRPr="000B5BF7">
              <w:t xml:space="preserve"> ajaksi. Sisärajoille väliaikaisesti palautetun rajavalvonnan laajuus ja kesto eivät saa ylittää sitä, mikä on uhan vakavuuden vuoksi ehdottoman välttämätöntä.</w:t>
            </w:r>
          </w:p>
        </w:tc>
        <w:tc>
          <w:tcPr>
            <w:tcW w:w="4876" w:type="dxa"/>
          </w:tcPr>
          <w:p w14:paraId="399390B6" w14:textId="77777777" w:rsidR="004E3DD0" w:rsidRPr="000B5BF7" w:rsidRDefault="00B53264" w:rsidP="002F67FA">
            <w:pPr>
              <w:pStyle w:val="Normal6"/>
              <w:widowControl/>
              <w:rPr>
                <w:szCs w:val="24"/>
              </w:rPr>
            </w:pPr>
            <w:r w:rsidRPr="000B5BF7">
              <w:t>”1.</w:t>
            </w:r>
            <w:r w:rsidRPr="000B5BF7">
              <w:tab/>
              <w:t>Jos alueella, jolla ei suoriteta sisärajavalvontaa, yleiseen järjestykseen tai sisäiseen turvallisuuteen kohdistuu jäsenvaltiossa vakava uhka, jäsenvaltio voi poikkeuksellisesti palauttaa rajavalvonnan kaikille sisärajoilleen tai niiden tiettyihin osiin rajoitetuksi ajaksi. Sisärajoille väliaikaisesti palautetun rajavalvonnan laajuus ja kesto eivät saa ylittää sitä, mikä on uhan vakavuuden vuoksi ehdottoman välttämätöntä.</w:t>
            </w:r>
            <w:r w:rsidRPr="000B5BF7">
              <w:rPr>
                <w:b/>
                <w:i/>
              </w:rPr>
              <w:t>”</w:t>
            </w:r>
          </w:p>
        </w:tc>
      </w:tr>
    </w:tbl>
    <w:p w14:paraId="041D7516" w14:textId="77777777" w:rsidR="00AF109F"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79216DBC" w14:textId="77777777" w:rsidR="00AF109F" w:rsidRPr="000B5BF7" w:rsidRDefault="00AF109F"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127BAD9A" w14:textId="77777777" w:rsidR="00AF109F" w:rsidRPr="000B5BF7" w:rsidRDefault="00FC7E87" w:rsidP="002F67FA">
      <w:pPr>
        <w:pStyle w:val="Normal12Italic"/>
        <w:widowControl/>
        <w:spacing w:before="0" w:after="240"/>
      </w:pPr>
      <w:r w:rsidRPr="000B5BF7">
        <w:t>Nykytilanteesta poiketen artiklojen rakenteen olisi sisällettävä kattavat ja erilliset osat, joiden osa-alueet ovat loogisia. Asetuksen 25 artiklan todellista sisältöä olisi yhdenmukaistettava yleisiä säännöksiä koskevan osaston kanssa. Siinä olisi määritettävä tärkeimmät horisontaaliset periaatteet, jotka koskevat sisärajavalvonnan väliaikaista palauttamista ennakoitavissa tapahtumissa. Siinä ei pitäisi määrittää osaa noudatettavasta menettelystä.</w:t>
      </w:r>
    </w:p>
    <w:p w14:paraId="2DBF9A6E" w14:textId="77777777" w:rsidR="00472A8D" w:rsidRPr="000B5BF7" w:rsidRDefault="004E3DD0" w:rsidP="002F67FA">
      <w:pPr>
        <w:widowControl/>
      </w:pPr>
      <w:r w:rsidRPr="000B5BF7">
        <w:rPr>
          <w:rStyle w:val="HideTWBExt"/>
          <w:noProof w:val="0"/>
        </w:rPr>
        <w:t>&lt;/Amend&gt;</w:t>
      </w:r>
    </w:p>
    <w:p w14:paraId="2A942B41" w14:textId="5DFBFFCE" w:rsidR="00472A8D" w:rsidRPr="000B5BF7" w:rsidRDefault="00472A8D"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17</w:t>
      </w:r>
      <w:r w:rsidRPr="000B5BF7">
        <w:rPr>
          <w:rStyle w:val="HideTWBExt"/>
          <w:b w:val="0"/>
          <w:noProof w:val="0"/>
        </w:rPr>
        <w:t>&lt;/NumAm&gt;</w:t>
      </w:r>
    </w:p>
    <w:p w14:paraId="114C266C" w14:textId="77777777" w:rsidR="00472A8D" w:rsidRPr="000B5BF7" w:rsidRDefault="00472A8D"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16AAD7D" w14:textId="77777777" w:rsidR="00472A8D" w:rsidRPr="000B5BF7" w:rsidRDefault="00472A8D" w:rsidP="002F67FA">
      <w:pPr>
        <w:pStyle w:val="NormalBold"/>
        <w:widowControl/>
      </w:pPr>
      <w:r w:rsidRPr="000B5BF7">
        <w:rPr>
          <w:rStyle w:val="HideTWBExt"/>
          <w:b w:val="0"/>
          <w:noProof w:val="0"/>
        </w:rPr>
        <w:t>&lt;Article&gt;</w:t>
      </w:r>
      <w:r w:rsidRPr="000B5BF7">
        <w:t>1 artikla – 1 kohta – 1 alakohta</w:t>
      </w:r>
      <w:r w:rsidRPr="000B5BF7">
        <w:rPr>
          <w:rStyle w:val="HideTWBExt"/>
          <w:b w:val="0"/>
          <w:noProof w:val="0"/>
        </w:rPr>
        <w:t>&lt;/Article&gt;</w:t>
      </w:r>
    </w:p>
    <w:p w14:paraId="648E6D59" w14:textId="77777777" w:rsidR="00472A8D" w:rsidRPr="000B5BF7" w:rsidRDefault="00472A8D"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4705E079" w14:textId="77777777" w:rsidR="00472A8D" w:rsidRPr="000B5BF7" w:rsidRDefault="00472A8D" w:rsidP="002F67FA">
      <w:pPr>
        <w:widowControl/>
      </w:pPr>
      <w:r w:rsidRPr="000B5BF7">
        <w:rPr>
          <w:rStyle w:val="HideTWBExt"/>
          <w:noProof w:val="0"/>
        </w:rPr>
        <w:t>&lt;Article2&gt;</w:t>
      </w:r>
      <w:r w:rsidRPr="000B5BF7">
        <w:t>25 artikla – 2 kohta</w:t>
      </w:r>
      <w:r w:rsidRPr="000B5BF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A8D" w:rsidRPr="000B5BF7" w14:paraId="4A43A06B" w14:textId="77777777" w:rsidTr="00472A8D">
        <w:trPr>
          <w:jc w:val="center"/>
        </w:trPr>
        <w:tc>
          <w:tcPr>
            <w:tcW w:w="9752" w:type="dxa"/>
            <w:gridSpan w:val="2"/>
          </w:tcPr>
          <w:p w14:paraId="47816670" w14:textId="77777777" w:rsidR="00472A8D" w:rsidRPr="000B5BF7" w:rsidRDefault="00472A8D" w:rsidP="002F67FA">
            <w:pPr>
              <w:keepNext/>
              <w:widowControl/>
            </w:pPr>
          </w:p>
        </w:tc>
      </w:tr>
      <w:tr w:rsidR="00472A8D" w:rsidRPr="000B5BF7" w14:paraId="3996CAA5" w14:textId="77777777" w:rsidTr="00472A8D">
        <w:trPr>
          <w:jc w:val="center"/>
        </w:trPr>
        <w:tc>
          <w:tcPr>
            <w:tcW w:w="4876" w:type="dxa"/>
            <w:hideMark/>
          </w:tcPr>
          <w:p w14:paraId="1F6DF886" w14:textId="77777777" w:rsidR="00472A8D" w:rsidRPr="000B5BF7" w:rsidRDefault="00472A8D" w:rsidP="002F67FA">
            <w:pPr>
              <w:pStyle w:val="ColumnHeading"/>
              <w:keepNext/>
              <w:widowControl/>
            </w:pPr>
            <w:r w:rsidRPr="000B5BF7">
              <w:t>Komission teksti</w:t>
            </w:r>
          </w:p>
        </w:tc>
        <w:tc>
          <w:tcPr>
            <w:tcW w:w="4876" w:type="dxa"/>
            <w:hideMark/>
          </w:tcPr>
          <w:p w14:paraId="58E3E360" w14:textId="77777777" w:rsidR="00472A8D" w:rsidRPr="000B5BF7" w:rsidRDefault="00472A8D" w:rsidP="002F67FA">
            <w:pPr>
              <w:pStyle w:val="ColumnHeading"/>
              <w:keepNext/>
              <w:widowControl/>
            </w:pPr>
            <w:r w:rsidRPr="000B5BF7">
              <w:t>Tarkistus</w:t>
            </w:r>
          </w:p>
        </w:tc>
      </w:tr>
      <w:tr w:rsidR="00472A8D" w:rsidRPr="000B5BF7" w14:paraId="57929438" w14:textId="77777777" w:rsidTr="00472A8D">
        <w:trPr>
          <w:jc w:val="center"/>
        </w:trPr>
        <w:tc>
          <w:tcPr>
            <w:tcW w:w="4876" w:type="dxa"/>
            <w:hideMark/>
          </w:tcPr>
          <w:p w14:paraId="68E8DD94" w14:textId="77777777" w:rsidR="00472A8D" w:rsidRPr="000B5BF7" w:rsidRDefault="00472A8D" w:rsidP="002F67FA">
            <w:pPr>
              <w:pStyle w:val="Normal6"/>
              <w:widowControl/>
            </w:pPr>
            <w:r w:rsidRPr="000B5BF7">
              <w:rPr>
                <w:b/>
                <w:i/>
              </w:rPr>
              <w:t>2.</w:t>
            </w:r>
            <w:r w:rsidRPr="000B5BF7">
              <w:rPr>
                <w:b/>
                <w:i/>
              </w:rPr>
              <w:tab/>
              <w:t>Rajavalvonta voidaan palauttaa sisärajoille ainoastaan viimeisenä keinona ja 27, 27 a, 28 ja 29 artiklan mukaisesti. Jäljempänä 26 ja 30 artiklassa tarkoitetut arviointiperusteet on otettava huomioon kussakin tapauksessa, jossa 27, 27 a, 28 tai 29 artiklan nojalla harkitaan päätöstä rajavalvonnan palauttamisesta sisärajoille.</w:t>
            </w:r>
          </w:p>
        </w:tc>
        <w:tc>
          <w:tcPr>
            <w:tcW w:w="4876" w:type="dxa"/>
            <w:hideMark/>
          </w:tcPr>
          <w:p w14:paraId="4889551A" w14:textId="77777777" w:rsidR="00472A8D" w:rsidRPr="000B5BF7" w:rsidRDefault="00472A8D" w:rsidP="002F67FA">
            <w:pPr>
              <w:pStyle w:val="Normal6"/>
              <w:widowControl/>
              <w:rPr>
                <w:szCs w:val="24"/>
              </w:rPr>
            </w:pPr>
            <w:r w:rsidRPr="000B5BF7">
              <w:rPr>
                <w:b/>
                <w:i/>
              </w:rPr>
              <w:t>Poistetaan.</w:t>
            </w:r>
          </w:p>
        </w:tc>
      </w:tr>
    </w:tbl>
    <w:p w14:paraId="2D4D1704" w14:textId="77777777" w:rsidR="006B21E8" w:rsidRPr="000B5BF7" w:rsidRDefault="00472A8D"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0178B2CC" w14:textId="77777777" w:rsidR="006B21E8" w:rsidRPr="000B5BF7" w:rsidRDefault="006B21E8"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0E6FF462" w14:textId="77777777" w:rsidR="006B21E8" w:rsidRPr="000B5BF7" w:rsidRDefault="00C23B20" w:rsidP="002F67FA">
      <w:pPr>
        <w:pStyle w:val="Normal12Italic"/>
        <w:widowControl/>
        <w:spacing w:before="0" w:after="240"/>
      </w:pPr>
      <w:r w:rsidRPr="000B5BF7">
        <w:t>Rajavalvonnan väliaikaista käyttöönottoa ennakoitavissa tapauksissa koskevat menettelyt siirretään 27 artiklaan.</w:t>
      </w:r>
    </w:p>
    <w:p w14:paraId="77FF16E3" w14:textId="77777777" w:rsidR="00472A8D" w:rsidRPr="000B5BF7" w:rsidRDefault="00472A8D" w:rsidP="002F67FA">
      <w:pPr>
        <w:pStyle w:val="Olang"/>
        <w:widowControl/>
        <w:rPr>
          <w:noProof w:val="0"/>
          <w:szCs w:val="24"/>
        </w:rPr>
      </w:pPr>
    </w:p>
    <w:p w14:paraId="101DEC28" w14:textId="77777777" w:rsidR="004E3DD0" w:rsidRPr="000B5BF7" w:rsidRDefault="00472A8D" w:rsidP="002F67FA">
      <w:pPr>
        <w:widowControl/>
      </w:pPr>
      <w:r w:rsidRPr="000B5BF7">
        <w:rPr>
          <w:rStyle w:val="HideTWBExt"/>
          <w:noProof w:val="0"/>
        </w:rPr>
        <w:t>&lt;/Amend&gt;</w:t>
      </w:r>
    </w:p>
    <w:p w14:paraId="66F962C4" w14:textId="10D5523C"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18</w:t>
      </w:r>
      <w:r w:rsidRPr="000B5BF7">
        <w:rPr>
          <w:rStyle w:val="HideTWBExt"/>
          <w:b w:val="0"/>
          <w:noProof w:val="0"/>
        </w:rPr>
        <w:t>&lt;/NumAm&gt;</w:t>
      </w:r>
    </w:p>
    <w:p w14:paraId="084EE7CD"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561F5AD8" w14:textId="77777777" w:rsidR="004E3DD0" w:rsidRPr="000B5BF7" w:rsidRDefault="004E3DD0" w:rsidP="002F67FA">
      <w:pPr>
        <w:pStyle w:val="NormalBold"/>
        <w:widowControl/>
      </w:pPr>
      <w:r w:rsidRPr="000B5BF7">
        <w:rPr>
          <w:rStyle w:val="HideTWBExt"/>
          <w:b w:val="0"/>
          <w:noProof w:val="0"/>
        </w:rPr>
        <w:t>&lt;Article&gt;</w:t>
      </w:r>
      <w:r w:rsidRPr="000B5BF7">
        <w:t>1 artikla – 1 kohta – 1 alakohta</w:t>
      </w:r>
      <w:r w:rsidRPr="000B5BF7">
        <w:rPr>
          <w:rStyle w:val="HideTWBExt"/>
          <w:b w:val="0"/>
          <w:noProof w:val="0"/>
        </w:rPr>
        <w:t>&lt;/Article&gt;</w:t>
      </w:r>
    </w:p>
    <w:p w14:paraId="0BECF33A"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1C3BBAFC" w14:textId="77777777" w:rsidR="004E3DD0" w:rsidRPr="000B5BF7" w:rsidRDefault="004E3DD0" w:rsidP="002F67FA">
      <w:pPr>
        <w:widowControl/>
      </w:pPr>
      <w:r w:rsidRPr="000B5BF7">
        <w:rPr>
          <w:rStyle w:val="HideTWBExt"/>
          <w:noProof w:val="0"/>
        </w:rPr>
        <w:t>&lt;Article2&gt;</w:t>
      </w:r>
      <w:r w:rsidRPr="000B5BF7">
        <w:t>25 artikla – 3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0471CF47" w14:textId="77777777" w:rsidTr="00B533BF">
        <w:trPr>
          <w:jc w:val="center"/>
        </w:trPr>
        <w:tc>
          <w:tcPr>
            <w:tcW w:w="9752" w:type="dxa"/>
            <w:gridSpan w:val="2"/>
          </w:tcPr>
          <w:p w14:paraId="3A8110E4" w14:textId="77777777" w:rsidR="004E3DD0" w:rsidRPr="000B5BF7" w:rsidRDefault="004E3DD0" w:rsidP="002F67FA">
            <w:pPr>
              <w:keepNext/>
              <w:widowControl/>
            </w:pPr>
          </w:p>
        </w:tc>
      </w:tr>
      <w:tr w:rsidR="004E3DD0" w:rsidRPr="000B5BF7" w14:paraId="3A066C57" w14:textId="77777777" w:rsidTr="00B533BF">
        <w:trPr>
          <w:jc w:val="center"/>
        </w:trPr>
        <w:tc>
          <w:tcPr>
            <w:tcW w:w="4876" w:type="dxa"/>
          </w:tcPr>
          <w:p w14:paraId="1D297F1B" w14:textId="77777777" w:rsidR="004E3DD0" w:rsidRPr="000B5BF7" w:rsidRDefault="004E3DD0" w:rsidP="002F67FA">
            <w:pPr>
              <w:pStyle w:val="ColumnHeading"/>
              <w:keepNext/>
              <w:widowControl/>
            </w:pPr>
            <w:r w:rsidRPr="000B5BF7">
              <w:t>Komission teksti</w:t>
            </w:r>
          </w:p>
        </w:tc>
        <w:tc>
          <w:tcPr>
            <w:tcW w:w="4876" w:type="dxa"/>
          </w:tcPr>
          <w:p w14:paraId="5BFDFE02" w14:textId="77777777" w:rsidR="004E3DD0" w:rsidRPr="000B5BF7" w:rsidRDefault="004E3DD0" w:rsidP="002F67FA">
            <w:pPr>
              <w:pStyle w:val="ColumnHeading"/>
              <w:keepNext/>
              <w:widowControl/>
            </w:pPr>
            <w:r w:rsidRPr="000B5BF7">
              <w:t>Tarkistus</w:t>
            </w:r>
          </w:p>
        </w:tc>
      </w:tr>
      <w:tr w:rsidR="004E3DD0" w:rsidRPr="000B5BF7" w14:paraId="3ABCB1D3" w14:textId="77777777" w:rsidTr="00B533BF">
        <w:trPr>
          <w:jc w:val="center"/>
        </w:trPr>
        <w:tc>
          <w:tcPr>
            <w:tcW w:w="4876" w:type="dxa"/>
          </w:tcPr>
          <w:p w14:paraId="237728BD" w14:textId="77777777" w:rsidR="004E3DD0" w:rsidRPr="000B5BF7" w:rsidRDefault="004E3DD0" w:rsidP="002F67FA">
            <w:pPr>
              <w:pStyle w:val="Normal6"/>
              <w:widowControl/>
            </w:pPr>
            <w:r w:rsidRPr="000B5BF7">
              <w:rPr>
                <w:b/>
                <w:i/>
              </w:rPr>
              <w:t>3.</w:t>
            </w:r>
            <w:r w:rsidRPr="000B5BF7">
              <w:rPr>
                <w:b/>
                <w:i/>
              </w:rPr>
              <w:tab/>
              <w:t>Jos yleiseen järjestykseen tai sisäiseen turvallisuuteen kohdistuva vakava uhka jatkuu asianomaisessa jäsenvaltiossa pitempään kuin tämän artiklan 1 kohdassa säädetyn ajan, kyseinen jäsenvaltio voi pidentää rajavalvontaa sisärajoillaan 26 artiklassa säädetyt arviointiperusteet huomioon ottaen ja 27 artiklassa säädettyä menettelyä noudattaen vakavan uhan ennakoitavaa kestoa vastaavilla, uusittavissa olevilla enintään kuuden kuukauden ajanjaksoilla tämän artiklan 1 kohdassa tarkoitettujen syiden perusteella ja ottaen huomioon mahdolliset uudet tekijät.</w:t>
            </w:r>
          </w:p>
        </w:tc>
        <w:tc>
          <w:tcPr>
            <w:tcW w:w="4876" w:type="dxa"/>
          </w:tcPr>
          <w:p w14:paraId="2D629A0D" w14:textId="77777777" w:rsidR="004E3DD0" w:rsidRPr="000B5BF7" w:rsidRDefault="004E3DD0" w:rsidP="002F67FA">
            <w:pPr>
              <w:pStyle w:val="Normal6"/>
              <w:widowControl/>
              <w:rPr>
                <w:szCs w:val="24"/>
              </w:rPr>
            </w:pPr>
            <w:r w:rsidRPr="000B5BF7">
              <w:rPr>
                <w:b/>
                <w:i/>
              </w:rPr>
              <w:t>Poistetaan.</w:t>
            </w:r>
          </w:p>
        </w:tc>
      </w:tr>
    </w:tbl>
    <w:p w14:paraId="73FEC1F8" w14:textId="77777777" w:rsidR="00EE70B6"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0F642A87" w14:textId="77777777" w:rsidR="00EE70B6" w:rsidRPr="000B5BF7" w:rsidRDefault="00EE70B6"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10C03205" w14:textId="77777777" w:rsidR="00EE70B6" w:rsidRPr="000B5BF7" w:rsidRDefault="00EE70B6" w:rsidP="002F67FA">
      <w:pPr>
        <w:pStyle w:val="Normal12Italic"/>
        <w:widowControl/>
        <w:spacing w:before="0" w:after="240"/>
      </w:pPr>
      <w:r w:rsidRPr="000B5BF7">
        <w:t>Rajavalvonnan väliaikaista käyttöönottoa ennakoitavissa tapauksissa koskevat menettelyt siirretään 27 artiklaan.</w:t>
      </w:r>
    </w:p>
    <w:p w14:paraId="384BAD67" w14:textId="77777777" w:rsidR="004E3DD0" w:rsidRPr="000B5BF7" w:rsidRDefault="004E3DD0" w:rsidP="002F67FA">
      <w:pPr>
        <w:widowControl/>
      </w:pPr>
      <w:r w:rsidRPr="000B5BF7">
        <w:rPr>
          <w:rStyle w:val="HideTWBExt"/>
          <w:noProof w:val="0"/>
        </w:rPr>
        <w:t>&lt;/Amend&gt;</w:t>
      </w:r>
    </w:p>
    <w:p w14:paraId="4A481C1D" w14:textId="0F2048C4"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19</w:t>
      </w:r>
      <w:r w:rsidRPr="000B5BF7">
        <w:rPr>
          <w:rStyle w:val="HideTWBExt"/>
          <w:b w:val="0"/>
          <w:noProof w:val="0"/>
        </w:rPr>
        <w:t>&lt;/NumAm&gt;</w:t>
      </w:r>
    </w:p>
    <w:p w14:paraId="4B6B5A41"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07241A8" w14:textId="77777777" w:rsidR="004E3DD0" w:rsidRPr="000B5BF7" w:rsidRDefault="004E3DD0" w:rsidP="002F67FA">
      <w:pPr>
        <w:pStyle w:val="NormalBold"/>
        <w:widowControl/>
      </w:pPr>
      <w:r w:rsidRPr="000B5BF7">
        <w:rPr>
          <w:rStyle w:val="HideTWBExt"/>
          <w:b w:val="0"/>
          <w:noProof w:val="0"/>
        </w:rPr>
        <w:t>&lt;Article&gt;</w:t>
      </w:r>
      <w:r w:rsidRPr="000B5BF7">
        <w:t>1 artikla – 1 kohta – 1 alakohta</w:t>
      </w:r>
      <w:r w:rsidRPr="000B5BF7">
        <w:rPr>
          <w:rStyle w:val="HideTWBExt"/>
          <w:b w:val="0"/>
          <w:noProof w:val="0"/>
        </w:rPr>
        <w:t>&lt;/Article&gt;</w:t>
      </w:r>
    </w:p>
    <w:p w14:paraId="6A4DC643"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44BBD879" w14:textId="77777777" w:rsidR="004E3DD0" w:rsidRPr="000B5BF7" w:rsidRDefault="004E3DD0" w:rsidP="002F67FA">
      <w:pPr>
        <w:widowControl/>
      </w:pPr>
      <w:r w:rsidRPr="000B5BF7">
        <w:rPr>
          <w:rStyle w:val="HideTWBExt"/>
          <w:noProof w:val="0"/>
        </w:rPr>
        <w:t>&lt;Article2&gt;</w:t>
      </w:r>
      <w:r w:rsidRPr="000B5BF7">
        <w:t>25 artikla – 4 kohta</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5CE547CE" w14:textId="77777777" w:rsidTr="00472A8D">
        <w:trPr>
          <w:jc w:val="center"/>
        </w:trPr>
        <w:tc>
          <w:tcPr>
            <w:tcW w:w="9752" w:type="dxa"/>
            <w:gridSpan w:val="2"/>
          </w:tcPr>
          <w:p w14:paraId="756C7584" w14:textId="77777777" w:rsidR="004E3DD0" w:rsidRPr="000B5BF7" w:rsidRDefault="004E3DD0" w:rsidP="002F67FA">
            <w:pPr>
              <w:keepNext/>
              <w:widowControl/>
            </w:pPr>
          </w:p>
        </w:tc>
      </w:tr>
      <w:tr w:rsidR="004E3DD0" w:rsidRPr="000B5BF7" w14:paraId="26AFAFA0" w14:textId="77777777" w:rsidTr="00472A8D">
        <w:trPr>
          <w:jc w:val="center"/>
        </w:trPr>
        <w:tc>
          <w:tcPr>
            <w:tcW w:w="4876" w:type="dxa"/>
          </w:tcPr>
          <w:p w14:paraId="6300979B" w14:textId="77777777" w:rsidR="004E3DD0" w:rsidRPr="000B5BF7" w:rsidRDefault="004E3DD0" w:rsidP="002F67FA">
            <w:pPr>
              <w:pStyle w:val="ColumnHeading"/>
              <w:keepNext/>
              <w:widowControl/>
            </w:pPr>
            <w:r w:rsidRPr="000B5BF7">
              <w:t>Komission teksti</w:t>
            </w:r>
          </w:p>
        </w:tc>
        <w:tc>
          <w:tcPr>
            <w:tcW w:w="4876" w:type="dxa"/>
          </w:tcPr>
          <w:p w14:paraId="28C4F31F" w14:textId="77777777" w:rsidR="004E3DD0" w:rsidRPr="000B5BF7" w:rsidRDefault="004E3DD0" w:rsidP="002F67FA">
            <w:pPr>
              <w:pStyle w:val="ColumnHeading"/>
              <w:keepNext/>
              <w:widowControl/>
            </w:pPr>
            <w:r w:rsidRPr="000B5BF7">
              <w:t>Tarkistus</w:t>
            </w:r>
          </w:p>
        </w:tc>
      </w:tr>
      <w:tr w:rsidR="004E3DD0" w:rsidRPr="000B5BF7" w14:paraId="0C606D48" w14:textId="77777777" w:rsidTr="00472A8D">
        <w:trPr>
          <w:jc w:val="center"/>
        </w:trPr>
        <w:tc>
          <w:tcPr>
            <w:tcW w:w="4876" w:type="dxa"/>
          </w:tcPr>
          <w:p w14:paraId="3CF14BEA" w14:textId="77777777" w:rsidR="004E3DD0" w:rsidRPr="000B5BF7" w:rsidRDefault="004E3DD0" w:rsidP="002F67FA">
            <w:pPr>
              <w:pStyle w:val="Normal6"/>
              <w:widowControl/>
            </w:pPr>
            <w:r w:rsidRPr="000B5BF7">
              <w:rPr>
                <w:b/>
                <w:i/>
              </w:rPr>
              <w:t>4.</w:t>
            </w:r>
            <w:r w:rsidRPr="000B5BF7">
              <w:rPr>
                <w:b/>
                <w:i/>
              </w:rPr>
              <w:tab/>
              <w:t>Kokonaisajanjakso, jonka aikana rajavalvonta on palautettuna sisärajoille, myös tämän artiklan 3 kohdan mukaisten jatkamisten perusteella, ei saa ylittää yhtä vuotta.</w:t>
            </w:r>
          </w:p>
        </w:tc>
        <w:tc>
          <w:tcPr>
            <w:tcW w:w="4876" w:type="dxa"/>
          </w:tcPr>
          <w:p w14:paraId="0FFA3218" w14:textId="77777777" w:rsidR="004E3DD0" w:rsidRPr="000B5BF7" w:rsidRDefault="004E3DD0" w:rsidP="002F67FA">
            <w:pPr>
              <w:pStyle w:val="Normal6"/>
              <w:widowControl/>
              <w:rPr>
                <w:szCs w:val="24"/>
              </w:rPr>
            </w:pPr>
            <w:r w:rsidRPr="000B5BF7">
              <w:rPr>
                <w:b/>
                <w:i/>
              </w:rPr>
              <w:t>Poistetaan.</w:t>
            </w:r>
          </w:p>
        </w:tc>
      </w:tr>
      <w:tr w:rsidR="004E3DD0" w:rsidRPr="000B5BF7" w14:paraId="2B235273" w14:textId="77777777" w:rsidTr="00472A8D">
        <w:trPr>
          <w:jc w:val="center"/>
        </w:trPr>
        <w:tc>
          <w:tcPr>
            <w:tcW w:w="4876" w:type="dxa"/>
          </w:tcPr>
          <w:p w14:paraId="6A4D1D39" w14:textId="77777777" w:rsidR="004E3DD0" w:rsidRPr="000B5BF7" w:rsidRDefault="004E3DD0" w:rsidP="002F67FA">
            <w:pPr>
              <w:pStyle w:val="Normal6"/>
              <w:widowControl/>
            </w:pPr>
            <w:r w:rsidRPr="000B5BF7">
              <w:rPr>
                <w:b/>
                <w:i/>
              </w:rPr>
              <w:t>Kokonaisajanjaksoa voidaan jatkaa 27 a artiklassa tarkoitetuissa poikkeustapauksissa edelleen kahden vuoden enimmäiskestoon saakka mainitun artiklan mukaisesti.</w:t>
            </w:r>
          </w:p>
        </w:tc>
        <w:tc>
          <w:tcPr>
            <w:tcW w:w="4876" w:type="dxa"/>
          </w:tcPr>
          <w:p w14:paraId="2B670B25" w14:textId="77777777" w:rsidR="004E3DD0" w:rsidRPr="000B5BF7" w:rsidRDefault="004E3DD0" w:rsidP="002F67FA">
            <w:pPr>
              <w:pStyle w:val="Normal6"/>
              <w:widowControl/>
              <w:rPr>
                <w:szCs w:val="24"/>
              </w:rPr>
            </w:pPr>
          </w:p>
        </w:tc>
      </w:tr>
      <w:tr w:rsidR="004E3DD0" w:rsidRPr="000B5BF7" w14:paraId="4A9BE0BF" w14:textId="77777777" w:rsidTr="00472A8D">
        <w:trPr>
          <w:jc w:val="center"/>
        </w:trPr>
        <w:tc>
          <w:tcPr>
            <w:tcW w:w="4876" w:type="dxa"/>
          </w:tcPr>
          <w:p w14:paraId="051ECE9D" w14:textId="77777777" w:rsidR="004E3DD0" w:rsidRPr="000B5BF7" w:rsidRDefault="004E3DD0" w:rsidP="002F67FA">
            <w:pPr>
              <w:pStyle w:val="Normal6"/>
              <w:widowControl/>
            </w:pPr>
            <w:r w:rsidRPr="000B5BF7">
              <w:rPr>
                <w:b/>
                <w:i/>
              </w:rPr>
              <w:t>Kokonaisajanjaksoa voidaan jatkaa 29 artiklassa tarkoitetuissa poikkeuksellisissa olosuhteissa enintään kahdella vuodella mainitun artiklan 1 kohdan mukaisesti.”</w:t>
            </w:r>
          </w:p>
        </w:tc>
        <w:tc>
          <w:tcPr>
            <w:tcW w:w="4876" w:type="dxa"/>
          </w:tcPr>
          <w:p w14:paraId="09E8FF6E" w14:textId="77777777" w:rsidR="004E3DD0" w:rsidRPr="000B5BF7" w:rsidRDefault="004E3DD0" w:rsidP="002F67FA">
            <w:pPr>
              <w:pStyle w:val="Normal6"/>
              <w:widowControl/>
              <w:rPr>
                <w:szCs w:val="24"/>
              </w:rPr>
            </w:pPr>
          </w:p>
        </w:tc>
      </w:tr>
    </w:tbl>
    <w:p w14:paraId="5909EBA8" w14:textId="77777777" w:rsidR="00EE70B6"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6CA277ED" w14:textId="77777777" w:rsidR="00EE70B6" w:rsidRPr="000B5BF7" w:rsidRDefault="00EE70B6"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2FDFAE84" w14:textId="77777777" w:rsidR="004E3DD0" w:rsidRPr="000B5BF7" w:rsidRDefault="00C27187" w:rsidP="002F67FA">
      <w:pPr>
        <w:pStyle w:val="Normal12Italic"/>
        <w:widowControl/>
        <w:spacing w:before="0" w:after="240"/>
        <w:rPr>
          <w:szCs w:val="24"/>
        </w:rPr>
      </w:pPr>
      <w:r w:rsidRPr="000B5BF7">
        <w:t>Rajavalvonnan väliaikaista käyttöönottoa ennakoitavissa tapauksissa koskevat menettelyt siirretään 27 artiklaan ja 27 a artiklaan.</w:t>
      </w:r>
    </w:p>
    <w:p w14:paraId="3336DBB1" w14:textId="77777777" w:rsidR="004E3DD0" w:rsidRPr="000B5BF7" w:rsidRDefault="004E3DD0" w:rsidP="002F67FA">
      <w:pPr>
        <w:widowControl/>
      </w:pPr>
      <w:r w:rsidRPr="000B5BF7">
        <w:rPr>
          <w:rStyle w:val="HideTWBExt"/>
          <w:noProof w:val="0"/>
        </w:rPr>
        <w:t>&lt;/Amend&gt;</w:t>
      </w:r>
    </w:p>
    <w:p w14:paraId="5A96D1B1" w14:textId="2720056D" w:rsidR="00C73ED7" w:rsidRPr="000B5BF7" w:rsidRDefault="00C73ED7"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20</w:t>
      </w:r>
      <w:r w:rsidRPr="000B5BF7">
        <w:rPr>
          <w:rStyle w:val="HideTWBExt"/>
          <w:b w:val="0"/>
          <w:noProof w:val="0"/>
        </w:rPr>
        <w:t>&lt;/NumAm&gt;</w:t>
      </w:r>
    </w:p>
    <w:p w14:paraId="66F75C93" w14:textId="77777777" w:rsidR="00C73ED7" w:rsidRPr="000B5BF7" w:rsidRDefault="00C73ED7"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AA7551C" w14:textId="77777777" w:rsidR="00C73ED7" w:rsidRPr="000B5BF7" w:rsidRDefault="00C73ED7" w:rsidP="002F67FA">
      <w:pPr>
        <w:pStyle w:val="NormalBold"/>
        <w:widowControl/>
      </w:pPr>
      <w:r w:rsidRPr="000B5BF7">
        <w:rPr>
          <w:rStyle w:val="HideTWBExt"/>
          <w:b w:val="0"/>
          <w:noProof w:val="0"/>
        </w:rPr>
        <w:t>&lt;Article&gt;</w:t>
      </w:r>
      <w:r w:rsidRPr="000B5BF7">
        <w:t>1 artikla – 1 kohta – 1 a alakohta (uusi)</w:t>
      </w:r>
      <w:r w:rsidRPr="000B5BF7">
        <w:rPr>
          <w:rStyle w:val="HideTWBExt"/>
          <w:b w:val="0"/>
          <w:noProof w:val="0"/>
        </w:rPr>
        <w:t>&lt;/Article&gt;</w:t>
      </w:r>
    </w:p>
    <w:p w14:paraId="4078E79E" w14:textId="77777777" w:rsidR="00C73ED7" w:rsidRPr="000B5BF7" w:rsidRDefault="00C73ED7"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795A6712" w14:textId="77777777" w:rsidR="00C73ED7" w:rsidRPr="000B5BF7" w:rsidRDefault="00C73ED7" w:rsidP="002F67FA">
      <w:pPr>
        <w:widowControl/>
      </w:pPr>
      <w:r w:rsidRPr="000B5BF7">
        <w:rPr>
          <w:rStyle w:val="HideTWBExt"/>
          <w:noProof w:val="0"/>
        </w:rPr>
        <w:t>&lt;Article2&gt;</w:t>
      </w:r>
      <w:r w:rsidRPr="000B5BF7">
        <w:t>26 artikla</w:t>
      </w:r>
      <w:r w:rsidRPr="000B5BF7">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3ED7" w:rsidRPr="000B5BF7" w14:paraId="21B6A623" w14:textId="77777777" w:rsidTr="00C73ED7">
        <w:trPr>
          <w:jc w:val="center"/>
        </w:trPr>
        <w:tc>
          <w:tcPr>
            <w:tcW w:w="9752" w:type="dxa"/>
            <w:gridSpan w:val="2"/>
          </w:tcPr>
          <w:p w14:paraId="1C31131B" w14:textId="77777777" w:rsidR="00C73ED7" w:rsidRPr="000B5BF7" w:rsidRDefault="00C73ED7" w:rsidP="002F67FA">
            <w:pPr>
              <w:keepNext/>
              <w:widowControl/>
            </w:pPr>
          </w:p>
        </w:tc>
      </w:tr>
      <w:tr w:rsidR="00C73ED7" w:rsidRPr="000B5BF7" w14:paraId="2439E2B3" w14:textId="77777777" w:rsidTr="00C73ED7">
        <w:trPr>
          <w:jc w:val="center"/>
        </w:trPr>
        <w:tc>
          <w:tcPr>
            <w:tcW w:w="4876" w:type="dxa"/>
            <w:hideMark/>
          </w:tcPr>
          <w:p w14:paraId="77105072" w14:textId="77777777" w:rsidR="00C73ED7" w:rsidRPr="000B5BF7" w:rsidRDefault="00C73ED7" w:rsidP="002F67FA">
            <w:pPr>
              <w:pStyle w:val="ColumnHeading"/>
              <w:keepNext/>
              <w:widowControl/>
            </w:pPr>
            <w:r w:rsidRPr="000B5BF7">
              <w:t>Nykyinen teksti</w:t>
            </w:r>
          </w:p>
        </w:tc>
        <w:tc>
          <w:tcPr>
            <w:tcW w:w="4876" w:type="dxa"/>
            <w:hideMark/>
          </w:tcPr>
          <w:p w14:paraId="47EB2D69" w14:textId="77777777" w:rsidR="00C73ED7" w:rsidRPr="000B5BF7" w:rsidRDefault="00C73ED7" w:rsidP="002F67FA">
            <w:pPr>
              <w:pStyle w:val="ColumnHeading"/>
              <w:keepNext/>
              <w:widowControl/>
            </w:pPr>
            <w:r w:rsidRPr="000B5BF7">
              <w:t>Tarkistus</w:t>
            </w:r>
          </w:p>
        </w:tc>
      </w:tr>
      <w:tr w:rsidR="00C73ED7" w:rsidRPr="000B5BF7" w14:paraId="7AD46544" w14:textId="77777777" w:rsidTr="00C73ED7">
        <w:trPr>
          <w:jc w:val="center"/>
        </w:trPr>
        <w:tc>
          <w:tcPr>
            <w:tcW w:w="4876" w:type="dxa"/>
          </w:tcPr>
          <w:p w14:paraId="5BBAA06D" w14:textId="77777777" w:rsidR="00C73ED7" w:rsidRPr="000B5BF7" w:rsidRDefault="00C73ED7" w:rsidP="002F67FA">
            <w:pPr>
              <w:pStyle w:val="Normal6"/>
              <w:widowControl/>
            </w:pPr>
          </w:p>
        </w:tc>
        <w:tc>
          <w:tcPr>
            <w:tcW w:w="4876" w:type="dxa"/>
            <w:hideMark/>
          </w:tcPr>
          <w:p w14:paraId="21A966AB" w14:textId="77777777" w:rsidR="00C73ED7" w:rsidRPr="000B5BF7" w:rsidRDefault="00C73ED7" w:rsidP="002F67FA">
            <w:pPr>
              <w:pStyle w:val="Normal6"/>
              <w:widowControl/>
              <w:rPr>
                <w:szCs w:val="24"/>
              </w:rPr>
            </w:pPr>
            <w:r w:rsidRPr="000B5BF7">
              <w:rPr>
                <w:b/>
                <w:i/>
              </w:rPr>
              <w:t>1 a)</w:t>
            </w:r>
            <w:r w:rsidRPr="000B5BF7">
              <w:rPr>
                <w:b/>
                <w:i/>
              </w:rPr>
              <w:tab/>
              <w:t>Korvataan 26 artikla seuraavasti:</w:t>
            </w:r>
          </w:p>
        </w:tc>
      </w:tr>
      <w:tr w:rsidR="00C4145C" w:rsidRPr="000B5BF7" w14:paraId="70062A7C" w14:textId="77777777" w:rsidTr="00C73ED7">
        <w:trPr>
          <w:jc w:val="center"/>
        </w:trPr>
        <w:tc>
          <w:tcPr>
            <w:tcW w:w="4876" w:type="dxa"/>
            <w:hideMark/>
          </w:tcPr>
          <w:p w14:paraId="71F9627F" w14:textId="77777777" w:rsidR="00C4145C" w:rsidRPr="000B5BF7" w:rsidRDefault="00C4145C" w:rsidP="002F67FA">
            <w:pPr>
              <w:pStyle w:val="Normal6"/>
              <w:widowControl/>
            </w:pPr>
            <w:r w:rsidRPr="000B5BF7">
              <w:rPr>
                <w:b/>
                <w:i/>
              </w:rPr>
              <w:t>Kun</w:t>
            </w:r>
            <w:r w:rsidRPr="000B5BF7">
              <w:t xml:space="preserve"> jäsenvaltio päättää viimeisenä keinona palauttaa rajavalvonnan väliaikaisesti sen yhdelle tai useammalle sisärajalle tai sisärajan osalle taikka päättää jatkaa tällaista </w:t>
            </w:r>
            <w:r w:rsidRPr="002F67FA">
              <w:t>palauttamista</w:t>
            </w:r>
            <w:r w:rsidRPr="000B5BF7">
              <w:rPr>
                <w:b/>
                <w:i/>
              </w:rPr>
              <w:t xml:space="preserve"> 25 artiklan tai 28 artiklan 1 kohdan mukaisesti</w:t>
            </w:r>
            <w:r w:rsidRPr="002F67FA">
              <w:t>,</w:t>
            </w:r>
            <w:r w:rsidRPr="000B5BF7">
              <w:rPr>
                <w:b/>
                <w:i/>
              </w:rPr>
              <w:t xml:space="preserve"> sen on arvioitava, missä määrin tällainen toimenpide todennäköisesti lieventää asianmukaisesti yleiseen järjestykseen tai sisäiseen turvallisuuteen kohdistuvaa uhkaa</w:t>
            </w:r>
            <w:r w:rsidRPr="000B5BF7">
              <w:t xml:space="preserve">, </w:t>
            </w:r>
            <w:r w:rsidRPr="000B5BF7">
              <w:rPr>
                <w:b/>
                <w:i/>
              </w:rPr>
              <w:t>ja arvioitava toimenpiteen oikeasuhteisuutta suhteessa kyseiseen uhkaan. Tällaista arviointia suoritettaessa jäsenvaltion on otettava erityisesti huomioon seuraavat näkökohdat:</w:t>
            </w:r>
          </w:p>
        </w:tc>
        <w:tc>
          <w:tcPr>
            <w:tcW w:w="4876" w:type="dxa"/>
            <w:hideMark/>
          </w:tcPr>
          <w:p w14:paraId="0744A8A3" w14:textId="127CECBC" w:rsidR="00C4145C" w:rsidRPr="000B5BF7" w:rsidRDefault="00C4145C" w:rsidP="002F67FA">
            <w:pPr>
              <w:pStyle w:val="Normal6"/>
              <w:widowControl/>
              <w:rPr>
                <w:szCs w:val="24"/>
              </w:rPr>
            </w:pPr>
            <w:r w:rsidRPr="000B5BF7">
              <w:rPr>
                <w:b/>
                <w:i/>
              </w:rPr>
              <w:t>”Ennen kuin</w:t>
            </w:r>
            <w:r w:rsidRPr="000B5BF7">
              <w:t xml:space="preserve"> jäsenvaltio päättää viimeisenä keinona palauttaa rajavalvonnan väliaikaisesti sen yhdelle tai useammalle sisärajalle tai sisärajan osalle taikka päättää jatkaa tällaista </w:t>
            </w:r>
            <w:r w:rsidRPr="000B5BF7">
              <w:rPr>
                <w:b/>
                <w:i/>
              </w:rPr>
              <w:t xml:space="preserve">väliaikaista </w:t>
            </w:r>
            <w:r w:rsidRPr="002F67FA">
              <w:t>palauttamista</w:t>
            </w:r>
            <w:r w:rsidRPr="000B5BF7">
              <w:t xml:space="preserve">, </w:t>
            </w:r>
            <w:r w:rsidRPr="000B5BF7">
              <w:rPr>
                <w:b/>
                <w:i/>
              </w:rPr>
              <w:t>se</w:t>
            </w:r>
          </w:p>
        </w:tc>
      </w:tr>
      <w:tr w:rsidR="00C4145C" w:rsidRPr="000B5BF7" w14:paraId="7B2693A9" w14:textId="77777777" w:rsidTr="00AD4D21">
        <w:trPr>
          <w:jc w:val="center"/>
        </w:trPr>
        <w:tc>
          <w:tcPr>
            <w:tcW w:w="4876" w:type="dxa"/>
          </w:tcPr>
          <w:p w14:paraId="3798DCDF" w14:textId="5C85CB91" w:rsidR="00C4145C" w:rsidRPr="000B5BF7" w:rsidRDefault="00C4145C" w:rsidP="002F67FA">
            <w:pPr>
              <w:pStyle w:val="Normal6"/>
              <w:widowControl/>
            </w:pPr>
          </w:p>
        </w:tc>
        <w:tc>
          <w:tcPr>
            <w:tcW w:w="4876" w:type="dxa"/>
            <w:hideMark/>
          </w:tcPr>
          <w:p w14:paraId="7E5E1A5E" w14:textId="5F7995E4" w:rsidR="00C4145C" w:rsidRPr="000B5BF7" w:rsidRDefault="00C4145C" w:rsidP="002F67FA">
            <w:pPr>
              <w:pStyle w:val="Normal6"/>
              <w:widowControl/>
              <w:rPr>
                <w:szCs w:val="24"/>
              </w:rPr>
            </w:pPr>
            <w:r w:rsidRPr="000B5BF7">
              <w:rPr>
                <w:b/>
                <w:i/>
              </w:rPr>
              <w:t>a)</w:t>
            </w:r>
            <w:r w:rsidRPr="000B5BF7">
              <w:t xml:space="preserve"> </w:t>
            </w:r>
            <w:r w:rsidRPr="000B5BF7">
              <w:rPr>
                <w:b/>
                <w:i/>
              </w:rPr>
              <w:t>arvioi, voiko pitää todennäköisenä, että rajavalvonnan väliaikainen palauttaminen sisärajoille lieventää riittävästi yleiseen järjestykseen tai sisäiseen turvallisuuteen kohdistuvaa uhkaa</w:t>
            </w:r>
          </w:p>
        </w:tc>
      </w:tr>
      <w:tr w:rsidR="00C4145C" w:rsidRPr="000B5BF7" w14:paraId="413537A1" w14:textId="77777777" w:rsidTr="00AD4D21">
        <w:trPr>
          <w:jc w:val="center"/>
        </w:trPr>
        <w:tc>
          <w:tcPr>
            <w:tcW w:w="4876" w:type="dxa"/>
          </w:tcPr>
          <w:p w14:paraId="11FBC2FE" w14:textId="2506D1A8" w:rsidR="00C4145C" w:rsidRPr="000B5BF7" w:rsidRDefault="00C4145C" w:rsidP="002F67FA">
            <w:pPr>
              <w:pStyle w:val="Normal6"/>
              <w:widowControl/>
            </w:pPr>
          </w:p>
        </w:tc>
        <w:tc>
          <w:tcPr>
            <w:tcW w:w="4876" w:type="dxa"/>
            <w:hideMark/>
          </w:tcPr>
          <w:p w14:paraId="027442D9" w14:textId="6AE491A5" w:rsidR="00C4145C" w:rsidRPr="000B5BF7" w:rsidRDefault="00C4145C" w:rsidP="002F67FA">
            <w:pPr>
              <w:pStyle w:val="Normal6"/>
              <w:widowControl/>
              <w:rPr>
                <w:szCs w:val="24"/>
              </w:rPr>
            </w:pPr>
            <w:r w:rsidRPr="000B5BF7">
              <w:rPr>
                <w:b/>
                <w:i/>
              </w:rPr>
              <w:t>b) arvioi, voiko pitää todennäköisenä, että muut toimenpiteet kuin rajavalvonnan väliaikainen palauttaminen sisärajoille lieventävät riittävästi yleiseen järjestykseen tai sisäiseen turvallisuuteen kohdistuvaa uhkaa</w:t>
            </w:r>
          </w:p>
        </w:tc>
      </w:tr>
      <w:tr w:rsidR="00C4145C" w:rsidRPr="000B5BF7" w14:paraId="443EA5D6" w14:textId="77777777" w:rsidTr="00C73ED7">
        <w:trPr>
          <w:jc w:val="center"/>
        </w:trPr>
        <w:tc>
          <w:tcPr>
            <w:tcW w:w="4876" w:type="dxa"/>
          </w:tcPr>
          <w:p w14:paraId="31A3E931" w14:textId="77777777" w:rsidR="00C4145C" w:rsidRPr="000B5BF7" w:rsidRDefault="00C4145C" w:rsidP="002F67FA">
            <w:pPr>
              <w:pStyle w:val="Normal6"/>
              <w:widowControl/>
            </w:pPr>
          </w:p>
        </w:tc>
        <w:tc>
          <w:tcPr>
            <w:tcW w:w="4876" w:type="dxa"/>
            <w:hideMark/>
          </w:tcPr>
          <w:p w14:paraId="7835D523" w14:textId="6A2867BE" w:rsidR="00C4145C" w:rsidRPr="000B5BF7" w:rsidRDefault="00C4145C" w:rsidP="002F67FA">
            <w:pPr>
              <w:pStyle w:val="Normal6"/>
              <w:widowControl/>
              <w:rPr>
                <w:szCs w:val="24"/>
              </w:rPr>
            </w:pPr>
            <w:r w:rsidRPr="000B5BF7">
              <w:rPr>
                <w:b/>
                <w:i/>
              </w:rPr>
              <w:t>c)</w:t>
            </w:r>
            <w:r w:rsidRPr="000B5BF7">
              <w:t xml:space="preserve"> </w:t>
            </w:r>
            <w:r w:rsidRPr="000B5BF7">
              <w:rPr>
                <w:b/>
                <w:i/>
              </w:rPr>
              <w:t>arvioi, missä määrin rajavalvonnan väliaikainen palauttaminen sisärajoille on oikeassa suhteessa kyseiseen uhkaan ottaen erityisesti huomioon seuraavat seikat:</w:t>
            </w:r>
          </w:p>
        </w:tc>
      </w:tr>
      <w:tr w:rsidR="00F63CA6" w:rsidRPr="000B5BF7" w14:paraId="4C2086FD" w14:textId="77777777" w:rsidTr="00C73ED7">
        <w:trPr>
          <w:jc w:val="center"/>
        </w:trPr>
        <w:tc>
          <w:tcPr>
            <w:tcW w:w="4876" w:type="dxa"/>
          </w:tcPr>
          <w:p w14:paraId="326CE1FA" w14:textId="77777777" w:rsidR="00F63CA6" w:rsidRPr="000B5BF7" w:rsidRDefault="00F63CA6" w:rsidP="002F67FA">
            <w:pPr>
              <w:pStyle w:val="Normal6"/>
              <w:widowControl/>
            </w:pPr>
            <w:r w:rsidRPr="000B5BF7">
              <w:rPr>
                <w:b/>
                <w:i/>
              </w:rPr>
              <w:t>a)</w:t>
            </w:r>
            <w:r w:rsidRPr="000B5BF7">
              <w:t xml:space="preserve"> mahdollisten uhkien todennäköinen vaikutus yleiseen järjestykseen tai sisäiseen turvallisuuteen, myös terroritekojen tai -uhkien sekä järjestäytyneen rikollisuuden aiheuttamien uhkien seurauksena;</w:t>
            </w:r>
          </w:p>
        </w:tc>
        <w:tc>
          <w:tcPr>
            <w:tcW w:w="4876" w:type="dxa"/>
            <w:hideMark/>
          </w:tcPr>
          <w:p w14:paraId="1626087E" w14:textId="77777777" w:rsidR="00F63CA6" w:rsidRPr="000B5BF7" w:rsidRDefault="00F63CA6" w:rsidP="002F67FA">
            <w:pPr>
              <w:pStyle w:val="Normal6"/>
              <w:widowControl/>
              <w:rPr>
                <w:szCs w:val="24"/>
              </w:rPr>
            </w:pPr>
            <w:r w:rsidRPr="000B5BF7">
              <w:rPr>
                <w:b/>
                <w:i/>
              </w:rPr>
              <w:t>i)</w:t>
            </w:r>
            <w:r w:rsidRPr="000B5BF7">
              <w:t xml:space="preserve"> mahdollisten uhkien todennäköinen vaikutus yleiseen järjestykseen tai sisäiseen turvallisuuteen, myös terroritekojen tai -uhkien sekä järjestäytyneen rikollisuuden aiheuttamien uhkien seurauksena;</w:t>
            </w:r>
          </w:p>
        </w:tc>
      </w:tr>
      <w:tr w:rsidR="00F63CA6" w:rsidRPr="000B5BF7" w14:paraId="1D2A6836" w14:textId="77777777" w:rsidTr="00C73ED7">
        <w:trPr>
          <w:jc w:val="center"/>
        </w:trPr>
        <w:tc>
          <w:tcPr>
            <w:tcW w:w="4876" w:type="dxa"/>
          </w:tcPr>
          <w:p w14:paraId="16E7811D" w14:textId="77777777" w:rsidR="00F63CA6" w:rsidRPr="000B5BF7" w:rsidRDefault="00F63CA6" w:rsidP="002F67FA">
            <w:pPr>
              <w:pStyle w:val="Normal6"/>
              <w:widowControl/>
            </w:pPr>
            <w:r w:rsidRPr="000B5BF7">
              <w:rPr>
                <w:b/>
                <w:i/>
              </w:rPr>
              <w:t>b)</w:t>
            </w:r>
            <w:r w:rsidRPr="000B5BF7">
              <w:t xml:space="preserve"> </w:t>
            </w:r>
            <w:r w:rsidRPr="000B5BF7">
              <w:rPr>
                <w:b/>
                <w:i/>
              </w:rPr>
              <w:t>tällaisen toimenpiteen</w:t>
            </w:r>
            <w:r w:rsidRPr="000B5BF7">
              <w:t xml:space="preserve"> todennäköinen vaikutus henkilöiden vapaaseen liikkuvuuteen alueella, jolla ei suoriteta sisärajavalvontaa.</w:t>
            </w:r>
          </w:p>
        </w:tc>
        <w:tc>
          <w:tcPr>
            <w:tcW w:w="4876" w:type="dxa"/>
            <w:hideMark/>
          </w:tcPr>
          <w:p w14:paraId="4A50E9E9" w14:textId="77777777" w:rsidR="00F63CA6" w:rsidRPr="000B5BF7" w:rsidRDefault="00F63CA6" w:rsidP="002F67FA">
            <w:pPr>
              <w:pStyle w:val="Normal6"/>
              <w:widowControl/>
              <w:rPr>
                <w:szCs w:val="24"/>
              </w:rPr>
            </w:pPr>
            <w:r w:rsidRPr="000B5BF7">
              <w:rPr>
                <w:b/>
                <w:i/>
              </w:rPr>
              <w:t>ii)</w:t>
            </w:r>
            <w:r w:rsidRPr="000B5BF7">
              <w:t xml:space="preserve"> </w:t>
            </w:r>
            <w:r w:rsidRPr="000B5BF7">
              <w:rPr>
                <w:b/>
                <w:i/>
              </w:rPr>
              <w:t>rajavalvonnan väliaikaisen palauttamisen sisärajoille</w:t>
            </w:r>
            <w:r w:rsidRPr="000B5BF7">
              <w:t xml:space="preserve"> todennäköinen vaikutus henkilöiden vapaaseen liikkuvuuteen alueella, jolla ei suoriteta sisärajavalvontaa.</w:t>
            </w:r>
          </w:p>
        </w:tc>
      </w:tr>
      <w:tr w:rsidR="00DC7BBA" w:rsidRPr="000B5BF7" w14:paraId="4B559908" w14:textId="77777777" w:rsidTr="00C73ED7">
        <w:trPr>
          <w:jc w:val="center"/>
        </w:trPr>
        <w:tc>
          <w:tcPr>
            <w:tcW w:w="4876" w:type="dxa"/>
          </w:tcPr>
          <w:p w14:paraId="3E34E709" w14:textId="77777777" w:rsidR="00DC7BBA" w:rsidRPr="000B5BF7" w:rsidRDefault="00DC7BBA" w:rsidP="002F67FA">
            <w:pPr>
              <w:pStyle w:val="Normal6"/>
              <w:widowControl/>
            </w:pPr>
          </w:p>
        </w:tc>
        <w:tc>
          <w:tcPr>
            <w:tcW w:w="4876" w:type="dxa"/>
          </w:tcPr>
          <w:p w14:paraId="0E9027DA" w14:textId="30FF5980" w:rsidR="00DC7BBA" w:rsidRPr="000B5BF7" w:rsidDel="00F25C14" w:rsidRDefault="00DC7BBA" w:rsidP="002F67FA">
            <w:pPr>
              <w:pStyle w:val="Normal6"/>
              <w:widowControl/>
              <w:rPr>
                <w:b/>
                <w:i/>
              </w:rPr>
            </w:pPr>
            <w:r w:rsidRPr="000B5BF7">
              <w:rPr>
                <w:b/>
                <w:i/>
              </w:rPr>
              <w:t>Jos jäsenvaltio ensimmäisen kohdan a alakohdan mukaisesti arvioi, että rajavalvonnan väliaikainen palauttaminen sisärajoille todennäköisesti ei lieventäisi riittävästi yleiseen järjestykseen tai sisäiseen turvallisuuteen kohdistuvaa uhkaa, se ei palauta sisärajavalvontaa.</w:t>
            </w:r>
          </w:p>
        </w:tc>
      </w:tr>
      <w:tr w:rsidR="00DC7BBA" w:rsidRPr="000B5BF7" w14:paraId="06611D1F" w14:textId="77777777" w:rsidTr="00C73ED7">
        <w:trPr>
          <w:jc w:val="center"/>
        </w:trPr>
        <w:tc>
          <w:tcPr>
            <w:tcW w:w="4876" w:type="dxa"/>
          </w:tcPr>
          <w:p w14:paraId="12267B39" w14:textId="77777777" w:rsidR="00DC7BBA" w:rsidRPr="000B5BF7" w:rsidRDefault="00DC7BBA" w:rsidP="002F67FA">
            <w:pPr>
              <w:pStyle w:val="Normal6"/>
              <w:widowControl/>
            </w:pPr>
          </w:p>
        </w:tc>
        <w:tc>
          <w:tcPr>
            <w:tcW w:w="4876" w:type="dxa"/>
          </w:tcPr>
          <w:p w14:paraId="6951E8E9" w14:textId="23A4B736" w:rsidR="00DC7BBA" w:rsidRPr="000B5BF7" w:rsidDel="00F25C14" w:rsidRDefault="00DC7BBA" w:rsidP="002F67FA">
            <w:pPr>
              <w:pStyle w:val="Normal6"/>
              <w:widowControl/>
              <w:rPr>
                <w:b/>
                <w:i/>
              </w:rPr>
            </w:pPr>
            <w:r w:rsidRPr="000B5BF7">
              <w:rPr>
                <w:b/>
                <w:i/>
              </w:rPr>
              <w:t>Jos jäsenvaltio ensimmäisen kohdan b alakohdan mukaisesti arvioi, että muut toimenpiteet kuin rajavalvonnan väliaikainen palauttaminen sisärajoille todennäköisesti lieventäisivät riittävästi yleiseen järjestykseen tai sisäiseen turvallisuuteen kohdistuvaa uhkaa, se ryhtyy niihin toimenpiteisiin eikä palauta tai jatka rajavalvontaa.</w:t>
            </w:r>
          </w:p>
        </w:tc>
      </w:tr>
      <w:tr w:rsidR="00F63CA6" w:rsidRPr="000B5BF7" w14:paraId="138CD794" w14:textId="77777777" w:rsidTr="00C73ED7">
        <w:trPr>
          <w:jc w:val="center"/>
        </w:trPr>
        <w:tc>
          <w:tcPr>
            <w:tcW w:w="4876" w:type="dxa"/>
          </w:tcPr>
          <w:p w14:paraId="7EECADEA" w14:textId="77777777" w:rsidR="00F63CA6" w:rsidRPr="000B5BF7" w:rsidRDefault="00F63CA6" w:rsidP="002F67FA">
            <w:pPr>
              <w:pStyle w:val="Normal6"/>
              <w:widowControl/>
            </w:pPr>
          </w:p>
        </w:tc>
        <w:tc>
          <w:tcPr>
            <w:tcW w:w="4876" w:type="dxa"/>
            <w:hideMark/>
          </w:tcPr>
          <w:p w14:paraId="58D8E317" w14:textId="7CE88105" w:rsidR="00F63CA6" w:rsidRPr="000B5BF7" w:rsidRDefault="00F25C14" w:rsidP="002F67FA">
            <w:pPr>
              <w:pStyle w:val="Normal6"/>
              <w:widowControl/>
              <w:rPr>
                <w:szCs w:val="24"/>
              </w:rPr>
            </w:pPr>
            <w:r w:rsidRPr="000B5BF7">
              <w:rPr>
                <w:b/>
                <w:i/>
              </w:rPr>
              <w:t>Jos jäsenvaltio ensimmäisen kohdan c alakohdan mukaisesti arvioi, että rajavalvonnan väliaikainen palauttaminen sisärajoille ei ole toimenpiteenä oikeassa suhteessa uhkaan, se ei palauta tai jatka sisärajavalvontaa.”</w:t>
            </w:r>
          </w:p>
        </w:tc>
      </w:tr>
    </w:tbl>
    <w:p w14:paraId="1D3703A9" w14:textId="77777777" w:rsidR="00C73ED7" w:rsidRPr="000B5BF7" w:rsidRDefault="00C73ED7"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62943B64" w14:textId="77777777" w:rsidR="00C73ED7" w:rsidRPr="000B5BF7" w:rsidRDefault="00C73ED7" w:rsidP="002F67FA">
      <w:pPr>
        <w:pStyle w:val="CrossRef"/>
        <w:widowControl/>
      </w:pPr>
      <w:r w:rsidRPr="000B5BF7">
        <w:t>(https://eur-lex.europa.eu/legal-content/FI/TXT/?qid=1522053548833&amp;uri=CELEX:02016R0399-20170407)</w:t>
      </w:r>
    </w:p>
    <w:p w14:paraId="6BB752BA" w14:textId="77777777" w:rsidR="00C73ED7" w:rsidRPr="000B5BF7" w:rsidRDefault="00C73ED7"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72ED9CE2" w14:textId="77777777" w:rsidR="00C73ED7" w:rsidRPr="000B5BF7" w:rsidRDefault="00C73ED7" w:rsidP="002F67FA">
      <w:pPr>
        <w:pStyle w:val="Normal12Italic"/>
        <w:widowControl/>
        <w:spacing w:before="0" w:after="240"/>
      </w:pPr>
      <w:r w:rsidRPr="000B5BF7">
        <w:t>Asetuksen 26 artiklassa määritetään perusteet rajavalvonnan väliaikaiselle palauttamiselle sisärajoille. Sen sisältöä olisi laajennettava asianmukaisesti sen varmistamiseksi, että rajavalvonnan palauttaminen on todella ainoa jäljellä oleva keino ja että tarpeellisuuden ja oikeasuhteisuuden arvioinnin vaatimukset täyttyvät.</w:t>
      </w:r>
    </w:p>
    <w:p w14:paraId="20A878EC" w14:textId="77777777" w:rsidR="00944895" w:rsidRPr="000B5BF7" w:rsidRDefault="00C73ED7" w:rsidP="002F67FA">
      <w:pPr>
        <w:widowControl/>
      </w:pPr>
      <w:r w:rsidRPr="000B5BF7">
        <w:rPr>
          <w:rStyle w:val="HideTWBExt"/>
          <w:noProof w:val="0"/>
        </w:rPr>
        <w:t>&lt;/Amend&gt;</w:t>
      </w:r>
    </w:p>
    <w:p w14:paraId="7A33C215" w14:textId="6FB318E1"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21</w:t>
      </w:r>
      <w:r w:rsidRPr="000B5BF7">
        <w:rPr>
          <w:rStyle w:val="HideTWBExt"/>
          <w:b w:val="0"/>
          <w:noProof w:val="0"/>
        </w:rPr>
        <w:t>&lt;/NumAm&gt;</w:t>
      </w:r>
    </w:p>
    <w:p w14:paraId="2EA9A35B"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CEC9A1F"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 alakohta (uusi)</w:t>
      </w:r>
      <w:r w:rsidRPr="000B5BF7">
        <w:rPr>
          <w:rStyle w:val="HideTWBExt"/>
          <w:b w:val="0"/>
          <w:noProof w:val="0"/>
        </w:rPr>
        <w:t>&lt;/Article&gt;</w:t>
      </w:r>
    </w:p>
    <w:p w14:paraId="5BE17CB7"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747A5012" w14:textId="77777777" w:rsidR="004E3DD0" w:rsidRPr="000B5BF7" w:rsidRDefault="004E3DD0" w:rsidP="002F67FA">
      <w:pPr>
        <w:widowControl/>
      </w:pPr>
      <w:r w:rsidRPr="000B5BF7">
        <w:rPr>
          <w:rStyle w:val="HideTWBExt"/>
          <w:noProof w:val="0"/>
        </w:rPr>
        <w:t>&lt;Article2&gt;</w:t>
      </w:r>
      <w:r w:rsidRPr="000B5BF7">
        <w:t>27 artikla – otsikko</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3193508A" w14:textId="77777777" w:rsidTr="000F2DF6">
        <w:trPr>
          <w:jc w:val="center"/>
        </w:trPr>
        <w:tc>
          <w:tcPr>
            <w:tcW w:w="9752" w:type="dxa"/>
            <w:gridSpan w:val="2"/>
          </w:tcPr>
          <w:p w14:paraId="135EA958" w14:textId="77777777" w:rsidR="004E3DD0" w:rsidRPr="000B5BF7" w:rsidRDefault="004E3DD0" w:rsidP="002F67FA">
            <w:pPr>
              <w:keepNext/>
              <w:widowControl/>
            </w:pPr>
          </w:p>
        </w:tc>
      </w:tr>
      <w:tr w:rsidR="004E3DD0" w:rsidRPr="000B5BF7" w14:paraId="50CE8BCD" w14:textId="77777777" w:rsidTr="000F2DF6">
        <w:trPr>
          <w:jc w:val="center"/>
        </w:trPr>
        <w:tc>
          <w:tcPr>
            <w:tcW w:w="4876" w:type="dxa"/>
          </w:tcPr>
          <w:p w14:paraId="7B85811E" w14:textId="77777777" w:rsidR="004E3DD0" w:rsidRPr="000B5BF7" w:rsidRDefault="004E3DD0" w:rsidP="002F67FA">
            <w:pPr>
              <w:pStyle w:val="ColumnHeading"/>
              <w:keepNext/>
              <w:widowControl/>
            </w:pPr>
            <w:r w:rsidRPr="000B5BF7">
              <w:t>Nykyinen teksti</w:t>
            </w:r>
          </w:p>
        </w:tc>
        <w:tc>
          <w:tcPr>
            <w:tcW w:w="4876" w:type="dxa"/>
          </w:tcPr>
          <w:p w14:paraId="4BB74493" w14:textId="77777777" w:rsidR="004E3DD0" w:rsidRPr="000B5BF7" w:rsidRDefault="004E3DD0" w:rsidP="002F67FA">
            <w:pPr>
              <w:pStyle w:val="ColumnHeading"/>
              <w:keepNext/>
              <w:widowControl/>
            </w:pPr>
            <w:r w:rsidRPr="000B5BF7">
              <w:t>Tarkistus</w:t>
            </w:r>
          </w:p>
        </w:tc>
      </w:tr>
      <w:tr w:rsidR="004E3DD0" w:rsidRPr="000B5BF7" w14:paraId="19591C44" w14:textId="77777777" w:rsidTr="000F2DF6">
        <w:trPr>
          <w:jc w:val="center"/>
        </w:trPr>
        <w:tc>
          <w:tcPr>
            <w:tcW w:w="4876" w:type="dxa"/>
          </w:tcPr>
          <w:p w14:paraId="1ED60D7E" w14:textId="77777777" w:rsidR="004E3DD0" w:rsidRPr="000B5BF7" w:rsidRDefault="004E3DD0" w:rsidP="002F67FA">
            <w:pPr>
              <w:pStyle w:val="Normal6"/>
              <w:widowControl/>
            </w:pPr>
          </w:p>
        </w:tc>
        <w:tc>
          <w:tcPr>
            <w:tcW w:w="4876" w:type="dxa"/>
          </w:tcPr>
          <w:p w14:paraId="14D06255" w14:textId="77777777" w:rsidR="004E3DD0" w:rsidRPr="000B5BF7" w:rsidRDefault="004E3DD0" w:rsidP="002F67FA">
            <w:pPr>
              <w:pStyle w:val="Normal6"/>
              <w:widowControl/>
              <w:rPr>
                <w:szCs w:val="24"/>
              </w:rPr>
            </w:pPr>
            <w:r w:rsidRPr="000B5BF7">
              <w:rPr>
                <w:b/>
                <w:i/>
              </w:rPr>
              <w:t>-i)</w:t>
            </w:r>
            <w:r w:rsidRPr="000B5BF7">
              <w:rPr>
                <w:b/>
                <w:i/>
              </w:rPr>
              <w:tab/>
              <w:t>Korvataan otsikko seuraavasti:</w:t>
            </w:r>
          </w:p>
        </w:tc>
      </w:tr>
      <w:tr w:rsidR="004E3DD0" w:rsidRPr="000B5BF7" w14:paraId="464167D7" w14:textId="77777777" w:rsidTr="000F2DF6">
        <w:trPr>
          <w:jc w:val="center"/>
        </w:trPr>
        <w:tc>
          <w:tcPr>
            <w:tcW w:w="4876" w:type="dxa"/>
          </w:tcPr>
          <w:p w14:paraId="0A9E17D3" w14:textId="77777777" w:rsidR="004E3DD0" w:rsidRPr="000B5BF7" w:rsidRDefault="004E3DD0" w:rsidP="002F67FA">
            <w:pPr>
              <w:pStyle w:val="Normal6"/>
              <w:widowControl/>
            </w:pPr>
            <w:r w:rsidRPr="000B5BF7">
              <w:t>Menettely rajavalvonnan väliaikaiseksi palauttamiseksi sisärajoille</w:t>
            </w:r>
            <w:r w:rsidRPr="000B5BF7">
              <w:rPr>
                <w:b/>
                <w:i/>
              </w:rPr>
              <w:t xml:space="preserve"> 25 artiklan nojalla</w:t>
            </w:r>
          </w:p>
        </w:tc>
        <w:tc>
          <w:tcPr>
            <w:tcW w:w="4876" w:type="dxa"/>
          </w:tcPr>
          <w:p w14:paraId="6E04B930" w14:textId="3A4274FE" w:rsidR="004E3DD0" w:rsidRPr="000B5BF7" w:rsidRDefault="004E3DD0" w:rsidP="002F67FA">
            <w:pPr>
              <w:pStyle w:val="Normal6"/>
              <w:widowControl/>
              <w:rPr>
                <w:szCs w:val="24"/>
              </w:rPr>
            </w:pPr>
            <w:r w:rsidRPr="000B5BF7">
              <w:t>”Menettely rajavalvonnan väliaikaiseksi palauttamiseksi sisärajoille</w:t>
            </w:r>
            <w:r w:rsidRPr="000B5BF7">
              <w:rPr>
                <w:b/>
                <w:i/>
              </w:rPr>
              <w:t>, kun yleiseen järjestykseen tai sisäiseen turvallisuuteen kohdistuu ennakoitava ja vakava uhka</w:t>
            </w:r>
            <w:r w:rsidRPr="002F67FA">
              <w:rPr>
                <w:b/>
                <w:i/>
              </w:rPr>
              <w:t>”</w:t>
            </w:r>
          </w:p>
        </w:tc>
      </w:tr>
    </w:tbl>
    <w:p w14:paraId="56397141"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74BAB5C2" w14:textId="77777777" w:rsidR="00A45091" w:rsidRPr="000B5BF7" w:rsidRDefault="004E3DD0" w:rsidP="002F67FA">
      <w:pPr>
        <w:pStyle w:val="CrossRef"/>
        <w:widowControl/>
      </w:pPr>
      <w:r w:rsidRPr="000B5BF7">
        <w:t>(https://eur-lex.europa.eu/legal-content/FI/TXT/?qid=1522053548833&amp;uri=CELEX:02016R0399-20170407)</w:t>
      </w:r>
    </w:p>
    <w:p w14:paraId="39DBC9F0" w14:textId="77777777" w:rsidR="00A45091" w:rsidRPr="000B5BF7" w:rsidRDefault="00A45091"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3FDEDCC5" w14:textId="77777777" w:rsidR="00A45091" w:rsidRPr="000B5BF7" w:rsidRDefault="00A45091" w:rsidP="002F67FA">
      <w:pPr>
        <w:pStyle w:val="Normal12Italic"/>
        <w:widowControl/>
        <w:spacing w:before="0" w:after="240"/>
      </w:pPr>
      <w:r w:rsidRPr="000B5BF7">
        <w:t>Asetuksen 27 artiklan otsikon olisi oltava sen sisältöä vastaava, jotta sitä ei sekoiteta toimiin, joita tarkoitetaan 28 artiklassa (välittömiä toimia edellyttävät tapaukset) ja 29 artiklassa (alueen, jolla ei suoriteta sisärajavalvontaa, yleistä toimivuutta uhkaavat poikkeukselliset olosuhteet).</w:t>
      </w:r>
    </w:p>
    <w:p w14:paraId="63C85093" w14:textId="77777777" w:rsidR="004E3DD0" w:rsidRPr="000B5BF7" w:rsidRDefault="004E3DD0" w:rsidP="002F67FA">
      <w:pPr>
        <w:widowControl/>
      </w:pPr>
      <w:r w:rsidRPr="000B5BF7">
        <w:rPr>
          <w:rStyle w:val="HideTWBExt"/>
          <w:noProof w:val="0"/>
        </w:rPr>
        <w:t>&lt;/Amend&gt;</w:t>
      </w:r>
    </w:p>
    <w:p w14:paraId="16C7FD88" w14:textId="66B84DB6" w:rsidR="00863C31" w:rsidRPr="000B5BF7" w:rsidRDefault="00863C31"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22</w:t>
      </w:r>
      <w:r w:rsidRPr="000B5BF7">
        <w:rPr>
          <w:rStyle w:val="HideTWBExt"/>
          <w:b w:val="0"/>
          <w:noProof w:val="0"/>
        </w:rPr>
        <w:t>&lt;/NumAm&gt;</w:t>
      </w:r>
    </w:p>
    <w:p w14:paraId="115613FD" w14:textId="77777777" w:rsidR="00863C31" w:rsidRPr="000B5BF7" w:rsidRDefault="00863C31"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2E4992A0" w14:textId="77777777" w:rsidR="00863C31" w:rsidRPr="000B5BF7" w:rsidRDefault="00863C31" w:rsidP="002F67FA">
      <w:pPr>
        <w:pStyle w:val="NormalBold"/>
        <w:widowControl/>
      </w:pPr>
      <w:r w:rsidRPr="000B5BF7">
        <w:rPr>
          <w:rStyle w:val="HideTWBExt"/>
          <w:b w:val="0"/>
          <w:noProof w:val="0"/>
        </w:rPr>
        <w:t>&lt;Article&gt;</w:t>
      </w:r>
      <w:r w:rsidRPr="000B5BF7">
        <w:t>1 artikla – 1 kohta – 2 alakohta – -i a alakohta (uusi)</w:t>
      </w:r>
      <w:r w:rsidRPr="000B5BF7">
        <w:rPr>
          <w:rStyle w:val="HideTWBExt"/>
          <w:b w:val="0"/>
          <w:noProof w:val="0"/>
        </w:rPr>
        <w:t>&lt;/Article&gt;</w:t>
      </w:r>
    </w:p>
    <w:p w14:paraId="578AC310" w14:textId="77777777" w:rsidR="00863C31" w:rsidRPr="000B5BF7" w:rsidRDefault="00863C31"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016A2CD6" w14:textId="77777777" w:rsidR="00863C31" w:rsidRPr="000B5BF7" w:rsidRDefault="00863C31" w:rsidP="002F67FA">
      <w:pPr>
        <w:widowControl/>
      </w:pPr>
      <w:r w:rsidRPr="000B5BF7">
        <w:rPr>
          <w:rStyle w:val="HideTWBExt"/>
          <w:noProof w:val="0"/>
        </w:rPr>
        <w:t>&lt;Article2&gt;</w:t>
      </w:r>
      <w:r w:rsidRPr="000B5BF7">
        <w:t>27 artikla – -1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63C31" w:rsidRPr="000B5BF7" w14:paraId="6FDD10A1" w14:textId="77777777" w:rsidTr="006001EF">
        <w:trPr>
          <w:jc w:val="center"/>
        </w:trPr>
        <w:tc>
          <w:tcPr>
            <w:tcW w:w="9752" w:type="dxa"/>
            <w:gridSpan w:val="2"/>
          </w:tcPr>
          <w:p w14:paraId="6146B00F" w14:textId="77777777" w:rsidR="00863C31" w:rsidRPr="000B5BF7" w:rsidRDefault="00863C31" w:rsidP="002F67FA">
            <w:pPr>
              <w:keepNext/>
              <w:widowControl/>
            </w:pPr>
          </w:p>
        </w:tc>
      </w:tr>
      <w:tr w:rsidR="00863C31" w:rsidRPr="000B5BF7" w14:paraId="000D1710" w14:textId="77777777" w:rsidTr="006001EF">
        <w:trPr>
          <w:jc w:val="center"/>
        </w:trPr>
        <w:tc>
          <w:tcPr>
            <w:tcW w:w="4876" w:type="dxa"/>
          </w:tcPr>
          <w:p w14:paraId="0ED3EC59" w14:textId="77777777" w:rsidR="00863C31" w:rsidRPr="000B5BF7" w:rsidRDefault="0058486F" w:rsidP="002F67FA">
            <w:pPr>
              <w:pStyle w:val="ColumnHeading"/>
              <w:keepNext/>
              <w:widowControl/>
            </w:pPr>
            <w:r w:rsidRPr="000B5BF7">
              <w:t>Komission teksti</w:t>
            </w:r>
          </w:p>
        </w:tc>
        <w:tc>
          <w:tcPr>
            <w:tcW w:w="4876" w:type="dxa"/>
          </w:tcPr>
          <w:p w14:paraId="731ECF8C" w14:textId="77777777" w:rsidR="00863C31" w:rsidRPr="000B5BF7" w:rsidRDefault="00863C31" w:rsidP="002F67FA">
            <w:pPr>
              <w:pStyle w:val="ColumnHeading"/>
              <w:keepNext/>
              <w:widowControl/>
            </w:pPr>
            <w:r w:rsidRPr="000B5BF7">
              <w:t>Tarkistus</w:t>
            </w:r>
          </w:p>
        </w:tc>
      </w:tr>
      <w:tr w:rsidR="00863C31" w:rsidRPr="000B5BF7" w14:paraId="65178151" w14:textId="77777777" w:rsidTr="006001EF">
        <w:trPr>
          <w:jc w:val="center"/>
        </w:trPr>
        <w:tc>
          <w:tcPr>
            <w:tcW w:w="4876" w:type="dxa"/>
          </w:tcPr>
          <w:p w14:paraId="113A7531" w14:textId="77777777" w:rsidR="00863C31" w:rsidRPr="000B5BF7" w:rsidRDefault="00863C31" w:rsidP="002F67FA">
            <w:pPr>
              <w:pStyle w:val="Normal6"/>
              <w:widowControl/>
            </w:pPr>
          </w:p>
        </w:tc>
        <w:tc>
          <w:tcPr>
            <w:tcW w:w="4876" w:type="dxa"/>
          </w:tcPr>
          <w:p w14:paraId="0AAE8B02" w14:textId="77777777" w:rsidR="00863C31" w:rsidRPr="000B5BF7" w:rsidRDefault="00863C31" w:rsidP="002F67FA">
            <w:pPr>
              <w:pStyle w:val="Normal6"/>
              <w:widowControl/>
              <w:rPr>
                <w:szCs w:val="24"/>
              </w:rPr>
            </w:pPr>
            <w:r w:rsidRPr="000B5BF7">
              <w:rPr>
                <w:b/>
                <w:i/>
              </w:rPr>
              <w:t>-i a)</w:t>
            </w:r>
            <w:r w:rsidRPr="000B5BF7">
              <w:rPr>
                <w:b/>
                <w:i/>
              </w:rPr>
              <w:tab/>
              <w:t>Lisätään uusi -1 kohta seuraavasti:</w:t>
            </w:r>
          </w:p>
        </w:tc>
      </w:tr>
      <w:tr w:rsidR="00863C31" w:rsidRPr="000B5BF7" w14:paraId="700A7960" w14:textId="77777777" w:rsidTr="006001EF">
        <w:trPr>
          <w:jc w:val="center"/>
        </w:trPr>
        <w:tc>
          <w:tcPr>
            <w:tcW w:w="4876" w:type="dxa"/>
          </w:tcPr>
          <w:p w14:paraId="51C8F3E9" w14:textId="77777777" w:rsidR="00863C31" w:rsidRPr="000B5BF7" w:rsidRDefault="00863C31" w:rsidP="002F67FA">
            <w:pPr>
              <w:pStyle w:val="Normal6"/>
              <w:widowControl/>
            </w:pPr>
          </w:p>
        </w:tc>
        <w:tc>
          <w:tcPr>
            <w:tcW w:w="4876" w:type="dxa"/>
          </w:tcPr>
          <w:p w14:paraId="25420019" w14:textId="64E479D3" w:rsidR="00863C31" w:rsidRPr="000B5BF7" w:rsidRDefault="00863C31" w:rsidP="002F67FA">
            <w:pPr>
              <w:pStyle w:val="Normal6"/>
              <w:widowControl/>
              <w:rPr>
                <w:szCs w:val="24"/>
              </w:rPr>
            </w:pPr>
            <w:r w:rsidRPr="000B5BF7">
              <w:rPr>
                <w:b/>
                <w:i/>
              </w:rPr>
              <w:t>”-1.</w:t>
            </w:r>
            <w:r w:rsidRPr="000B5BF7">
              <w:rPr>
                <w:b/>
                <w:i/>
              </w:rPr>
              <w:tab/>
              <w:t>Jos jäsenvaltion yleiseen järjestykseen tai sisäiseen turvallisuuteen kohdistuu vakava uhka ja se suunnittelee rajavalvonnan palauttamista sisärajoille, kyseinen jäsenvaltio voi viimeisenä keinona ja 26 artiklassa määriteltyjen perusteiden täyttyessä palauttaa rajavalvonnan kaikille sisärajoilleen tai niiden tiettyihin osiin rajoitetuksi, enintään 30 vuorokauden ajaksi tai, jos vakava uhka kestää pitempään kuin 30 vuorokautta, sen arvioidun keston ajaksi mutta ei missään tilanteessa kahta kuukautta pidemmäksi ajaksi.</w:t>
            </w:r>
          </w:p>
        </w:tc>
      </w:tr>
    </w:tbl>
    <w:p w14:paraId="5CDF3DDA" w14:textId="77777777" w:rsidR="00863C31" w:rsidRPr="000B5BF7" w:rsidRDefault="00863C31"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7B54B646" w14:textId="77777777" w:rsidR="00C11F3E" w:rsidRPr="000B5BF7" w:rsidRDefault="00863C31" w:rsidP="002F67FA">
      <w:pPr>
        <w:pStyle w:val="CrossRef"/>
        <w:widowControl/>
      </w:pPr>
      <w:r w:rsidRPr="000B5BF7">
        <w:t>(http://eur-lex.europa.eu/legal-content/FI/TXT/?qid=1519392180316&amp;uri=CELEX:02016R0399-20170407)</w:t>
      </w:r>
    </w:p>
    <w:p w14:paraId="7BE192B6" w14:textId="77777777" w:rsidR="00C11F3E" w:rsidRPr="000B5BF7" w:rsidRDefault="00C11F3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17C656EA" w14:textId="77777777" w:rsidR="00C11F3E" w:rsidRPr="000B5BF7" w:rsidRDefault="00C11F3E" w:rsidP="002F67FA">
      <w:pPr>
        <w:pStyle w:val="Normal12Italic"/>
        <w:widowControl/>
        <w:spacing w:before="0" w:after="240"/>
      </w:pPr>
      <w:r w:rsidRPr="000B5BF7">
        <w:t>Tässä kohdassa (aiemmin 25 artiklan 1 kohta) tarkoitetaan menettelyä, jolla rajavalvonta voidaan palauttaa aluksi enintään kahdeksi kuukaudeksi.</w:t>
      </w:r>
    </w:p>
    <w:p w14:paraId="2F012028" w14:textId="77777777" w:rsidR="00863C31" w:rsidRPr="000B5BF7" w:rsidRDefault="00863C31" w:rsidP="002F67FA">
      <w:pPr>
        <w:widowControl/>
      </w:pPr>
      <w:r w:rsidRPr="000B5BF7">
        <w:rPr>
          <w:rStyle w:val="HideTWBExt"/>
          <w:noProof w:val="0"/>
        </w:rPr>
        <w:t>&lt;/Amend&gt;</w:t>
      </w:r>
    </w:p>
    <w:p w14:paraId="593B6D81" w14:textId="43E59D5F"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23</w:t>
      </w:r>
      <w:r w:rsidRPr="000B5BF7">
        <w:rPr>
          <w:rStyle w:val="HideTWBExt"/>
          <w:b w:val="0"/>
          <w:noProof w:val="0"/>
        </w:rPr>
        <w:t>&lt;/NumAm&gt;</w:t>
      </w:r>
    </w:p>
    <w:p w14:paraId="57E4D8EF"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01633852"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 b alakohta (uusi)</w:t>
      </w:r>
      <w:r w:rsidRPr="000B5BF7">
        <w:rPr>
          <w:rStyle w:val="HideTWBExt"/>
          <w:b w:val="0"/>
          <w:noProof w:val="0"/>
        </w:rPr>
        <w:t>&lt;/Article&gt;</w:t>
      </w:r>
    </w:p>
    <w:p w14:paraId="5674600E"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4995D0C1" w14:textId="77777777" w:rsidR="004E3DD0" w:rsidRPr="000B5BF7" w:rsidRDefault="004E3DD0" w:rsidP="002F67FA">
      <w:pPr>
        <w:widowControl/>
      </w:pPr>
      <w:r w:rsidRPr="000B5BF7">
        <w:rPr>
          <w:rStyle w:val="HideTWBExt"/>
          <w:noProof w:val="0"/>
        </w:rPr>
        <w:t>&lt;Article2&gt;</w:t>
      </w:r>
      <w:r w:rsidRPr="000B5BF7">
        <w:t>27 artikla – 1 kohta – johdantokappale</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3CC0EF57" w14:textId="77777777" w:rsidTr="00B533BF">
        <w:trPr>
          <w:jc w:val="center"/>
        </w:trPr>
        <w:tc>
          <w:tcPr>
            <w:tcW w:w="9752" w:type="dxa"/>
            <w:gridSpan w:val="2"/>
          </w:tcPr>
          <w:p w14:paraId="13764EFD" w14:textId="77777777" w:rsidR="004E3DD0" w:rsidRPr="000B5BF7" w:rsidRDefault="004E3DD0" w:rsidP="002F67FA">
            <w:pPr>
              <w:keepNext/>
              <w:widowControl/>
            </w:pPr>
          </w:p>
        </w:tc>
      </w:tr>
      <w:tr w:rsidR="004E3DD0" w:rsidRPr="000B5BF7" w14:paraId="50976995" w14:textId="77777777" w:rsidTr="00B533BF">
        <w:trPr>
          <w:jc w:val="center"/>
        </w:trPr>
        <w:tc>
          <w:tcPr>
            <w:tcW w:w="4876" w:type="dxa"/>
          </w:tcPr>
          <w:p w14:paraId="50AAB59F" w14:textId="77777777" w:rsidR="004E3DD0" w:rsidRPr="000B5BF7" w:rsidRDefault="004E3DD0" w:rsidP="002F67FA">
            <w:pPr>
              <w:pStyle w:val="ColumnHeading"/>
              <w:keepNext/>
              <w:widowControl/>
            </w:pPr>
            <w:r w:rsidRPr="000B5BF7">
              <w:t>Nykyinen teksti</w:t>
            </w:r>
          </w:p>
        </w:tc>
        <w:tc>
          <w:tcPr>
            <w:tcW w:w="4876" w:type="dxa"/>
          </w:tcPr>
          <w:p w14:paraId="40066682" w14:textId="77777777" w:rsidR="004E3DD0" w:rsidRPr="000B5BF7" w:rsidRDefault="004E3DD0" w:rsidP="002F67FA">
            <w:pPr>
              <w:pStyle w:val="ColumnHeading"/>
              <w:keepNext/>
              <w:widowControl/>
            </w:pPr>
            <w:r w:rsidRPr="000B5BF7">
              <w:t>Tarkistus</w:t>
            </w:r>
          </w:p>
        </w:tc>
      </w:tr>
      <w:tr w:rsidR="004E3DD0" w:rsidRPr="000B5BF7" w14:paraId="4079B493" w14:textId="77777777" w:rsidTr="00B533BF">
        <w:trPr>
          <w:jc w:val="center"/>
        </w:trPr>
        <w:tc>
          <w:tcPr>
            <w:tcW w:w="4876" w:type="dxa"/>
          </w:tcPr>
          <w:p w14:paraId="5BBA6998" w14:textId="77777777" w:rsidR="004E3DD0" w:rsidRPr="000B5BF7" w:rsidRDefault="004E3DD0" w:rsidP="002F67FA">
            <w:pPr>
              <w:pStyle w:val="Normal6"/>
              <w:widowControl/>
            </w:pPr>
          </w:p>
        </w:tc>
        <w:tc>
          <w:tcPr>
            <w:tcW w:w="4876" w:type="dxa"/>
          </w:tcPr>
          <w:p w14:paraId="1971DEB6" w14:textId="77777777" w:rsidR="004E3DD0" w:rsidRPr="000B5BF7" w:rsidRDefault="004E3DD0" w:rsidP="002F67FA">
            <w:pPr>
              <w:pStyle w:val="Normal6"/>
              <w:widowControl/>
              <w:rPr>
                <w:szCs w:val="24"/>
              </w:rPr>
            </w:pPr>
            <w:r w:rsidRPr="000B5BF7">
              <w:rPr>
                <w:b/>
                <w:i/>
              </w:rPr>
              <w:t>-i b)</w:t>
            </w:r>
            <w:r w:rsidRPr="000B5BF7">
              <w:rPr>
                <w:b/>
                <w:i/>
              </w:rPr>
              <w:tab/>
              <w:t>Korvataan 1 kohdan johdantokappale seuraavasti:</w:t>
            </w:r>
          </w:p>
        </w:tc>
      </w:tr>
      <w:tr w:rsidR="004E3DD0" w:rsidRPr="000B5BF7" w14:paraId="62FBD257" w14:textId="77777777" w:rsidTr="00B533BF">
        <w:trPr>
          <w:jc w:val="center"/>
        </w:trPr>
        <w:tc>
          <w:tcPr>
            <w:tcW w:w="4876" w:type="dxa"/>
          </w:tcPr>
          <w:p w14:paraId="181137AF" w14:textId="77777777" w:rsidR="004E3DD0" w:rsidRPr="000B5BF7" w:rsidRDefault="004E3DD0" w:rsidP="002F67FA">
            <w:pPr>
              <w:pStyle w:val="Normal6"/>
              <w:widowControl/>
            </w:pPr>
            <w:r w:rsidRPr="000B5BF7">
              <w:t xml:space="preserve">1. </w:t>
            </w:r>
            <w:r w:rsidRPr="000B5BF7">
              <w:rPr>
                <w:b/>
                <w:i/>
              </w:rPr>
              <w:t>Kun jäsenvaltio suunnittelee rajavalvonnan palauttamista sisärajoille 25 artiklan nojalla, sen</w:t>
            </w:r>
            <w:r w:rsidRPr="000B5BF7">
              <w:t xml:space="preserve"> on ilmoitettava asiasta muille jäsenvaltioille ja komissiolle viimeistään neljä viikkoa ennen suunniteltua palauttamista tai tätä lyhyemmän ajan kuluessa, jos rajavalvonnan sisärajoille palauttamisen tarpeen aiheuttavat olosuhteet ovat käyneet ilmi alle neljä viikkoa ennen suunniteltua palauttamista. Jäsenvaltion on annettava tässä yhteydessä seuraavat tiedot:</w:t>
            </w:r>
          </w:p>
        </w:tc>
        <w:tc>
          <w:tcPr>
            <w:tcW w:w="4876" w:type="dxa"/>
          </w:tcPr>
          <w:p w14:paraId="6791E49A" w14:textId="77777777" w:rsidR="004E3DD0" w:rsidRPr="000B5BF7" w:rsidRDefault="004E3DD0" w:rsidP="002F67FA">
            <w:pPr>
              <w:pStyle w:val="Normal6"/>
              <w:widowControl/>
              <w:rPr>
                <w:szCs w:val="24"/>
              </w:rPr>
            </w:pPr>
            <w:r w:rsidRPr="000B5BF7">
              <w:rPr>
                <w:b/>
                <w:i/>
              </w:rPr>
              <w:t>”</w:t>
            </w:r>
            <w:r w:rsidRPr="000B5BF7">
              <w:t>1.</w:t>
            </w:r>
            <w:r w:rsidRPr="000B5BF7">
              <w:rPr>
                <w:b/>
                <w:i/>
              </w:rPr>
              <w:tab/>
              <w:t>Sovellettaessa -1 kohtaa asianosaisen jäsenvaltion</w:t>
            </w:r>
            <w:r w:rsidRPr="000B5BF7">
              <w:t xml:space="preserve"> on ilmoitettava asiasta muille jäsenvaltioille ja komissiolle viimeistään neljä viikkoa ennen suunniteltua palauttamista tai tätä lyhyemmän ajan kuluessa, jos rajavalvonnan sisärajoille palauttamisen tarpeen aiheuttavat olosuhteet ovat käyneet ilmi alle neljä viikkoa ennen suunniteltua palauttamista. Jäsenvaltion on annettava tässä yhteydessä seuraavat tiedot:</w:t>
            </w:r>
            <w:r w:rsidRPr="002F67FA">
              <w:rPr>
                <w:b/>
                <w:i/>
              </w:rPr>
              <w:t>”</w:t>
            </w:r>
          </w:p>
        </w:tc>
      </w:tr>
    </w:tbl>
    <w:p w14:paraId="71C1511C"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20518287" w14:textId="77777777" w:rsidR="004E3DD0" w:rsidRPr="000B5BF7" w:rsidRDefault="004E3DD0" w:rsidP="002F67FA">
      <w:pPr>
        <w:pStyle w:val="CrossRef"/>
        <w:widowControl/>
      </w:pPr>
      <w:r w:rsidRPr="000B5BF7">
        <w:t>(http://eur-lex.europa.eu/legal-content/FI/TXT/?qid=1519392180316&amp;uri=CELEX:02016R0399-20170407)</w:t>
      </w:r>
    </w:p>
    <w:p w14:paraId="7209497C" w14:textId="77777777" w:rsidR="004E3DD0" w:rsidRPr="000B5BF7" w:rsidRDefault="004E3DD0" w:rsidP="002F67FA">
      <w:pPr>
        <w:widowControl/>
      </w:pPr>
      <w:r w:rsidRPr="000B5BF7">
        <w:rPr>
          <w:rStyle w:val="HideTWBExt"/>
          <w:noProof w:val="0"/>
        </w:rPr>
        <w:t>&lt;/Amend&gt;</w:t>
      </w:r>
    </w:p>
    <w:p w14:paraId="69550F15" w14:textId="6FBFD8DE"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24</w:t>
      </w:r>
      <w:r w:rsidRPr="000B5BF7">
        <w:rPr>
          <w:rStyle w:val="HideTWBExt"/>
          <w:b w:val="0"/>
          <w:noProof w:val="0"/>
        </w:rPr>
        <w:t>&lt;/NumAm&gt;</w:t>
      </w:r>
    </w:p>
    <w:p w14:paraId="7F308E56"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04D18729"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 alakohta</w:t>
      </w:r>
      <w:r w:rsidRPr="000B5BF7">
        <w:rPr>
          <w:rStyle w:val="HideTWBExt"/>
          <w:b w:val="0"/>
          <w:noProof w:val="0"/>
        </w:rPr>
        <w:t>&lt;/Article&gt;</w:t>
      </w:r>
    </w:p>
    <w:p w14:paraId="753AE491"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6F5F831D" w14:textId="550C9A58" w:rsidR="004E3DD0" w:rsidRPr="000B5BF7" w:rsidRDefault="004E3DD0" w:rsidP="002F67FA">
      <w:pPr>
        <w:widowControl/>
      </w:pPr>
      <w:r w:rsidRPr="000B5BF7">
        <w:rPr>
          <w:rStyle w:val="HideTWBExt"/>
          <w:noProof w:val="0"/>
        </w:rPr>
        <w:t>&lt;Article2&gt;</w:t>
      </w:r>
      <w:r w:rsidRPr="000B5BF7">
        <w:t>27 artikla – 1 kohta – aa alakohta</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320DA784" w14:textId="77777777" w:rsidTr="004E3DD0">
        <w:trPr>
          <w:jc w:val="center"/>
        </w:trPr>
        <w:tc>
          <w:tcPr>
            <w:tcW w:w="9752" w:type="dxa"/>
            <w:gridSpan w:val="2"/>
          </w:tcPr>
          <w:p w14:paraId="3E35D3DD" w14:textId="77777777" w:rsidR="004E3DD0" w:rsidRPr="000B5BF7" w:rsidRDefault="004E3DD0" w:rsidP="002F67FA">
            <w:pPr>
              <w:keepNext/>
              <w:widowControl/>
            </w:pPr>
          </w:p>
        </w:tc>
      </w:tr>
      <w:tr w:rsidR="004E3DD0" w:rsidRPr="000B5BF7" w14:paraId="0D856DF0" w14:textId="77777777" w:rsidTr="004E3DD0">
        <w:trPr>
          <w:jc w:val="center"/>
        </w:trPr>
        <w:tc>
          <w:tcPr>
            <w:tcW w:w="4876" w:type="dxa"/>
          </w:tcPr>
          <w:p w14:paraId="50E051D0" w14:textId="77777777" w:rsidR="004E3DD0" w:rsidRPr="000B5BF7" w:rsidRDefault="004E3DD0" w:rsidP="002F67FA">
            <w:pPr>
              <w:pStyle w:val="ColumnHeading"/>
              <w:keepNext/>
              <w:widowControl/>
            </w:pPr>
            <w:r w:rsidRPr="000B5BF7">
              <w:t>Komission teksti</w:t>
            </w:r>
          </w:p>
        </w:tc>
        <w:tc>
          <w:tcPr>
            <w:tcW w:w="4876" w:type="dxa"/>
          </w:tcPr>
          <w:p w14:paraId="48AF70C1" w14:textId="77777777" w:rsidR="004E3DD0" w:rsidRPr="000B5BF7" w:rsidRDefault="004E3DD0" w:rsidP="002F67FA">
            <w:pPr>
              <w:pStyle w:val="ColumnHeading"/>
              <w:keepNext/>
              <w:widowControl/>
            </w:pPr>
            <w:r w:rsidRPr="000B5BF7">
              <w:t>Tarkistus</w:t>
            </w:r>
          </w:p>
        </w:tc>
      </w:tr>
      <w:tr w:rsidR="00F63CA6" w:rsidRPr="000B5BF7" w14:paraId="2525A3AC" w14:textId="77777777" w:rsidTr="004E3DD0">
        <w:trPr>
          <w:jc w:val="center"/>
        </w:trPr>
        <w:tc>
          <w:tcPr>
            <w:tcW w:w="4876" w:type="dxa"/>
          </w:tcPr>
          <w:p w14:paraId="52D75126" w14:textId="77777777" w:rsidR="00F63CA6" w:rsidRPr="000B5BF7" w:rsidRDefault="00F63CA6" w:rsidP="002F67FA">
            <w:pPr>
              <w:pStyle w:val="Normal6"/>
              <w:widowControl/>
              <w:rPr>
                <w:b/>
                <w:i/>
              </w:rPr>
            </w:pPr>
            <w:r w:rsidRPr="000B5BF7">
              <w:rPr>
                <w:b/>
                <w:i/>
              </w:rPr>
              <w:t>i) Lisätään 1 kohtaan aa alakohta seuraavasti:</w:t>
            </w:r>
          </w:p>
        </w:tc>
        <w:tc>
          <w:tcPr>
            <w:tcW w:w="4876" w:type="dxa"/>
          </w:tcPr>
          <w:p w14:paraId="29510B27" w14:textId="77777777" w:rsidR="00F63CA6" w:rsidRPr="000B5BF7" w:rsidRDefault="00F63CA6" w:rsidP="002F67FA">
            <w:pPr>
              <w:pStyle w:val="Normal6"/>
              <w:widowControl/>
              <w:rPr>
                <w:b/>
                <w:i/>
              </w:rPr>
            </w:pPr>
            <w:r w:rsidRPr="000B5BF7">
              <w:rPr>
                <w:b/>
                <w:i/>
              </w:rPr>
              <w:t>Poistetaan.</w:t>
            </w:r>
          </w:p>
        </w:tc>
      </w:tr>
      <w:tr w:rsidR="004E3DD0" w:rsidRPr="000B5BF7" w14:paraId="33C97C8C" w14:textId="77777777" w:rsidTr="004E3DD0">
        <w:trPr>
          <w:jc w:val="center"/>
        </w:trPr>
        <w:tc>
          <w:tcPr>
            <w:tcW w:w="4876" w:type="dxa"/>
          </w:tcPr>
          <w:p w14:paraId="3004C26B" w14:textId="77777777" w:rsidR="004E3DD0" w:rsidRPr="000B5BF7" w:rsidRDefault="004E3DD0" w:rsidP="002F67FA">
            <w:pPr>
              <w:pStyle w:val="Normal6"/>
              <w:widowControl/>
              <w:rPr>
                <w:b/>
                <w:i/>
              </w:rPr>
            </w:pPr>
            <w:r w:rsidRPr="000B5BF7">
              <w:rPr>
                <w:b/>
                <w:i/>
              </w:rPr>
              <w:t>”aa)</w:t>
            </w:r>
            <w:r w:rsidRPr="000B5BF7">
              <w:rPr>
                <w:b/>
                <w:i/>
              </w:rPr>
              <w:tab/>
              <w:t>riskinarviointi, jossa arvioidaan, miten kauan havaitun uhan odotetaan kestävän ja mihin sisärajojen osiin se vaikuttaa, osoitetaan, että rajavalvonnan jatkamista käytetään viimeisenä keinona, sekä selitetään, miten sisärajavalvonta auttaa havaitun uhan torjumisessa. Jos rajavalvonta on jo ollut palautettuna yli kuusi kuukautta, riskinarvioinnissa on myös selitettävä, miten aiempi rajavalvonnan palauttaminen on auttanut havaitun uhan lievittämisessä.</w:t>
            </w:r>
          </w:p>
        </w:tc>
        <w:tc>
          <w:tcPr>
            <w:tcW w:w="4876" w:type="dxa"/>
          </w:tcPr>
          <w:p w14:paraId="41A360E8" w14:textId="2DEF9EE2" w:rsidR="004E3DD0" w:rsidRPr="000B5BF7" w:rsidRDefault="004E3DD0" w:rsidP="002F67FA">
            <w:pPr>
              <w:pStyle w:val="Normal6"/>
              <w:widowControl/>
              <w:rPr>
                <w:b/>
                <w:i/>
                <w:szCs w:val="24"/>
              </w:rPr>
            </w:pPr>
          </w:p>
        </w:tc>
      </w:tr>
      <w:tr w:rsidR="004E3DD0" w:rsidRPr="000B5BF7" w14:paraId="65EF55F2" w14:textId="77777777" w:rsidTr="004E3DD0">
        <w:trPr>
          <w:jc w:val="center"/>
        </w:trPr>
        <w:tc>
          <w:tcPr>
            <w:tcW w:w="4876" w:type="dxa"/>
          </w:tcPr>
          <w:p w14:paraId="53BBDFA6" w14:textId="77777777" w:rsidR="004E3DD0" w:rsidRPr="000B5BF7" w:rsidRDefault="004E3DD0" w:rsidP="002F67FA">
            <w:pPr>
              <w:pStyle w:val="Normal6"/>
              <w:widowControl/>
              <w:rPr>
                <w:b/>
                <w:i/>
              </w:rPr>
            </w:pPr>
            <w:r w:rsidRPr="000B5BF7">
              <w:rPr>
                <w:b/>
                <w:i/>
              </w:rPr>
              <w:t>Riskinarvioinnin on myös sisällettävä yksityiskohtainen kertomus koordinoinnista asianomaisen jäsenvaltion sekä sen jäsenvaltion tai niiden jäsenvaltioiden välillä, jonka/joiden kanssa se jakaa sisärajan, jolla rajavalvontaa on suoritettu.</w:t>
            </w:r>
          </w:p>
        </w:tc>
        <w:tc>
          <w:tcPr>
            <w:tcW w:w="4876" w:type="dxa"/>
          </w:tcPr>
          <w:p w14:paraId="697FC682" w14:textId="77777777" w:rsidR="004E3DD0" w:rsidRPr="000B5BF7" w:rsidRDefault="004E3DD0" w:rsidP="002F67FA">
            <w:pPr>
              <w:pStyle w:val="Normal6"/>
              <w:widowControl/>
              <w:rPr>
                <w:szCs w:val="24"/>
              </w:rPr>
            </w:pPr>
          </w:p>
        </w:tc>
      </w:tr>
      <w:tr w:rsidR="004E3DD0" w:rsidRPr="000B5BF7" w14:paraId="1260C608" w14:textId="77777777" w:rsidTr="004E3DD0">
        <w:trPr>
          <w:jc w:val="center"/>
        </w:trPr>
        <w:tc>
          <w:tcPr>
            <w:tcW w:w="4876" w:type="dxa"/>
          </w:tcPr>
          <w:p w14:paraId="29C11442" w14:textId="77777777" w:rsidR="004E3DD0" w:rsidRPr="000B5BF7" w:rsidRDefault="004E3DD0" w:rsidP="002F67FA">
            <w:pPr>
              <w:pStyle w:val="Normal6"/>
              <w:widowControl/>
              <w:rPr>
                <w:b/>
                <w:i/>
              </w:rPr>
            </w:pPr>
            <w:r w:rsidRPr="000B5BF7">
              <w:rPr>
                <w:b/>
                <w:i/>
              </w:rPr>
              <w:t>Komissio toimittaa riskinarvioinnin tarvittaessa Euroopan raja- ja merivartiovirastolle ja Europolille;”</w:t>
            </w:r>
          </w:p>
        </w:tc>
        <w:tc>
          <w:tcPr>
            <w:tcW w:w="4876" w:type="dxa"/>
          </w:tcPr>
          <w:p w14:paraId="6F32FEAB" w14:textId="77777777" w:rsidR="004E3DD0" w:rsidRPr="000B5BF7" w:rsidRDefault="004E3DD0" w:rsidP="002F67FA">
            <w:pPr>
              <w:pStyle w:val="Normal6"/>
              <w:widowControl/>
              <w:rPr>
                <w:szCs w:val="24"/>
              </w:rPr>
            </w:pPr>
          </w:p>
        </w:tc>
      </w:tr>
    </w:tbl>
    <w:p w14:paraId="2599E791" w14:textId="77777777" w:rsidR="00C11F3E"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1C55642B" w14:textId="77777777" w:rsidR="00C11F3E" w:rsidRPr="000B5BF7" w:rsidRDefault="00C11F3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12F08BD5" w14:textId="77777777" w:rsidR="00C11F3E" w:rsidRPr="000B5BF7" w:rsidRDefault="00C11F3E" w:rsidP="002F67FA">
      <w:pPr>
        <w:pStyle w:val="Normal12Italic"/>
        <w:widowControl/>
        <w:spacing w:before="0" w:after="240"/>
      </w:pPr>
      <w:r w:rsidRPr="000B5BF7">
        <w:t>Tämä komission ehdotuksen kohta siirretään 1a kohtaan.</w:t>
      </w:r>
    </w:p>
    <w:p w14:paraId="3131256C" w14:textId="77777777" w:rsidR="004E3DD0" w:rsidRPr="000B5BF7" w:rsidRDefault="004E3DD0" w:rsidP="002F67FA">
      <w:pPr>
        <w:widowControl/>
      </w:pPr>
      <w:r w:rsidRPr="000B5BF7">
        <w:rPr>
          <w:rStyle w:val="HideTWBExt"/>
          <w:noProof w:val="0"/>
        </w:rPr>
        <w:t>&lt;/Amend&gt;</w:t>
      </w:r>
    </w:p>
    <w:p w14:paraId="45757F2B" w14:textId="402031A5" w:rsidR="00DE35A0" w:rsidRPr="000B5BF7" w:rsidRDefault="00DE35A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25</w:t>
      </w:r>
      <w:r w:rsidRPr="000B5BF7">
        <w:rPr>
          <w:rStyle w:val="HideTWBExt"/>
          <w:b w:val="0"/>
          <w:noProof w:val="0"/>
        </w:rPr>
        <w:t>&lt;/NumAm&gt;</w:t>
      </w:r>
    </w:p>
    <w:p w14:paraId="479C73C8"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58128D5B"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 a alakohta (uusi)</w:t>
      </w:r>
      <w:r w:rsidRPr="000B5BF7">
        <w:rPr>
          <w:rStyle w:val="HideTWBExt"/>
          <w:b w:val="0"/>
          <w:noProof w:val="0"/>
        </w:rPr>
        <w:t>&lt;/Article&gt;</w:t>
      </w:r>
    </w:p>
    <w:p w14:paraId="5AC5C3C2"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6FF3D24C" w14:textId="525DF978" w:rsidR="004E3DD0" w:rsidRPr="000B5BF7" w:rsidRDefault="004E3DD0" w:rsidP="002F67FA">
      <w:pPr>
        <w:widowControl/>
      </w:pPr>
      <w:r w:rsidRPr="000B5BF7">
        <w:rPr>
          <w:rStyle w:val="HideTWBExt"/>
          <w:noProof w:val="0"/>
        </w:rPr>
        <w:t>&lt;Article2&gt;</w:t>
      </w:r>
      <w:r w:rsidRPr="000B5BF7">
        <w:t>27 artikla – 1 kohta – ab alakohta (uusi)</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28DD6EC1" w14:textId="77777777" w:rsidTr="004E3DD0">
        <w:trPr>
          <w:jc w:val="center"/>
        </w:trPr>
        <w:tc>
          <w:tcPr>
            <w:tcW w:w="9752" w:type="dxa"/>
            <w:gridSpan w:val="2"/>
          </w:tcPr>
          <w:p w14:paraId="77D7B23B" w14:textId="77777777" w:rsidR="004E3DD0" w:rsidRPr="000B5BF7" w:rsidRDefault="004E3DD0" w:rsidP="002F67FA">
            <w:pPr>
              <w:keepNext/>
              <w:widowControl/>
            </w:pPr>
          </w:p>
        </w:tc>
      </w:tr>
      <w:tr w:rsidR="004E3DD0" w:rsidRPr="000B5BF7" w14:paraId="5C489293" w14:textId="77777777" w:rsidTr="004E3DD0">
        <w:trPr>
          <w:jc w:val="center"/>
        </w:trPr>
        <w:tc>
          <w:tcPr>
            <w:tcW w:w="4876" w:type="dxa"/>
          </w:tcPr>
          <w:p w14:paraId="51EEBC8D" w14:textId="77777777" w:rsidR="004E3DD0" w:rsidRPr="000B5BF7" w:rsidRDefault="004E3DD0" w:rsidP="002F67FA">
            <w:pPr>
              <w:pStyle w:val="ColumnHeading"/>
              <w:keepNext/>
              <w:widowControl/>
            </w:pPr>
            <w:r w:rsidRPr="000B5BF7">
              <w:t>Komission teksti</w:t>
            </w:r>
          </w:p>
        </w:tc>
        <w:tc>
          <w:tcPr>
            <w:tcW w:w="4876" w:type="dxa"/>
          </w:tcPr>
          <w:p w14:paraId="4EC45047" w14:textId="77777777" w:rsidR="004E3DD0" w:rsidRPr="000B5BF7" w:rsidRDefault="004E3DD0" w:rsidP="002F67FA">
            <w:pPr>
              <w:pStyle w:val="ColumnHeading"/>
              <w:keepNext/>
              <w:widowControl/>
            </w:pPr>
            <w:r w:rsidRPr="000B5BF7">
              <w:t>Tarkistus</w:t>
            </w:r>
          </w:p>
        </w:tc>
      </w:tr>
      <w:tr w:rsidR="00CB3068" w:rsidRPr="000B5BF7" w14:paraId="00713D27" w14:textId="77777777" w:rsidTr="004E3DD0">
        <w:trPr>
          <w:jc w:val="center"/>
        </w:trPr>
        <w:tc>
          <w:tcPr>
            <w:tcW w:w="4876" w:type="dxa"/>
          </w:tcPr>
          <w:p w14:paraId="672C08FC" w14:textId="77777777" w:rsidR="00CB3068" w:rsidRPr="000B5BF7" w:rsidRDefault="00CB3068" w:rsidP="002F67FA">
            <w:pPr>
              <w:pStyle w:val="Normal6"/>
              <w:widowControl/>
            </w:pPr>
          </w:p>
        </w:tc>
        <w:tc>
          <w:tcPr>
            <w:tcW w:w="4876" w:type="dxa"/>
          </w:tcPr>
          <w:p w14:paraId="1F61A7DB" w14:textId="404F70B0" w:rsidR="00CB3068" w:rsidRPr="000B5BF7" w:rsidRDefault="00CB3068" w:rsidP="002F67FA">
            <w:pPr>
              <w:pStyle w:val="Normal6"/>
              <w:widowControl/>
            </w:pPr>
            <w:r w:rsidRPr="000B5BF7">
              <w:rPr>
                <w:b/>
                <w:i/>
              </w:rPr>
              <w:t>i a)</w:t>
            </w:r>
            <w:r w:rsidRPr="000B5BF7">
              <w:rPr>
                <w:b/>
                <w:i/>
              </w:rPr>
              <w:tab/>
              <w:t>Lisätään 1 kohtaan a b alakohta seuraavasti:</w:t>
            </w:r>
          </w:p>
        </w:tc>
      </w:tr>
      <w:tr w:rsidR="004E3DD0" w:rsidRPr="000B5BF7" w14:paraId="0A8012C4" w14:textId="77777777" w:rsidTr="004E3DD0">
        <w:trPr>
          <w:jc w:val="center"/>
        </w:trPr>
        <w:tc>
          <w:tcPr>
            <w:tcW w:w="4876" w:type="dxa"/>
          </w:tcPr>
          <w:p w14:paraId="1343A450" w14:textId="77777777" w:rsidR="004E3DD0" w:rsidRPr="000B5BF7" w:rsidRDefault="004E3DD0" w:rsidP="002F67FA">
            <w:pPr>
              <w:pStyle w:val="Normal6"/>
              <w:widowControl/>
            </w:pPr>
          </w:p>
        </w:tc>
        <w:tc>
          <w:tcPr>
            <w:tcW w:w="4876" w:type="dxa"/>
          </w:tcPr>
          <w:p w14:paraId="25034BCF" w14:textId="255AA7B7" w:rsidR="004E3DD0" w:rsidRPr="000B5BF7" w:rsidRDefault="004E3DD0" w:rsidP="002F67FA">
            <w:pPr>
              <w:pStyle w:val="Normal6"/>
              <w:widowControl/>
              <w:rPr>
                <w:szCs w:val="24"/>
              </w:rPr>
            </w:pPr>
            <w:r w:rsidRPr="000B5BF7">
              <w:rPr>
                <w:b/>
                <w:i/>
              </w:rPr>
              <w:t>”ab)</w:t>
            </w:r>
            <w:r w:rsidRPr="000B5BF7">
              <w:rPr>
                <w:b/>
                <w:i/>
              </w:rPr>
              <w:tab/>
              <w:t>kaikki muut toimenpiteet, joita kyseinen jäsenvaltio on toteuttanut tai harkinnut toteuttavansa kyseisen yleiseen järjestykseen tai sisäiseen turvallisuuteen kohdistuvan uhan torjumiseksi, lukuun ottamatta ehdotettua rajavalvonnan palauttamista sisärajoille;</w:t>
            </w:r>
            <w:r w:rsidRPr="002F67FA">
              <w:rPr>
                <w:b/>
                <w:i/>
              </w:rPr>
              <w:t>”</w:t>
            </w:r>
          </w:p>
        </w:tc>
      </w:tr>
    </w:tbl>
    <w:p w14:paraId="6E5C9AC4"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71AA442E" w14:textId="77777777" w:rsidR="004E3DD0" w:rsidRPr="000B5BF7" w:rsidRDefault="004E3DD0" w:rsidP="002F67FA">
      <w:pPr>
        <w:pStyle w:val="CrossRef"/>
        <w:widowControl/>
      </w:pPr>
      <w:r w:rsidRPr="000B5BF7">
        <w:t>(http://eur-lex.europa.eu/legal-content/FI/TXT/?qid=1519392180316&amp;uri=CELEX:02016R0399-20170407)</w:t>
      </w:r>
    </w:p>
    <w:p w14:paraId="2C067B65" w14:textId="77777777" w:rsidR="0023203F" w:rsidRPr="000B5BF7" w:rsidRDefault="004E3DD0" w:rsidP="002F67FA">
      <w:pPr>
        <w:widowControl/>
      </w:pPr>
      <w:r w:rsidRPr="000B5BF7">
        <w:rPr>
          <w:rStyle w:val="HideTWBExt"/>
          <w:noProof w:val="0"/>
        </w:rPr>
        <w:t>&lt;/Amend&gt;</w:t>
      </w:r>
    </w:p>
    <w:p w14:paraId="0FB88DB6" w14:textId="23788034" w:rsidR="009E5B5B" w:rsidRPr="000B5BF7" w:rsidRDefault="009E5B5B"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26</w:t>
      </w:r>
      <w:r w:rsidRPr="000B5BF7">
        <w:rPr>
          <w:rStyle w:val="HideTWBExt"/>
          <w:b w:val="0"/>
          <w:noProof w:val="0"/>
        </w:rPr>
        <w:t>&lt;/NumAm&gt;</w:t>
      </w:r>
    </w:p>
    <w:p w14:paraId="3621458D" w14:textId="77777777" w:rsidR="009E5B5B" w:rsidRPr="000B5BF7" w:rsidRDefault="009E5B5B"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576022C" w14:textId="77777777" w:rsidR="009E5B5B" w:rsidRPr="000B5BF7" w:rsidRDefault="009E5B5B" w:rsidP="002F67FA">
      <w:pPr>
        <w:pStyle w:val="NormalBold"/>
        <w:widowControl/>
      </w:pPr>
      <w:r w:rsidRPr="000B5BF7">
        <w:rPr>
          <w:rStyle w:val="HideTWBExt"/>
          <w:b w:val="0"/>
          <w:noProof w:val="0"/>
        </w:rPr>
        <w:t>&lt;Article&gt;</w:t>
      </w:r>
      <w:r w:rsidRPr="000B5BF7">
        <w:t>1 artikla – 1 kohta – 2 alakohta – ii alakohta</w:t>
      </w:r>
      <w:r w:rsidRPr="000B5BF7">
        <w:rPr>
          <w:rStyle w:val="HideTWBExt"/>
          <w:b w:val="0"/>
          <w:noProof w:val="0"/>
        </w:rPr>
        <w:t>&lt;/Article&gt;</w:t>
      </w:r>
    </w:p>
    <w:p w14:paraId="0B3E248F" w14:textId="77777777" w:rsidR="009E5B5B" w:rsidRPr="000B5BF7" w:rsidRDefault="009E5B5B"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6A0D3BDE" w14:textId="77777777" w:rsidR="009E5B5B" w:rsidRPr="000B5BF7" w:rsidRDefault="009E5B5B" w:rsidP="002F67FA">
      <w:pPr>
        <w:widowControl/>
      </w:pPr>
      <w:r w:rsidRPr="000B5BF7">
        <w:rPr>
          <w:rStyle w:val="HideTWBExt"/>
          <w:noProof w:val="0"/>
        </w:rPr>
        <w:t>&lt;Article2&gt;</w:t>
      </w:r>
      <w:r w:rsidRPr="000B5BF7">
        <w:t>27 artikla – 1 kohta – e alakohta</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5B5B" w:rsidRPr="000B5BF7" w14:paraId="639F8B0D" w14:textId="77777777" w:rsidTr="006001EF">
        <w:trPr>
          <w:jc w:val="center"/>
        </w:trPr>
        <w:tc>
          <w:tcPr>
            <w:tcW w:w="9752" w:type="dxa"/>
            <w:gridSpan w:val="2"/>
          </w:tcPr>
          <w:p w14:paraId="18BE9D26" w14:textId="77777777" w:rsidR="009E5B5B" w:rsidRPr="000B5BF7" w:rsidRDefault="009E5B5B" w:rsidP="002F67FA">
            <w:pPr>
              <w:keepNext/>
              <w:widowControl/>
            </w:pPr>
          </w:p>
        </w:tc>
      </w:tr>
      <w:tr w:rsidR="009E5B5B" w:rsidRPr="000B5BF7" w14:paraId="0E42F0F2" w14:textId="77777777" w:rsidTr="006001EF">
        <w:trPr>
          <w:jc w:val="center"/>
        </w:trPr>
        <w:tc>
          <w:tcPr>
            <w:tcW w:w="4876" w:type="dxa"/>
          </w:tcPr>
          <w:p w14:paraId="7AA6602A" w14:textId="77777777" w:rsidR="009E5B5B" w:rsidRPr="000B5BF7" w:rsidRDefault="009E5B5B" w:rsidP="002F67FA">
            <w:pPr>
              <w:pStyle w:val="ColumnHeading"/>
              <w:keepNext/>
              <w:widowControl/>
            </w:pPr>
            <w:r w:rsidRPr="000B5BF7">
              <w:t>Komission teksti</w:t>
            </w:r>
          </w:p>
        </w:tc>
        <w:tc>
          <w:tcPr>
            <w:tcW w:w="4876" w:type="dxa"/>
          </w:tcPr>
          <w:p w14:paraId="5BC4216B" w14:textId="77777777" w:rsidR="009E5B5B" w:rsidRPr="000B5BF7" w:rsidRDefault="009E5B5B" w:rsidP="002F67FA">
            <w:pPr>
              <w:pStyle w:val="ColumnHeading"/>
              <w:keepNext/>
              <w:widowControl/>
            </w:pPr>
            <w:r w:rsidRPr="000B5BF7">
              <w:t>Tarkistus</w:t>
            </w:r>
          </w:p>
        </w:tc>
      </w:tr>
      <w:tr w:rsidR="009E5B5B" w:rsidRPr="000B5BF7" w14:paraId="3DD3D8CB" w14:textId="77777777" w:rsidTr="006001EF">
        <w:trPr>
          <w:jc w:val="center"/>
        </w:trPr>
        <w:tc>
          <w:tcPr>
            <w:tcW w:w="4876" w:type="dxa"/>
          </w:tcPr>
          <w:p w14:paraId="39223D0B" w14:textId="77777777" w:rsidR="009E5B5B" w:rsidRPr="000B5BF7" w:rsidRDefault="0023203F" w:rsidP="002F67FA">
            <w:pPr>
              <w:pStyle w:val="Normal6"/>
              <w:widowControl/>
            </w:pPr>
            <w:r w:rsidRPr="000B5BF7">
              <w:t>”e) tarvittaessa toimenpiteet, jotka muiden jäsenvaltioiden on määrä toteuttaa, kuten on sovittu ennen rajavalvonnan väliaikaista palauttamista kyseisille sisärajoille.”</w:t>
            </w:r>
          </w:p>
        </w:tc>
        <w:tc>
          <w:tcPr>
            <w:tcW w:w="4876" w:type="dxa"/>
          </w:tcPr>
          <w:p w14:paraId="718CB39F" w14:textId="5ECB62FD" w:rsidR="009E5B5B" w:rsidRPr="000B5BF7" w:rsidRDefault="0023203F" w:rsidP="002F67FA">
            <w:pPr>
              <w:pStyle w:val="Normal6"/>
              <w:widowControl/>
              <w:rPr>
                <w:szCs w:val="24"/>
              </w:rPr>
            </w:pPr>
            <w:r w:rsidRPr="000B5BF7">
              <w:rPr>
                <w:i/>
              </w:rPr>
              <w:t>(Tarkistus ei vaikuta suomenkieliseen versioon.)</w:t>
            </w:r>
          </w:p>
        </w:tc>
      </w:tr>
    </w:tbl>
    <w:p w14:paraId="0330AB4F" w14:textId="77777777" w:rsidR="009E5B5B" w:rsidRPr="000B5BF7" w:rsidRDefault="009E5B5B"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7D2894B7" w14:textId="77777777" w:rsidR="009E5B5B" w:rsidRPr="000B5BF7" w:rsidRDefault="009E5B5B" w:rsidP="002F67FA">
      <w:pPr>
        <w:pStyle w:val="CrossRef"/>
        <w:widowControl/>
      </w:pPr>
      <w:r w:rsidRPr="000B5BF7">
        <w:t>(http://eur-lex.europa.eu/legal-content/FI/TXT/?qid=1519392180316&amp;uri=CELEX:02016R0399-20170407)</w:t>
      </w:r>
    </w:p>
    <w:p w14:paraId="18DE3855" w14:textId="77777777" w:rsidR="009E5B5B" w:rsidRPr="000B5BF7" w:rsidRDefault="009E5B5B" w:rsidP="002F67FA">
      <w:pPr>
        <w:widowControl/>
      </w:pPr>
      <w:r w:rsidRPr="000B5BF7">
        <w:rPr>
          <w:rStyle w:val="HideTWBExt"/>
          <w:noProof w:val="0"/>
        </w:rPr>
        <w:t>&lt;/Amend&gt;</w:t>
      </w:r>
    </w:p>
    <w:p w14:paraId="6B19950A" w14:textId="6BDD184B"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27</w:t>
      </w:r>
      <w:r w:rsidRPr="000B5BF7">
        <w:rPr>
          <w:rStyle w:val="HideTWBExt"/>
          <w:b w:val="0"/>
          <w:noProof w:val="0"/>
        </w:rPr>
        <w:t>&lt;/NumAm&gt;</w:t>
      </w:r>
    </w:p>
    <w:p w14:paraId="4F778AE1"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817C975"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-iii a alakohta (uusi)</w:t>
      </w:r>
      <w:r w:rsidRPr="000B5BF7">
        <w:rPr>
          <w:rStyle w:val="HideTWBExt"/>
          <w:b w:val="0"/>
          <w:noProof w:val="0"/>
        </w:rPr>
        <w:t>&lt;/Article&gt;</w:t>
      </w:r>
    </w:p>
    <w:p w14:paraId="039860AE"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07C19828" w14:textId="77777777" w:rsidR="004E3DD0" w:rsidRPr="000B5BF7" w:rsidRDefault="004E3DD0" w:rsidP="002F67FA">
      <w:pPr>
        <w:widowControl/>
      </w:pPr>
      <w:r w:rsidRPr="000B5BF7">
        <w:rPr>
          <w:rStyle w:val="HideTWBExt"/>
          <w:noProof w:val="0"/>
        </w:rPr>
        <w:t>&lt;Article2&gt;</w:t>
      </w:r>
      <w:r w:rsidRPr="000B5BF7">
        <w:t>27 artikla – 1 a kohta (uusi)</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20E41E46" w14:textId="77777777" w:rsidTr="001B2287">
        <w:trPr>
          <w:jc w:val="center"/>
        </w:trPr>
        <w:tc>
          <w:tcPr>
            <w:tcW w:w="9752" w:type="dxa"/>
            <w:gridSpan w:val="2"/>
          </w:tcPr>
          <w:p w14:paraId="28F6D8B3" w14:textId="77777777" w:rsidR="004E3DD0" w:rsidRPr="000B5BF7" w:rsidRDefault="004E3DD0" w:rsidP="002F67FA">
            <w:pPr>
              <w:keepNext/>
              <w:widowControl/>
            </w:pPr>
          </w:p>
        </w:tc>
      </w:tr>
      <w:tr w:rsidR="004E3DD0" w:rsidRPr="000B5BF7" w14:paraId="602DD217" w14:textId="77777777" w:rsidTr="001B2287">
        <w:trPr>
          <w:jc w:val="center"/>
        </w:trPr>
        <w:tc>
          <w:tcPr>
            <w:tcW w:w="4876" w:type="dxa"/>
          </w:tcPr>
          <w:p w14:paraId="6A6A35B3" w14:textId="77777777" w:rsidR="004E3DD0" w:rsidRPr="000B5BF7" w:rsidRDefault="004E3DD0" w:rsidP="002F67FA">
            <w:pPr>
              <w:pStyle w:val="ColumnHeading"/>
              <w:keepNext/>
              <w:widowControl/>
            </w:pPr>
            <w:r w:rsidRPr="000B5BF7">
              <w:t>Komission teksti</w:t>
            </w:r>
          </w:p>
        </w:tc>
        <w:tc>
          <w:tcPr>
            <w:tcW w:w="4876" w:type="dxa"/>
          </w:tcPr>
          <w:p w14:paraId="079AFECE" w14:textId="77777777" w:rsidR="004E3DD0" w:rsidRPr="000B5BF7" w:rsidRDefault="004E3DD0" w:rsidP="002F67FA">
            <w:pPr>
              <w:pStyle w:val="ColumnHeading"/>
              <w:keepNext/>
              <w:widowControl/>
            </w:pPr>
            <w:r w:rsidRPr="000B5BF7">
              <w:t>Tarkistus</w:t>
            </w:r>
          </w:p>
        </w:tc>
      </w:tr>
      <w:tr w:rsidR="004E3DD0" w:rsidRPr="000B5BF7" w14:paraId="0042F456" w14:textId="77777777" w:rsidTr="001B2287">
        <w:trPr>
          <w:jc w:val="center"/>
        </w:trPr>
        <w:tc>
          <w:tcPr>
            <w:tcW w:w="4876" w:type="dxa"/>
          </w:tcPr>
          <w:p w14:paraId="58E1B178" w14:textId="77777777" w:rsidR="004E3DD0" w:rsidRPr="000B5BF7" w:rsidRDefault="004E3DD0" w:rsidP="002F67FA">
            <w:pPr>
              <w:pStyle w:val="Normal6"/>
              <w:widowControl/>
            </w:pPr>
          </w:p>
        </w:tc>
        <w:tc>
          <w:tcPr>
            <w:tcW w:w="4876" w:type="dxa"/>
          </w:tcPr>
          <w:p w14:paraId="65621EC2" w14:textId="77777777" w:rsidR="004E3DD0" w:rsidRPr="000B5BF7" w:rsidRDefault="002D0263" w:rsidP="002F67FA">
            <w:pPr>
              <w:pStyle w:val="Normal6"/>
              <w:widowControl/>
              <w:rPr>
                <w:b/>
                <w:i/>
                <w:szCs w:val="24"/>
              </w:rPr>
            </w:pPr>
            <w:r w:rsidRPr="000B5BF7">
              <w:rPr>
                <w:b/>
                <w:i/>
              </w:rPr>
              <w:t>iii a)</w:t>
            </w:r>
            <w:r w:rsidRPr="000B5BF7">
              <w:rPr>
                <w:b/>
                <w:i/>
              </w:rPr>
              <w:tab/>
              <w:t>Lisätään 1 a kohta seuraavasti:</w:t>
            </w:r>
          </w:p>
        </w:tc>
      </w:tr>
      <w:tr w:rsidR="004E3DD0" w:rsidRPr="000B5BF7" w14:paraId="09E3E9A1" w14:textId="77777777" w:rsidTr="001B2287">
        <w:trPr>
          <w:jc w:val="center"/>
        </w:trPr>
        <w:tc>
          <w:tcPr>
            <w:tcW w:w="4876" w:type="dxa"/>
          </w:tcPr>
          <w:p w14:paraId="23A44463" w14:textId="77777777" w:rsidR="004E3DD0" w:rsidRPr="000B5BF7" w:rsidRDefault="004E3DD0" w:rsidP="002F67FA">
            <w:pPr>
              <w:pStyle w:val="Normal6"/>
              <w:widowControl/>
            </w:pPr>
          </w:p>
        </w:tc>
        <w:tc>
          <w:tcPr>
            <w:tcW w:w="4876" w:type="dxa"/>
          </w:tcPr>
          <w:p w14:paraId="6FE045D5" w14:textId="44840032" w:rsidR="004E3DD0" w:rsidRPr="000B5BF7" w:rsidRDefault="004E3DD0" w:rsidP="002F67FA">
            <w:pPr>
              <w:pStyle w:val="Normal6"/>
              <w:widowControl/>
              <w:rPr>
                <w:szCs w:val="24"/>
              </w:rPr>
            </w:pPr>
            <w:r w:rsidRPr="000B5BF7">
              <w:rPr>
                <w:b/>
                <w:i/>
              </w:rPr>
              <w:t>”1 a.</w:t>
            </w:r>
            <w:r w:rsidRPr="000B5BF7">
              <w:rPr>
                <w:b/>
                <w:i/>
              </w:rPr>
              <w:tab/>
              <w:t>Jos yleiseen järjestykseen tai sisäiseen turvallisuuteen kohdistuva vakava uhka jatkuu asianomaisessa jäsenvaltiossa pitempään kuin kaksi kuukautta, kyseinen jäsenvaltio voi pidentää rajavalvontaa sisärajoillaan vakavan uhan ennakoitavaa kestoa vastaavan ajan, joka ei missään tilanteessa saa ylittää neljää kuukautta, ottaen huomioon 26 artiklassa säädetyt arviointiperusteet, tämän artiklan -1 kohdassa tarkoitettujen syiden perusteella ja ottaen huomioon mahdolliset uudet tekijät. Asianomaisen jäsenvaltion on ilmoitettava muille jäsenvaltioille ja komissiolle 1 kohdassa tarkoitetussa määräajassa. Samassa yhteydessä kyseisen jäsenvaltion on 1 kohdassa tarkoitettujen tietojen lisäksi toimitettava riskinarviointi, jossa</w:t>
            </w:r>
          </w:p>
        </w:tc>
      </w:tr>
      <w:tr w:rsidR="001B2287" w:rsidRPr="000B5BF7" w14:paraId="69E622FD" w14:textId="77777777" w:rsidTr="001B2287">
        <w:trPr>
          <w:jc w:val="center"/>
        </w:trPr>
        <w:tc>
          <w:tcPr>
            <w:tcW w:w="4876" w:type="dxa"/>
          </w:tcPr>
          <w:p w14:paraId="078672AC" w14:textId="77777777" w:rsidR="001B2287" w:rsidRPr="000B5BF7" w:rsidRDefault="001B2287" w:rsidP="002F67FA">
            <w:pPr>
              <w:pStyle w:val="Normal6"/>
              <w:widowControl/>
            </w:pPr>
          </w:p>
        </w:tc>
        <w:tc>
          <w:tcPr>
            <w:tcW w:w="4876" w:type="dxa"/>
          </w:tcPr>
          <w:p w14:paraId="4BE9F844" w14:textId="353C1A83" w:rsidR="001B2287" w:rsidRPr="000B5BF7" w:rsidRDefault="001B2287" w:rsidP="002F67FA">
            <w:pPr>
              <w:pStyle w:val="Normal6"/>
              <w:widowControl/>
              <w:rPr>
                <w:b/>
                <w:i/>
              </w:rPr>
            </w:pPr>
            <w:r w:rsidRPr="000B5BF7">
              <w:rPr>
                <w:b/>
                <w:i/>
              </w:rPr>
              <w:t>i)</w:t>
            </w:r>
            <w:r w:rsidRPr="000B5BF7">
              <w:rPr>
                <w:b/>
                <w:i/>
              </w:rPr>
              <w:tab/>
              <w:t>arvioidaan, miten kauan havaitun uhan odotetaan kestävän ja mihin sisärajojen osiin se vaikuttaa</w:t>
            </w:r>
          </w:p>
        </w:tc>
      </w:tr>
      <w:tr w:rsidR="001B2287" w:rsidRPr="000B5BF7" w14:paraId="43036188" w14:textId="77777777" w:rsidTr="001B2287">
        <w:trPr>
          <w:jc w:val="center"/>
        </w:trPr>
        <w:tc>
          <w:tcPr>
            <w:tcW w:w="4876" w:type="dxa"/>
          </w:tcPr>
          <w:p w14:paraId="3CD93F64" w14:textId="77777777" w:rsidR="001B2287" w:rsidRPr="000B5BF7" w:rsidRDefault="001B2287" w:rsidP="002F67FA">
            <w:pPr>
              <w:pStyle w:val="Normal6"/>
              <w:widowControl/>
            </w:pPr>
          </w:p>
        </w:tc>
        <w:tc>
          <w:tcPr>
            <w:tcW w:w="4876" w:type="dxa"/>
          </w:tcPr>
          <w:p w14:paraId="7561C65A" w14:textId="5DD1E184" w:rsidR="001B2287" w:rsidRPr="000B5BF7" w:rsidRDefault="001B2287" w:rsidP="002F67FA">
            <w:pPr>
              <w:pStyle w:val="Normal6"/>
              <w:widowControl/>
              <w:rPr>
                <w:b/>
                <w:i/>
              </w:rPr>
            </w:pPr>
            <w:r w:rsidRPr="000B5BF7">
              <w:rPr>
                <w:b/>
                <w:i/>
              </w:rPr>
              <w:t>ii)</w:t>
            </w:r>
            <w:r w:rsidRPr="000B5BF7">
              <w:rPr>
                <w:b/>
                <w:i/>
              </w:rPr>
              <w:tab/>
              <w:t>esitellään muut toimet tai toimenpiteet, joita on jo toteutettu havaitun uhan torjumiseksi</w:t>
            </w:r>
          </w:p>
        </w:tc>
      </w:tr>
      <w:tr w:rsidR="001B2287" w:rsidRPr="000B5BF7" w14:paraId="749DACAD" w14:textId="77777777" w:rsidTr="001B2287">
        <w:trPr>
          <w:jc w:val="center"/>
        </w:trPr>
        <w:tc>
          <w:tcPr>
            <w:tcW w:w="4876" w:type="dxa"/>
          </w:tcPr>
          <w:p w14:paraId="73C17B8A" w14:textId="77777777" w:rsidR="001B2287" w:rsidRPr="000B5BF7" w:rsidRDefault="001B2287" w:rsidP="002F67FA">
            <w:pPr>
              <w:pStyle w:val="Normal6"/>
              <w:widowControl/>
            </w:pPr>
          </w:p>
        </w:tc>
        <w:tc>
          <w:tcPr>
            <w:tcW w:w="4876" w:type="dxa"/>
          </w:tcPr>
          <w:p w14:paraId="60AD54DE" w14:textId="57C55B32" w:rsidR="001B2287" w:rsidRPr="000B5BF7" w:rsidRDefault="001B2287" w:rsidP="002F67FA">
            <w:pPr>
              <w:pStyle w:val="Normal6"/>
              <w:widowControl/>
              <w:rPr>
                <w:b/>
                <w:i/>
              </w:rPr>
            </w:pPr>
            <w:r w:rsidRPr="000B5BF7">
              <w:rPr>
                <w:b/>
                <w:i/>
              </w:rPr>
              <w:t>iii)</w:t>
            </w:r>
            <w:r w:rsidRPr="000B5BF7">
              <w:rPr>
                <w:b/>
                <w:i/>
              </w:rPr>
              <w:tab/>
              <w:t>selitetään, miksi kyseiset muut toimenpiteet eivät lieventäneet uhkaa riittävästi</w:t>
            </w:r>
          </w:p>
        </w:tc>
      </w:tr>
      <w:tr w:rsidR="001B2287" w:rsidRPr="000B5BF7" w14:paraId="4DCA6B5C" w14:textId="77777777" w:rsidTr="001B2287">
        <w:trPr>
          <w:jc w:val="center"/>
        </w:trPr>
        <w:tc>
          <w:tcPr>
            <w:tcW w:w="4876" w:type="dxa"/>
          </w:tcPr>
          <w:p w14:paraId="5FF6557E" w14:textId="77777777" w:rsidR="001B2287" w:rsidRPr="000B5BF7" w:rsidRDefault="001B2287" w:rsidP="002F67FA">
            <w:pPr>
              <w:pStyle w:val="Normal6"/>
              <w:widowControl/>
            </w:pPr>
          </w:p>
        </w:tc>
        <w:tc>
          <w:tcPr>
            <w:tcW w:w="4876" w:type="dxa"/>
          </w:tcPr>
          <w:p w14:paraId="083AAB4D" w14:textId="494869A0" w:rsidR="001B2287" w:rsidRPr="000B5BF7" w:rsidRDefault="001B2287" w:rsidP="002F67FA">
            <w:pPr>
              <w:pStyle w:val="Normal6"/>
              <w:widowControl/>
              <w:rPr>
                <w:b/>
                <w:i/>
              </w:rPr>
            </w:pPr>
            <w:r w:rsidRPr="000B5BF7">
              <w:rPr>
                <w:b/>
                <w:i/>
              </w:rPr>
              <w:t>iv)</w:t>
            </w:r>
            <w:r w:rsidRPr="000B5BF7">
              <w:rPr>
                <w:b/>
                <w:i/>
              </w:rPr>
              <w:tab/>
              <w:t>osoitetaan, että rajavalvonnan jatkaminen on viimeinen keino, ja</w:t>
            </w:r>
          </w:p>
        </w:tc>
      </w:tr>
      <w:tr w:rsidR="001B2287" w:rsidRPr="000B5BF7" w14:paraId="1A763A33" w14:textId="77777777" w:rsidTr="001B2287">
        <w:trPr>
          <w:jc w:val="center"/>
        </w:trPr>
        <w:tc>
          <w:tcPr>
            <w:tcW w:w="4876" w:type="dxa"/>
          </w:tcPr>
          <w:p w14:paraId="69857FB6" w14:textId="77777777" w:rsidR="001B2287" w:rsidRPr="000B5BF7" w:rsidRDefault="001B2287" w:rsidP="002F67FA">
            <w:pPr>
              <w:pStyle w:val="Normal6"/>
              <w:widowControl/>
            </w:pPr>
          </w:p>
        </w:tc>
        <w:tc>
          <w:tcPr>
            <w:tcW w:w="4876" w:type="dxa"/>
          </w:tcPr>
          <w:p w14:paraId="41815A69" w14:textId="7A08FE81" w:rsidR="001B2287" w:rsidRPr="000B5BF7" w:rsidRDefault="001B2287" w:rsidP="002F67FA">
            <w:pPr>
              <w:pStyle w:val="Normal6"/>
              <w:widowControl/>
              <w:rPr>
                <w:b/>
                <w:i/>
              </w:rPr>
            </w:pPr>
            <w:r w:rsidRPr="000B5BF7">
              <w:rPr>
                <w:b/>
                <w:i/>
              </w:rPr>
              <w:t>v)</w:t>
            </w:r>
            <w:r w:rsidRPr="000B5BF7">
              <w:rPr>
                <w:b/>
                <w:i/>
              </w:rPr>
              <w:tab/>
              <w:t>selitetään, kuinka rajavalvonta paremmin torjuisi havaittua uhkaa.</w:t>
            </w:r>
          </w:p>
        </w:tc>
      </w:tr>
      <w:tr w:rsidR="004E3DD0" w:rsidRPr="000B5BF7" w14:paraId="0893DE37" w14:textId="77777777" w:rsidTr="001B2287">
        <w:trPr>
          <w:jc w:val="center"/>
        </w:trPr>
        <w:tc>
          <w:tcPr>
            <w:tcW w:w="4876" w:type="dxa"/>
          </w:tcPr>
          <w:p w14:paraId="44A37804" w14:textId="77777777" w:rsidR="004E3DD0" w:rsidRPr="000B5BF7" w:rsidRDefault="004E3DD0" w:rsidP="002F67FA">
            <w:pPr>
              <w:pStyle w:val="Normal6"/>
              <w:widowControl/>
            </w:pPr>
          </w:p>
        </w:tc>
        <w:tc>
          <w:tcPr>
            <w:tcW w:w="4876" w:type="dxa"/>
          </w:tcPr>
          <w:p w14:paraId="4E4001DA" w14:textId="57744D55" w:rsidR="004E3DD0" w:rsidRPr="000B5BF7" w:rsidRDefault="004E3DD0" w:rsidP="002F67FA">
            <w:pPr>
              <w:pStyle w:val="Normal6"/>
              <w:widowControl/>
              <w:rPr>
                <w:szCs w:val="24"/>
              </w:rPr>
            </w:pPr>
            <w:r w:rsidRPr="000B5BF7">
              <w:rPr>
                <w:b/>
                <w:i/>
              </w:rPr>
              <w:t>Ensimmäisessä alakohdassa tarkoitetun riskinarvioinnin on myös sisällettävä yksityiskohtainen kertomus asianomaisen jäsenvaltion yhteistyöstä niiden muiden jäsenvaltioiden kanssa, joihin rajavalvonnan palauttaminen suoraan vaikuttaa, mukaan lukien ne jäsenvaltiot, joiden kanssa kyseinen jäsenvaltio jakaa sisärajan, jolla rajavalvontaa suoritetaan.</w:t>
            </w:r>
          </w:p>
        </w:tc>
      </w:tr>
      <w:tr w:rsidR="004E3DD0" w:rsidRPr="000B5BF7" w14:paraId="1ADEB370" w14:textId="77777777" w:rsidTr="001B2287">
        <w:trPr>
          <w:jc w:val="center"/>
        </w:trPr>
        <w:tc>
          <w:tcPr>
            <w:tcW w:w="4876" w:type="dxa"/>
          </w:tcPr>
          <w:p w14:paraId="2BC0AB8A" w14:textId="77777777" w:rsidR="004E3DD0" w:rsidRPr="000B5BF7" w:rsidRDefault="004E3DD0" w:rsidP="002F67FA">
            <w:pPr>
              <w:pStyle w:val="Normal6"/>
              <w:widowControl/>
            </w:pPr>
          </w:p>
        </w:tc>
        <w:tc>
          <w:tcPr>
            <w:tcW w:w="4876" w:type="dxa"/>
          </w:tcPr>
          <w:p w14:paraId="19819285" w14:textId="44C57D02" w:rsidR="004E3DD0" w:rsidRPr="000B5BF7" w:rsidRDefault="004E3DD0" w:rsidP="002F67FA">
            <w:pPr>
              <w:pStyle w:val="Normal6"/>
              <w:widowControl/>
              <w:rPr>
                <w:szCs w:val="24"/>
              </w:rPr>
            </w:pPr>
            <w:r w:rsidRPr="000B5BF7">
              <w:rPr>
                <w:b/>
                <w:i/>
              </w:rPr>
              <w:t>Komissio toimittaa riskinarvioinnin Euroopan raja- ja merivartiovirastolle tai Europolille ja voi tarvittaessa pyytää niiden näkemyksiä asiasta.</w:t>
            </w:r>
            <w:r w:rsidRPr="000B5BF7">
              <w:rPr>
                <w:b/>
                <w:bCs/>
                <w:i/>
                <w:iCs/>
              </w:rPr>
              <w:t>”</w:t>
            </w:r>
          </w:p>
        </w:tc>
      </w:tr>
    </w:tbl>
    <w:p w14:paraId="6C968F39"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67017F1B" w14:textId="77777777" w:rsidR="004E3DD0" w:rsidRPr="000B5BF7" w:rsidRDefault="004E3DD0" w:rsidP="002F67FA">
      <w:pPr>
        <w:pStyle w:val="CrossRef"/>
        <w:widowControl/>
      </w:pPr>
      <w:r w:rsidRPr="000B5BF7">
        <w:t>(http://eur-lex.europa.eu/legal-content/FI/TXT/?qid=1519392180316&amp;uri=CELEX:02016R0399-20170407)</w:t>
      </w:r>
    </w:p>
    <w:p w14:paraId="3F762353" w14:textId="77777777" w:rsidR="001B2287" w:rsidRPr="000B5BF7" w:rsidRDefault="004E3DD0" w:rsidP="002F67FA">
      <w:pPr>
        <w:widowControl/>
      </w:pPr>
      <w:r w:rsidRPr="000B5BF7">
        <w:rPr>
          <w:rStyle w:val="HideTWBExt"/>
          <w:noProof w:val="0"/>
        </w:rPr>
        <w:t>&lt;/Amend&gt;</w:t>
      </w:r>
    </w:p>
    <w:p w14:paraId="3235EBF0" w14:textId="6F89DA81" w:rsidR="001B2287" w:rsidRPr="000B5BF7" w:rsidRDefault="001B2287"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28</w:t>
      </w:r>
      <w:r w:rsidRPr="000B5BF7">
        <w:rPr>
          <w:rStyle w:val="HideTWBExt"/>
          <w:b w:val="0"/>
          <w:noProof w:val="0"/>
        </w:rPr>
        <w:t>&lt;/NumAm&gt;</w:t>
      </w:r>
    </w:p>
    <w:p w14:paraId="59A92649" w14:textId="77777777" w:rsidR="001B2287" w:rsidRPr="000B5BF7" w:rsidRDefault="001B2287"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492E9F07" w14:textId="77777777" w:rsidR="001B2287" w:rsidRPr="000B5BF7" w:rsidRDefault="001B2287" w:rsidP="002F67FA">
      <w:pPr>
        <w:pStyle w:val="NormalBold"/>
        <w:widowControl/>
      </w:pPr>
      <w:r w:rsidRPr="000B5BF7">
        <w:rPr>
          <w:rStyle w:val="HideTWBExt"/>
          <w:b w:val="0"/>
          <w:noProof w:val="0"/>
        </w:rPr>
        <w:t>&lt;Article&gt;</w:t>
      </w:r>
      <w:r w:rsidRPr="000B5BF7">
        <w:t>1 artikla – 1 kohta – 2 alakohta – -iii b alakohta (uusi)</w:t>
      </w:r>
      <w:r w:rsidRPr="000B5BF7">
        <w:rPr>
          <w:rStyle w:val="HideTWBExt"/>
          <w:b w:val="0"/>
          <w:noProof w:val="0"/>
        </w:rPr>
        <w:t>&lt;/Article&gt;</w:t>
      </w:r>
    </w:p>
    <w:p w14:paraId="1C97A796" w14:textId="77777777" w:rsidR="001B2287" w:rsidRPr="000B5BF7" w:rsidRDefault="001B2287"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0104E962" w14:textId="77777777" w:rsidR="001B2287" w:rsidRPr="000B5BF7" w:rsidRDefault="001B2287" w:rsidP="002F67FA">
      <w:pPr>
        <w:widowControl/>
      </w:pPr>
      <w:r w:rsidRPr="000B5BF7">
        <w:rPr>
          <w:rStyle w:val="HideTWBExt"/>
          <w:noProof w:val="0"/>
        </w:rPr>
        <w:t>&lt;Article2&gt;</w:t>
      </w:r>
      <w:r w:rsidRPr="000B5BF7">
        <w:t>27 artikla – 2 kohta</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2287" w:rsidRPr="000B5BF7" w14:paraId="461695A6" w14:textId="77777777" w:rsidTr="001B2287">
        <w:trPr>
          <w:jc w:val="center"/>
        </w:trPr>
        <w:tc>
          <w:tcPr>
            <w:tcW w:w="9752" w:type="dxa"/>
            <w:gridSpan w:val="2"/>
          </w:tcPr>
          <w:p w14:paraId="3479F772" w14:textId="77777777" w:rsidR="001B2287" w:rsidRPr="000B5BF7" w:rsidRDefault="001B2287" w:rsidP="002F67FA">
            <w:pPr>
              <w:keepNext/>
              <w:widowControl/>
            </w:pPr>
          </w:p>
        </w:tc>
      </w:tr>
      <w:tr w:rsidR="001B2287" w:rsidRPr="000B5BF7" w14:paraId="5D741D69" w14:textId="77777777" w:rsidTr="001B2287">
        <w:trPr>
          <w:jc w:val="center"/>
        </w:trPr>
        <w:tc>
          <w:tcPr>
            <w:tcW w:w="4876" w:type="dxa"/>
          </w:tcPr>
          <w:p w14:paraId="6B77E059" w14:textId="77777777" w:rsidR="001B2287" w:rsidRPr="000B5BF7" w:rsidRDefault="00A522CE" w:rsidP="002F67FA">
            <w:pPr>
              <w:pStyle w:val="ColumnHeading"/>
              <w:keepNext/>
              <w:widowControl/>
            </w:pPr>
            <w:r w:rsidRPr="000B5BF7">
              <w:t>Nykyinen teksti</w:t>
            </w:r>
          </w:p>
        </w:tc>
        <w:tc>
          <w:tcPr>
            <w:tcW w:w="4876" w:type="dxa"/>
          </w:tcPr>
          <w:p w14:paraId="70E6B329" w14:textId="77777777" w:rsidR="001B2287" w:rsidRPr="000B5BF7" w:rsidRDefault="001B2287" w:rsidP="002F67FA">
            <w:pPr>
              <w:pStyle w:val="ColumnHeading"/>
              <w:keepNext/>
              <w:widowControl/>
            </w:pPr>
            <w:r w:rsidRPr="000B5BF7">
              <w:t>Tarkistus</w:t>
            </w:r>
          </w:p>
        </w:tc>
      </w:tr>
      <w:tr w:rsidR="009F2A7F" w:rsidRPr="000B5BF7" w14:paraId="5859A23C" w14:textId="77777777" w:rsidTr="001B2287">
        <w:trPr>
          <w:jc w:val="center"/>
        </w:trPr>
        <w:tc>
          <w:tcPr>
            <w:tcW w:w="4876" w:type="dxa"/>
          </w:tcPr>
          <w:p w14:paraId="4A99262D" w14:textId="77777777" w:rsidR="009F2A7F" w:rsidRPr="000B5BF7" w:rsidRDefault="009F2A7F" w:rsidP="002F67FA">
            <w:pPr>
              <w:pStyle w:val="Normal6"/>
              <w:widowControl/>
            </w:pPr>
          </w:p>
        </w:tc>
        <w:tc>
          <w:tcPr>
            <w:tcW w:w="4876" w:type="dxa"/>
          </w:tcPr>
          <w:p w14:paraId="705A6ECD" w14:textId="77777777" w:rsidR="009F2A7F" w:rsidRPr="000B5BF7" w:rsidRDefault="009F2A7F" w:rsidP="002F67FA">
            <w:pPr>
              <w:pStyle w:val="Normal6"/>
              <w:widowControl/>
              <w:rPr>
                <w:b/>
                <w:i/>
              </w:rPr>
            </w:pPr>
            <w:r w:rsidRPr="000B5BF7">
              <w:rPr>
                <w:b/>
                <w:i/>
              </w:rPr>
              <w:t>iii b)</w:t>
            </w:r>
            <w:r w:rsidRPr="000B5BF7">
              <w:rPr>
                <w:b/>
                <w:i/>
              </w:rPr>
              <w:tab/>
              <w:t>Korvataan 2 kohta seuraavasti:</w:t>
            </w:r>
          </w:p>
        </w:tc>
      </w:tr>
      <w:tr w:rsidR="001B2287" w:rsidRPr="000B5BF7" w14:paraId="7FC63536" w14:textId="77777777" w:rsidTr="001B2287">
        <w:trPr>
          <w:jc w:val="center"/>
        </w:trPr>
        <w:tc>
          <w:tcPr>
            <w:tcW w:w="4876" w:type="dxa"/>
          </w:tcPr>
          <w:p w14:paraId="01B1CA11" w14:textId="77777777" w:rsidR="001B2287" w:rsidRPr="000B5BF7" w:rsidRDefault="00F63CA6" w:rsidP="002F67FA">
            <w:pPr>
              <w:pStyle w:val="Normal6"/>
              <w:widowControl/>
            </w:pPr>
            <w:r w:rsidRPr="000B5BF7">
              <w:t>2.</w:t>
            </w:r>
            <w:r w:rsidRPr="000B5BF7">
              <w:tab/>
              <w:t xml:space="preserve">Edellä 1 kohdassa tarkoitetut tiedot on toimitettava Euroopan parlamentille ja neuvostolle samanaikaisesti, kun ne toimitetaan muille jäsenvaltioille ja komissiolle </w:t>
            </w:r>
            <w:r w:rsidRPr="000B5BF7">
              <w:rPr>
                <w:b/>
                <w:i/>
              </w:rPr>
              <w:t>mainitun kohdan</w:t>
            </w:r>
            <w:r w:rsidRPr="000B5BF7">
              <w:t xml:space="preserve"> nojalla.</w:t>
            </w:r>
          </w:p>
        </w:tc>
        <w:tc>
          <w:tcPr>
            <w:tcW w:w="4876" w:type="dxa"/>
          </w:tcPr>
          <w:p w14:paraId="1CA1A1BB" w14:textId="77777777" w:rsidR="001B2287" w:rsidRPr="000B5BF7" w:rsidRDefault="00F63CA6" w:rsidP="002F67FA">
            <w:pPr>
              <w:pStyle w:val="Normal6"/>
              <w:widowControl/>
              <w:rPr>
                <w:szCs w:val="24"/>
              </w:rPr>
            </w:pPr>
            <w:r w:rsidRPr="000B5BF7">
              <w:t>”2.</w:t>
            </w:r>
            <w:r w:rsidRPr="000B5BF7">
              <w:tab/>
              <w:t xml:space="preserve">Edellä 1 </w:t>
            </w:r>
            <w:r w:rsidRPr="000B5BF7">
              <w:rPr>
                <w:b/>
                <w:i/>
              </w:rPr>
              <w:t xml:space="preserve">ja 1 a </w:t>
            </w:r>
            <w:r w:rsidRPr="000B5BF7">
              <w:t xml:space="preserve">kohdassa tarkoitetut tiedot on toimitettava Euroopan parlamentille ja neuvostolle samanaikaisesti, kun ne toimitetaan muille jäsenvaltioille ja komissiolle </w:t>
            </w:r>
            <w:r w:rsidRPr="000B5BF7">
              <w:rPr>
                <w:b/>
                <w:i/>
              </w:rPr>
              <w:t>mainittujen kohtien</w:t>
            </w:r>
            <w:r w:rsidRPr="000B5BF7">
              <w:t xml:space="preserve"> nojalla.</w:t>
            </w:r>
            <w:r w:rsidRPr="002F67FA">
              <w:rPr>
                <w:b/>
                <w:i/>
              </w:rPr>
              <w:t>”</w:t>
            </w:r>
          </w:p>
        </w:tc>
      </w:tr>
    </w:tbl>
    <w:p w14:paraId="71F444E3" w14:textId="77777777" w:rsidR="001B2287" w:rsidRPr="000B5BF7" w:rsidRDefault="001B2287"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4303A470" w14:textId="77777777" w:rsidR="001B2287" w:rsidRPr="000B5BF7" w:rsidRDefault="001B2287" w:rsidP="002F67FA">
      <w:pPr>
        <w:pStyle w:val="CrossRef"/>
        <w:widowControl/>
      </w:pPr>
      <w:r w:rsidRPr="000B5BF7">
        <w:t>(http://eur-lex.europa.eu/legal-content/FI/TXT/?qid=1519392180316&amp;uri=CELEX:02016R0399-20170407)</w:t>
      </w:r>
    </w:p>
    <w:p w14:paraId="7DC82CC8" w14:textId="77777777" w:rsidR="001B2287" w:rsidRPr="000B5BF7" w:rsidRDefault="001B2287" w:rsidP="002F67FA">
      <w:pPr>
        <w:widowControl/>
      </w:pPr>
      <w:r w:rsidRPr="000B5BF7">
        <w:rPr>
          <w:rStyle w:val="HideTWBExt"/>
          <w:noProof w:val="0"/>
        </w:rPr>
        <w:t>&lt;/Amend&gt;</w:t>
      </w:r>
    </w:p>
    <w:p w14:paraId="036AFB88" w14:textId="77777777" w:rsidR="004E3DD0" w:rsidRPr="000B5BF7" w:rsidRDefault="004E3DD0" w:rsidP="002F67FA">
      <w:pPr>
        <w:widowControl/>
      </w:pPr>
    </w:p>
    <w:p w14:paraId="3A404216" w14:textId="3EFF86ED"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29</w:t>
      </w:r>
      <w:r w:rsidRPr="000B5BF7">
        <w:rPr>
          <w:rStyle w:val="HideTWBExt"/>
          <w:b w:val="0"/>
          <w:noProof w:val="0"/>
        </w:rPr>
        <w:t>&lt;/NumAm&gt;</w:t>
      </w:r>
    </w:p>
    <w:p w14:paraId="4E3409E0"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D6BC5F2"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-iii c alakohta (uusi)</w:t>
      </w:r>
      <w:r w:rsidRPr="000B5BF7">
        <w:rPr>
          <w:rStyle w:val="HideTWBExt"/>
          <w:b w:val="0"/>
          <w:noProof w:val="0"/>
        </w:rPr>
        <w:t>&lt;/Article&gt;</w:t>
      </w:r>
    </w:p>
    <w:p w14:paraId="6A959A25"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0847775A" w14:textId="77777777" w:rsidR="004E3DD0" w:rsidRPr="000B5BF7" w:rsidRDefault="004E3DD0" w:rsidP="002F67FA">
      <w:pPr>
        <w:widowControl/>
      </w:pPr>
      <w:r w:rsidRPr="000B5BF7">
        <w:rPr>
          <w:rStyle w:val="HideTWBExt"/>
          <w:noProof w:val="0"/>
        </w:rPr>
        <w:t>&lt;Article2&gt;</w:t>
      </w:r>
      <w:r w:rsidRPr="000B5BF7">
        <w:t>27 artikla – 3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65B9459B" w14:textId="77777777" w:rsidTr="00B533BF">
        <w:trPr>
          <w:jc w:val="center"/>
        </w:trPr>
        <w:tc>
          <w:tcPr>
            <w:tcW w:w="9752" w:type="dxa"/>
            <w:gridSpan w:val="2"/>
          </w:tcPr>
          <w:p w14:paraId="38BA7F7A" w14:textId="77777777" w:rsidR="004E3DD0" w:rsidRPr="000B5BF7" w:rsidRDefault="004E3DD0" w:rsidP="002F67FA">
            <w:pPr>
              <w:keepNext/>
              <w:widowControl/>
            </w:pPr>
          </w:p>
        </w:tc>
      </w:tr>
      <w:tr w:rsidR="004E3DD0" w:rsidRPr="000B5BF7" w14:paraId="11687E9F" w14:textId="77777777" w:rsidTr="00B533BF">
        <w:trPr>
          <w:jc w:val="center"/>
        </w:trPr>
        <w:tc>
          <w:tcPr>
            <w:tcW w:w="4876" w:type="dxa"/>
          </w:tcPr>
          <w:p w14:paraId="0FB046CB" w14:textId="77777777" w:rsidR="004E3DD0" w:rsidRPr="000B5BF7" w:rsidRDefault="004E3DD0" w:rsidP="002F67FA">
            <w:pPr>
              <w:pStyle w:val="ColumnHeading"/>
              <w:keepNext/>
              <w:widowControl/>
            </w:pPr>
            <w:r w:rsidRPr="000B5BF7">
              <w:t>Nykyinen teksti</w:t>
            </w:r>
          </w:p>
        </w:tc>
        <w:tc>
          <w:tcPr>
            <w:tcW w:w="4876" w:type="dxa"/>
          </w:tcPr>
          <w:p w14:paraId="78989A68" w14:textId="77777777" w:rsidR="004E3DD0" w:rsidRPr="000B5BF7" w:rsidRDefault="004E3DD0" w:rsidP="002F67FA">
            <w:pPr>
              <w:pStyle w:val="ColumnHeading"/>
              <w:keepNext/>
              <w:widowControl/>
            </w:pPr>
            <w:r w:rsidRPr="000B5BF7">
              <w:t>Tarkistus</w:t>
            </w:r>
          </w:p>
        </w:tc>
      </w:tr>
      <w:tr w:rsidR="004E3DD0" w:rsidRPr="000B5BF7" w14:paraId="7C726E1B" w14:textId="77777777" w:rsidTr="00B533BF">
        <w:trPr>
          <w:jc w:val="center"/>
        </w:trPr>
        <w:tc>
          <w:tcPr>
            <w:tcW w:w="4876" w:type="dxa"/>
          </w:tcPr>
          <w:p w14:paraId="70CE5088" w14:textId="77777777" w:rsidR="004E3DD0" w:rsidRPr="000B5BF7" w:rsidRDefault="004E3DD0" w:rsidP="002F67FA">
            <w:pPr>
              <w:pStyle w:val="Normal6"/>
              <w:widowControl/>
            </w:pPr>
          </w:p>
        </w:tc>
        <w:tc>
          <w:tcPr>
            <w:tcW w:w="4876" w:type="dxa"/>
          </w:tcPr>
          <w:p w14:paraId="35F46925" w14:textId="77777777" w:rsidR="004E3DD0" w:rsidRPr="000B5BF7" w:rsidRDefault="004E3DD0" w:rsidP="002F67FA">
            <w:pPr>
              <w:pStyle w:val="Normal6"/>
              <w:widowControl/>
              <w:rPr>
                <w:szCs w:val="24"/>
              </w:rPr>
            </w:pPr>
            <w:r w:rsidRPr="000B5BF7">
              <w:rPr>
                <w:b/>
                <w:i/>
              </w:rPr>
              <w:t>iii c)</w:t>
            </w:r>
            <w:r w:rsidRPr="000B5BF7">
              <w:rPr>
                <w:b/>
                <w:i/>
              </w:rPr>
              <w:tab/>
              <w:t>Korvataan 3 kohta seuraavasti:</w:t>
            </w:r>
          </w:p>
        </w:tc>
      </w:tr>
      <w:tr w:rsidR="004E3DD0" w:rsidRPr="000B5BF7" w14:paraId="41BA2282" w14:textId="77777777" w:rsidTr="00B533BF">
        <w:trPr>
          <w:jc w:val="center"/>
        </w:trPr>
        <w:tc>
          <w:tcPr>
            <w:tcW w:w="4876" w:type="dxa"/>
          </w:tcPr>
          <w:p w14:paraId="4CF6EE74" w14:textId="77777777" w:rsidR="004E3DD0" w:rsidRPr="000B5BF7" w:rsidRDefault="004E3DD0" w:rsidP="002F67FA">
            <w:pPr>
              <w:pStyle w:val="Normal6"/>
              <w:widowControl/>
            </w:pPr>
            <w:r w:rsidRPr="000B5BF7">
              <w:t xml:space="preserve">3. </w:t>
            </w:r>
            <w:r w:rsidRPr="000B5BF7">
              <w:rPr>
                <w:b/>
                <w:i/>
              </w:rPr>
              <w:t>Jäsenvaltio, joka tekee 1 kohdan mukaisen ilmoituksen, voi</w:t>
            </w:r>
            <w:r w:rsidRPr="000B5BF7">
              <w:t xml:space="preserve"> kansallista lainsäädäntöä noudattaen tarvittaessa </w:t>
            </w:r>
            <w:r w:rsidRPr="000B5BF7">
              <w:rPr>
                <w:b/>
                <w:i/>
              </w:rPr>
              <w:t xml:space="preserve">päättää </w:t>
            </w:r>
            <w:r w:rsidRPr="000B5BF7">
              <w:t>turvallisuusluokitella osia tiedoista. Tällainen turvallisuusluokittelu ei estä komissiota antamasta tietoja Euroopan parlamentin saataville. Tämän artiklan mukaisesti Euroopan parlamentille toimitettujen tietojen ja asiakirjojen lähettämisessä ja käsittelyssä on noudatettava Euroopan parlamentin ja komission välillä sovellettavia sääntöjä luottamuksellisten tietojen toimittamisesta ja käsittelystä.</w:t>
            </w:r>
          </w:p>
        </w:tc>
        <w:tc>
          <w:tcPr>
            <w:tcW w:w="4876" w:type="dxa"/>
          </w:tcPr>
          <w:p w14:paraId="3826C0AB" w14:textId="36D38D40" w:rsidR="004E3DD0" w:rsidRPr="000B5BF7" w:rsidRDefault="004E3DD0" w:rsidP="002F67FA">
            <w:pPr>
              <w:pStyle w:val="Normal6"/>
              <w:widowControl/>
              <w:rPr>
                <w:szCs w:val="24"/>
              </w:rPr>
            </w:pPr>
            <w:r w:rsidRPr="000B5BF7">
              <w:rPr>
                <w:b/>
                <w:i/>
              </w:rPr>
              <w:t>”</w:t>
            </w:r>
            <w:r w:rsidRPr="000B5BF7">
              <w:t xml:space="preserve">3. </w:t>
            </w:r>
            <w:r w:rsidRPr="000B5BF7">
              <w:rPr>
                <w:b/>
                <w:i/>
              </w:rPr>
              <w:t>Jäsenvaltiot voivat</w:t>
            </w:r>
            <w:r w:rsidRPr="000B5BF7">
              <w:t xml:space="preserve"> kansallista lainsäädäntöä noudattaen tarvittaessa turvallisuusluokitella osia</w:t>
            </w:r>
            <w:r w:rsidRPr="000B5BF7">
              <w:rPr>
                <w:b/>
                <w:i/>
              </w:rPr>
              <w:t xml:space="preserve"> 1 ja 1 a kohdissa tarkoitetuista</w:t>
            </w:r>
            <w:r w:rsidRPr="000B5BF7">
              <w:t xml:space="preserve"> tiedoista. Tällainen turvallisuusluokittelu ei estä komissiota antamasta tietoja Euroopan parlamentin saataville. Tämän artiklan mukaisesti Euroopan parlamentille toimitettujen tietojen ja asiakirjojen lähettämisessä ja käsittelyssä on noudatettava Euroopan parlamentin ja komission välillä sovellettavia sääntöjä luottamuksellisten tietojen toimittamisesta ja käsittelystä.</w:t>
            </w:r>
            <w:r w:rsidRPr="000B5BF7">
              <w:rPr>
                <w:b/>
                <w:i/>
              </w:rPr>
              <w:t>”</w:t>
            </w:r>
          </w:p>
        </w:tc>
      </w:tr>
    </w:tbl>
    <w:p w14:paraId="1CCAAC85"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2649353F" w14:textId="77777777" w:rsidR="004E3DD0" w:rsidRPr="000B5BF7" w:rsidRDefault="004E3DD0" w:rsidP="002F67FA">
      <w:pPr>
        <w:pStyle w:val="CrossRef"/>
        <w:widowControl/>
      </w:pPr>
      <w:r w:rsidRPr="000B5BF7">
        <w:t>(http://eur-lex.europa.eu/legal-content/FI/TXT/?qid=1519392180316&amp;uri=CELEX:02016R0399-20170407)</w:t>
      </w:r>
    </w:p>
    <w:p w14:paraId="618C7DF0" w14:textId="77777777" w:rsidR="004E3DD0" w:rsidRPr="000B5BF7" w:rsidRDefault="004E3DD0" w:rsidP="002F67FA">
      <w:pPr>
        <w:widowControl/>
      </w:pPr>
      <w:r w:rsidRPr="000B5BF7">
        <w:rPr>
          <w:rStyle w:val="HideTWBExt"/>
          <w:noProof w:val="0"/>
        </w:rPr>
        <w:t>&lt;/Amend&gt;</w:t>
      </w:r>
    </w:p>
    <w:p w14:paraId="65C84809" w14:textId="316191DF"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30</w:t>
      </w:r>
      <w:r w:rsidRPr="000B5BF7">
        <w:rPr>
          <w:rStyle w:val="HideTWBExt"/>
          <w:b w:val="0"/>
          <w:noProof w:val="0"/>
        </w:rPr>
        <w:t>&lt;/NumAm&gt;</w:t>
      </w:r>
    </w:p>
    <w:p w14:paraId="4F807808"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0E89A0ED"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iv alakohta</w:t>
      </w:r>
      <w:r w:rsidRPr="000B5BF7">
        <w:rPr>
          <w:rStyle w:val="HideTWBExt"/>
          <w:b w:val="0"/>
          <w:noProof w:val="0"/>
        </w:rPr>
        <w:t>&lt;/Article&gt;</w:t>
      </w:r>
    </w:p>
    <w:p w14:paraId="50EF6BA7"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0C01D16B" w14:textId="77777777" w:rsidR="004E3DD0" w:rsidRPr="000B5BF7" w:rsidRDefault="004E3DD0" w:rsidP="002F67FA">
      <w:pPr>
        <w:widowControl/>
      </w:pPr>
      <w:r w:rsidRPr="000B5BF7">
        <w:rPr>
          <w:rStyle w:val="HideTWBExt"/>
          <w:noProof w:val="0"/>
        </w:rPr>
        <w:t>&lt;Article2&gt;</w:t>
      </w:r>
      <w:r w:rsidRPr="000B5BF7">
        <w:t>27 artikla – 4 kohta – 1 alakohta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6D51BFCF" w14:textId="77777777" w:rsidTr="00B533BF">
        <w:trPr>
          <w:jc w:val="center"/>
        </w:trPr>
        <w:tc>
          <w:tcPr>
            <w:tcW w:w="9752" w:type="dxa"/>
            <w:gridSpan w:val="2"/>
          </w:tcPr>
          <w:p w14:paraId="3CCBB0FD" w14:textId="77777777" w:rsidR="004E3DD0" w:rsidRPr="000B5BF7" w:rsidRDefault="004E3DD0" w:rsidP="002F67FA">
            <w:pPr>
              <w:keepNext/>
              <w:widowControl/>
            </w:pPr>
          </w:p>
        </w:tc>
      </w:tr>
      <w:tr w:rsidR="004E3DD0" w:rsidRPr="000B5BF7" w14:paraId="07750EF2" w14:textId="77777777" w:rsidTr="00B533BF">
        <w:trPr>
          <w:jc w:val="center"/>
        </w:trPr>
        <w:tc>
          <w:tcPr>
            <w:tcW w:w="4876" w:type="dxa"/>
          </w:tcPr>
          <w:p w14:paraId="74386999" w14:textId="77777777" w:rsidR="004E3DD0" w:rsidRPr="000B5BF7" w:rsidRDefault="004E3DD0" w:rsidP="002F67FA">
            <w:pPr>
              <w:pStyle w:val="ColumnHeading"/>
              <w:keepNext/>
              <w:widowControl/>
            </w:pPr>
            <w:r w:rsidRPr="000B5BF7">
              <w:t>Komission teksti</w:t>
            </w:r>
          </w:p>
        </w:tc>
        <w:tc>
          <w:tcPr>
            <w:tcW w:w="4876" w:type="dxa"/>
          </w:tcPr>
          <w:p w14:paraId="33380719" w14:textId="77777777" w:rsidR="004E3DD0" w:rsidRPr="000B5BF7" w:rsidRDefault="004E3DD0" w:rsidP="002F67FA">
            <w:pPr>
              <w:pStyle w:val="ColumnHeading"/>
              <w:keepNext/>
              <w:widowControl/>
            </w:pPr>
            <w:r w:rsidRPr="000B5BF7">
              <w:t>Tarkistus</w:t>
            </w:r>
          </w:p>
        </w:tc>
      </w:tr>
      <w:tr w:rsidR="004E3DD0" w:rsidRPr="000B5BF7" w14:paraId="0F939670" w14:textId="77777777" w:rsidTr="00B533BF">
        <w:trPr>
          <w:jc w:val="center"/>
        </w:trPr>
        <w:tc>
          <w:tcPr>
            <w:tcW w:w="4876" w:type="dxa"/>
          </w:tcPr>
          <w:p w14:paraId="30CB0A9E" w14:textId="77777777" w:rsidR="004E3DD0" w:rsidRPr="000B5BF7" w:rsidRDefault="004E3DD0" w:rsidP="002F67FA">
            <w:pPr>
              <w:pStyle w:val="Normal6"/>
              <w:widowControl/>
            </w:pPr>
            <w:r w:rsidRPr="000B5BF7">
              <w:t>Asianomaisen jäsenvaltion tehtyä 1 kohdan mukaisen ilmoituksen komissio tai jokin muu jäsenvaltio voi antaa asiasta lausunnon 5 kohdan mukaisia neuvotteluja varten, tämän kuitenkaan rajoittamatta SEUT 72 artiklan soveltamista.</w:t>
            </w:r>
          </w:p>
        </w:tc>
        <w:tc>
          <w:tcPr>
            <w:tcW w:w="4876" w:type="dxa"/>
          </w:tcPr>
          <w:p w14:paraId="78632BC8" w14:textId="77777777" w:rsidR="004E3DD0" w:rsidRPr="000B5BF7" w:rsidRDefault="004E3DD0" w:rsidP="002F67FA">
            <w:pPr>
              <w:pStyle w:val="Normal6"/>
              <w:widowControl/>
              <w:rPr>
                <w:szCs w:val="24"/>
              </w:rPr>
            </w:pPr>
            <w:r w:rsidRPr="000B5BF7">
              <w:t xml:space="preserve">Asianomaisen jäsenvaltion tehtyä 1 </w:t>
            </w:r>
            <w:r w:rsidRPr="000B5BF7">
              <w:rPr>
                <w:b/>
                <w:i/>
              </w:rPr>
              <w:t>ja 1 a </w:t>
            </w:r>
            <w:r w:rsidRPr="000B5BF7">
              <w:t>kohdan mukaisen ilmoituksen komissio tai jokin muu jäsenvaltio voi antaa asiasta lausunnon 5 kohdan mukaisia neuvotteluja varten, tämän kuitenkaan rajoittamatta SEUT 72 artiklan soveltamista.</w:t>
            </w:r>
          </w:p>
        </w:tc>
      </w:tr>
    </w:tbl>
    <w:p w14:paraId="2BFF070D"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71BE58AF" w14:textId="77777777" w:rsidR="004F4C80" w:rsidRPr="000B5BF7" w:rsidRDefault="004E3DD0" w:rsidP="002F67FA">
      <w:pPr>
        <w:widowControl/>
      </w:pPr>
      <w:r w:rsidRPr="000B5BF7">
        <w:rPr>
          <w:rStyle w:val="HideTWBExt"/>
          <w:noProof w:val="0"/>
        </w:rPr>
        <w:t>&lt;/Amend&gt;</w:t>
      </w:r>
    </w:p>
    <w:p w14:paraId="2E5D1F0C" w14:textId="5252312E" w:rsidR="004F4C80" w:rsidRPr="000B5BF7" w:rsidRDefault="004F4C8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31</w:t>
      </w:r>
      <w:r w:rsidRPr="000B5BF7">
        <w:rPr>
          <w:rStyle w:val="HideTWBExt"/>
          <w:b w:val="0"/>
          <w:noProof w:val="0"/>
        </w:rPr>
        <w:t>&lt;/NumAm&gt;</w:t>
      </w:r>
    </w:p>
    <w:p w14:paraId="457CD15F" w14:textId="77777777" w:rsidR="004F4C80" w:rsidRPr="000B5BF7" w:rsidRDefault="004F4C8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60790453" w14:textId="77777777" w:rsidR="004F4C80" w:rsidRPr="000B5BF7" w:rsidRDefault="004F4C80" w:rsidP="002F67FA">
      <w:pPr>
        <w:pStyle w:val="NormalBold"/>
        <w:widowControl/>
      </w:pPr>
      <w:r w:rsidRPr="000B5BF7">
        <w:rPr>
          <w:rStyle w:val="HideTWBExt"/>
          <w:b w:val="0"/>
          <w:noProof w:val="0"/>
        </w:rPr>
        <w:t>&lt;Article&gt;</w:t>
      </w:r>
      <w:r w:rsidRPr="000B5BF7">
        <w:t>1 artikla – 1 kohta – 2 alakohta – iv alakohta</w:t>
      </w:r>
      <w:r w:rsidRPr="000B5BF7">
        <w:rPr>
          <w:rStyle w:val="HideTWBExt"/>
          <w:b w:val="0"/>
          <w:noProof w:val="0"/>
        </w:rPr>
        <w:t>&lt;/Article&gt;</w:t>
      </w:r>
    </w:p>
    <w:p w14:paraId="1DA7C3B0" w14:textId="77777777" w:rsidR="004F4C80" w:rsidRPr="000B5BF7" w:rsidRDefault="004F4C8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480B011E" w14:textId="77777777" w:rsidR="004F4C80" w:rsidRPr="000B5BF7" w:rsidRDefault="004F4C80" w:rsidP="002F67FA">
      <w:pPr>
        <w:widowControl/>
      </w:pPr>
      <w:r w:rsidRPr="000B5BF7">
        <w:rPr>
          <w:rStyle w:val="HideTWBExt"/>
          <w:noProof w:val="0"/>
        </w:rPr>
        <w:t>&lt;Article2&gt;</w:t>
      </w:r>
      <w:r w:rsidRPr="000B5BF7">
        <w:t>27 artikla – 4 kohta – 2 alakohta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F4C80" w:rsidRPr="000B5BF7" w14:paraId="71E430F8" w14:textId="77777777" w:rsidTr="006001EF">
        <w:trPr>
          <w:jc w:val="center"/>
        </w:trPr>
        <w:tc>
          <w:tcPr>
            <w:tcW w:w="9752" w:type="dxa"/>
            <w:gridSpan w:val="2"/>
          </w:tcPr>
          <w:p w14:paraId="6936AEFE" w14:textId="77777777" w:rsidR="004F4C80" w:rsidRPr="000B5BF7" w:rsidRDefault="004F4C80" w:rsidP="002F67FA">
            <w:pPr>
              <w:keepNext/>
              <w:widowControl/>
            </w:pPr>
          </w:p>
        </w:tc>
      </w:tr>
      <w:tr w:rsidR="004F4C80" w:rsidRPr="000B5BF7" w14:paraId="02B4E1AA" w14:textId="77777777" w:rsidTr="006001EF">
        <w:trPr>
          <w:jc w:val="center"/>
        </w:trPr>
        <w:tc>
          <w:tcPr>
            <w:tcW w:w="4876" w:type="dxa"/>
          </w:tcPr>
          <w:p w14:paraId="5A378D1B" w14:textId="77777777" w:rsidR="004F4C80" w:rsidRPr="000B5BF7" w:rsidRDefault="004F4C80" w:rsidP="002F67FA">
            <w:pPr>
              <w:pStyle w:val="ColumnHeading"/>
              <w:keepNext/>
              <w:widowControl/>
            </w:pPr>
            <w:r w:rsidRPr="000B5BF7">
              <w:t>Komission teksti</w:t>
            </w:r>
          </w:p>
        </w:tc>
        <w:tc>
          <w:tcPr>
            <w:tcW w:w="4876" w:type="dxa"/>
          </w:tcPr>
          <w:p w14:paraId="202D3E1F" w14:textId="77777777" w:rsidR="004F4C80" w:rsidRPr="000B5BF7" w:rsidRDefault="004F4C80" w:rsidP="002F67FA">
            <w:pPr>
              <w:pStyle w:val="ColumnHeading"/>
              <w:keepNext/>
              <w:widowControl/>
            </w:pPr>
            <w:r w:rsidRPr="000B5BF7">
              <w:t>Tarkistus</w:t>
            </w:r>
          </w:p>
        </w:tc>
      </w:tr>
      <w:tr w:rsidR="004F4C80" w:rsidRPr="000B5BF7" w14:paraId="24208C48" w14:textId="77777777" w:rsidTr="006001EF">
        <w:trPr>
          <w:jc w:val="center"/>
        </w:trPr>
        <w:tc>
          <w:tcPr>
            <w:tcW w:w="4876" w:type="dxa"/>
          </w:tcPr>
          <w:p w14:paraId="7041E549" w14:textId="77777777" w:rsidR="004F4C80" w:rsidRPr="000B5BF7" w:rsidRDefault="004F4C80" w:rsidP="002F67FA">
            <w:pPr>
              <w:pStyle w:val="Normal6"/>
              <w:widowControl/>
            </w:pPr>
            <w:r w:rsidRPr="000B5BF7">
              <w:t>Jos komissio epäilee sisärajavalvonnan suunnitellun palauttamisen tarpeellisuutta tai oikeasuhteisuutta, tai jos se katsoo, että ilmoituksen jostakin näkökohdasta olisi asianmukaista neuvotella, se antaa asiasta lausunnon.</w:t>
            </w:r>
          </w:p>
        </w:tc>
        <w:tc>
          <w:tcPr>
            <w:tcW w:w="4876" w:type="dxa"/>
          </w:tcPr>
          <w:p w14:paraId="2B061A02" w14:textId="3676E479" w:rsidR="004F4C80" w:rsidRPr="000B5BF7" w:rsidRDefault="004F4C80" w:rsidP="002F67FA">
            <w:pPr>
              <w:pStyle w:val="Normal6"/>
              <w:widowControl/>
              <w:rPr>
                <w:szCs w:val="24"/>
              </w:rPr>
            </w:pPr>
            <w:r w:rsidRPr="000B5BF7">
              <w:t xml:space="preserve">Jos komissio </w:t>
            </w:r>
            <w:r w:rsidRPr="000B5BF7">
              <w:rPr>
                <w:b/>
                <w:i/>
              </w:rPr>
              <w:t xml:space="preserve">ilmoitukseen sisältyvien tai saamiensa muiden lisätietojen perusteella </w:t>
            </w:r>
            <w:r w:rsidRPr="000B5BF7">
              <w:t>epäilee sisärajavalvonnan suunnitellun palauttamisen tarpeellisuutta tai oikeasuhteisuutta, tai jos se katsoo, että ilmoituksen jostakin näkökohdasta olisi asianmukaista neuvotella, se antaa asiasta lausunnon.</w:t>
            </w:r>
          </w:p>
        </w:tc>
      </w:tr>
    </w:tbl>
    <w:p w14:paraId="0FB2598F" w14:textId="77777777" w:rsidR="004F4C80" w:rsidRPr="000B5BF7" w:rsidRDefault="004F4C8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48228DA7" w14:textId="77777777" w:rsidR="004F4C80" w:rsidRPr="000B5BF7" w:rsidRDefault="004F4C80" w:rsidP="002F67FA">
      <w:pPr>
        <w:widowControl/>
      </w:pPr>
      <w:r w:rsidRPr="000B5BF7">
        <w:rPr>
          <w:rStyle w:val="HideTWBExt"/>
          <w:noProof w:val="0"/>
        </w:rPr>
        <w:t>&lt;/Amend&gt;</w:t>
      </w:r>
    </w:p>
    <w:p w14:paraId="70A11D2D" w14:textId="42EC0738"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32</w:t>
      </w:r>
      <w:r w:rsidRPr="000B5BF7">
        <w:rPr>
          <w:rStyle w:val="HideTWBExt"/>
          <w:b w:val="0"/>
          <w:noProof w:val="0"/>
        </w:rPr>
        <w:t>&lt;/NumAm&gt;</w:t>
      </w:r>
    </w:p>
    <w:p w14:paraId="6FE93B8F"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619ED2A9"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iv alakohta</w:t>
      </w:r>
      <w:r w:rsidRPr="000B5BF7">
        <w:rPr>
          <w:rStyle w:val="HideTWBExt"/>
          <w:b w:val="0"/>
          <w:noProof w:val="0"/>
        </w:rPr>
        <w:t>&lt;/Article&gt;</w:t>
      </w:r>
    </w:p>
    <w:p w14:paraId="25048506"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396FF2AC" w14:textId="77777777" w:rsidR="004E3DD0" w:rsidRPr="000B5BF7" w:rsidRDefault="004E3DD0" w:rsidP="002F67FA">
      <w:pPr>
        <w:widowControl/>
      </w:pPr>
      <w:r w:rsidRPr="000B5BF7">
        <w:rPr>
          <w:rStyle w:val="HideTWBExt"/>
          <w:noProof w:val="0"/>
        </w:rPr>
        <w:t>&lt;Article2&gt;</w:t>
      </w:r>
      <w:r w:rsidRPr="000B5BF7">
        <w:t>27 artikla – 4 kohta – 3 alakohta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01B81516" w14:textId="77777777" w:rsidTr="00B533BF">
        <w:trPr>
          <w:jc w:val="center"/>
        </w:trPr>
        <w:tc>
          <w:tcPr>
            <w:tcW w:w="9752" w:type="dxa"/>
            <w:gridSpan w:val="2"/>
          </w:tcPr>
          <w:p w14:paraId="16BD92DE" w14:textId="77777777" w:rsidR="004E3DD0" w:rsidRPr="000B5BF7" w:rsidRDefault="004E3DD0" w:rsidP="002F67FA">
            <w:pPr>
              <w:keepNext/>
              <w:widowControl/>
            </w:pPr>
          </w:p>
        </w:tc>
      </w:tr>
      <w:tr w:rsidR="004E3DD0" w:rsidRPr="000B5BF7" w14:paraId="2339A088" w14:textId="77777777" w:rsidTr="00B533BF">
        <w:trPr>
          <w:jc w:val="center"/>
        </w:trPr>
        <w:tc>
          <w:tcPr>
            <w:tcW w:w="4876" w:type="dxa"/>
          </w:tcPr>
          <w:p w14:paraId="0E0D9695" w14:textId="77777777" w:rsidR="004E3DD0" w:rsidRPr="000B5BF7" w:rsidRDefault="004E3DD0" w:rsidP="002F67FA">
            <w:pPr>
              <w:pStyle w:val="ColumnHeading"/>
              <w:keepNext/>
              <w:widowControl/>
            </w:pPr>
            <w:r w:rsidRPr="000B5BF7">
              <w:t>Komission teksti</w:t>
            </w:r>
          </w:p>
        </w:tc>
        <w:tc>
          <w:tcPr>
            <w:tcW w:w="4876" w:type="dxa"/>
          </w:tcPr>
          <w:p w14:paraId="3A567E57" w14:textId="77777777" w:rsidR="004E3DD0" w:rsidRPr="000B5BF7" w:rsidRDefault="004E3DD0" w:rsidP="002F67FA">
            <w:pPr>
              <w:pStyle w:val="ColumnHeading"/>
              <w:keepNext/>
              <w:widowControl/>
            </w:pPr>
            <w:r w:rsidRPr="000B5BF7">
              <w:t>Tarkistus</w:t>
            </w:r>
          </w:p>
        </w:tc>
      </w:tr>
      <w:tr w:rsidR="004E3DD0" w:rsidRPr="000B5BF7" w14:paraId="0B2B52DA" w14:textId="77777777" w:rsidTr="00B533BF">
        <w:trPr>
          <w:jc w:val="center"/>
        </w:trPr>
        <w:tc>
          <w:tcPr>
            <w:tcW w:w="4876" w:type="dxa"/>
          </w:tcPr>
          <w:p w14:paraId="74D03B79" w14:textId="77777777" w:rsidR="004E3DD0" w:rsidRPr="000B5BF7" w:rsidRDefault="004E3DD0" w:rsidP="002F67FA">
            <w:pPr>
              <w:pStyle w:val="Normal6"/>
              <w:widowControl/>
            </w:pPr>
            <w:r w:rsidRPr="000B5BF7">
              <w:rPr>
                <w:b/>
                <w:i/>
              </w:rPr>
              <w:t>Jos rajavalvonta sisärajoilla on jo ollut palautettuna kuuden kuukauden ajan, komissio antaa asiasta lausunnon.”</w:t>
            </w:r>
          </w:p>
        </w:tc>
        <w:tc>
          <w:tcPr>
            <w:tcW w:w="4876" w:type="dxa"/>
          </w:tcPr>
          <w:p w14:paraId="73868864" w14:textId="77777777" w:rsidR="004E3DD0" w:rsidRPr="000B5BF7" w:rsidRDefault="004E3DD0" w:rsidP="002F67FA">
            <w:pPr>
              <w:pStyle w:val="Normal6"/>
              <w:widowControl/>
              <w:rPr>
                <w:szCs w:val="24"/>
              </w:rPr>
            </w:pPr>
            <w:r w:rsidRPr="000B5BF7">
              <w:rPr>
                <w:b/>
                <w:i/>
              </w:rPr>
              <w:t>Poistetaan.</w:t>
            </w:r>
          </w:p>
        </w:tc>
      </w:tr>
    </w:tbl>
    <w:p w14:paraId="181625AD" w14:textId="77777777" w:rsidR="00C11F3E"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24B02555" w14:textId="77777777" w:rsidR="00C11F3E" w:rsidRPr="000B5BF7" w:rsidRDefault="00C11F3E"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1494EC4C" w14:textId="77777777" w:rsidR="00C11F3E" w:rsidRPr="000B5BF7" w:rsidRDefault="00C11F3E" w:rsidP="002F67FA">
      <w:pPr>
        <w:pStyle w:val="Normal12Italic"/>
        <w:widowControl/>
        <w:spacing w:before="0" w:after="240"/>
      </w:pPr>
      <w:r w:rsidRPr="000B5BF7">
        <w:t>27 artiklassa tarkoitetun lyhennetyn menettelyn tapauksessa rajavalvonnan jatkaminen kuutta kuukautta pitempään edellyttää 27 a artiklan mukaista virallista neuvoston menettelyä.</w:t>
      </w:r>
    </w:p>
    <w:p w14:paraId="3039DEDA" w14:textId="77777777" w:rsidR="004E3DD0" w:rsidRPr="000B5BF7" w:rsidRDefault="004E3DD0" w:rsidP="002F67FA">
      <w:pPr>
        <w:widowControl/>
      </w:pPr>
      <w:r w:rsidRPr="000B5BF7">
        <w:rPr>
          <w:rStyle w:val="HideTWBExt"/>
          <w:noProof w:val="0"/>
        </w:rPr>
        <w:t>&lt;/Amend&gt;</w:t>
      </w:r>
    </w:p>
    <w:p w14:paraId="3727105C" w14:textId="1BD58045"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33</w:t>
      </w:r>
      <w:r w:rsidRPr="000B5BF7">
        <w:rPr>
          <w:rStyle w:val="HideTWBExt"/>
          <w:b w:val="0"/>
          <w:noProof w:val="0"/>
        </w:rPr>
        <w:t>&lt;/NumAm&gt;</w:t>
      </w:r>
    </w:p>
    <w:p w14:paraId="70AB77FB"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D26BADC" w14:textId="77777777" w:rsidR="004E3DD0" w:rsidRPr="000B5BF7" w:rsidRDefault="004E3DD0" w:rsidP="002F67FA">
      <w:pPr>
        <w:pStyle w:val="NormalBold"/>
        <w:widowControl/>
      </w:pPr>
      <w:r w:rsidRPr="000B5BF7">
        <w:rPr>
          <w:rStyle w:val="HideTWBExt"/>
          <w:b w:val="0"/>
          <w:noProof w:val="0"/>
        </w:rPr>
        <w:t>&lt;Article&gt;</w:t>
      </w:r>
      <w:r w:rsidRPr="000B5BF7">
        <w:t>1 artikla – 1 kohta – 2 alakohta – v alakohta</w:t>
      </w:r>
      <w:r w:rsidRPr="000B5BF7">
        <w:rPr>
          <w:rStyle w:val="HideTWBExt"/>
          <w:b w:val="0"/>
          <w:noProof w:val="0"/>
        </w:rPr>
        <w:t>&lt;/Article&gt;</w:t>
      </w:r>
    </w:p>
    <w:p w14:paraId="51DB92AA"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6F9670A0" w14:textId="77777777" w:rsidR="004E3DD0" w:rsidRPr="000B5BF7" w:rsidRDefault="004E3DD0" w:rsidP="002F67FA">
      <w:pPr>
        <w:widowControl/>
      </w:pPr>
      <w:r w:rsidRPr="000B5BF7">
        <w:rPr>
          <w:rStyle w:val="HideTWBExt"/>
          <w:noProof w:val="0"/>
        </w:rPr>
        <w:t>&lt;Article2&gt;</w:t>
      </w:r>
      <w:r w:rsidRPr="000B5BF7">
        <w:t>27 artikla – 5 kohta</w:t>
      </w:r>
      <w:r w:rsidRPr="000B5BF7">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32020F3B" w14:textId="77777777" w:rsidTr="001A55DC">
        <w:trPr>
          <w:jc w:val="center"/>
        </w:trPr>
        <w:tc>
          <w:tcPr>
            <w:tcW w:w="9752" w:type="dxa"/>
            <w:gridSpan w:val="2"/>
          </w:tcPr>
          <w:p w14:paraId="796BA767" w14:textId="77777777" w:rsidR="004E3DD0" w:rsidRPr="000B5BF7" w:rsidRDefault="004E3DD0" w:rsidP="002F67FA">
            <w:pPr>
              <w:keepNext/>
              <w:widowControl/>
            </w:pPr>
          </w:p>
        </w:tc>
      </w:tr>
      <w:tr w:rsidR="004E3DD0" w:rsidRPr="000B5BF7" w14:paraId="5307C3C6" w14:textId="77777777" w:rsidTr="001A55DC">
        <w:trPr>
          <w:jc w:val="center"/>
        </w:trPr>
        <w:tc>
          <w:tcPr>
            <w:tcW w:w="4876" w:type="dxa"/>
          </w:tcPr>
          <w:p w14:paraId="140F2B2B" w14:textId="77777777" w:rsidR="004E3DD0" w:rsidRPr="000B5BF7" w:rsidRDefault="004E3DD0" w:rsidP="002F67FA">
            <w:pPr>
              <w:pStyle w:val="ColumnHeading"/>
              <w:keepNext/>
              <w:widowControl/>
            </w:pPr>
            <w:r w:rsidRPr="000B5BF7">
              <w:t>Komission teksti</w:t>
            </w:r>
          </w:p>
        </w:tc>
        <w:tc>
          <w:tcPr>
            <w:tcW w:w="4876" w:type="dxa"/>
          </w:tcPr>
          <w:p w14:paraId="24F7D735" w14:textId="77777777" w:rsidR="004E3DD0" w:rsidRPr="000B5BF7" w:rsidRDefault="004E3DD0" w:rsidP="002F67FA">
            <w:pPr>
              <w:pStyle w:val="ColumnHeading"/>
              <w:keepNext/>
              <w:widowControl/>
            </w:pPr>
            <w:r w:rsidRPr="000B5BF7">
              <w:t>Tarkistus</w:t>
            </w:r>
          </w:p>
        </w:tc>
      </w:tr>
      <w:tr w:rsidR="004E3DD0" w:rsidRPr="000B5BF7" w14:paraId="0057FD48" w14:textId="77777777" w:rsidTr="001A55DC">
        <w:trPr>
          <w:jc w:val="center"/>
        </w:trPr>
        <w:tc>
          <w:tcPr>
            <w:tcW w:w="4876" w:type="dxa"/>
          </w:tcPr>
          <w:p w14:paraId="6BEE739F" w14:textId="77777777" w:rsidR="004E3DD0" w:rsidRPr="000B5BF7" w:rsidRDefault="004E3DD0" w:rsidP="002F67FA">
            <w:pPr>
              <w:pStyle w:val="Normal6"/>
              <w:widowControl/>
            </w:pPr>
            <w:r w:rsidRPr="000B5BF7">
              <w:t>”Edellä 1 kohdassa tarkoitetuista tiedoista ja 4 kohdassa tarkoitetusta komission tai jäsenvaltion lausunnosta on neuvoteltava komission johdolla.</w:t>
            </w:r>
            <w:r w:rsidRPr="000B5BF7">
              <w:rPr>
                <w:b/>
                <w:i/>
              </w:rPr>
              <w:t xml:space="preserve"> Neuvotteluihin kuuluu tarpeen mukaan yhteisiä kokouksia, joihin osallistuvat jäsenvaltio, joka suunnittelee rajavalvonnan palauttamista sisärajoille, muut jäsenvaltiot, etenkin jäsenvaltiot, joihin kyseiset toimenpiteet vaikuttavat suoraan, sekä asiaankuuluvat virastot.</w:t>
            </w:r>
            <w:r w:rsidRPr="000B5BF7">
              <w:t xml:space="preserve"> </w:t>
            </w:r>
            <w:r w:rsidRPr="000B5BF7">
              <w:rPr>
                <w:b/>
                <w:i/>
              </w:rPr>
              <w:t>Neuvotteluissa tarkastellaan aiottujen toimenpiteiden oikeasuhteisuutta, havaittua yleiseen järjestykseen tai sisäiseen turvallisuuteen kohdistuvaa uhkaa sekä tapoja varmistaa keskinäisen yhteistyön toteutuminen jäsenvaltioiden välillä. Jäsenvaltion, joka suunnittelee rajavalvonnan palauttamista tai jatkamista sisärajoilla,</w:t>
            </w:r>
            <w:r w:rsidRPr="000B5BF7">
              <w:t xml:space="preserve"> on </w:t>
            </w:r>
            <w:r w:rsidRPr="000B5BF7">
              <w:rPr>
                <w:b/>
                <w:i/>
              </w:rPr>
              <w:t>otettava rajatarkastuksia suorittaessaan kaikin tavoin huomioon neuvottelujen tulokset.”</w:t>
            </w:r>
          </w:p>
        </w:tc>
        <w:tc>
          <w:tcPr>
            <w:tcW w:w="4876" w:type="dxa"/>
          </w:tcPr>
          <w:p w14:paraId="35D67BCB" w14:textId="77777777" w:rsidR="004E3DD0" w:rsidRPr="000B5BF7" w:rsidRDefault="001A55DC" w:rsidP="002F67FA">
            <w:pPr>
              <w:pStyle w:val="Normal6"/>
              <w:widowControl/>
              <w:rPr>
                <w:szCs w:val="24"/>
              </w:rPr>
            </w:pPr>
            <w:r w:rsidRPr="000B5BF7">
              <w:t xml:space="preserve">”Edellä 1 </w:t>
            </w:r>
            <w:r w:rsidRPr="000B5BF7">
              <w:rPr>
                <w:b/>
                <w:i/>
              </w:rPr>
              <w:t>ja 1 a </w:t>
            </w:r>
            <w:r w:rsidRPr="000B5BF7">
              <w:t xml:space="preserve">kohdassa tarkoitetuista tiedoista ja 4 kohdassa tarkoitetusta komission tai jäsenvaltion lausunnosta on neuvoteltava komission johdolla. </w:t>
            </w:r>
            <w:r w:rsidRPr="000B5BF7">
              <w:rPr>
                <w:b/>
                <w:i/>
              </w:rPr>
              <w:t>Neuvottelussa</w:t>
            </w:r>
            <w:r w:rsidRPr="000B5BF7">
              <w:t xml:space="preserve"> on </w:t>
            </w:r>
            <w:r w:rsidRPr="000B5BF7">
              <w:rPr>
                <w:b/>
                <w:i/>
              </w:rPr>
              <w:t>käsiteltävä seuraavat asiat:</w:t>
            </w:r>
          </w:p>
        </w:tc>
      </w:tr>
      <w:tr w:rsidR="001A55DC" w:rsidRPr="000B5BF7" w14:paraId="2D309870" w14:textId="77777777" w:rsidTr="001A55DC">
        <w:trPr>
          <w:jc w:val="center"/>
        </w:trPr>
        <w:tc>
          <w:tcPr>
            <w:tcW w:w="4876" w:type="dxa"/>
          </w:tcPr>
          <w:p w14:paraId="4A9C6129" w14:textId="77777777" w:rsidR="001A55DC" w:rsidRPr="000B5BF7" w:rsidRDefault="001A55DC" w:rsidP="002F67FA">
            <w:pPr>
              <w:pStyle w:val="Normal6"/>
              <w:widowControl/>
            </w:pPr>
          </w:p>
        </w:tc>
        <w:tc>
          <w:tcPr>
            <w:tcW w:w="4876" w:type="dxa"/>
          </w:tcPr>
          <w:p w14:paraId="6C484FF7" w14:textId="5A17B168" w:rsidR="001A55DC" w:rsidRPr="000B5BF7" w:rsidRDefault="001A55DC" w:rsidP="002F67FA">
            <w:pPr>
              <w:pStyle w:val="Normal6"/>
              <w:widowControl/>
              <w:rPr>
                <w:b/>
                <w:i/>
              </w:rPr>
            </w:pPr>
            <w:r w:rsidRPr="000B5BF7">
              <w:rPr>
                <w:b/>
                <w:i/>
              </w:rPr>
              <w:t>i)</w:t>
            </w:r>
            <w:r w:rsidRPr="000B5BF7">
              <w:rPr>
                <w:b/>
                <w:i/>
              </w:rPr>
              <w:tab/>
              <w:t>yhteiset kokoukset rajavalvonnan palauttamista sisärajoille suunnittelevan jäsenvaltion, muiden jäsenvaltioiden, erityisesti niiden, joihin tällaiset toimenpiteet vaikuttavat suoraan, ja komission kesken tavoitteena järjestää tarvittaessa jäsenvaltioiden keskinäistä yhteistyötä ja arvioida, ovatko toimenpiteet oikeassa suhteessa tapahtumiin, jotka antavat aiheen rajavalvonnan palauttamiseen, sekä yleiseen järjestykseen tai sisäiseen turvallisuuteen kohdistuviin uhkiin;</w:t>
            </w:r>
          </w:p>
        </w:tc>
      </w:tr>
      <w:tr w:rsidR="001A55DC" w:rsidRPr="000B5BF7" w14:paraId="03B503BF" w14:textId="77777777" w:rsidTr="001A55DC">
        <w:trPr>
          <w:jc w:val="center"/>
        </w:trPr>
        <w:tc>
          <w:tcPr>
            <w:tcW w:w="4876" w:type="dxa"/>
          </w:tcPr>
          <w:p w14:paraId="3C54D522" w14:textId="77777777" w:rsidR="001A55DC" w:rsidRPr="000B5BF7" w:rsidRDefault="001A55DC" w:rsidP="002F67FA">
            <w:pPr>
              <w:pStyle w:val="Normal6"/>
              <w:widowControl/>
            </w:pPr>
          </w:p>
        </w:tc>
        <w:tc>
          <w:tcPr>
            <w:tcW w:w="4876" w:type="dxa"/>
          </w:tcPr>
          <w:p w14:paraId="1D814807" w14:textId="77777777" w:rsidR="001A55DC" w:rsidRPr="000B5BF7" w:rsidRDefault="001A55DC" w:rsidP="002F67FA">
            <w:pPr>
              <w:pStyle w:val="Normal6"/>
              <w:widowControl/>
            </w:pPr>
            <w:r w:rsidRPr="000B5BF7">
              <w:rPr>
                <w:b/>
                <w:i/>
              </w:rPr>
              <w:t>ii)</w:t>
            </w:r>
            <w:r w:rsidRPr="000B5BF7">
              <w:tab/>
            </w:r>
            <w:r w:rsidRPr="000B5BF7">
              <w:rPr>
                <w:b/>
                <w:i/>
              </w:rPr>
              <w:t>komission tarpeen mukaan tekemät, ennalta ilmoittamattomat tarkastuskäynnit kyseessä oleville sisärajoille, tarvittaessa jäsenvaltioiden ja viraston, Europolin tai minkä tahansa muun asian kannalta merkityksellisen unionin toimielimen, elimen tai laitoksen asiantuntijoiden tuella, jotta voidaan arvioida rajavalvonnan vaikutusta kyseisillä sisärajoilla; raportit tällaisista ennalta ilmoittamatta tehdyistä käynneistä on välitettävä Euroopan parlamentille.”</w:t>
            </w:r>
          </w:p>
        </w:tc>
      </w:tr>
    </w:tbl>
    <w:p w14:paraId="525D69A3"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64AA7558" w14:textId="77777777" w:rsidR="00374C04" w:rsidRPr="000B5BF7" w:rsidRDefault="004E3DD0" w:rsidP="002F67FA">
      <w:pPr>
        <w:widowControl/>
      </w:pPr>
      <w:r w:rsidRPr="000B5BF7">
        <w:rPr>
          <w:rStyle w:val="HideTWBExt"/>
          <w:noProof w:val="0"/>
        </w:rPr>
        <w:t>&lt;/Amend&gt;</w:t>
      </w:r>
    </w:p>
    <w:p w14:paraId="7A6496B8" w14:textId="76B2AC00" w:rsidR="00374C04" w:rsidRPr="000B5BF7" w:rsidRDefault="00374C04"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34</w:t>
      </w:r>
      <w:r w:rsidRPr="000B5BF7">
        <w:rPr>
          <w:rStyle w:val="HideTWBExt"/>
          <w:b w:val="0"/>
          <w:noProof w:val="0"/>
        </w:rPr>
        <w:t>&lt;/NumAm&gt;</w:t>
      </w:r>
    </w:p>
    <w:p w14:paraId="7FF7044E" w14:textId="77777777" w:rsidR="00374C04" w:rsidRPr="000B5BF7" w:rsidRDefault="00374C04"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426D2117" w14:textId="77777777" w:rsidR="00374C04" w:rsidRPr="000B5BF7" w:rsidRDefault="00374C04" w:rsidP="002F67FA">
      <w:pPr>
        <w:pStyle w:val="NormalBold"/>
        <w:widowControl/>
      </w:pPr>
      <w:r w:rsidRPr="000B5BF7">
        <w:rPr>
          <w:rStyle w:val="HideTWBExt"/>
          <w:b w:val="0"/>
          <w:noProof w:val="0"/>
        </w:rPr>
        <w:t>&lt;Article&gt;</w:t>
      </w:r>
      <w:r w:rsidRPr="000B5BF7">
        <w:t>1 artikla – 1 kohta – 2 alakohta – v a alakohta (uusi)</w:t>
      </w:r>
      <w:r w:rsidRPr="000B5BF7">
        <w:rPr>
          <w:rStyle w:val="HideTWBExt"/>
          <w:b w:val="0"/>
          <w:noProof w:val="0"/>
        </w:rPr>
        <w:t>&lt;/Article&gt;</w:t>
      </w:r>
    </w:p>
    <w:p w14:paraId="6F9B59D3" w14:textId="77777777" w:rsidR="00374C04" w:rsidRPr="000B5BF7" w:rsidRDefault="00374C04"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35D1F820" w14:textId="77777777" w:rsidR="00374C04" w:rsidRPr="000B5BF7" w:rsidRDefault="00374C04" w:rsidP="002F67FA">
      <w:pPr>
        <w:widowControl/>
      </w:pPr>
      <w:r w:rsidRPr="000B5BF7">
        <w:rPr>
          <w:rStyle w:val="HideTWBExt"/>
          <w:noProof w:val="0"/>
        </w:rPr>
        <w:t>&lt;Article2&gt;</w:t>
      </w:r>
      <w:r w:rsidRPr="000B5BF7">
        <w:t>27 artikla – 5 a kohta (uusi)</w:t>
      </w:r>
      <w:r w:rsidRPr="000B5BF7">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4C04" w:rsidRPr="000B5BF7" w14:paraId="5DC84697" w14:textId="77777777" w:rsidTr="006001EF">
        <w:trPr>
          <w:jc w:val="center"/>
        </w:trPr>
        <w:tc>
          <w:tcPr>
            <w:tcW w:w="9752" w:type="dxa"/>
            <w:gridSpan w:val="2"/>
          </w:tcPr>
          <w:p w14:paraId="5328C2DC" w14:textId="77777777" w:rsidR="00374C04" w:rsidRPr="000B5BF7" w:rsidRDefault="00374C04" w:rsidP="002F67FA">
            <w:pPr>
              <w:keepNext/>
              <w:widowControl/>
            </w:pPr>
          </w:p>
        </w:tc>
      </w:tr>
      <w:tr w:rsidR="00374C04" w:rsidRPr="000B5BF7" w14:paraId="586E706B" w14:textId="77777777" w:rsidTr="006001EF">
        <w:trPr>
          <w:jc w:val="center"/>
        </w:trPr>
        <w:tc>
          <w:tcPr>
            <w:tcW w:w="4876" w:type="dxa"/>
            <w:hideMark/>
          </w:tcPr>
          <w:p w14:paraId="6748F26F" w14:textId="77777777" w:rsidR="00374C04" w:rsidRPr="000B5BF7" w:rsidRDefault="00EE15A1" w:rsidP="002F67FA">
            <w:pPr>
              <w:pStyle w:val="ColumnHeading"/>
              <w:keepNext/>
              <w:widowControl/>
            </w:pPr>
            <w:r w:rsidRPr="000B5BF7">
              <w:t>Komission teksti</w:t>
            </w:r>
          </w:p>
        </w:tc>
        <w:tc>
          <w:tcPr>
            <w:tcW w:w="4876" w:type="dxa"/>
            <w:hideMark/>
          </w:tcPr>
          <w:p w14:paraId="74897585" w14:textId="77777777" w:rsidR="00374C04" w:rsidRPr="000B5BF7" w:rsidRDefault="00374C04" w:rsidP="002F67FA">
            <w:pPr>
              <w:pStyle w:val="ColumnHeading"/>
              <w:keepNext/>
              <w:widowControl/>
            </w:pPr>
            <w:r w:rsidRPr="000B5BF7">
              <w:t>Tarkistus</w:t>
            </w:r>
          </w:p>
        </w:tc>
      </w:tr>
      <w:tr w:rsidR="00374C04" w:rsidRPr="000B5BF7" w14:paraId="13EE7D86" w14:textId="77777777" w:rsidTr="006001EF">
        <w:trPr>
          <w:jc w:val="center"/>
        </w:trPr>
        <w:tc>
          <w:tcPr>
            <w:tcW w:w="4876" w:type="dxa"/>
            <w:hideMark/>
          </w:tcPr>
          <w:p w14:paraId="1FDB9183" w14:textId="77777777" w:rsidR="00374C04" w:rsidRPr="000B5BF7" w:rsidRDefault="00374C04" w:rsidP="002F67FA">
            <w:pPr>
              <w:pStyle w:val="Normal6"/>
              <w:widowControl/>
            </w:pPr>
          </w:p>
        </w:tc>
        <w:tc>
          <w:tcPr>
            <w:tcW w:w="4876" w:type="dxa"/>
            <w:hideMark/>
          </w:tcPr>
          <w:p w14:paraId="456A23DC" w14:textId="77777777" w:rsidR="00374C04" w:rsidRPr="000B5BF7" w:rsidRDefault="00EE15A1" w:rsidP="002F67FA">
            <w:pPr>
              <w:pStyle w:val="Normal6"/>
              <w:widowControl/>
              <w:rPr>
                <w:szCs w:val="24"/>
              </w:rPr>
            </w:pPr>
            <w:r w:rsidRPr="000B5BF7">
              <w:rPr>
                <w:b/>
                <w:i/>
              </w:rPr>
              <w:t>v a)</w:t>
            </w:r>
            <w:r w:rsidRPr="000B5BF7">
              <w:rPr>
                <w:b/>
                <w:i/>
              </w:rPr>
              <w:tab/>
              <w:t>Lisätään 5 a kohta seuraavasti:</w:t>
            </w:r>
          </w:p>
        </w:tc>
      </w:tr>
      <w:tr w:rsidR="009F2A7F" w:rsidRPr="000B5BF7" w14:paraId="02B040FF" w14:textId="77777777" w:rsidTr="006001EF">
        <w:trPr>
          <w:jc w:val="center"/>
        </w:trPr>
        <w:tc>
          <w:tcPr>
            <w:tcW w:w="4876" w:type="dxa"/>
          </w:tcPr>
          <w:p w14:paraId="3F5245E9" w14:textId="77777777" w:rsidR="009F2A7F" w:rsidRPr="000B5BF7" w:rsidRDefault="009F2A7F" w:rsidP="002F67FA">
            <w:pPr>
              <w:pStyle w:val="Normal6"/>
              <w:widowControl/>
            </w:pPr>
          </w:p>
        </w:tc>
        <w:tc>
          <w:tcPr>
            <w:tcW w:w="4876" w:type="dxa"/>
          </w:tcPr>
          <w:p w14:paraId="5250D961" w14:textId="77777777" w:rsidR="009F2A7F" w:rsidRPr="000B5BF7" w:rsidRDefault="009F2A7F" w:rsidP="002F67FA">
            <w:pPr>
              <w:pStyle w:val="Normal6"/>
              <w:widowControl/>
              <w:rPr>
                <w:b/>
                <w:i/>
              </w:rPr>
            </w:pPr>
            <w:r w:rsidRPr="000B5BF7">
              <w:rPr>
                <w:b/>
                <w:i/>
              </w:rPr>
              <w:t>”5 a.</w:t>
            </w:r>
            <w:r w:rsidRPr="000B5BF7">
              <w:rPr>
                <w:b/>
                <w:i/>
              </w:rPr>
              <w:tab/>
              <w:t>Edellä 5 kohdassa tarkoitetut neuvottelut on käytävä vähintään kymmenen vuorokautta ennen kuin rajavalvonta on tarkoitus palauttaa.”</w:t>
            </w:r>
          </w:p>
        </w:tc>
      </w:tr>
    </w:tbl>
    <w:p w14:paraId="3EBA398C" w14:textId="77777777" w:rsidR="00374C04" w:rsidRPr="000B5BF7" w:rsidRDefault="00374C04"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093E9192" w14:textId="77777777" w:rsidR="00374C04" w:rsidRPr="000B5BF7" w:rsidRDefault="00374C04" w:rsidP="002F67FA">
      <w:pPr>
        <w:pStyle w:val="CrossRef"/>
        <w:widowControl/>
      </w:pPr>
      <w:r w:rsidRPr="000B5BF7">
        <w:t>(https://eur-lex.europa.eu/legal-content/FI/TXT/?qid=1522053548833&amp;uri=CELEX:02016R0399-20170407)</w:t>
      </w:r>
    </w:p>
    <w:p w14:paraId="40635320" w14:textId="77777777" w:rsidR="00374C04" w:rsidRPr="000B5BF7" w:rsidRDefault="00374C04" w:rsidP="002F67FA">
      <w:pPr>
        <w:widowControl/>
      </w:pPr>
      <w:r w:rsidRPr="000B5BF7">
        <w:rPr>
          <w:rStyle w:val="HideTWBExt"/>
          <w:noProof w:val="0"/>
        </w:rPr>
        <w:t>&lt;/Amend&gt;</w:t>
      </w:r>
    </w:p>
    <w:p w14:paraId="3D78B83C" w14:textId="49104B4C" w:rsidR="00944895" w:rsidRPr="000B5BF7" w:rsidRDefault="00944895"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35</w:t>
      </w:r>
      <w:r w:rsidRPr="000B5BF7">
        <w:rPr>
          <w:rStyle w:val="HideTWBExt"/>
          <w:b w:val="0"/>
          <w:noProof w:val="0"/>
        </w:rPr>
        <w:t>&lt;/NumAm&gt;</w:t>
      </w:r>
    </w:p>
    <w:p w14:paraId="5B40A5D2" w14:textId="77777777" w:rsidR="00944895" w:rsidRPr="000B5BF7" w:rsidRDefault="00944895"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5A2642D4" w14:textId="77777777" w:rsidR="00944895" w:rsidRPr="000B5BF7" w:rsidRDefault="00944895" w:rsidP="002F67FA">
      <w:pPr>
        <w:pStyle w:val="NormalBold"/>
        <w:widowControl/>
      </w:pPr>
      <w:r w:rsidRPr="000B5BF7">
        <w:rPr>
          <w:rStyle w:val="HideTWBExt"/>
          <w:b w:val="0"/>
          <w:noProof w:val="0"/>
        </w:rPr>
        <w:t>&lt;Article&gt;</w:t>
      </w:r>
      <w:r w:rsidRPr="000B5BF7">
        <w:t>1 artikla – 1 kohta – 3 alakohta</w:t>
      </w:r>
      <w:r w:rsidRPr="000B5BF7">
        <w:rPr>
          <w:rStyle w:val="HideTWBExt"/>
          <w:b w:val="0"/>
          <w:noProof w:val="0"/>
        </w:rPr>
        <w:t>&lt;/Article&gt;</w:t>
      </w:r>
    </w:p>
    <w:p w14:paraId="08DE9B2E" w14:textId="77777777" w:rsidR="00944895" w:rsidRPr="000B5BF7" w:rsidRDefault="00944895"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5EF3F738" w14:textId="11257AE1" w:rsidR="00944895" w:rsidRPr="000B5BF7" w:rsidRDefault="00944895" w:rsidP="002F67FA">
      <w:pPr>
        <w:widowControl/>
      </w:pPr>
      <w:r w:rsidRPr="000B5BF7">
        <w:rPr>
          <w:rStyle w:val="HideTWBExt"/>
          <w:noProof w:val="0"/>
        </w:rPr>
        <w:t>&lt;Article2&gt;</w:t>
      </w:r>
      <w:r w:rsidRPr="000B5BF7">
        <w:t>27 a artikla – otsikko</w:t>
      </w:r>
      <w:r w:rsidRPr="000B5BF7">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4895" w:rsidRPr="000B5BF7" w14:paraId="10B0062B" w14:textId="77777777" w:rsidTr="00374C04">
        <w:trPr>
          <w:jc w:val="center"/>
        </w:trPr>
        <w:tc>
          <w:tcPr>
            <w:tcW w:w="9752" w:type="dxa"/>
            <w:gridSpan w:val="2"/>
          </w:tcPr>
          <w:p w14:paraId="5060126F" w14:textId="77777777" w:rsidR="00944895" w:rsidRPr="000B5BF7" w:rsidRDefault="00944895" w:rsidP="002F67FA">
            <w:pPr>
              <w:keepNext/>
              <w:widowControl/>
            </w:pPr>
          </w:p>
        </w:tc>
      </w:tr>
      <w:tr w:rsidR="00944895" w:rsidRPr="000B5BF7" w14:paraId="3B0C2A6C" w14:textId="77777777" w:rsidTr="00374C04">
        <w:trPr>
          <w:jc w:val="center"/>
        </w:trPr>
        <w:tc>
          <w:tcPr>
            <w:tcW w:w="4876" w:type="dxa"/>
            <w:hideMark/>
          </w:tcPr>
          <w:p w14:paraId="4BE94AEE" w14:textId="77777777" w:rsidR="00944895" w:rsidRPr="000B5BF7" w:rsidRDefault="00EE15A1" w:rsidP="002F67FA">
            <w:pPr>
              <w:pStyle w:val="ColumnHeading"/>
              <w:keepNext/>
              <w:widowControl/>
            </w:pPr>
            <w:r w:rsidRPr="000B5BF7">
              <w:t>Komission teksti</w:t>
            </w:r>
          </w:p>
        </w:tc>
        <w:tc>
          <w:tcPr>
            <w:tcW w:w="4876" w:type="dxa"/>
            <w:hideMark/>
          </w:tcPr>
          <w:p w14:paraId="4FEC65DA" w14:textId="77777777" w:rsidR="00944895" w:rsidRPr="000B5BF7" w:rsidRDefault="00944895" w:rsidP="002F67FA">
            <w:pPr>
              <w:pStyle w:val="ColumnHeading"/>
              <w:keepNext/>
              <w:widowControl/>
            </w:pPr>
            <w:r w:rsidRPr="000B5BF7">
              <w:t>Tarkistus</w:t>
            </w:r>
          </w:p>
        </w:tc>
      </w:tr>
      <w:tr w:rsidR="00944895" w:rsidRPr="000B5BF7" w14:paraId="7DD7C258" w14:textId="77777777" w:rsidTr="00374C04">
        <w:trPr>
          <w:jc w:val="center"/>
        </w:trPr>
        <w:tc>
          <w:tcPr>
            <w:tcW w:w="4876" w:type="dxa"/>
            <w:hideMark/>
          </w:tcPr>
          <w:p w14:paraId="5CC43CFC" w14:textId="77777777" w:rsidR="00944895" w:rsidRPr="000B5BF7" w:rsidRDefault="00944895" w:rsidP="002F67FA">
            <w:pPr>
              <w:pStyle w:val="Normal6"/>
              <w:widowControl/>
            </w:pPr>
            <w:r w:rsidRPr="000B5BF7">
              <w:t xml:space="preserve">Erityismenettely tilanteessa, jossa yleiseen järjestykseen tai sisäiseen turvallisuuteen kohdistuva vakava uhka kestää yli </w:t>
            </w:r>
            <w:r w:rsidRPr="000B5BF7">
              <w:rPr>
                <w:b/>
                <w:i/>
              </w:rPr>
              <w:t>vuoden</w:t>
            </w:r>
          </w:p>
        </w:tc>
        <w:tc>
          <w:tcPr>
            <w:tcW w:w="4876" w:type="dxa"/>
            <w:hideMark/>
          </w:tcPr>
          <w:p w14:paraId="6F6481E3" w14:textId="77777777" w:rsidR="00944895" w:rsidRPr="000B5BF7" w:rsidRDefault="00944895" w:rsidP="002F67FA">
            <w:pPr>
              <w:pStyle w:val="Normal6"/>
              <w:widowControl/>
              <w:rPr>
                <w:szCs w:val="24"/>
              </w:rPr>
            </w:pPr>
            <w:r w:rsidRPr="000B5BF7">
              <w:t xml:space="preserve">Erityismenettely tilanteessa, jossa yleiseen järjestykseen tai sisäiseen turvallisuuteen kohdistuva vakava uhka kestää yli </w:t>
            </w:r>
            <w:r w:rsidRPr="000B5BF7">
              <w:rPr>
                <w:b/>
                <w:i/>
              </w:rPr>
              <w:t>kuusi kuukautta</w:t>
            </w:r>
          </w:p>
        </w:tc>
      </w:tr>
    </w:tbl>
    <w:p w14:paraId="5947A4ED" w14:textId="77777777" w:rsidR="00944895" w:rsidRPr="000B5BF7" w:rsidRDefault="00944895"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2C8EF4C9" w14:textId="77777777" w:rsidR="00944895" w:rsidRPr="000B5BF7" w:rsidRDefault="00944895" w:rsidP="002F67FA">
      <w:pPr>
        <w:pStyle w:val="CrossRef"/>
        <w:widowControl/>
      </w:pPr>
      <w:r w:rsidRPr="000B5BF7">
        <w:t>(https://eur-lex.europa.eu/legal-content/FI/TXT/?qid=1522053548833&amp;uri=CELEX:02016R0399-20170407)</w:t>
      </w:r>
    </w:p>
    <w:p w14:paraId="035190F3" w14:textId="77777777" w:rsidR="004E3DD0" w:rsidRPr="000B5BF7" w:rsidRDefault="00944895" w:rsidP="002F67FA">
      <w:pPr>
        <w:widowControl/>
      </w:pPr>
      <w:r w:rsidRPr="000B5BF7">
        <w:rPr>
          <w:rStyle w:val="HideTWBExt"/>
          <w:noProof w:val="0"/>
        </w:rPr>
        <w:t>&lt;/Amend&gt;</w:t>
      </w:r>
    </w:p>
    <w:p w14:paraId="6B326A27" w14:textId="062A7A77" w:rsidR="004F55F1" w:rsidRPr="000B5BF7" w:rsidRDefault="004F55F1"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36</w:t>
      </w:r>
      <w:r w:rsidRPr="000B5BF7">
        <w:rPr>
          <w:rStyle w:val="HideTWBExt"/>
          <w:b w:val="0"/>
          <w:noProof w:val="0"/>
        </w:rPr>
        <w:t>&lt;/NumAm&gt;</w:t>
      </w:r>
    </w:p>
    <w:p w14:paraId="081F5D00" w14:textId="77777777" w:rsidR="004F55F1" w:rsidRPr="000B5BF7" w:rsidRDefault="004F55F1"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363F72BC" w14:textId="77777777" w:rsidR="004F55F1" w:rsidRPr="000B5BF7" w:rsidRDefault="004F55F1" w:rsidP="002F67FA">
      <w:pPr>
        <w:pStyle w:val="NormalBold"/>
        <w:widowControl/>
      </w:pPr>
      <w:r w:rsidRPr="000B5BF7">
        <w:rPr>
          <w:rStyle w:val="HideTWBExt"/>
          <w:b w:val="0"/>
          <w:noProof w:val="0"/>
        </w:rPr>
        <w:t>&lt;Article&gt;</w:t>
      </w:r>
      <w:r w:rsidRPr="000B5BF7">
        <w:t>1 artikla – 1 kohta – 3 alakohta</w:t>
      </w:r>
      <w:r w:rsidRPr="000B5BF7">
        <w:rPr>
          <w:rStyle w:val="HideTWBExt"/>
          <w:b w:val="0"/>
          <w:noProof w:val="0"/>
        </w:rPr>
        <w:t>&lt;/Article&gt;</w:t>
      </w:r>
    </w:p>
    <w:p w14:paraId="3B2176CE" w14:textId="77777777" w:rsidR="004F55F1" w:rsidRPr="000B5BF7" w:rsidRDefault="004F55F1"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0DD794E1" w14:textId="77777777" w:rsidR="004F55F1" w:rsidRPr="000B5BF7" w:rsidRDefault="004F55F1" w:rsidP="002F67FA">
      <w:pPr>
        <w:widowControl/>
      </w:pPr>
      <w:r w:rsidRPr="000B5BF7">
        <w:rPr>
          <w:rStyle w:val="HideTWBExt"/>
          <w:noProof w:val="0"/>
        </w:rPr>
        <w:t>&lt;Article2&gt;</w:t>
      </w:r>
      <w:r w:rsidRPr="000B5BF7">
        <w:t>27 a artikla – 1 kohta</w:t>
      </w:r>
      <w:r w:rsidRPr="000B5BF7">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5F1" w:rsidRPr="000B5BF7" w14:paraId="53D0A654" w14:textId="77777777" w:rsidTr="004F55F1">
        <w:trPr>
          <w:jc w:val="center"/>
        </w:trPr>
        <w:tc>
          <w:tcPr>
            <w:tcW w:w="9752" w:type="dxa"/>
            <w:gridSpan w:val="2"/>
          </w:tcPr>
          <w:p w14:paraId="22773FA0" w14:textId="77777777" w:rsidR="004F55F1" w:rsidRPr="000B5BF7" w:rsidRDefault="004F55F1" w:rsidP="002F67FA">
            <w:pPr>
              <w:keepNext/>
              <w:widowControl/>
            </w:pPr>
          </w:p>
        </w:tc>
      </w:tr>
      <w:tr w:rsidR="004F55F1" w:rsidRPr="000B5BF7" w14:paraId="0D99396A" w14:textId="77777777" w:rsidTr="004F55F1">
        <w:trPr>
          <w:jc w:val="center"/>
        </w:trPr>
        <w:tc>
          <w:tcPr>
            <w:tcW w:w="4876" w:type="dxa"/>
            <w:hideMark/>
          </w:tcPr>
          <w:p w14:paraId="0689D01E" w14:textId="77777777" w:rsidR="004F55F1" w:rsidRPr="000B5BF7" w:rsidRDefault="004F55F1" w:rsidP="002F67FA">
            <w:pPr>
              <w:pStyle w:val="ColumnHeading"/>
              <w:keepNext/>
              <w:widowControl/>
            </w:pPr>
            <w:r w:rsidRPr="000B5BF7">
              <w:t>Komission teksti</w:t>
            </w:r>
          </w:p>
        </w:tc>
        <w:tc>
          <w:tcPr>
            <w:tcW w:w="4876" w:type="dxa"/>
            <w:hideMark/>
          </w:tcPr>
          <w:p w14:paraId="7001BC14" w14:textId="77777777" w:rsidR="004F55F1" w:rsidRPr="000B5BF7" w:rsidRDefault="004F55F1" w:rsidP="002F67FA">
            <w:pPr>
              <w:pStyle w:val="ColumnHeading"/>
              <w:keepNext/>
              <w:widowControl/>
            </w:pPr>
            <w:r w:rsidRPr="000B5BF7">
              <w:t>Tarkistus</w:t>
            </w:r>
          </w:p>
        </w:tc>
      </w:tr>
      <w:tr w:rsidR="004F55F1" w:rsidRPr="000B5BF7" w14:paraId="72BEC7DB" w14:textId="77777777" w:rsidTr="004F55F1">
        <w:trPr>
          <w:jc w:val="center"/>
        </w:trPr>
        <w:tc>
          <w:tcPr>
            <w:tcW w:w="4876" w:type="dxa"/>
            <w:hideMark/>
          </w:tcPr>
          <w:p w14:paraId="4A3C4B95" w14:textId="77777777" w:rsidR="004F55F1" w:rsidRPr="000B5BF7" w:rsidRDefault="004F55F1" w:rsidP="002F67FA">
            <w:pPr>
              <w:pStyle w:val="Normal6"/>
              <w:widowControl/>
            </w:pPr>
            <w:r w:rsidRPr="000B5BF7">
              <w:t>”1.</w:t>
            </w:r>
            <w:r w:rsidRPr="000B5BF7">
              <w:tab/>
            </w:r>
            <w:r w:rsidRPr="000B5BF7">
              <w:rPr>
                <w:b/>
                <w:i/>
              </w:rPr>
              <w:t>Poikkeustapauksissa</w:t>
            </w:r>
            <w:r w:rsidRPr="000B5BF7">
              <w:t xml:space="preserve">, joissa jäsenvaltiolla on vastassaan sama vakava yleiseen järjestykseen tai sisäiseen turvallisuuteen kohdistuva uhka pidempään kuin </w:t>
            </w:r>
            <w:r w:rsidRPr="000B5BF7">
              <w:rPr>
                <w:b/>
                <w:i/>
              </w:rPr>
              <w:t xml:space="preserve">25 </w:t>
            </w:r>
            <w:r w:rsidRPr="000B5BF7">
              <w:t xml:space="preserve">artiklan </w:t>
            </w:r>
            <w:r w:rsidRPr="000B5BF7">
              <w:rPr>
                <w:b/>
                <w:i/>
              </w:rPr>
              <w:t xml:space="preserve">4 </w:t>
            </w:r>
            <w:r w:rsidRPr="000B5BF7">
              <w:t>kohdan ensimmäisessä virkkeessä tarkoitettu ajanjakso, ja jos sen alueella on toteutettu tämän uhan torjumiseksi vastaavantasoisia kansallisia poikkeustoimia, tämän uhan vuoksi väliaikaisesti palautettua rajavalvontaa voidaan edelleen jatkaa tämän artiklan mukaisesti.</w:t>
            </w:r>
          </w:p>
        </w:tc>
        <w:tc>
          <w:tcPr>
            <w:tcW w:w="4876" w:type="dxa"/>
            <w:hideMark/>
          </w:tcPr>
          <w:p w14:paraId="062C7630" w14:textId="26A8ED97" w:rsidR="004F55F1" w:rsidRPr="000B5BF7" w:rsidRDefault="004F55F1" w:rsidP="002F67FA">
            <w:pPr>
              <w:pStyle w:val="Normal6"/>
              <w:widowControl/>
              <w:rPr>
                <w:szCs w:val="24"/>
              </w:rPr>
            </w:pPr>
            <w:r w:rsidRPr="000B5BF7">
              <w:t>”1.</w:t>
            </w:r>
            <w:r w:rsidRPr="000B5BF7">
              <w:tab/>
            </w:r>
            <w:r w:rsidRPr="000B5BF7">
              <w:rPr>
                <w:b/>
                <w:i/>
              </w:rPr>
              <w:t>Poikkeuksellisissa olosuhteissa</w:t>
            </w:r>
            <w:r w:rsidRPr="000B5BF7">
              <w:t xml:space="preserve">, joissa jäsenvaltiolla on vastassaan sama vakava yleiseen järjestykseen tai sisäiseen turvallisuuteen kohdistuva uhka pidempään kuin </w:t>
            </w:r>
            <w:r w:rsidRPr="000B5BF7">
              <w:rPr>
                <w:b/>
                <w:i/>
              </w:rPr>
              <w:t>27 </w:t>
            </w:r>
            <w:r w:rsidRPr="000B5BF7">
              <w:t xml:space="preserve">artiklan </w:t>
            </w:r>
            <w:r w:rsidRPr="000B5BF7">
              <w:rPr>
                <w:b/>
                <w:i/>
              </w:rPr>
              <w:t>1 a </w:t>
            </w:r>
            <w:r w:rsidRPr="000B5BF7">
              <w:t>kohdan ensimmäisessä virkkeessä tarkoitettu ajanjakso, ja jos sen alueella on toteutettu tämän uhan torjumiseksi vastaavantasoisia kansallisia poikkeustoimia, tämän uhan vuoksi väliaikaisesti palautettua rajavalvontaa voidaan edelleen jatkaa tämän artiklan mukaisesti.</w:t>
            </w:r>
          </w:p>
        </w:tc>
      </w:tr>
    </w:tbl>
    <w:p w14:paraId="1C061426" w14:textId="77777777" w:rsidR="004767E0" w:rsidRPr="000B5BF7" w:rsidRDefault="004F55F1"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303FA563" w14:textId="77777777" w:rsidR="004767E0" w:rsidRPr="000B5BF7" w:rsidRDefault="004767E0"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14B8878E" w14:textId="77777777" w:rsidR="004F55F1" w:rsidRPr="000B5BF7" w:rsidRDefault="004767E0" w:rsidP="002F67FA">
      <w:pPr>
        <w:pStyle w:val="Normal12Italic"/>
        <w:widowControl/>
        <w:spacing w:before="0" w:after="240"/>
        <w:rPr>
          <w:szCs w:val="24"/>
        </w:rPr>
      </w:pPr>
      <w:r w:rsidRPr="000B5BF7">
        <w:t>Tarkistukset johtuvat muihin artikloihin ehdotetuista muutoksista.</w:t>
      </w:r>
    </w:p>
    <w:p w14:paraId="06351C18" w14:textId="77777777" w:rsidR="004E3DD0" w:rsidRPr="000B5BF7" w:rsidRDefault="004F55F1" w:rsidP="002F67FA">
      <w:pPr>
        <w:widowControl/>
      </w:pPr>
      <w:r w:rsidRPr="000B5BF7">
        <w:rPr>
          <w:rStyle w:val="HideTWBExt"/>
          <w:noProof w:val="0"/>
        </w:rPr>
        <w:t>&lt;/Amend&gt;</w:t>
      </w:r>
    </w:p>
    <w:p w14:paraId="3E837F77" w14:textId="1D3B2270"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37</w:t>
      </w:r>
      <w:r w:rsidRPr="000B5BF7">
        <w:rPr>
          <w:rStyle w:val="HideTWBExt"/>
          <w:b w:val="0"/>
          <w:noProof w:val="0"/>
        </w:rPr>
        <w:t>&lt;/NumAm&gt;</w:t>
      </w:r>
    </w:p>
    <w:p w14:paraId="55BDBB4A"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6AC6F586" w14:textId="77777777" w:rsidR="004E3DD0" w:rsidRPr="000B5BF7" w:rsidRDefault="004E3DD0" w:rsidP="002F67FA">
      <w:pPr>
        <w:pStyle w:val="NormalBold"/>
        <w:widowControl/>
      </w:pPr>
      <w:r w:rsidRPr="000B5BF7">
        <w:rPr>
          <w:rStyle w:val="HideTWBExt"/>
          <w:b w:val="0"/>
          <w:noProof w:val="0"/>
        </w:rPr>
        <w:t>&lt;Article&gt;</w:t>
      </w:r>
      <w:r w:rsidRPr="000B5BF7">
        <w:t>1 artikla – 1 kohta – 3 alakohta</w:t>
      </w:r>
      <w:r w:rsidRPr="000B5BF7">
        <w:rPr>
          <w:rStyle w:val="HideTWBExt"/>
          <w:b w:val="0"/>
          <w:noProof w:val="0"/>
        </w:rPr>
        <w:t>&lt;/Article&gt;</w:t>
      </w:r>
    </w:p>
    <w:p w14:paraId="6DC6083E"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61372862" w14:textId="77777777" w:rsidR="004E3DD0" w:rsidRPr="000B5BF7" w:rsidRDefault="004E3DD0" w:rsidP="002F67FA">
      <w:pPr>
        <w:widowControl/>
      </w:pPr>
      <w:r w:rsidRPr="000B5BF7">
        <w:rPr>
          <w:rStyle w:val="HideTWBExt"/>
          <w:noProof w:val="0"/>
        </w:rPr>
        <w:t>&lt;Article2&gt;</w:t>
      </w:r>
      <w:r w:rsidRPr="000B5BF7">
        <w:t>27 a artikla – 2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73727DDF" w14:textId="77777777" w:rsidTr="00B533BF">
        <w:trPr>
          <w:jc w:val="center"/>
        </w:trPr>
        <w:tc>
          <w:tcPr>
            <w:tcW w:w="9752" w:type="dxa"/>
            <w:gridSpan w:val="2"/>
          </w:tcPr>
          <w:p w14:paraId="1C152D2B" w14:textId="77777777" w:rsidR="004E3DD0" w:rsidRPr="000B5BF7" w:rsidRDefault="004E3DD0" w:rsidP="002F67FA">
            <w:pPr>
              <w:keepNext/>
              <w:widowControl/>
            </w:pPr>
          </w:p>
        </w:tc>
      </w:tr>
      <w:tr w:rsidR="004E3DD0" w:rsidRPr="000B5BF7" w14:paraId="1AA6295A" w14:textId="77777777" w:rsidTr="00B533BF">
        <w:trPr>
          <w:jc w:val="center"/>
        </w:trPr>
        <w:tc>
          <w:tcPr>
            <w:tcW w:w="4876" w:type="dxa"/>
          </w:tcPr>
          <w:p w14:paraId="0A53B725" w14:textId="77777777" w:rsidR="004E3DD0" w:rsidRPr="000B5BF7" w:rsidRDefault="004E3DD0" w:rsidP="002F67FA">
            <w:pPr>
              <w:pStyle w:val="ColumnHeading"/>
              <w:keepNext/>
              <w:widowControl/>
            </w:pPr>
            <w:r w:rsidRPr="000B5BF7">
              <w:t>Komission teksti</w:t>
            </w:r>
          </w:p>
        </w:tc>
        <w:tc>
          <w:tcPr>
            <w:tcW w:w="4876" w:type="dxa"/>
          </w:tcPr>
          <w:p w14:paraId="48A5C5E8" w14:textId="77777777" w:rsidR="004E3DD0" w:rsidRPr="000B5BF7" w:rsidRDefault="004E3DD0" w:rsidP="002F67FA">
            <w:pPr>
              <w:pStyle w:val="ColumnHeading"/>
              <w:keepNext/>
              <w:widowControl/>
            </w:pPr>
            <w:r w:rsidRPr="000B5BF7">
              <w:t>Tarkistus</w:t>
            </w:r>
          </w:p>
        </w:tc>
      </w:tr>
      <w:tr w:rsidR="004E3DD0" w:rsidRPr="000B5BF7" w14:paraId="7CD53F97" w14:textId="77777777" w:rsidTr="00B533BF">
        <w:trPr>
          <w:jc w:val="center"/>
        </w:trPr>
        <w:tc>
          <w:tcPr>
            <w:tcW w:w="4876" w:type="dxa"/>
          </w:tcPr>
          <w:p w14:paraId="738D33E4" w14:textId="77777777" w:rsidR="004E3DD0" w:rsidRPr="000B5BF7" w:rsidRDefault="004E3DD0" w:rsidP="002F67FA">
            <w:pPr>
              <w:pStyle w:val="Normal6"/>
              <w:widowControl/>
            </w:pPr>
            <w:r w:rsidRPr="000B5BF7">
              <w:t>2.</w:t>
            </w:r>
            <w:r w:rsidRPr="000B5BF7">
              <w:tab/>
              <w:t xml:space="preserve">Jäsenvaltion on ilmoitettava muille jäsenvaltioille ja komissiolle viimeistään kuusi viikkoa ennen </w:t>
            </w:r>
            <w:r w:rsidRPr="000B5BF7">
              <w:rPr>
                <w:b/>
                <w:i/>
              </w:rPr>
              <w:t xml:space="preserve">25 </w:t>
            </w:r>
            <w:r w:rsidRPr="000B5BF7">
              <w:t xml:space="preserve">artiklan </w:t>
            </w:r>
            <w:r w:rsidRPr="000B5BF7">
              <w:rPr>
                <w:b/>
                <w:i/>
              </w:rPr>
              <w:t xml:space="preserve">4 </w:t>
            </w:r>
            <w:r w:rsidRPr="000B5BF7">
              <w:t>kohdan ensimmäisessä virkkeessä tarkoitetun ajanjakson päättymistä suunnittelevansa uutta pidennystä tässä artiklassa säädetyn erityismenettelyn mukaisesti. Ilmoituksen on sisällettävä 27 artiklan 1</w:t>
            </w:r>
            <w:r w:rsidRPr="000B5BF7">
              <w:rPr>
                <w:b/>
                <w:i/>
              </w:rPr>
              <w:t xml:space="preserve"> kohdan a–e alakohdassa</w:t>
            </w:r>
            <w:r w:rsidRPr="000B5BF7">
              <w:t xml:space="preserve"> vaaditut tiedot. Edellä olevan 27</w:t>
            </w:r>
            <w:r w:rsidRPr="000B5BF7">
              <w:rPr>
                <w:b/>
                <w:i/>
              </w:rPr>
              <w:t xml:space="preserve"> </w:t>
            </w:r>
            <w:r w:rsidRPr="000B5BF7">
              <w:t>artiklan 2 ja 3 kohtaa sovelletaan.</w:t>
            </w:r>
          </w:p>
        </w:tc>
        <w:tc>
          <w:tcPr>
            <w:tcW w:w="4876" w:type="dxa"/>
          </w:tcPr>
          <w:p w14:paraId="0B0C95A3" w14:textId="77777777" w:rsidR="004E3DD0" w:rsidRPr="000B5BF7" w:rsidRDefault="004E3DD0" w:rsidP="002F67FA">
            <w:pPr>
              <w:pStyle w:val="Normal6"/>
              <w:widowControl/>
              <w:rPr>
                <w:szCs w:val="24"/>
              </w:rPr>
            </w:pPr>
            <w:r w:rsidRPr="000B5BF7">
              <w:t>2.</w:t>
            </w:r>
            <w:r w:rsidRPr="000B5BF7">
              <w:tab/>
              <w:t xml:space="preserve">Jäsenvaltion on ilmoitettava muille jäsenvaltioille ja komissiolle viimeistään kuusi viikkoa ennen </w:t>
            </w:r>
            <w:r w:rsidRPr="000B5BF7">
              <w:rPr>
                <w:b/>
                <w:i/>
              </w:rPr>
              <w:t>27 </w:t>
            </w:r>
            <w:r w:rsidRPr="000B5BF7">
              <w:t xml:space="preserve">artiklan </w:t>
            </w:r>
            <w:r w:rsidRPr="000B5BF7">
              <w:rPr>
                <w:b/>
                <w:i/>
              </w:rPr>
              <w:t>1 a </w:t>
            </w:r>
            <w:r w:rsidRPr="000B5BF7">
              <w:t xml:space="preserve">kohdan ensimmäisessä virkkeessä tarkoitetun ajanjakson päättymistä suunnittelevansa uutta pidennystä tässä artiklassa säädetyn erityismenettelyn mukaisesti. </w:t>
            </w:r>
            <w:r w:rsidRPr="000B5BF7">
              <w:rPr>
                <w:b/>
                <w:i/>
              </w:rPr>
              <w:t xml:space="preserve">Tämän </w:t>
            </w:r>
            <w:r w:rsidRPr="000B5BF7">
              <w:t>ilmoituksen on sisällettävä</w:t>
            </w:r>
            <w:r w:rsidRPr="000B5BF7">
              <w:rPr>
                <w:b/>
                <w:i/>
              </w:rPr>
              <w:t xml:space="preserve"> kaikki</w:t>
            </w:r>
            <w:r w:rsidRPr="000B5BF7">
              <w:t xml:space="preserve"> 27 artiklan 1</w:t>
            </w:r>
            <w:r w:rsidRPr="000B5BF7">
              <w:rPr>
                <w:b/>
                <w:i/>
              </w:rPr>
              <w:t> ja 1 a kohdassa</w:t>
            </w:r>
            <w:r w:rsidRPr="000B5BF7">
              <w:t xml:space="preserve"> vaaditut tiedot. Edellä olevan 27</w:t>
            </w:r>
            <w:r w:rsidRPr="000B5BF7">
              <w:rPr>
                <w:b/>
                <w:i/>
              </w:rPr>
              <w:t> </w:t>
            </w:r>
            <w:r w:rsidRPr="000B5BF7">
              <w:t>artiklan 2 ja 3 kohtaa sovelletaan.</w:t>
            </w:r>
          </w:p>
        </w:tc>
      </w:tr>
    </w:tbl>
    <w:p w14:paraId="1BF57899" w14:textId="77777777" w:rsidR="00300A91"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3320390F" w14:textId="77777777" w:rsidR="00300A91" w:rsidRPr="000B5BF7" w:rsidRDefault="00300A91"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7639C61E" w14:textId="77777777" w:rsidR="004E3DD0" w:rsidRPr="000B5BF7" w:rsidRDefault="00300A91" w:rsidP="002F67FA">
      <w:pPr>
        <w:pStyle w:val="Normal12Italic"/>
        <w:widowControl/>
        <w:spacing w:before="0" w:after="240"/>
        <w:rPr>
          <w:szCs w:val="24"/>
        </w:rPr>
      </w:pPr>
      <w:r w:rsidRPr="000B5BF7">
        <w:t>Tarkistukset johtuvat muihin artikloihin ehdotetuista muutoksista.</w:t>
      </w:r>
    </w:p>
    <w:p w14:paraId="21726CA7" w14:textId="77777777" w:rsidR="004E3DD0" w:rsidRPr="000B5BF7" w:rsidRDefault="004E3DD0" w:rsidP="002F67FA">
      <w:pPr>
        <w:widowControl/>
      </w:pPr>
      <w:r w:rsidRPr="000B5BF7">
        <w:rPr>
          <w:rStyle w:val="HideTWBExt"/>
          <w:noProof w:val="0"/>
        </w:rPr>
        <w:t>&lt;/Amend&gt;</w:t>
      </w:r>
    </w:p>
    <w:p w14:paraId="3DBF10F8" w14:textId="4FA1B074"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38</w:t>
      </w:r>
      <w:r w:rsidRPr="000B5BF7">
        <w:rPr>
          <w:rStyle w:val="HideTWBExt"/>
          <w:b w:val="0"/>
          <w:noProof w:val="0"/>
        </w:rPr>
        <w:t>&lt;/NumAm&gt;</w:t>
      </w:r>
    </w:p>
    <w:p w14:paraId="65FACCD0"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619035C8" w14:textId="77777777" w:rsidR="004E3DD0" w:rsidRPr="000B5BF7" w:rsidRDefault="004E3DD0" w:rsidP="002F67FA">
      <w:pPr>
        <w:pStyle w:val="NormalBold"/>
        <w:widowControl/>
      </w:pPr>
      <w:r w:rsidRPr="000B5BF7">
        <w:rPr>
          <w:rStyle w:val="HideTWBExt"/>
          <w:b w:val="0"/>
          <w:noProof w:val="0"/>
        </w:rPr>
        <w:t>&lt;Article&gt;</w:t>
      </w:r>
      <w:r w:rsidRPr="000B5BF7">
        <w:t>1 artikla – 1 kohta – 3 alakohta</w:t>
      </w:r>
      <w:r w:rsidRPr="000B5BF7">
        <w:rPr>
          <w:rStyle w:val="HideTWBExt"/>
          <w:b w:val="0"/>
          <w:noProof w:val="0"/>
        </w:rPr>
        <w:t>&lt;/Article&gt;</w:t>
      </w:r>
    </w:p>
    <w:p w14:paraId="746C1AE9"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72515401" w14:textId="77777777" w:rsidR="004E3DD0" w:rsidRPr="000B5BF7" w:rsidRDefault="004E3DD0" w:rsidP="002F67FA">
      <w:pPr>
        <w:widowControl/>
      </w:pPr>
      <w:r w:rsidRPr="000B5BF7">
        <w:rPr>
          <w:rStyle w:val="HideTWBExt"/>
          <w:noProof w:val="0"/>
        </w:rPr>
        <w:t>&lt;Article2&gt;</w:t>
      </w:r>
      <w:r w:rsidRPr="000B5BF7">
        <w:t>27 a artikla – 3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57B7B919" w14:textId="77777777" w:rsidTr="00B533BF">
        <w:trPr>
          <w:jc w:val="center"/>
        </w:trPr>
        <w:tc>
          <w:tcPr>
            <w:tcW w:w="9752" w:type="dxa"/>
            <w:gridSpan w:val="2"/>
          </w:tcPr>
          <w:p w14:paraId="351091D7" w14:textId="77777777" w:rsidR="004E3DD0" w:rsidRPr="000B5BF7" w:rsidRDefault="004E3DD0" w:rsidP="002F67FA">
            <w:pPr>
              <w:keepNext/>
              <w:widowControl/>
            </w:pPr>
          </w:p>
        </w:tc>
      </w:tr>
      <w:tr w:rsidR="004E3DD0" w:rsidRPr="000B5BF7" w14:paraId="52269683" w14:textId="77777777" w:rsidTr="00B533BF">
        <w:trPr>
          <w:jc w:val="center"/>
        </w:trPr>
        <w:tc>
          <w:tcPr>
            <w:tcW w:w="4876" w:type="dxa"/>
          </w:tcPr>
          <w:p w14:paraId="3E44E5AC" w14:textId="77777777" w:rsidR="004E3DD0" w:rsidRPr="000B5BF7" w:rsidRDefault="004E3DD0" w:rsidP="002F67FA">
            <w:pPr>
              <w:pStyle w:val="ColumnHeading"/>
              <w:keepNext/>
              <w:widowControl/>
            </w:pPr>
            <w:r w:rsidRPr="000B5BF7">
              <w:t>Komission teksti</w:t>
            </w:r>
          </w:p>
        </w:tc>
        <w:tc>
          <w:tcPr>
            <w:tcW w:w="4876" w:type="dxa"/>
          </w:tcPr>
          <w:p w14:paraId="742BDF68" w14:textId="77777777" w:rsidR="004E3DD0" w:rsidRPr="000B5BF7" w:rsidRDefault="004E3DD0" w:rsidP="002F67FA">
            <w:pPr>
              <w:pStyle w:val="ColumnHeading"/>
              <w:keepNext/>
              <w:widowControl/>
            </w:pPr>
            <w:r w:rsidRPr="000B5BF7">
              <w:t>Tarkistus</w:t>
            </w:r>
          </w:p>
        </w:tc>
      </w:tr>
      <w:tr w:rsidR="004E3DD0" w:rsidRPr="000B5BF7" w14:paraId="6FDD959C" w14:textId="77777777" w:rsidTr="00B533BF">
        <w:trPr>
          <w:jc w:val="center"/>
        </w:trPr>
        <w:tc>
          <w:tcPr>
            <w:tcW w:w="4876" w:type="dxa"/>
          </w:tcPr>
          <w:p w14:paraId="2D68F1A3" w14:textId="77777777" w:rsidR="004E3DD0" w:rsidRPr="000B5BF7" w:rsidRDefault="004E3DD0" w:rsidP="002F67FA">
            <w:pPr>
              <w:pStyle w:val="Normal6"/>
              <w:widowControl/>
            </w:pPr>
            <w:r w:rsidRPr="000B5BF7">
              <w:t>3.</w:t>
            </w:r>
            <w:r w:rsidRPr="000B5BF7">
              <w:tab/>
              <w:t xml:space="preserve">Komissio antaa </w:t>
            </w:r>
            <w:r w:rsidRPr="000B5BF7">
              <w:rPr>
                <w:b/>
                <w:i/>
              </w:rPr>
              <w:t xml:space="preserve">asiasta </w:t>
            </w:r>
            <w:r w:rsidRPr="002F67FA">
              <w:t>lausunnon</w:t>
            </w:r>
            <w:r w:rsidRPr="000B5BF7">
              <w:t>.</w:t>
            </w:r>
          </w:p>
        </w:tc>
        <w:tc>
          <w:tcPr>
            <w:tcW w:w="4876" w:type="dxa"/>
          </w:tcPr>
          <w:p w14:paraId="2E0AD016" w14:textId="08FB3700" w:rsidR="004E3DD0" w:rsidRPr="000B5BF7" w:rsidRDefault="004E3DD0" w:rsidP="002F67FA">
            <w:pPr>
              <w:pStyle w:val="Normal6"/>
              <w:widowControl/>
              <w:rPr>
                <w:szCs w:val="24"/>
              </w:rPr>
            </w:pPr>
            <w:r w:rsidRPr="000B5BF7">
              <w:t>3.</w:t>
            </w:r>
            <w:r w:rsidRPr="000B5BF7">
              <w:tab/>
              <w:t xml:space="preserve">Komissio antaa </w:t>
            </w:r>
            <w:r w:rsidRPr="002F67FA">
              <w:t>lausunnon</w:t>
            </w:r>
            <w:r w:rsidRPr="000B5BF7">
              <w:rPr>
                <w:b/>
                <w:i/>
              </w:rPr>
              <w:t xml:space="preserve"> siitä, täyttääkö ehdotettu jatkoaika 1 ja 2 kohdassa määritellyt vaatimukset ja onko se tarpeellinen ja oikeasuhteinen</w:t>
            </w:r>
            <w:r w:rsidRPr="000B5BF7">
              <w:t>.</w:t>
            </w:r>
          </w:p>
        </w:tc>
      </w:tr>
    </w:tbl>
    <w:p w14:paraId="22C175AA"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72CBB520" w14:textId="77777777" w:rsidR="004E3DD0" w:rsidRPr="000B5BF7" w:rsidRDefault="004E3DD0" w:rsidP="002F67FA">
      <w:pPr>
        <w:widowControl/>
      </w:pPr>
      <w:r w:rsidRPr="000B5BF7">
        <w:rPr>
          <w:rStyle w:val="HideTWBExt"/>
          <w:noProof w:val="0"/>
        </w:rPr>
        <w:t>&lt;/Amend&gt;</w:t>
      </w:r>
    </w:p>
    <w:p w14:paraId="0BF07993" w14:textId="5DEDFE16"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39</w:t>
      </w:r>
      <w:r w:rsidRPr="000B5BF7">
        <w:rPr>
          <w:rStyle w:val="HideTWBExt"/>
          <w:b w:val="0"/>
          <w:noProof w:val="0"/>
        </w:rPr>
        <w:t>&lt;/NumAm&gt;</w:t>
      </w:r>
    </w:p>
    <w:p w14:paraId="2374B413"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4F2D152B" w14:textId="77777777" w:rsidR="004E3DD0" w:rsidRPr="000B5BF7" w:rsidRDefault="004E3DD0" w:rsidP="002F67FA">
      <w:pPr>
        <w:pStyle w:val="NormalBold"/>
        <w:widowControl/>
      </w:pPr>
      <w:r w:rsidRPr="000B5BF7">
        <w:rPr>
          <w:rStyle w:val="HideTWBExt"/>
          <w:b w:val="0"/>
          <w:noProof w:val="0"/>
        </w:rPr>
        <w:t>&lt;Article&gt;</w:t>
      </w:r>
      <w:r w:rsidRPr="000B5BF7">
        <w:t>1 artikla – 1 kohta – 3 alakohta</w:t>
      </w:r>
      <w:r w:rsidRPr="000B5BF7">
        <w:rPr>
          <w:rStyle w:val="HideTWBExt"/>
          <w:b w:val="0"/>
          <w:noProof w:val="0"/>
        </w:rPr>
        <w:t>&lt;/Article&gt;</w:t>
      </w:r>
    </w:p>
    <w:p w14:paraId="0F91EB6A"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6C00FE59" w14:textId="77777777" w:rsidR="004E3DD0" w:rsidRPr="000B5BF7" w:rsidRDefault="004E3DD0" w:rsidP="002F67FA">
      <w:pPr>
        <w:widowControl/>
      </w:pPr>
      <w:r w:rsidRPr="000B5BF7">
        <w:rPr>
          <w:rStyle w:val="HideTWBExt"/>
          <w:noProof w:val="0"/>
        </w:rPr>
        <w:t>&lt;Article2&gt;</w:t>
      </w:r>
      <w:r w:rsidRPr="000B5BF7">
        <w:t>27 a artikla – 4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63D8A724" w14:textId="77777777" w:rsidTr="00B533BF">
        <w:trPr>
          <w:jc w:val="center"/>
        </w:trPr>
        <w:tc>
          <w:tcPr>
            <w:tcW w:w="9752" w:type="dxa"/>
            <w:gridSpan w:val="2"/>
          </w:tcPr>
          <w:p w14:paraId="7D2A890D" w14:textId="77777777" w:rsidR="004E3DD0" w:rsidRPr="000B5BF7" w:rsidRDefault="004E3DD0" w:rsidP="002F67FA">
            <w:pPr>
              <w:keepNext/>
              <w:widowControl/>
            </w:pPr>
          </w:p>
        </w:tc>
      </w:tr>
      <w:tr w:rsidR="004E3DD0" w:rsidRPr="000B5BF7" w14:paraId="58F137B3" w14:textId="77777777" w:rsidTr="00B533BF">
        <w:trPr>
          <w:jc w:val="center"/>
        </w:trPr>
        <w:tc>
          <w:tcPr>
            <w:tcW w:w="4876" w:type="dxa"/>
          </w:tcPr>
          <w:p w14:paraId="0990EDD1" w14:textId="77777777" w:rsidR="004E3DD0" w:rsidRPr="000B5BF7" w:rsidRDefault="004E3DD0" w:rsidP="002F67FA">
            <w:pPr>
              <w:pStyle w:val="ColumnHeading"/>
              <w:keepNext/>
              <w:widowControl/>
            </w:pPr>
            <w:r w:rsidRPr="000B5BF7">
              <w:t>Komission teksti</w:t>
            </w:r>
          </w:p>
        </w:tc>
        <w:tc>
          <w:tcPr>
            <w:tcW w:w="4876" w:type="dxa"/>
          </w:tcPr>
          <w:p w14:paraId="18002752" w14:textId="77777777" w:rsidR="004E3DD0" w:rsidRPr="000B5BF7" w:rsidRDefault="004E3DD0" w:rsidP="002F67FA">
            <w:pPr>
              <w:pStyle w:val="ColumnHeading"/>
              <w:keepNext/>
              <w:widowControl/>
            </w:pPr>
            <w:r w:rsidRPr="000B5BF7">
              <w:t>Tarkistus</w:t>
            </w:r>
          </w:p>
        </w:tc>
      </w:tr>
      <w:tr w:rsidR="004E3DD0" w:rsidRPr="000B5BF7" w14:paraId="01CCAEB4" w14:textId="77777777" w:rsidTr="00B533BF">
        <w:trPr>
          <w:jc w:val="center"/>
        </w:trPr>
        <w:tc>
          <w:tcPr>
            <w:tcW w:w="4876" w:type="dxa"/>
          </w:tcPr>
          <w:p w14:paraId="38F2AFBC" w14:textId="7FD651DD" w:rsidR="004E3DD0" w:rsidRPr="000B5BF7" w:rsidRDefault="004E3DD0" w:rsidP="002F67FA">
            <w:pPr>
              <w:pStyle w:val="Normal6"/>
              <w:widowControl/>
            </w:pPr>
            <w:r w:rsidRPr="000B5BF7">
              <w:t>4.</w:t>
            </w:r>
            <w:r w:rsidRPr="000B5BF7">
              <w:tab/>
            </w:r>
            <w:r w:rsidRPr="002F67FA">
              <w:t>Neuvosto</w:t>
            </w:r>
            <w:r w:rsidRPr="000B5BF7">
              <w:rPr>
                <w:b/>
                <w:i/>
              </w:rPr>
              <w:t xml:space="preserve"> voi</w:t>
            </w:r>
            <w:r w:rsidRPr="000B5BF7">
              <w:t xml:space="preserve"> komission lausunnon</w:t>
            </w:r>
            <w:r w:rsidRPr="000B5BF7">
              <w:rPr>
                <w:b/>
                <w:i/>
              </w:rPr>
              <w:t xml:space="preserve"> asianmukaisesti huomioon ottaen</w:t>
            </w:r>
            <w:r w:rsidRPr="000B5BF7">
              <w:t xml:space="preserve"> suositella, että asianomainen jäsenvaltio </w:t>
            </w:r>
            <w:r w:rsidRPr="000B5BF7">
              <w:rPr>
                <w:b/>
                <w:i/>
              </w:rPr>
              <w:t xml:space="preserve">päättää </w:t>
            </w:r>
            <w:r w:rsidRPr="000B5BF7">
              <w:t xml:space="preserve">edelleen jatkaa rajavalvontaa </w:t>
            </w:r>
            <w:r w:rsidRPr="000B5BF7">
              <w:rPr>
                <w:b/>
                <w:i/>
              </w:rPr>
              <w:t>sisärajoilla</w:t>
            </w:r>
            <w:r w:rsidRPr="000B5BF7">
              <w:t xml:space="preserve"> enintään kuuden kuukauden ajan.</w:t>
            </w:r>
            <w:r w:rsidRPr="000B5BF7">
              <w:rPr>
                <w:b/>
                <w:i/>
              </w:rPr>
              <w:t xml:space="preserve"> Tätä ajanjaksoa voidaan jatkaa enintään kolme kertaa enintään kuuden kuukauden ajaksi.</w:t>
            </w:r>
            <w:r w:rsidRPr="000B5BF7">
              <w:t xml:space="preserve"> Neuvosto ilmoittaa suosituksessaan</w:t>
            </w:r>
            <w:r w:rsidRPr="000B5BF7">
              <w:rPr>
                <w:b/>
                <w:i/>
              </w:rPr>
              <w:t xml:space="preserve"> ainakin</w:t>
            </w:r>
            <w:r w:rsidRPr="000B5BF7">
              <w:t xml:space="preserve"> 27</w:t>
            </w:r>
            <w:r w:rsidRPr="000B5BF7">
              <w:rPr>
                <w:b/>
                <w:i/>
              </w:rPr>
              <w:t xml:space="preserve"> </w:t>
            </w:r>
            <w:r w:rsidRPr="000B5BF7">
              <w:t xml:space="preserve">artiklan 1 </w:t>
            </w:r>
            <w:r w:rsidRPr="000B5BF7">
              <w:rPr>
                <w:b/>
                <w:i/>
              </w:rPr>
              <w:t>kohdan a–e alakohdassa</w:t>
            </w:r>
            <w:r w:rsidRPr="000B5BF7">
              <w:t xml:space="preserve"> tarkoitetut tiedot</w:t>
            </w:r>
            <w:r w:rsidRPr="000B5BF7">
              <w:rPr>
                <w:b/>
                <w:i/>
              </w:rPr>
              <w:t>. Tarvittaessa se määrittelee</w:t>
            </w:r>
            <w:r w:rsidRPr="000B5BF7">
              <w:t xml:space="preserve"> ehdot kyseisten jäsenvaltioiden väliselle yhteistyölle.</w:t>
            </w:r>
          </w:p>
        </w:tc>
        <w:tc>
          <w:tcPr>
            <w:tcW w:w="4876" w:type="dxa"/>
          </w:tcPr>
          <w:p w14:paraId="514C93BE" w14:textId="0E398695" w:rsidR="004E3DD0" w:rsidRPr="000B5BF7" w:rsidRDefault="004E3DD0" w:rsidP="002F67FA">
            <w:pPr>
              <w:pStyle w:val="Normal6"/>
              <w:widowControl/>
              <w:rPr>
                <w:szCs w:val="24"/>
              </w:rPr>
            </w:pPr>
            <w:r w:rsidRPr="000B5BF7">
              <w:t>4.</w:t>
            </w:r>
            <w:r w:rsidRPr="000B5BF7">
              <w:tab/>
            </w:r>
            <w:r w:rsidRPr="000B5BF7">
              <w:rPr>
                <w:b/>
                <w:i/>
              </w:rPr>
              <w:t xml:space="preserve">Kun </w:t>
            </w:r>
            <w:r w:rsidRPr="002F67FA">
              <w:t>neuvosto</w:t>
            </w:r>
            <w:r w:rsidRPr="000B5BF7">
              <w:rPr>
                <w:b/>
                <w:i/>
              </w:rPr>
              <w:t xml:space="preserve"> on ottanut huomioon</w:t>
            </w:r>
            <w:r w:rsidRPr="000B5BF7">
              <w:t xml:space="preserve"> komission lausunnon</w:t>
            </w:r>
            <w:r w:rsidRPr="000B5BF7">
              <w:rPr>
                <w:b/>
                <w:i/>
              </w:rPr>
              <w:t>, se voi viimeisenä keinona</w:t>
            </w:r>
            <w:r w:rsidRPr="000B5BF7">
              <w:t xml:space="preserve"> suositella, että asianomainen jäsenvaltio edelleen jatkaa rajavalvontaa </w:t>
            </w:r>
            <w:r w:rsidRPr="000B5BF7">
              <w:rPr>
                <w:b/>
                <w:i/>
              </w:rPr>
              <w:t>sisärajoillaan</w:t>
            </w:r>
            <w:r w:rsidRPr="000B5BF7">
              <w:t xml:space="preserve"> enintään kuuden kuukauden ajan. Neuvosto ilmoittaa suosituksessaan 27</w:t>
            </w:r>
            <w:r w:rsidRPr="000B5BF7">
              <w:rPr>
                <w:b/>
                <w:i/>
              </w:rPr>
              <w:t> </w:t>
            </w:r>
            <w:r w:rsidRPr="000B5BF7">
              <w:t xml:space="preserve">artiklan 1 </w:t>
            </w:r>
            <w:r w:rsidRPr="000B5BF7">
              <w:rPr>
                <w:b/>
                <w:i/>
              </w:rPr>
              <w:t>ja 1 a kohdassa</w:t>
            </w:r>
            <w:r w:rsidRPr="000B5BF7">
              <w:t xml:space="preserve"> tarkoitetut tiedot</w:t>
            </w:r>
            <w:r w:rsidRPr="000B5BF7">
              <w:rPr>
                <w:b/>
                <w:i/>
              </w:rPr>
              <w:t xml:space="preserve"> ja asettaa</w:t>
            </w:r>
            <w:r w:rsidRPr="000B5BF7">
              <w:t xml:space="preserve"> ehdot kyseisten jäsenvaltioiden väliselle yhteistyölle.</w:t>
            </w:r>
            <w:r w:rsidRPr="002F67FA">
              <w:rPr>
                <w:b/>
                <w:i/>
              </w:rPr>
              <w:t>”</w:t>
            </w:r>
          </w:p>
        </w:tc>
      </w:tr>
    </w:tbl>
    <w:p w14:paraId="2456D83B"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32B202B0" w14:textId="77777777" w:rsidR="004F55F1" w:rsidRPr="000B5BF7" w:rsidRDefault="004E3DD0" w:rsidP="002F67FA">
      <w:pPr>
        <w:widowControl/>
      </w:pPr>
      <w:r w:rsidRPr="000B5BF7">
        <w:rPr>
          <w:rStyle w:val="HideTWBExt"/>
          <w:noProof w:val="0"/>
        </w:rPr>
        <w:t>&lt;/Amend&gt;</w:t>
      </w:r>
    </w:p>
    <w:p w14:paraId="1EA634CD" w14:textId="522F869B" w:rsidR="004E3DD0" w:rsidRPr="000B5BF7" w:rsidRDefault="004E3DD0"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40</w:t>
      </w:r>
      <w:r w:rsidRPr="000B5BF7">
        <w:rPr>
          <w:rStyle w:val="HideTWBExt"/>
          <w:b w:val="0"/>
          <w:noProof w:val="0"/>
        </w:rPr>
        <w:t>&lt;/NumAm&gt;</w:t>
      </w:r>
    </w:p>
    <w:p w14:paraId="69447197" w14:textId="77777777" w:rsidR="004E3DD0" w:rsidRPr="000B5BF7" w:rsidRDefault="004E3DD0"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01C694E3" w14:textId="77777777" w:rsidR="004E3DD0" w:rsidRPr="000B5BF7" w:rsidRDefault="004E3DD0" w:rsidP="002F67FA">
      <w:pPr>
        <w:pStyle w:val="NormalBold"/>
        <w:widowControl/>
      </w:pPr>
      <w:r w:rsidRPr="000B5BF7">
        <w:rPr>
          <w:rStyle w:val="HideTWBExt"/>
          <w:b w:val="0"/>
          <w:noProof w:val="0"/>
        </w:rPr>
        <w:t>&lt;Article&gt;</w:t>
      </w:r>
      <w:r w:rsidRPr="000B5BF7">
        <w:t>1 artikla – 1 kohta – 3 a alakohta (uusi)</w:t>
      </w:r>
      <w:r w:rsidRPr="000B5BF7">
        <w:rPr>
          <w:rStyle w:val="HideTWBExt"/>
          <w:b w:val="0"/>
          <w:noProof w:val="0"/>
        </w:rPr>
        <w:t>&lt;/Article&gt;</w:t>
      </w:r>
    </w:p>
    <w:p w14:paraId="3A4A7293" w14:textId="77777777" w:rsidR="004E3DD0" w:rsidRPr="000B5BF7" w:rsidRDefault="004E3DD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551A4E64" w14:textId="77777777" w:rsidR="004E3DD0" w:rsidRPr="000B5BF7" w:rsidRDefault="004E3DD0" w:rsidP="002F67FA">
      <w:pPr>
        <w:widowControl/>
      </w:pPr>
      <w:r w:rsidRPr="000B5BF7">
        <w:rPr>
          <w:rStyle w:val="HideTWBExt"/>
          <w:noProof w:val="0"/>
        </w:rPr>
        <w:t>&lt;Article2&gt;</w:t>
      </w:r>
      <w:r w:rsidRPr="000B5BF7">
        <w:t>28 artikla – 4 kohta</w:t>
      </w:r>
      <w:r w:rsidRPr="000B5BF7">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0B5BF7" w14:paraId="05483E43" w14:textId="77777777" w:rsidTr="00B533BF">
        <w:trPr>
          <w:jc w:val="center"/>
        </w:trPr>
        <w:tc>
          <w:tcPr>
            <w:tcW w:w="9752" w:type="dxa"/>
            <w:gridSpan w:val="2"/>
          </w:tcPr>
          <w:p w14:paraId="6D3E2CC4" w14:textId="77777777" w:rsidR="004E3DD0" w:rsidRPr="000B5BF7" w:rsidRDefault="004E3DD0" w:rsidP="002F67FA">
            <w:pPr>
              <w:keepNext/>
              <w:widowControl/>
            </w:pPr>
          </w:p>
        </w:tc>
      </w:tr>
      <w:tr w:rsidR="004E3DD0" w:rsidRPr="000B5BF7" w14:paraId="084F398A" w14:textId="77777777" w:rsidTr="00B533BF">
        <w:trPr>
          <w:jc w:val="center"/>
        </w:trPr>
        <w:tc>
          <w:tcPr>
            <w:tcW w:w="4876" w:type="dxa"/>
          </w:tcPr>
          <w:p w14:paraId="3F8948E9" w14:textId="77777777" w:rsidR="004E3DD0" w:rsidRPr="000B5BF7" w:rsidRDefault="004E3DD0" w:rsidP="002F67FA">
            <w:pPr>
              <w:pStyle w:val="ColumnHeading"/>
              <w:keepNext/>
              <w:widowControl/>
            </w:pPr>
            <w:r w:rsidRPr="000B5BF7">
              <w:t>Nykyinen teksti</w:t>
            </w:r>
          </w:p>
        </w:tc>
        <w:tc>
          <w:tcPr>
            <w:tcW w:w="4876" w:type="dxa"/>
          </w:tcPr>
          <w:p w14:paraId="10BEF1CF" w14:textId="77777777" w:rsidR="004E3DD0" w:rsidRPr="000B5BF7" w:rsidRDefault="004E3DD0" w:rsidP="002F67FA">
            <w:pPr>
              <w:pStyle w:val="ColumnHeading"/>
              <w:keepNext/>
              <w:widowControl/>
            </w:pPr>
            <w:r w:rsidRPr="000B5BF7">
              <w:t>Tarkistus</w:t>
            </w:r>
          </w:p>
        </w:tc>
      </w:tr>
      <w:tr w:rsidR="004E3DD0" w:rsidRPr="000B5BF7" w14:paraId="6174FF21" w14:textId="77777777" w:rsidTr="00B533BF">
        <w:trPr>
          <w:jc w:val="center"/>
        </w:trPr>
        <w:tc>
          <w:tcPr>
            <w:tcW w:w="4876" w:type="dxa"/>
          </w:tcPr>
          <w:p w14:paraId="625F2478" w14:textId="77777777" w:rsidR="004E3DD0" w:rsidRPr="000B5BF7" w:rsidRDefault="004E3DD0" w:rsidP="002F67FA">
            <w:pPr>
              <w:pStyle w:val="Normal6"/>
              <w:widowControl/>
            </w:pPr>
          </w:p>
        </w:tc>
        <w:tc>
          <w:tcPr>
            <w:tcW w:w="4876" w:type="dxa"/>
          </w:tcPr>
          <w:p w14:paraId="7706F86A" w14:textId="77777777" w:rsidR="004E3DD0" w:rsidRPr="000B5BF7" w:rsidRDefault="00EE15A1" w:rsidP="002F67FA">
            <w:pPr>
              <w:pStyle w:val="Normal6"/>
              <w:widowControl/>
              <w:rPr>
                <w:szCs w:val="24"/>
              </w:rPr>
            </w:pPr>
            <w:r w:rsidRPr="000B5BF7">
              <w:rPr>
                <w:b/>
                <w:i/>
              </w:rPr>
              <w:t>3 a)</w:t>
            </w:r>
            <w:r w:rsidRPr="000B5BF7">
              <w:rPr>
                <w:b/>
                <w:i/>
              </w:rPr>
              <w:tab/>
              <w:t>Korvataan 28 artiklan 4 kohta seuraavasti:</w:t>
            </w:r>
          </w:p>
        </w:tc>
      </w:tr>
      <w:tr w:rsidR="004E3DD0" w:rsidRPr="000B5BF7" w14:paraId="6C79A0E6" w14:textId="77777777" w:rsidTr="00B533BF">
        <w:trPr>
          <w:jc w:val="center"/>
        </w:trPr>
        <w:tc>
          <w:tcPr>
            <w:tcW w:w="4876" w:type="dxa"/>
          </w:tcPr>
          <w:p w14:paraId="606C824F" w14:textId="77777777" w:rsidR="004E3DD0" w:rsidRPr="000B5BF7" w:rsidRDefault="004F55F1" w:rsidP="002F67FA">
            <w:pPr>
              <w:pStyle w:val="Normal6"/>
              <w:widowControl/>
            </w:pPr>
            <w:r w:rsidRPr="000B5BF7">
              <w:t>4. Kokonaisajanjakso, jonka aikana rajavalvonta on palautettuna sisärajoille tämän artiklan 1</w:t>
            </w:r>
            <w:r w:rsidRPr="000B5BF7">
              <w:rPr>
                <w:b/>
                <w:i/>
              </w:rPr>
              <w:t xml:space="preserve"> </w:t>
            </w:r>
            <w:r w:rsidRPr="000B5BF7">
              <w:t>kohdan mukaisen alkuperäisen ajanjakson ja tämän artiklan 3</w:t>
            </w:r>
            <w:r w:rsidRPr="000B5BF7">
              <w:rPr>
                <w:b/>
                <w:i/>
              </w:rPr>
              <w:t xml:space="preserve"> </w:t>
            </w:r>
            <w:r w:rsidRPr="000B5BF7">
              <w:t>kohdan mukaisten jatkamisten perusteella, ei saa ylittää kahta kuukautta</w:t>
            </w:r>
            <w:r w:rsidRPr="000B5BF7">
              <w:rPr>
                <w:b/>
                <w:i/>
              </w:rPr>
              <w:t>, sanotun kuitenkaan rajoittamatta 25 artiklan 4 kohdan soveltamista</w:t>
            </w:r>
            <w:r w:rsidRPr="000B5BF7">
              <w:t>.</w:t>
            </w:r>
          </w:p>
        </w:tc>
        <w:tc>
          <w:tcPr>
            <w:tcW w:w="4876" w:type="dxa"/>
          </w:tcPr>
          <w:p w14:paraId="3DCFEB10" w14:textId="77777777" w:rsidR="004E3DD0" w:rsidRPr="000B5BF7" w:rsidRDefault="004F55F1" w:rsidP="002F67FA">
            <w:pPr>
              <w:pStyle w:val="Normal6"/>
              <w:widowControl/>
              <w:rPr>
                <w:szCs w:val="24"/>
              </w:rPr>
            </w:pPr>
            <w:r w:rsidRPr="000B5BF7">
              <w:rPr>
                <w:b/>
                <w:i/>
              </w:rPr>
              <w:t>”</w:t>
            </w:r>
            <w:r w:rsidRPr="000B5BF7">
              <w:t>4. Kokonaisajanjakso, jonka aikana rajavalvonta on palautettuna sisärajoille tämän artiklan 1</w:t>
            </w:r>
            <w:r w:rsidRPr="000B5BF7">
              <w:rPr>
                <w:b/>
                <w:i/>
              </w:rPr>
              <w:t> </w:t>
            </w:r>
            <w:r w:rsidRPr="000B5BF7">
              <w:t>kohdan mukaisen alkuperäisen ajanjakson ja tämän artiklan 3</w:t>
            </w:r>
            <w:r w:rsidRPr="000B5BF7">
              <w:rPr>
                <w:b/>
                <w:i/>
              </w:rPr>
              <w:t> </w:t>
            </w:r>
            <w:r w:rsidRPr="000B5BF7">
              <w:t>kohdan mukaisten jatkamisten perusteella, ei saa ylittää kahta kuukautta.</w:t>
            </w:r>
            <w:r w:rsidRPr="002F67FA">
              <w:rPr>
                <w:b/>
                <w:i/>
              </w:rPr>
              <w:t>”</w:t>
            </w:r>
          </w:p>
        </w:tc>
      </w:tr>
    </w:tbl>
    <w:p w14:paraId="111E7A77" w14:textId="77777777" w:rsidR="004E3DD0" w:rsidRPr="000B5BF7" w:rsidRDefault="004E3DD0"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594CD1B7" w14:textId="77777777" w:rsidR="00300A91" w:rsidRPr="000B5BF7" w:rsidRDefault="004E3DD0" w:rsidP="002F67FA">
      <w:pPr>
        <w:pStyle w:val="CrossRef"/>
        <w:widowControl/>
      </w:pPr>
      <w:r w:rsidRPr="000B5BF7">
        <w:t>(https://eur-lex.europa.eu/legal-content/FI/TXT/?qid=1522053548833&amp;uri=CELEX:02016R0399-20170407)</w:t>
      </w:r>
    </w:p>
    <w:p w14:paraId="731632F1" w14:textId="77777777" w:rsidR="00300A91" w:rsidRPr="000B5BF7" w:rsidRDefault="00300A91"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35AD431C" w14:textId="77777777" w:rsidR="004E3DD0" w:rsidRPr="000B5BF7" w:rsidRDefault="001D195A" w:rsidP="002F67FA">
      <w:pPr>
        <w:pStyle w:val="Normal12Italic"/>
        <w:widowControl/>
        <w:spacing w:before="0" w:after="240"/>
      </w:pPr>
      <w:r w:rsidRPr="000B5BF7">
        <w:t>Tarkistus johtuu muihin artikloihin ehdotetuista muutoksista.</w:t>
      </w:r>
    </w:p>
    <w:p w14:paraId="7D84BFBC" w14:textId="77777777" w:rsidR="00261717" w:rsidRPr="000B5BF7" w:rsidRDefault="004E3DD0" w:rsidP="002F67FA">
      <w:pPr>
        <w:widowControl/>
      </w:pPr>
      <w:r w:rsidRPr="000B5BF7">
        <w:rPr>
          <w:rStyle w:val="HideTWBExt"/>
          <w:noProof w:val="0"/>
        </w:rPr>
        <w:t>&lt;/Amend&gt;</w:t>
      </w:r>
    </w:p>
    <w:p w14:paraId="259BCC56" w14:textId="044BD256" w:rsidR="00261717" w:rsidRPr="000B5BF7" w:rsidRDefault="00261717"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41</w:t>
      </w:r>
      <w:r w:rsidRPr="000B5BF7">
        <w:rPr>
          <w:rStyle w:val="HideTWBExt"/>
          <w:b w:val="0"/>
          <w:noProof w:val="0"/>
        </w:rPr>
        <w:t>&lt;/NumAm&gt;</w:t>
      </w:r>
    </w:p>
    <w:p w14:paraId="64FAD75B" w14:textId="77777777" w:rsidR="00261717" w:rsidRPr="000B5BF7" w:rsidRDefault="00261717"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71ED0ACC" w14:textId="2435AC46" w:rsidR="001D63C0" w:rsidRPr="000B5BF7" w:rsidRDefault="00261717" w:rsidP="002F67FA">
      <w:pPr>
        <w:pStyle w:val="NormalBold"/>
        <w:widowControl/>
      </w:pPr>
      <w:r w:rsidRPr="000B5BF7">
        <w:rPr>
          <w:rStyle w:val="HideTWBExt"/>
          <w:b w:val="0"/>
          <w:noProof w:val="0"/>
        </w:rPr>
        <w:t>&lt;Article&gt;</w:t>
      </w:r>
      <w:r w:rsidRPr="000B5BF7">
        <w:t>1 artikla – 1 kohta – 3 b alakohta (uusi)</w:t>
      </w:r>
      <w:r w:rsidRPr="000B5BF7">
        <w:rPr>
          <w:rStyle w:val="HideTWBExt"/>
          <w:b w:val="0"/>
          <w:noProof w:val="0"/>
        </w:rPr>
        <w:t>&lt;/Article&gt;</w:t>
      </w:r>
    </w:p>
    <w:p w14:paraId="2DC43211" w14:textId="6D25C4F8" w:rsidR="001D63C0" w:rsidRPr="000B5BF7" w:rsidRDefault="001D63C0"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5AC176B0" w14:textId="71CE0D9D" w:rsidR="001D63C0" w:rsidRPr="000B5BF7" w:rsidRDefault="001D63C0" w:rsidP="002F67FA">
      <w:pPr>
        <w:widowControl/>
      </w:pPr>
      <w:r w:rsidRPr="000B5BF7">
        <w:rPr>
          <w:rStyle w:val="HideTWBExt"/>
          <w:noProof w:val="0"/>
        </w:rPr>
        <w:t>&lt;Article2&gt;</w:t>
      </w:r>
      <w:r w:rsidRPr="000B5BF7">
        <w:t>28 a artikla (uusi)</w:t>
      </w:r>
      <w:r w:rsidRPr="000B5BF7">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717" w:rsidRPr="000B5BF7" w14:paraId="651FAC58" w14:textId="77777777" w:rsidTr="0014705C">
        <w:trPr>
          <w:jc w:val="center"/>
        </w:trPr>
        <w:tc>
          <w:tcPr>
            <w:tcW w:w="9752" w:type="dxa"/>
            <w:gridSpan w:val="2"/>
          </w:tcPr>
          <w:p w14:paraId="4864FBE0" w14:textId="77777777" w:rsidR="00261717" w:rsidRPr="000B5BF7" w:rsidRDefault="00261717" w:rsidP="002F67FA">
            <w:pPr>
              <w:keepNext/>
              <w:widowControl/>
            </w:pPr>
          </w:p>
        </w:tc>
      </w:tr>
      <w:tr w:rsidR="00261717" w:rsidRPr="000B5BF7" w14:paraId="4DBF07BE" w14:textId="77777777" w:rsidTr="0014705C">
        <w:trPr>
          <w:jc w:val="center"/>
        </w:trPr>
        <w:tc>
          <w:tcPr>
            <w:tcW w:w="4876" w:type="dxa"/>
            <w:hideMark/>
          </w:tcPr>
          <w:p w14:paraId="0B23A25C" w14:textId="77777777" w:rsidR="00261717" w:rsidRPr="000B5BF7" w:rsidRDefault="00261717" w:rsidP="002F67FA">
            <w:pPr>
              <w:pStyle w:val="ColumnHeading"/>
              <w:keepNext/>
              <w:widowControl/>
            </w:pPr>
            <w:r w:rsidRPr="000B5BF7">
              <w:t>Komission teksti</w:t>
            </w:r>
          </w:p>
        </w:tc>
        <w:tc>
          <w:tcPr>
            <w:tcW w:w="4876" w:type="dxa"/>
            <w:hideMark/>
          </w:tcPr>
          <w:p w14:paraId="71185698" w14:textId="77777777" w:rsidR="00261717" w:rsidRPr="000B5BF7" w:rsidRDefault="00261717" w:rsidP="002F67FA">
            <w:pPr>
              <w:pStyle w:val="ColumnHeading"/>
              <w:keepNext/>
              <w:widowControl/>
            </w:pPr>
            <w:r w:rsidRPr="000B5BF7">
              <w:t>Tarkistus</w:t>
            </w:r>
          </w:p>
        </w:tc>
      </w:tr>
      <w:tr w:rsidR="0014705C" w:rsidRPr="000B5BF7" w14:paraId="6F153C2B" w14:textId="77777777" w:rsidTr="0014705C">
        <w:tblPrEx>
          <w:tblLook w:val="0000" w:firstRow="0" w:lastRow="0" w:firstColumn="0" w:lastColumn="0" w:noHBand="0" w:noVBand="0"/>
        </w:tblPrEx>
        <w:trPr>
          <w:jc w:val="center"/>
        </w:trPr>
        <w:tc>
          <w:tcPr>
            <w:tcW w:w="4876" w:type="dxa"/>
          </w:tcPr>
          <w:p w14:paraId="112C1A61" w14:textId="77777777" w:rsidR="0014705C" w:rsidRPr="000B5BF7" w:rsidRDefault="0014705C" w:rsidP="002F67FA">
            <w:pPr>
              <w:pStyle w:val="Normal6"/>
              <w:widowControl/>
            </w:pPr>
          </w:p>
        </w:tc>
        <w:tc>
          <w:tcPr>
            <w:tcW w:w="4876" w:type="dxa"/>
          </w:tcPr>
          <w:p w14:paraId="63FCAA11" w14:textId="20399AFB" w:rsidR="0014705C" w:rsidRPr="000B5BF7" w:rsidRDefault="0014705C" w:rsidP="002F67FA">
            <w:pPr>
              <w:pStyle w:val="Normal6"/>
              <w:widowControl/>
              <w:rPr>
                <w:szCs w:val="24"/>
              </w:rPr>
            </w:pPr>
            <w:r w:rsidRPr="000B5BF7">
              <w:rPr>
                <w:b/>
                <w:i/>
              </w:rPr>
              <w:t>3 b)</w:t>
            </w:r>
            <w:r w:rsidRPr="000B5BF7">
              <w:rPr>
                <w:b/>
                <w:i/>
              </w:rPr>
              <w:tab/>
              <w:t>Lisätään 28 a artikla seuraavasti:</w:t>
            </w:r>
          </w:p>
        </w:tc>
      </w:tr>
      <w:tr w:rsidR="00261717" w:rsidRPr="000B5BF7" w14:paraId="0C3B12D5" w14:textId="77777777" w:rsidTr="0014705C">
        <w:trPr>
          <w:jc w:val="center"/>
        </w:trPr>
        <w:tc>
          <w:tcPr>
            <w:tcW w:w="4876" w:type="dxa"/>
          </w:tcPr>
          <w:p w14:paraId="3498EE0C" w14:textId="77777777" w:rsidR="00261717" w:rsidRPr="000B5BF7" w:rsidRDefault="00261717" w:rsidP="002F67FA">
            <w:pPr>
              <w:pStyle w:val="Normal6"/>
              <w:widowControl/>
            </w:pPr>
          </w:p>
        </w:tc>
        <w:tc>
          <w:tcPr>
            <w:tcW w:w="4876" w:type="dxa"/>
            <w:hideMark/>
          </w:tcPr>
          <w:p w14:paraId="4C08E4B7" w14:textId="028F4D5A" w:rsidR="00261717" w:rsidRPr="000B5BF7" w:rsidRDefault="00261717" w:rsidP="002F67FA">
            <w:pPr>
              <w:pStyle w:val="Normal6"/>
              <w:widowControl/>
              <w:jc w:val="center"/>
              <w:rPr>
                <w:szCs w:val="24"/>
              </w:rPr>
            </w:pPr>
            <w:r w:rsidRPr="000B5BF7">
              <w:rPr>
                <w:b/>
                <w:i/>
              </w:rPr>
              <w:t>”28 a artikla</w:t>
            </w:r>
          </w:p>
        </w:tc>
      </w:tr>
      <w:tr w:rsidR="0014705C" w:rsidRPr="000B5BF7" w14:paraId="60C34500" w14:textId="77777777" w:rsidTr="0014705C">
        <w:trPr>
          <w:jc w:val="center"/>
        </w:trPr>
        <w:tc>
          <w:tcPr>
            <w:tcW w:w="4876" w:type="dxa"/>
          </w:tcPr>
          <w:p w14:paraId="2CA755E0" w14:textId="77777777" w:rsidR="0014705C" w:rsidRPr="000B5BF7" w:rsidRDefault="0014705C" w:rsidP="002F67FA">
            <w:pPr>
              <w:pStyle w:val="Normal6"/>
              <w:widowControl/>
            </w:pPr>
          </w:p>
        </w:tc>
        <w:tc>
          <w:tcPr>
            <w:tcW w:w="4876" w:type="dxa"/>
          </w:tcPr>
          <w:p w14:paraId="2A963D88" w14:textId="561BDF3B" w:rsidR="0014705C" w:rsidRPr="000B5BF7" w:rsidRDefault="0014705C" w:rsidP="002F67FA">
            <w:pPr>
              <w:pStyle w:val="Normal6"/>
              <w:widowControl/>
              <w:jc w:val="center"/>
              <w:rPr>
                <w:b/>
                <w:i/>
              </w:rPr>
            </w:pPr>
            <w:r w:rsidRPr="000B5BF7">
              <w:rPr>
                <w:b/>
                <w:i/>
              </w:rPr>
              <w:t>Ajanjakson laskeminen rajavalvonnan palauttamiselle tai jatkamiselle tapauksissa, joissa yleiseen järjestykseen tai sisäiseen turvallisuuteen kohdistuu ennakoitava uhka, jonka kesto ylittää kuusi kuukautta ja joka vaatii välittömiä toimia</w:t>
            </w:r>
          </w:p>
        </w:tc>
      </w:tr>
      <w:tr w:rsidR="00261717" w:rsidRPr="000B5BF7" w14:paraId="7FAB7AEC" w14:textId="77777777" w:rsidTr="0014705C">
        <w:trPr>
          <w:jc w:val="center"/>
        </w:trPr>
        <w:tc>
          <w:tcPr>
            <w:tcW w:w="4876" w:type="dxa"/>
          </w:tcPr>
          <w:p w14:paraId="514E1A65" w14:textId="77777777" w:rsidR="00261717" w:rsidRPr="000B5BF7" w:rsidRDefault="00261717" w:rsidP="002F67FA">
            <w:pPr>
              <w:pStyle w:val="Normal6"/>
              <w:widowControl/>
            </w:pPr>
          </w:p>
        </w:tc>
        <w:tc>
          <w:tcPr>
            <w:tcW w:w="4876" w:type="dxa"/>
            <w:hideMark/>
          </w:tcPr>
          <w:p w14:paraId="3C576431" w14:textId="77777777" w:rsidR="00261717" w:rsidRPr="000B5BF7" w:rsidRDefault="00261717" w:rsidP="002F67FA">
            <w:pPr>
              <w:pStyle w:val="Normal6"/>
              <w:widowControl/>
              <w:rPr>
                <w:szCs w:val="24"/>
              </w:rPr>
            </w:pPr>
            <w:r w:rsidRPr="000B5BF7">
              <w:rPr>
                <w:b/>
                <w:i/>
              </w:rPr>
              <w:t>Kaikki tapaukset, joissa sisärajavalvonta on palautettu tai sitä on jatkettu ennen [tämän asetuksen voimaantulopäivä], otetaan huomioon laskettaessa 27 artiklassa, 27 a artiklassa ja 28 artiklassa tarkoitettuja ajanjaksoja.”</w:t>
            </w:r>
          </w:p>
        </w:tc>
      </w:tr>
    </w:tbl>
    <w:p w14:paraId="7097A8BE" w14:textId="77777777" w:rsidR="00261717" w:rsidRPr="000B5BF7" w:rsidRDefault="00261717"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0531685A" w14:textId="77777777" w:rsidR="00261717" w:rsidRPr="000B5BF7" w:rsidRDefault="00261717"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537D0AC1" w14:textId="77777777" w:rsidR="00261717" w:rsidRPr="000B5BF7" w:rsidRDefault="00261717" w:rsidP="002F67FA">
      <w:pPr>
        <w:pStyle w:val="Normal12Italic"/>
        <w:widowControl/>
        <w:spacing w:before="0" w:after="240"/>
      </w:pPr>
      <w:r w:rsidRPr="000B5BF7">
        <w:t>Syyskuun 2015 jälkeen eri jäsenvaltioissa palautettu ja yhä voimassa oleva sisärajavalvonta, joka on jatkunut keskeytyksittä ja on ylittänyt Schengenin rajasäännöstön sallimat enimmäisajat, on otettava huomioon uusia kausia laskettaessa ja se olisi lakkautettava, jos ehdot eivät enää täyty.</w:t>
      </w:r>
    </w:p>
    <w:p w14:paraId="52F450E1" w14:textId="7F126194" w:rsidR="00FC7E66" w:rsidRPr="000B5BF7" w:rsidRDefault="00261717" w:rsidP="002F67FA">
      <w:pPr>
        <w:widowControl/>
      </w:pPr>
      <w:r w:rsidRPr="000B5BF7">
        <w:rPr>
          <w:rStyle w:val="HideTWBExt"/>
          <w:noProof w:val="0"/>
        </w:rPr>
        <w:t>&lt;/Amend&gt;</w:t>
      </w:r>
    </w:p>
    <w:p w14:paraId="01CF9B10" w14:textId="47696318" w:rsidR="00FC7E66" w:rsidRPr="000B5BF7" w:rsidRDefault="00FC7E66" w:rsidP="002F67FA">
      <w:pPr>
        <w:pStyle w:val="AMNumberTabs"/>
        <w:keepNext/>
        <w:widowControl/>
      </w:pPr>
      <w:r w:rsidRPr="000B5BF7">
        <w:rPr>
          <w:rStyle w:val="HideTWBExt"/>
          <w:b w:val="0"/>
          <w:noProof w:val="0"/>
        </w:rPr>
        <w:t>&lt;Amend&gt;</w:t>
      </w:r>
      <w:r w:rsidRPr="000B5BF7">
        <w:t>Tarkistus</w:t>
      </w:r>
      <w:r w:rsidRPr="000B5BF7">
        <w:tab/>
      </w:r>
      <w:r w:rsidRPr="000B5BF7">
        <w:tab/>
      </w:r>
      <w:r w:rsidRPr="000B5BF7">
        <w:rPr>
          <w:rStyle w:val="HideTWBExt"/>
          <w:b w:val="0"/>
          <w:noProof w:val="0"/>
        </w:rPr>
        <w:t>&lt;NumAm&gt;</w:t>
      </w:r>
      <w:r w:rsidRPr="000B5BF7">
        <w:t>42</w:t>
      </w:r>
      <w:r w:rsidRPr="000B5BF7">
        <w:rPr>
          <w:rStyle w:val="HideTWBExt"/>
          <w:b w:val="0"/>
          <w:noProof w:val="0"/>
        </w:rPr>
        <w:t>&lt;/NumAm&gt;</w:t>
      </w:r>
    </w:p>
    <w:p w14:paraId="147C67B1" w14:textId="77777777" w:rsidR="00FC7E66" w:rsidRPr="000B5BF7" w:rsidRDefault="00FC7E66" w:rsidP="002F67FA">
      <w:pPr>
        <w:pStyle w:val="NormalBold12b"/>
        <w:keepNext/>
        <w:widowControl/>
      </w:pPr>
      <w:r w:rsidRPr="000B5BF7">
        <w:rPr>
          <w:rStyle w:val="HideTWBExt"/>
          <w:b w:val="0"/>
          <w:noProof w:val="0"/>
        </w:rPr>
        <w:t>&lt;DocAmend&gt;</w:t>
      </w:r>
      <w:r w:rsidRPr="000B5BF7">
        <w:t>Ehdotus asetukseksi</w:t>
      </w:r>
      <w:r w:rsidRPr="000B5BF7">
        <w:rPr>
          <w:rStyle w:val="HideTWBExt"/>
          <w:b w:val="0"/>
          <w:noProof w:val="0"/>
        </w:rPr>
        <w:t>&lt;/DocAmend&gt;</w:t>
      </w:r>
    </w:p>
    <w:p w14:paraId="03A2B198" w14:textId="310B6237" w:rsidR="00FC7E66" w:rsidRPr="000B5BF7" w:rsidRDefault="00FC7E66" w:rsidP="002F67FA">
      <w:pPr>
        <w:pStyle w:val="NormalBold"/>
        <w:widowControl/>
      </w:pPr>
      <w:r w:rsidRPr="000B5BF7">
        <w:rPr>
          <w:rStyle w:val="HideTWBExt"/>
          <w:b w:val="0"/>
          <w:noProof w:val="0"/>
        </w:rPr>
        <w:t>&lt;Article&gt;</w:t>
      </w:r>
      <w:r w:rsidRPr="000B5BF7">
        <w:t>1 artikla – 1 kohta – 3 c alakohta (uusi)</w:t>
      </w:r>
      <w:r w:rsidRPr="000B5BF7">
        <w:rPr>
          <w:rStyle w:val="HideTWBExt"/>
          <w:b w:val="0"/>
          <w:noProof w:val="0"/>
        </w:rPr>
        <w:t>&lt;/Article&gt;</w:t>
      </w:r>
    </w:p>
    <w:p w14:paraId="1383D8DB" w14:textId="6B71C08E" w:rsidR="00FC7E66" w:rsidRPr="000B5BF7" w:rsidRDefault="00FC7E66" w:rsidP="002F67FA">
      <w:pPr>
        <w:keepNext/>
        <w:widowControl/>
      </w:pPr>
      <w:r w:rsidRPr="000B5BF7">
        <w:rPr>
          <w:rStyle w:val="HideTWBExt"/>
          <w:noProof w:val="0"/>
        </w:rPr>
        <w:t>&lt;DocAmend2&gt;</w:t>
      </w:r>
      <w:r w:rsidRPr="000B5BF7">
        <w:t>Asetus (EU) N:o 2016/399</w:t>
      </w:r>
      <w:r w:rsidRPr="000B5BF7">
        <w:rPr>
          <w:rStyle w:val="HideTWBExt"/>
          <w:noProof w:val="0"/>
        </w:rPr>
        <w:t>&lt;/DocAmend2&gt;</w:t>
      </w:r>
    </w:p>
    <w:p w14:paraId="44230BB8" w14:textId="77777777" w:rsidR="00FC7E66" w:rsidRPr="000B5BF7" w:rsidRDefault="00FC7E66" w:rsidP="002F67FA">
      <w:pPr>
        <w:widowControl/>
      </w:pPr>
      <w:r w:rsidRPr="000B5BF7">
        <w:rPr>
          <w:rStyle w:val="HideTWBExt"/>
          <w:noProof w:val="0"/>
        </w:rPr>
        <w:t>&lt;Article2&gt;</w:t>
      </w:r>
      <w:r w:rsidRPr="000B5BF7">
        <w:t>29 artikla – 5 kohta</w:t>
      </w:r>
      <w:r w:rsidRPr="000B5BF7">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C7E66" w:rsidRPr="000B5BF7" w14:paraId="0EBCF083" w14:textId="77777777" w:rsidTr="005133A7">
        <w:trPr>
          <w:jc w:val="center"/>
        </w:trPr>
        <w:tc>
          <w:tcPr>
            <w:tcW w:w="9752" w:type="dxa"/>
            <w:gridSpan w:val="2"/>
          </w:tcPr>
          <w:p w14:paraId="0F857A99" w14:textId="77777777" w:rsidR="00FC7E66" w:rsidRPr="000B5BF7" w:rsidRDefault="00FC7E66" w:rsidP="002F67FA">
            <w:pPr>
              <w:keepNext/>
              <w:widowControl/>
            </w:pPr>
          </w:p>
        </w:tc>
      </w:tr>
      <w:tr w:rsidR="00FC7E66" w:rsidRPr="000B5BF7" w14:paraId="56FC0C00" w14:textId="77777777" w:rsidTr="005133A7">
        <w:trPr>
          <w:jc w:val="center"/>
        </w:trPr>
        <w:tc>
          <w:tcPr>
            <w:tcW w:w="4876" w:type="dxa"/>
            <w:hideMark/>
          </w:tcPr>
          <w:p w14:paraId="01639C86" w14:textId="77777777" w:rsidR="00FC7E66" w:rsidRPr="000B5BF7" w:rsidRDefault="00FC7E66" w:rsidP="002F67FA">
            <w:pPr>
              <w:pStyle w:val="ColumnHeading"/>
              <w:keepNext/>
              <w:widowControl/>
            </w:pPr>
            <w:r w:rsidRPr="000B5BF7">
              <w:t>Nykyinen teksti</w:t>
            </w:r>
          </w:p>
        </w:tc>
        <w:tc>
          <w:tcPr>
            <w:tcW w:w="4876" w:type="dxa"/>
            <w:hideMark/>
          </w:tcPr>
          <w:p w14:paraId="6578665E" w14:textId="77777777" w:rsidR="00FC7E66" w:rsidRPr="000B5BF7" w:rsidRDefault="00FC7E66" w:rsidP="002F67FA">
            <w:pPr>
              <w:pStyle w:val="ColumnHeading"/>
              <w:keepNext/>
              <w:widowControl/>
            </w:pPr>
            <w:r w:rsidRPr="000B5BF7">
              <w:t>Tarkistus</w:t>
            </w:r>
          </w:p>
        </w:tc>
      </w:tr>
      <w:tr w:rsidR="00FC7E66" w:rsidRPr="000B5BF7" w14:paraId="6BE1B8BA" w14:textId="77777777" w:rsidTr="005133A7">
        <w:trPr>
          <w:jc w:val="center"/>
        </w:trPr>
        <w:tc>
          <w:tcPr>
            <w:tcW w:w="4876" w:type="dxa"/>
          </w:tcPr>
          <w:p w14:paraId="1E6537DD" w14:textId="77777777" w:rsidR="00FC7E66" w:rsidRPr="000B5BF7" w:rsidRDefault="00FC7E66" w:rsidP="002F67FA">
            <w:pPr>
              <w:pStyle w:val="Normal6"/>
              <w:widowControl/>
            </w:pPr>
          </w:p>
        </w:tc>
        <w:tc>
          <w:tcPr>
            <w:tcW w:w="4876" w:type="dxa"/>
            <w:hideMark/>
          </w:tcPr>
          <w:p w14:paraId="2C1CE749" w14:textId="1CC3B14C" w:rsidR="00FC7E66" w:rsidRPr="000B5BF7" w:rsidRDefault="00EE15A1" w:rsidP="002F67FA">
            <w:pPr>
              <w:pStyle w:val="Normal6"/>
              <w:widowControl/>
              <w:rPr>
                <w:szCs w:val="24"/>
              </w:rPr>
            </w:pPr>
            <w:r w:rsidRPr="000B5BF7">
              <w:rPr>
                <w:b/>
                <w:i/>
              </w:rPr>
              <w:t>3 c)</w:t>
            </w:r>
            <w:r w:rsidRPr="000B5BF7">
              <w:tab/>
            </w:r>
            <w:r w:rsidRPr="000B5BF7">
              <w:rPr>
                <w:b/>
                <w:i/>
              </w:rPr>
              <w:t>Korvataan 29 artiklan 5 kohta seuraavasti:</w:t>
            </w:r>
          </w:p>
        </w:tc>
      </w:tr>
      <w:tr w:rsidR="00FC7E66" w:rsidRPr="000B5BF7" w14:paraId="26869F65" w14:textId="77777777" w:rsidTr="005133A7">
        <w:trPr>
          <w:jc w:val="center"/>
        </w:trPr>
        <w:tc>
          <w:tcPr>
            <w:tcW w:w="4876" w:type="dxa"/>
            <w:hideMark/>
          </w:tcPr>
          <w:p w14:paraId="4D78B646" w14:textId="77777777" w:rsidR="00FC7E66" w:rsidRPr="000B5BF7" w:rsidRDefault="00FC7E66" w:rsidP="002F67FA">
            <w:pPr>
              <w:pStyle w:val="Normal6"/>
              <w:widowControl/>
            </w:pPr>
            <w:r w:rsidRPr="000B5BF7">
              <w:t>5.</w:t>
            </w:r>
            <w:r w:rsidRPr="000B5BF7">
              <w:tab/>
              <w:t xml:space="preserve">Tämä artikla ei rajoita niitä toimenpiteitä, joita jäsenvaltiot voivat toteuttaa </w:t>
            </w:r>
            <w:r w:rsidRPr="000B5BF7">
              <w:rPr>
                <w:b/>
                <w:i/>
              </w:rPr>
              <w:t>25</w:t>
            </w:r>
            <w:r w:rsidRPr="000B5BF7">
              <w:t>, 27 ja 28</w:t>
            </w:r>
            <w:r w:rsidRPr="000B5BF7">
              <w:rPr>
                <w:b/>
                <w:i/>
              </w:rPr>
              <w:t xml:space="preserve"> </w:t>
            </w:r>
            <w:r w:rsidRPr="000B5BF7">
              <w:t>artiklan nojalla, jos yleiseen järjestykseen tai sisäiseen turvallisuuteen kohdistuu vakava uhka.</w:t>
            </w:r>
          </w:p>
        </w:tc>
        <w:tc>
          <w:tcPr>
            <w:tcW w:w="4876" w:type="dxa"/>
            <w:hideMark/>
          </w:tcPr>
          <w:p w14:paraId="2AF57B44" w14:textId="119AF84C" w:rsidR="00FC7E66" w:rsidRPr="000B5BF7" w:rsidRDefault="00FC7E66" w:rsidP="002F67FA">
            <w:pPr>
              <w:pStyle w:val="Normal6"/>
              <w:widowControl/>
              <w:rPr>
                <w:szCs w:val="24"/>
              </w:rPr>
            </w:pPr>
            <w:r w:rsidRPr="000B5BF7">
              <w:rPr>
                <w:b/>
                <w:i/>
              </w:rPr>
              <w:t>”</w:t>
            </w:r>
            <w:r w:rsidRPr="000B5BF7">
              <w:t>5.</w:t>
            </w:r>
            <w:r w:rsidRPr="000B5BF7">
              <w:tab/>
              <w:t xml:space="preserve">Tämä artikla ei rajoita niitä toimenpiteitä, joita jäsenvaltiot voivat toteuttaa </w:t>
            </w:r>
            <w:r w:rsidRPr="000B5BF7">
              <w:rPr>
                <w:b/>
                <w:i/>
              </w:rPr>
              <w:t>27</w:t>
            </w:r>
            <w:r w:rsidRPr="000B5BF7">
              <w:t>, 27</w:t>
            </w:r>
            <w:r w:rsidRPr="000B5BF7">
              <w:rPr>
                <w:b/>
                <w:i/>
              </w:rPr>
              <w:t> a</w:t>
            </w:r>
            <w:r w:rsidRPr="000B5BF7">
              <w:t xml:space="preserve"> ja 28</w:t>
            </w:r>
            <w:r w:rsidRPr="000B5BF7">
              <w:rPr>
                <w:b/>
                <w:i/>
              </w:rPr>
              <w:t> </w:t>
            </w:r>
            <w:r w:rsidRPr="000B5BF7">
              <w:t xml:space="preserve">artiklan nojalla, jos yleiseen järjestykseen tai sisäiseen turvallisuuteen kohdistuu vakava uhka. </w:t>
            </w:r>
            <w:r w:rsidRPr="000B5BF7">
              <w:rPr>
                <w:b/>
                <w:i/>
              </w:rPr>
              <w:t>Kokonaisajanjaksoa, jonka aikana rajavalvonta on palautettuna sisärajoille tai sitä jatketaan tämän artiklan mukaisesti, ei saa pitkittää 27, 27 a tai 28 artiklan nojalla tai yhdistää niissä tarkoitettuihin toimenpiteisiin.”</w:t>
            </w:r>
          </w:p>
        </w:tc>
      </w:tr>
    </w:tbl>
    <w:p w14:paraId="159DA84E" w14:textId="77777777" w:rsidR="00FC7E66" w:rsidRPr="000B5BF7" w:rsidRDefault="00FC7E66" w:rsidP="002F67FA">
      <w:pPr>
        <w:pStyle w:val="Olang"/>
        <w:widowControl/>
        <w:rPr>
          <w:noProof w:val="0"/>
          <w:szCs w:val="24"/>
        </w:rPr>
      </w:pPr>
      <w:r w:rsidRPr="000B5BF7">
        <w:rPr>
          <w:noProof w:val="0"/>
          <w:szCs w:val="24"/>
        </w:rPr>
        <w:t xml:space="preserve">Or. </w:t>
      </w:r>
      <w:r w:rsidRPr="000B5BF7">
        <w:rPr>
          <w:rStyle w:val="HideTWBExt"/>
          <w:noProof w:val="0"/>
        </w:rPr>
        <w:t>&lt;Original&gt;</w:t>
      </w:r>
      <w:r w:rsidRPr="000B5BF7">
        <w:rPr>
          <w:rStyle w:val="HideTWBInt"/>
          <w:noProof w:val="0"/>
        </w:rPr>
        <w:t>{EN}</w:t>
      </w:r>
      <w:r w:rsidRPr="000B5BF7">
        <w:rPr>
          <w:noProof w:val="0"/>
          <w:szCs w:val="24"/>
        </w:rPr>
        <w:t>en</w:t>
      </w:r>
      <w:r w:rsidRPr="000B5BF7">
        <w:rPr>
          <w:rStyle w:val="HideTWBExt"/>
          <w:noProof w:val="0"/>
        </w:rPr>
        <w:t>&lt;/Original&gt;</w:t>
      </w:r>
    </w:p>
    <w:p w14:paraId="5C4E7E2B" w14:textId="77777777" w:rsidR="00300A91" w:rsidRPr="000B5BF7" w:rsidRDefault="00FC7E66" w:rsidP="002F67FA">
      <w:pPr>
        <w:pStyle w:val="CrossRef"/>
        <w:widowControl/>
      </w:pPr>
      <w:r w:rsidRPr="000B5BF7">
        <w:t>(https://eur-lex.europa.eu/legal-content/FI/TXT/?qid=1522053548833&amp;uri=CELEX:02016R0399-20170407)</w:t>
      </w:r>
    </w:p>
    <w:p w14:paraId="4A4B1C8D" w14:textId="77777777" w:rsidR="00300A91" w:rsidRPr="000B5BF7" w:rsidRDefault="00300A91" w:rsidP="002F67FA">
      <w:pPr>
        <w:pStyle w:val="JustificationTitle"/>
        <w:widowControl/>
        <w:spacing w:after="240"/>
      </w:pPr>
      <w:r w:rsidRPr="000B5BF7">
        <w:rPr>
          <w:rStyle w:val="HideTWBExt"/>
          <w:i w:val="0"/>
          <w:noProof w:val="0"/>
        </w:rPr>
        <w:t>&lt;TitreJust&gt;</w:t>
      </w:r>
      <w:r w:rsidRPr="000B5BF7">
        <w:t>Perustelu</w:t>
      </w:r>
      <w:r w:rsidRPr="000B5BF7">
        <w:rPr>
          <w:rStyle w:val="HideTWBExt"/>
          <w:i w:val="0"/>
          <w:noProof w:val="0"/>
        </w:rPr>
        <w:t>&lt;/TitreJust&gt;</w:t>
      </w:r>
    </w:p>
    <w:p w14:paraId="3E931A66" w14:textId="77777777" w:rsidR="00FC7E66" w:rsidRPr="000B5BF7" w:rsidRDefault="00300A91" w:rsidP="002F67FA">
      <w:pPr>
        <w:pStyle w:val="Normal12Italic"/>
        <w:widowControl/>
        <w:spacing w:before="0" w:after="240"/>
      </w:pPr>
      <w:r w:rsidRPr="000B5BF7">
        <w:t>Asetuksesta olisi käytävä yksiselitteisesti ilmi, että 29 artiklassa tarkoitettu menettely koskee erityisiä olosuhteita, jotka poikkeavat selkeästi 27, 27 a ja 28 artiklassa käsitellyistä perusteista. Siksi ei pitäisi olla mahdollista vedota 27, 27 a ja 28 artiklaan 29 artiklan nojalla palautetun rajavalvonnan mielivaltaiseksi pidentämiseksi, kun kaikki jälkimmäisen artiklan säännösten tarjoamat mahdollisuudet on käytetty.</w:t>
      </w:r>
    </w:p>
    <w:p w14:paraId="2C689858" w14:textId="77777777" w:rsidR="0037585D" w:rsidRPr="000B5BF7" w:rsidRDefault="00FC7E66" w:rsidP="002F67FA">
      <w:pPr>
        <w:widowControl/>
      </w:pPr>
      <w:r w:rsidRPr="000B5BF7">
        <w:rPr>
          <w:rStyle w:val="HideTWBExt"/>
          <w:noProof w:val="0"/>
        </w:rPr>
        <w:t>&lt;/Amend&gt;</w:t>
      </w:r>
    </w:p>
    <w:p w14:paraId="0126826F" w14:textId="5806BEE8" w:rsidR="004E3DD0" w:rsidRPr="000B5BF7" w:rsidRDefault="004E3DD0" w:rsidP="002F67FA">
      <w:pPr>
        <w:widowControl/>
      </w:pPr>
      <w:r w:rsidRPr="000B5BF7">
        <w:rPr>
          <w:rStyle w:val="HideTWBExt"/>
          <w:noProof w:val="0"/>
        </w:rPr>
        <w:t>&lt;/RepeatBlock-Amend&gt;</w:t>
      </w:r>
    </w:p>
    <w:p w14:paraId="3D669366" w14:textId="77777777" w:rsidR="002669B6" w:rsidRPr="000B5BF7" w:rsidRDefault="002669B6" w:rsidP="002F67FA">
      <w:pPr>
        <w:pStyle w:val="AMNumberTabs"/>
        <w:keepNext/>
        <w:widowControl/>
      </w:pPr>
    </w:p>
    <w:p w14:paraId="233176F1" w14:textId="77777777" w:rsidR="005C3DE7" w:rsidRPr="000B5BF7" w:rsidRDefault="005C3DE7" w:rsidP="002F67FA">
      <w:pPr>
        <w:pStyle w:val="PageHeading"/>
        <w:widowControl/>
      </w:pPr>
      <w:r w:rsidRPr="000B5BF7">
        <w:br w:type="page"/>
      </w:r>
      <w:bookmarkStart w:id="1" w:name="_Toc512342894"/>
      <w:r w:rsidRPr="000B5BF7">
        <w:t>PERUSTELUT</w:t>
      </w:r>
      <w:bookmarkEnd w:id="1"/>
    </w:p>
    <w:p w14:paraId="3BACB40C" w14:textId="77777777" w:rsidR="00C87B3C" w:rsidRPr="000B5BF7" w:rsidRDefault="005C3DE7" w:rsidP="002F67FA">
      <w:pPr>
        <w:widowControl/>
        <w:autoSpaceDE w:val="0"/>
        <w:autoSpaceDN w:val="0"/>
        <w:adjustRightInd w:val="0"/>
        <w:spacing w:after="240"/>
      </w:pPr>
      <w:r w:rsidRPr="000B5BF7">
        <w:t>Yksi Euroopan yhdentymisen suurimmista saavutuksista on Schengen-alue, jolla paitsi ihmiset myös tavarat ja palvelut liikkuvat vapaasti ja joka on hyödyttänyt huomattavasti unionin kansalaisia ja taloutta. Unionin kansalaiset voivat matkustaa 26 valtiossa vaivatta niin työ-, loma- kuin opiskelumatkoilla, käydä kulttuurista ja sosiaalista vuoropuhelua ja jakaa ajatuksiaan. Schengenin sopimus on yhdistänyt aiemmin jakautuneen ja sodan runteleman Euroopan mantereen.</w:t>
      </w:r>
    </w:p>
    <w:p w14:paraId="6B84088C" w14:textId="77777777" w:rsidR="00C87B3C" w:rsidRPr="000B5BF7" w:rsidRDefault="00C87B3C" w:rsidP="002F67FA">
      <w:pPr>
        <w:widowControl/>
        <w:autoSpaceDE w:val="0"/>
        <w:autoSpaceDN w:val="0"/>
        <w:adjustRightInd w:val="0"/>
        <w:spacing w:after="240"/>
      </w:pPr>
      <w:r w:rsidRPr="000B5BF7">
        <w:t>Unionin viime vuosien aikana kohtaamien haasteiden takia vapaan liikkuvuuden alue on nyt haavoittuvaisempi kuin koskaan ennen. Yksikään haasteista ei kuitenkaan ole niin ylitsepääsemätön, ettei 28 jäsenvaltion yhteisö siitä voisi yhteisvoimin selvitä. Jäsenvaltioiden välillä vallitsee vakava luottamuspula, ja valitettavasti monet niistä ovat viime vuosina palauttaneet sisärajoilleen rajavalvonnan vaarantaen siten unionin poliittisen yhdentymisen tulevaisuuden ja talouden.</w:t>
      </w:r>
    </w:p>
    <w:p w14:paraId="4348DB0B" w14:textId="77777777" w:rsidR="00C87B3C" w:rsidRPr="000B5BF7" w:rsidRDefault="00C87B3C" w:rsidP="002F67FA">
      <w:pPr>
        <w:widowControl/>
        <w:autoSpaceDE w:val="0"/>
        <w:autoSpaceDN w:val="0"/>
        <w:adjustRightInd w:val="0"/>
        <w:spacing w:after="240"/>
      </w:pPr>
      <w:r w:rsidRPr="000B5BF7">
        <w:t>Schengenin sopimuksen lakkauttaminen ja rajavalvonnan pysyvä palauttaminen aiheuttaisi vakavaa vahinkoa neljän perusvapauden toteutumiselle ja vaikuttaisi talouteen äärimmäisen kielteisesti. Arvioiden mukaan Schengenin sopimuksen purkamisesta aiheutuvat kustannukset olisivat alueesta, alasta ja vaihtoehtoisista kauppakanavista riippuen 5 miljardista 18 miljardiin euroon vuodessa. Tällaista hintaa yhdelläkään EU:n jäsenvaltiolla tai EU:lla ei ole varaa maksaa. Schengenin sopimus on siis välttämätöntä säilyttää.</w:t>
      </w:r>
    </w:p>
    <w:p w14:paraId="5D081C52" w14:textId="77777777" w:rsidR="00C87B3C" w:rsidRPr="000B5BF7" w:rsidRDefault="00C87B3C" w:rsidP="002F67FA">
      <w:pPr>
        <w:widowControl/>
        <w:autoSpaceDE w:val="0"/>
        <w:autoSpaceDN w:val="0"/>
        <w:adjustRightInd w:val="0"/>
        <w:spacing w:after="240"/>
      </w:pPr>
      <w:r w:rsidRPr="000B5BF7">
        <w:t>Vaikka komissio toivoi, että syyskuun 2015 jälkeen väliaikaisesti palautetut rajatarkastukset lakkautettaisiin ennen pitkää, ovat ne yhä voimassa. Mahdottoman tilanteen korjaamiseksi komissio ehdotti 27. syyskuuta 2017 Schengenin rajasäännöstön muuttamista sisärajavalvonnan osalta. Uusien sääntöjen mukaan jäsenvaltiot voisivat palauttaa sisärajavalvonnan mahdollisesti enintään viideksi vuodeksi silloin, kun jäsenvaltiossa on vakava uhka yleiselle järjestykselle ja sisäiselle turvallisuudelle.</w:t>
      </w:r>
    </w:p>
    <w:p w14:paraId="1B336223" w14:textId="77777777" w:rsidR="00C87B3C" w:rsidRPr="000B5BF7" w:rsidRDefault="00C87B3C" w:rsidP="002F67FA">
      <w:pPr>
        <w:widowControl/>
        <w:autoSpaceDE w:val="0"/>
        <w:autoSpaceDN w:val="0"/>
        <w:adjustRightInd w:val="0"/>
        <w:spacing w:after="240"/>
      </w:pPr>
      <w:r w:rsidRPr="000B5BF7">
        <w:t>Koska nykyisten sääntöjen mukaan jäsenvaltiot voivat palauttaa sisärajavalvonnan enintään kahdeksi vuodeksi, on selvää, että komission ehdotuksen tarkoituksena oli tehdä jäsenvaltioiden nykyisistä, Schengenin rajasäännöstön vastaisista käytännöistä laillisia.</w:t>
      </w:r>
    </w:p>
    <w:p w14:paraId="1D48A538" w14:textId="77777777" w:rsidR="00C87B3C" w:rsidRPr="000B5BF7" w:rsidRDefault="00C87B3C" w:rsidP="002F67FA">
      <w:pPr>
        <w:widowControl/>
        <w:autoSpaceDE w:val="0"/>
        <w:autoSpaceDN w:val="0"/>
        <w:adjustRightInd w:val="0"/>
        <w:spacing w:after="240"/>
      </w:pPr>
      <w:r w:rsidRPr="000B5BF7">
        <w:t>Vaikka EU:n lainsäätäjät olivat yhtä mieltä siitä, että ”</w:t>
      </w:r>
      <w:r w:rsidRPr="000B5BF7">
        <w:rPr>
          <w:i/>
        </w:rPr>
        <w:t>muuttoliikkeen ja sen, että suuri määrä kolmansien maiden kansalaisia ylittää unionin ulkorajan, ei sinänsä pitäisi katsoa muodostavan yleiseen järjestykseen tai sisäiseen turvallisuuteen kohdistuvaa uhkaa</w:t>
      </w:r>
      <w:r w:rsidRPr="000B5BF7">
        <w:t xml:space="preserve">”, tällä hetkellä voimassa oleva rajavalvonta on vuodesta 2015 alkaen perusteltu pääasiassa riskillä, joka koskee laitonta rajatylittävää liikkumista seuraavaa edelleen liikkumista, mikä on erittäin huolestuttavaa. </w:t>
      </w:r>
    </w:p>
    <w:p w14:paraId="06F71A48" w14:textId="77777777" w:rsidR="00C87B3C" w:rsidRPr="000B5BF7" w:rsidRDefault="00C87B3C" w:rsidP="002F67FA">
      <w:pPr>
        <w:widowControl/>
        <w:autoSpaceDE w:val="0"/>
        <w:autoSpaceDN w:val="0"/>
        <w:adjustRightInd w:val="0"/>
        <w:spacing w:after="240"/>
      </w:pPr>
      <w:r w:rsidRPr="000B5BF7">
        <w:t xml:space="preserve">Voidaan epäilemättä väittää, että EU:hun suuntautuva laiton muuttoliike ja sen kerrannaisvaikutukset Schengen-alueeseen, jonka sisärajoilla ei ole rajavalvontaa, johtuvat kansainvälistä suojelua hakevien käsittelyyn tarkoitetun Euroopan yhteisen turvapaikkajärjestelmän epäonnistumisesta ja järjestelmän uudistamisen puutteesta. </w:t>
      </w:r>
    </w:p>
    <w:p w14:paraId="50B7F3D4" w14:textId="77777777" w:rsidR="00C87B3C" w:rsidRPr="000B5BF7" w:rsidRDefault="00C87B3C" w:rsidP="002F67FA">
      <w:pPr>
        <w:widowControl/>
        <w:autoSpaceDE w:val="0"/>
        <w:autoSpaceDN w:val="0"/>
        <w:adjustRightInd w:val="0"/>
        <w:spacing w:after="240"/>
      </w:pPr>
      <w:r w:rsidRPr="000B5BF7">
        <w:t>Esittelijä katsoo, että joidenkin jäsenvaltioiden sisärajavalvonnan säilyttämistä koskevat nykyisen käytännöt saattavatkin olla suhteettomia ja perusteettomia ja niitä voidaan pitää jopa väärinkäyttönä.</w:t>
      </w:r>
    </w:p>
    <w:p w14:paraId="3C11E448" w14:textId="77777777" w:rsidR="00C87B3C" w:rsidRPr="000B5BF7" w:rsidRDefault="00C87B3C" w:rsidP="002F67FA">
      <w:pPr>
        <w:widowControl/>
        <w:autoSpaceDE w:val="0"/>
        <w:autoSpaceDN w:val="0"/>
        <w:adjustRightInd w:val="0"/>
        <w:spacing w:after="240"/>
      </w:pPr>
      <w:r w:rsidRPr="000B5BF7">
        <w:t>Esittelijä pitää lisäksi valitettavana, että ehdotetuista muutoksista ei ole tehty vaikutustenarviointia. Paremman lainsäädännön mukaan vaikutustenarviointi olisi laadittava ennen lainsäädännön laatimista, ja vaikutustenarvioinnista olisikin ollut hyötyä, koska nykyisten sääntöjen ylläpitämisessä on ollut vaikeuksia.</w:t>
      </w:r>
    </w:p>
    <w:p w14:paraId="156F76F3" w14:textId="77777777" w:rsidR="00C87B3C" w:rsidRPr="000B5BF7" w:rsidRDefault="00C87B3C" w:rsidP="002F67FA">
      <w:pPr>
        <w:widowControl/>
        <w:autoSpaceDE w:val="0"/>
        <w:autoSpaceDN w:val="0"/>
        <w:adjustRightInd w:val="0"/>
        <w:spacing w:after="240"/>
      </w:pPr>
      <w:r w:rsidRPr="000B5BF7">
        <w:t>Esittelijä torjuukin jyrkästi komission pyrkimykset laillistaa jäsenvaltioiden tämänhetkiset laittomat käytännöt sisärajavalvonnan osalta. Schengenin rajasäännöstöön sisärajavalvonnan palauttamiseen sovellettavien sääntöjen osalta tehtävien muutosten päätavoitteena olisi oltava oikeudellisen kehyksen selkeyttäminen. Niillä olisi varmistettava, että rajavalvonnan käyttö sisärajoilla vastaa todellisia tarpeita ja että se on oikeasuhteista ja ajallisesti rajattua. Samalla muutoksilla olisi taattava, että jäsenvaltiot voivat vastata joustavasti todellisiin haasteisiin. Uusien sääntöjen ei pitäisi tarjota kannustimia sisärajavalvontaan tapauksissa, joissa ei ole selkeää ja objektiivista tarvetta, eikä pidemmäksi ajaksi kuin on tarpeen.</w:t>
      </w:r>
    </w:p>
    <w:p w14:paraId="7033051E" w14:textId="77777777" w:rsidR="00C87B3C" w:rsidRPr="000B5BF7" w:rsidRDefault="00C87B3C" w:rsidP="002F67FA">
      <w:pPr>
        <w:widowControl/>
        <w:autoSpaceDE w:val="0"/>
        <w:autoSpaceDN w:val="0"/>
        <w:adjustRightInd w:val="0"/>
        <w:spacing w:after="240"/>
      </w:pPr>
      <w:r w:rsidRPr="000B5BF7">
        <w:t>Esittelijä haluaisi selkeyttää ja yksinkertaistaa sovellettavia sääntöjä, jotta voidaan parantaa avoimuutta ja selkeyttää mahdollisia sääntöjen väärinkäytöksiä. Selkeästi määritettyjen sääntöjen pitäisi tässä yhteydessä auttaa komissiota käyttämään aiempaa paremmin valtaansa perussopimuksen vartijana erityisesti silloin, kun harkitaan rikkomusmenettelyjä sellaisia jäsenvaltioita vastaan, jotka eivät täytä velvollisuuksiaan.</w:t>
      </w:r>
    </w:p>
    <w:p w14:paraId="70583C9E" w14:textId="77777777" w:rsidR="00C87B3C" w:rsidRPr="000B5BF7" w:rsidRDefault="00C87B3C" w:rsidP="002F67FA">
      <w:pPr>
        <w:widowControl/>
        <w:autoSpaceDE w:val="0"/>
        <w:autoSpaceDN w:val="0"/>
        <w:adjustRightInd w:val="0"/>
        <w:spacing w:after="240"/>
        <w:rPr>
          <w:b/>
          <w:i/>
        </w:rPr>
      </w:pPr>
      <w:r w:rsidRPr="000B5BF7">
        <w:rPr>
          <w:b/>
          <w:i/>
        </w:rPr>
        <w:t>Ehdotetut tarkistukset</w:t>
      </w:r>
    </w:p>
    <w:p w14:paraId="041A68D2" w14:textId="77777777" w:rsidR="00C87B3C" w:rsidRPr="000B5BF7" w:rsidRDefault="00C87B3C" w:rsidP="002F67FA">
      <w:pPr>
        <w:widowControl/>
        <w:autoSpaceDE w:val="0"/>
        <w:autoSpaceDN w:val="0"/>
        <w:adjustRightInd w:val="0"/>
        <w:spacing w:after="240"/>
      </w:pPr>
      <w:r w:rsidRPr="000B5BF7">
        <w:t>Sovellettavia sääntöjä ei ole mahdollista tulkita yksiselitteisesti Schengenin rajasäännöstön II luvun nykyisen rakenteen perusteella. Esittelijä ehdottaa siksi nykyisen rakenteen arvioimista uudelleen, jotta varmistetaan sääntöjen yhdenmukaisuus, selkeys ja parempi käytännön täytäntöönpano.</w:t>
      </w:r>
    </w:p>
    <w:p w14:paraId="0433F7AA" w14:textId="77777777" w:rsidR="00C87B3C" w:rsidRPr="000B5BF7" w:rsidRDefault="00C87B3C" w:rsidP="002F67FA">
      <w:pPr>
        <w:widowControl/>
        <w:autoSpaceDE w:val="0"/>
        <w:autoSpaceDN w:val="0"/>
        <w:adjustRightInd w:val="0"/>
        <w:spacing w:after="240"/>
      </w:pPr>
      <w:r w:rsidRPr="000B5BF7">
        <w:t>Nykytilanteesta poiketen artiklojen rakenteen olisi sisällettävä kattavat ja erilliset osat, joiden osa-alueet ovat loogisia. Asetuksen 25 artiklan todellista sisältöä olisi yhdenmukaistettava yleisiä säännöksiä koskevan osaston kanssa. Siinä olisi määritettävä tärkeimmät horisontaaliset periaatteet, jotka koskevat sisärajavalvonnan väliaikaista palauttamista ennakoitavissa tapahtumissa.</w:t>
      </w:r>
      <w:bookmarkStart w:id="2" w:name="_GoBack"/>
      <w:bookmarkEnd w:id="2"/>
    </w:p>
    <w:p w14:paraId="58B0F126" w14:textId="77777777" w:rsidR="00C87B3C" w:rsidRPr="000B5BF7" w:rsidRDefault="00C87B3C" w:rsidP="002F67FA">
      <w:pPr>
        <w:widowControl/>
        <w:autoSpaceDE w:val="0"/>
        <w:autoSpaceDN w:val="0"/>
        <w:adjustRightInd w:val="0"/>
        <w:spacing w:after="240"/>
      </w:pPr>
      <w:r w:rsidRPr="000B5BF7">
        <w:t>Asetuksen 26 artiklassa määritetään perusteet rajavalvonnan väliaikaiselle palauttamiselle sisärajoille. Sen sisältöä olisi laajennettava asianmukaisesti sen varmistamiseksi, että jäsenvaltioiden on osoitettava, että rajavalvonnan palauttaminen on todella ainoa jäljellä oleva keino.</w:t>
      </w:r>
    </w:p>
    <w:p w14:paraId="17202815" w14:textId="77777777" w:rsidR="00C87B3C" w:rsidRPr="000B5BF7" w:rsidRDefault="00C87B3C" w:rsidP="002F67FA">
      <w:pPr>
        <w:widowControl/>
        <w:autoSpaceDE w:val="0"/>
        <w:autoSpaceDN w:val="0"/>
        <w:adjustRightInd w:val="0"/>
        <w:spacing w:after="240"/>
      </w:pPr>
      <w:r w:rsidRPr="000B5BF7">
        <w:t>Rajavalvonnan väliaikaista käyttöönottoa ennakoitavissa tapauksissa koskevaa menettelyä säätelevissä artikloissa määritellään erityiset säännöt ja suojatoimet valvonnan alkuperäistä käyttöönottoa ja valvonnan jatkamista varten.</w:t>
      </w:r>
    </w:p>
    <w:p w14:paraId="47AE68F9" w14:textId="77777777" w:rsidR="00C87B3C" w:rsidRPr="000B5BF7" w:rsidRDefault="00C87B3C" w:rsidP="002F67FA">
      <w:pPr>
        <w:widowControl/>
        <w:autoSpaceDE w:val="0"/>
        <w:autoSpaceDN w:val="0"/>
        <w:adjustRightInd w:val="0"/>
        <w:spacing w:after="240"/>
      </w:pPr>
      <w:r w:rsidRPr="000B5BF7">
        <w:t>Tässä hengessä 27 artiklassa olisi säädettävä menettelystä, jolla rajavalvonta palautetaan aluksi enintään kahdeksi kuukaudeksi ja jonka nojalla sitä on mahdollista jatkaa enintään neljä kuukautta sen jälkeen. Asetuksen 27 a artiklassa olisi määritettävä menettely ja ylimääräiset suojatoimet sellaisia tilanteita varten, joissa rajavalvontaa jatketaan edelleen enintään kuudella kuukaudella. Esittelijä katsoo, että rajavalvonnan enimmäisaika ei saisi ennakoitavissa tapahtumissa olla kummankaan artiklan nojalla yhteensä vuotta pidempi.</w:t>
      </w:r>
    </w:p>
    <w:p w14:paraId="08FDECE8" w14:textId="77777777" w:rsidR="00C87B3C" w:rsidRPr="000B5BF7" w:rsidRDefault="00C87B3C" w:rsidP="002F67FA">
      <w:pPr>
        <w:widowControl/>
        <w:autoSpaceDE w:val="0"/>
        <w:autoSpaceDN w:val="0"/>
        <w:adjustRightInd w:val="0"/>
        <w:spacing w:after="240"/>
      </w:pPr>
      <w:r w:rsidRPr="000B5BF7">
        <w:t>Esittelijän mukaan sisärajavalvonnan palauttamisen määräaikojen pidentäminen komission ehdottamalla tavalla ei kannustaisi jäsenvaltioita rajoittamaan suunniteltuja toimenpiteitä siihen, mikä on välttämätöntä ja oikeassa suhteessa uhkaan.</w:t>
      </w:r>
    </w:p>
    <w:p w14:paraId="10762899" w14:textId="7EF3940E" w:rsidR="00C87B3C" w:rsidRPr="000B5BF7" w:rsidRDefault="00C87B3C" w:rsidP="002F67FA">
      <w:pPr>
        <w:widowControl/>
        <w:autoSpaceDE w:val="0"/>
        <w:autoSpaceDN w:val="0"/>
        <w:adjustRightInd w:val="0"/>
        <w:spacing w:after="240"/>
      </w:pPr>
      <w:r w:rsidRPr="000B5BF7">
        <w:t>Lisäksi esittelijä ehdottaa liukuvan velvollisuustaulukon käyttöönottoa siten, että joka kerta, kun rajavalvontaa jatketaan, otetaan käyttöön täydentäviä menettelytakeita. Alkuperäisten kahden kuukauden jälkeen ensimmäistä jatkamista koskeviin vaatimuksiin olisi sisällyttävä – kuten komissio ehdotti – jäsenvaltioiden velvollisuus toimittaa kattava riskinarviointi ja sellaisten jäsenvaltioiden osallistumisen lisääminen, joihin sisärajavalvonnan mahdo</w:t>
      </w:r>
      <w:r w:rsidR="002F67FA">
        <w:t>llinen palauttaminen vaikuttaa.</w:t>
      </w:r>
    </w:p>
    <w:p w14:paraId="20001E6C" w14:textId="77777777" w:rsidR="00C87B3C" w:rsidRPr="000B5BF7" w:rsidRDefault="00C87B3C" w:rsidP="002F67FA">
      <w:pPr>
        <w:widowControl/>
        <w:autoSpaceDE w:val="0"/>
        <w:autoSpaceDN w:val="0"/>
        <w:adjustRightInd w:val="0"/>
        <w:spacing w:after="240"/>
      </w:pPr>
      <w:r w:rsidRPr="000B5BF7">
        <w:t>Rajavalvontaa ei pitäisi voida jatkaa myöhemmin kuutta kuukautta pitempään ilman virallista neuvoston menettelyä, jolla jatkoaika hyväksytään. Esittelijä katsoo, että sisärajavalvonnan jatkamisella voi vaikuttaa vakavasti perussopimuksissa määrättyyn vapaata liikkuvuutta koskevaan oikeuteen. Siksi EU:lla on pakottava syy osallistua kaikkeen yksittäisen jäsenvaltion harjoittamaan kyseisen oikeuden rajoittamiseen. Lisäksi komission olisi voitava tehdä ennalta ilmoittamattomia tarkastuksia, jotta voidaan varmistaa, että sääntöjä noudatetaan käytännössä erityisesti tapauksissa, joissa valvontaa on jatkettu pidemmiksi ajoiksi.</w:t>
      </w:r>
    </w:p>
    <w:p w14:paraId="3F9BC87C" w14:textId="77777777" w:rsidR="00C87B3C" w:rsidRPr="000B5BF7" w:rsidRDefault="00C87B3C" w:rsidP="002F67FA">
      <w:pPr>
        <w:widowControl/>
        <w:autoSpaceDE w:val="0"/>
        <w:autoSpaceDN w:val="0"/>
        <w:adjustRightInd w:val="0"/>
        <w:spacing w:after="240"/>
      </w:pPr>
      <w:r w:rsidRPr="000B5BF7">
        <w:t>Asetuksesta olisi käytävä yksiselitteisesti ilmi, että 29 artiklassa tarkoitettu menettely koskee erityisiä olosuhteita, jotka poikkeavat selkeästi 25, 27 ja 28 artiklassa käsitellyistä perusteista. Siksi ei pitäisi olla mahdollista vedota 25, 27 ja 28 artiklaan 29 artiklan nojalla palautetun rajavalvonnan mielivaltaiseksi pidentämiseksi, kun kaikki jälkimmäisen artiklan säännösten tarjoamat mahdollisuudet on käytetty.</w:t>
      </w:r>
    </w:p>
    <w:p w14:paraId="5667202D" w14:textId="77777777" w:rsidR="00C87B3C" w:rsidRPr="000B5BF7" w:rsidRDefault="00C87B3C" w:rsidP="002F67FA">
      <w:pPr>
        <w:widowControl/>
        <w:autoSpaceDE w:val="0"/>
        <w:autoSpaceDN w:val="0"/>
        <w:adjustRightInd w:val="0"/>
        <w:spacing w:after="240"/>
      </w:pPr>
      <w:r w:rsidRPr="000B5BF7">
        <w:t>Avoimuuden ja vastuuvelvollisuuden varmistamiseksi kansalaisten olisi oltava tietoisempia tapahtumista. Avoimeen keskusteluun sisärajavalvonnan seurauksista Schengen-alueella olisi tarjottava enemmän mahdollisuuksia kansallisesti tai EU:n tasolla siten, että samalla noudatetaan yleiseen järjestykseen tai sisäiseen turvallisuuteen liittyviä luottamuksellisuusvaatimuksia. Nämä huomiot ovat suoraan yhteydessä analyysiin Euroopan parlamentin roolista tässä prosessissa.</w:t>
      </w:r>
    </w:p>
    <w:p w14:paraId="4D4A441A" w14:textId="77777777" w:rsidR="005C3DE7" w:rsidRPr="000B5BF7" w:rsidRDefault="00C87B3C" w:rsidP="002F67FA">
      <w:pPr>
        <w:widowControl/>
        <w:autoSpaceDE w:val="0"/>
        <w:autoSpaceDN w:val="0"/>
        <w:adjustRightInd w:val="0"/>
        <w:spacing w:after="240"/>
      </w:pPr>
      <w:r w:rsidRPr="000B5BF7">
        <w:t>Esittelijä toivoo myös, että Euroopan parlamentin tiedonsaantia ja osallistumista parannetaan muun muassa varmistamalla, että se saa kaikki demokraattisen valvonnan kannalta asianmukaiset asiakirjat päätöksistä, jotka vaikuttavat alueeseen, jolla ei suoriteta sisärajavalvontaa. Tässä yhteydessä parlamentti voisi myös hyödyntää kuulemisia ja/tai rakenteellista vuoropuhelua EU:n toimielinten ja asianomaisten jäsenvaltioiden kanssa kyseisen tavoitteen saavuttamiseksi.</w:t>
      </w:r>
    </w:p>
    <w:sectPr w:rsidR="005C3DE7" w:rsidRPr="000B5BF7" w:rsidSect="000B5B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A4E1D" w14:textId="77777777" w:rsidR="001D63C0" w:rsidRPr="000B5BF7" w:rsidRDefault="001D63C0">
      <w:r w:rsidRPr="000B5BF7">
        <w:separator/>
      </w:r>
    </w:p>
  </w:endnote>
  <w:endnote w:type="continuationSeparator" w:id="0">
    <w:p w14:paraId="0AB770ED" w14:textId="77777777" w:rsidR="001D63C0" w:rsidRPr="000B5BF7" w:rsidRDefault="001D63C0">
      <w:r w:rsidRPr="000B5B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2D036" w14:textId="588333F3" w:rsidR="000B5BF7" w:rsidRPr="000B5BF7" w:rsidRDefault="000B5BF7" w:rsidP="000B5BF7">
    <w:pPr>
      <w:pStyle w:val="Footer"/>
    </w:pPr>
    <w:r w:rsidRPr="000B5BF7">
      <w:t>PE</w:t>
    </w:r>
    <w:r w:rsidRPr="000B5BF7">
      <w:rPr>
        <w:rStyle w:val="HideTWBExt"/>
        <w:noProof w:val="0"/>
      </w:rPr>
      <w:t>&lt;NoPE&gt;</w:t>
    </w:r>
    <w:r w:rsidRPr="000B5BF7">
      <w:t>618.307</w:t>
    </w:r>
    <w:r w:rsidRPr="000B5BF7">
      <w:rPr>
        <w:rStyle w:val="HideTWBExt"/>
        <w:noProof w:val="0"/>
      </w:rPr>
      <w:t>&lt;/NoPE&gt;&lt;Version&gt;</w:t>
    </w:r>
    <w:r w:rsidRPr="000B5BF7">
      <w:t>v01-00</w:t>
    </w:r>
    <w:r w:rsidRPr="000B5BF7">
      <w:rPr>
        <w:rStyle w:val="HideTWBExt"/>
        <w:noProof w:val="0"/>
      </w:rPr>
      <w:t>&lt;/Version&gt;</w:t>
    </w:r>
    <w:r w:rsidRPr="000B5BF7">
      <w:tab/>
    </w:r>
    <w:r w:rsidRPr="000B5BF7">
      <w:fldChar w:fldCharType="begin"/>
    </w:r>
    <w:r w:rsidRPr="000B5BF7">
      <w:instrText xml:space="preserve"> PAGE  \* MERGEFORMAT </w:instrText>
    </w:r>
    <w:r w:rsidRPr="000B5BF7">
      <w:fldChar w:fldCharType="separate"/>
    </w:r>
    <w:r w:rsidR="002F67FA">
      <w:rPr>
        <w:noProof/>
      </w:rPr>
      <w:t>36</w:t>
    </w:r>
    <w:r w:rsidRPr="000B5BF7">
      <w:fldChar w:fldCharType="end"/>
    </w:r>
    <w:r w:rsidRPr="000B5BF7">
      <w:t>/</w:t>
    </w:r>
    <w:fldSimple w:instr=" NUMPAGES  \* MERGEFORMAT ">
      <w:r w:rsidR="002F67FA">
        <w:rPr>
          <w:noProof/>
        </w:rPr>
        <w:t>36</w:t>
      </w:r>
    </w:fldSimple>
    <w:r w:rsidRPr="000B5BF7">
      <w:tab/>
    </w:r>
    <w:r w:rsidRPr="000B5BF7">
      <w:rPr>
        <w:rStyle w:val="HideTWBExt"/>
        <w:noProof w:val="0"/>
      </w:rPr>
      <w:t>&lt;PathFdR&gt;</w:t>
    </w:r>
    <w:r w:rsidRPr="000B5BF7">
      <w:t>PR\1146936FI.docx</w:t>
    </w:r>
    <w:r w:rsidRPr="000B5BF7">
      <w:rPr>
        <w:rStyle w:val="HideTWBExt"/>
        <w:noProof w:val="0"/>
      </w:rPr>
      <w:t>&lt;/PathFdR&gt;</w:t>
    </w:r>
  </w:p>
  <w:p w14:paraId="1F41BCD6" w14:textId="056198C0" w:rsidR="001D63C0" w:rsidRPr="000B5BF7" w:rsidRDefault="000B5BF7" w:rsidP="000B5BF7">
    <w:pPr>
      <w:pStyle w:val="Footer2"/>
    </w:pPr>
    <w:r w:rsidRPr="000B5BF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3A702" w14:textId="3ADDE1CC" w:rsidR="000B5BF7" w:rsidRPr="000B5BF7" w:rsidRDefault="000B5BF7" w:rsidP="000B5BF7">
    <w:pPr>
      <w:pStyle w:val="Footer"/>
    </w:pPr>
    <w:r w:rsidRPr="000B5BF7">
      <w:rPr>
        <w:rStyle w:val="HideTWBExt"/>
        <w:noProof w:val="0"/>
      </w:rPr>
      <w:t>&lt;PathFdR&gt;</w:t>
    </w:r>
    <w:r w:rsidRPr="000B5BF7">
      <w:t>PR\1146936FI.docx</w:t>
    </w:r>
    <w:r w:rsidRPr="000B5BF7">
      <w:rPr>
        <w:rStyle w:val="HideTWBExt"/>
        <w:noProof w:val="0"/>
      </w:rPr>
      <w:t>&lt;/PathFdR&gt;</w:t>
    </w:r>
    <w:r w:rsidRPr="000B5BF7">
      <w:tab/>
    </w:r>
    <w:r w:rsidRPr="000B5BF7">
      <w:fldChar w:fldCharType="begin"/>
    </w:r>
    <w:r w:rsidRPr="000B5BF7">
      <w:instrText xml:space="preserve"> PAGE  \* MERGEFORMAT </w:instrText>
    </w:r>
    <w:r w:rsidRPr="000B5BF7">
      <w:fldChar w:fldCharType="separate"/>
    </w:r>
    <w:r w:rsidR="002F67FA">
      <w:rPr>
        <w:noProof/>
      </w:rPr>
      <w:t>35</w:t>
    </w:r>
    <w:r w:rsidRPr="000B5BF7">
      <w:fldChar w:fldCharType="end"/>
    </w:r>
    <w:r w:rsidRPr="000B5BF7">
      <w:t>/</w:t>
    </w:r>
    <w:fldSimple w:instr=" NUMPAGES  \* MERGEFORMAT ">
      <w:r w:rsidR="002F67FA">
        <w:rPr>
          <w:noProof/>
        </w:rPr>
        <w:t>36</w:t>
      </w:r>
    </w:fldSimple>
    <w:r w:rsidRPr="000B5BF7">
      <w:tab/>
      <w:t>PE</w:t>
    </w:r>
    <w:r w:rsidRPr="000B5BF7">
      <w:rPr>
        <w:rStyle w:val="HideTWBExt"/>
        <w:noProof w:val="0"/>
      </w:rPr>
      <w:t>&lt;NoPE&gt;</w:t>
    </w:r>
    <w:r w:rsidRPr="000B5BF7">
      <w:t>618.307</w:t>
    </w:r>
    <w:r w:rsidRPr="000B5BF7">
      <w:rPr>
        <w:rStyle w:val="HideTWBExt"/>
        <w:noProof w:val="0"/>
      </w:rPr>
      <w:t>&lt;/NoPE&gt;&lt;Version&gt;</w:t>
    </w:r>
    <w:r w:rsidRPr="000B5BF7">
      <w:t>v01-00</w:t>
    </w:r>
    <w:r w:rsidRPr="000B5BF7">
      <w:rPr>
        <w:rStyle w:val="HideTWBExt"/>
        <w:noProof w:val="0"/>
      </w:rPr>
      <w:t>&lt;/Version&gt;</w:t>
    </w:r>
  </w:p>
  <w:p w14:paraId="7ADB9034" w14:textId="537A0328" w:rsidR="001D63C0" w:rsidRPr="000B5BF7" w:rsidRDefault="000B5BF7" w:rsidP="000B5BF7">
    <w:pPr>
      <w:pStyle w:val="Footer2"/>
    </w:pPr>
    <w:r w:rsidRPr="000B5BF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B3398" w14:textId="77777777" w:rsidR="000B5BF7" w:rsidRPr="000B5BF7" w:rsidRDefault="000B5BF7" w:rsidP="000B5BF7">
    <w:pPr>
      <w:pStyle w:val="Footer"/>
    </w:pPr>
    <w:r w:rsidRPr="000B5BF7">
      <w:rPr>
        <w:rStyle w:val="HideTWBExt"/>
        <w:noProof w:val="0"/>
      </w:rPr>
      <w:t>&lt;PathFdR&gt;</w:t>
    </w:r>
    <w:r w:rsidRPr="000B5BF7">
      <w:t>PR\1146936FI.docx</w:t>
    </w:r>
    <w:r w:rsidRPr="000B5BF7">
      <w:rPr>
        <w:rStyle w:val="HideTWBExt"/>
        <w:noProof w:val="0"/>
      </w:rPr>
      <w:t>&lt;/PathFdR&gt;</w:t>
    </w:r>
    <w:r w:rsidRPr="000B5BF7">
      <w:tab/>
    </w:r>
    <w:r w:rsidRPr="000B5BF7">
      <w:tab/>
      <w:t>PE</w:t>
    </w:r>
    <w:r w:rsidRPr="000B5BF7">
      <w:rPr>
        <w:rStyle w:val="HideTWBExt"/>
        <w:noProof w:val="0"/>
      </w:rPr>
      <w:t>&lt;NoPE&gt;</w:t>
    </w:r>
    <w:r w:rsidRPr="000B5BF7">
      <w:t>618.307</w:t>
    </w:r>
    <w:r w:rsidRPr="000B5BF7">
      <w:rPr>
        <w:rStyle w:val="HideTWBExt"/>
        <w:noProof w:val="0"/>
      </w:rPr>
      <w:t>&lt;/NoPE&gt;&lt;Version&gt;</w:t>
    </w:r>
    <w:r w:rsidRPr="000B5BF7">
      <w:t>v01-00</w:t>
    </w:r>
    <w:r w:rsidRPr="000B5BF7">
      <w:rPr>
        <w:rStyle w:val="HideTWBExt"/>
        <w:noProof w:val="0"/>
      </w:rPr>
      <w:t>&lt;/Version&gt;</w:t>
    </w:r>
  </w:p>
  <w:p w14:paraId="657DC734" w14:textId="3558AA01" w:rsidR="001D63C0" w:rsidRPr="000B5BF7" w:rsidRDefault="000B5BF7" w:rsidP="000B5BF7">
    <w:pPr>
      <w:pStyle w:val="Footer2"/>
      <w:tabs>
        <w:tab w:val="center" w:pos="4535"/>
      </w:tabs>
    </w:pPr>
    <w:r w:rsidRPr="000B5BF7">
      <w:t>FI</w:t>
    </w:r>
    <w:r w:rsidRPr="000B5BF7">
      <w:tab/>
    </w:r>
    <w:r w:rsidRPr="000B5BF7">
      <w:rPr>
        <w:b w:val="0"/>
        <w:i/>
        <w:color w:val="C0C0C0"/>
        <w:sz w:val="22"/>
      </w:rPr>
      <w:t>Moninaisuudessaan yhtenäinen</w:t>
    </w:r>
    <w:r w:rsidRPr="000B5BF7">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50066" w14:textId="77777777" w:rsidR="001D63C0" w:rsidRPr="000B5BF7" w:rsidRDefault="001D63C0">
      <w:r w:rsidRPr="000B5BF7">
        <w:separator/>
      </w:r>
    </w:p>
  </w:footnote>
  <w:footnote w:type="continuationSeparator" w:id="0">
    <w:p w14:paraId="7E566C5D" w14:textId="77777777" w:rsidR="001D63C0" w:rsidRPr="000B5BF7" w:rsidRDefault="001D63C0">
      <w:r w:rsidRPr="000B5B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8AC97" w14:textId="77777777" w:rsidR="002F67FA" w:rsidRDefault="002F6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EF210" w14:textId="77777777" w:rsidR="002F67FA" w:rsidRDefault="002F6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37B03" w14:textId="77777777" w:rsidR="002F67FA" w:rsidRDefault="002F6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1"/>
    <w:docVar w:name="CJMNU" w:val="1"/>
    <w:docVar w:name="COMKEY" w:val="LIBE"/>
    <w:docVar w:name="CopyToNetwork" w:val="-1"/>
    <w:docVar w:name="CVar" w:val="25"/>
    <w:docVar w:name="DOCMNU" w:val=" 1"/>
    <w:docVar w:name="EPSTATMNU" w:val=" 1"/>
    <w:docVar w:name="iNoAmend" w:val="25"/>
    <w:docVar w:name="INSTITUTIONSMNU" w:val=" 1"/>
    <w:docVar w:name="JURI1MNU" w:val=" 2"/>
    <w:docVar w:name="JURI2MNU" w:val=" 2"/>
    <w:docVar w:name="LastEditedSection" w:val=" 1"/>
    <w:docVar w:name="NAMESMNU" w:val=" 2"/>
    <w:docVar w:name="OTHERSTATMNU" w:val=" 4"/>
    <w:docVar w:name="PARLIAMENTSMNU" w:val=" 1"/>
    <w:docVar w:name="PARLMNU" w:val=" 3"/>
    <w:docVar w:name="RECONSULTMNU" w:val=" 2"/>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06638 HideTWBExt;}{\*\cs16 \additive \v\cf15 \spriority0 \styrsid406638 HideTWBInt;}{\s17\ql \li0\ri0\sa120\nowidctlpar\wrapdefault\aspalpha\aspnum\faauto\adjustright\rin0\lin0\itap0 _x000d__x000a_\rtlch\fcs1 \af0\afs20\alang1025 \ltrch\fcs0 \fs24\lang2057\langfe2057\cgrid\langnp2057\langfenp2057 \sbasedon0 \snext17 \slink18 \spriority0 \styrsid406638 Normal6;}{\*\cs18 \additive \fs24 \slink17 \slocked \spriority0 \styrsid406638 Normal6 Char;}{_x000d__x000a_\s19\ql \li0\ri0\nowidctlpar\wrapdefault\aspalpha\aspnum\faauto\adjustright\rin0\lin0\itap0 \rtlch\fcs1 \af0\afs20\alang1025 \ltrch\fcs0 \b\fs24\lang2057\langfe2057\cgrid\langnp2057\langfenp2057 \sbasedon0 \snext19 \slink20 \spriority0 \styrsid406638 _x000d__x000a_NormalBold;}{\*\cs20 \additive \b\fs24 \slink19 \slocked \spriority0 \styrsid406638 NormalBold Char;}{\s21\ql \li0\ri0\sb240\nowidctlpar\wrapdefault\aspalpha\aspnum\faauto\adjustright\rin0\lin0\itap0 \rtlch\fcs1 \af0\afs20\alang1025 \ltrch\fcs0 _x000d__x000a_\i\fs24\lang2057\langfe2057\cgrid\langnp2057\langfenp2057 \sbasedon0 \snext21 \spriority0 \styrsid406638 Normal12Italic;}{\s22\qc \li0\ri0\sb240\nowidctlpar\wrapdefault\aspalpha\aspnum\faauto\adjustright\rin0\lin0\itap0 \rtlch\fcs1 \af0\afs20\alang1025 _x000d__x000a_\ltrch\fcs0 \i\fs24\lang2057\langfe2057\cgrid\langnp2057\langfenp2057 \sbasedon0 \snext22 \spriority0 \styrsid406638 CrossRef;}{\s23\qc \li0\ri0\sb240\keepn\nowidctlpar\wrapdefault\aspalpha\aspnum\faauto\adjustright\rin0\lin0\itap0 \rtlch\fcs1 _x000d__x000a_\af0\afs20\alang1025 \ltrch\fcs0 \i\fs24\lang2057\langfe2057\cgrid\langnp2057\langfenp2057 \sbasedon0 \snext0 \spriority0 \styrsid406638 JustificationTitle;}{_x000d__x000a_\s24\qr \li0\ri0\sb240\sa240\nowidctlpar\wrapdefault\aspalpha\aspnum\faauto\adjustright\rin0\lin0\itap0 \rtlch\fcs1 \af0\afs20\alang1025 \ltrch\fcs0 \fs24\lang1024\langfe1024\cgrid\noproof\langnp2057\langfenp2057 _x000d__x000a_\sbasedon0 \snext24 \spriority0 \styrsid406638 Olang;}{\s25\qc \li0\ri0\sa240\nowidctlpar\wrapdefault\aspalpha\aspnum\faauto\adjustright\rin0\lin0\itap0 \rtlch\fcs1 \af0\afs20\alang1025 \ltrch\fcs0 _x000d__x000a_\i\fs24\lang2057\langfe2057\cgrid\langnp2057\langfenp2057 \sbasedon0 \snext25 \spriority0 \styrsid40663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6638 AMNumberTabs;}{\s27\ql \li0\ri0\sb240\nowidctlpar\wrapdefault\aspalpha\aspnum\faauto\adjustright\rin0\lin0\itap0 \rtlch\fcs1 _x000d__x000a_\af0\afs20\alang1025 \ltrch\fcs0 \b\fs24\lang2057\langfe2057\cgrid\langnp2057\langfenp2057 \sbasedon0 \snext27 \spriority0 \styrsid406638 NormalBold12b;}}{\*\rsidtbl \rsid1628\rsid24658\rsid406638\rsid735077\rsid2892074\rsid4666813\rsid6641733\rsid9636012_x000d__x000a_\rsid11215221\rsid12154954\rsid14424199\rsid15204470\rsid15285974\rsid15950462\rsid16324206\rsid16662270}{\mmathPr\mmathFont34\mbrkBin0\mbrkBinSub0\msmallFrac0\mdispDef1\mlMargin0\mrMargin0\mdefJc1\mwrapIndent1440\mintLim0\mnaryLim1}{\info_x000d__x000a_{\author LUKSITE Marija}{\operator LUKSITE Marija}{\creatim\yr2018\mo3\dy27\hr10\min13}{\revtim\yr2018\mo3\dy27\hr10\min13}{\version1}{\edmins0}{\nofpages1}{\nofwords56}{\nofchars644}{\*\company European Parliament}{\nofcharsws647}{\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06638\utinl \fet0{\*\wgrffmtfilter 013f}\ilfomacatclnup0{\*\template C:\\Users\\mluksite\\AppData\\Local\\Temp\\Blank1.dot}{\*\ftnsep \ltrpar \pard\plain \ltrpar_x000d__x000a_\ql \li0\ri0\widctlpar\wrapdefault\aspalpha\aspnum\faauto\adjustright\rin0\lin0\itap0 \rtlch\fcs1 \af0\afs20\alang1025 \ltrch\fcs0 \fs24\lang2057\langfe2057\cgrid\langnp2057\langfenp2057 {\rtlch\fcs1 \af0 \ltrch\fcs0 \insrsid1628 \chftnsep _x000d__x000a_\par }}{\*\ftnsepc \ltrpar \pard\plain \ltrpar\ql \li0\ri0\widctlpar\wrapdefault\aspalpha\aspnum\faauto\adjustright\rin0\lin0\itap0 \rtlch\fcs1 \af0\afs20\alang1025 \ltrch\fcs0 \fs24\lang2057\langfe2057\cgrid\langnp2057\langfenp2057 {\rtlch\fcs1 \af0 _x000d__x000a_\ltrch\fcs0 \insrsid1628 \chftnsepc _x000d__x000a_\par }}{\*\aftnsep \ltrpar \pard\plain \ltrpar\ql \li0\ri0\widctlpar\wrapdefault\aspalpha\aspnum\faauto\adjustright\rin0\lin0\itap0 \rtlch\fcs1 \af0\afs20\alang1025 \ltrch\fcs0 \fs24\lang2057\langfe2057\cgrid\langnp2057\langfenp2057 {\rtlch\fcs1 \af0 _x000d__x000a_\ltrch\fcs0 \insrsid1628 \chftnsep _x000d__x000a_\par }}{\*\aftnsepc \ltrpar \pard\plain \ltrpar\ql \li0\ri0\widctlpar\wrapdefault\aspalpha\aspnum\faauto\adjustright\rin0\lin0\itap0 \rtlch\fcs1 \af0\afs20\alang1025 \ltrch\fcs0 \fs24\lang2057\langfe2057\cgrid\langnp2057\langfenp2057 {\rtlch\fcs1 \af0 _x000d__x000a_\ltrch\fcs0 \insrsid162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406638\charrsid2305403 {\*\bkmkstart restart}&lt;Amend&gt;}{_x000d__x000a_\rtlch\fcs1 \af0 \ltrch\fcs0 \insrsid406638\charrsid2305403 Amendment\tab \tab }{\rtlch\fcs1 \af0 \ltrch\fcs0 \cs15\b0\v\f1\fs20\cf9\insrsid406638\charrsid2305403 &lt;NumAm&gt;}{\rtlch\fcs1 \af0 \ltrch\fcs0 \insrsid406638\charrsid2305403 #}{\rtlch\fcs1 \af0 _x000d__x000a_\ltrch\fcs0 \cs16\v\cf15\insrsid406638\charrsid2305403 ENMIENDA@NRAM@}{\rtlch\fcs1 \af0 \ltrch\fcs0 \insrsid406638\charrsid2305403 #}{\rtlch\fcs1 \af0 \ltrch\fcs0 \cs15\b0\v\f1\fs20\cf9\insrsid406638\charrsid2305403 &lt;/NumAm&gt;}{\rtlch\fcs1 \af0 \ltrch\fcs0 _x000d__x000a_\insrsid406638\charrsid2305403 _x000d__x000a_\par }\pard\plain \ltrpar\s27\ql \li0\ri0\sb240\keepn\nowidctlpar\wrapdefault\aspalpha\aspnum\faauto\adjustright\rin0\lin0\itap0\pararsid2173828 \rtlch\fcs1 \af0\afs20\alang1025 \ltrch\fcs0 \b\fs24\lang2057\langfe2057\cgrid\langnp2057\langfenp2057 {_x000d__x000a_\rtlch\fcs1 \af0 \ltrch\fcs0 \cs15\b0\v\f1\fs20\cf9\insrsid406638\charrsid2305403 &lt;DocAmend&gt;}{\rtlch\fcs1 \af0 \ltrch\fcs0 \insrsid406638\charrsid2305403 Proposal for a #}{\rtlch\fcs1 \af0 \ltrch\fcs0 \cs16\v\cf15\insrsid406638\charrsid2305403 _x000d__x000a_MNU[DOC1][DOC2][DOC3]@DOCMSG@DOCMNU}{\rtlch\fcs1 \af0 \ltrch\fcs0 \insrsid406638\charrsid2305403 ##}{\rtlch\fcs1 \af0 \ltrch\fcs0 \cs16\v\cf15\insrsid406638\charrsid2305403 MNU[AMACTYES][NOTAPP]@CHOICE@AMACTMNU}{\rtlch\fcs1 \af0 \ltrch\fcs0 _x000d__x000a_\insrsid406638\charrsid2305403 #}{\rtlch\fcs1 \af0 \ltrch\fcs0 \cs15\b0\v\f1\fs20\cf9\insrsid406638\charrsid2305403 &lt;/DocAmend&gt;}{\rtlch\fcs1 \af0 \ltrch\fcs0 \insrsid406638\charrsid2305403 _x000d__x000a_\par }\pard\plain \ltrpar\s19\ql \li0\ri0\keepn\nowidctlpar\wrapdefault\aspalpha\aspnum\faauto\adjustright\rin0\lin0\itap0\pararsid14315216 \rtlch\fcs1 \af0\afs20\alang1025 \ltrch\fcs0 \b\fs24\lang2057\langfe2057\cgrid\langnp2057\langfenp2057 {\rtlch\fcs1 _x000d__x000a_\af0 \ltrch\fcs0 \cs15\b0\v\f1\fs20\cf9\insrsid406638\charrsid2305403 &lt;Article&gt;}{\rtlch\fcs1 \af0 \ltrch\fcs0 \insrsid406638\charrsid2305403 #}{\rtlch\fcs1 \af0 \ltrch\fcs0 \cs16\v\cf15\insrsid406638\charrsid2305403 _x000d__x000a_MNU[AMACTPARTYES][AMACTPARTNO]@CHOICE@AMACTMNU}{\rtlch\fcs1 \af0 \ltrch\fcs0 \insrsid406638\charrsid2305403 #}{\rtlch\fcs1 \af0 \ltrch\fcs0 \cs15\b0\v\f1\fs20\cf9\insrsid406638\charrsid2305403 &lt;/Article&gt;}{\rtlch\fcs1 \af0 \ltrch\fcs0 _x000d__x000a_\insrsid406638\charrsid2305403 _x000d__x000a_\par }\pard\plain \ltrpar\ql \li0\ri0\keepn\widctlpar\wrapdefault\aspalpha\aspnum\faauto\adjustright\rin0\lin0\itap0\pararsid1856914 \rtlch\fcs1 \af0\afs20\alang1025 \ltrch\fcs0 \fs24\lang2057\langfe2057\cgrid\langnp2057\langfenp2057 {\rtlch\fcs1 \af0 _x000d__x000a_\ltrch\fcs0 \cs15\v\f1\fs20\cf9\insrsid406638\charrsid2305403 &lt;DocAmend2&gt;&lt;OptDel&gt;}{\rtlch\fcs1 \af0 \ltrch\fcs0 \insrsid406638\charrsid2305403 #}{\rtlch\fcs1 \af0 \ltrch\fcs0 \cs16\v\cf15\insrsid406638\charrsid2305403 _x000d__x000a_MNU[OPTNRACTYES][NOTAPP]@CHOICE@AMACTMNU}{\rtlch\fcs1 \af0 \ltrch\fcs0 \insrsid406638\charrsid2305403 #}{\rtlch\fcs1 \af0 \ltrch\fcs0 \cs15\v\f1\fs20\cf9\insrsid406638\charrsid2305403 &lt;/OptDel&gt;&lt;/DocAmend2&gt;}{\rtlch\fcs1 \af0 \ltrch\fcs0 _x000d__x000a_\insrsid406638\charrsid2305403 _x000d__x000a_\par }\pard \ltrpar\ql \li0\ri0\widctlpar\wrapdefault\aspalpha\aspnum\faauto\adjustright\rin0\lin0\itap0\pararsid2517430 {\rtlch\fcs1 \af0 \ltrch\fcs0 \cs15\v\f1\fs20\cf9\insrsid406638\charrsid2305403 &lt;Article2&gt;&lt;OptDel&gt;}{\rtlch\fcs1 \af0 \ltrch\fcs0 _x000d__x000a_\insrsid406638\charrsid2305403 #}{\rtlch\fcs1 \af0 \ltrch\fcs0 \cs16\v\cf15\insrsid406638\charrsid2305403 MNU[OPTACTPARTYES][NOTAPP]@CHOICE@AMACTMNU}{\rtlch\fcs1 \af0 \ltrch\fcs0 \insrsid406638\charrsid2305403 #}{\rtlch\fcs1 \af0 \ltrch\fcs0 _x000d__x000a_\cs15\v\f1\fs20\cf9\insrsid406638\charrsid2305403 &lt;/OptDel&gt;&lt;/Article2&gt;}{\rtlch\fcs1 \af0 \ltrch\fcs0 \insrsid406638\charrsid230540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406638\charrsid2305403 \cell _x000d__x000a_}\pard \ltrpar\ql \li0\ri0\widctlpar\intbl\wrapdefault\aspalpha\aspnum\faauto\adjustright\rin0\lin0 {\rtlch\fcs1 \af0 \ltrch\fcs0 \insrsid406638\charrsid230540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406638\charrsid2305403 #}{\rtlch\fcs1 \af0 \ltrch\fcs0 \cs16\v\cf15\insrsid406638\charrsid2305403 MNU[OPTLEFTAMACT][LEFTPROP]@CHOICE@AMACTMNU}{\rtlch\fcs1 \af0 \ltrch\fcs0 \insrsid406638\charrsid2305403 #\cell _x000d__x000a_Amendment\cell }\pard\plain \ltrpar\ql \li0\ri0\widctlpar\intbl\wrapdefault\aspalpha\aspnum\faauto\adjustright\rin0\lin0 \rtlch\fcs1 \af0\afs20\alang1025 \ltrch\fcs0 \fs24\lang2057\langfe2057\cgrid\langnp2057\langfenp2057 {\rtlch\fcs1 \af0 \ltrch\fcs0 _x000d__x000a_\insrsid406638\charrsid2305403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406638\charrsid2305403 ##\cell ##}{\rtlch\fcs1 \af0\afs24 \ltrch\fcs0 \insrsid406638\charrsid2305403 \cell }\pard\plain \ltrpar\ql \li0\ri0\widctlpar\intbl\wrapdefault\aspalpha\aspnum\faauto\adjustright\rin0\lin0 \rtlch\fcs1 _x000d__x000a_\af0\afs20\alang1025 \ltrch\fcs0 \fs24\lang2057\langfe2057\cgrid\langnp2057\langfenp2057 {\rtlch\fcs1 \af0 \ltrch\fcs0 \insrsid406638\charrsid230540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2057\langfenp2057 {\rtlch\fcs1 \af0 _x000d__x000a_\ltrch\fcs0 \noproof0\insrsid406638\charrsid2305403 Or. }{\rtlch\fcs1 \af0 \ltrch\fcs0 \cs15\v\f1\fs20\cf9\noproof0\insrsid406638\charrsid2305403 &lt;Original&gt;}{\rtlch\fcs1 \af0 \ltrch\fcs0 \noproof0\insrsid406638\charrsid2305403 #}{\rtlch\fcs1 \af0 _x000d__x000a_\ltrch\fcs0 \cs16\v\cf15\noproof0\insrsid406638\charrsid2305403 MNU[ORLANGONE][ORLANGMORE]@CHOICE@ORLANGMNU}{\rtlch\fcs1 \af0 \ltrch\fcs0 \noproof0\insrsid406638\charrsid2305403 #}{\rtlch\fcs1 \af0 \ltrch\fcs0 _x000d__x000a_\cs15\v\f1\fs20\cf9\noproof0\insrsid406638\charrsid2305403 &lt;/Original&gt;}{\rtlch\fcs1 \af0 \ltrch\fcs0 \noproof0\insrsid406638\charrsid2305403 _x000d__x000a_\par }\pard\plain \ltrpar\s22\qc \li0\ri0\sb240\nowidctlpar\wrapdefault\aspalpha\aspnum\faauto\adjustright\rin0\lin0\itap0\pararsid2517430 \rtlch\fcs1 \af0\afs20\alang1025 \ltrch\fcs0 \i\fs24\lang2057\langfe2057\cgrid\langnp2057\langfenp2057 {\rtlch\fcs1 \af0 _x000d__x000a_\ltrch\fcs0 \cs15\i0\v\f1\fs20\cf9\insrsid406638\charrsid2305403 &lt;OptDel&gt;}{\rtlch\fcs1 \af0 \ltrch\fcs0 \insrsid406638\charrsid2305403 #}{\rtlch\fcs1 \af0 \ltrch\fcs0 \cs16\v\cf15\insrsid406638\charrsid2305403 MNU[CROSSREFNO][CROSSREFYES]@CHOICE@}{_x000d__x000a_\rtlch\fcs1 \af0 \ltrch\fcs0 \insrsid406638\charrsid2305403 #}{\rtlch\fcs1 \af0 \ltrch\fcs0 \cs15\i0\v\f1\fs20\cf9\insrsid406638\charrsid2305403 &lt;/OptDel&gt;}{\rtlch\fcs1 \af0 \ltrch\fcs0 \insrsid406638\charrsid2305403 _x000d__x000a_\par }\pard\plain \ltrpar\s23\qc \li0\ri0\sb240\keepn\nowidctlpar\wrapdefault\aspalpha\aspnum\faauto\adjustright\rin0\lin0\itap0\pararsid2517430 \rtlch\fcs1 \af0\afs20\alang1025 \ltrch\fcs0 \i\fs24\lang2057\langfe2057\cgrid\langnp2057\langfenp2057 {_x000d__x000a_\rtlch\fcs1 \af0 \ltrch\fcs0 \cs15\i0\v\f1\fs20\cf9\insrsid406638\charrsid2305403 &lt;TitreJust&gt;}{\rtlch\fcs1 \af0 \ltrch\fcs0 \insrsid406638\charrsid2305403 Justification}{\rtlch\fcs1 \af0 \ltrch\fcs0 \cs15\i0\v\f1\fs20\cf9\insrsid406638\charrsid2305403 _x000d__x000a_&lt;/TitreJust&gt;}{\rtlch\fcs1 \af0 \ltrch\fcs0 \insrsid406638\charrsid2305403 _x000d__x000a_\par }\pard\plain \ltrpar\s21\ql \li0\ri0\sb240\nowidctlpar\wrapdefault\aspalpha\aspnum\faauto\adjustright\rin0\lin0\itap0\pararsid2517430 \rtlch\fcs1 \af0\afs20\alang1025 \ltrch\fcs0 \i\fs24\lang2057\langfe2057\cgrid\langnp2057\langfenp2057 {\rtlch\fcs1 \af0 _x000d__x000a_\ltrch\fcs0 \cs15\i0\v\f1\fs20\cf9\insrsid406638\charrsid2305403 &lt;OptDelPrev&gt;}{\rtlch\fcs1 \af0 \ltrch\fcs0 \insrsid406638\charrsid2305403 #}{\rtlch\fcs1 \af0 \ltrch\fcs0 \cs16\v\cf15\insrsid406638\charrsid2305403 MNU[TEXTJUSTYES][TEXTJUSTNO]@CHOICE@}{_x000d__x000a_\rtlch\fcs1 \af0 \ltrch\fcs0 \insrsid406638\charrsid2305403 #}{\rtlch\fcs1 \af0 \ltrch\fcs0 \cs15\i0\v\f1\fs20\cf9\insrsid406638\charrsid2305403 &lt;/OptDelPrev&gt;}{\rtlch\fcs1 \af0 \ltrch\fcs0 \insrsid406638\charrsid2305403 _x000d__x000a_\par }\pard\plain \ltrpar\ql \li0\ri0\widctlpar\wrapdefault\aspalpha\aspnum\faauto\adjustright\rin0\lin0\itap0\pararsid16324206 \rtlch\fcs1 \af0\afs20\alang1025 \ltrch\fcs0 \fs24\lang2057\langfe2057\cgrid\langnp2057\langfenp2057 {\rtlch\fcs1 \af0 \ltrch\fcs0 _x000d__x000a_\cs15\v\f1\fs20\cf9\insrsid406638\charrsid230540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9b_x000d__x000a_de6ea3c5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146"/>
    <w:docVar w:name="TVTTITLE2" w:val="amending Regulation (EU) 2016/399 as regards the rules applicable to the temporary reintroduction of border control at internal borders"/>
    <w:docVar w:name="TXTAUTHOR" w:val="Tanja Fajon"/>
    <w:docVar w:name="TXTLANGUE" w:val="FI"/>
    <w:docVar w:name="TXTLANGUEMIN" w:val="fi"/>
    <w:docVar w:name="TXTNRC" w:val="0326/2017"/>
    <w:docVar w:name="TXTNRCOD" w:val="2017/0245"/>
    <w:docVar w:name="TXTNRCOM" w:val="(2017)"/>
    <w:docVar w:name="TXTNRFIRSTAM" w:val="1"/>
    <w:docVar w:name="TXTNRLASTAM" w:val="42"/>
    <w:docVar w:name="TXTNRPE" w:val="618.307"/>
    <w:docVar w:name="TXTPEorAP" w:val="PE"/>
    <w:docVar w:name="TXTROUTE" w:val="PR\1146936FI.docx"/>
    <w:docVar w:name="TXTTITLE" w:val="amending Regulation (EU) 2016/399 as regards the rules applicable to the temporary reintroduction of border control at internal borders"/>
    <w:docVar w:name="TXTVERSION" w:val="01-00"/>
  </w:docVars>
  <w:rsids>
    <w:rsidRoot w:val="00232D7B"/>
    <w:rsid w:val="000104AA"/>
    <w:rsid w:val="00011AAB"/>
    <w:rsid w:val="00012351"/>
    <w:rsid w:val="0001415E"/>
    <w:rsid w:val="00017082"/>
    <w:rsid w:val="00082B90"/>
    <w:rsid w:val="00084E89"/>
    <w:rsid w:val="00086309"/>
    <w:rsid w:val="00095E25"/>
    <w:rsid w:val="000A21A2"/>
    <w:rsid w:val="000B5BF7"/>
    <w:rsid w:val="000B6345"/>
    <w:rsid w:val="000D236D"/>
    <w:rsid w:val="000F1096"/>
    <w:rsid w:val="000F2DF6"/>
    <w:rsid w:val="000F5966"/>
    <w:rsid w:val="00123DD5"/>
    <w:rsid w:val="0013220D"/>
    <w:rsid w:val="00142215"/>
    <w:rsid w:val="0014705C"/>
    <w:rsid w:val="001767E2"/>
    <w:rsid w:val="00184E1C"/>
    <w:rsid w:val="00187008"/>
    <w:rsid w:val="00190B0A"/>
    <w:rsid w:val="001A55DC"/>
    <w:rsid w:val="001B2287"/>
    <w:rsid w:val="001C5592"/>
    <w:rsid w:val="001C5B44"/>
    <w:rsid w:val="001C6FFC"/>
    <w:rsid w:val="001D195A"/>
    <w:rsid w:val="001D63C0"/>
    <w:rsid w:val="002075AD"/>
    <w:rsid w:val="00212B84"/>
    <w:rsid w:val="0023203F"/>
    <w:rsid w:val="00232D7B"/>
    <w:rsid w:val="00233FA7"/>
    <w:rsid w:val="002346B0"/>
    <w:rsid w:val="002522BC"/>
    <w:rsid w:val="00252E61"/>
    <w:rsid w:val="00256749"/>
    <w:rsid w:val="00261717"/>
    <w:rsid w:val="002667C3"/>
    <w:rsid w:val="002669B6"/>
    <w:rsid w:val="00276D06"/>
    <w:rsid w:val="00290BED"/>
    <w:rsid w:val="002952DF"/>
    <w:rsid w:val="0029651F"/>
    <w:rsid w:val="002D0263"/>
    <w:rsid w:val="002F40BB"/>
    <w:rsid w:val="002F4B02"/>
    <w:rsid w:val="002F67FA"/>
    <w:rsid w:val="00300A91"/>
    <w:rsid w:val="003059A7"/>
    <w:rsid w:val="00310A20"/>
    <w:rsid w:val="00323EF8"/>
    <w:rsid w:val="003245C8"/>
    <w:rsid w:val="003252EE"/>
    <w:rsid w:val="00325D87"/>
    <w:rsid w:val="003356BD"/>
    <w:rsid w:val="00342AD8"/>
    <w:rsid w:val="00354084"/>
    <w:rsid w:val="00370AC3"/>
    <w:rsid w:val="003749AC"/>
    <w:rsid w:val="00374C04"/>
    <w:rsid w:val="0037585D"/>
    <w:rsid w:val="00382BE1"/>
    <w:rsid w:val="003C2068"/>
    <w:rsid w:val="003C37CF"/>
    <w:rsid w:val="003C67ED"/>
    <w:rsid w:val="003E5C3D"/>
    <w:rsid w:val="004100B1"/>
    <w:rsid w:val="00443064"/>
    <w:rsid w:val="00446247"/>
    <w:rsid w:val="004552B0"/>
    <w:rsid w:val="00461601"/>
    <w:rsid w:val="004723B6"/>
    <w:rsid w:val="004728AF"/>
    <w:rsid w:val="00472A8D"/>
    <w:rsid w:val="004767E0"/>
    <w:rsid w:val="00483F8D"/>
    <w:rsid w:val="00486B5F"/>
    <w:rsid w:val="0049510B"/>
    <w:rsid w:val="00495298"/>
    <w:rsid w:val="004A4D04"/>
    <w:rsid w:val="004C0915"/>
    <w:rsid w:val="004C239F"/>
    <w:rsid w:val="004D424E"/>
    <w:rsid w:val="004E3DD0"/>
    <w:rsid w:val="004E42C8"/>
    <w:rsid w:val="004F266D"/>
    <w:rsid w:val="004F4C80"/>
    <w:rsid w:val="004F55F1"/>
    <w:rsid w:val="0051271F"/>
    <w:rsid w:val="005133A7"/>
    <w:rsid w:val="00516680"/>
    <w:rsid w:val="00516A68"/>
    <w:rsid w:val="00521F46"/>
    <w:rsid w:val="00542A26"/>
    <w:rsid w:val="00551123"/>
    <w:rsid w:val="005635FC"/>
    <w:rsid w:val="00570A6A"/>
    <w:rsid w:val="0057472C"/>
    <w:rsid w:val="0058486F"/>
    <w:rsid w:val="00586E50"/>
    <w:rsid w:val="005A07F1"/>
    <w:rsid w:val="005C3338"/>
    <w:rsid w:val="005C3DE7"/>
    <w:rsid w:val="005D1A99"/>
    <w:rsid w:val="005D7609"/>
    <w:rsid w:val="005D7EE8"/>
    <w:rsid w:val="005E30BC"/>
    <w:rsid w:val="005F3FE5"/>
    <w:rsid w:val="006001EF"/>
    <w:rsid w:val="00602FB3"/>
    <w:rsid w:val="006555BF"/>
    <w:rsid w:val="00656F18"/>
    <w:rsid w:val="0067046F"/>
    <w:rsid w:val="0068671A"/>
    <w:rsid w:val="006B21E8"/>
    <w:rsid w:val="006D76D8"/>
    <w:rsid w:val="006E67B4"/>
    <w:rsid w:val="006F26C4"/>
    <w:rsid w:val="006F7907"/>
    <w:rsid w:val="00743189"/>
    <w:rsid w:val="00754411"/>
    <w:rsid w:val="0076184B"/>
    <w:rsid w:val="007932B3"/>
    <w:rsid w:val="00793EA9"/>
    <w:rsid w:val="007B106B"/>
    <w:rsid w:val="007B1714"/>
    <w:rsid w:val="007C6401"/>
    <w:rsid w:val="007D5CD0"/>
    <w:rsid w:val="007D6F68"/>
    <w:rsid w:val="007E329E"/>
    <w:rsid w:val="00830D84"/>
    <w:rsid w:val="00832EE4"/>
    <w:rsid w:val="00854EF0"/>
    <w:rsid w:val="008633CC"/>
    <w:rsid w:val="00863C31"/>
    <w:rsid w:val="00865190"/>
    <w:rsid w:val="008719B9"/>
    <w:rsid w:val="00883846"/>
    <w:rsid w:val="00890B21"/>
    <w:rsid w:val="00894ECE"/>
    <w:rsid w:val="00896BB4"/>
    <w:rsid w:val="008A7FB8"/>
    <w:rsid w:val="008C73C9"/>
    <w:rsid w:val="008D58E5"/>
    <w:rsid w:val="008F26CF"/>
    <w:rsid w:val="009022B8"/>
    <w:rsid w:val="00917CC4"/>
    <w:rsid w:val="00922F07"/>
    <w:rsid w:val="0094036A"/>
    <w:rsid w:val="00944895"/>
    <w:rsid w:val="00945FE0"/>
    <w:rsid w:val="009763DA"/>
    <w:rsid w:val="009777D3"/>
    <w:rsid w:val="00985BCD"/>
    <w:rsid w:val="009B4B93"/>
    <w:rsid w:val="009E5B5B"/>
    <w:rsid w:val="009F24BE"/>
    <w:rsid w:val="009F2A7F"/>
    <w:rsid w:val="009F6C2F"/>
    <w:rsid w:val="00A22533"/>
    <w:rsid w:val="00A26F46"/>
    <w:rsid w:val="00A34FD3"/>
    <w:rsid w:val="00A36479"/>
    <w:rsid w:val="00A36929"/>
    <w:rsid w:val="00A45091"/>
    <w:rsid w:val="00A522CE"/>
    <w:rsid w:val="00A679CF"/>
    <w:rsid w:val="00A8426C"/>
    <w:rsid w:val="00AA35B0"/>
    <w:rsid w:val="00AB4B4C"/>
    <w:rsid w:val="00AD18C8"/>
    <w:rsid w:val="00AD4D21"/>
    <w:rsid w:val="00AD7FA6"/>
    <w:rsid w:val="00AE4643"/>
    <w:rsid w:val="00AF0416"/>
    <w:rsid w:val="00AF109F"/>
    <w:rsid w:val="00B10CB4"/>
    <w:rsid w:val="00B23B72"/>
    <w:rsid w:val="00B42702"/>
    <w:rsid w:val="00B42A4E"/>
    <w:rsid w:val="00B53264"/>
    <w:rsid w:val="00B533BF"/>
    <w:rsid w:val="00B85407"/>
    <w:rsid w:val="00B9093C"/>
    <w:rsid w:val="00B95702"/>
    <w:rsid w:val="00BC6489"/>
    <w:rsid w:val="00BC7905"/>
    <w:rsid w:val="00BD480C"/>
    <w:rsid w:val="00BE0625"/>
    <w:rsid w:val="00C11F3E"/>
    <w:rsid w:val="00C205DC"/>
    <w:rsid w:val="00C23B20"/>
    <w:rsid w:val="00C27187"/>
    <w:rsid w:val="00C4145C"/>
    <w:rsid w:val="00C73602"/>
    <w:rsid w:val="00C73ED7"/>
    <w:rsid w:val="00C80A18"/>
    <w:rsid w:val="00C87B3C"/>
    <w:rsid w:val="00CB3068"/>
    <w:rsid w:val="00CE25E5"/>
    <w:rsid w:val="00CE29FE"/>
    <w:rsid w:val="00CE7FA0"/>
    <w:rsid w:val="00CF216B"/>
    <w:rsid w:val="00CF2E1D"/>
    <w:rsid w:val="00CF60C8"/>
    <w:rsid w:val="00D03EB2"/>
    <w:rsid w:val="00D2242F"/>
    <w:rsid w:val="00D276E4"/>
    <w:rsid w:val="00D308A9"/>
    <w:rsid w:val="00D32924"/>
    <w:rsid w:val="00D503A3"/>
    <w:rsid w:val="00D6691C"/>
    <w:rsid w:val="00D84FB3"/>
    <w:rsid w:val="00DA6ED0"/>
    <w:rsid w:val="00DC5011"/>
    <w:rsid w:val="00DC7BBA"/>
    <w:rsid w:val="00DE35A0"/>
    <w:rsid w:val="00DF6E66"/>
    <w:rsid w:val="00E105AE"/>
    <w:rsid w:val="00E171B6"/>
    <w:rsid w:val="00E27C13"/>
    <w:rsid w:val="00E42649"/>
    <w:rsid w:val="00E70186"/>
    <w:rsid w:val="00E86837"/>
    <w:rsid w:val="00EB1753"/>
    <w:rsid w:val="00EB6CFF"/>
    <w:rsid w:val="00EC0067"/>
    <w:rsid w:val="00EE15A1"/>
    <w:rsid w:val="00EE3996"/>
    <w:rsid w:val="00EE70B6"/>
    <w:rsid w:val="00F03DA2"/>
    <w:rsid w:val="00F110DF"/>
    <w:rsid w:val="00F25C14"/>
    <w:rsid w:val="00F277A2"/>
    <w:rsid w:val="00F47F73"/>
    <w:rsid w:val="00F51E6B"/>
    <w:rsid w:val="00F63CA6"/>
    <w:rsid w:val="00F65D97"/>
    <w:rsid w:val="00F85E08"/>
    <w:rsid w:val="00F904AE"/>
    <w:rsid w:val="00F921D2"/>
    <w:rsid w:val="00F934F8"/>
    <w:rsid w:val="00FA0967"/>
    <w:rsid w:val="00FB52FE"/>
    <w:rsid w:val="00FC0A34"/>
    <w:rsid w:val="00FC7E66"/>
    <w:rsid w:val="00FC7E87"/>
    <w:rsid w:val="00FD1DEF"/>
    <w:rsid w:val="00FD46B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1AAC86"/>
  <w15:chartTrackingRefBased/>
  <w15:docId w15:val="{F151699C-352B-481A-94CC-53A55182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CA6"/>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fi-FI"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fi-FI"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51E6B"/>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51E6B"/>
    <w:pPr>
      <w:spacing w:before="240" w:after="240"/>
    </w:pPr>
    <w:rPr>
      <w:b/>
      <w:i/>
      <w:snapToGrid w:val="0"/>
      <w:lang w:eastAsia="en-US"/>
    </w:rPr>
  </w:style>
  <w:style w:type="paragraph" w:customStyle="1" w:styleId="Lgendestandard">
    <w:name w:val="Légende standard"/>
    <w:basedOn w:val="Lgendesigne"/>
    <w:rsid w:val="00F51E6B"/>
    <w:pPr>
      <w:ind w:left="0" w:firstLine="0"/>
    </w:pPr>
  </w:style>
  <w:style w:type="paragraph" w:styleId="FootnoteText">
    <w:name w:val="footnote text"/>
    <w:basedOn w:val="Normal"/>
    <w:link w:val="FootnoteTextChar"/>
    <w:unhideWhenUsed/>
    <w:rsid w:val="005C3DE7"/>
    <w:rPr>
      <w:sz w:val="20"/>
    </w:rPr>
  </w:style>
  <w:style w:type="character" w:customStyle="1" w:styleId="FootnoteTextChar">
    <w:name w:val="Footnote Text Char"/>
    <w:basedOn w:val="DefaultParagraphFont"/>
    <w:link w:val="FootnoteText"/>
    <w:rsid w:val="005C3DE7"/>
  </w:style>
  <w:style w:type="character" w:styleId="FootnoteReference">
    <w:name w:val="footnote reference"/>
    <w:unhideWhenUsed/>
    <w:rsid w:val="005C3DE7"/>
    <w:rPr>
      <w:vertAlign w:val="superscript"/>
    </w:rPr>
  </w:style>
  <w:style w:type="paragraph" w:styleId="BalloonText">
    <w:name w:val="Balloon Text"/>
    <w:basedOn w:val="Normal"/>
    <w:link w:val="BalloonTextChar"/>
    <w:rsid w:val="00F63CA6"/>
    <w:rPr>
      <w:rFonts w:ascii="Segoe UI" w:hAnsi="Segoe UI" w:cs="Segoe UI"/>
      <w:sz w:val="18"/>
      <w:szCs w:val="18"/>
    </w:rPr>
  </w:style>
  <w:style w:type="character" w:customStyle="1" w:styleId="BalloonTextChar">
    <w:name w:val="Balloon Text Char"/>
    <w:basedOn w:val="DefaultParagraphFont"/>
    <w:link w:val="BalloonText"/>
    <w:rsid w:val="00F63CA6"/>
    <w:rPr>
      <w:rFonts w:ascii="Segoe UI" w:hAnsi="Segoe UI" w:cs="Segoe UI"/>
      <w:sz w:val="18"/>
      <w:szCs w:val="18"/>
    </w:rPr>
  </w:style>
  <w:style w:type="character" w:styleId="CommentReference">
    <w:name w:val="annotation reference"/>
    <w:basedOn w:val="DefaultParagraphFont"/>
    <w:rsid w:val="000A21A2"/>
    <w:rPr>
      <w:sz w:val="16"/>
      <w:szCs w:val="16"/>
    </w:rPr>
  </w:style>
  <w:style w:type="paragraph" w:styleId="CommentText">
    <w:name w:val="annotation text"/>
    <w:basedOn w:val="Normal"/>
    <w:link w:val="CommentTextChar"/>
    <w:rsid w:val="000A21A2"/>
    <w:rPr>
      <w:sz w:val="20"/>
    </w:rPr>
  </w:style>
  <w:style w:type="character" w:customStyle="1" w:styleId="CommentTextChar">
    <w:name w:val="Comment Text Char"/>
    <w:basedOn w:val="DefaultParagraphFont"/>
    <w:link w:val="CommentText"/>
    <w:rsid w:val="000A21A2"/>
  </w:style>
  <w:style w:type="paragraph" w:styleId="CommentSubject">
    <w:name w:val="annotation subject"/>
    <w:basedOn w:val="CommentText"/>
    <w:next w:val="CommentText"/>
    <w:link w:val="CommentSubjectChar"/>
    <w:rsid w:val="000A21A2"/>
    <w:rPr>
      <w:b/>
      <w:bCs/>
    </w:rPr>
  </w:style>
  <w:style w:type="character" w:customStyle="1" w:styleId="CommentSubjectChar">
    <w:name w:val="Comment Subject Char"/>
    <w:basedOn w:val="CommentTextChar"/>
    <w:link w:val="CommentSubject"/>
    <w:rsid w:val="000A21A2"/>
    <w:rPr>
      <w:b/>
      <w:bCs/>
    </w:rPr>
  </w:style>
  <w:style w:type="paragraph" w:styleId="Revision">
    <w:name w:val="Revision"/>
    <w:hidden/>
    <w:uiPriority w:val="99"/>
    <w:semiHidden/>
    <w:rsid w:val="002617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0598">
      <w:bodyDiv w:val="1"/>
      <w:marLeft w:val="0"/>
      <w:marRight w:val="0"/>
      <w:marTop w:val="0"/>
      <w:marBottom w:val="0"/>
      <w:divBdr>
        <w:top w:val="none" w:sz="0" w:space="0" w:color="auto"/>
        <w:left w:val="none" w:sz="0" w:space="0" w:color="auto"/>
        <w:bottom w:val="none" w:sz="0" w:space="0" w:color="auto"/>
        <w:right w:val="none" w:sz="0" w:space="0" w:color="auto"/>
      </w:divBdr>
    </w:div>
    <w:div w:id="107630512">
      <w:bodyDiv w:val="1"/>
      <w:marLeft w:val="0"/>
      <w:marRight w:val="0"/>
      <w:marTop w:val="0"/>
      <w:marBottom w:val="0"/>
      <w:divBdr>
        <w:top w:val="none" w:sz="0" w:space="0" w:color="auto"/>
        <w:left w:val="none" w:sz="0" w:space="0" w:color="auto"/>
        <w:bottom w:val="none" w:sz="0" w:space="0" w:color="auto"/>
        <w:right w:val="none" w:sz="0" w:space="0" w:color="auto"/>
      </w:divBdr>
    </w:div>
    <w:div w:id="140583239">
      <w:bodyDiv w:val="1"/>
      <w:marLeft w:val="0"/>
      <w:marRight w:val="0"/>
      <w:marTop w:val="0"/>
      <w:marBottom w:val="0"/>
      <w:divBdr>
        <w:top w:val="none" w:sz="0" w:space="0" w:color="auto"/>
        <w:left w:val="none" w:sz="0" w:space="0" w:color="auto"/>
        <w:bottom w:val="none" w:sz="0" w:space="0" w:color="auto"/>
        <w:right w:val="none" w:sz="0" w:space="0" w:color="auto"/>
      </w:divBdr>
    </w:div>
    <w:div w:id="148064374">
      <w:bodyDiv w:val="1"/>
      <w:marLeft w:val="0"/>
      <w:marRight w:val="0"/>
      <w:marTop w:val="0"/>
      <w:marBottom w:val="0"/>
      <w:divBdr>
        <w:top w:val="none" w:sz="0" w:space="0" w:color="auto"/>
        <w:left w:val="none" w:sz="0" w:space="0" w:color="auto"/>
        <w:bottom w:val="none" w:sz="0" w:space="0" w:color="auto"/>
        <w:right w:val="none" w:sz="0" w:space="0" w:color="auto"/>
      </w:divBdr>
    </w:div>
    <w:div w:id="168255219">
      <w:bodyDiv w:val="1"/>
      <w:marLeft w:val="0"/>
      <w:marRight w:val="0"/>
      <w:marTop w:val="0"/>
      <w:marBottom w:val="0"/>
      <w:divBdr>
        <w:top w:val="none" w:sz="0" w:space="0" w:color="auto"/>
        <w:left w:val="none" w:sz="0" w:space="0" w:color="auto"/>
        <w:bottom w:val="none" w:sz="0" w:space="0" w:color="auto"/>
        <w:right w:val="none" w:sz="0" w:space="0" w:color="auto"/>
      </w:divBdr>
    </w:div>
    <w:div w:id="179777081">
      <w:bodyDiv w:val="1"/>
      <w:marLeft w:val="0"/>
      <w:marRight w:val="0"/>
      <w:marTop w:val="0"/>
      <w:marBottom w:val="0"/>
      <w:divBdr>
        <w:top w:val="none" w:sz="0" w:space="0" w:color="auto"/>
        <w:left w:val="none" w:sz="0" w:space="0" w:color="auto"/>
        <w:bottom w:val="none" w:sz="0" w:space="0" w:color="auto"/>
        <w:right w:val="none" w:sz="0" w:space="0" w:color="auto"/>
      </w:divBdr>
    </w:div>
    <w:div w:id="206449790">
      <w:bodyDiv w:val="1"/>
      <w:marLeft w:val="0"/>
      <w:marRight w:val="0"/>
      <w:marTop w:val="0"/>
      <w:marBottom w:val="0"/>
      <w:divBdr>
        <w:top w:val="none" w:sz="0" w:space="0" w:color="auto"/>
        <w:left w:val="none" w:sz="0" w:space="0" w:color="auto"/>
        <w:bottom w:val="none" w:sz="0" w:space="0" w:color="auto"/>
        <w:right w:val="none" w:sz="0" w:space="0" w:color="auto"/>
      </w:divBdr>
    </w:div>
    <w:div w:id="251743859">
      <w:bodyDiv w:val="1"/>
      <w:marLeft w:val="0"/>
      <w:marRight w:val="0"/>
      <w:marTop w:val="0"/>
      <w:marBottom w:val="0"/>
      <w:divBdr>
        <w:top w:val="none" w:sz="0" w:space="0" w:color="auto"/>
        <w:left w:val="none" w:sz="0" w:space="0" w:color="auto"/>
        <w:bottom w:val="none" w:sz="0" w:space="0" w:color="auto"/>
        <w:right w:val="none" w:sz="0" w:space="0" w:color="auto"/>
      </w:divBdr>
    </w:div>
    <w:div w:id="263344810">
      <w:bodyDiv w:val="1"/>
      <w:marLeft w:val="0"/>
      <w:marRight w:val="0"/>
      <w:marTop w:val="0"/>
      <w:marBottom w:val="0"/>
      <w:divBdr>
        <w:top w:val="none" w:sz="0" w:space="0" w:color="auto"/>
        <w:left w:val="none" w:sz="0" w:space="0" w:color="auto"/>
        <w:bottom w:val="none" w:sz="0" w:space="0" w:color="auto"/>
        <w:right w:val="none" w:sz="0" w:space="0" w:color="auto"/>
      </w:divBdr>
    </w:div>
    <w:div w:id="310452157">
      <w:bodyDiv w:val="1"/>
      <w:marLeft w:val="0"/>
      <w:marRight w:val="0"/>
      <w:marTop w:val="0"/>
      <w:marBottom w:val="0"/>
      <w:divBdr>
        <w:top w:val="none" w:sz="0" w:space="0" w:color="auto"/>
        <w:left w:val="none" w:sz="0" w:space="0" w:color="auto"/>
        <w:bottom w:val="none" w:sz="0" w:space="0" w:color="auto"/>
        <w:right w:val="none" w:sz="0" w:space="0" w:color="auto"/>
      </w:divBdr>
    </w:div>
    <w:div w:id="332952793">
      <w:bodyDiv w:val="1"/>
      <w:marLeft w:val="0"/>
      <w:marRight w:val="0"/>
      <w:marTop w:val="0"/>
      <w:marBottom w:val="0"/>
      <w:divBdr>
        <w:top w:val="none" w:sz="0" w:space="0" w:color="auto"/>
        <w:left w:val="none" w:sz="0" w:space="0" w:color="auto"/>
        <w:bottom w:val="none" w:sz="0" w:space="0" w:color="auto"/>
        <w:right w:val="none" w:sz="0" w:space="0" w:color="auto"/>
      </w:divBdr>
    </w:div>
    <w:div w:id="345401763">
      <w:bodyDiv w:val="1"/>
      <w:marLeft w:val="0"/>
      <w:marRight w:val="0"/>
      <w:marTop w:val="0"/>
      <w:marBottom w:val="0"/>
      <w:divBdr>
        <w:top w:val="none" w:sz="0" w:space="0" w:color="auto"/>
        <w:left w:val="none" w:sz="0" w:space="0" w:color="auto"/>
        <w:bottom w:val="none" w:sz="0" w:space="0" w:color="auto"/>
        <w:right w:val="none" w:sz="0" w:space="0" w:color="auto"/>
      </w:divBdr>
    </w:div>
    <w:div w:id="346519649">
      <w:bodyDiv w:val="1"/>
      <w:marLeft w:val="0"/>
      <w:marRight w:val="0"/>
      <w:marTop w:val="0"/>
      <w:marBottom w:val="0"/>
      <w:divBdr>
        <w:top w:val="none" w:sz="0" w:space="0" w:color="auto"/>
        <w:left w:val="none" w:sz="0" w:space="0" w:color="auto"/>
        <w:bottom w:val="none" w:sz="0" w:space="0" w:color="auto"/>
        <w:right w:val="none" w:sz="0" w:space="0" w:color="auto"/>
      </w:divBdr>
    </w:div>
    <w:div w:id="379793792">
      <w:bodyDiv w:val="1"/>
      <w:marLeft w:val="0"/>
      <w:marRight w:val="0"/>
      <w:marTop w:val="0"/>
      <w:marBottom w:val="0"/>
      <w:divBdr>
        <w:top w:val="none" w:sz="0" w:space="0" w:color="auto"/>
        <w:left w:val="none" w:sz="0" w:space="0" w:color="auto"/>
        <w:bottom w:val="none" w:sz="0" w:space="0" w:color="auto"/>
        <w:right w:val="none" w:sz="0" w:space="0" w:color="auto"/>
      </w:divBdr>
    </w:div>
    <w:div w:id="412632741">
      <w:bodyDiv w:val="1"/>
      <w:marLeft w:val="0"/>
      <w:marRight w:val="0"/>
      <w:marTop w:val="0"/>
      <w:marBottom w:val="0"/>
      <w:divBdr>
        <w:top w:val="none" w:sz="0" w:space="0" w:color="auto"/>
        <w:left w:val="none" w:sz="0" w:space="0" w:color="auto"/>
        <w:bottom w:val="none" w:sz="0" w:space="0" w:color="auto"/>
        <w:right w:val="none" w:sz="0" w:space="0" w:color="auto"/>
      </w:divBdr>
    </w:div>
    <w:div w:id="622350705">
      <w:bodyDiv w:val="1"/>
      <w:marLeft w:val="0"/>
      <w:marRight w:val="0"/>
      <w:marTop w:val="0"/>
      <w:marBottom w:val="0"/>
      <w:divBdr>
        <w:top w:val="none" w:sz="0" w:space="0" w:color="auto"/>
        <w:left w:val="none" w:sz="0" w:space="0" w:color="auto"/>
        <w:bottom w:val="none" w:sz="0" w:space="0" w:color="auto"/>
        <w:right w:val="none" w:sz="0" w:space="0" w:color="auto"/>
      </w:divBdr>
    </w:div>
    <w:div w:id="648486404">
      <w:bodyDiv w:val="1"/>
      <w:marLeft w:val="0"/>
      <w:marRight w:val="0"/>
      <w:marTop w:val="0"/>
      <w:marBottom w:val="0"/>
      <w:divBdr>
        <w:top w:val="none" w:sz="0" w:space="0" w:color="auto"/>
        <w:left w:val="none" w:sz="0" w:space="0" w:color="auto"/>
        <w:bottom w:val="none" w:sz="0" w:space="0" w:color="auto"/>
        <w:right w:val="none" w:sz="0" w:space="0" w:color="auto"/>
      </w:divBdr>
    </w:div>
    <w:div w:id="769393225">
      <w:bodyDiv w:val="1"/>
      <w:marLeft w:val="0"/>
      <w:marRight w:val="0"/>
      <w:marTop w:val="0"/>
      <w:marBottom w:val="0"/>
      <w:divBdr>
        <w:top w:val="none" w:sz="0" w:space="0" w:color="auto"/>
        <w:left w:val="none" w:sz="0" w:space="0" w:color="auto"/>
        <w:bottom w:val="none" w:sz="0" w:space="0" w:color="auto"/>
        <w:right w:val="none" w:sz="0" w:space="0" w:color="auto"/>
      </w:divBdr>
    </w:div>
    <w:div w:id="783615623">
      <w:bodyDiv w:val="1"/>
      <w:marLeft w:val="0"/>
      <w:marRight w:val="0"/>
      <w:marTop w:val="0"/>
      <w:marBottom w:val="0"/>
      <w:divBdr>
        <w:top w:val="none" w:sz="0" w:space="0" w:color="auto"/>
        <w:left w:val="none" w:sz="0" w:space="0" w:color="auto"/>
        <w:bottom w:val="none" w:sz="0" w:space="0" w:color="auto"/>
        <w:right w:val="none" w:sz="0" w:space="0" w:color="auto"/>
      </w:divBdr>
    </w:div>
    <w:div w:id="788470641">
      <w:bodyDiv w:val="1"/>
      <w:marLeft w:val="0"/>
      <w:marRight w:val="0"/>
      <w:marTop w:val="0"/>
      <w:marBottom w:val="0"/>
      <w:divBdr>
        <w:top w:val="none" w:sz="0" w:space="0" w:color="auto"/>
        <w:left w:val="none" w:sz="0" w:space="0" w:color="auto"/>
        <w:bottom w:val="none" w:sz="0" w:space="0" w:color="auto"/>
        <w:right w:val="none" w:sz="0" w:space="0" w:color="auto"/>
      </w:divBdr>
    </w:div>
    <w:div w:id="881675675">
      <w:bodyDiv w:val="1"/>
      <w:marLeft w:val="0"/>
      <w:marRight w:val="0"/>
      <w:marTop w:val="0"/>
      <w:marBottom w:val="0"/>
      <w:divBdr>
        <w:top w:val="none" w:sz="0" w:space="0" w:color="auto"/>
        <w:left w:val="none" w:sz="0" w:space="0" w:color="auto"/>
        <w:bottom w:val="none" w:sz="0" w:space="0" w:color="auto"/>
        <w:right w:val="none" w:sz="0" w:space="0" w:color="auto"/>
      </w:divBdr>
    </w:div>
    <w:div w:id="989291524">
      <w:bodyDiv w:val="1"/>
      <w:marLeft w:val="0"/>
      <w:marRight w:val="0"/>
      <w:marTop w:val="0"/>
      <w:marBottom w:val="0"/>
      <w:divBdr>
        <w:top w:val="none" w:sz="0" w:space="0" w:color="auto"/>
        <w:left w:val="none" w:sz="0" w:space="0" w:color="auto"/>
        <w:bottom w:val="none" w:sz="0" w:space="0" w:color="auto"/>
        <w:right w:val="none" w:sz="0" w:space="0" w:color="auto"/>
      </w:divBdr>
    </w:div>
    <w:div w:id="1177158010">
      <w:bodyDiv w:val="1"/>
      <w:marLeft w:val="0"/>
      <w:marRight w:val="0"/>
      <w:marTop w:val="0"/>
      <w:marBottom w:val="0"/>
      <w:divBdr>
        <w:top w:val="none" w:sz="0" w:space="0" w:color="auto"/>
        <w:left w:val="none" w:sz="0" w:space="0" w:color="auto"/>
        <w:bottom w:val="none" w:sz="0" w:space="0" w:color="auto"/>
        <w:right w:val="none" w:sz="0" w:space="0" w:color="auto"/>
      </w:divBdr>
    </w:div>
    <w:div w:id="1190609285">
      <w:bodyDiv w:val="1"/>
      <w:marLeft w:val="0"/>
      <w:marRight w:val="0"/>
      <w:marTop w:val="0"/>
      <w:marBottom w:val="0"/>
      <w:divBdr>
        <w:top w:val="none" w:sz="0" w:space="0" w:color="auto"/>
        <w:left w:val="none" w:sz="0" w:space="0" w:color="auto"/>
        <w:bottom w:val="none" w:sz="0" w:space="0" w:color="auto"/>
        <w:right w:val="none" w:sz="0" w:space="0" w:color="auto"/>
      </w:divBdr>
    </w:div>
    <w:div w:id="1222401377">
      <w:bodyDiv w:val="1"/>
      <w:marLeft w:val="0"/>
      <w:marRight w:val="0"/>
      <w:marTop w:val="0"/>
      <w:marBottom w:val="0"/>
      <w:divBdr>
        <w:top w:val="none" w:sz="0" w:space="0" w:color="auto"/>
        <w:left w:val="none" w:sz="0" w:space="0" w:color="auto"/>
        <w:bottom w:val="none" w:sz="0" w:space="0" w:color="auto"/>
        <w:right w:val="none" w:sz="0" w:space="0" w:color="auto"/>
      </w:divBdr>
    </w:div>
    <w:div w:id="1332099050">
      <w:bodyDiv w:val="1"/>
      <w:marLeft w:val="0"/>
      <w:marRight w:val="0"/>
      <w:marTop w:val="0"/>
      <w:marBottom w:val="0"/>
      <w:divBdr>
        <w:top w:val="none" w:sz="0" w:space="0" w:color="auto"/>
        <w:left w:val="none" w:sz="0" w:space="0" w:color="auto"/>
        <w:bottom w:val="none" w:sz="0" w:space="0" w:color="auto"/>
        <w:right w:val="none" w:sz="0" w:space="0" w:color="auto"/>
      </w:divBdr>
    </w:div>
    <w:div w:id="1346519028">
      <w:bodyDiv w:val="1"/>
      <w:marLeft w:val="0"/>
      <w:marRight w:val="0"/>
      <w:marTop w:val="0"/>
      <w:marBottom w:val="0"/>
      <w:divBdr>
        <w:top w:val="none" w:sz="0" w:space="0" w:color="auto"/>
        <w:left w:val="none" w:sz="0" w:space="0" w:color="auto"/>
        <w:bottom w:val="none" w:sz="0" w:space="0" w:color="auto"/>
        <w:right w:val="none" w:sz="0" w:space="0" w:color="auto"/>
      </w:divBdr>
    </w:div>
    <w:div w:id="1399599049">
      <w:bodyDiv w:val="1"/>
      <w:marLeft w:val="0"/>
      <w:marRight w:val="0"/>
      <w:marTop w:val="0"/>
      <w:marBottom w:val="0"/>
      <w:divBdr>
        <w:top w:val="none" w:sz="0" w:space="0" w:color="auto"/>
        <w:left w:val="none" w:sz="0" w:space="0" w:color="auto"/>
        <w:bottom w:val="none" w:sz="0" w:space="0" w:color="auto"/>
        <w:right w:val="none" w:sz="0" w:space="0" w:color="auto"/>
      </w:divBdr>
    </w:div>
    <w:div w:id="1437218239">
      <w:bodyDiv w:val="1"/>
      <w:marLeft w:val="0"/>
      <w:marRight w:val="0"/>
      <w:marTop w:val="0"/>
      <w:marBottom w:val="0"/>
      <w:divBdr>
        <w:top w:val="none" w:sz="0" w:space="0" w:color="auto"/>
        <w:left w:val="none" w:sz="0" w:space="0" w:color="auto"/>
        <w:bottom w:val="none" w:sz="0" w:space="0" w:color="auto"/>
        <w:right w:val="none" w:sz="0" w:space="0" w:color="auto"/>
      </w:divBdr>
    </w:div>
    <w:div w:id="1498036089">
      <w:bodyDiv w:val="1"/>
      <w:marLeft w:val="0"/>
      <w:marRight w:val="0"/>
      <w:marTop w:val="0"/>
      <w:marBottom w:val="0"/>
      <w:divBdr>
        <w:top w:val="none" w:sz="0" w:space="0" w:color="auto"/>
        <w:left w:val="none" w:sz="0" w:space="0" w:color="auto"/>
        <w:bottom w:val="none" w:sz="0" w:space="0" w:color="auto"/>
        <w:right w:val="none" w:sz="0" w:space="0" w:color="auto"/>
      </w:divBdr>
    </w:div>
    <w:div w:id="1501653140">
      <w:bodyDiv w:val="1"/>
      <w:marLeft w:val="0"/>
      <w:marRight w:val="0"/>
      <w:marTop w:val="0"/>
      <w:marBottom w:val="0"/>
      <w:divBdr>
        <w:top w:val="none" w:sz="0" w:space="0" w:color="auto"/>
        <w:left w:val="none" w:sz="0" w:space="0" w:color="auto"/>
        <w:bottom w:val="none" w:sz="0" w:space="0" w:color="auto"/>
        <w:right w:val="none" w:sz="0" w:space="0" w:color="auto"/>
      </w:divBdr>
    </w:div>
    <w:div w:id="1630673151">
      <w:bodyDiv w:val="1"/>
      <w:marLeft w:val="0"/>
      <w:marRight w:val="0"/>
      <w:marTop w:val="0"/>
      <w:marBottom w:val="0"/>
      <w:divBdr>
        <w:top w:val="none" w:sz="0" w:space="0" w:color="auto"/>
        <w:left w:val="none" w:sz="0" w:space="0" w:color="auto"/>
        <w:bottom w:val="none" w:sz="0" w:space="0" w:color="auto"/>
        <w:right w:val="none" w:sz="0" w:space="0" w:color="auto"/>
      </w:divBdr>
    </w:div>
    <w:div w:id="1630747735">
      <w:bodyDiv w:val="1"/>
      <w:marLeft w:val="0"/>
      <w:marRight w:val="0"/>
      <w:marTop w:val="0"/>
      <w:marBottom w:val="0"/>
      <w:divBdr>
        <w:top w:val="none" w:sz="0" w:space="0" w:color="auto"/>
        <w:left w:val="none" w:sz="0" w:space="0" w:color="auto"/>
        <w:bottom w:val="none" w:sz="0" w:space="0" w:color="auto"/>
        <w:right w:val="none" w:sz="0" w:space="0" w:color="auto"/>
      </w:divBdr>
    </w:div>
    <w:div w:id="1691757518">
      <w:bodyDiv w:val="1"/>
      <w:marLeft w:val="0"/>
      <w:marRight w:val="0"/>
      <w:marTop w:val="0"/>
      <w:marBottom w:val="0"/>
      <w:divBdr>
        <w:top w:val="none" w:sz="0" w:space="0" w:color="auto"/>
        <w:left w:val="none" w:sz="0" w:space="0" w:color="auto"/>
        <w:bottom w:val="none" w:sz="0" w:space="0" w:color="auto"/>
        <w:right w:val="none" w:sz="0" w:space="0" w:color="auto"/>
      </w:divBdr>
    </w:div>
    <w:div w:id="1724912444">
      <w:bodyDiv w:val="1"/>
      <w:marLeft w:val="0"/>
      <w:marRight w:val="0"/>
      <w:marTop w:val="0"/>
      <w:marBottom w:val="0"/>
      <w:divBdr>
        <w:top w:val="none" w:sz="0" w:space="0" w:color="auto"/>
        <w:left w:val="none" w:sz="0" w:space="0" w:color="auto"/>
        <w:bottom w:val="none" w:sz="0" w:space="0" w:color="auto"/>
        <w:right w:val="none" w:sz="0" w:space="0" w:color="auto"/>
      </w:divBdr>
    </w:div>
    <w:div w:id="1804153873">
      <w:bodyDiv w:val="1"/>
      <w:marLeft w:val="0"/>
      <w:marRight w:val="0"/>
      <w:marTop w:val="0"/>
      <w:marBottom w:val="0"/>
      <w:divBdr>
        <w:top w:val="none" w:sz="0" w:space="0" w:color="auto"/>
        <w:left w:val="none" w:sz="0" w:space="0" w:color="auto"/>
        <w:bottom w:val="none" w:sz="0" w:space="0" w:color="auto"/>
        <w:right w:val="none" w:sz="0" w:space="0" w:color="auto"/>
      </w:divBdr>
    </w:div>
    <w:div w:id="1805809365">
      <w:bodyDiv w:val="1"/>
      <w:marLeft w:val="0"/>
      <w:marRight w:val="0"/>
      <w:marTop w:val="0"/>
      <w:marBottom w:val="0"/>
      <w:divBdr>
        <w:top w:val="none" w:sz="0" w:space="0" w:color="auto"/>
        <w:left w:val="none" w:sz="0" w:space="0" w:color="auto"/>
        <w:bottom w:val="none" w:sz="0" w:space="0" w:color="auto"/>
        <w:right w:val="none" w:sz="0" w:space="0" w:color="auto"/>
      </w:divBdr>
    </w:div>
    <w:div w:id="1828209946">
      <w:bodyDiv w:val="1"/>
      <w:marLeft w:val="0"/>
      <w:marRight w:val="0"/>
      <w:marTop w:val="0"/>
      <w:marBottom w:val="0"/>
      <w:divBdr>
        <w:top w:val="none" w:sz="0" w:space="0" w:color="auto"/>
        <w:left w:val="none" w:sz="0" w:space="0" w:color="auto"/>
        <w:bottom w:val="none" w:sz="0" w:space="0" w:color="auto"/>
        <w:right w:val="none" w:sz="0" w:space="0" w:color="auto"/>
      </w:divBdr>
    </w:div>
    <w:div w:id="1850102287">
      <w:bodyDiv w:val="1"/>
      <w:marLeft w:val="0"/>
      <w:marRight w:val="0"/>
      <w:marTop w:val="0"/>
      <w:marBottom w:val="0"/>
      <w:divBdr>
        <w:top w:val="none" w:sz="0" w:space="0" w:color="auto"/>
        <w:left w:val="none" w:sz="0" w:space="0" w:color="auto"/>
        <w:bottom w:val="none" w:sz="0" w:space="0" w:color="auto"/>
        <w:right w:val="none" w:sz="0" w:space="0" w:color="auto"/>
      </w:divBdr>
    </w:div>
    <w:div w:id="1863204739">
      <w:bodyDiv w:val="1"/>
      <w:marLeft w:val="0"/>
      <w:marRight w:val="0"/>
      <w:marTop w:val="0"/>
      <w:marBottom w:val="0"/>
      <w:divBdr>
        <w:top w:val="none" w:sz="0" w:space="0" w:color="auto"/>
        <w:left w:val="none" w:sz="0" w:space="0" w:color="auto"/>
        <w:bottom w:val="none" w:sz="0" w:space="0" w:color="auto"/>
        <w:right w:val="none" w:sz="0" w:space="0" w:color="auto"/>
      </w:divBdr>
    </w:div>
    <w:div w:id="1893685324">
      <w:bodyDiv w:val="1"/>
      <w:marLeft w:val="0"/>
      <w:marRight w:val="0"/>
      <w:marTop w:val="0"/>
      <w:marBottom w:val="0"/>
      <w:divBdr>
        <w:top w:val="none" w:sz="0" w:space="0" w:color="auto"/>
        <w:left w:val="none" w:sz="0" w:space="0" w:color="auto"/>
        <w:bottom w:val="none" w:sz="0" w:space="0" w:color="auto"/>
        <w:right w:val="none" w:sz="0" w:space="0" w:color="auto"/>
      </w:divBdr>
    </w:div>
    <w:div w:id="1906987668">
      <w:bodyDiv w:val="1"/>
      <w:marLeft w:val="0"/>
      <w:marRight w:val="0"/>
      <w:marTop w:val="0"/>
      <w:marBottom w:val="0"/>
      <w:divBdr>
        <w:top w:val="none" w:sz="0" w:space="0" w:color="auto"/>
        <w:left w:val="none" w:sz="0" w:space="0" w:color="auto"/>
        <w:bottom w:val="none" w:sz="0" w:space="0" w:color="auto"/>
        <w:right w:val="none" w:sz="0" w:space="0" w:color="auto"/>
      </w:divBdr>
    </w:div>
    <w:div w:id="2010863671">
      <w:bodyDiv w:val="1"/>
      <w:marLeft w:val="0"/>
      <w:marRight w:val="0"/>
      <w:marTop w:val="0"/>
      <w:marBottom w:val="0"/>
      <w:divBdr>
        <w:top w:val="none" w:sz="0" w:space="0" w:color="auto"/>
        <w:left w:val="none" w:sz="0" w:space="0" w:color="auto"/>
        <w:bottom w:val="none" w:sz="0" w:space="0" w:color="auto"/>
        <w:right w:val="none" w:sz="0" w:space="0" w:color="auto"/>
      </w:divBdr>
    </w:div>
    <w:div w:id="2053387333">
      <w:bodyDiv w:val="1"/>
      <w:marLeft w:val="0"/>
      <w:marRight w:val="0"/>
      <w:marTop w:val="0"/>
      <w:marBottom w:val="0"/>
      <w:divBdr>
        <w:top w:val="none" w:sz="0" w:space="0" w:color="auto"/>
        <w:left w:val="none" w:sz="0" w:space="0" w:color="auto"/>
        <w:bottom w:val="none" w:sz="0" w:space="0" w:color="auto"/>
        <w:right w:val="none" w:sz="0" w:space="0" w:color="auto"/>
      </w:divBdr>
    </w:div>
    <w:div w:id="2084403403">
      <w:bodyDiv w:val="1"/>
      <w:marLeft w:val="0"/>
      <w:marRight w:val="0"/>
      <w:marTop w:val="0"/>
      <w:marBottom w:val="0"/>
      <w:divBdr>
        <w:top w:val="none" w:sz="0" w:space="0" w:color="auto"/>
        <w:left w:val="none" w:sz="0" w:space="0" w:color="auto"/>
        <w:bottom w:val="none" w:sz="0" w:space="0" w:color="auto"/>
        <w:right w:val="none" w:sz="0" w:space="0" w:color="auto"/>
      </w:divBdr>
    </w:div>
    <w:div w:id="21290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549CB-7E1B-44CB-8D85-6EE9BDDBB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6761</Words>
  <Characters>54158</Characters>
  <Application>Microsoft Office Word</Application>
  <DocSecurity>0</DocSecurity>
  <Lines>1805</Lines>
  <Paragraphs>669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LUKSITE Marija</dc:creator>
  <cp:keywords/>
  <dc:description/>
  <cp:lastModifiedBy>LAAKSO-JOKI Sari</cp:lastModifiedBy>
  <cp:revision>2</cp:revision>
  <cp:lastPrinted>2018-04-13T06:59:00Z</cp:lastPrinted>
  <dcterms:created xsi:type="dcterms:W3CDTF">2018-04-24T12:19:00Z</dcterms:created>
  <dcterms:modified xsi:type="dcterms:W3CDTF">2018-04-24T12:19:00Z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\\eiciBRUpr1\pdocep$\DocEP\DOCS\General\PR\PR_Leg\COD\COD_1st\PR_COD_1amCom.dot(30/06/2017 07:37:07)</vt:lpwstr>
  </property>
  <property fmtid="{D5CDD505-2E9C-101B-9397-08002B2CF9AE}" pid="7" name="&lt;ModelTra&gt;">
    <vt:lpwstr>\\eiciBRUpr1\pdocep$\DocEP\TRANSFIL\EN\PR_COD_1amCom.EN(27/10/2017 11:18:00)</vt:lpwstr>
  </property>
  <property fmtid="{D5CDD505-2E9C-101B-9397-08002B2CF9AE}" pid="8" name="&lt;Model&gt;">
    <vt:lpwstr>PR_COD_1amCom</vt:lpwstr>
  </property>
  <property fmtid="{D5CDD505-2E9C-101B-9397-08002B2CF9AE}" pid="9" name="FooterPath">
    <vt:lpwstr>PR\1146936FI.docx</vt:lpwstr>
  </property>
  <property fmtid="{D5CDD505-2E9C-101B-9397-08002B2CF9AE}" pid="10" name="PE number">
    <vt:lpwstr>618.307</vt:lpwstr>
  </property>
  <property fmtid="{D5CDD505-2E9C-101B-9397-08002B2CF9AE}" pid="11" name="SubscribeElise">
    <vt:lpwstr/>
  </property>
  <property fmtid="{D5CDD505-2E9C-101B-9397-08002B2CF9AE}" pid="12" name="SendToEpades">
    <vt:lpwstr>OK(AMNUM) - 2018/04/12 12:26</vt:lpwstr>
  </property>
  <property fmtid="{D5CDD505-2E9C-101B-9397-08002B2CF9AE}" pid="13" name="SDLStudio">
    <vt:lpwstr/>
  </property>
  <property fmtid="{D5CDD505-2E9C-101B-9397-08002B2CF9AE}" pid="14" name="&lt;Extension&gt;">
    <vt:lpwstr>FI</vt:lpwstr>
  </property>
  <property fmtid="{D5CDD505-2E9C-101B-9397-08002B2CF9AE}" pid="15" name="Bookout">
    <vt:lpwstr>OK - 2018/04/24 14:19</vt:lpwstr>
  </property>
</Properties>
</file>