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231096" w14:paraId="4EEA2660" w14:textId="77777777" w:rsidTr="006F7907">
        <w:trPr>
          <w:trHeight w:hRule="exact" w:val="1418"/>
        </w:trPr>
        <w:tc>
          <w:tcPr>
            <w:tcW w:w="6804" w:type="dxa"/>
            <w:shd w:val="clear" w:color="auto" w:fill="auto"/>
            <w:vAlign w:val="center"/>
          </w:tcPr>
          <w:p w14:paraId="0F3EA2F5" w14:textId="77777777" w:rsidR="006F7907" w:rsidRPr="00231096" w:rsidRDefault="00232D7B" w:rsidP="00FD1DEF">
            <w:pPr>
              <w:pStyle w:val="EPName"/>
            </w:pPr>
            <w:r w:rsidRPr="00231096">
              <w:t>Parlamento Europeu</w:t>
            </w:r>
          </w:p>
          <w:p w14:paraId="70FE399D" w14:textId="77777777" w:rsidR="006F7907" w:rsidRPr="00231096" w:rsidRDefault="007D5CD0" w:rsidP="007D5CD0">
            <w:pPr>
              <w:pStyle w:val="EPTerm"/>
              <w:rPr>
                <w:rStyle w:val="HideTWBExt"/>
                <w:noProof w:val="0"/>
                <w:vanish w:val="0"/>
                <w:color w:val="auto"/>
              </w:rPr>
            </w:pPr>
            <w:r w:rsidRPr="00231096">
              <w:t>2014-2019</w:t>
            </w:r>
          </w:p>
        </w:tc>
        <w:tc>
          <w:tcPr>
            <w:tcW w:w="2268" w:type="dxa"/>
            <w:shd w:val="clear" w:color="auto" w:fill="auto"/>
          </w:tcPr>
          <w:p w14:paraId="63F5271B" w14:textId="77777777" w:rsidR="006F7907" w:rsidRPr="00231096" w:rsidRDefault="00615CEC" w:rsidP="00896BB4">
            <w:pPr>
              <w:pStyle w:val="EPLogo"/>
            </w:pPr>
            <w:r>
              <w:pict w14:anchorId="352366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15pt;height:50.3pt">
                  <v:imagedata r:id="rId8" o:title="EP logo RGB_Mute"/>
                </v:shape>
              </w:pict>
            </w:r>
          </w:p>
        </w:tc>
      </w:tr>
    </w:tbl>
    <w:p w14:paraId="07CF1C7A" w14:textId="77777777" w:rsidR="00461601" w:rsidRPr="00231096" w:rsidRDefault="00461601" w:rsidP="00461601">
      <w:pPr>
        <w:pStyle w:val="LineTop"/>
      </w:pPr>
    </w:p>
    <w:p w14:paraId="2F842181" w14:textId="77777777" w:rsidR="00461601" w:rsidRPr="00231096" w:rsidRDefault="00461601" w:rsidP="00461601">
      <w:pPr>
        <w:pStyle w:val="ZCommittee"/>
      </w:pPr>
      <w:r w:rsidRPr="00231096">
        <w:rPr>
          <w:rStyle w:val="HideTWBExt"/>
          <w:noProof w:val="0"/>
        </w:rPr>
        <w:t>&lt;</w:t>
      </w:r>
      <w:r w:rsidRPr="00231096">
        <w:rPr>
          <w:rStyle w:val="HideTWBExt"/>
          <w:i w:val="0"/>
          <w:noProof w:val="0"/>
        </w:rPr>
        <w:t>Commission</w:t>
      </w:r>
      <w:r w:rsidRPr="00231096">
        <w:rPr>
          <w:rStyle w:val="HideTWBExt"/>
          <w:noProof w:val="0"/>
        </w:rPr>
        <w:t>&gt;</w:t>
      </w:r>
      <w:r w:rsidRPr="00231096">
        <w:rPr>
          <w:rStyle w:val="HideTWBInt"/>
          <w:color w:val="auto"/>
        </w:rPr>
        <w:t>{LIBE}</w:t>
      </w:r>
      <w:r w:rsidRPr="00231096">
        <w:t>Comissão das Liberdades Cívicas, da Justiça e dos Assuntos Internos</w:t>
      </w:r>
      <w:r w:rsidRPr="00231096">
        <w:rPr>
          <w:rStyle w:val="HideTWBExt"/>
          <w:noProof w:val="0"/>
        </w:rPr>
        <w:t>&lt;/</w:t>
      </w:r>
      <w:r w:rsidRPr="00231096">
        <w:rPr>
          <w:rStyle w:val="HideTWBExt"/>
          <w:i w:val="0"/>
          <w:noProof w:val="0"/>
        </w:rPr>
        <w:t>Commission</w:t>
      </w:r>
      <w:r w:rsidRPr="00231096">
        <w:rPr>
          <w:rStyle w:val="HideTWBExt"/>
          <w:noProof w:val="0"/>
        </w:rPr>
        <w:t>&gt;</w:t>
      </w:r>
    </w:p>
    <w:p w14:paraId="7B0619A4" w14:textId="77777777" w:rsidR="00461601" w:rsidRPr="00231096" w:rsidRDefault="00461601" w:rsidP="00461601">
      <w:pPr>
        <w:pStyle w:val="LineBottom"/>
      </w:pPr>
    </w:p>
    <w:p w14:paraId="3412A93B" w14:textId="77777777" w:rsidR="00793EA9" w:rsidRPr="00231096" w:rsidRDefault="00793EA9">
      <w:pPr>
        <w:pStyle w:val="RefProc"/>
      </w:pPr>
      <w:r w:rsidRPr="00231096">
        <w:rPr>
          <w:rStyle w:val="HideTWBExt"/>
          <w:b w:val="0"/>
          <w:noProof w:val="0"/>
        </w:rPr>
        <w:t>&lt;</w:t>
      </w:r>
      <w:r w:rsidRPr="00231096">
        <w:rPr>
          <w:rStyle w:val="HideTWBExt"/>
          <w:b w:val="0"/>
          <w:caps w:val="0"/>
          <w:noProof w:val="0"/>
        </w:rPr>
        <w:t>RefProc</w:t>
      </w:r>
      <w:r w:rsidRPr="00231096">
        <w:rPr>
          <w:rStyle w:val="HideTWBExt"/>
          <w:b w:val="0"/>
          <w:noProof w:val="0"/>
        </w:rPr>
        <w:t>&gt;</w:t>
      </w:r>
      <w:r w:rsidRPr="00231096">
        <w:t>2017/0245</w:t>
      </w:r>
      <w:r w:rsidRPr="00231096">
        <w:rPr>
          <w:rStyle w:val="HideTWBExt"/>
          <w:b w:val="0"/>
          <w:noProof w:val="0"/>
        </w:rPr>
        <w:t>&lt;/</w:t>
      </w:r>
      <w:r w:rsidRPr="00231096">
        <w:rPr>
          <w:rStyle w:val="HideTWBExt"/>
          <w:b w:val="0"/>
          <w:caps w:val="0"/>
          <w:noProof w:val="0"/>
        </w:rPr>
        <w:t>RefProc</w:t>
      </w:r>
      <w:r w:rsidRPr="00231096">
        <w:rPr>
          <w:rStyle w:val="HideTWBExt"/>
          <w:b w:val="0"/>
          <w:noProof w:val="0"/>
        </w:rPr>
        <w:t>&gt;&lt;</w:t>
      </w:r>
      <w:r w:rsidRPr="00231096">
        <w:rPr>
          <w:rStyle w:val="HideTWBExt"/>
          <w:b w:val="0"/>
          <w:caps w:val="0"/>
          <w:noProof w:val="0"/>
        </w:rPr>
        <w:t>RefTypeProc</w:t>
      </w:r>
      <w:r w:rsidRPr="00231096">
        <w:rPr>
          <w:rStyle w:val="HideTWBExt"/>
          <w:b w:val="0"/>
          <w:noProof w:val="0"/>
        </w:rPr>
        <w:t>&gt;</w:t>
      </w:r>
      <w:r w:rsidRPr="00231096">
        <w:t>(COD)</w:t>
      </w:r>
      <w:r w:rsidRPr="00231096">
        <w:rPr>
          <w:rStyle w:val="HideTWBExt"/>
          <w:b w:val="0"/>
          <w:noProof w:val="0"/>
        </w:rPr>
        <w:t>&lt;/</w:t>
      </w:r>
      <w:r w:rsidRPr="00231096">
        <w:rPr>
          <w:rStyle w:val="HideTWBExt"/>
          <w:b w:val="0"/>
          <w:caps w:val="0"/>
          <w:noProof w:val="0"/>
        </w:rPr>
        <w:t>RefTypeProc</w:t>
      </w:r>
      <w:r w:rsidRPr="00231096">
        <w:rPr>
          <w:rStyle w:val="HideTWBExt"/>
          <w:b w:val="0"/>
          <w:noProof w:val="0"/>
        </w:rPr>
        <w:t>&gt;</w:t>
      </w:r>
    </w:p>
    <w:p w14:paraId="4AF311A0" w14:textId="77777777" w:rsidR="00793EA9" w:rsidRPr="00231096" w:rsidRDefault="00793EA9">
      <w:pPr>
        <w:pStyle w:val="ZDate"/>
      </w:pPr>
      <w:r w:rsidRPr="00231096">
        <w:rPr>
          <w:rStyle w:val="HideTWBExt"/>
          <w:noProof w:val="0"/>
        </w:rPr>
        <w:t>&lt;Date&gt;</w:t>
      </w:r>
      <w:r w:rsidRPr="00231096">
        <w:rPr>
          <w:rStyle w:val="HideTWBInt"/>
          <w:color w:val="auto"/>
        </w:rPr>
        <w:t>{12/04/2018}</w:t>
      </w:r>
      <w:r w:rsidRPr="00231096">
        <w:t>12.4.2018</w:t>
      </w:r>
      <w:r w:rsidRPr="00231096">
        <w:rPr>
          <w:rStyle w:val="HideTWBExt"/>
          <w:noProof w:val="0"/>
        </w:rPr>
        <w:t>&lt;/Date&gt;</w:t>
      </w:r>
    </w:p>
    <w:p w14:paraId="69F8151E" w14:textId="77777777" w:rsidR="00793EA9" w:rsidRPr="00231096" w:rsidRDefault="00793EA9">
      <w:pPr>
        <w:pStyle w:val="StarsAndIs"/>
      </w:pPr>
      <w:r w:rsidRPr="00231096">
        <w:rPr>
          <w:rStyle w:val="HideTWBExt"/>
          <w:b w:val="0"/>
          <w:noProof w:val="0"/>
        </w:rPr>
        <w:t>&lt;RefProcLect&gt;</w:t>
      </w:r>
      <w:r w:rsidRPr="00231096">
        <w:t>***I</w:t>
      </w:r>
      <w:r w:rsidRPr="00231096">
        <w:rPr>
          <w:rStyle w:val="HideTWBExt"/>
          <w:b w:val="0"/>
          <w:noProof w:val="0"/>
        </w:rPr>
        <w:t>&lt;/RefProcLect&gt;</w:t>
      </w:r>
    </w:p>
    <w:p w14:paraId="6D4F129C" w14:textId="77777777" w:rsidR="00793EA9" w:rsidRPr="00231096" w:rsidRDefault="00793EA9">
      <w:pPr>
        <w:pStyle w:val="TypeDoc"/>
      </w:pPr>
      <w:r w:rsidRPr="00231096">
        <w:rPr>
          <w:rStyle w:val="HideTWBExt"/>
          <w:b w:val="0"/>
          <w:noProof w:val="0"/>
        </w:rPr>
        <w:t>&lt;TitreType&gt;</w:t>
      </w:r>
      <w:r w:rsidRPr="00231096">
        <w:t xml:space="preserve">PROJETO </w:t>
      </w:r>
      <w:bookmarkStart w:id="0" w:name="_GoBack"/>
      <w:bookmarkEnd w:id="0"/>
      <w:r w:rsidRPr="00231096">
        <w:t>DE RELATÓRIO</w:t>
      </w:r>
      <w:r w:rsidRPr="00231096">
        <w:rPr>
          <w:rStyle w:val="HideTWBExt"/>
          <w:b w:val="0"/>
          <w:noProof w:val="0"/>
        </w:rPr>
        <w:t>&lt;/TitreType&gt;</w:t>
      </w:r>
    </w:p>
    <w:p w14:paraId="0D89EE66" w14:textId="77777777" w:rsidR="00793EA9" w:rsidRPr="00231096" w:rsidRDefault="00793EA9">
      <w:pPr>
        <w:pStyle w:val="CoverNormal"/>
      </w:pPr>
      <w:r w:rsidRPr="00231096">
        <w:rPr>
          <w:rStyle w:val="HideTWBExt"/>
          <w:noProof w:val="0"/>
        </w:rPr>
        <w:t>&lt;Titre&gt;</w:t>
      </w:r>
      <w:r w:rsidRPr="00231096">
        <w:t>sobre a proposta de regulamento do Parlamento Europeu e do Conselho que altera as normas do Regulamento (UE) 2016/399 aplicáveis à reintrodução temporária do controlo nas fronteiras internas</w:t>
      </w:r>
      <w:r w:rsidRPr="00231096">
        <w:rPr>
          <w:rStyle w:val="HideTWBExt"/>
          <w:noProof w:val="0"/>
        </w:rPr>
        <w:t>&lt;/Titre&gt;</w:t>
      </w:r>
    </w:p>
    <w:p w14:paraId="7F8B7F1D" w14:textId="77777777" w:rsidR="00793EA9" w:rsidRPr="00231096" w:rsidRDefault="00793EA9">
      <w:pPr>
        <w:pStyle w:val="Cover24"/>
      </w:pPr>
      <w:r w:rsidRPr="00231096">
        <w:rPr>
          <w:rStyle w:val="HideTWBExt"/>
          <w:noProof w:val="0"/>
        </w:rPr>
        <w:t>&lt;DocRef&gt;</w:t>
      </w:r>
      <w:r w:rsidRPr="00231096">
        <w:t>(COM(2017)0571 – C8</w:t>
      </w:r>
      <w:r w:rsidRPr="00231096">
        <w:noBreakHyphen/>
        <w:t>0326/2017 – 2017/0245(COD))</w:t>
      </w:r>
      <w:r w:rsidRPr="00231096">
        <w:rPr>
          <w:rStyle w:val="HideTWBExt"/>
          <w:noProof w:val="0"/>
        </w:rPr>
        <w:t>&lt;/DocRef&gt;</w:t>
      </w:r>
    </w:p>
    <w:p w14:paraId="2598875A" w14:textId="77777777" w:rsidR="00793EA9" w:rsidRPr="00231096" w:rsidRDefault="00793EA9">
      <w:pPr>
        <w:pStyle w:val="Cover24"/>
      </w:pPr>
      <w:r w:rsidRPr="00231096">
        <w:rPr>
          <w:rStyle w:val="HideTWBExt"/>
          <w:noProof w:val="0"/>
        </w:rPr>
        <w:t>&lt;Commission&gt;</w:t>
      </w:r>
      <w:r w:rsidRPr="00231096">
        <w:rPr>
          <w:rStyle w:val="HideTWBInt"/>
          <w:color w:val="auto"/>
        </w:rPr>
        <w:t>{LIBE}</w:t>
      </w:r>
      <w:r w:rsidRPr="00231096">
        <w:t>Comissão das Liberdades Cívicas, da Justiça e dos Assuntos Internos</w:t>
      </w:r>
      <w:r w:rsidRPr="00231096">
        <w:rPr>
          <w:rStyle w:val="HideTWBExt"/>
          <w:noProof w:val="0"/>
        </w:rPr>
        <w:t>&lt;/Commission&gt;</w:t>
      </w:r>
    </w:p>
    <w:p w14:paraId="678D5F6F" w14:textId="77777777" w:rsidR="00793EA9" w:rsidRPr="00231096" w:rsidRDefault="00232D7B">
      <w:pPr>
        <w:pStyle w:val="Cover24"/>
      </w:pPr>
      <w:r w:rsidRPr="00231096">
        <w:t xml:space="preserve">Relatora: </w:t>
      </w:r>
      <w:r w:rsidRPr="00231096">
        <w:rPr>
          <w:rStyle w:val="HideTWBExt"/>
          <w:noProof w:val="0"/>
        </w:rPr>
        <w:t>&lt;Depute&gt;</w:t>
      </w:r>
      <w:r w:rsidRPr="00231096">
        <w:t>Tanja Fajon</w:t>
      </w:r>
      <w:r w:rsidRPr="00231096">
        <w:rPr>
          <w:rStyle w:val="HideTWBExt"/>
          <w:noProof w:val="0"/>
        </w:rPr>
        <w:t>&lt;/Depute&gt;</w:t>
      </w:r>
    </w:p>
    <w:p w14:paraId="35931A10" w14:textId="77777777" w:rsidR="001C5B44" w:rsidRPr="00231096" w:rsidRDefault="001C5B44" w:rsidP="001C5B44">
      <w:pPr>
        <w:pStyle w:val="CoverNormal"/>
      </w:pPr>
    </w:p>
    <w:p w14:paraId="675BB180" w14:textId="77777777" w:rsidR="00793EA9" w:rsidRPr="00231096" w:rsidRDefault="00793EA9" w:rsidP="00187008">
      <w:pPr>
        <w:widowControl/>
        <w:tabs>
          <w:tab w:val="center" w:pos="4677"/>
        </w:tabs>
      </w:pPr>
      <w:r w:rsidRPr="00231096">
        <w:br w:type="page"/>
      </w:r>
    </w:p>
    <w:p w14:paraId="43B56599" w14:textId="77777777" w:rsidR="00F51E6B" w:rsidRPr="00231096" w:rsidRDefault="00615CEC">
      <w:r>
        <w:fldChar w:fldCharType="begin"/>
      </w:r>
      <w:r>
        <w:instrText xml:space="preserve"> TITLE  \* MERGEFORMAT </w:instrText>
      </w:r>
      <w:r>
        <w:fldChar w:fldCharType="separate"/>
      </w:r>
      <w:r>
        <w:t>PR_COD_1amCom</w:t>
      </w:r>
      <w:r>
        <w:fldChar w:fldCharType="end"/>
      </w:r>
    </w:p>
    <w:p w14:paraId="21078037" w14:textId="77777777" w:rsidR="00F51E6B" w:rsidRPr="00231096" w:rsidRDefault="00F51E6B"/>
    <w:p w14:paraId="37CE8B75" w14:textId="77777777" w:rsidR="00F51E6B" w:rsidRPr="00231096" w:rsidRDefault="00F51E6B"/>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51E6B" w:rsidRPr="00231096" w14:paraId="796B8ACB" w14:textId="77777777">
        <w:tc>
          <w:tcPr>
            <w:tcW w:w="5811" w:type="dxa"/>
          </w:tcPr>
          <w:p w14:paraId="09C8DA4E" w14:textId="77777777" w:rsidR="00F51E6B" w:rsidRPr="00231096" w:rsidRDefault="00F51E6B">
            <w:pPr>
              <w:pStyle w:val="Lgendetitre"/>
            </w:pPr>
            <w:r w:rsidRPr="00231096">
              <w:t>Legenda dos símbolos utilizados</w:t>
            </w:r>
          </w:p>
        </w:tc>
      </w:tr>
      <w:tr w:rsidR="00F51E6B" w:rsidRPr="00231096" w14:paraId="28633E47" w14:textId="77777777" w:rsidTr="00E27C13">
        <w:trPr>
          <w:cantSplit/>
          <w:trHeight w:val="1944"/>
        </w:trPr>
        <w:tc>
          <w:tcPr>
            <w:tcW w:w="5811" w:type="dxa"/>
            <w:tcBorders>
              <w:bottom w:val="single" w:sz="4" w:space="0" w:color="auto"/>
            </w:tcBorders>
          </w:tcPr>
          <w:p w14:paraId="2DB8913F" w14:textId="77777777" w:rsidR="00F51E6B" w:rsidRPr="00231096" w:rsidRDefault="00F51E6B">
            <w:pPr>
              <w:pStyle w:val="Lgendesigne"/>
            </w:pPr>
            <w:r w:rsidRPr="00231096">
              <w:tab/>
              <w:t>*</w:t>
            </w:r>
            <w:r w:rsidRPr="00231096">
              <w:tab/>
              <w:t>Processo de consulta</w:t>
            </w:r>
          </w:p>
          <w:p w14:paraId="1CA8EF56" w14:textId="77777777" w:rsidR="00F51E6B" w:rsidRPr="00231096" w:rsidRDefault="00F51E6B">
            <w:pPr>
              <w:pStyle w:val="Lgendesigne"/>
            </w:pPr>
            <w:r w:rsidRPr="00231096">
              <w:tab/>
              <w:t>***</w:t>
            </w:r>
            <w:r w:rsidRPr="00231096">
              <w:tab/>
              <w:t>Processo de aprovação</w:t>
            </w:r>
          </w:p>
          <w:p w14:paraId="17F27ABB" w14:textId="77777777" w:rsidR="00F51E6B" w:rsidRPr="00231096" w:rsidRDefault="00F51E6B">
            <w:pPr>
              <w:pStyle w:val="Lgendesigne"/>
            </w:pPr>
            <w:r w:rsidRPr="00231096">
              <w:tab/>
              <w:t>***I</w:t>
            </w:r>
            <w:r w:rsidRPr="00231096">
              <w:tab/>
              <w:t>Processo legislativo ordinário (primeira leitura)</w:t>
            </w:r>
          </w:p>
          <w:p w14:paraId="4C5B0C28" w14:textId="77777777" w:rsidR="00F51E6B" w:rsidRPr="00231096" w:rsidRDefault="00F51E6B">
            <w:pPr>
              <w:pStyle w:val="Lgendesigne"/>
            </w:pPr>
            <w:r w:rsidRPr="00231096">
              <w:tab/>
              <w:t>***II</w:t>
            </w:r>
            <w:r w:rsidRPr="00231096">
              <w:tab/>
              <w:t>Processo legislativo ordinário (segunda leitura)</w:t>
            </w:r>
          </w:p>
          <w:p w14:paraId="5BEE4B86" w14:textId="77777777" w:rsidR="00F51E6B" w:rsidRPr="00231096" w:rsidRDefault="00F51E6B">
            <w:pPr>
              <w:pStyle w:val="Lgendesigne"/>
            </w:pPr>
            <w:r w:rsidRPr="00231096">
              <w:tab/>
              <w:t>***III</w:t>
            </w:r>
            <w:r w:rsidRPr="00231096">
              <w:tab/>
              <w:t>Processo legislativo ordinário (terceira leitura)</w:t>
            </w:r>
          </w:p>
          <w:p w14:paraId="5FD42A38" w14:textId="77777777" w:rsidR="00F51E6B" w:rsidRPr="00231096" w:rsidRDefault="00F51E6B">
            <w:pPr>
              <w:pStyle w:val="Lgendesigne"/>
              <w:ind w:left="0" w:firstLine="0"/>
            </w:pPr>
          </w:p>
          <w:p w14:paraId="69649EAD" w14:textId="77777777" w:rsidR="00F51E6B" w:rsidRPr="00231096" w:rsidRDefault="00F51E6B">
            <w:pPr>
              <w:pStyle w:val="Lgendestandard"/>
            </w:pPr>
            <w:r w:rsidRPr="00231096">
              <w:t>(O processo indicado tem por fundamento a base jurídica proposta no projeto de ato.)</w:t>
            </w:r>
          </w:p>
          <w:p w14:paraId="5428481C" w14:textId="77777777" w:rsidR="00F51E6B" w:rsidRPr="00231096" w:rsidRDefault="00F51E6B">
            <w:pPr>
              <w:pStyle w:val="Lgendesigne"/>
              <w:ind w:left="0" w:firstLine="0"/>
            </w:pPr>
          </w:p>
        </w:tc>
      </w:tr>
    </w:tbl>
    <w:p w14:paraId="0258F70C" w14:textId="77777777" w:rsidR="00F51E6B" w:rsidRPr="00231096" w:rsidRDefault="00F51E6B"/>
    <w:p w14:paraId="2A0A4540" w14:textId="77777777" w:rsidR="00F51E6B" w:rsidRPr="00231096" w:rsidRDefault="00F51E6B"/>
    <w:p w14:paraId="670F8370" w14:textId="77777777" w:rsidR="00F51E6B" w:rsidRPr="00231096" w:rsidRDefault="00F51E6B"/>
    <w:p w14:paraId="593252B4" w14:textId="77777777" w:rsidR="00F51E6B" w:rsidRPr="00231096" w:rsidRDefault="00F51E6B"/>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51E6B" w:rsidRPr="00231096" w14:paraId="3DE05E22" w14:textId="77777777">
        <w:tc>
          <w:tcPr>
            <w:tcW w:w="5811" w:type="dxa"/>
          </w:tcPr>
          <w:p w14:paraId="7A9B9642" w14:textId="77777777" w:rsidR="00F51E6B" w:rsidRPr="00231096" w:rsidRDefault="00F51E6B">
            <w:pPr>
              <w:pStyle w:val="Lgendetitre"/>
            </w:pPr>
            <w:r w:rsidRPr="00231096">
              <w:t>Alterações a um projeto de ato</w:t>
            </w:r>
          </w:p>
        </w:tc>
      </w:tr>
      <w:tr w:rsidR="00F51E6B" w:rsidRPr="00231096" w14:paraId="4A361E0F" w14:textId="77777777">
        <w:tc>
          <w:tcPr>
            <w:tcW w:w="5811" w:type="dxa"/>
          </w:tcPr>
          <w:p w14:paraId="63881771" w14:textId="77777777" w:rsidR="00F51E6B" w:rsidRPr="00231096" w:rsidRDefault="00F51E6B" w:rsidP="00E27C13">
            <w:pPr>
              <w:pStyle w:val="Lgendestandard"/>
              <w:rPr>
                <w:szCs w:val="24"/>
              </w:rPr>
            </w:pPr>
            <w:r w:rsidRPr="00231096">
              <w:rPr>
                <w:b/>
                <w:szCs w:val="24"/>
              </w:rPr>
              <w:t>Alterações do Parlamento apresentadas em duas colunas</w:t>
            </w:r>
          </w:p>
          <w:p w14:paraId="76F822C3" w14:textId="77777777" w:rsidR="00F51E6B" w:rsidRPr="00231096" w:rsidRDefault="00F51E6B" w:rsidP="00E27C13">
            <w:pPr>
              <w:pStyle w:val="Lgendestandard"/>
              <w:rPr>
                <w:szCs w:val="24"/>
              </w:rPr>
            </w:pPr>
          </w:p>
          <w:p w14:paraId="285A9571" w14:textId="77777777" w:rsidR="00F51E6B" w:rsidRPr="00231096" w:rsidRDefault="00F51E6B" w:rsidP="00E27C13">
            <w:pPr>
              <w:pStyle w:val="Lgendestandard"/>
              <w:rPr>
                <w:szCs w:val="24"/>
              </w:rPr>
            </w:pPr>
            <w:r w:rsidRPr="00231096">
              <w:t xml:space="preserve">As supressões são assinaladas em </w:t>
            </w:r>
            <w:r w:rsidRPr="00231096">
              <w:rPr>
                <w:b/>
                <w:i/>
              </w:rPr>
              <w:t>itálico</w:t>
            </w:r>
            <w:r w:rsidRPr="00231096">
              <w:t xml:space="preserve"> e a </w:t>
            </w:r>
            <w:r w:rsidRPr="00231096">
              <w:rPr>
                <w:b/>
                <w:i/>
              </w:rPr>
              <w:t>negrito</w:t>
            </w:r>
            <w:r w:rsidRPr="00231096">
              <w:t xml:space="preserve"> na coluna da esquerda. As substituições são assinaladas em </w:t>
            </w:r>
            <w:r w:rsidRPr="00231096">
              <w:rPr>
                <w:b/>
                <w:i/>
              </w:rPr>
              <w:t>itálico</w:t>
            </w:r>
            <w:r w:rsidRPr="00231096">
              <w:t xml:space="preserve"> e a </w:t>
            </w:r>
            <w:r w:rsidRPr="00231096">
              <w:rPr>
                <w:b/>
                <w:i/>
              </w:rPr>
              <w:t>negrito</w:t>
            </w:r>
            <w:r w:rsidRPr="00231096">
              <w:t xml:space="preserve"> na coluna da esquerda e na coluna da direita. O texto novo é assinalado em </w:t>
            </w:r>
            <w:r w:rsidRPr="00231096">
              <w:rPr>
                <w:b/>
                <w:i/>
              </w:rPr>
              <w:t>itálico</w:t>
            </w:r>
            <w:r w:rsidRPr="00231096">
              <w:t xml:space="preserve"> e a </w:t>
            </w:r>
            <w:r w:rsidRPr="00231096">
              <w:rPr>
                <w:b/>
                <w:i/>
              </w:rPr>
              <w:t>negrito</w:t>
            </w:r>
            <w:r w:rsidRPr="00231096">
              <w:t xml:space="preserve"> na coluna da direita.</w:t>
            </w:r>
          </w:p>
          <w:p w14:paraId="3623DA9B" w14:textId="77777777" w:rsidR="00F51E6B" w:rsidRPr="00231096" w:rsidRDefault="00F51E6B" w:rsidP="00E27C13">
            <w:pPr>
              <w:pStyle w:val="Lgendestandard"/>
              <w:rPr>
                <w:szCs w:val="24"/>
              </w:rPr>
            </w:pPr>
          </w:p>
          <w:p w14:paraId="18863BE3" w14:textId="77777777" w:rsidR="00F51E6B" w:rsidRPr="00231096" w:rsidRDefault="00F51E6B" w:rsidP="00E27C13">
            <w:pPr>
              <w:pStyle w:val="Lgendestandard"/>
              <w:rPr>
                <w:szCs w:val="24"/>
              </w:rPr>
            </w:pPr>
            <w:r w:rsidRPr="00231096">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14:paraId="70B42331" w14:textId="77777777" w:rsidR="00F51E6B" w:rsidRPr="00231096" w:rsidRDefault="00F51E6B" w:rsidP="00E27C13">
            <w:pPr>
              <w:pStyle w:val="Lgendestandard"/>
              <w:rPr>
                <w:szCs w:val="24"/>
              </w:rPr>
            </w:pPr>
          </w:p>
          <w:p w14:paraId="49B703B0" w14:textId="77777777" w:rsidR="00F51E6B" w:rsidRPr="00231096" w:rsidRDefault="00F51E6B" w:rsidP="00E27C13">
            <w:pPr>
              <w:pStyle w:val="Lgendestandard"/>
              <w:rPr>
                <w:b/>
                <w:szCs w:val="24"/>
              </w:rPr>
            </w:pPr>
            <w:r w:rsidRPr="00231096">
              <w:rPr>
                <w:b/>
                <w:szCs w:val="24"/>
              </w:rPr>
              <w:t>Alterações do Parlamento apresentadas sob a forma de texto consolidado</w:t>
            </w:r>
          </w:p>
          <w:p w14:paraId="0D155E91" w14:textId="77777777" w:rsidR="00F51E6B" w:rsidRPr="00231096" w:rsidRDefault="00F51E6B" w:rsidP="00E27C13">
            <w:pPr>
              <w:pStyle w:val="Lgendestandard"/>
              <w:rPr>
                <w:szCs w:val="24"/>
              </w:rPr>
            </w:pPr>
          </w:p>
          <w:p w14:paraId="07D99C2C" w14:textId="77777777" w:rsidR="00F51E6B" w:rsidRPr="00231096" w:rsidRDefault="00F51E6B" w:rsidP="00E27C13">
            <w:pPr>
              <w:pStyle w:val="Lgendestandard"/>
              <w:rPr>
                <w:szCs w:val="24"/>
              </w:rPr>
            </w:pPr>
            <w:r w:rsidRPr="00231096">
              <w:t xml:space="preserve">Os trechos novos são assinalados em </w:t>
            </w:r>
            <w:r w:rsidRPr="00231096">
              <w:rPr>
                <w:b/>
                <w:i/>
              </w:rPr>
              <w:t>itálico</w:t>
            </w:r>
            <w:r w:rsidRPr="00231096">
              <w:t xml:space="preserve"> e a </w:t>
            </w:r>
            <w:r w:rsidRPr="00231096">
              <w:rPr>
                <w:b/>
                <w:i/>
              </w:rPr>
              <w:t>negrito</w:t>
            </w:r>
            <w:r w:rsidRPr="00231096">
              <w:t xml:space="preserve">. Os trechos suprimidos são assinalados pelo símbolo ▌ou rasurados. As substituições são assinaladas formatando o texto novo em </w:t>
            </w:r>
            <w:r w:rsidRPr="00231096">
              <w:rPr>
                <w:b/>
                <w:i/>
              </w:rPr>
              <w:t>itálico</w:t>
            </w:r>
            <w:r w:rsidRPr="00231096">
              <w:t xml:space="preserve"> e a </w:t>
            </w:r>
            <w:r w:rsidRPr="00231096">
              <w:rPr>
                <w:b/>
                <w:i/>
              </w:rPr>
              <w:t>negrito</w:t>
            </w:r>
            <w:r w:rsidRPr="00231096">
              <w:t xml:space="preserve"> e suprimindo, ou rasurando, o texto substituído. </w:t>
            </w:r>
          </w:p>
          <w:p w14:paraId="42490001" w14:textId="77777777" w:rsidR="00F51E6B" w:rsidRPr="00231096" w:rsidRDefault="00F51E6B" w:rsidP="00E27C13">
            <w:pPr>
              <w:pStyle w:val="Lgendestandard"/>
              <w:rPr>
                <w:szCs w:val="24"/>
              </w:rPr>
            </w:pPr>
            <w:r w:rsidRPr="00231096">
              <w:t>Exceção: as modificações de natureza estritamente técnica introduzidas pelos serviços com vista à elaboração do texto final não são assinaladas.</w:t>
            </w:r>
          </w:p>
          <w:p w14:paraId="0591ECCD" w14:textId="77777777" w:rsidR="00F51E6B" w:rsidRPr="00231096" w:rsidRDefault="00F51E6B">
            <w:pPr>
              <w:pStyle w:val="Lgendestandard"/>
            </w:pPr>
          </w:p>
        </w:tc>
      </w:tr>
    </w:tbl>
    <w:p w14:paraId="192BF806" w14:textId="77777777" w:rsidR="00F51E6B" w:rsidRPr="00231096" w:rsidRDefault="00F51E6B"/>
    <w:p w14:paraId="46D6B819" w14:textId="77777777" w:rsidR="00793EA9" w:rsidRPr="00231096" w:rsidRDefault="00793EA9" w:rsidP="00012351">
      <w:pPr>
        <w:widowControl/>
        <w:tabs>
          <w:tab w:val="center" w:pos="4677"/>
        </w:tabs>
      </w:pPr>
    </w:p>
    <w:p w14:paraId="36618095" w14:textId="77777777" w:rsidR="00793EA9" w:rsidRPr="00231096" w:rsidRDefault="00793EA9">
      <w:pPr>
        <w:pStyle w:val="TOCHeading"/>
      </w:pPr>
      <w:r w:rsidRPr="00231096">
        <w:br w:type="page"/>
      </w:r>
      <w:r w:rsidRPr="00231096">
        <w:lastRenderedPageBreak/>
        <w:t>ÍNDICE</w:t>
      </w:r>
    </w:p>
    <w:p w14:paraId="558EA460" w14:textId="77777777" w:rsidR="00793EA9" w:rsidRPr="00231096" w:rsidRDefault="00232D7B">
      <w:pPr>
        <w:pStyle w:val="TOCPage"/>
      </w:pPr>
      <w:r w:rsidRPr="00231096">
        <w:t>Página</w:t>
      </w:r>
    </w:p>
    <w:p w14:paraId="3CC581AC" w14:textId="77777777" w:rsidR="00615CEC" w:rsidRDefault="001767E2">
      <w:pPr>
        <w:pStyle w:val="TOC1"/>
        <w:tabs>
          <w:tab w:val="right" w:leader="dot" w:pos="9060"/>
        </w:tabs>
        <w:rPr>
          <w:rFonts w:asciiTheme="minorHAnsi" w:eastAsiaTheme="minorEastAsia" w:hAnsiTheme="minorHAnsi" w:cstheme="minorBidi"/>
          <w:noProof/>
          <w:sz w:val="22"/>
          <w:szCs w:val="22"/>
          <w:lang w:val="en-GB"/>
        </w:rPr>
      </w:pPr>
      <w:r w:rsidRPr="00231096">
        <w:rPr>
          <w:b/>
        </w:rPr>
        <w:fldChar w:fldCharType="begin"/>
      </w:r>
      <w:r w:rsidRPr="00231096">
        <w:rPr>
          <w:b/>
        </w:rPr>
        <w:instrText xml:space="preserve"> TOC \t "PageHeading</w:instrText>
      </w:r>
      <w:r w:rsidR="00615CEC">
        <w:rPr>
          <w:b/>
        </w:rPr>
        <w:instrText>;</w:instrText>
      </w:r>
      <w:r w:rsidRPr="00231096">
        <w:rPr>
          <w:b/>
        </w:rPr>
        <w:instrText xml:space="preserve">1" </w:instrText>
      </w:r>
      <w:r w:rsidRPr="00231096">
        <w:rPr>
          <w:b/>
        </w:rPr>
        <w:fldChar w:fldCharType="separate"/>
      </w:r>
      <w:r w:rsidR="00615CEC">
        <w:rPr>
          <w:noProof/>
        </w:rPr>
        <w:t>PROJETO DE RESOLUÇÃO LEGISLATIVA DO PARLAMENTO EUROPEU</w:t>
      </w:r>
      <w:r w:rsidR="00615CEC">
        <w:rPr>
          <w:noProof/>
        </w:rPr>
        <w:tab/>
      </w:r>
      <w:r w:rsidR="00615CEC">
        <w:rPr>
          <w:noProof/>
        </w:rPr>
        <w:fldChar w:fldCharType="begin"/>
      </w:r>
      <w:r w:rsidR="00615CEC">
        <w:rPr>
          <w:noProof/>
        </w:rPr>
        <w:instrText xml:space="preserve"> PAGEREF _Toc512322746 \h </w:instrText>
      </w:r>
      <w:r w:rsidR="00615CEC">
        <w:rPr>
          <w:noProof/>
        </w:rPr>
      </w:r>
      <w:r w:rsidR="00615CEC">
        <w:rPr>
          <w:noProof/>
        </w:rPr>
        <w:fldChar w:fldCharType="separate"/>
      </w:r>
      <w:r w:rsidR="00615CEC">
        <w:rPr>
          <w:noProof/>
        </w:rPr>
        <w:t>5</w:t>
      </w:r>
      <w:r w:rsidR="00615CEC">
        <w:rPr>
          <w:noProof/>
        </w:rPr>
        <w:fldChar w:fldCharType="end"/>
      </w:r>
    </w:p>
    <w:p w14:paraId="000C7084" w14:textId="77777777" w:rsidR="00615CEC" w:rsidRDefault="00615CEC">
      <w:pPr>
        <w:pStyle w:val="TOC1"/>
        <w:tabs>
          <w:tab w:val="right" w:leader="dot" w:pos="9060"/>
        </w:tabs>
        <w:rPr>
          <w:rFonts w:asciiTheme="minorHAnsi" w:eastAsiaTheme="minorEastAsia" w:hAnsiTheme="minorHAnsi" w:cstheme="minorBidi"/>
          <w:noProof/>
          <w:sz w:val="22"/>
          <w:szCs w:val="22"/>
          <w:lang w:val="en-GB"/>
        </w:rPr>
      </w:pPr>
      <w:r>
        <w:rPr>
          <w:noProof/>
        </w:rPr>
        <w:t>EXPOSIÇÃO DE MOTIVOS</w:t>
      </w:r>
      <w:r>
        <w:rPr>
          <w:noProof/>
        </w:rPr>
        <w:tab/>
      </w:r>
      <w:r>
        <w:rPr>
          <w:noProof/>
        </w:rPr>
        <w:fldChar w:fldCharType="begin"/>
      </w:r>
      <w:r>
        <w:rPr>
          <w:noProof/>
        </w:rPr>
        <w:instrText xml:space="preserve"> PAGEREF _Toc512322747 \h </w:instrText>
      </w:r>
      <w:r>
        <w:rPr>
          <w:noProof/>
        </w:rPr>
      </w:r>
      <w:r>
        <w:rPr>
          <w:noProof/>
        </w:rPr>
        <w:fldChar w:fldCharType="separate"/>
      </w:r>
      <w:r>
        <w:rPr>
          <w:noProof/>
        </w:rPr>
        <w:t>35</w:t>
      </w:r>
      <w:r>
        <w:rPr>
          <w:noProof/>
        </w:rPr>
        <w:fldChar w:fldCharType="end"/>
      </w:r>
    </w:p>
    <w:p w14:paraId="5720477D" w14:textId="77777777" w:rsidR="002346B0" w:rsidRPr="00231096" w:rsidRDefault="001767E2" w:rsidP="00184E1C">
      <w:r w:rsidRPr="00231096">
        <w:rPr>
          <w:b/>
        </w:rPr>
        <w:fldChar w:fldCharType="end"/>
      </w:r>
    </w:p>
    <w:p w14:paraId="0C636EF0" w14:textId="77777777" w:rsidR="00793EA9" w:rsidRPr="00231096" w:rsidRDefault="00793EA9">
      <w:pPr>
        <w:pStyle w:val="PageHeading"/>
      </w:pPr>
      <w:r w:rsidRPr="00231096">
        <w:br w:type="page"/>
      </w:r>
      <w:r w:rsidRPr="00231096">
        <w:br w:type="page"/>
      </w:r>
      <w:bookmarkStart w:id="1" w:name="_Toc512322746"/>
      <w:r w:rsidRPr="00231096">
        <w:t>PROJETO DE RESOLUÇÃO LEGISLATIVA DO PARLAMENTO EUROPEU</w:t>
      </w:r>
      <w:bookmarkEnd w:id="1"/>
    </w:p>
    <w:p w14:paraId="5DA3AF93" w14:textId="77777777" w:rsidR="00793EA9" w:rsidRPr="00231096" w:rsidRDefault="00232D7B">
      <w:pPr>
        <w:pStyle w:val="NormalBold"/>
      </w:pPr>
      <w:r w:rsidRPr="00231096">
        <w:t>sobre a proposta de regulamento do Parlamento Europeu e do Conselho que altera as normas do Regulamento (UE) 2016/399 aplicáveis à reintrodução temporária do controlo nas fronteiras internas</w:t>
      </w:r>
    </w:p>
    <w:p w14:paraId="6B9371B1" w14:textId="77777777" w:rsidR="00793EA9" w:rsidRPr="00231096" w:rsidRDefault="00232D7B">
      <w:pPr>
        <w:pStyle w:val="Normal12Bold"/>
      </w:pPr>
      <w:r w:rsidRPr="00231096">
        <w:t>(COM(2017)0571 – C8</w:t>
      </w:r>
      <w:r w:rsidRPr="00231096">
        <w:noBreakHyphen/>
        <w:t>0326/2017 – 2017/0245(COD))</w:t>
      </w:r>
    </w:p>
    <w:p w14:paraId="127D8498" w14:textId="77777777" w:rsidR="00793EA9" w:rsidRPr="00231096" w:rsidRDefault="00232D7B">
      <w:pPr>
        <w:pStyle w:val="Normal12Bold"/>
      </w:pPr>
      <w:r w:rsidRPr="00231096">
        <w:t>(Processo legislativo ordinário: primeira leitura)</w:t>
      </w:r>
    </w:p>
    <w:p w14:paraId="74548745" w14:textId="77777777" w:rsidR="00793EA9" w:rsidRPr="00231096" w:rsidRDefault="00232D7B">
      <w:pPr>
        <w:pStyle w:val="Normal12"/>
      </w:pPr>
      <w:r w:rsidRPr="00231096">
        <w:rPr>
          <w:i/>
        </w:rPr>
        <w:t>O Parlamento Europeu,</w:t>
      </w:r>
    </w:p>
    <w:p w14:paraId="69D649EA" w14:textId="77777777" w:rsidR="00793EA9" w:rsidRPr="00231096" w:rsidRDefault="00793EA9">
      <w:pPr>
        <w:pStyle w:val="Normal12Hanging"/>
      </w:pPr>
      <w:r w:rsidRPr="00231096">
        <w:t>–</w:t>
      </w:r>
      <w:r w:rsidRPr="00231096">
        <w:tab/>
        <w:t>Tendo em conta a proposta da Comissão ao Parlamento e ao Conselho (COM(2017)0571),</w:t>
      </w:r>
    </w:p>
    <w:p w14:paraId="5CDE8CEB" w14:textId="77777777" w:rsidR="00793EA9" w:rsidRPr="00231096" w:rsidRDefault="00793EA9">
      <w:pPr>
        <w:pStyle w:val="Normal12Hanging"/>
      </w:pPr>
      <w:r w:rsidRPr="00231096">
        <w:t>–</w:t>
      </w:r>
      <w:r w:rsidRPr="00231096">
        <w:tab/>
        <w:t>Tendo em conta o artigo 294.º, n.º 2, e o artigo 77.º, n.º 2, alínea e), do Tratado sobre o Funcionamento da União Europeia, nos termos dos quais a proposta lhe foi apresentada pela Comissão (C8</w:t>
      </w:r>
      <w:r w:rsidRPr="00231096">
        <w:noBreakHyphen/>
        <w:t>0326/2017),</w:t>
      </w:r>
    </w:p>
    <w:p w14:paraId="60D0F753" w14:textId="77777777" w:rsidR="00A26F46" w:rsidRPr="00231096" w:rsidRDefault="00A26F46" w:rsidP="00A26F46">
      <w:pPr>
        <w:pStyle w:val="Normal12Hanging"/>
      </w:pPr>
      <w:r w:rsidRPr="00231096">
        <w:t>–</w:t>
      </w:r>
      <w:r w:rsidRPr="00231096">
        <w:tab/>
        <w:t>Tendo em conta o artigo 294.º, n.º 3, do Tratado sobre o Funcionamento da União Europeia,</w:t>
      </w:r>
    </w:p>
    <w:p w14:paraId="4BAD10D4" w14:textId="5A90F6D1" w:rsidR="00FB52FE" w:rsidRPr="00231096" w:rsidRDefault="00FB52FE" w:rsidP="00FB52FE">
      <w:pPr>
        <w:pStyle w:val="Normal12Hanging"/>
      </w:pPr>
      <w:r w:rsidRPr="00231096">
        <w:t>–</w:t>
      </w:r>
      <w:r w:rsidRPr="00231096">
        <w:tab/>
        <w:t>Tendo em conta os contributos apresentados pela Câmara dos Deputados checa, pelo Senado checo, pelo Parlamento grego, pelas Cortes Gerais espanholas e pelo Parlamento português sobre o projeto de ato legislativo,</w:t>
      </w:r>
    </w:p>
    <w:p w14:paraId="496B8183" w14:textId="77777777" w:rsidR="00793EA9" w:rsidRPr="00231096" w:rsidRDefault="00793EA9">
      <w:pPr>
        <w:pStyle w:val="Normal12Hanging"/>
      </w:pPr>
      <w:r w:rsidRPr="00231096">
        <w:t>–</w:t>
      </w:r>
      <w:r w:rsidRPr="00231096">
        <w:tab/>
        <w:t>Tendo em conta o artigo 59.º do seu Regimento,</w:t>
      </w:r>
    </w:p>
    <w:p w14:paraId="3C545907" w14:textId="77777777" w:rsidR="00793EA9" w:rsidRPr="00231096" w:rsidRDefault="00793EA9">
      <w:pPr>
        <w:pStyle w:val="Normal12Hanging"/>
      </w:pPr>
      <w:r w:rsidRPr="00231096">
        <w:t>–</w:t>
      </w:r>
      <w:r w:rsidRPr="00231096">
        <w:tab/>
        <w:t>Tendo em conta o relatório da Comissão das Liberdades Cívicas, da Justiça e dos Assuntos Internos (A8</w:t>
      </w:r>
      <w:r w:rsidRPr="00231096">
        <w:noBreakHyphen/>
        <w:t>0000/2018),</w:t>
      </w:r>
    </w:p>
    <w:p w14:paraId="0AE8449A" w14:textId="77777777" w:rsidR="009F6C2F" w:rsidRPr="00231096" w:rsidRDefault="009F6C2F" w:rsidP="009F6C2F">
      <w:pPr>
        <w:pStyle w:val="Normal12Hanging"/>
      </w:pPr>
      <w:r w:rsidRPr="00231096">
        <w:t>1.</w:t>
      </w:r>
      <w:r w:rsidRPr="00231096">
        <w:tab/>
        <w:t>Aprova a posição em primeira leitura que se segue;</w:t>
      </w:r>
    </w:p>
    <w:p w14:paraId="0B9C805F" w14:textId="77777777" w:rsidR="00E86837" w:rsidRPr="00231096" w:rsidRDefault="00CE29FE" w:rsidP="00E86837">
      <w:pPr>
        <w:pStyle w:val="Normal12Hanging"/>
      </w:pPr>
      <w:r w:rsidRPr="00231096">
        <w:t>2.</w:t>
      </w:r>
      <w:r w:rsidRPr="00231096">
        <w:tab/>
        <w:t>Requer à Comissão que lhe submeta de novo a sua proposta, se a substituir, se a alterar substancialmente ou se pretender alterá-la substancialmente;</w:t>
      </w:r>
    </w:p>
    <w:p w14:paraId="0DF56760" w14:textId="77777777" w:rsidR="00516A68" w:rsidRPr="00231096" w:rsidRDefault="00516A68" w:rsidP="00516A68">
      <w:pPr>
        <w:pStyle w:val="Normal12Hanging"/>
      </w:pPr>
      <w:r w:rsidRPr="00231096">
        <w:t>3.</w:t>
      </w:r>
      <w:r w:rsidRPr="00231096">
        <w:tab/>
        <w:t>Encarrega o seu Presidente de transmitir a posição do Parlamento ao Conselho e à Comissão, bem como aos parlamentos nacionais.</w:t>
      </w:r>
    </w:p>
    <w:p w14:paraId="1A8B7D75" w14:textId="361D9DD2" w:rsidR="0001415E" w:rsidRPr="00231096" w:rsidRDefault="00CE7FA0" w:rsidP="0001415E">
      <w:pPr>
        <w:pStyle w:val="AMNumberTabs"/>
        <w:keepNext/>
      </w:pPr>
      <w:r w:rsidRPr="00231096">
        <w:br w:type="page"/>
      </w:r>
      <w:r w:rsidRPr="00231096">
        <w:rPr>
          <w:rStyle w:val="HideTWBExt"/>
          <w:b w:val="0"/>
          <w:noProof w:val="0"/>
        </w:rPr>
        <w:t>&lt;RepeatBlock-Amend&gt;&lt;Amend&gt;</w:t>
      </w:r>
      <w:r w:rsidRPr="00231096">
        <w:t>Alteração</w:t>
      </w:r>
      <w:r w:rsidRPr="00231096">
        <w:tab/>
      </w:r>
      <w:r w:rsidRPr="00231096">
        <w:tab/>
      </w:r>
      <w:r w:rsidRPr="00231096">
        <w:rPr>
          <w:rStyle w:val="HideTWBExt"/>
          <w:b w:val="0"/>
          <w:noProof w:val="0"/>
        </w:rPr>
        <w:t>&lt;NumAm&gt;</w:t>
      </w:r>
      <w:r w:rsidRPr="00231096">
        <w:t>1</w:t>
      </w:r>
      <w:r w:rsidRPr="00231096">
        <w:rPr>
          <w:rStyle w:val="HideTWBExt"/>
          <w:b w:val="0"/>
          <w:noProof w:val="0"/>
        </w:rPr>
        <w:t>&lt;/NumAm&gt;</w:t>
      </w:r>
    </w:p>
    <w:p w14:paraId="7458B217"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09B50C3A" w14:textId="77777777" w:rsidR="0001415E" w:rsidRPr="00231096" w:rsidRDefault="0001415E" w:rsidP="0001415E">
      <w:pPr>
        <w:pStyle w:val="NormalBold"/>
      </w:pPr>
      <w:r w:rsidRPr="00231096">
        <w:rPr>
          <w:rStyle w:val="HideTWBExt"/>
          <w:b w:val="0"/>
          <w:noProof w:val="0"/>
        </w:rPr>
        <w:t>&lt;Article&gt;</w:t>
      </w:r>
      <w:r w:rsidRPr="00231096">
        <w:t>Considerando -1 (novo)</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5CDB3FDB" w14:textId="77777777" w:rsidTr="0001415E">
        <w:trPr>
          <w:jc w:val="center"/>
        </w:trPr>
        <w:tc>
          <w:tcPr>
            <w:tcW w:w="9752" w:type="dxa"/>
            <w:gridSpan w:val="2"/>
          </w:tcPr>
          <w:p w14:paraId="01A2C7E5" w14:textId="77777777" w:rsidR="0001415E" w:rsidRPr="00231096" w:rsidRDefault="0001415E">
            <w:pPr>
              <w:keepNext/>
            </w:pPr>
          </w:p>
        </w:tc>
      </w:tr>
      <w:tr w:rsidR="0001415E" w:rsidRPr="00231096" w14:paraId="7476135E" w14:textId="77777777" w:rsidTr="0001415E">
        <w:trPr>
          <w:jc w:val="center"/>
        </w:trPr>
        <w:tc>
          <w:tcPr>
            <w:tcW w:w="4876" w:type="dxa"/>
            <w:hideMark/>
          </w:tcPr>
          <w:p w14:paraId="622DA015" w14:textId="77777777" w:rsidR="0001415E" w:rsidRPr="00231096" w:rsidRDefault="0001415E">
            <w:pPr>
              <w:pStyle w:val="ColumnHeading"/>
              <w:keepNext/>
            </w:pPr>
            <w:r w:rsidRPr="00231096">
              <w:t>Texto da Comissão</w:t>
            </w:r>
          </w:p>
        </w:tc>
        <w:tc>
          <w:tcPr>
            <w:tcW w:w="4876" w:type="dxa"/>
            <w:hideMark/>
          </w:tcPr>
          <w:p w14:paraId="0B631DAC" w14:textId="77777777" w:rsidR="0001415E" w:rsidRPr="00231096" w:rsidRDefault="0001415E">
            <w:pPr>
              <w:pStyle w:val="ColumnHeading"/>
              <w:keepNext/>
            </w:pPr>
            <w:r w:rsidRPr="00231096">
              <w:t>Alteração</w:t>
            </w:r>
          </w:p>
        </w:tc>
      </w:tr>
      <w:tr w:rsidR="0001415E" w:rsidRPr="00231096" w14:paraId="19D8F6C2" w14:textId="77777777" w:rsidTr="0001415E">
        <w:trPr>
          <w:jc w:val="center"/>
        </w:trPr>
        <w:tc>
          <w:tcPr>
            <w:tcW w:w="4876" w:type="dxa"/>
          </w:tcPr>
          <w:p w14:paraId="70D1ECB7" w14:textId="77777777" w:rsidR="0001415E" w:rsidRPr="00231096" w:rsidRDefault="0001415E">
            <w:pPr>
              <w:pStyle w:val="Normal6"/>
            </w:pPr>
          </w:p>
        </w:tc>
        <w:tc>
          <w:tcPr>
            <w:tcW w:w="4876" w:type="dxa"/>
            <w:hideMark/>
          </w:tcPr>
          <w:p w14:paraId="40731427" w14:textId="7CAB8310" w:rsidR="0001415E" w:rsidRPr="00231096" w:rsidRDefault="0001415E" w:rsidP="00615CEC">
            <w:pPr>
              <w:pStyle w:val="Normal6"/>
              <w:rPr>
                <w:szCs w:val="24"/>
              </w:rPr>
            </w:pPr>
            <w:r w:rsidRPr="00231096">
              <w:rPr>
                <w:b/>
                <w:i/>
              </w:rPr>
              <w:t>(-1)</w:t>
            </w:r>
            <w:r w:rsidRPr="00231096">
              <w:rPr>
                <w:b/>
                <w:i/>
              </w:rPr>
              <w:tab/>
              <w:t>A criação de um espaço no qual é assegurada a livre circulação de pessoas nas fronteiras internas constitui uma das principais realizações da União. Num espaço sem controlo nas fronteiras internas, é necessário dar uma resposta comum às situações que afetem gravemente a ordem pública ou a segurança interna desse espaço, ou de partes dele, ou de um ou mais Estados</w:t>
            </w:r>
            <w:r w:rsidR="00615CEC">
              <w:rPr>
                <w:b/>
                <w:i/>
              </w:rPr>
              <w:noBreakHyphen/>
            </w:r>
            <w:r w:rsidRPr="00231096">
              <w:rPr>
                <w:b/>
                <w:i/>
              </w:rPr>
              <w:t>Membros, permitindo a reintrodução temporária do controlo nas fronteiras internas em circunstâncias excecionais, mas sem por em causa o princípio da livre circulação de pessoas.</w:t>
            </w:r>
          </w:p>
        </w:tc>
      </w:tr>
    </w:tbl>
    <w:p w14:paraId="337F3B1B"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330B515A" w14:textId="77777777" w:rsidR="0001415E" w:rsidRPr="00231096" w:rsidRDefault="0001415E" w:rsidP="0001415E">
      <w:pPr>
        <w:rPr>
          <w:szCs w:val="24"/>
        </w:rPr>
      </w:pPr>
      <w:r w:rsidRPr="00231096">
        <w:rPr>
          <w:rStyle w:val="HideTWBExt"/>
          <w:noProof w:val="0"/>
        </w:rPr>
        <w:t>&lt;/Amend&gt;</w:t>
      </w:r>
    </w:p>
    <w:p w14:paraId="543CBBAA" w14:textId="00F10C0F"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2</w:t>
      </w:r>
      <w:r w:rsidRPr="00231096">
        <w:rPr>
          <w:rStyle w:val="HideTWBExt"/>
          <w:b w:val="0"/>
          <w:noProof w:val="0"/>
        </w:rPr>
        <w:t>&lt;/NumAm&gt;</w:t>
      </w:r>
    </w:p>
    <w:p w14:paraId="38F85E05"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2B3BC9EC" w14:textId="77777777" w:rsidR="0001415E" w:rsidRPr="00231096" w:rsidRDefault="0001415E" w:rsidP="0001415E">
      <w:pPr>
        <w:pStyle w:val="NormalBold"/>
      </w:pPr>
      <w:r w:rsidRPr="00231096">
        <w:rPr>
          <w:rStyle w:val="HideTWBExt"/>
          <w:b w:val="0"/>
          <w:noProof w:val="0"/>
        </w:rPr>
        <w:t>&lt;Article&gt;</w:t>
      </w:r>
      <w:r w:rsidRPr="00231096">
        <w:t>Considerando 1</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2E43BACD" w14:textId="77777777" w:rsidTr="0001415E">
        <w:trPr>
          <w:jc w:val="center"/>
        </w:trPr>
        <w:tc>
          <w:tcPr>
            <w:tcW w:w="9752" w:type="dxa"/>
            <w:gridSpan w:val="2"/>
          </w:tcPr>
          <w:p w14:paraId="2FBE2FFD" w14:textId="77777777" w:rsidR="0001415E" w:rsidRPr="00231096" w:rsidRDefault="0001415E">
            <w:pPr>
              <w:keepNext/>
            </w:pPr>
          </w:p>
        </w:tc>
      </w:tr>
      <w:tr w:rsidR="0001415E" w:rsidRPr="00231096" w14:paraId="6F5591B7" w14:textId="77777777" w:rsidTr="0001415E">
        <w:trPr>
          <w:jc w:val="center"/>
        </w:trPr>
        <w:tc>
          <w:tcPr>
            <w:tcW w:w="4876" w:type="dxa"/>
            <w:hideMark/>
          </w:tcPr>
          <w:p w14:paraId="776225A8" w14:textId="77777777" w:rsidR="0001415E" w:rsidRPr="00231096" w:rsidRDefault="0001415E">
            <w:pPr>
              <w:pStyle w:val="ColumnHeading"/>
              <w:keepNext/>
            </w:pPr>
            <w:r w:rsidRPr="00231096">
              <w:t>Texto da Comissão</w:t>
            </w:r>
          </w:p>
        </w:tc>
        <w:tc>
          <w:tcPr>
            <w:tcW w:w="4876" w:type="dxa"/>
            <w:hideMark/>
          </w:tcPr>
          <w:p w14:paraId="0B4BA069" w14:textId="77777777" w:rsidR="0001415E" w:rsidRPr="00231096" w:rsidRDefault="0001415E">
            <w:pPr>
              <w:pStyle w:val="ColumnHeading"/>
              <w:keepNext/>
            </w:pPr>
            <w:r w:rsidRPr="00231096">
              <w:t>Alteração</w:t>
            </w:r>
          </w:p>
        </w:tc>
      </w:tr>
      <w:tr w:rsidR="0001415E" w:rsidRPr="00231096" w14:paraId="0B78C721" w14:textId="77777777" w:rsidTr="0001415E">
        <w:trPr>
          <w:jc w:val="center"/>
        </w:trPr>
        <w:tc>
          <w:tcPr>
            <w:tcW w:w="4876" w:type="dxa"/>
            <w:hideMark/>
          </w:tcPr>
          <w:p w14:paraId="40C414D0" w14:textId="77777777" w:rsidR="0001415E" w:rsidRPr="00231096" w:rsidRDefault="0001415E">
            <w:pPr>
              <w:pStyle w:val="Normal6"/>
            </w:pPr>
            <w:r w:rsidRPr="00231096">
              <w:t>(1)</w:t>
            </w:r>
            <w:r w:rsidRPr="00231096">
              <w:tab/>
              <w:t xml:space="preserve">Num espaço em que as pessoas podem circular livremente, a reintrodução do controlo nas fronteiras internas deverá constituir uma exceção. </w:t>
            </w:r>
            <w:r w:rsidRPr="00231096">
              <w:rPr>
                <w:b/>
                <w:i/>
              </w:rPr>
              <w:t>A</w:t>
            </w:r>
            <w:r w:rsidRPr="00231096">
              <w:t xml:space="preserve"> reintrodução do controlo nas fronteiras internas deverá ser vista como </w:t>
            </w:r>
            <w:r w:rsidRPr="00231096">
              <w:rPr>
                <w:b/>
                <w:i/>
              </w:rPr>
              <w:t>medida de</w:t>
            </w:r>
            <w:r w:rsidRPr="00231096">
              <w:t xml:space="preserve"> último recurso, por um período de tempo limitado e na medida em que for necessária e proporcionada para combater ameaças graves à ordem pública ou à segurança interna.</w:t>
            </w:r>
          </w:p>
        </w:tc>
        <w:tc>
          <w:tcPr>
            <w:tcW w:w="4876" w:type="dxa"/>
            <w:hideMark/>
          </w:tcPr>
          <w:p w14:paraId="3D5F48CD" w14:textId="502F9A2F" w:rsidR="0001415E" w:rsidRPr="00231096" w:rsidRDefault="0001415E" w:rsidP="00542A26">
            <w:pPr>
              <w:pStyle w:val="Normal6"/>
              <w:rPr>
                <w:szCs w:val="24"/>
              </w:rPr>
            </w:pPr>
            <w:r w:rsidRPr="00231096">
              <w:t>(1)</w:t>
            </w:r>
            <w:r w:rsidRPr="00231096">
              <w:tab/>
              <w:t xml:space="preserve">Num espaço em que as pessoas podem circular livremente, a reintrodução do controlo nas fronteiras internas deverá constituir uma exceção. </w:t>
            </w:r>
            <w:r w:rsidRPr="00231096">
              <w:rPr>
                <w:b/>
                <w:i/>
              </w:rPr>
              <w:t>Não deverão ser exercidos controlos nas fronteiras nem impostas formalidades em razão unicamente da passagem de uma fronteira interna. Atendendo a que a livre circulação de pessoas é afetada pela</w:t>
            </w:r>
            <w:r w:rsidRPr="00231096">
              <w:t xml:space="preserve"> reintrodução </w:t>
            </w:r>
            <w:r w:rsidRPr="00231096">
              <w:rPr>
                <w:b/>
                <w:i/>
              </w:rPr>
              <w:t>temporária</w:t>
            </w:r>
            <w:r w:rsidRPr="00231096">
              <w:t xml:space="preserve"> do controlo nas fronteiras internas</w:t>
            </w:r>
            <w:r w:rsidRPr="00231096">
              <w:rPr>
                <w:b/>
                <w:i/>
              </w:rPr>
              <w:t>, esta medida</w:t>
            </w:r>
            <w:r w:rsidRPr="00231096">
              <w:t xml:space="preserve"> deverá ser vista como último recurso, por um período de tempo limitado e na medida em que for necessária e proporcionada para combater ameaças graves à ordem pública ou à segurança interna.</w:t>
            </w:r>
          </w:p>
        </w:tc>
      </w:tr>
    </w:tbl>
    <w:p w14:paraId="337BEA9F"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33E4A0FE" w14:textId="77777777" w:rsidR="0001415E" w:rsidRPr="00231096" w:rsidRDefault="0001415E" w:rsidP="0001415E">
      <w:pPr>
        <w:rPr>
          <w:szCs w:val="24"/>
        </w:rPr>
      </w:pPr>
      <w:r w:rsidRPr="00231096">
        <w:rPr>
          <w:rStyle w:val="HideTWBExt"/>
          <w:noProof w:val="0"/>
        </w:rPr>
        <w:t>&lt;/Amend&gt;</w:t>
      </w:r>
    </w:p>
    <w:p w14:paraId="6500F1D5" w14:textId="63795604"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3</w:t>
      </w:r>
      <w:r w:rsidRPr="00231096">
        <w:rPr>
          <w:rStyle w:val="HideTWBExt"/>
          <w:b w:val="0"/>
          <w:noProof w:val="0"/>
        </w:rPr>
        <w:t>&lt;/NumAm&gt;</w:t>
      </w:r>
    </w:p>
    <w:p w14:paraId="704A761B"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73A1E211" w14:textId="77777777" w:rsidR="0001415E" w:rsidRPr="00231096" w:rsidRDefault="0001415E" w:rsidP="0001415E">
      <w:pPr>
        <w:pStyle w:val="NormalBold"/>
      </w:pPr>
      <w:r w:rsidRPr="00231096">
        <w:rPr>
          <w:rStyle w:val="HideTWBExt"/>
          <w:b w:val="0"/>
          <w:noProof w:val="0"/>
        </w:rPr>
        <w:t>&lt;Article&gt;</w:t>
      </w:r>
      <w:r w:rsidRPr="00231096">
        <w:t>Considerando 1-A (novo)</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27D187C4" w14:textId="77777777" w:rsidTr="0001415E">
        <w:trPr>
          <w:jc w:val="center"/>
        </w:trPr>
        <w:tc>
          <w:tcPr>
            <w:tcW w:w="9752" w:type="dxa"/>
            <w:gridSpan w:val="2"/>
          </w:tcPr>
          <w:p w14:paraId="246A948C" w14:textId="77777777" w:rsidR="0001415E" w:rsidRPr="00231096" w:rsidRDefault="0001415E">
            <w:pPr>
              <w:keepNext/>
            </w:pPr>
          </w:p>
        </w:tc>
      </w:tr>
      <w:tr w:rsidR="0001415E" w:rsidRPr="00231096" w14:paraId="32BB4146" w14:textId="77777777" w:rsidTr="0001415E">
        <w:trPr>
          <w:jc w:val="center"/>
        </w:trPr>
        <w:tc>
          <w:tcPr>
            <w:tcW w:w="4876" w:type="dxa"/>
            <w:hideMark/>
          </w:tcPr>
          <w:p w14:paraId="2C5239EE" w14:textId="77777777" w:rsidR="0001415E" w:rsidRPr="00231096" w:rsidRDefault="0001415E">
            <w:pPr>
              <w:pStyle w:val="ColumnHeading"/>
              <w:keepNext/>
            </w:pPr>
            <w:r w:rsidRPr="00231096">
              <w:t>Texto da Comissão</w:t>
            </w:r>
          </w:p>
        </w:tc>
        <w:tc>
          <w:tcPr>
            <w:tcW w:w="4876" w:type="dxa"/>
            <w:hideMark/>
          </w:tcPr>
          <w:p w14:paraId="69851D20" w14:textId="77777777" w:rsidR="0001415E" w:rsidRPr="00231096" w:rsidRDefault="0001415E">
            <w:pPr>
              <w:pStyle w:val="ColumnHeading"/>
              <w:keepNext/>
            </w:pPr>
            <w:r w:rsidRPr="00231096">
              <w:t>Alteração</w:t>
            </w:r>
          </w:p>
        </w:tc>
      </w:tr>
      <w:tr w:rsidR="0001415E" w:rsidRPr="00231096" w14:paraId="2C09BED2" w14:textId="77777777" w:rsidTr="0001415E">
        <w:trPr>
          <w:jc w:val="center"/>
        </w:trPr>
        <w:tc>
          <w:tcPr>
            <w:tcW w:w="4876" w:type="dxa"/>
          </w:tcPr>
          <w:p w14:paraId="54C3DC71" w14:textId="77777777" w:rsidR="0001415E" w:rsidRPr="00231096" w:rsidRDefault="0001415E">
            <w:pPr>
              <w:pStyle w:val="Normal6"/>
            </w:pPr>
          </w:p>
        </w:tc>
        <w:tc>
          <w:tcPr>
            <w:tcW w:w="4876" w:type="dxa"/>
            <w:hideMark/>
          </w:tcPr>
          <w:p w14:paraId="78ECB5DC" w14:textId="40E5CCA4" w:rsidR="0001415E" w:rsidRPr="00231096" w:rsidRDefault="0001415E">
            <w:pPr>
              <w:pStyle w:val="Normal6"/>
              <w:rPr>
                <w:szCs w:val="24"/>
              </w:rPr>
            </w:pPr>
            <w:r w:rsidRPr="00231096">
              <w:rPr>
                <w:b/>
                <w:i/>
              </w:rPr>
              <w:t>(1-A)</w:t>
            </w:r>
            <w:r w:rsidRPr="00231096">
              <w:rPr>
                <w:b/>
                <w:i/>
              </w:rPr>
              <w:tab/>
              <w:t>As migrações e a passagem das fronteiras externas por um grande número de nacionais de países terceiros não devem, por si só, ser consideradas uma ameaça para a ordem pública ou para a segurança interna.</w:t>
            </w:r>
          </w:p>
        </w:tc>
      </w:tr>
    </w:tbl>
    <w:p w14:paraId="0CEA488C"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12EDD690" w14:textId="77777777" w:rsidR="0001415E" w:rsidRPr="00231096" w:rsidRDefault="0001415E" w:rsidP="0001415E">
      <w:pPr>
        <w:rPr>
          <w:szCs w:val="24"/>
        </w:rPr>
      </w:pPr>
      <w:r w:rsidRPr="00231096">
        <w:rPr>
          <w:rStyle w:val="HideTWBExt"/>
          <w:noProof w:val="0"/>
        </w:rPr>
        <w:t>&lt;/Amend&gt;</w:t>
      </w:r>
    </w:p>
    <w:p w14:paraId="494D1287" w14:textId="566B19DA"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4</w:t>
      </w:r>
      <w:r w:rsidRPr="00231096">
        <w:rPr>
          <w:rStyle w:val="HideTWBExt"/>
          <w:b w:val="0"/>
          <w:noProof w:val="0"/>
        </w:rPr>
        <w:t>&lt;/NumAm&gt;</w:t>
      </w:r>
    </w:p>
    <w:p w14:paraId="2CCC9212"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3F0C8BE3" w14:textId="77777777" w:rsidR="0001415E" w:rsidRPr="00231096" w:rsidRDefault="0001415E" w:rsidP="0001415E">
      <w:pPr>
        <w:pStyle w:val="NormalBold"/>
      </w:pPr>
      <w:r w:rsidRPr="00231096">
        <w:rPr>
          <w:rStyle w:val="HideTWBExt"/>
          <w:b w:val="0"/>
          <w:noProof w:val="0"/>
        </w:rPr>
        <w:t>&lt;Article&gt;</w:t>
      </w:r>
      <w:r w:rsidRPr="00231096">
        <w:t>Considerando 2-A (novo)</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6A995357" w14:textId="77777777" w:rsidTr="0001415E">
        <w:trPr>
          <w:jc w:val="center"/>
        </w:trPr>
        <w:tc>
          <w:tcPr>
            <w:tcW w:w="9752" w:type="dxa"/>
            <w:gridSpan w:val="2"/>
          </w:tcPr>
          <w:p w14:paraId="5F5F6B04" w14:textId="77777777" w:rsidR="0001415E" w:rsidRPr="00231096" w:rsidRDefault="0001415E">
            <w:pPr>
              <w:keepNext/>
            </w:pPr>
          </w:p>
        </w:tc>
      </w:tr>
      <w:tr w:rsidR="0001415E" w:rsidRPr="00231096" w14:paraId="3973D1E8" w14:textId="77777777" w:rsidTr="0001415E">
        <w:trPr>
          <w:jc w:val="center"/>
        </w:trPr>
        <w:tc>
          <w:tcPr>
            <w:tcW w:w="4876" w:type="dxa"/>
            <w:hideMark/>
          </w:tcPr>
          <w:p w14:paraId="171F171C" w14:textId="77777777" w:rsidR="0001415E" w:rsidRPr="00231096" w:rsidRDefault="0001415E">
            <w:pPr>
              <w:pStyle w:val="ColumnHeading"/>
              <w:keepNext/>
            </w:pPr>
            <w:r w:rsidRPr="00231096">
              <w:t>Texto da Comissão</w:t>
            </w:r>
          </w:p>
        </w:tc>
        <w:tc>
          <w:tcPr>
            <w:tcW w:w="4876" w:type="dxa"/>
            <w:hideMark/>
          </w:tcPr>
          <w:p w14:paraId="1EC6533B" w14:textId="77777777" w:rsidR="0001415E" w:rsidRPr="00231096" w:rsidRDefault="0001415E">
            <w:pPr>
              <w:pStyle w:val="ColumnHeading"/>
              <w:keepNext/>
            </w:pPr>
            <w:r w:rsidRPr="00231096">
              <w:t>Alteração</w:t>
            </w:r>
          </w:p>
        </w:tc>
      </w:tr>
      <w:tr w:rsidR="0001415E" w:rsidRPr="00231096" w14:paraId="67C283BB" w14:textId="77777777" w:rsidTr="0001415E">
        <w:trPr>
          <w:jc w:val="center"/>
        </w:trPr>
        <w:tc>
          <w:tcPr>
            <w:tcW w:w="4876" w:type="dxa"/>
          </w:tcPr>
          <w:p w14:paraId="2B487219" w14:textId="77777777" w:rsidR="0001415E" w:rsidRPr="00231096" w:rsidRDefault="0001415E">
            <w:pPr>
              <w:pStyle w:val="Normal6"/>
            </w:pPr>
          </w:p>
        </w:tc>
        <w:tc>
          <w:tcPr>
            <w:tcW w:w="4876" w:type="dxa"/>
            <w:hideMark/>
          </w:tcPr>
          <w:p w14:paraId="154DE122" w14:textId="251BE0B3" w:rsidR="0001415E" w:rsidRPr="00231096" w:rsidRDefault="0001415E">
            <w:pPr>
              <w:pStyle w:val="Normal6"/>
              <w:rPr>
                <w:szCs w:val="24"/>
              </w:rPr>
            </w:pPr>
            <w:r w:rsidRPr="00231096">
              <w:rPr>
                <w:b/>
                <w:i/>
              </w:rPr>
              <w:t>(2-A)</w:t>
            </w:r>
            <w:r w:rsidRPr="00231096">
              <w:rPr>
                <w:b/>
                <w:i/>
              </w:rPr>
              <w:tab/>
              <w:t>Antes da reintrodução temporária do controlo nas fronteiras internas, devem ser consideradas a título prioritário ações e medidas alternativas para dar resposta à ameaça identificada. Em particular, o Estado-Membro em causa deve, sempre que seja necessário e justificado, considerar a possibilidade de utilizar mais eficazmente ou de intensificar os controlos policiais no seu território, nomeadamente nas zonas fronteiriças, realizando controlos policiais nos principais eixos rodoviários, nomeadamente nas zonas fronteiriças, e adaptando os controlos policiais nas zonas fronteiriças com base numa avaliação dos riscos, velando contudo por que esses controlos policiais não tenham por objetivo o controlo das fronteiras, bem como recorrer às tecnologias disponíveis e ao reforço da cooperação policial transfronteiras.</w:t>
            </w:r>
          </w:p>
        </w:tc>
      </w:tr>
    </w:tbl>
    <w:p w14:paraId="2C44877C"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5C0E5EC3" w14:textId="77777777" w:rsidR="0001415E" w:rsidRPr="00231096" w:rsidRDefault="0001415E" w:rsidP="0001415E">
      <w:pPr>
        <w:rPr>
          <w:szCs w:val="24"/>
        </w:rPr>
      </w:pPr>
      <w:r w:rsidRPr="00231096">
        <w:rPr>
          <w:rStyle w:val="HideTWBExt"/>
          <w:noProof w:val="0"/>
        </w:rPr>
        <w:t>&lt;/Amend&gt;</w:t>
      </w:r>
    </w:p>
    <w:p w14:paraId="2E5639F4" w14:textId="3131EB8A"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5</w:t>
      </w:r>
      <w:r w:rsidRPr="00231096">
        <w:rPr>
          <w:rStyle w:val="HideTWBExt"/>
          <w:b w:val="0"/>
          <w:noProof w:val="0"/>
        </w:rPr>
        <w:t>&lt;/NumAm&gt;</w:t>
      </w:r>
    </w:p>
    <w:p w14:paraId="3CFA1AAF"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61DE8BA1" w14:textId="77777777" w:rsidR="0001415E" w:rsidRPr="00231096" w:rsidRDefault="0001415E" w:rsidP="0001415E">
      <w:pPr>
        <w:pStyle w:val="NormalBold"/>
      </w:pPr>
      <w:r w:rsidRPr="00231096">
        <w:rPr>
          <w:rStyle w:val="HideTWBExt"/>
          <w:b w:val="0"/>
          <w:noProof w:val="0"/>
        </w:rPr>
        <w:t>&lt;Article&gt;</w:t>
      </w:r>
      <w:r w:rsidRPr="00231096">
        <w:t>Considerando 4</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52F4E406" w14:textId="77777777" w:rsidTr="0001415E">
        <w:trPr>
          <w:jc w:val="center"/>
        </w:trPr>
        <w:tc>
          <w:tcPr>
            <w:tcW w:w="9752" w:type="dxa"/>
            <w:gridSpan w:val="2"/>
          </w:tcPr>
          <w:p w14:paraId="319F9A72" w14:textId="77777777" w:rsidR="0001415E" w:rsidRPr="00231096" w:rsidRDefault="0001415E">
            <w:pPr>
              <w:keepNext/>
            </w:pPr>
          </w:p>
        </w:tc>
      </w:tr>
      <w:tr w:rsidR="0001415E" w:rsidRPr="00231096" w14:paraId="738B015F" w14:textId="77777777" w:rsidTr="0001415E">
        <w:trPr>
          <w:jc w:val="center"/>
        </w:trPr>
        <w:tc>
          <w:tcPr>
            <w:tcW w:w="4876" w:type="dxa"/>
            <w:hideMark/>
          </w:tcPr>
          <w:p w14:paraId="17DCA781" w14:textId="77777777" w:rsidR="0001415E" w:rsidRPr="00231096" w:rsidRDefault="0001415E">
            <w:pPr>
              <w:pStyle w:val="ColumnHeading"/>
              <w:keepNext/>
            </w:pPr>
            <w:r w:rsidRPr="00231096">
              <w:t>Texto da Comissão</w:t>
            </w:r>
          </w:p>
        </w:tc>
        <w:tc>
          <w:tcPr>
            <w:tcW w:w="4876" w:type="dxa"/>
            <w:hideMark/>
          </w:tcPr>
          <w:p w14:paraId="0712B3DE" w14:textId="77777777" w:rsidR="0001415E" w:rsidRPr="00231096" w:rsidRDefault="0001415E">
            <w:pPr>
              <w:pStyle w:val="ColumnHeading"/>
              <w:keepNext/>
            </w:pPr>
            <w:r w:rsidRPr="00231096">
              <w:t>Alteração</w:t>
            </w:r>
          </w:p>
        </w:tc>
      </w:tr>
      <w:tr w:rsidR="0001415E" w:rsidRPr="00231096" w14:paraId="59869D4F" w14:textId="77777777" w:rsidTr="0001415E">
        <w:trPr>
          <w:jc w:val="center"/>
        </w:trPr>
        <w:tc>
          <w:tcPr>
            <w:tcW w:w="4876" w:type="dxa"/>
            <w:hideMark/>
          </w:tcPr>
          <w:p w14:paraId="36C07C6B" w14:textId="77777777" w:rsidR="0001415E" w:rsidRPr="00231096" w:rsidRDefault="0001415E">
            <w:pPr>
              <w:pStyle w:val="Normal6"/>
            </w:pPr>
            <w:r w:rsidRPr="00231096">
              <w:t>(4)</w:t>
            </w:r>
            <w:r w:rsidRPr="00231096">
              <w:tab/>
              <w:t xml:space="preserve">A experiência mostra-nos, contudo, que algumas ameaças graves à ordem pública ou à segurança interna, </w:t>
            </w:r>
            <w:r w:rsidRPr="00231096">
              <w:rPr>
                <w:b/>
                <w:i/>
              </w:rPr>
              <w:t>tais como as ameaças terroristas transnacionais ou determinados movimentos secundários de migrantes em situação irregular na União Europeia que justificam a reintrodução dos controlos fronteiriços,</w:t>
            </w:r>
            <w:r w:rsidRPr="00231096">
              <w:t xml:space="preserve"> podem prolongar-se muito para além dos </w:t>
            </w:r>
            <w:r w:rsidRPr="00231096">
              <w:rPr>
                <w:b/>
                <w:i/>
              </w:rPr>
              <w:t>prazos atrás referidos</w:t>
            </w:r>
            <w:r w:rsidRPr="00231096">
              <w:t xml:space="preserve">. Afigura-se, pois, necessário </w:t>
            </w:r>
            <w:r w:rsidRPr="00231096">
              <w:rPr>
                <w:b/>
                <w:i/>
              </w:rPr>
              <w:t>e justificado</w:t>
            </w:r>
            <w:r w:rsidRPr="00231096">
              <w:t xml:space="preserve"> adaptar os prazos aplicáveis à reintrodução temporária do controlo nas fronteiras </w:t>
            </w:r>
            <w:r w:rsidRPr="00231096">
              <w:rPr>
                <w:b/>
                <w:i/>
              </w:rPr>
              <w:t>às necessidades reais</w:t>
            </w:r>
            <w:r w:rsidRPr="00231096">
              <w:t xml:space="preserve">, assegurando que a medida não é utilizada de forma abusiva e que continua a ser uma exceção, a utilizar apenas em último recurso. </w:t>
            </w:r>
            <w:r w:rsidRPr="00231096">
              <w:rPr>
                <w:b/>
                <w:i/>
              </w:rPr>
              <w:t>Para o efeito, o prazo geral do artigo 25.º do Código das Fronteiras Schengen deverá ser alargado até um ano.</w:t>
            </w:r>
          </w:p>
        </w:tc>
        <w:tc>
          <w:tcPr>
            <w:tcW w:w="4876" w:type="dxa"/>
            <w:hideMark/>
          </w:tcPr>
          <w:p w14:paraId="1171E5B9" w14:textId="23D014FD" w:rsidR="0001415E" w:rsidRPr="00231096" w:rsidRDefault="0001415E" w:rsidP="00F25C14">
            <w:pPr>
              <w:pStyle w:val="Normal6"/>
              <w:rPr>
                <w:szCs w:val="24"/>
              </w:rPr>
            </w:pPr>
            <w:r w:rsidRPr="00231096">
              <w:t>(4)</w:t>
            </w:r>
            <w:r w:rsidRPr="00231096">
              <w:tab/>
              <w:t xml:space="preserve">A experiência mostra-nos, contudo, que </w:t>
            </w:r>
            <w:r w:rsidRPr="00231096">
              <w:rPr>
                <w:b/>
                <w:i/>
              </w:rPr>
              <w:t>é muito raro ser necessário introduzir o controlo nas fronteiras internas por períodos superiores a dois meses. Em circunstâncias excecionais,</w:t>
            </w:r>
            <w:r w:rsidRPr="00231096">
              <w:t xml:space="preserve"> algumas ameaças graves à ordem pública ou à segurança interna podem prolongar-se muito para além dos </w:t>
            </w:r>
            <w:r w:rsidRPr="00231096">
              <w:rPr>
                <w:b/>
                <w:i/>
              </w:rPr>
              <w:t>períodos máximos de seis meses atualmente autorizados</w:t>
            </w:r>
            <w:r w:rsidRPr="00231096">
              <w:t>. Afigura-se, pois, necessário adaptar os prazos aplicáveis à reintrodução temporária do controlo nas fronteiras, assegurando que a medida não é utilizada de forma abusiva e que continua a ser uma exceção, a utilizar apenas em último recurso.</w:t>
            </w:r>
          </w:p>
        </w:tc>
      </w:tr>
    </w:tbl>
    <w:p w14:paraId="1C4DB4E5"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6C217CD2" w14:textId="77777777" w:rsidR="0001415E" w:rsidRPr="00231096" w:rsidRDefault="0001415E" w:rsidP="00184E1C">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5BBE7701" w14:textId="77777777" w:rsidR="0001415E" w:rsidRPr="00231096" w:rsidRDefault="0001415E" w:rsidP="00184E1C">
      <w:pPr>
        <w:pStyle w:val="Normal12Italic"/>
        <w:spacing w:before="0" w:after="240"/>
      </w:pPr>
      <w:r w:rsidRPr="00231096">
        <w:t>O conceito de ameaça grave para a ordem pública ou a segurança interna não está definido no direito da União, pelo que não é oportuno, por diferentes razões, fazer referência específica a essas ameaças em relação a movimentos secundários. Pode criar-se a falsa ideia de que as duas ameaças são igualmente graves ou justificadas, embora nada prove ser esse o caso; por outro lado, outros Estados-Membros podem recorrer a esta disposição para justificar determinadas práticas que são contrárias ao espírito do Código das Fronteiras Schengen.</w:t>
      </w:r>
    </w:p>
    <w:p w14:paraId="34E83ECD" w14:textId="77777777" w:rsidR="0001415E" w:rsidRPr="00231096" w:rsidRDefault="0001415E" w:rsidP="0001415E">
      <w:r w:rsidRPr="00231096">
        <w:rPr>
          <w:rStyle w:val="HideTWBExt"/>
          <w:noProof w:val="0"/>
        </w:rPr>
        <w:t>&lt;/Amend&gt;</w:t>
      </w:r>
    </w:p>
    <w:p w14:paraId="4CBE055B" w14:textId="2B184BCF"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6</w:t>
      </w:r>
      <w:r w:rsidRPr="00231096">
        <w:rPr>
          <w:rStyle w:val="HideTWBExt"/>
          <w:b w:val="0"/>
          <w:noProof w:val="0"/>
        </w:rPr>
        <w:t>&lt;/NumAm&gt;</w:t>
      </w:r>
    </w:p>
    <w:p w14:paraId="30E04774"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27220D5A" w14:textId="77777777" w:rsidR="0001415E" w:rsidRPr="00231096" w:rsidRDefault="0001415E" w:rsidP="0001415E">
      <w:pPr>
        <w:pStyle w:val="NormalBold"/>
      </w:pPr>
      <w:r w:rsidRPr="00231096">
        <w:rPr>
          <w:rStyle w:val="HideTWBExt"/>
          <w:b w:val="0"/>
          <w:noProof w:val="0"/>
        </w:rPr>
        <w:t>&lt;Article&gt;</w:t>
      </w:r>
      <w:r w:rsidRPr="00231096">
        <w:t>Considerando 5</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68597FA7" w14:textId="77777777" w:rsidTr="0001415E">
        <w:trPr>
          <w:jc w:val="center"/>
        </w:trPr>
        <w:tc>
          <w:tcPr>
            <w:tcW w:w="9752" w:type="dxa"/>
            <w:gridSpan w:val="2"/>
          </w:tcPr>
          <w:p w14:paraId="6066F1DC" w14:textId="77777777" w:rsidR="0001415E" w:rsidRPr="00231096" w:rsidRDefault="0001415E">
            <w:pPr>
              <w:keepNext/>
            </w:pPr>
          </w:p>
        </w:tc>
      </w:tr>
      <w:tr w:rsidR="0001415E" w:rsidRPr="00231096" w14:paraId="188AF66D" w14:textId="77777777" w:rsidTr="0001415E">
        <w:trPr>
          <w:jc w:val="center"/>
        </w:trPr>
        <w:tc>
          <w:tcPr>
            <w:tcW w:w="4876" w:type="dxa"/>
            <w:hideMark/>
          </w:tcPr>
          <w:p w14:paraId="4C8317BD" w14:textId="77777777" w:rsidR="0001415E" w:rsidRPr="00231096" w:rsidRDefault="0001415E">
            <w:pPr>
              <w:pStyle w:val="ColumnHeading"/>
              <w:keepNext/>
            </w:pPr>
            <w:r w:rsidRPr="00231096">
              <w:t>Texto da Comissão</w:t>
            </w:r>
          </w:p>
        </w:tc>
        <w:tc>
          <w:tcPr>
            <w:tcW w:w="4876" w:type="dxa"/>
            <w:hideMark/>
          </w:tcPr>
          <w:p w14:paraId="5C3280FB" w14:textId="77777777" w:rsidR="0001415E" w:rsidRPr="00231096" w:rsidRDefault="0001415E">
            <w:pPr>
              <w:pStyle w:val="ColumnHeading"/>
              <w:keepNext/>
            </w:pPr>
            <w:r w:rsidRPr="00231096">
              <w:t>Alteração</w:t>
            </w:r>
          </w:p>
        </w:tc>
      </w:tr>
      <w:tr w:rsidR="0001415E" w:rsidRPr="00231096" w14:paraId="29703D19" w14:textId="77777777" w:rsidTr="0001415E">
        <w:trPr>
          <w:jc w:val="center"/>
        </w:trPr>
        <w:tc>
          <w:tcPr>
            <w:tcW w:w="4876" w:type="dxa"/>
            <w:hideMark/>
          </w:tcPr>
          <w:p w14:paraId="261C73E3" w14:textId="77777777" w:rsidR="0001415E" w:rsidRPr="00231096" w:rsidRDefault="0001415E">
            <w:pPr>
              <w:pStyle w:val="Normal6"/>
            </w:pPr>
            <w:r w:rsidRPr="00231096">
              <w:t>(5)</w:t>
            </w:r>
            <w:r w:rsidRPr="00231096">
              <w:tab/>
              <w:t xml:space="preserve">A fim de garantir que o controlo nas fronteiras internas permanece uma exceção, os Estados-Membros devem apresentar uma avaliação dos riscos relativa </w:t>
            </w:r>
            <w:r w:rsidRPr="00231096">
              <w:rPr>
                <w:b/>
                <w:i/>
              </w:rPr>
              <w:t>à reintrodução</w:t>
            </w:r>
            <w:r w:rsidRPr="00231096">
              <w:t xml:space="preserve"> do controlo nas fronteiras </w:t>
            </w:r>
            <w:r w:rsidRPr="00231096">
              <w:rPr>
                <w:b/>
                <w:i/>
              </w:rPr>
              <w:t>ou ao prolongamento da mesma</w:t>
            </w:r>
            <w:r w:rsidRPr="00231096">
              <w:t xml:space="preserve">. Esta avaliação deverá indicar, nomeadamente, a duração estimada da ameaça identificada e os troços das fronteiras internas em causa, demonstrar que o prolongamento do controlo nas fronteiras constitui uma medida de último recurso e explicar de que forma este pode contribuir para combater a ameaça. </w:t>
            </w:r>
            <w:r w:rsidRPr="00231096">
              <w:rPr>
                <w:b/>
                <w:i/>
              </w:rPr>
              <w:t>Se o controlo nas fronteiras internas se prolongar por mais de seis meses,</w:t>
            </w:r>
            <w:r w:rsidRPr="00231096">
              <w:t xml:space="preserve"> a avaliação dos riscos deve também demonstrar a posteriori a eficiência da reintrodução do controlo nas fronteiras para combater a ameaça identificada e explicar em pormenor a forma como cada Estado-Membro vizinho afetado pelo prolongamento foi consultado e participou na definição dos moldes operacionais menos onerosos.</w:t>
            </w:r>
          </w:p>
        </w:tc>
        <w:tc>
          <w:tcPr>
            <w:tcW w:w="4876" w:type="dxa"/>
            <w:hideMark/>
          </w:tcPr>
          <w:p w14:paraId="2C969F76" w14:textId="77777777" w:rsidR="0001415E" w:rsidRPr="00231096" w:rsidRDefault="0001415E">
            <w:pPr>
              <w:pStyle w:val="Normal6"/>
              <w:rPr>
                <w:szCs w:val="24"/>
              </w:rPr>
            </w:pPr>
            <w:r w:rsidRPr="00231096">
              <w:t>(5)</w:t>
            </w:r>
            <w:r w:rsidRPr="00231096">
              <w:tab/>
              <w:t xml:space="preserve">A fim de garantir que o controlo nas fronteiras internas permanece uma exceção, os Estados-Membros devem apresentar uma avaliação dos riscos relativa </w:t>
            </w:r>
            <w:r w:rsidRPr="00231096">
              <w:rPr>
                <w:b/>
                <w:i/>
              </w:rPr>
              <w:t>ao prolongamento</w:t>
            </w:r>
            <w:r w:rsidRPr="00231096">
              <w:t xml:space="preserve"> do controlo nas fronteiras </w:t>
            </w:r>
            <w:r w:rsidRPr="00231096">
              <w:rPr>
                <w:b/>
                <w:i/>
              </w:rPr>
              <w:t>para além de dois meses</w:t>
            </w:r>
            <w:r w:rsidRPr="00231096">
              <w:t>. Esta avaliação deverá indicar, nomeadamente, a duração estimada da ameaça identificada e os troços das fronteiras internas em causa, demonstrar que o prolongamento do controlo nas fronteiras constitui uma medida de último recurso e explicar de que forma este pode contribuir para combater a ameaça. A avaliação dos riscos deve também demonstrar a posteriori a eficiência da reintrodução do controlo nas fronteiras para combater a ameaça identificada e explicar em pormenor a forma como cada Estado-Membro vizinho afetado pelo prolongamento foi consultado e participou na definição dos moldes operacionais menos onerosos.</w:t>
            </w:r>
          </w:p>
        </w:tc>
      </w:tr>
    </w:tbl>
    <w:p w14:paraId="51E4A9A5"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4C4CF64F" w14:textId="77777777" w:rsidR="0001415E" w:rsidRPr="00231096" w:rsidRDefault="0001415E" w:rsidP="0001415E">
      <w:pPr>
        <w:rPr>
          <w:szCs w:val="24"/>
        </w:rPr>
      </w:pPr>
      <w:r w:rsidRPr="00231096">
        <w:rPr>
          <w:rStyle w:val="HideTWBExt"/>
          <w:noProof w:val="0"/>
        </w:rPr>
        <w:t>&lt;/Amend&gt;</w:t>
      </w:r>
    </w:p>
    <w:p w14:paraId="3F920699" w14:textId="33E12CF8"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7</w:t>
      </w:r>
      <w:r w:rsidRPr="00231096">
        <w:rPr>
          <w:rStyle w:val="HideTWBExt"/>
          <w:b w:val="0"/>
          <w:noProof w:val="0"/>
        </w:rPr>
        <w:t>&lt;/NumAm&gt;</w:t>
      </w:r>
    </w:p>
    <w:p w14:paraId="6013E383"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760C00D0" w14:textId="77777777" w:rsidR="0001415E" w:rsidRPr="00231096" w:rsidRDefault="0001415E" w:rsidP="0001415E">
      <w:pPr>
        <w:pStyle w:val="NormalBold"/>
      </w:pPr>
      <w:r w:rsidRPr="00231096">
        <w:rPr>
          <w:rStyle w:val="HideTWBExt"/>
          <w:b w:val="0"/>
          <w:noProof w:val="0"/>
        </w:rPr>
        <w:t>&lt;Article&gt;</w:t>
      </w:r>
      <w:r w:rsidRPr="00231096">
        <w:t>Considerando 7</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12128667" w14:textId="77777777" w:rsidTr="0001415E">
        <w:trPr>
          <w:jc w:val="center"/>
        </w:trPr>
        <w:tc>
          <w:tcPr>
            <w:tcW w:w="9752" w:type="dxa"/>
            <w:gridSpan w:val="2"/>
          </w:tcPr>
          <w:p w14:paraId="45881ECD" w14:textId="77777777" w:rsidR="0001415E" w:rsidRPr="00231096" w:rsidRDefault="0001415E">
            <w:pPr>
              <w:keepNext/>
            </w:pPr>
          </w:p>
        </w:tc>
      </w:tr>
      <w:tr w:rsidR="0001415E" w:rsidRPr="00231096" w14:paraId="7482FB5B" w14:textId="77777777" w:rsidTr="0001415E">
        <w:trPr>
          <w:jc w:val="center"/>
        </w:trPr>
        <w:tc>
          <w:tcPr>
            <w:tcW w:w="4876" w:type="dxa"/>
            <w:hideMark/>
          </w:tcPr>
          <w:p w14:paraId="6BBACE6B" w14:textId="77777777" w:rsidR="0001415E" w:rsidRPr="00231096" w:rsidRDefault="0001415E">
            <w:pPr>
              <w:pStyle w:val="ColumnHeading"/>
              <w:keepNext/>
            </w:pPr>
            <w:r w:rsidRPr="00231096">
              <w:t>Texto da Comissão</w:t>
            </w:r>
          </w:p>
        </w:tc>
        <w:tc>
          <w:tcPr>
            <w:tcW w:w="4876" w:type="dxa"/>
            <w:hideMark/>
          </w:tcPr>
          <w:p w14:paraId="788DD721" w14:textId="77777777" w:rsidR="0001415E" w:rsidRPr="00231096" w:rsidRDefault="0001415E">
            <w:pPr>
              <w:pStyle w:val="ColumnHeading"/>
              <w:keepNext/>
            </w:pPr>
            <w:r w:rsidRPr="00231096">
              <w:t>Alteração</w:t>
            </w:r>
          </w:p>
        </w:tc>
      </w:tr>
      <w:tr w:rsidR="0001415E" w:rsidRPr="00231096" w14:paraId="07C47F10" w14:textId="77777777" w:rsidTr="0001415E">
        <w:trPr>
          <w:jc w:val="center"/>
        </w:trPr>
        <w:tc>
          <w:tcPr>
            <w:tcW w:w="4876" w:type="dxa"/>
            <w:hideMark/>
          </w:tcPr>
          <w:p w14:paraId="5FF1C153" w14:textId="77777777" w:rsidR="0001415E" w:rsidRPr="00231096" w:rsidRDefault="0001415E">
            <w:pPr>
              <w:pStyle w:val="Normal6"/>
            </w:pPr>
            <w:r w:rsidRPr="00231096">
              <w:rPr>
                <w:b/>
                <w:i/>
              </w:rPr>
              <w:t>(7)</w:t>
            </w:r>
            <w:r w:rsidRPr="00231096">
              <w:rPr>
                <w:b/>
                <w:i/>
              </w:rPr>
              <w:tab/>
              <w:t>A competência da Comissão para emitir o parecer previsto no artigo 27.º, n.º 4, do Código das Fronteiras Schengen deverá ser adaptada aos novos deveres dos Estados-Membros em matéria de avaliação dos riscos, incluindo a cooperação com os Estados-Membros em causa. Se o controlo nas fronteiras internas for mantido por mais de seis meses, a Comissão deverá ser obrigada a emitir um parecer. Também o procedimento de consulta, previsto no artigo 27.º, n.º 5, do Código das Fronteiras Schengen, deverá ser adaptado ao papel das agências (Agência Europeia da Guarda de Fronteiras e Costeira e Europol) e centrar-se na aplicação prática dos diferentes aspetos da cooperação entre Estados-Membros, incluindo a coordenação, se for o caso, de medidas diferentes em ambos os lados da fronteira.</w:t>
            </w:r>
          </w:p>
        </w:tc>
        <w:tc>
          <w:tcPr>
            <w:tcW w:w="4876" w:type="dxa"/>
            <w:hideMark/>
          </w:tcPr>
          <w:p w14:paraId="58928350" w14:textId="77777777" w:rsidR="0001415E" w:rsidRPr="00231096" w:rsidRDefault="0001415E">
            <w:pPr>
              <w:pStyle w:val="Normal6"/>
              <w:rPr>
                <w:szCs w:val="24"/>
              </w:rPr>
            </w:pPr>
            <w:r w:rsidRPr="00231096">
              <w:rPr>
                <w:b/>
                <w:i/>
              </w:rPr>
              <w:t>Suprimido</w:t>
            </w:r>
          </w:p>
        </w:tc>
      </w:tr>
    </w:tbl>
    <w:p w14:paraId="184B4AFA"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1B881B36" w14:textId="77777777" w:rsidR="0001415E" w:rsidRPr="00231096" w:rsidRDefault="0001415E" w:rsidP="00184E1C">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4F88978B" w14:textId="77777777" w:rsidR="0001415E" w:rsidRPr="00231096" w:rsidRDefault="0001415E" w:rsidP="00184E1C">
      <w:pPr>
        <w:pStyle w:val="Normal12Italic"/>
        <w:spacing w:before="0" w:after="240"/>
      </w:pPr>
      <w:r w:rsidRPr="00231096">
        <w:t>A relatora não propõe uma alteração a esta disposição do regulamento por entender que este considerando já não é necessário e deve, portanto, ser suprimido.</w:t>
      </w:r>
    </w:p>
    <w:p w14:paraId="462AA0CA" w14:textId="77777777" w:rsidR="0001415E" w:rsidRPr="00231096" w:rsidRDefault="0001415E" w:rsidP="0001415E">
      <w:r w:rsidRPr="00231096">
        <w:rPr>
          <w:rStyle w:val="HideTWBExt"/>
          <w:noProof w:val="0"/>
        </w:rPr>
        <w:t>&lt;/Amend&gt;</w:t>
      </w:r>
    </w:p>
    <w:p w14:paraId="6C67316F" w14:textId="32918DFA"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8</w:t>
      </w:r>
      <w:r w:rsidRPr="00231096">
        <w:rPr>
          <w:rStyle w:val="HideTWBExt"/>
          <w:b w:val="0"/>
          <w:noProof w:val="0"/>
        </w:rPr>
        <w:t>&lt;/NumAm&gt;</w:t>
      </w:r>
    </w:p>
    <w:p w14:paraId="4DE0572D"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327D29E6" w14:textId="77777777" w:rsidR="0001415E" w:rsidRPr="00231096" w:rsidRDefault="0001415E" w:rsidP="0001415E">
      <w:pPr>
        <w:pStyle w:val="NormalBold"/>
      </w:pPr>
      <w:r w:rsidRPr="00231096">
        <w:rPr>
          <w:rStyle w:val="HideTWBExt"/>
          <w:b w:val="0"/>
          <w:noProof w:val="0"/>
        </w:rPr>
        <w:t>&lt;Article&gt;</w:t>
      </w:r>
      <w:r w:rsidRPr="00231096">
        <w:t>Considerando 8</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1FA0E31F" w14:textId="77777777" w:rsidTr="0001415E">
        <w:trPr>
          <w:jc w:val="center"/>
        </w:trPr>
        <w:tc>
          <w:tcPr>
            <w:tcW w:w="9752" w:type="dxa"/>
            <w:gridSpan w:val="2"/>
          </w:tcPr>
          <w:p w14:paraId="06BD1A26" w14:textId="77777777" w:rsidR="0001415E" w:rsidRPr="00231096" w:rsidRDefault="0001415E">
            <w:pPr>
              <w:keepNext/>
            </w:pPr>
          </w:p>
        </w:tc>
      </w:tr>
      <w:tr w:rsidR="0001415E" w:rsidRPr="00231096" w14:paraId="75F3301E" w14:textId="77777777" w:rsidTr="0001415E">
        <w:trPr>
          <w:jc w:val="center"/>
        </w:trPr>
        <w:tc>
          <w:tcPr>
            <w:tcW w:w="4876" w:type="dxa"/>
            <w:hideMark/>
          </w:tcPr>
          <w:p w14:paraId="7A35E264" w14:textId="77777777" w:rsidR="0001415E" w:rsidRPr="00231096" w:rsidRDefault="0001415E">
            <w:pPr>
              <w:pStyle w:val="ColumnHeading"/>
              <w:keepNext/>
            </w:pPr>
            <w:r w:rsidRPr="00231096">
              <w:t>Texto da Comissão</w:t>
            </w:r>
          </w:p>
        </w:tc>
        <w:tc>
          <w:tcPr>
            <w:tcW w:w="4876" w:type="dxa"/>
            <w:hideMark/>
          </w:tcPr>
          <w:p w14:paraId="003B1722" w14:textId="77777777" w:rsidR="0001415E" w:rsidRPr="00231096" w:rsidRDefault="0001415E">
            <w:pPr>
              <w:pStyle w:val="ColumnHeading"/>
              <w:keepNext/>
            </w:pPr>
            <w:r w:rsidRPr="00231096">
              <w:t>Alteração</w:t>
            </w:r>
          </w:p>
        </w:tc>
      </w:tr>
      <w:tr w:rsidR="0001415E" w:rsidRPr="00231096" w14:paraId="261D5E0E" w14:textId="77777777" w:rsidTr="0001415E">
        <w:trPr>
          <w:jc w:val="center"/>
        </w:trPr>
        <w:tc>
          <w:tcPr>
            <w:tcW w:w="4876" w:type="dxa"/>
            <w:hideMark/>
          </w:tcPr>
          <w:p w14:paraId="0D89D4A8" w14:textId="77777777" w:rsidR="0001415E" w:rsidRPr="00231096" w:rsidRDefault="0001415E">
            <w:pPr>
              <w:pStyle w:val="Normal6"/>
            </w:pPr>
            <w:r w:rsidRPr="00231096">
              <w:t>(8)</w:t>
            </w:r>
            <w:r w:rsidRPr="00231096">
              <w:tab/>
              <w:t xml:space="preserve">Para que as normas revistas se adaptem melhor aos desafios resultantes de ameaças graves e prolongadas à ordem pública ou à segurança interna, deverá ser prevista a possibilidade de prolongar o controlo nas fronteiras internas por mais de </w:t>
            </w:r>
            <w:r w:rsidRPr="00231096">
              <w:rPr>
                <w:b/>
                <w:i/>
              </w:rPr>
              <w:t>um ano</w:t>
            </w:r>
            <w:r w:rsidRPr="00231096">
              <w:t>. Esse prolongamento deverá ser acompanhado de medidas nacionais consentâneas com o objetivo de combater a ameaça em causa, designadamente o estado de emergência. Em todo o caso, essa possibilidade não deve levar ao prolongamento do controlo temporário nas fronteiras internas por mais de</w:t>
            </w:r>
            <w:r w:rsidRPr="00231096">
              <w:rPr>
                <w:b/>
                <w:i/>
              </w:rPr>
              <w:t xml:space="preserve"> dois anos</w:t>
            </w:r>
            <w:r w:rsidRPr="00231096">
              <w:t>.</w:t>
            </w:r>
          </w:p>
        </w:tc>
        <w:tc>
          <w:tcPr>
            <w:tcW w:w="4876" w:type="dxa"/>
            <w:hideMark/>
          </w:tcPr>
          <w:p w14:paraId="7BAFE627" w14:textId="77777777" w:rsidR="0001415E" w:rsidRPr="00231096" w:rsidRDefault="0001415E">
            <w:pPr>
              <w:pStyle w:val="Normal6"/>
              <w:rPr>
                <w:szCs w:val="24"/>
              </w:rPr>
            </w:pPr>
            <w:r w:rsidRPr="00231096">
              <w:t>(8)</w:t>
            </w:r>
            <w:r w:rsidRPr="00231096">
              <w:tab/>
              <w:t xml:space="preserve">Para que as normas revistas se adaptem melhor aos desafios resultantes de ameaças graves e prolongadas à ordem pública ou à segurança interna, deverá ser prevista a possibilidade de prolongar o controlo nas fronteiras internas por mais de </w:t>
            </w:r>
            <w:r w:rsidRPr="00231096">
              <w:rPr>
                <w:b/>
                <w:i/>
              </w:rPr>
              <w:t>seis meses</w:t>
            </w:r>
            <w:r w:rsidRPr="00231096">
              <w:t xml:space="preserve">. Esse prolongamento deverá ser acompanhado de medidas nacionais consentâneas com o objetivo de combater a ameaça em causa, designadamente o estado de emergência. Em todo o caso, essa possibilidade não deve levar ao prolongamento do controlo temporário nas fronteiras internas por mais de </w:t>
            </w:r>
            <w:r w:rsidRPr="00231096">
              <w:rPr>
                <w:b/>
                <w:i/>
              </w:rPr>
              <w:t>um ano</w:t>
            </w:r>
            <w:r w:rsidRPr="00231096">
              <w:t>.</w:t>
            </w:r>
          </w:p>
        </w:tc>
      </w:tr>
    </w:tbl>
    <w:p w14:paraId="4FAE0A8A"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62D72699" w14:textId="77777777" w:rsidR="0001415E" w:rsidRPr="00231096" w:rsidRDefault="0001415E" w:rsidP="0001415E">
      <w:pPr>
        <w:rPr>
          <w:szCs w:val="24"/>
        </w:rPr>
      </w:pPr>
      <w:r w:rsidRPr="00231096">
        <w:rPr>
          <w:rStyle w:val="HideTWBExt"/>
          <w:noProof w:val="0"/>
        </w:rPr>
        <w:t>&lt;/Amend&gt;</w:t>
      </w:r>
    </w:p>
    <w:p w14:paraId="72F0ACF2" w14:textId="4E71E3CD"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9</w:t>
      </w:r>
      <w:r w:rsidRPr="00231096">
        <w:rPr>
          <w:rStyle w:val="HideTWBExt"/>
          <w:b w:val="0"/>
          <w:noProof w:val="0"/>
        </w:rPr>
        <w:t>&lt;/NumAm&gt;</w:t>
      </w:r>
    </w:p>
    <w:p w14:paraId="1627B94D"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0CFC7C58" w14:textId="77777777" w:rsidR="0001415E" w:rsidRPr="00231096" w:rsidRDefault="0001415E" w:rsidP="0001415E">
      <w:pPr>
        <w:pStyle w:val="NormalBold"/>
      </w:pPr>
      <w:r w:rsidRPr="00231096">
        <w:rPr>
          <w:rStyle w:val="HideTWBExt"/>
          <w:b w:val="0"/>
          <w:noProof w:val="0"/>
        </w:rPr>
        <w:t>&lt;Article&gt;</w:t>
      </w:r>
      <w:r w:rsidRPr="00231096">
        <w:t>Considerando 8-A (novo)</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67A4E9BB" w14:textId="77777777" w:rsidTr="0001415E">
        <w:trPr>
          <w:jc w:val="center"/>
        </w:trPr>
        <w:tc>
          <w:tcPr>
            <w:tcW w:w="9752" w:type="dxa"/>
            <w:gridSpan w:val="2"/>
          </w:tcPr>
          <w:p w14:paraId="4D3AE661" w14:textId="77777777" w:rsidR="0001415E" w:rsidRPr="00231096" w:rsidRDefault="0001415E">
            <w:pPr>
              <w:keepNext/>
            </w:pPr>
          </w:p>
        </w:tc>
      </w:tr>
      <w:tr w:rsidR="0001415E" w:rsidRPr="00231096" w14:paraId="1902DD1F" w14:textId="77777777" w:rsidTr="0001415E">
        <w:trPr>
          <w:jc w:val="center"/>
        </w:trPr>
        <w:tc>
          <w:tcPr>
            <w:tcW w:w="4876" w:type="dxa"/>
            <w:hideMark/>
          </w:tcPr>
          <w:p w14:paraId="3CA7AA9D" w14:textId="77777777" w:rsidR="0001415E" w:rsidRPr="00231096" w:rsidRDefault="0001415E">
            <w:pPr>
              <w:pStyle w:val="ColumnHeading"/>
              <w:keepNext/>
            </w:pPr>
            <w:r w:rsidRPr="00231096">
              <w:t>Texto da Comissão</w:t>
            </w:r>
          </w:p>
        </w:tc>
        <w:tc>
          <w:tcPr>
            <w:tcW w:w="4876" w:type="dxa"/>
            <w:hideMark/>
          </w:tcPr>
          <w:p w14:paraId="0749104C" w14:textId="77777777" w:rsidR="0001415E" w:rsidRPr="00231096" w:rsidRDefault="0001415E">
            <w:pPr>
              <w:pStyle w:val="ColumnHeading"/>
              <w:keepNext/>
            </w:pPr>
            <w:r w:rsidRPr="00231096">
              <w:t>Alteração</w:t>
            </w:r>
          </w:p>
        </w:tc>
      </w:tr>
      <w:tr w:rsidR="0001415E" w:rsidRPr="00231096" w14:paraId="6041440F" w14:textId="77777777" w:rsidTr="0001415E">
        <w:trPr>
          <w:jc w:val="center"/>
        </w:trPr>
        <w:tc>
          <w:tcPr>
            <w:tcW w:w="4876" w:type="dxa"/>
          </w:tcPr>
          <w:p w14:paraId="1DE9B9DE" w14:textId="77777777" w:rsidR="0001415E" w:rsidRPr="00231096" w:rsidRDefault="0001415E">
            <w:pPr>
              <w:pStyle w:val="Normal6"/>
            </w:pPr>
          </w:p>
        </w:tc>
        <w:tc>
          <w:tcPr>
            <w:tcW w:w="4876" w:type="dxa"/>
            <w:hideMark/>
          </w:tcPr>
          <w:p w14:paraId="2A8C37B1" w14:textId="023D1754" w:rsidR="0001415E" w:rsidRPr="00231096" w:rsidRDefault="0001415E" w:rsidP="00F25C14">
            <w:pPr>
              <w:pStyle w:val="Normal6"/>
              <w:rPr>
                <w:szCs w:val="24"/>
              </w:rPr>
            </w:pPr>
            <w:r w:rsidRPr="00231096">
              <w:rPr>
                <w:b/>
                <w:i/>
              </w:rPr>
              <w:t>(8-A)</w:t>
            </w:r>
            <w:r w:rsidRPr="00231096">
              <w:rPr>
                <w:b/>
                <w:i/>
              </w:rPr>
              <w:tab/>
              <w:t>As derrogações ao princípio fundamental da livre circulação de pessoas devem ser interpretadas de modo estrito, e o conceito de ordem pública pressupõe a existência de uma ameaça real, atual e suficientemente grave que afete um dos interesses fundamentais da sociedade.</w:t>
            </w:r>
          </w:p>
        </w:tc>
      </w:tr>
    </w:tbl>
    <w:p w14:paraId="42DCED95"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309349D1" w14:textId="77777777" w:rsidR="0001415E" w:rsidRPr="00231096" w:rsidRDefault="0001415E" w:rsidP="00184E1C">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1D83A4DB" w14:textId="77777777" w:rsidR="0001415E" w:rsidRPr="00231096" w:rsidRDefault="0001415E" w:rsidP="00184E1C">
      <w:pPr>
        <w:pStyle w:val="Normal12Italic"/>
        <w:spacing w:before="0" w:after="240"/>
      </w:pPr>
      <w:r w:rsidRPr="00231096">
        <w:t>Em conformidade com o considerando 27 do Código das Fronteiras Schengen (Regulamento (UE) 399/2016), é importante que reintrodução de controlos nas fronteiras internas devido a uma ameaça grave para a ordem pública ou a segurança interna seja motivada por uma ameaça real, atual e suficientemente grave.</w:t>
      </w:r>
    </w:p>
    <w:p w14:paraId="5E581570" w14:textId="77777777" w:rsidR="0001415E" w:rsidRPr="00231096" w:rsidRDefault="0001415E" w:rsidP="0001415E">
      <w:r w:rsidRPr="00231096">
        <w:rPr>
          <w:rStyle w:val="HideTWBExt"/>
          <w:noProof w:val="0"/>
        </w:rPr>
        <w:t>&lt;/Amend&gt;</w:t>
      </w:r>
    </w:p>
    <w:p w14:paraId="743B4625" w14:textId="37C0463E"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10</w:t>
      </w:r>
      <w:r w:rsidRPr="00231096">
        <w:rPr>
          <w:rStyle w:val="HideTWBExt"/>
          <w:b w:val="0"/>
          <w:noProof w:val="0"/>
        </w:rPr>
        <w:t>&lt;/NumAm&gt;</w:t>
      </w:r>
    </w:p>
    <w:p w14:paraId="20FEFF31"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7190B71E" w14:textId="77777777" w:rsidR="0001415E" w:rsidRPr="00231096" w:rsidRDefault="0001415E" w:rsidP="0001415E">
      <w:pPr>
        <w:pStyle w:val="NormalBold"/>
      </w:pPr>
      <w:r w:rsidRPr="00231096">
        <w:rPr>
          <w:rStyle w:val="HideTWBExt"/>
          <w:b w:val="0"/>
          <w:noProof w:val="0"/>
        </w:rPr>
        <w:t>&lt;Article&gt;</w:t>
      </w:r>
      <w:r w:rsidRPr="00231096">
        <w:t>Considerando 9</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0F859CB9" w14:textId="77777777" w:rsidTr="0001415E">
        <w:trPr>
          <w:jc w:val="center"/>
        </w:trPr>
        <w:tc>
          <w:tcPr>
            <w:tcW w:w="9752" w:type="dxa"/>
            <w:gridSpan w:val="2"/>
          </w:tcPr>
          <w:p w14:paraId="57CDDC34" w14:textId="77777777" w:rsidR="0001415E" w:rsidRPr="00231096" w:rsidRDefault="0001415E">
            <w:pPr>
              <w:keepNext/>
            </w:pPr>
          </w:p>
        </w:tc>
      </w:tr>
      <w:tr w:rsidR="0001415E" w:rsidRPr="00231096" w14:paraId="1AAE47B3" w14:textId="77777777" w:rsidTr="0001415E">
        <w:trPr>
          <w:jc w:val="center"/>
        </w:trPr>
        <w:tc>
          <w:tcPr>
            <w:tcW w:w="4876" w:type="dxa"/>
            <w:hideMark/>
          </w:tcPr>
          <w:p w14:paraId="13DA12EB" w14:textId="77777777" w:rsidR="0001415E" w:rsidRPr="00231096" w:rsidRDefault="0001415E">
            <w:pPr>
              <w:pStyle w:val="ColumnHeading"/>
              <w:keepNext/>
            </w:pPr>
            <w:r w:rsidRPr="00231096">
              <w:t>Texto da Comissão</w:t>
            </w:r>
          </w:p>
        </w:tc>
        <w:tc>
          <w:tcPr>
            <w:tcW w:w="4876" w:type="dxa"/>
            <w:hideMark/>
          </w:tcPr>
          <w:p w14:paraId="30146D35" w14:textId="77777777" w:rsidR="0001415E" w:rsidRPr="00231096" w:rsidRDefault="0001415E">
            <w:pPr>
              <w:pStyle w:val="ColumnHeading"/>
              <w:keepNext/>
            </w:pPr>
            <w:r w:rsidRPr="00231096">
              <w:t>Alteração</w:t>
            </w:r>
          </w:p>
        </w:tc>
      </w:tr>
      <w:tr w:rsidR="0001415E" w:rsidRPr="00231096" w14:paraId="57953338" w14:textId="77777777" w:rsidTr="0001415E">
        <w:trPr>
          <w:jc w:val="center"/>
        </w:trPr>
        <w:tc>
          <w:tcPr>
            <w:tcW w:w="4876" w:type="dxa"/>
            <w:hideMark/>
          </w:tcPr>
          <w:p w14:paraId="2B014F68" w14:textId="77777777" w:rsidR="0001415E" w:rsidRPr="00231096" w:rsidRDefault="0001415E">
            <w:pPr>
              <w:pStyle w:val="Normal6"/>
            </w:pPr>
            <w:r w:rsidRPr="00231096">
              <w:rPr>
                <w:b/>
                <w:i/>
              </w:rPr>
              <w:t>(9)</w:t>
            </w:r>
            <w:r w:rsidRPr="00231096">
              <w:rPr>
                <w:b/>
                <w:i/>
              </w:rPr>
              <w:tab/>
              <w:t>A remissão do artigo 25.º, n.º 4, para o artigo 29.º deverá ser alterada, com vista a clarificar a relação entre os prazos previstos nesses dois artigos.</w:t>
            </w:r>
          </w:p>
        </w:tc>
        <w:tc>
          <w:tcPr>
            <w:tcW w:w="4876" w:type="dxa"/>
            <w:hideMark/>
          </w:tcPr>
          <w:p w14:paraId="6C501727" w14:textId="77777777" w:rsidR="0001415E" w:rsidRPr="00231096" w:rsidRDefault="0001415E">
            <w:pPr>
              <w:pStyle w:val="Normal6"/>
              <w:rPr>
                <w:szCs w:val="24"/>
              </w:rPr>
            </w:pPr>
            <w:r w:rsidRPr="00231096">
              <w:rPr>
                <w:b/>
                <w:i/>
              </w:rPr>
              <w:t>Suprimido</w:t>
            </w:r>
          </w:p>
        </w:tc>
      </w:tr>
    </w:tbl>
    <w:p w14:paraId="11DAD585"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133E118E" w14:textId="77777777" w:rsidR="0001415E" w:rsidRPr="00231096" w:rsidRDefault="0001415E" w:rsidP="00184E1C">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4F343DF1" w14:textId="77777777" w:rsidR="0001415E" w:rsidRPr="00231096" w:rsidRDefault="0001415E" w:rsidP="00184E1C">
      <w:pPr>
        <w:pStyle w:val="Normal12Italic"/>
        <w:spacing w:before="0" w:after="240"/>
      </w:pPr>
      <w:r w:rsidRPr="00231096">
        <w:t>A relatora propõe uma alteração ao artigo 29.º que torna este considerando supérfluo.</w:t>
      </w:r>
    </w:p>
    <w:p w14:paraId="223919B9" w14:textId="77777777" w:rsidR="0001415E" w:rsidRPr="00231096" w:rsidRDefault="0001415E" w:rsidP="0001415E">
      <w:r w:rsidRPr="00231096">
        <w:rPr>
          <w:rStyle w:val="HideTWBExt"/>
          <w:noProof w:val="0"/>
        </w:rPr>
        <w:t>&lt;/Amend&gt;</w:t>
      </w:r>
    </w:p>
    <w:p w14:paraId="039C9984" w14:textId="2FDAC32E"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11</w:t>
      </w:r>
      <w:r w:rsidRPr="00231096">
        <w:rPr>
          <w:rStyle w:val="HideTWBExt"/>
          <w:b w:val="0"/>
          <w:noProof w:val="0"/>
        </w:rPr>
        <w:t>&lt;/NumAm&gt;</w:t>
      </w:r>
    </w:p>
    <w:p w14:paraId="29B9FF1F"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5F7D1B81" w14:textId="77777777" w:rsidR="0001415E" w:rsidRPr="00231096" w:rsidRDefault="0001415E" w:rsidP="0001415E">
      <w:pPr>
        <w:pStyle w:val="NormalBold"/>
      </w:pPr>
      <w:r w:rsidRPr="00231096">
        <w:rPr>
          <w:rStyle w:val="HideTWBExt"/>
          <w:b w:val="0"/>
          <w:noProof w:val="0"/>
        </w:rPr>
        <w:t>&lt;Article&gt;</w:t>
      </w:r>
      <w:r w:rsidRPr="00231096">
        <w:t>Considerando 10</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3C731EE9" w14:textId="77777777" w:rsidTr="0001415E">
        <w:trPr>
          <w:jc w:val="center"/>
        </w:trPr>
        <w:tc>
          <w:tcPr>
            <w:tcW w:w="9752" w:type="dxa"/>
            <w:gridSpan w:val="2"/>
          </w:tcPr>
          <w:p w14:paraId="5D951C7F" w14:textId="77777777" w:rsidR="0001415E" w:rsidRPr="00231096" w:rsidRDefault="0001415E">
            <w:pPr>
              <w:keepNext/>
            </w:pPr>
          </w:p>
        </w:tc>
      </w:tr>
      <w:tr w:rsidR="0001415E" w:rsidRPr="00231096" w14:paraId="0DC49F50" w14:textId="77777777" w:rsidTr="0001415E">
        <w:trPr>
          <w:jc w:val="center"/>
        </w:trPr>
        <w:tc>
          <w:tcPr>
            <w:tcW w:w="4876" w:type="dxa"/>
            <w:hideMark/>
          </w:tcPr>
          <w:p w14:paraId="2775A444" w14:textId="77777777" w:rsidR="0001415E" w:rsidRPr="00231096" w:rsidRDefault="0001415E">
            <w:pPr>
              <w:pStyle w:val="ColumnHeading"/>
              <w:keepNext/>
            </w:pPr>
            <w:r w:rsidRPr="00231096">
              <w:t>Texto da Comissão</w:t>
            </w:r>
          </w:p>
        </w:tc>
        <w:tc>
          <w:tcPr>
            <w:tcW w:w="4876" w:type="dxa"/>
            <w:hideMark/>
          </w:tcPr>
          <w:p w14:paraId="672B9373" w14:textId="77777777" w:rsidR="0001415E" w:rsidRPr="00231096" w:rsidRDefault="0001415E">
            <w:pPr>
              <w:pStyle w:val="ColumnHeading"/>
              <w:keepNext/>
            </w:pPr>
            <w:r w:rsidRPr="00231096">
              <w:t>Alteração</w:t>
            </w:r>
          </w:p>
        </w:tc>
      </w:tr>
      <w:tr w:rsidR="0001415E" w:rsidRPr="00231096" w14:paraId="319E2891" w14:textId="77777777" w:rsidTr="0001415E">
        <w:trPr>
          <w:jc w:val="center"/>
        </w:trPr>
        <w:tc>
          <w:tcPr>
            <w:tcW w:w="4876" w:type="dxa"/>
            <w:hideMark/>
          </w:tcPr>
          <w:p w14:paraId="4B206F31" w14:textId="77777777" w:rsidR="0001415E" w:rsidRPr="00231096" w:rsidRDefault="0001415E">
            <w:pPr>
              <w:pStyle w:val="Normal6"/>
            </w:pPr>
            <w:r w:rsidRPr="00231096">
              <w:t>(10)</w:t>
            </w:r>
            <w:r w:rsidRPr="00231096">
              <w:tab/>
              <w:t xml:space="preserve">A possibilidade de realizar controlos temporários nas fronteiras internas em resposta a uma ameaça específica à ordem pública ou à segurança interna que se prolongue por mais de </w:t>
            </w:r>
            <w:r w:rsidRPr="00231096">
              <w:rPr>
                <w:b/>
                <w:i/>
              </w:rPr>
              <w:t>um ano</w:t>
            </w:r>
            <w:r w:rsidRPr="00231096">
              <w:t xml:space="preserve"> deverá ficar sujeita a um procedimento específico.</w:t>
            </w:r>
          </w:p>
        </w:tc>
        <w:tc>
          <w:tcPr>
            <w:tcW w:w="4876" w:type="dxa"/>
            <w:hideMark/>
          </w:tcPr>
          <w:p w14:paraId="36568E4E" w14:textId="77777777" w:rsidR="0001415E" w:rsidRPr="00231096" w:rsidRDefault="0001415E">
            <w:pPr>
              <w:pStyle w:val="Normal6"/>
              <w:rPr>
                <w:szCs w:val="24"/>
              </w:rPr>
            </w:pPr>
            <w:r w:rsidRPr="00231096">
              <w:t>(10)</w:t>
            </w:r>
            <w:r w:rsidRPr="00231096">
              <w:tab/>
              <w:t xml:space="preserve">A possibilidade de realizar controlos temporários nas fronteiras internas em resposta a uma ameaça específica à ordem pública ou à segurança interna que se prolongue por mais de </w:t>
            </w:r>
            <w:r w:rsidRPr="00231096">
              <w:rPr>
                <w:b/>
                <w:i/>
              </w:rPr>
              <w:t>seis meses</w:t>
            </w:r>
            <w:r w:rsidRPr="00231096">
              <w:t xml:space="preserve"> deverá ficar sujeita a um procedimento específico.</w:t>
            </w:r>
          </w:p>
        </w:tc>
      </w:tr>
    </w:tbl>
    <w:p w14:paraId="1B87218A"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2A1E5CF6" w14:textId="77777777" w:rsidR="0001415E" w:rsidRPr="00231096" w:rsidRDefault="0001415E" w:rsidP="0001415E">
      <w:pPr>
        <w:rPr>
          <w:szCs w:val="24"/>
        </w:rPr>
      </w:pPr>
      <w:r w:rsidRPr="00231096">
        <w:rPr>
          <w:rStyle w:val="HideTWBExt"/>
          <w:noProof w:val="0"/>
        </w:rPr>
        <w:t>&lt;/Amend&gt;</w:t>
      </w:r>
    </w:p>
    <w:p w14:paraId="69E11B30" w14:textId="71E2CC64"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12</w:t>
      </w:r>
      <w:r w:rsidRPr="00231096">
        <w:rPr>
          <w:rStyle w:val="HideTWBExt"/>
          <w:b w:val="0"/>
          <w:noProof w:val="0"/>
        </w:rPr>
        <w:t>&lt;/NumAm&gt;</w:t>
      </w:r>
    </w:p>
    <w:p w14:paraId="7BDCE7C3"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64B4102F" w14:textId="77777777" w:rsidR="0001415E" w:rsidRPr="00231096" w:rsidRDefault="0001415E" w:rsidP="0001415E">
      <w:pPr>
        <w:pStyle w:val="NormalBold"/>
      </w:pPr>
      <w:r w:rsidRPr="00231096">
        <w:rPr>
          <w:rStyle w:val="HideTWBExt"/>
          <w:b w:val="0"/>
          <w:noProof w:val="0"/>
        </w:rPr>
        <w:t>&lt;Article&gt;</w:t>
      </w:r>
      <w:r w:rsidRPr="00231096">
        <w:t>Considerando 11</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5A381B3A" w14:textId="77777777" w:rsidTr="0001415E">
        <w:trPr>
          <w:jc w:val="center"/>
        </w:trPr>
        <w:tc>
          <w:tcPr>
            <w:tcW w:w="9752" w:type="dxa"/>
            <w:gridSpan w:val="2"/>
          </w:tcPr>
          <w:p w14:paraId="6ADDCE16" w14:textId="77777777" w:rsidR="0001415E" w:rsidRPr="00231096" w:rsidRDefault="0001415E">
            <w:pPr>
              <w:keepNext/>
            </w:pPr>
          </w:p>
        </w:tc>
      </w:tr>
      <w:tr w:rsidR="0001415E" w:rsidRPr="00231096" w14:paraId="2506A781" w14:textId="77777777" w:rsidTr="0001415E">
        <w:trPr>
          <w:jc w:val="center"/>
        </w:trPr>
        <w:tc>
          <w:tcPr>
            <w:tcW w:w="4876" w:type="dxa"/>
            <w:hideMark/>
          </w:tcPr>
          <w:p w14:paraId="35795604" w14:textId="77777777" w:rsidR="0001415E" w:rsidRPr="00231096" w:rsidRDefault="0001415E">
            <w:pPr>
              <w:pStyle w:val="ColumnHeading"/>
              <w:keepNext/>
            </w:pPr>
            <w:r w:rsidRPr="00231096">
              <w:t>Texto da Comissão</w:t>
            </w:r>
          </w:p>
        </w:tc>
        <w:tc>
          <w:tcPr>
            <w:tcW w:w="4876" w:type="dxa"/>
            <w:hideMark/>
          </w:tcPr>
          <w:p w14:paraId="0AE5980B" w14:textId="77777777" w:rsidR="0001415E" w:rsidRPr="00231096" w:rsidRDefault="0001415E">
            <w:pPr>
              <w:pStyle w:val="ColumnHeading"/>
              <w:keepNext/>
            </w:pPr>
            <w:r w:rsidRPr="00231096">
              <w:t>Alteração</w:t>
            </w:r>
          </w:p>
        </w:tc>
      </w:tr>
      <w:tr w:rsidR="0001415E" w:rsidRPr="00231096" w14:paraId="0D53B695" w14:textId="77777777" w:rsidTr="0001415E">
        <w:trPr>
          <w:jc w:val="center"/>
        </w:trPr>
        <w:tc>
          <w:tcPr>
            <w:tcW w:w="4876" w:type="dxa"/>
            <w:hideMark/>
          </w:tcPr>
          <w:p w14:paraId="0B54BA9C" w14:textId="77777777" w:rsidR="0001415E" w:rsidRPr="00231096" w:rsidRDefault="0001415E">
            <w:pPr>
              <w:pStyle w:val="Normal6"/>
            </w:pPr>
            <w:r w:rsidRPr="00231096">
              <w:t>(11)</w:t>
            </w:r>
            <w:r w:rsidRPr="00231096">
              <w:tab/>
              <w:t xml:space="preserve">Para o efeito, a Comissão deverá emitir um parecer sobre a necessidade e proporcionalidade desse prolongamento </w:t>
            </w:r>
            <w:r w:rsidRPr="00231096">
              <w:rPr>
                <w:b/>
                <w:i/>
              </w:rPr>
              <w:t>e, se necessário, sobre a cooperação com os Estados-Membros vizinhos</w:t>
            </w:r>
            <w:r w:rsidRPr="00231096">
              <w:t>.</w:t>
            </w:r>
          </w:p>
        </w:tc>
        <w:tc>
          <w:tcPr>
            <w:tcW w:w="4876" w:type="dxa"/>
            <w:hideMark/>
          </w:tcPr>
          <w:p w14:paraId="4C87B5BB" w14:textId="77777777" w:rsidR="0001415E" w:rsidRPr="00231096" w:rsidRDefault="0001415E">
            <w:pPr>
              <w:pStyle w:val="Normal6"/>
              <w:rPr>
                <w:szCs w:val="24"/>
              </w:rPr>
            </w:pPr>
            <w:r w:rsidRPr="00231096">
              <w:t>(11)</w:t>
            </w:r>
            <w:r w:rsidRPr="00231096">
              <w:tab/>
              <w:t>Para o efeito, a Comissão deverá emitir um parecer sobre a necessidade e proporcionalidade desse prolongamento.</w:t>
            </w:r>
          </w:p>
        </w:tc>
      </w:tr>
    </w:tbl>
    <w:p w14:paraId="5F9017F7"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35F45485" w14:textId="77777777" w:rsidR="0001415E" w:rsidRPr="00231096" w:rsidRDefault="0001415E" w:rsidP="0001415E">
      <w:pPr>
        <w:rPr>
          <w:szCs w:val="24"/>
        </w:rPr>
      </w:pPr>
      <w:r w:rsidRPr="00231096">
        <w:rPr>
          <w:rStyle w:val="HideTWBExt"/>
          <w:noProof w:val="0"/>
        </w:rPr>
        <w:t>&lt;/Amend&gt;</w:t>
      </w:r>
    </w:p>
    <w:p w14:paraId="795B3A78" w14:textId="29FD7B31"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13</w:t>
      </w:r>
      <w:r w:rsidRPr="00231096">
        <w:rPr>
          <w:rStyle w:val="HideTWBExt"/>
          <w:b w:val="0"/>
          <w:noProof w:val="0"/>
        </w:rPr>
        <w:t>&lt;/NumAm&gt;</w:t>
      </w:r>
    </w:p>
    <w:p w14:paraId="3BDF0AB9"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76AB423B" w14:textId="77777777" w:rsidR="0001415E" w:rsidRPr="00231096" w:rsidRDefault="0001415E" w:rsidP="0001415E">
      <w:pPr>
        <w:pStyle w:val="NormalBold"/>
      </w:pPr>
      <w:r w:rsidRPr="00231096">
        <w:rPr>
          <w:rStyle w:val="HideTWBExt"/>
          <w:b w:val="0"/>
          <w:noProof w:val="0"/>
        </w:rPr>
        <w:t>&lt;Article&gt;</w:t>
      </w:r>
      <w:r w:rsidRPr="00231096">
        <w:t>Considerando 13</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08C7DC35" w14:textId="77777777" w:rsidTr="0001415E">
        <w:trPr>
          <w:jc w:val="center"/>
        </w:trPr>
        <w:tc>
          <w:tcPr>
            <w:tcW w:w="9752" w:type="dxa"/>
            <w:gridSpan w:val="2"/>
          </w:tcPr>
          <w:p w14:paraId="2318C846" w14:textId="77777777" w:rsidR="0001415E" w:rsidRPr="00231096" w:rsidRDefault="0001415E">
            <w:pPr>
              <w:keepNext/>
            </w:pPr>
          </w:p>
        </w:tc>
      </w:tr>
      <w:tr w:rsidR="0001415E" w:rsidRPr="00231096" w14:paraId="5BDF8120" w14:textId="77777777" w:rsidTr="0001415E">
        <w:trPr>
          <w:jc w:val="center"/>
        </w:trPr>
        <w:tc>
          <w:tcPr>
            <w:tcW w:w="4876" w:type="dxa"/>
            <w:hideMark/>
          </w:tcPr>
          <w:p w14:paraId="76578842" w14:textId="77777777" w:rsidR="0001415E" w:rsidRPr="00231096" w:rsidRDefault="0001415E">
            <w:pPr>
              <w:pStyle w:val="ColumnHeading"/>
              <w:keepNext/>
            </w:pPr>
            <w:r w:rsidRPr="00231096">
              <w:t>Texto da Comissão</w:t>
            </w:r>
          </w:p>
        </w:tc>
        <w:tc>
          <w:tcPr>
            <w:tcW w:w="4876" w:type="dxa"/>
            <w:hideMark/>
          </w:tcPr>
          <w:p w14:paraId="17135639" w14:textId="77777777" w:rsidR="0001415E" w:rsidRPr="00231096" w:rsidRDefault="0001415E">
            <w:pPr>
              <w:pStyle w:val="ColumnHeading"/>
              <w:keepNext/>
            </w:pPr>
            <w:r w:rsidRPr="00231096">
              <w:t>Alteração</w:t>
            </w:r>
          </w:p>
        </w:tc>
      </w:tr>
      <w:tr w:rsidR="0001415E" w:rsidRPr="00231096" w14:paraId="22F90DE7" w14:textId="77777777" w:rsidTr="0001415E">
        <w:trPr>
          <w:jc w:val="center"/>
        </w:trPr>
        <w:tc>
          <w:tcPr>
            <w:tcW w:w="4876" w:type="dxa"/>
            <w:hideMark/>
          </w:tcPr>
          <w:p w14:paraId="2869A036" w14:textId="77777777" w:rsidR="0001415E" w:rsidRPr="00231096" w:rsidRDefault="0001415E">
            <w:pPr>
              <w:pStyle w:val="Normal6"/>
            </w:pPr>
            <w:r w:rsidRPr="00231096">
              <w:t>(13)</w:t>
            </w:r>
            <w:r w:rsidRPr="00231096">
              <w:tab/>
              <w:t xml:space="preserve">Tendo em conta o parecer da Comissão, o Conselho pode recomendar o prolongamento excecional e, se for o caso, determinar as condições de cooperação entre os Estados-Membros em causa, com vista a garantir que se trata de uma medida excecional, em vigor apenas durante o tempo necessário e justificado, e consentânea com as medidas tomadas a nível nacional para combater a mesma ameaça à ordem pública ou à segurança interna. A recomendação do Conselho deverá ser uma condição prévia a qualquer prolongamento do período de </w:t>
            </w:r>
            <w:r w:rsidRPr="00231096">
              <w:rPr>
                <w:b/>
                <w:i/>
              </w:rPr>
              <w:t>um ano e, consequentemente, ter natureza idêntica à do artigo 29.º</w:t>
            </w:r>
            <w:r w:rsidRPr="00231096">
              <w:t>.</w:t>
            </w:r>
          </w:p>
        </w:tc>
        <w:tc>
          <w:tcPr>
            <w:tcW w:w="4876" w:type="dxa"/>
            <w:hideMark/>
          </w:tcPr>
          <w:p w14:paraId="77340D8F" w14:textId="77777777" w:rsidR="0001415E" w:rsidRPr="00231096" w:rsidRDefault="0001415E">
            <w:pPr>
              <w:pStyle w:val="Normal6"/>
              <w:rPr>
                <w:szCs w:val="24"/>
              </w:rPr>
            </w:pPr>
            <w:r w:rsidRPr="00231096">
              <w:t>(13)</w:t>
            </w:r>
            <w:r w:rsidRPr="00231096">
              <w:tab/>
              <w:t xml:space="preserve">Tendo em conta o parecer da Comissão, o Conselho pode recomendar o prolongamento excecional e, se for o caso, determinar as condições de cooperação entre os Estados-Membros em causa, com vista a garantir que se trata de uma medida excecional, em vigor apenas durante o tempo necessário e justificado, e consentânea com as medidas tomadas a nível nacional para combater a mesma ameaça à ordem pública ou à segurança interna. A recomendação do Conselho deverá ser uma condição prévia a qualquer prolongamento do período de </w:t>
            </w:r>
            <w:r w:rsidRPr="00231096">
              <w:rPr>
                <w:b/>
                <w:i/>
              </w:rPr>
              <w:t>seis meses</w:t>
            </w:r>
            <w:r w:rsidRPr="00231096">
              <w:t>.</w:t>
            </w:r>
          </w:p>
        </w:tc>
      </w:tr>
    </w:tbl>
    <w:p w14:paraId="47972093"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0BC97016" w14:textId="77777777" w:rsidR="0001415E" w:rsidRPr="00231096" w:rsidRDefault="0001415E" w:rsidP="0001415E">
      <w:pPr>
        <w:rPr>
          <w:szCs w:val="24"/>
        </w:rPr>
      </w:pPr>
      <w:r w:rsidRPr="00231096">
        <w:rPr>
          <w:rStyle w:val="HideTWBExt"/>
          <w:noProof w:val="0"/>
        </w:rPr>
        <w:t>&lt;/Amend&gt;</w:t>
      </w:r>
    </w:p>
    <w:p w14:paraId="49DDB6D0" w14:textId="4EA78701"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14</w:t>
      </w:r>
      <w:r w:rsidRPr="00231096">
        <w:rPr>
          <w:rStyle w:val="HideTWBExt"/>
          <w:b w:val="0"/>
          <w:noProof w:val="0"/>
        </w:rPr>
        <w:t>&lt;/NumAm&gt;</w:t>
      </w:r>
    </w:p>
    <w:p w14:paraId="59BB1397"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78EB7360" w14:textId="77777777" w:rsidR="0001415E" w:rsidRPr="00231096" w:rsidRDefault="0001415E" w:rsidP="0001415E">
      <w:pPr>
        <w:pStyle w:val="NormalBold"/>
      </w:pPr>
      <w:r w:rsidRPr="00231096">
        <w:rPr>
          <w:rStyle w:val="HideTWBExt"/>
          <w:b w:val="0"/>
          <w:noProof w:val="0"/>
        </w:rPr>
        <w:t>&lt;Article&gt;</w:t>
      </w:r>
      <w:r w:rsidRPr="00231096">
        <w:t>Considerando 13-A (novo)</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147C49FB" w14:textId="77777777" w:rsidTr="0001415E">
        <w:trPr>
          <w:jc w:val="center"/>
        </w:trPr>
        <w:tc>
          <w:tcPr>
            <w:tcW w:w="9752" w:type="dxa"/>
            <w:gridSpan w:val="2"/>
          </w:tcPr>
          <w:p w14:paraId="7BB61CD0" w14:textId="77777777" w:rsidR="0001415E" w:rsidRPr="00231096" w:rsidRDefault="0001415E">
            <w:pPr>
              <w:keepNext/>
            </w:pPr>
          </w:p>
        </w:tc>
      </w:tr>
      <w:tr w:rsidR="0001415E" w:rsidRPr="00231096" w14:paraId="7724D728" w14:textId="77777777" w:rsidTr="0001415E">
        <w:trPr>
          <w:jc w:val="center"/>
        </w:trPr>
        <w:tc>
          <w:tcPr>
            <w:tcW w:w="4876" w:type="dxa"/>
            <w:hideMark/>
          </w:tcPr>
          <w:p w14:paraId="7F2EE3BE" w14:textId="77777777" w:rsidR="0001415E" w:rsidRPr="00231096" w:rsidRDefault="0001415E">
            <w:pPr>
              <w:pStyle w:val="ColumnHeading"/>
              <w:keepNext/>
            </w:pPr>
            <w:r w:rsidRPr="00231096">
              <w:t>Texto da Comissão</w:t>
            </w:r>
          </w:p>
        </w:tc>
        <w:tc>
          <w:tcPr>
            <w:tcW w:w="4876" w:type="dxa"/>
            <w:hideMark/>
          </w:tcPr>
          <w:p w14:paraId="44E3EDC1" w14:textId="77777777" w:rsidR="0001415E" w:rsidRPr="00231096" w:rsidRDefault="0001415E">
            <w:pPr>
              <w:pStyle w:val="ColumnHeading"/>
              <w:keepNext/>
            </w:pPr>
            <w:r w:rsidRPr="00231096">
              <w:t>Alteração</w:t>
            </w:r>
          </w:p>
        </w:tc>
      </w:tr>
      <w:tr w:rsidR="0001415E" w:rsidRPr="00231096" w14:paraId="54356105" w14:textId="77777777" w:rsidTr="0001415E">
        <w:trPr>
          <w:jc w:val="center"/>
        </w:trPr>
        <w:tc>
          <w:tcPr>
            <w:tcW w:w="4876" w:type="dxa"/>
          </w:tcPr>
          <w:p w14:paraId="5B5F15C3" w14:textId="77777777" w:rsidR="0001415E" w:rsidRPr="00231096" w:rsidRDefault="0001415E">
            <w:pPr>
              <w:pStyle w:val="Normal6"/>
            </w:pPr>
          </w:p>
        </w:tc>
        <w:tc>
          <w:tcPr>
            <w:tcW w:w="4876" w:type="dxa"/>
            <w:hideMark/>
          </w:tcPr>
          <w:p w14:paraId="69D2B9F8" w14:textId="10D6B94B" w:rsidR="0001415E" w:rsidRPr="00231096" w:rsidRDefault="0001415E" w:rsidP="00B42A4E">
            <w:pPr>
              <w:pStyle w:val="Normal6"/>
              <w:rPr>
                <w:szCs w:val="24"/>
              </w:rPr>
            </w:pPr>
            <w:r w:rsidRPr="00231096">
              <w:rPr>
                <w:b/>
                <w:i/>
              </w:rPr>
              <w:t>(13-A)</w:t>
            </w:r>
            <w:r w:rsidRPr="00231096">
              <w:rPr>
                <w:b/>
                <w:i/>
              </w:rPr>
              <w:tab/>
              <w:t>As medidas tomadas no âmbito do procedimento específico aplicável no caso de circunstâncias excecionais porem em risco o funcionamento geral do espaço sem controlos nas fronteiras internas não devem ser prolongadas ou completadas por outras medidas tomadas a título de outro procedimento de reintrodução ou prolongamento do controlo nas fronteiras internas previsto no Regulamento (UE) 2016/399. Só deverá ser possível desencadear uma nova aplicação das normas e, por conseguinte, num novo cálculo da duração do período de controlo das fronteiras em caso de ocorrência de uma nova ameaça para a ordem pública ou a segurança interna.</w:t>
            </w:r>
          </w:p>
        </w:tc>
      </w:tr>
    </w:tbl>
    <w:p w14:paraId="1ED7D54F"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591EFF08" w14:textId="77777777" w:rsidR="0001415E" w:rsidRPr="00231096" w:rsidRDefault="0001415E" w:rsidP="0001415E">
      <w:pPr>
        <w:rPr>
          <w:szCs w:val="24"/>
        </w:rPr>
      </w:pPr>
      <w:r w:rsidRPr="00231096">
        <w:rPr>
          <w:rStyle w:val="HideTWBExt"/>
          <w:noProof w:val="0"/>
        </w:rPr>
        <w:t>&lt;/Amend&gt;</w:t>
      </w:r>
    </w:p>
    <w:p w14:paraId="152AACC0" w14:textId="45C3E618" w:rsidR="0001415E" w:rsidRPr="00231096" w:rsidRDefault="0001415E" w:rsidP="0001415E">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15</w:t>
      </w:r>
      <w:r w:rsidRPr="00231096">
        <w:rPr>
          <w:rStyle w:val="HideTWBExt"/>
          <w:b w:val="0"/>
          <w:noProof w:val="0"/>
        </w:rPr>
        <w:t>&lt;/NumAm&gt;</w:t>
      </w:r>
    </w:p>
    <w:p w14:paraId="2132093C" w14:textId="77777777" w:rsidR="0001415E" w:rsidRPr="00231096" w:rsidRDefault="0001415E" w:rsidP="0001415E">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17990137" w14:textId="77777777" w:rsidR="0001415E" w:rsidRPr="00231096" w:rsidRDefault="0001415E" w:rsidP="0001415E">
      <w:pPr>
        <w:pStyle w:val="NormalBold"/>
      </w:pPr>
      <w:r w:rsidRPr="00231096">
        <w:rPr>
          <w:rStyle w:val="HideTWBExt"/>
          <w:b w:val="0"/>
          <w:noProof w:val="0"/>
        </w:rPr>
        <w:t>&lt;Article&gt;</w:t>
      </w:r>
      <w:r w:rsidRPr="00231096">
        <w:t>Considerando 13-B (novo)</w:t>
      </w:r>
      <w:r w:rsidRPr="002310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231096" w14:paraId="4B21FBDF" w14:textId="77777777" w:rsidTr="0001415E">
        <w:trPr>
          <w:jc w:val="center"/>
        </w:trPr>
        <w:tc>
          <w:tcPr>
            <w:tcW w:w="9752" w:type="dxa"/>
            <w:gridSpan w:val="2"/>
          </w:tcPr>
          <w:p w14:paraId="63D05A38" w14:textId="77777777" w:rsidR="0001415E" w:rsidRPr="00231096" w:rsidRDefault="0001415E">
            <w:pPr>
              <w:keepNext/>
            </w:pPr>
          </w:p>
        </w:tc>
      </w:tr>
      <w:tr w:rsidR="0001415E" w:rsidRPr="00231096" w14:paraId="7EB98439" w14:textId="77777777" w:rsidTr="0001415E">
        <w:trPr>
          <w:jc w:val="center"/>
        </w:trPr>
        <w:tc>
          <w:tcPr>
            <w:tcW w:w="4876" w:type="dxa"/>
            <w:hideMark/>
          </w:tcPr>
          <w:p w14:paraId="71C87892" w14:textId="77777777" w:rsidR="0001415E" w:rsidRPr="00231096" w:rsidRDefault="0001415E">
            <w:pPr>
              <w:pStyle w:val="ColumnHeading"/>
              <w:keepNext/>
            </w:pPr>
            <w:r w:rsidRPr="00231096">
              <w:t>Texto da Comissão</w:t>
            </w:r>
          </w:p>
        </w:tc>
        <w:tc>
          <w:tcPr>
            <w:tcW w:w="4876" w:type="dxa"/>
            <w:hideMark/>
          </w:tcPr>
          <w:p w14:paraId="32C65BB9" w14:textId="77777777" w:rsidR="0001415E" w:rsidRPr="00231096" w:rsidRDefault="0001415E">
            <w:pPr>
              <w:pStyle w:val="ColumnHeading"/>
              <w:keepNext/>
            </w:pPr>
            <w:r w:rsidRPr="00231096">
              <w:t>Alteração</w:t>
            </w:r>
          </w:p>
        </w:tc>
      </w:tr>
      <w:tr w:rsidR="0001415E" w:rsidRPr="00231096" w14:paraId="55A61522" w14:textId="77777777" w:rsidTr="0001415E">
        <w:trPr>
          <w:jc w:val="center"/>
        </w:trPr>
        <w:tc>
          <w:tcPr>
            <w:tcW w:w="4876" w:type="dxa"/>
          </w:tcPr>
          <w:p w14:paraId="2E126B81" w14:textId="77777777" w:rsidR="0001415E" w:rsidRPr="00231096" w:rsidRDefault="0001415E">
            <w:pPr>
              <w:pStyle w:val="Normal6"/>
            </w:pPr>
          </w:p>
        </w:tc>
        <w:tc>
          <w:tcPr>
            <w:tcW w:w="4876" w:type="dxa"/>
            <w:hideMark/>
          </w:tcPr>
          <w:p w14:paraId="13B303D1" w14:textId="655FC031" w:rsidR="0001415E" w:rsidRPr="00231096" w:rsidRDefault="0001415E" w:rsidP="00F25C14">
            <w:pPr>
              <w:pStyle w:val="Normal6"/>
              <w:rPr>
                <w:szCs w:val="24"/>
              </w:rPr>
            </w:pPr>
            <w:r w:rsidRPr="00231096">
              <w:rPr>
                <w:b/>
                <w:i/>
              </w:rPr>
              <w:t>(13-B)</w:t>
            </w:r>
            <w:r w:rsidRPr="00231096">
              <w:rPr>
                <w:b/>
                <w:i/>
              </w:rPr>
              <w:tab/>
              <w:t>Nos termos do artigo 258.º do Tratado sobre o Funcionamento da União Europeia, cabe à Comissão, enquanto guardiã dos Tratados responsável pela supervisão da aplicação do direito da União e das medidas adotadas pelas instituições em conformidade com os Tratados, tomar as medidas adequadas, incluindo o recurso para o Tribunal de Justiça da União Europeia, se considerar que um Estado-Membro não cumpriu qualquer das obrigações que lhe incumbem por força dos Tratados.</w:t>
            </w:r>
          </w:p>
        </w:tc>
      </w:tr>
    </w:tbl>
    <w:p w14:paraId="5F8599A2" w14:textId="77777777" w:rsidR="0001415E" w:rsidRPr="00231096" w:rsidRDefault="0001415E"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2363C55A" w14:textId="77777777" w:rsidR="0001415E" w:rsidRPr="00231096" w:rsidRDefault="0001415E" w:rsidP="00184E1C">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4596DDF2" w14:textId="77777777" w:rsidR="0001415E" w:rsidRPr="00231096" w:rsidRDefault="0001415E" w:rsidP="00184E1C">
      <w:pPr>
        <w:pStyle w:val="Normal12Italic"/>
        <w:spacing w:before="0" w:after="240"/>
      </w:pPr>
      <w:r w:rsidRPr="00231096">
        <w:t>Enquanto guardiã dos Tratados, a Comissão tem a obrigação de controlar a aplicação do direito da União. Importa recordar que, no caso de um Estado-Membro não cumprir a legislação, a Comissão está legalmente obrigada a considerar a possibilidade de intentar uma ação judicial contra esse Estado-Membro, nomeadamente através da instauração de um processo por infração.</w:t>
      </w:r>
    </w:p>
    <w:p w14:paraId="47CD54FF" w14:textId="77777777" w:rsidR="004E3DD0" w:rsidRPr="00231096" w:rsidRDefault="0001415E" w:rsidP="00184E1C">
      <w:pPr>
        <w:rPr>
          <w:rStyle w:val="HideTWBExt"/>
          <w:noProof w:val="0"/>
        </w:rPr>
      </w:pPr>
      <w:r w:rsidRPr="00231096">
        <w:rPr>
          <w:rStyle w:val="HideTWBExt"/>
          <w:noProof w:val="0"/>
        </w:rPr>
        <w:t>&lt;/Amend&gt;</w:t>
      </w:r>
    </w:p>
    <w:p w14:paraId="2B428A70" w14:textId="7EC517A9"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16</w:t>
      </w:r>
      <w:r w:rsidRPr="00231096">
        <w:rPr>
          <w:rStyle w:val="HideTWBExt"/>
          <w:b w:val="0"/>
          <w:noProof w:val="0"/>
        </w:rPr>
        <w:t>&lt;/NumAm&gt;</w:t>
      </w:r>
    </w:p>
    <w:p w14:paraId="32C5AF53"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64E3C550" w14:textId="77777777" w:rsidR="004E3DD0" w:rsidRPr="00231096" w:rsidRDefault="004E3DD0" w:rsidP="004E3DD0">
      <w:pPr>
        <w:pStyle w:val="NormalBold"/>
      </w:pPr>
      <w:r w:rsidRPr="00231096">
        <w:rPr>
          <w:rStyle w:val="HideTWBExt"/>
          <w:b w:val="0"/>
          <w:noProof w:val="0"/>
        </w:rPr>
        <w:t>&lt;Article&gt;</w:t>
      </w:r>
      <w:r w:rsidRPr="00231096">
        <w:t>Artigo 1 – parágrafo 1 – ponto 1</w:t>
      </w:r>
      <w:r w:rsidRPr="00231096">
        <w:rPr>
          <w:rStyle w:val="HideTWBExt"/>
          <w:b w:val="0"/>
          <w:noProof w:val="0"/>
        </w:rPr>
        <w:t>&lt;/Article&gt;</w:t>
      </w:r>
    </w:p>
    <w:p w14:paraId="111576D1"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7F7BE0DA" w14:textId="77777777" w:rsidR="004E3DD0" w:rsidRPr="00231096" w:rsidRDefault="004E3DD0" w:rsidP="004E3DD0">
      <w:r w:rsidRPr="00231096">
        <w:rPr>
          <w:rStyle w:val="HideTWBExt"/>
          <w:noProof w:val="0"/>
        </w:rPr>
        <w:t>&lt;Article2&gt;</w:t>
      </w:r>
      <w:r w:rsidRPr="00231096">
        <w:t>Artigo 25 – n.º 1</w:t>
      </w:r>
      <w:r w:rsidRPr="00231096">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6C7C1376" w14:textId="77777777" w:rsidTr="00B533BF">
        <w:trPr>
          <w:jc w:val="center"/>
        </w:trPr>
        <w:tc>
          <w:tcPr>
            <w:tcW w:w="9752" w:type="dxa"/>
            <w:gridSpan w:val="2"/>
          </w:tcPr>
          <w:p w14:paraId="4E6DFC7D" w14:textId="77777777" w:rsidR="004E3DD0" w:rsidRPr="00231096" w:rsidRDefault="004E3DD0" w:rsidP="00B533BF">
            <w:pPr>
              <w:keepNext/>
            </w:pPr>
          </w:p>
        </w:tc>
      </w:tr>
      <w:tr w:rsidR="004E3DD0" w:rsidRPr="00231096" w14:paraId="777FFC5B" w14:textId="77777777" w:rsidTr="00B533BF">
        <w:trPr>
          <w:jc w:val="center"/>
        </w:trPr>
        <w:tc>
          <w:tcPr>
            <w:tcW w:w="4876" w:type="dxa"/>
          </w:tcPr>
          <w:p w14:paraId="6F037DB7" w14:textId="77777777" w:rsidR="004E3DD0" w:rsidRPr="00231096" w:rsidRDefault="004E3DD0" w:rsidP="00B533BF">
            <w:pPr>
              <w:pStyle w:val="ColumnHeading"/>
              <w:keepNext/>
            </w:pPr>
            <w:r w:rsidRPr="00231096">
              <w:t>Texto da Comissão</w:t>
            </w:r>
          </w:p>
        </w:tc>
        <w:tc>
          <w:tcPr>
            <w:tcW w:w="4876" w:type="dxa"/>
          </w:tcPr>
          <w:p w14:paraId="73FACC64" w14:textId="77777777" w:rsidR="004E3DD0" w:rsidRPr="00231096" w:rsidRDefault="004E3DD0" w:rsidP="00B533BF">
            <w:pPr>
              <w:pStyle w:val="ColumnHeading"/>
              <w:keepNext/>
            </w:pPr>
            <w:r w:rsidRPr="00231096">
              <w:t>Alteração</w:t>
            </w:r>
          </w:p>
        </w:tc>
      </w:tr>
      <w:tr w:rsidR="004E3DD0" w:rsidRPr="00231096" w14:paraId="6D2373C6" w14:textId="77777777" w:rsidTr="00B533BF">
        <w:trPr>
          <w:jc w:val="center"/>
        </w:trPr>
        <w:tc>
          <w:tcPr>
            <w:tcW w:w="4876" w:type="dxa"/>
          </w:tcPr>
          <w:p w14:paraId="04011BC9" w14:textId="77777777" w:rsidR="004E3DD0" w:rsidRPr="00231096" w:rsidRDefault="00B53264" w:rsidP="00B533BF">
            <w:pPr>
              <w:pStyle w:val="Normal6"/>
            </w:pPr>
            <w:r w:rsidRPr="00231096">
              <w:t>1.</w:t>
            </w:r>
            <w:r w:rsidRPr="00231096">
              <w:tab/>
              <w:t xml:space="preserve">Em caso de ameaça grave à ordem pública ou à segurança interna de um Estado-Membro no espaço sem controlos nas fronteiras internas, esse Estado-Membro pode reintroduzir, a título excecional, o controlo em todas ou algumas partes específicas das suas fronteiras internas, por um período limitado </w:t>
            </w:r>
            <w:r w:rsidRPr="00231096">
              <w:rPr>
                <w:b/>
                <w:i/>
              </w:rPr>
              <w:t>não superior a 30 dias, ou pelo período de duração previsível da ameaça grave, se a duração desta exceder 30 dias mas não superar seis meses</w:t>
            </w:r>
            <w:r w:rsidRPr="00231096">
              <w:t>. O alcance e a duração da reintrodução temporária do controlo nas fronteiras internas não devem exceder o estritamente necessário para dar resposta à ameaça grave.</w:t>
            </w:r>
          </w:p>
        </w:tc>
        <w:tc>
          <w:tcPr>
            <w:tcW w:w="4876" w:type="dxa"/>
          </w:tcPr>
          <w:p w14:paraId="399390B6" w14:textId="77777777" w:rsidR="004E3DD0" w:rsidRPr="00231096" w:rsidRDefault="00B53264" w:rsidP="004552B0">
            <w:pPr>
              <w:pStyle w:val="Normal6"/>
              <w:rPr>
                <w:szCs w:val="24"/>
              </w:rPr>
            </w:pPr>
            <w:r w:rsidRPr="00231096">
              <w:t>1.</w:t>
            </w:r>
            <w:r w:rsidRPr="00231096">
              <w:tab/>
              <w:t>Em caso de ameaça grave à ordem pública ou à segurança interna de um Estado-Membro no espaço sem controlos nas fronteiras internas, esse Estado-Membro pode reintroduzir, a título excecional, o controlo em todas ou algumas partes específicas das suas fronteiras internas, por um período limitado. O alcance e a duração da reintrodução temporária do controlo nas fronteiras internas não devem exceder o estritamente necessário para dar resposta à ameaça grave.</w:t>
            </w:r>
          </w:p>
        </w:tc>
      </w:tr>
    </w:tbl>
    <w:p w14:paraId="041D7516" w14:textId="77777777" w:rsidR="00AF109F"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79216DBC" w14:textId="77777777" w:rsidR="00AF109F" w:rsidRPr="00231096" w:rsidRDefault="00AF109F" w:rsidP="00D276E4">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127BAD9A" w14:textId="77777777" w:rsidR="00AF109F" w:rsidRPr="00231096" w:rsidRDefault="00FC7E87" w:rsidP="00D276E4">
      <w:pPr>
        <w:pStyle w:val="Normal12Italic"/>
        <w:spacing w:before="0" w:after="240"/>
      </w:pPr>
      <w:r w:rsidRPr="00231096">
        <w:t>Ao contrário do que se verifica atualmente, a estrutura dos artigos deve seguir um princípio lógico de divisão do texto em partes completas e distintas. O conteúdo do artigo 25.º deve ser mais consentâneo com o título «quadro geral» e deve estabelecer os principais princípios horizontais que regem a reintrodução temporária do controlo nas fronteiras internas para acontecimentos previsíveis. Não deve definir uma parte do procedimento a seguir.</w:t>
      </w:r>
    </w:p>
    <w:p w14:paraId="2DBF9A6E" w14:textId="77777777" w:rsidR="00472A8D" w:rsidRPr="00231096" w:rsidRDefault="004E3DD0" w:rsidP="00472A8D">
      <w:r w:rsidRPr="00231096">
        <w:rPr>
          <w:rStyle w:val="HideTWBExt"/>
          <w:noProof w:val="0"/>
        </w:rPr>
        <w:t>&lt;/Amend&gt;</w:t>
      </w:r>
    </w:p>
    <w:p w14:paraId="2A942B41" w14:textId="5DFBFFCE" w:rsidR="00472A8D" w:rsidRPr="00231096" w:rsidRDefault="00472A8D" w:rsidP="00472A8D">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17</w:t>
      </w:r>
      <w:r w:rsidRPr="00231096">
        <w:rPr>
          <w:rStyle w:val="HideTWBExt"/>
          <w:b w:val="0"/>
          <w:noProof w:val="0"/>
        </w:rPr>
        <w:t>&lt;/NumAm&gt;</w:t>
      </w:r>
    </w:p>
    <w:p w14:paraId="114C266C" w14:textId="77777777" w:rsidR="00472A8D" w:rsidRPr="00231096" w:rsidRDefault="00472A8D" w:rsidP="00472A8D">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316AAD7D" w14:textId="77777777" w:rsidR="00472A8D" w:rsidRPr="00231096" w:rsidRDefault="00472A8D" w:rsidP="00472A8D">
      <w:pPr>
        <w:pStyle w:val="NormalBold"/>
      </w:pPr>
      <w:r w:rsidRPr="00231096">
        <w:rPr>
          <w:rStyle w:val="HideTWBExt"/>
          <w:b w:val="0"/>
          <w:noProof w:val="0"/>
        </w:rPr>
        <w:t>&lt;Article&gt;</w:t>
      </w:r>
      <w:r w:rsidRPr="00231096">
        <w:t>Artigo 1 – parágrafo 1 – ponto 1</w:t>
      </w:r>
      <w:r w:rsidRPr="00231096">
        <w:rPr>
          <w:rStyle w:val="HideTWBExt"/>
          <w:b w:val="0"/>
          <w:noProof w:val="0"/>
        </w:rPr>
        <w:t>&lt;/Article&gt;</w:t>
      </w:r>
    </w:p>
    <w:p w14:paraId="648E6D59" w14:textId="77777777" w:rsidR="00472A8D" w:rsidRPr="00231096" w:rsidRDefault="00472A8D" w:rsidP="00472A8D">
      <w:pPr>
        <w:keepNext/>
      </w:pPr>
      <w:r w:rsidRPr="00231096">
        <w:rPr>
          <w:rStyle w:val="HideTWBExt"/>
          <w:noProof w:val="0"/>
        </w:rPr>
        <w:t>&lt;DocAmend2&gt;</w:t>
      </w:r>
      <w:r w:rsidRPr="00231096">
        <w:t>Regulamento (UE) 2016/399</w:t>
      </w:r>
      <w:r w:rsidRPr="00231096">
        <w:rPr>
          <w:rStyle w:val="HideTWBExt"/>
          <w:noProof w:val="0"/>
        </w:rPr>
        <w:t>&lt;/DocAmend2&gt;</w:t>
      </w:r>
    </w:p>
    <w:p w14:paraId="4705E079" w14:textId="77777777" w:rsidR="00472A8D" w:rsidRPr="00231096" w:rsidRDefault="00472A8D" w:rsidP="00472A8D">
      <w:r w:rsidRPr="00231096">
        <w:rPr>
          <w:rStyle w:val="HideTWBExt"/>
          <w:noProof w:val="0"/>
        </w:rPr>
        <w:t>&lt;Article2&gt;</w:t>
      </w:r>
      <w:r w:rsidRPr="00231096">
        <w:t>Artigo 25 – n.º 2</w:t>
      </w:r>
      <w:r w:rsidRPr="002310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A8D" w:rsidRPr="00231096" w14:paraId="4A43A06B" w14:textId="77777777" w:rsidTr="00472A8D">
        <w:trPr>
          <w:jc w:val="center"/>
        </w:trPr>
        <w:tc>
          <w:tcPr>
            <w:tcW w:w="9752" w:type="dxa"/>
            <w:gridSpan w:val="2"/>
          </w:tcPr>
          <w:p w14:paraId="47816670" w14:textId="77777777" w:rsidR="00472A8D" w:rsidRPr="00231096" w:rsidRDefault="00472A8D">
            <w:pPr>
              <w:keepNext/>
            </w:pPr>
          </w:p>
        </w:tc>
      </w:tr>
      <w:tr w:rsidR="00472A8D" w:rsidRPr="00231096" w14:paraId="3996CAA5" w14:textId="77777777" w:rsidTr="00472A8D">
        <w:trPr>
          <w:jc w:val="center"/>
        </w:trPr>
        <w:tc>
          <w:tcPr>
            <w:tcW w:w="4876" w:type="dxa"/>
            <w:hideMark/>
          </w:tcPr>
          <w:p w14:paraId="1F6DF886" w14:textId="77777777" w:rsidR="00472A8D" w:rsidRPr="00231096" w:rsidRDefault="00472A8D">
            <w:pPr>
              <w:pStyle w:val="ColumnHeading"/>
              <w:keepNext/>
            </w:pPr>
            <w:r w:rsidRPr="00231096">
              <w:t>Texto da Comissão</w:t>
            </w:r>
          </w:p>
        </w:tc>
        <w:tc>
          <w:tcPr>
            <w:tcW w:w="4876" w:type="dxa"/>
            <w:hideMark/>
          </w:tcPr>
          <w:p w14:paraId="58E3E360" w14:textId="77777777" w:rsidR="00472A8D" w:rsidRPr="00231096" w:rsidRDefault="00472A8D">
            <w:pPr>
              <w:pStyle w:val="ColumnHeading"/>
              <w:keepNext/>
            </w:pPr>
            <w:r w:rsidRPr="00231096">
              <w:t>Alteração</w:t>
            </w:r>
          </w:p>
        </w:tc>
      </w:tr>
      <w:tr w:rsidR="00472A8D" w:rsidRPr="00231096" w14:paraId="57929438" w14:textId="77777777" w:rsidTr="00472A8D">
        <w:trPr>
          <w:jc w:val="center"/>
        </w:trPr>
        <w:tc>
          <w:tcPr>
            <w:tcW w:w="4876" w:type="dxa"/>
            <w:hideMark/>
          </w:tcPr>
          <w:p w14:paraId="68E8DD94" w14:textId="77777777" w:rsidR="00472A8D" w:rsidRPr="00231096" w:rsidRDefault="00472A8D">
            <w:pPr>
              <w:pStyle w:val="Normal6"/>
            </w:pPr>
            <w:r w:rsidRPr="00231096">
              <w:rPr>
                <w:b/>
                <w:i/>
              </w:rPr>
              <w:t>2.</w:t>
            </w:r>
            <w:r w:rsidRPr="00231096">
              <w:rPr>
                <w:b/>
                <w:i/>
              </w:rPr>
              <w:tab/>
              <w:t>O controlo nas fronteiras internas só pode ser reintroduzido em último recurso e nos termos dos artigos 27.º, 27.º-A, 28.º e 29.º. Os critérios enumerados, respetivamente, nos artigos 26.º e 30.º devem ser tidos em conta caso se pondere a adoção de uma decisão de reintrodução do controlo nas fronteiras internas ao abrigo, respetivamente, dos artigos 27.º, 27.º-A, 28.º ou 29.º.</w:t>
            </w:r>
          </w:p>
        </w:tc>
        <w:tc>
          <w:tcPr>
            <w:tcW w:w="4876" w:type="dxa"/>
            <w:hideMark/>
          </w:tcPr>
          <w:p w14:paraId="4889551A" w14:textId="77777777" w:rsidR="00472A8D" w:rsidRPr="00231096" w:rsidRDefault="00472A8D">
            <w:pPr>
              <w:pStyle w:val="Normal6"/>
              <w:rPr>
                <w:szCs w:val="24"/>
              </w:rPr>
            </w:pPr>
            <w:r w:rsidRPr="00231096">
              <w:rPr>
                <w:b/>
                <w:i/>
              </w:rPr>
              <w:t>Suprimido</w:t>
            </w:r>
          </w:p>
        </w:tc>
      </w:tr>
    </w:tbl>
    <w:p w14:paraId="2D4D1704" w14:textId="77777777" w:rsidR="006B21E8" w:rsidRPr="00231096" w:rsidRDefault="00472A8D"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0178B2CC" w14:textId="77777777" w:rsidR="006B21E8" w:rsidRPr="00231096" w:rsidRDefault="006B21E8" w:rsidP="00D276E4">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0E6FF462" w14:textId="77777777" w:rsidR="006B21E8" w:rsidRPr="00231096" w:rsidRDefault="00C23B20" w:rsidP="00D276E4">
      <w:pPr>
        <w:pStyle w:val="Normal12Italic"/>
        <w:spacing w:before="0" w:after="240"/>
      </w:pPr>
      <w:r w:rsidRPr="00231096">
        <w:t>Os procedimentos relativos à introdução temporária de controlos nas fronteiras em caso de eventos previsíveis são transferidos para o artigo 27.º.</w:t>
      </w:r>
    </w:p>
    <w:p w14:paraId="77FF16E3" w14:textId="77777777" w:rsidR="00472A8D" w:rsidRPr="00231096" w:rsidRDefault="00472A8D" w:rsidP="00472A8D">
      <w:pPr>
        <w:pStyle w:val="Olang"/>
        <w:rPr>
          <w:noProof w:val="0"/>
          <w:szCs w:val="24"/>
        </w:rPr>
      </w:pPr>
    </w:p>
    <w:p w14:paraId="101DEC28" w14:textId="77777777" w:rsidR="004E3DD0" w:rsidRPr="00231096" w:rsidRDefault="00472A8D" w:rsidP="00472A8D">
      <w:r w:rsidRPr="00231096">
        <w:rPr>
          <w:rStyle w:val="HideTWBExt"/>
          <w:noProof w:val="0"/>
        </w:rPr>
        <w:t>&lt;/Amend&gt;</w:t>
      </w:r>
    </w:p>
    <w:p w14:paraId="66F962C4" w14:textId="10D5523C"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18</w:t>
      </w:r>
      <w:r w:rsidRPr="00231096">
        <w:rPr>
          <w:rStyle w:val="HideTWBExt"/>
          <w:b w:val="0"/>
          <w:noProof w:val="0"/>
        </w:rPr>
        <w:t>&lt;/NumAm&gt;</w:t>
      </w:r>
    </w:p>
    <w:p w14:paraId="084EE7CD"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561F5AD8" w14:textId="77777777" w:rsidR="004E3DD0" w:rsidRPr="00231096" w:rsidRDefault="004E3DD0" w:rsidP="004E3DD0">
      <w:pPr>
        <w:pStyle w:val="NormalBold"/>
      </w:pPr>
      <w:r w:rsidRPr="00231096">
        <w:rPr>
          <w:rStyle w:val="HideTWBExt"/>
          <w:b w:val="0"/>
          <w:noProof w:val="0"/>
        </w:rPr>
        <w:t>&lt;Article&gt;</w:t>
      </w:r>
      <w:r w:rsidRPr="00231096">
        <w:t>Artigo 1 – parágrafo 1 – ponto 1</w:t>
      </w:r>
      <w:r w:rsidRPr="00231096">
        <w:rPr>
          <w:rStyle w:val="HideTWBExt"/>
          <w:b w:val="0"/>
          <w:noProof w:val="0"/>
        </w:rPr>
        <w:t>&lt;/Article&gt;</w:t>
      </w:r>
    </w:p>
    <w:p w14:paraId="0BECF33A"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1C3BBAFC" w14:textId="77777777" w:rsidR="004E3DD0" w:rsidRPr="00231096" w:rsidRDefault="004E3DD0" w:rsidP="004E3DD0">
      <w:r w:rsidRPr="00231096">
        <w:rPr>
          <w:rStyle w:val="HideTWBExt"/>
          <w:noProof w:val="0"/>
        </w:rPr>
        <w:t>&lt;Article2&gt;</w:t>
      </w:r>
      <w:r w:rsidRPr="00231096">
        <w:t>Artigo 25 – n.º 3</w:t>
      </w:r>
      <w:r w:rsidRPr="00231096">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0471CF47" w14:textId="77777777" w:rsidTr="00B533BF">
        <w:trPr>
          <w:jc w:val="center"/>
        </w:trPr>
        <w:tc>
          <w:tcPr>
            <w:tcW w:w="9752" w:type="dxa"/>
            <w:gridSpan w:val="2"/>
          </w:tcPr>
          <w:p w14:paraId="3A8110E4" w14:textId="77777777" w:rsidR="004E3DD0" w:rsidRPr="00231096" w:rsidRDefault="004E3DD0" w:rsidP="00B533BF">
            <w:pPr>
              <w:keepNext/>
            </w:pPr>
          </w:p>
        </w:tc>
      </w:tr>
      <w:tr w:rsidR="004E3DD0" w:rsidRPr="00231096" w14:paraId="3A066C57" w14:textId="77777777" w:rsidTr="00B533BF">
        <w:trPr>
          <w:jc w:val="center"/>
        </w:trPr>
        <w:tc>
          <w:tcPr>
            <w:tcW w:w="4876" w:type="dxa"/>
          </w:tcPr>
          <w:p w14:paraId="1D297F1B" w14:textId="77777777" w:rsidR="004E3DD0" w:rsidRPr="00231096" w:rsidRDefault="004E3DD0" w:rsidP="00B533BF">
            <w:pPr>
              <w:pStyle w:val="ColumnHeading"/>
              <w:keepNext/>
            </w:pPr>
            <w:r w:rsidRPr="00231096">
              <w:t>Texto da Comissão</w:t>
            </w:r>
          </w:p>
        </w:tc>
        <w:tc>
          <w:tcPr>
            <w:tcW w:w="4876" w:type="dxa"/>
          </w:tcPr>
          <w:p w14:paraId="5BFDFE02" w14:textId="77777777" w:rsidR="004E3DD0" w:rsidRPr="00231096" w:rsidRDefault="004E3DD0" w:rsidP="00B533BF">
            <w:pPr>
              <w:pStyle w:val="ColumnHeading"/>
              <w:keepNext/>
            </w:pPr>
            <w:r w:rsidRPr="00231096">
              <w:t>Alteração</w:t>
            </w:r>
          </w:p>
        </w:tc>
      </w:tr>
      <w:tr w:rsidR="004E3DD0" w:rsidRPr="00231096" w14:paraId="3ABCB1D3" w14:textId="77777777" w:rsidTr="00B533BF">
        <w:trPr>
          <w:jc w:val="center"/>
        </w:trPr>
        <w:tc>
          <w:tcPr>
            <w:tcW w:w="4876" w:type="dxa"/>
          </w:tcPr>
          <w:p w14:paraId="237728BD" w14:textId="77777777" w:rsidR="004E3DD0" w:rsidRPr="00231096" w:rsidRDefault="004E3DD0" w:rsidP="00B533BF">
            <w:pPr>
              <w:pStyle w:val="Normal6"/>
            </w:pPr>
            <w:r w:rsidRPr="00231096">
              <w:rPr>
                <w:b/>
                <w:i/>
              </w:rPr>
              <w:t>3.</w:t>
            </w:r>
            <w:r w:rsidRPr="00231096">
              <w:rPr>
                <w:b/>
                <w:i/>
              </w:rPr>
              <w:tab/>
              <w:t>Se a ameaça grave à ordem pública ou à segurança interna no Estado-Membro em causa persistir para além do período previsto no n.º 1 do presente artigo, esse Estado-Membro pode prolongar o controlo nas suas fronteiras internas, cumprindo os critérios fixados no artigo 26.º e nos termos do artigo 27.º, com base nos mesmos motivos que os previstos no n.º 1 do presente artigo e, tendo em conta eventuais novos elementos, por períodos renováveis que correspondam à duração estimada da ameaça grave, mas que não superem seis meses.</w:t>
            </w:r>
          </w:p>
        </w:tc>
        <w:tc>
          <w:tcPr>
            <w:tcW w:w="4876" w:type="dxa"/>
          </w:tcPr>
          <w:p w14:paraId="2D629A0D" w14:textId="77777777" w:rsidR="004E3DD0" w:rsidRPr="00231096" w:rsidRDefault="004E3DD0" w:rsidP="00B533BF">
            <w:pPr>
              <w:pStyle w:val="Normal6"/>
              <w:rPr>
                <w:szCs w:val="24"/>
              </w:rPr>
            </w:pPr>
            <w:r w:rsidRPr="00231096">
              <w:rPr>
                <w:b/>
                <w:i/>
              </w:rPr>
              <w:t>Suprimido</w:t>
            </w:r>
          </w:p>
        </w:tc>
      </w:tr>
    </w:tbl>
    <w:p w14:paraId="73FEC1F8" w14:textId="77777777" w:rsidR="00EE70B6"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0F642A87" w14:textId="77777777" w:rsidR="00EE70B6" w:rsidRPr="00231096" w:rsidRDefault="00EE70B6" w:rsidP="00D276E4">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10C03205" w14:textId="77777777" w:rsidR="00EE70B6" w:rsidRPr="00231096" w:rsidRDefault="00EE70B6" w:rsidP="00D276E4">
      <w:pPr>
        <w:pStyle w:val="Normal12Italic"/>
        <w:spacing w:before="0" w:after="240"/>
      </w:pPr>
      <w:r w:rsidRPr="00231096">
        <w:t>Os procedimentos relativos à introdução temporária de controlos nas fronteiras em caso de eventos previsíveis são transferidos para o artigo 27.º.</w:t>
      </w:r>
    </w:p>
    <w:p w14:paraId="384BAD67" w14:textId="77777777" w:rsidR="004E3DD0" w:rsidRPr="00231096" w:rsidRDefault="004E3DD0" w:rsidP="00EE70B6">
      <w:r w:rsidRPr="00231096">
        <w:rPr>
          <w:rStyle w:val="HideTWBExt"/>
          <w:noProof w:val="0"/>
        </w:rPr>
        <w:t>&lt;/Amend&gt;</w:t>
      </w:r>
    </w:p>
    <w:p w14:paraId="4A481C1D" w14:textId="0F2048C4"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19</w:t>
      </w:r>
      <w:r w:rsidRPr="00231096">
        <w:rPr>
          <w:rStyle w:val="HideTWBExt"/>
          <w:b w:val="0"/>
          <w:noProof w:val="0"/>
        </w:rPr>
        <w:t>&lt;/NumAm&gt;</w:t>
      </w:r>
    </w:p>
    <w:p w14:paraId="4B6B5A41"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707241A8" w14:textId="77777777" w:rsidR="004E3DD0" w:rsidRPr="00231096" w:rsidRDefault="004E3DD0" w:rsidP="004E3DD0">
      <w:pPr>
        <w:pStyle w:val="NormalBold"/>
      </w:pPr>
      <w:r w:rsidRPr="00231096">
        <w:rPr>
          <w:rStyle w:val="HideTWBExt"/>
          <w:b w:val="0"/>
          <w:noProof w:val="0"/>
        </w:rPr>
        <w:t>&lt;Article&gt;</w:t>
      </w:r>
      <w:r w:rsidRPr="00231096">
        <w:t>Artigo 1 – parágrafo 1 – ponto 1</w:t>
      </w:r>
      <w:r w:rsidRPr="00231096">
        <w:rPr>
          <w:rStyle w:val="HideTWBExt"/>
          <w:b w:val="0"/>
          <w:noProof w:val="0"/>
        </w:rPr>
        <w:t>&lt;/Article&gt;</w:t>
      </w:r>
    </w:p>
    <w:p w14:paraId="6A4DC643"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44BBD879" w14:textId="77777777" w:rsidR="004E3DD0" w:rsidRPr="00231096" w:rsidRDefault="004E3DD0" w:rsidP="004E3DD0">
      <w:r w:rsidRPr="00231096">
        <w:rPr>
          <w:rStyle w:val="HideTWBExt"/>
          <w:noProof w:val="0"/>
        </w:rPr>
        <w:t>&lt;Article2&gt;</w:t>
      </w:r>
      <w:r w:rsidRPr="00231096">
        <w:t>Artigo 25 – n.º 4</w:t>
      </w:r>
      <w:r w:rsidRPr="00231096">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5CE547CE" w14:textId="77777777" w:rsidTr="00472A8D">
        <w:trPr>
          <w:jc w:val="center"/>
        </w:trPr>
        <w:tc>
          <w:tcPr>
            <w:tcW w:w="9752" w:type="dxa"/>
            <w:gridSpan w:val="2"/>
          </w:tcPr>
          <w:p w14:paraId="756C7584" w14:textId="77777777" w:rsidR="004E3DD0" w:rsidRPr="00231096" w:rsidRDefault="004E3DD0" w:rsidP="00B533BF">
            <w:pPr>
              <w:keepNext/>
            </w:pPr>
          </w:p>
        </w:tc>
      </w:tr>
      <w:tr w:rsidR="004E3DD0" w:rsidRPr="00231096" w14:paraId="26AFAFA0" w14:textId="77777777" w:rsidTr="00472A8D">
        <w:trPr>
          <w:jc w:val="center"/>
        </w:trPr>
        <w:tc>
          <w:tcPr>
            <w:tcW w:w="4876" w:type="dxa"/>
          </w:tcPr>
          <w:p w14:paraId="6300979B" w14:textId="77777777" w:rsidR="004E3DD0" w:rsidRPr="00231096" w:rsidRDefault="004E3DD0" w:rsidP="00B533BF">
            <w:pPr>
              <w:pStyle w:val="ColumnHeading"/>
              <w:keepNext/>
            </w:pPr>
            <w:r w:rsidRPr="00231096">
              <w:t>Texto da Comissão</w:t>
            </w:r>
          </w:p>
        </w:tc>
        <w:tc>
          <w:tcPr>
            <w:tcW w:w="4876" w:type="dxa"/>
          </w:tcPr>
          <w:p w14:paraId="28C4F31F" w14:textId="77777777" w:rsidR="004E3DD0" w:rsidRPr="00231096" w:rsidRDefault="004E3DD0" w:rsidP="00B533BF">
            <w:pPr>
              <w:pStyle w:val="ColumnHeading"/>
              <w:keepNext/>
            </w:pPr>
            <w:r w:rsidRPr="00231096">
              <w:t>Alteração</w:t>
            </w:r>
          </w:p>
        </w:tc>
      </w:tr>
      <w:tr w:rsidR="004E3DD0" w:rsidRPr="00231096" w14:paraId="0C606D48" w14:textId="77777777" w:rsidTr="00472A8D">
        <w:trPr>
          <w:jc w:val="center"/>
        </w:trPr>
        <w:tc>
          <w:tcPr>
            <w:tcW w:w="4876" w:type="dxa"/>
          </w:tcPr>
          <w:p w14:paraId="3CF14BEA" w14:textId="77777777" w:rsidR="004E3DD0" w:rsidRPr="00231096" w:rsidRDefault="004E3DD0" w:rsidP="00B533BF">
            <w:pPr>
              <w:pStyle w:val="Normal6"/>
            </w:pPr>
            <w:r w:rsidRPr="00231096">
              <w:rPr>
                <w:b/>
                <w:i/>
              </w:rPr>
              <w:t>4.</w:t>
            </w:r>
            <w:r w:rsidRPr="00231096">
              <w:rPr>
                <w:b/>
                <w:i/>
              </w:rPr>
              <w:tab/>
              <w:t>A duração total da reintrodução do controlo nas fronteiras internas, incluindo os eventuais prolongamentos previstos no n.º 3 do presente artigo, não pode superar um ano.</w:t>
            </w:r>
          </w:p>
        </w:tc>
        <w:tc>
          <w:tcPr>
            <w:tcW w:w="4876" w:type="dxa"/>
          </w:tcPr>
          <w:p w14:paraId="0FFA3218" w14:textId="77777777" w:rsidR="004E3DD0" w:rsidRPr="00231096" w:rsidRDefault="004E3DD0" w:rsidP="00B533BF">
            <w:pPr>
              <w:pStyle w:val="Normal6"/>
              <w:rPr>
                <w:szCs w:val="24"/>
              </w:rPr>
            </w:pPr>
            <w:r w:rsidRPr="00231096">
              <w:rPr>
                <w:b/>
                <w:i/>
              </w:rPr>
              <w:t>Suprimido</w:t>
            </w:r>
          </w:p>
        </w:tc>
      </w:tr>
      <w:tr w:rsidR="004E3DD0" w:rsidRPr="00231096" w14:paraId="2B235273" w14:textId="77777777" w:rsidTr="00472A8D">
        <w:trPr>
          <w:jc w:val="center"/>
        </w:trPr>
        <w:tc>
          <w:tcPr>
            <w:tcW w:w="4876" w:type="dxa"/>
          </w:tcPr>
          <w:p w14:paraId="6A4D1D39" w14:textId="77777777" w:rsidR="004E3DD0" w:rsidRPr="00231096" w:rsidRDefault="004E3DD0" w:rsidP="00B533BF">
            <w:pPr>
              <w:pStyle w:val="Normal6"/>
            </w:pPr>
            <w:r w:rsidRPr="00231096">
              <w:rPr>
                <w:b/>
                <w:i/>
              </w:rPr>
              <w:t>Nos casos excecionais previstos no artigo 27.º-A, o período total pode ser prolongado por dois anos, no máximo.</w:t>
            </w:r>
          </w:p>
        </w:tc>
        <w:tc>
          <w:tcPr>
            <w:tcW w:w="4876" w:type="dxa"/>
          </w:tcPr>
          <w:p w14:paraId="2B670B25" w14:textId="77777777" w:rsidR="004E3DD0" w:rsidRPr="00231096" w:rsidRDefault="004E3DD0" w:rsidP="00B533BF">
            <w:pPr>
              <w:pStyle w:val="Normal6"/>
              <w:rPr>
                <w:szCs w:val="24"/>
              </w:rPr>
            </w:pPr>
          </w:p>
        </w:tc>
      </w:tr>
      <w:tr w:rsidR="004E3DD0" w:rsidRPr="00231096" w14:paraId="4A9BE0BF" w14:textId="77777777" w:rsidTr="00472A8D">
        <w:trPr>
          <w:jc w:val="center"/>
        </w:trPr>
        <w:tc>
          <w:tcPr>
            <w:tcW w:w="4876" w:type="dxa"/>
          </w:tcPr>
          <w:p w14:paraId="051ECE9D" w14:textId="77777777" w:rsidR="004E3DD0" w:rsidRPr="00231096" w:rsidRDefault="004E3DD0" w:rsidP="00B533BF">
            <w:pPr>
              <w:pStyle w:val="Normal6"/>
            </w:pPr>
            <w:r w:rsidRPr="00231096">
              <w:rPr>
                <w:b/>
                <w:i/>
              </w:rPr>
              <w:t>Tal como previsto no artigo 29.º, em circunstâncias excecionais o período total pode ser prolongado por dois anos, no máximo, nos termos do n.º 1 desse artigo.</w:t>
            </w:r>
          </w:p>
        </w:tc>
        <w:tc>
          <w:tcPr>
            <w:tcW w:w="4876" w:type="dxa"/>
          </w:tcPr>
          <w:p w14:paraId="09E8FF6E" w14:textId="77777777" w:rsidR="004E3DD0" w:rsidRPr="00231096" w:rsidRDefault="004E3DD0" w:rsidP="00B533BF">
            <w:pPr>
              <w:pStyle w:val="Normal6"/>
              <w:rPr>
                <w:szCs w:val="24"/>
              </w:rPr>
            </w:pPr>
          </w:p>
        </w:tc>
      </w:tr>
    </w:tbl>
    <w:p w14:paraId="5909EBA8" w14:textId="77777777" w:rsidR="00EE70B6"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6CA277ED" w14:textId="77777777" w:rsidR="00EE70B6" w:rsidRPr="00231096" w:rsidRDefault="00EE70B6" w:rsidP="00516680">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2FDFAE84" w14:textId="77777777" w:rsidR="004E3DD0" w:rsidRPr="00231096" w:rsidRDefault="00C27187" w:rsidP="00516680">
      <w:pPr>
        <w:pStyle w:val="Normal12Italic"/>
        <w:spacing w:before="0" w:after="240"/>
        <w:rPr>
          <w:szCs w:val="24"/>
        </w:rPr>
      </w:pPr>
      <w:r w:rsidRPr="00231096">
        <w:t>Os procedimentos relativos à introdução temporária de controlos nas fronteiras em caso de eventos previsíveis são transferidos para os artigos 27.º e 27.º-A.</w:t>
      </w:r>
    </w:p>
    <w:p w14:paraId="3336DBB1" w14:textId="77777777" w:rsidR="004E3DD0" w:rsidRPr="00231096" w:rsidRDefault="004E3DD0" w:rsidP="004E3DD0">
      <w:r w:rsidRPr="00231096">
        <w:rPr>
          <w:rStyle w:val="HideTWBExt"/>
          <w:noProof w:val="0"/>
        </w:rPr>
        <w:t>&lt;/Amend&gt;</w:t>
      </w:r>
    </w:p>
    <w:p w14:paraId="5A96D1B1" w14:textId="2720056D" w:rsidR="00C73ED7" w:rsidRPr="00231096" w:rsidRDefault="00C73ED7" w:rsidP="00C73ED7">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20</w:t>
      </w:r>
      <w:r w:rsidRPr="00231096">
        <w:rPr>
          <w:rStyle w:val="HideTWBExt"/>
          <w:b w:val="0"/>
          <w:noProof w:val="0"/>
        </w:rPr>
        <w:t>&lt;/NumAm&gt;</w:t>
      </w:r>
    </w:p>
    <w:p w14:paraId="66F75C93" w14:textId="77777777" w:rsidR="00C73ED7" w:rsidRPr="00231096" w:rsidRDefault="00C73ED7" w:rsidP="00C73ED7">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3AA7551C" w14:textId="77777777" w:rsidR="00C73ED7" w:rsidRPr="00231096" w:rsidRDefault="00C73ED7" w:rsidP="00C73ED7">
      <w:pPr>
        <w:pStyle w:val="NormalBold"/>
      </w:pPr>
      <w:r w:rsidRPr="00231096">
        <w:rPr>
          <w:rStyle w:val="HideTWBExt"/>
          <w:b w:val="0"/>
          <w:noProof w:val="0"/>
        </w:rPr>
        <w:t>&lt;Article&gt;</w:t>
      </w:r>
      <w:r w:rsidRPr="00231096">
        <w:t>Artigo 1 – parágrafo 1 – ponto 1-A (novo)</w:t>
      </w:r>
      <w:r w:rsidRPr="00231096">
        <w:rPr>
          <w:rStyle w:val="HideTWBExt"/>
          <w:b w:val="0"/>
          <w:noProof w:val="0"/>
        </w:rPr>
        <w:t>&lt;/Article&gt;</w:t>
      </w:r>
    </w:p>
    <w:p w14:paraId="4078E79E" w14:textId="77777777" w:rsidR="00C73ED7" w:rsidRPr="00231096" w:rsidRDefault="00C73ED7" w:rsidP="00C73ED7">
      <w:pPr>
        <w:keepNext/>
      </w:pPr>
      <w:r w:rsidRPr="00231096">
        <w:rPr>
          <w:rStyle w:val="HideTWBExt"/>
          <w:noProof w:val="0"/>
        </w:rPr>
        <w:t>&lt;DocAmend2&gt;</w:t>
      </w:r>
      <w:r w:rsidRPr="00231096">
        <w:t>Regulamento (UE) 2016/399</w:t>
      </w:r>
      <w:r w:rsidRPr="00231096">
        <w:rPr>
          <w:rStyle w:val="HideTWBExt"/>
          <w:noProof w:val="0"/>
        </w:rPr>
        <w:t>&lt;/DocAmend2&gt;</w:t>
      </w:r>
    </w:p>
    <w:p w14:paraId="795A6712" w14:textId="77777777" w:rsidR="00C73ED7" w:rsidRPr="00231096" w:rsidRDefault="00C73ED7" w:rsidP="00C73ED7">
      <w:r w:rsidRPr="00231096">
        <w:rPr>
          <w:rStyle w:val="HideTWBExt"/>
          <w:noProof w:val="0"/>
        </w:rPr>
        <w:t>&lt;Article2&gt;</w:t>
      </w:r>
      <w:r w:rsidRPr="00231096">
        <w:t>Artigo 26</w:t>
      </w:r>
      <w:r w:rsidRPr="00231096">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3ED7" w:rsidRPr="00231096" w14:paraId="21B6A623" w14:textId="77777777" w:rsidTr="00C73ED7">
        <w:trPr>
          <w:jc w:val="center"/>
        </w:trPr>
        <w:tc>
          <w:tcPr>
            <w:tcW w:w="9752" w:type="dxa"/>
            <w:gridSpan w:val="2"/>
          </w:tcPr>
          <w:p w14:paraId="1C31131B" w14:textId="77777777" w:rsidR="00C73ED7" w:rsidRPr="00231096" w:rsidRDefault="00C73ED7">
            <w:pPr>
              <w:keepNext/>
            </w:pPr>
          </w:p>
        </w:tc>
      </w:tr>
      <w:tr w:rsidR="00C73ED7" w:rsidRPr="00231096" w14:paraId="2439E2B3" w14:textId="77777777" w:rsidTr="00C73ED7">
        <w:trPr>
          <w:jc w:val="center"/>
        </w:trPr>
        <w:tc>
          <w:tcPr>
            <w:tcW w:w="4876" w:type="dxa"/>
            <w:hideMark/>
          </w:tcPr>
          <w:p w14:paraId="77105072" w14:textId="77777777" w:rsidR="00C73ED7" w:rsidRPr="00231096" w:rsidRDefault="00C73ED7">
            <w:pPr>
              <w:pStyle w:val="ColumnHeading"/>
              <w:keepNext/>
            </w:pPr>
            <w:r w:rsidRPr="00231096">
              <w:t>Texto em vigor</w:t>
            </w:r>
          </w:p>
        </w:tc>
        <w:tc>
          <w:tcPr>
            <w:tcW w:w="4876" w:type="dxa"/>
            <w:hideMark/>
          </w:tcPr>
          <w:p w14:paraId="47EB2D69" w14:textId="77777777" w:rsidR="00C73ED7" w:rsidRPr="00231096" w:rsidRDefault="00C73ED7">
            <w:pPr>
              <w:pStyle w:val="ColumnHeading"/>
              <w:keepNext/>
            </w:pPr>
            <w:r w:rsidRPr="00231096">
              <w:t>Alteração</w:t>
            </w:r>
          </w:p>
        </w:tc>
      </w:tr>
      <w:tr w:rsidR="00C73ED7" w:rsidRPr="00231096" w14:paraId="7AD46544" w14:textId="77777777" w:rsidTr="00C73ED7">
        <w:trPr>
          <w:jc w:val="center"/>
        </w:trPr>
        <w:tc>
          <w:tcPr>
            <w:tcW w:w="4876" w:type="dxa"/>
          </w:tcPr>
          <w:p w14:paraId="5BBAA06D" w14:textId="77777777" w:rsidR="00C73ED7" w:rsidRPr="00231096" w:rsidRDefault="00C73ED7">
            <w:pPr>
              <w:pStyle w:val="Normal6"/>
            </w:pPr>
          </w:p>
        </w:tc>
        <w:tc>
          <w:tcPr>
            <w:tcW w:w="4876" w:type="dxa"/>
            <w:hideMark/>
          </w:tcPr>
          <w:p w14:paraId="21A966AB" w14:textId="77777777" w:rsidR="00C73ED7" w:rsidRPr="00231096" w:rsidRDefault="00C73ED7">
            <w:pPr>
              <w:pStyle w:val="Normal6"/>
              <w:rPr>
                <w:szCs w:val="24"/>
              </w:rPr>
            </w:pPr>
            <w:r w:rsidRPr="00231096">
              <w:rPr>
                <w:b/>
                <w:i/>
              </w:rPr>
              <w:t>(1-A)</w:t>
            </w:r>
            <w:r w:rsidRPr="00231096">
              <w:rPr>
                <w:b/>
                <w:i/>
              </w:rPr>
              <w:tab/>
              <w:t>O artigo 26.º passa a ter a seguinte redação:</w:t>
            </w:r>
          </w:p>
        </w:tc>
      </w:tr>
      <w:tr w:rsidR="00C4145C" w:rsidRPr="00231096" w14:paraId="70062A7C" w14:textId="77777777" w:rsidTr="00C73ED7">
        <w:trPr>
          <w:jc w:val="center"/>
        </w:trPr>
        <w:tc>
          <w:tcPr>
            <w:tcW w:w="4876" w:type="dxa"/>
            <w:hideMark/>
          </w:tcPr>
          <w:p w14:paraId="71F9627F" w14:textId="77777777" w:rsidR="00C4145C" w:rsidRPr="00231096" w:rsidRDefault="00C4145C" w:rsidP="00C4145C">
            <w:pPr>
              <w:pStyle w:val="Normal6"/>
            </w:pPr>
            <w:r w:rsidRPr="00231096">
              <w:rPr>
                <w:b/>
                <w:i/>
              </w:rPr>
              <w:t>Se</w:t>
            </w:r>
            <w:r w:rsidRPr="00231096">
              <w:t xml:space="preserve"> um Estado-Membro decidir, </w:t>
            </w:r>
            <w:r w:rsidRPr="00231096">
              <w:rPr>
                <w:b/>
                <w:i/>
              </w:rPr>
              <w:t>em</w:t>
            </w:r>
            <w:r w:rsidRPr="00231096">
              <w:t xml:space="preserve"> último recurso, reintroduzir temporariamente o controlo numa ou mais fronteiras internas ou numa parte das mesmas, ou decidir prorrogar essa reintrodução, </w:t>
            </w:r>
            <w:r w:rsidRPr="00231096">
              <w:rPr>
                <w:b/>
                <w:i/>
              </w:rPr>
              <w:t>nos termos do artigo 25.º ou do artigo 28.º , n.º 1</w:t>
            </w:r>
            <w:r w:rsidRPr="00231096">
              <w:t xml:space="preserve">, deve avaliar </w:t>
            </w:r>
            <w:r w:rsidRPr="00231096">
              <w:rPr>
                <w:b/>
                <w:i/>
              </w:rPr>
              <w:t>de que forma essa medida é</w:t>
            </w:r>
            <w:r w:rsidRPr="00231096">
              <w:t xml:space="preserve"> suscetível de responder </w:t>
            </w:r>
            <w:r w:rsidRPr="00231096">
              <w:rPr>
                <w:b/>
                <w:i/>
              </w:rPr>
              <w:t>adequadamente</w:t>
            </w:r>
            <w:r w:rsidRPr="00231096">
              <w:t xml:space="preserve"> à ameaça à ordem pública ou à segurança interna</w:t>
            </w:r>
            <w:r w:rsidRPr="00231096">
              <w:rPr>
                <w:b/>
                <w:i/>
              </w:rPr>
              <w:t>, e deve</w:t>
            </w:r>
            <w:r w:rsidRPr="00231096">
              <w:t xml:space="preserve"> apreciar a proporcionalidade da </w:t>
            </w:r>
            <w:r w:rsidRPr="00231096">
              <w:rPr>
                <w:b/>
                <w:i/>
              </w:rPr>
              <w:t>medida</w:t>
            </w:r>
            <w:r w:rsidRPr="00231096">
              <w:t xml:space="preserve"> em relação a essa ameaça</w:t>
            </w:r>
            <w:r w:rsidRPr="00231096">
              <w:rPr>
                <w:b/>
                <w:i/>
              </w:rPr>
              <w:t>. Aquando dessa apreciação, o Estado-Membro deve ter</w:t>
            </w:r>
            <w:r w:rsidRPr="00231096">
              <w:t xml:space="preserve"> em conta, nomeadamente</w:t>
            </w:r>
            <w:r w:rsidRPr="00231096">
              <w:rPr>
                <w:b/>
                <w:i/>
              </w:rPr>
              <w:t>, os seguintes aspetos</w:t>
            </w:r>
            <w:r w:rsidRPr="00231096">
              <w:t>:</w:t>
            </w:r>
          </w:p>
        </w:tc>
        <w:tc>
          <w:tcPr>
            <w:tcW w:w="4876" w:type="dxa"/>
            <w:hideMark/>
          </w:tcPr>
          <w:p w14:paraId="0744A8A3" w14:textId="127CECBC" w:rsidR="00C4145C" w:rsidRPr="00231096" w:rsidRDefault="00C4145C" w:rsidP="00C4145C">
            <w:pPr>
              <w:pStyle w:val="Normal6"/>
              <w:rPr>
                <w:szCs w:val="24"/>
              </w:rPr>
            </w:pPr>
            <w:r w:rsidRPr="00231096">
              <w:t>«</w:t>
            </w:r>
            <w:r w:rsidRPr="00231096">
              <w:rPr>
                <w:b/>
                <w:i/>
              </w:rPr>
              <w:t>Antes de</w:t>
            </w:r>
            <w:r w:rsidRPr="00231096">
              <w:t xml:space="preserve"> um Estado-Membro decidir, </w:t>
            </w:r>
            <w:r w:rsidRPr="00231096">
              <w:rPr>
                <w:b/>
                <w:i/>
              </w:rPr>
              <w:t>como medida de</w:t>
            </w:r>
            <w:r w:rsidRPr="00231096">
              <w:t xml:space="preserve"> último recurso, reintroduzir temporariamente o controlo numa ou mais fronteiras internas ou numa parte das mesmas, ou decidir prorrogar essa reintrodução </w:t>
            </w:r>
            <w:r w:rsidRPr="00231096">
              <w:rPr>
                <w:b/>
                <w:i/>
              </w:rPr>
              <w:t>temporária</w:t>
            </w:r>
            <w:r w:rsidRPr="00231096">
              <w:t>, deve</w:t>
            </w:r>
            <w:r w:rsidRPr="00231096">
              <w:rPr>
                <w:b/>
                <w:i/>
              </w:rPr>
              <w:t>:</w:t>
            </w:r>
          </w:p>
        </w:tc>
      </w:tr>
      <w:tr w:rsidR="00C4145C" w:rsidRPr="00231096" w14:paraId="7B2693A9" w14:textId="77777777" w:rsidTr="00AD4D21">
        <w:trPr>
          <w:jc w:val="center"/>
        </w:trPr>
        <w:tc>
          <w:tcPr>
            <w:tcW w:w="4876" w:type="dxa"/>
          </w:tcPr>
          <w:p w14:paraId="3798DCDF" w14:textId="5C85CB91" w:rsidR="00C4145C" w:rsidRPr="00231096" w:rsidRDefault="00C4145C" w:rsidP="00C4145C">
            <w:pPr>
              <w:pStyle w:val="Normal6"/>
            </w:pPr>
          </w:p>
        </w:tc>
        <w:tc>
          <w:tcPr>
            <w:tcW w:w="4876" w:type="dxa"/>
            <w:hideMark/>
          </w:tcPr>
          <w:p w14:paraId="7E5E1A5E" w14:textId="5F7995E4" w:rsidR="00C4145C" w:rsidRPr="00231096" w:rsidRDefault="00C4145C" w:rsidP="00DC7BBA">
            <w:pPr>
              <w:pStyle w:val="Normal6"/>
              <w:rPr>
                <w:szCs w:val="24"/>
              </w:rPr>
            </w:pPr>
            <w:r w:rsidRPr="00231096">
              <w:rPr>
                <w:b/>
                <w:i/>
              </w:rPr>
              <w:t>a)</w:t>
            </w:r>
            <w:r w:rsidRPr="00231096">
              <w:t xml:space="preserve"> Avaliar </w:t>
            </w:r>
            <w:r w:rsidRPr="00231096">
              <w:rPr>
                <w:b/>
                <w:i/>
              </w:rPr>
              <w:t>se a reintrodução temporária do controlo nas fronteiras internas pode ser considerada</w:t>
            </w:r>
            <w:r w:rsidRPr="00231096">
              <w:t xml:space="preserve"> suscetível de responder </w:t>
            </w:r>
            <w:r w:rsidRPr="00231096">
              <w:rPr>
                <w:b/>
                <w:i/>
              </w:rPr>
              <w:t>suficientemente</w:t>
            </w:r>
            <w:r w:rsidRPr="00231096">
              <w:t xml:space="preserve"> à ameaça à ordem pública ou à segurança interna</w:t>
            </w:r>
            <w:r w:rsidRPr="00231096">
              <w:rPr>
                <w:b/>
                <w:i/>
              </w:rPr>
              <w:t>;</w:t>
            </w:r>
          </w:p>
        </w:tc>
      </w:tr>
      <w:tr w:rsidR="00C4145C" w:rsidRPr="00231096" w14:paraId="413537A1" w14:textId="77777777" w:rsidTr="00AD4D21">
        <w:trPr>
          <w:jc w:val="center"/>
        </w:trPr>
        <w:tc>
          <w:tcPr>
            <w:tcW w:w="4876" w:type="dxa"/>
          </w:tcPr>
          <w:p w14:paraId="11FBC2FE" w14:textId="2506D1A8" w:rsidR="00C4145C" w:rsidRPr="00231096" w:rsidRDefault="00C4145C" w:rsidP="00C4145C">
            <w:pPr>
              <w:pStyle w:val="Normal6"/>
            </w:pPr>
          </w:p>
        </w:tc>
        <w:tc>
          <w:tcPr>
            <w:tcW w:w="4876" w:type="dxa"/>
            <w:hideMark/>
          </w:tcPr>
          <w:p w14:paraId="027442D9" w14:textId="6AE491A5" w:rsidR="00C4145C" w:rsidRPr="00231096" w:rsidRDefault="00C4145C" w:rsidP="00DC7BBA">
            <w:pPr>
              <w:pStyle w:val="Normal6"/>
              <w:rPr>
                <w:szCs w:val="24"/>
              </w:rPr>
            </w:pPr>
            <w:r w:rsidRPr="00231096">
              <w:rPr>
                <w:b/>
                <w:i/>
              </w:rPr>
              <w:t>b) Avaliar se outras medidas que não a reintrodução temporária do controlo nas fronteiras internas são suscetíveis de responder adequadamente à ameaça à ordem pública ou à segurança interna;</w:t>
            </w:r>
          </w:p>
        </w:tc>
      </w:tr>
      <w:tr w:rsidR="00C4145C" w:rsidRPr="00231096" w14:paraId="443EA5D6" w14:textId="77777777" w:rsidTr="00C73ED7">
        <w:trPr>
          <w:jc w:val="center"/>
        </w:trPr>
        <w:tc>
          <w:tcPr>
            <w:tcW w:w="4876" w:type="dxa"/>
          </w:tcPr>
          <w:p w14:paraId="31A3E931" w14:textId="77777777" w:rsidR="00C4145C" w:rsidRPr="00231096" w:rsidRDefault="00C4145C" w:rsidP="00C4145C">
            <w:pPr>
              <w:pStyle w:val="Normal6"/>
            </w:pPr>
          </w:p>
        </w:tc>
        <w:tc>
          <w:tcPr>
            <w:tcW w:w="4876" w:type="dxa"/>
            <w:hideMark/>
          </w:tcPr>
          <w:p w14:paraId="7835D523" w14:textId="6A2867BE" w:rsidR="00C4145C" w:rsidRPr="00231096" w:rsidRDefault="00C4145C" w:rsidP="00F25C14">
            <w:pPr>
              <w:pStyle w:val="Normal6"/>
              <w:rPr>
                <w:szCs w:val="24"/>
              </w:rPr>
            </w:pPr>
            <w:r w:rsidRPr="00231096">
              <w:rPr>
                <w:b/>
                <w:i/>
              </w:rPr>
              <w:t>c)</w:t>
            </w:r>
            <w:r w:rsidRPr="00231096">
              <w:t xml:space="preserve"> Apreciar a proporcionalidade da </w:t>
            </w:r>
            <w:r w:rsidRPr="00231096">
              <w:rPr>
                <w:b/>
                <w:i/>
              </w:rPr>
              <w:t>reintrodução temporária do controlo nas fronteiras internas</w:t>
            </w:r>
            <w:r w:rsidRPr="00231096">
              <w:t xml:space="preserve"> em relação a essa ameaça</w:t>
            </w:r>
            <w:r w:rsidRPr="00231096">
              <w:rPr>
                <w:b/>
                <w:i/>
              </w:rPr>
              <w:t>, tendo</w:t>
            </w:r>
            <w:r w:rsidRPr="00231096">
              <w:t xml:space="preserve"> em conta, nomeadamente:</w:t>
            </w:r>
          </w:p>
        </w:tc>
      </w:tr>
      <w:tr w:rsidR="00F63CA6" w:rsidRPr="00231096" w14:paraId="4C2086FD" w14:textId="77777777" w:rsidTr="00C73ED7">
        <w:trPr>
          <w:jc w:val="center"/>
        </w:trPr>
        <w:tc>
          <w:tcPr>
            <w:tcW w:w="4876" w:type="dxa"/>
          </w:tcPr>
          <w:p w14:paraId="326CE1FA" w14:textId="77777777" w:rsidR="00F63CA6" w:rsidRPr="00231096" w:rsidRDefault="00F63CA6" w:rsidP="00F63CA6">
            <w:pPr>
              <w:pStyle w:val="Normal6"/>
            </w:pPr>
            <w:r w:rsidRPr="00231096">
              <w:rPr>
                <w:b/>
                <w:i/>
              </w:rPr>
              <w:t>a)</w:t>
            </w:r>
            <w:r w:rsidRPr="00231096">
              <w:t xml:space="preserve"> O impacto provável das eventuais ameaças à ordem pública ou à segurança interna no Estado-Membro em causa, incluindo os incidentes ou ameaças terroristas subsequentes, bem como as ameaças relacionadas com a criminalidade organizada;</w:t>
            </w:r>
          </w:p>
        </w:tc>
        <w:tc>
          <w:tcPr>
            <w:tcW w:w="4876" w:type="dxa"/>
            <w:hideMark/>
          </w:tcPr>
          <w:p w14:paraId="1626087E" w14:textId="77777777" w:rsidR="00F63CA6" w:rsidRPr="00231096" w:rsidRDefault="00F63CA6" w:rsidP="00F63CA6">
            <w:pPr>
              <w:pStyle w:val="Normal6"/>
              <w:rPr>
                <w:szCs w:val="24"/>
              </w:rPr>
            </w:pPr>
            <w:r w:rsidRPr="00231096">
              <w:rPr>
                <w:b/>
                <w:i/>
              </w:rPr>
              <w:t>i)</w:t>
            </w:r>
            <w:r w:rsidRPr="00231096">
              <w:t xml:space="preserve"> O impacto provável das eventuais ameaças à ordem pública ou à segurança interna no Estado-Membro em causa, incluindo os incidentes ou ameaças terroristas subsequentes, bem como as ameaças relacionadas com a criminalidade organizada;</w:t>
            </w:r>
          </w:p>
        </w:tc>
      </w:tr>
      <w:tr w:rsidR="00F63CA6" w:rsidRPr="00231096" w14:paraId="1D2A6836" w14:textId="77777777" w:rsidTr="00C73ED7">
        <w:trPr>
          <w:jc w:val="center"/>
        </w:trPr>
        <w:tc>
          <w:tcPr>
            <w:tcW w:w="4876" w:type="dxa"/>
          </w:tcPr>
          <w:p w14:paraId="16E7811D" w14:textId="77777777" w:rsidR="00F63CA6" w:rsidRPr="00231096" w:rsidRDefault="00F63CA6" w:rsidP="00F63CA6">
            <w:pPr>
              <w:pStyle w:val="Normal6"/>
            </w:pPr>
            <w:r w:rsidRPr="00231096">
              <w:rPr>
                <w:b/>
                <w:i/>
              </w:rPr>
              <w:t>b)</w:t>
            </w:r>
            <w:r w:rsidRPr="00231096">
              <w:t xml:space="preserve"> O impacto provável </w:t>
            </w:r>
            <w:r w:rsidRPr="00231096">
              <w:rPr>
                <w:b/>
                <w:i/>
              </w:rPr>
              <w:t xml:space="preserve">dessa medida </w:t>
            </w:r>
            <w:r w:rsidRPr="00231096">
              <w:t>sobre a livre circulação de pessoas no espaço sem controlos nas fronteiras internas.</w:t>
            </w:r>
          </w:p>
        </w:tc>
        <w:tc>
          <w:tcPr>
            <w:tcW w:w="4876" w:type="dxa"/>
            <w:hideMark/>
          </w:tcPr>
          <w:p w14:paraId="4A50E9E9" w14:textId="77777777" w:rsidR="00F63CA6" w:rsidRPr="00231096" w:rsidRDefault="00F63CA6" w:rsidP="00F63CA6">
            <w:pPr>
              <w:pStyle w:val="Normal6"/>
              <w:rPr>
                <w:szCs w:val="24"/>
              </w:rPr>
            </w:pPr>
            <w:r w:rsidRPr="00231096">
              <w:rPr>
                <w:b/>
                <w:i/>
              </w:rPr>
              <w:t>ii)</w:t>
            </w:r>
            <w:r w:rsidRPr="00231096">
              <w:t xml:space="preserve"> O impacto provável </w:t>
            </w:r>
            <w:r w:rsidRPr="00231096">
              <w:rPr>
                <w:b/>
                <w:i/>
              </w:rPr>
              <w:t>da reintrodução temporária do controlo nas fronteiras externas</w:t>
            </w:r>
            <w:r w:rsidRPr="00231096">
              <w:t xml:space="preserve"> sobre a livre circulação de pessoas no espaço sem controlos nas fronteiras internas.</w:t>
            </w:r>
          </w:p>
        </w:tc>
      </w:tr>
      <w:tr w:rsidR="00DC7BBA" w:rsidRPr="00231096" w14:paraId="4B559908" w14:textId="77777777" w:rsidTr="00C73ED7">
        <w:trPr>
          <w:jc w:val="center"/>
        </w:trPr>
        <w:tc>
          <w:tcPr>
            <w:tcW w:w="4876" w:type="dxa"/>
          </w:tcPr>
          <w:p w14:paraId="3E34E709" w14:textId="77777777" w:rsidR="00DC7BBA" w:rsidRPr="00231096" w:rsidRDefault="00DC7BBA" w:rsidP="00F63CA6">
            <w:pPr>
              <w:pStyle w:val="Normal6"/>
            </w:pPr>
          </w:p>
        </w:tc>
        <w:tc>
          <w:tcPr>
            <w:tcW w:w="4876" w:type="dxa"/>
          </w:tcPr>
          <w:p w14:paraId="0E9027DA" w14:textId="30FF5980" w:rsidR="00DC7BBA" w:rsidRPr="00231096" w:rsidDel="00F25C14" w:rsidRDefault="00DC7BBA" w:rsidP="00252E61">
            <w:pPr>
              <w:pStyle w:val="Normal6"/>
              <w:rPr>
                <w:b/>
                <w:i/>
              </w:rPr>
            </w:pPr>
            <w:r w:rsidRPr="00231096">
              <w:rPr>
                <w:b/>
                <w:i/>
              </w:rPr>
              <w:t>Sempre que um Estado-Membro determine, nos termos do primeiro parágrafo, alínea a), que a reintrodução temporária do controlo nas fronteiras internas não é suscetível de responder suficientemente à ameaça à ordem pública ou à segurança interna, não deve reintroduzir o controlo nas fronteiras internas.</w:t>
            </w:r>
          </w:p>
        </w:tc>
      </w:tr>
      <w:tr w:rsidR="00DC7BBA" w:rsidRPr="00231096" w14:paraId="06611D1F" w14:textId="77777777" w:rsidTr="00C73ED7">
        <w:trPr>
          <w:jc w:val="center"/>
        </w:trPr>
        <w:tc>
          <w:tcPr>
            <w:tcW w:w="4876" w:type="dxa"/>
          </w:tcPr>
          <w:p w14:paraId="12267B39" w14:textId="77777777" w:rsidR="00DC7BBA" w:rsidRPr="00231096" w:rsidRDefault="00DC7BBA" w:rsidP="00F63CA6">
            <w:pPr>
              <w:pStyle w:val="Normal6"/>
            </w:pPr>
          </w:p>
        </w:tc>
        <w:tc>
          <w:tcPr>
            <w:tcW w:w="4876" w:type="dxa"/>
          </w:tcPr>
          <w:p w14:paraId="6951E8E9" w14:textId="23A4B736" w:rsidR="00DC7BBA" w:rsidRPr="00231096" w:rsidDel="00F25C14" w:rsidRDefault="00DC7BBA" w:rsidP="00252E61">
            <w:pPr>
              <w:pStyle w:val="Normal6"/>
              <w:rPr>
                <w:b/>
                <w:i/>
              </w:rPr>
            </w:pPr>
            <w:r w:rsidRPr="00231096">
              <w:rPr>
                <w:b/>
                <w:i/>
              </w:rPr>
              <w:t>Sempre que um Estado-Membro determine, nos termos do primeiro parágrafo, alínea b), que a adoção de outras medidas que não a reintrodução temporária do controlo nas fronteiras internas pode ser suficiente para responder à ameaça à ordem pública ou à segurança interna, não deve reintroduzir ou prolongar o controlo nas fronteiras internas, mas sim tomar as referidas medidas.</w:t>
            </w:r>
          </w:p>
        </w:tc>
      </w:tr>
      <w:tr w:rsidR="00F63CA6" w:rsidRPr="00231096" w14:paraId="138CD794" w14:textId="77777777" w:rsidTr="00C73ED7">
        <w:trPr>
          <w:jc w:val="center"/>
        </w:trPr>
        <w:tc>
          <w:tcPr>
            <w:tcW w:w="4876" w:type="dxa"/>
          </w:tcPr>
          <w:p w14:paraId="7EECADEA" w14:textId="77777777" w:rsidR="00F63CA6" w:rsidRPr="00231096" w:rsidRDefault="00F63CA6" w:rsidP="00F63CA6">
            <w:pPr>
              <w:pStyle w:val="Normal6"/>
            </w:pPr>
          </w:p>
        </w:tc>
        <w:tc>
          <w:tcPr>
            <w:tcW w:w="4876" w:type="dxa"/>
            <w:hideMark/>
          </w:tcPr>
          <w:p w14:paraId="58D8E317" w14:textId="7CE88105" w:rsidR="00F63CA6" w:rsidRPr="00231096" w:rsidRDefault="00F25C14" w:rsidP="00252E61">
            <w:pPr>
              <w:pStyle w:val="Normal6"/>
              <w:rPr>
                <w:szCs w:val="24"/>
              </w:rPr>
            </w:pPr>
            <w:r w:rsidRPr="00231096">
              <w:rPr>
                <w:b/>
                <w:i/>
              </w:rPr>
              <w:t>Sempre que um Estado-Membro determine, nos termos do primeiro parágrafo, alínea c), que a proposta reintrodução temporária do controlo nas fronteiras internas não é proporcional em relação à ameaça, não deve reintroduzir nem prolongar o controlo nas fronteiras internas.»</w:t>
            </w:r>
          </w:p>
        </w:tc>
      </w:tr>
    </w:tbl>
    <w:p w14:paraId="1D3703A9" w14:textId="77777777" w:rsidR="00C73ED7" w:rsidRPr="00231096" w:rsidRDefault="00C73ED7"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62943B64" w14:textId="77777777" w:rsidR="00C73ED7" w:rsidRPr="00231096" w:rsidRDefault="00C73ED7" w:rsidP="00C73ED7">
      <w:pPr>
        <w:pStyle w:val="CrossRef"/>
      </w:pPr>
      <w:r w:rsidRPr="00231096">
        <w:t>(https://eur-lex.europa.eu/legal-content/PT/TXT/?qid=1522053548833&amp;uri=CELEX%3A02016R0399-20170407)</w:t>
      </w:r>
    </w:p>
    <w:p w14:paraId="6BB752BA" w14:textId="77777777" w:rsidR="00C73ED7" w:rsidRPr="00231096" w:rsidRDefault="00C73ED7" w:rsidP="00D276E4">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72ED9CE2" w14:textId="77777777" w:rsidR="00C73ED7" w:rsidRPr="00231096" w:rsidRDefault="00C73ED7" w:rsidP="00D276E4">
      <w:pPr>
        <w:pStyle w:val="Normal12Italic"/>
        <w:spacing w:before="0" w:after="240"/>
      </w:pPr>
      <w:r w:rsidRPr="00231096">
        <w:t>O artigo 26.º, que estabelece critérios para a avaliação da reintrodução temporária do controlo nas fronteiras internas, deve ser adequadamente completado a fim de velar por que a reintrodução do controlo nas fronteiras seja, de facto, uma medida de último recurso e responda, nomeadamente, aos critérios de necessidade e proporcionalidade.</w:t>
      </w:r>
    </w:p>
    <w:p w14:paraId="20A878EC" w14:textId="77777777" w:rsidR="00944895" w:rsidRPr="00231096" w:rsidRDefault="00C73ED7" w:rsidP="00C73ED7">
      <w:r w:rsidRPr="00231096">
        <w:rPr>
          <w:rStyle w:val="HideTWBExt"/>
          <w:noProof w:val="0"/>
        </w:rPr>
        <w:t>&lt;/Amend&gt;</w:t>
      </w:r>
    </w:p>
    <w:p w14:paraId="7A33C215" w14:textId="6FB318E1"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21</w:t>
      </w:r>
      <w:r w:rsidRPr="00231096">
        <w:rPr>
          <w:rStyle w:val="HideTWBExt"/>
          <w:b w:val="0"/>
          <w:noProof w:val="0"/>
        </w:rPr>
        <w:t>&lt;/NumAm&gt;</w:t>
      </w:r>
    </w:p>
    <w:p w14:paraId="2EA9A35B"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3CEC9A1F" w14:textId="77777777" w:rsidR="004E3DD0" w:rsidRPr="00231096" w:rsidRDefault="004E3DD0" w:rsidP="004E3DD0">
      <w:pPr>
        <w:pStyle w:val="NormalBold"/>
      </w:pPr>
      <w:r w:rsidRPr="00231096">
        <w:rPr>
          <w:rStyle w:val="HideTWBExt"/>
          <w:b w:val="0"/>
          <w:noProof w:val="0"/>
        </w:rPr>
        <w:t>&lt;Article&gt;</w:t>
      </w:r>
      <w:r w:rsidRPr="00231096">
        <w:t>Artigo 1 – parágrafo 1 – ponto 2 – alínea -i) (nova)</w:t>
      </w:r>
      <w:r w:rsidRPr="00231096">
        <w:rPr>
          <w:rStyle w:val="HideTWBExt"/>
          <w:b w:val="0"/>
          <w:noProof w:val="0"/>
        </w:rPr>
        <w:t>&lt;/Article&gt;</w:t>
      </w:r>
    </w:p>
    <w:p w14:paraId="5BE17CB7"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747A5012" w14:textId="77777777" w:rsidR="004E3DD0" w:rsidRPr="00231096" w:rsidRDefault="004E3DD0" w:rsidP="004E3DD0">
      <w:r w:rsidRPr="00231096">
        <w:rPr>
          <w:rStyle w:val="HideTWBExt"/>
          <w:noProof w:val="0"/>
        </w:rPr>
        <w:t>&lt;Article2&gt;</w:t>
      </w:r>
      <w:r w:rsidRPr="00231096">
        <w:t>Artigo 27 – título</w:t>
      </w:r>
      <w:r w:rsidRPr="00231096">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3193508A" w14:textId="77777777" w:rsidTr="000F2DF6">
        <w:trPr>
          <w:jc w:val="center"/>
        </w:trPr>
        <w:tc>
          <w:tcPr>
            <w:tcW w:w="9752" w:type="dxa"/>
            <w:gridSpan w:val="2"/>
          </w:tcPr>
          <w:p w14:paraId="135EA958" w14:textId="77777777" w:rsidR="004E3DD0" w:rsidRPr="00231096" w:rsidRDefault="004E3DD0" w:rsidP="00B533BF">
            <w:pPr>
              <w:keepNext/>
            </w:pPr>
          </w:p>
        </w:tc>
      </w:tr>
      <w:tr w:rsidR="004E3DD0" w:rsidRPr="00231096" w14:paraId="50CE8BCD" w14:textId="77777777" w:rsidTr="000F2DF6">
        <w:trPr>
          <w:jc w:val="center"/>
        </w:trPr>
        <w:tc>
          <w:tcPr>
            <w:tcW w:w="4876" w:type="dxa"/>
          </w:tcPr>
          <w:p w14:paraId="7B85811E" w14:textId="77777777" w:rsidR="004E3DD0" w:rsidRPr="00231096" w:rsidRDefault="004E3DD0" w:rsidP="00B533BF">
            <w:pPr>
              <w:pStyle w:val="ColumnHeading"/>
              <w:keepNext/>
            </w:pPr>
            <w:r w:rsidRPr="00231096">
              <w:t>Texto em vigor</w:t>
            </w:r>
          </w:p>
        </w:tc>
        <w:tc>
          <w:tcPr>
            <w:tcW w:w="4876" w:type="dxa"/>
          </w:tcPr>
          <w:p w14:paraId="4BB74493" w14:textId="77777777" w:rsidR="004E3DD0" w:rsidRPr="00231096" w:rsidRDefault="004E3DD0" w:rsidP="00B533BF">
            <w:pPr>
              <w:pStyle w:val="ColumnHeading"/>
              <w:keepNext/>
            </w:pPr>
            <w:r w:rsidRPr="00231096">
              <w:t>Alteração</w:t>
            </w:r>
          </w:p>
        </w:tc>
      </w:tr>
      <w:tr w:rsidR="004E3DD0" w:rsidRPr="00231096" w14:paraId="19591C44" w14:textId="77777777" w:rsidTr="000F2DF6">
        <w:trPr>
          <w:jc w:val="center"/>
        </w:trPr>
        <w:tc>
          <w:tcPr>
            <w:tcW w:w="4876" w:type="dxa"/>
          </w:tcPr>
          <w:p w14:paraId="1ED60D7E" w14:textId="77777777" w:rsidR="004E3DD0" w:rsidRPr="00231096" w:rsidRDefault="004E3DD0" w:rsidP="00B533BF">
            <w:pPr>
              <w:pStyle w:val="Normal6"/>
            </w:pPr>
          </w:p>
        </w:tc>
        <w:tc>
          <w:tcPr>
            <w:tcW w:w="4876" w:type="dxa"/>
          </w:tcPr>
          <w:p w14:paraId="14D06255" w14:textId="77777777" w:rsidR="004E3DD0" w:rsidRPr="00231096" w:rsidRDefault="004E3DD0" w:rsidP="00B533BF">
            <w:pPr>
              <w:pStyle w:val="Normal6"/>
              <w:rPr>
                <w:szCs w:val="24"/>
              </w:rPr>
            </w:pPr>
            <w:r w:rsidRPr="00231096">
              <w:rPr>
                <w:b/>
                <w:i/>
              </w:rPr>
              <w:t>-i)</w:t>
            </w:r>
            <w:r w:rsidRPr="00231096">
              <w:rPr>
                <w:b/>
                <w:i/>
              </w:rPr>
              <w:tab/>
              <w:t>O título passa a ter a seguinte redação:</w:t>
            </w:r>
          </w:p>
        </w:tc>
      </w:tr>
      <w:tr w:rsidR="004E3DD0" w:rsidRPr="00231096" w14:paraId="464167D7" w14:textId="77777777" w:rsidTr="000F2DF6">
        <w:trPr>
          <w:jc w:val="center"/>
        </w:trPr>
        <w:tc>
          <w:tcPr>
            <w:tcW w:w="4876" w:type="dxa"/>
          </w:tcPr>
          <w:p w14:paraId="0A9E17D3" w14:textId="77777777" w:rsidR="004E3DD0" w:rsidRPr="00231096" w:rsidRDefault="004E3DD0" w:rsidP="00B533BF">
            <w:pPr>
              <w:pStyle w:val="Normal6"/>
            </w:pPr>
            <w:r w:rsidRPr="00231096">
              <w:t xml:space="preserve">Procedimento para a reintrodução temporária do controlo nas fronteiras internas </w:t>
            </w:r>
            <w:r w:rsidRPr="00231096">
              <w:rPr>
                <w:b/>
                <w:i/>
              </w:rPr>
              <w:t>ao abrigo do artigo 25.º</w:t>
            </w:r>
          </w:p>
        </w:tc>
        <w:tc>
          <w:tcPr>
            <w:tcW w:w="4876" w:type="dxa"/>
          </w:tcPr>
          <w:p w14:paraId="6E04B930" w14:textId="3A4274FE" w:rsidR="004E3DD0" w:rsidRPr="00231096" w:rsidRDefault="004E3DD0" w:rsidP="00082B90">
            <w:pPr>
              <w:pStyle w:val="Normal6"/>
              <w:rPr>
                <w:szCs w:val="24"/>
              </w:rPr>
            </w:pPr>
            <w:r w:rsidRPr="00231096">
              <w:t xml:space="preserve">«Procedimento para a reintrodução temporária do controlo nas fronteiras internas </w:t>
            </w:r>
            <w:r w:rsidRPr="00231096">
              <w:rPr>
                <w:b/>
                <w:i/>
              </w:rPr>
              <w:t>em caso de ameaça grave previsível para a ordem pública ou a segurança interna</w:t>
            </w:r>
            <w:r w:rsidRPr="00231096">
              <w:t>»</w:t>
            </w:r>
          </w:p>
        </w:tc>
      </w:tr>
    </w:tbl>
    <w:p w14:paraId="56397141" w14:textId="77777777" w:rsidR="004E3DD0"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74BAB5C2" w14:textId="77777777" w:rsidR="00A45091" w:rsidRPr="00231096" w:rsidRDefault="004E3DD0" w:rsidP="00A45091">
      <w:pPr>
        <w:pStyle w:val="CrossRef"/>
      </w:pPr>
      <w:r w:rsidRPr="00231096">
        <w:t>(https://eur-lex.europa.eu/legal-content/PT/TXT/?qid=1522053548833&amp;uri=CELEX%3A02016R0399-20170407)</w:t>
      </w:r>
    </w:p>
    <w:p w14:paraId="39DBC9F0" w14:textId="77777777" w:rsidR="00A45091" w:rsidRPr="00231096" w:rsidRDefault="00A45091" w:rsidP="00A45091">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3FDEDCC5" w14:textId="77777777" w:rsidR="00A45091" w:rsidRPr="00231096" w:rsidRDefault="00A45091" w:rsidP="00A45091">
      <w:pPr>
        <w:pStyle w:val="Normal12Italic"/>
        <w:spacing w:before="0" w:after="240"/>
      </w:pPr>
      <w:r w:rsidRPr="00231096">
        <w:t>O título do artigo 27.º deve ser coerente com o conteúdo do artigo. Há que não confundir as medidas adotadas nos termos do artigos 28.º (medidas que exijam uma ação imediata) com as adotadas a título do artigo 29.º (circunstâncias excecionais que ponham em risco o funcionamento global do espaço sem controlos nas fronteiras internas).</w:t>
      </w:r>
    </w:p>
    <w:p w14:paraId="63C85093" w14:textId="77777777" w:rsidR="004E3DD0" w:rsidRPr="00231096" w:rsidRDefault="004E3DD0" w:rsidP="004E3DD0">
      <w:r w:rsidRPr="00231096">
        <w:rPr>
          <w:rStyle w:val="HideTWBExt"/>
          <w:noProof w:val="0"/>
        </w:rPr>
        <w:t>&lt;/Amend&gt;</w:t>
      </w:r>
    </w:p>
    <w:p w14:paraId="16C7FD88" w14:textId="66B84DB6" w:rsidR="00863C31" w:rsidRPr="00231096" w:rsidRDefault="00863C31" w:rsidP="00863C31">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22</w:t>
      </w:r>
      <w:r w:rsidRPr="00231096">
        <w:rPr>
          <w:rStyle w:val="HideTWBExt"/>
          <w:b w:val="0"/>
          <w:noProof w:val="0"/>
        </w:rPr>
        <w:t>&lt;/NumAm&gt;</w:t>
      </w:r>
    </w:p>
    <w:p w14:paraId="115613FD" w14:textId="77777777" w:rsidR="00863C31" w:rsidRPr="00231096" w:rsidRDefault="00863C31" w:rsidP="00863C31">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2E4992A0" w14:textId="77777777" w:rsidR="00863C31" w:rsidRPr="00231096" w:rsidRDefault="00863C31" w:rsidP="00863C31">
      <w:pPr>
        <w:pStyle w:val="NormalBold"/>
      </w:pPr>
      <w:r w:rsidRPr="00231096">
        <w:rPr>
          <w:rStyle w:val="HideTWBExt"/>
          <w:b w:val="0"/>
          <w:noProof w:val="0"/>
        </w:rPr>
        <w:t>&lt;Article&gt;</w:t>
      </w:r>
      <w:r w:rsidRPr="00231096">
        <w:t>Artigo 1 – parágrafo 1 – ponto 2 – alínea i-A) (nova)</w:t>
      </w:r>
      <w:r w:rsidRPr="00231096">
        <w:rPr>
          <w:rStyle w:val="HideTWBExt"/>
          <w:b w:val="0"/>
          <w:noProof w:val="0"/>
        </w:rPr>
        <w:t>&lt;/Article&gt;</w:t>
      </w:r>
    </w:p>
    <w:p w14:paraId="578AC310" w14:textId="77777777" w:rsidR="00863C31" w:rsidRPr="00231096" w:rsidRDefault="00863C31" w:rsidP="00863C31">
      <w:pPr>
        <w:keepNext/>
      </w:pPr>
      <w:r w:rsidRPr="00231096">
        <w:rPr>
          <w:rStyle w:val="HideTWBExt"/>
          <w:noProof w:val="0"/>
        </w:rPr>
        <w:t>&lt;DocAmend2&gt;</w:t>
      </w:r>
      <w:r w:rsidRPr="00231096">
        <w:t>Regulamento (UE) 2016/399</w:t>
      </w:r>
      <w:r w:rsidRPr="00231096">
        <w:rPr>
          <w:rStyle w:val="HideTWBExt"/>
          <w:noProof w:val="0"/>
        </w:rPr>
        <w:t>&lt;/DocAmend2&gt;</w:t>
      </w:r>
    </w:p>
    <w:p w14:paraId="016A2CD6" w14:textId="77777777" w:rsidR="00863C31" w:rsidRPr="00231096" w:rsidRDefault="00863C31" w:rsidP="00863C31">
      <w:r w:rsidRPr="00231096">
        <w:rPr>
          <w:rStyle w:val="HideTWBExt"/>
          <w:noProof w:val="0"/>
        </w:rPr>
        <w:t>&lt;Article2&gt;</w:t>
      </w:r>
      <w:r w:rsidRPr="00231096">
        <w:t>Artigo 27 – n.º -1</w:t>
      </w:r>
      <w:r w:rsidRPr="00231096">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63C31" w:rsidRPr="00231096" w14:paraId="6FDD10A1" w14:textId="77777777" w:rsidTr="006001EF">
        <w:trPr>
          <w:jc w:val="center"/>
        </w:trPr>
        <w:tc>
          <w:tcPr>
            <w:tcW w:w="9752" w:type="dxa"/>
            <w:gridSpan w:val="2"/>
          </w:tcPr>
          <w:p w14:paraId="6146B00F" w14:textId="77777777" w:rsidR="00863C31" w:rsidRPr="00231096" w:rsidRDefault="00863C31" w:rsidP="006001EF">
            <w:pPr>
              <w:keepNext/>
            </w:pPr>
          </w:p>
        </w:tc>
      </w:tr>
      <w:tr w:rsidR="00863C31" w:rsidRPr="00231096" w14:paraId="000D1710" w14:textId="77777777" w:rsidTr="006001EF">
        <w:trPr>
          <w:jc w:val="center"/>
        </w:trPr>
        <w:tc>
          <w:tcPr>
            <w:tcW w:w="4876" w:type="dxa"/>
          </w:tcPr>
          <w:p w14:paraId="0ED3EC59" w14:textId="77777777" w:rsidR="00863C31" w:rsidRPr="00231096" w:rsidRDefault="0058486F" w:rsidP="006001EF">
            <w:pPr>
              <w:pStyle w:val="ColumnHeading"/>
              <w:keepNext/>
            </w:pPr>
            <w:r w:rsidRPr="00231096">
              <w:t>Texto da Comissão</w:t>
            </w:r>
          </w:p>
        </w:tc>
        <w:tc>
          <w:tcPr>
            <w:tcW w:w="4876" w:type="dxa"/>
          </w:tcPr>
          <w:p w14:paraId="731ECF8C" w14:textId="77777777" w:rsidR="00863C31" w:rsidRPr="00231096" w:rsidRDefault="00863C31" w:rsidP="006001EF">
            <w:pPr>
              <w:pStyle w:val="ColumnHeading"/>
              <w:keepNext/>
            </w:pPr>
            <w:r w:rsidRPr="00231096">
              <w:t>Alteração</w:t>
            </w:r>
          </w:p>
        </w:tc>
      </w:tr>
      <w:tr w:rsidR="00863C31" w:rsidRPr="00231096" w14:paraId="65178151" w14:textId="77777777" w:rsidTr="006001EF">
        <w:trPr>
          <w:jc w:val="center"/>
        </w:trPr>
        <w:tc>
          <w:tcPr>
            <w:tcW w:w="4876" w:type="dxa"/>
          </w:tcPr>
          <w:p w14:paraId="113A7531" w14:textId="77777777" w:rsidR="00863C31" w:rsidRPr="00231096" w:rsidRDefault="00863C31" w:rsidP="006001EF">
            <w:pPr>
              <w:pStyle w:val="Normal6"/>
            </w:pPr>
          </w:p>
        </w:tc>
        <w:tc>
          <w:tcPr>
            <w:tcW w:w="4876" w:type="dxa"/>
          </w:tcPr>
          <w:p w14:paraId="0AAE8B02" w14:textId="77777777" w:rsidR="00863C31" w:rsidRPr="00231096" w:rsidRDefault="00863C31" w:rsidP="00863C31">
            <w:pPr>
              <w:pStyle w:val="Normal6"/>
              <w:rPr>
                <w:szCs w:val="24"/>
              </w:rPr>
            </w:pPr>
            <w:r w:rsidRPr="00231096">
              <w:rPr>
                <w:b/>
                <w:i/>
              </w:rPr>
              <w:t>i-A)</w:t>
            </w:r>
            <w:r w:rsidRPr="00231096">
              <w:rPr>
                <w:b/>
                <w:i/>
              </w:rPr>
              <w:tab/>
              <w:t>É aditado um n.º -1 com a seguinte redação:</w:t>
            </w:r>
          </w:p>
        </w:tc>
      </w:tr>
      <w:tr w:rsidR="00863C31" w:rsidRPr="00231096" w14:paraId="700A7960" w14:textId="77777777" w:rsidTr="006001EF">
        <w:trPr>
          <w:jc w:val="center"/>
        </w:trPr>
        <w:tc>
          <w:tcPr>
            <w:tcW w:w="4876" w:type="dxa"/>
          </w:tcPr>
          <w:p w14:paraId="51C8F3E9" w14:textId="77777777" w:rsidR="00863C31" w:rsidRPr="00231096" w:rsidRDefault="00863C31" w:rsidP="006001EF">
            <w:pPr>
              <w:pStyle w:val="Normal6"/>
            </w:pPr>
          </w:p>
        </w:tc>
        <w:tc>
          <w:tcPr>
            <w:tcW w:w="4876" w:type="dxa"/>
          </w:tcPr>
          <w:p w14:paraId="25420019" w14:textId="64E479D3" w:rsidR="00863C31" w:rsidRPr="00231096" w:rsidRDefault="00863C31" w:rsidP="00890B21">
            <w:pPr>
              <w:pStyle w:val="Normal6"/>
              <w:rPr>
                <w:szCs w:val="24"/>
              </w:rPr>
            </w:pPr>
            <w:r w:rsidRPr="00231096">
              <w:rPr>
                <w:b/>
                <w:i/>
              </w:rPr>
              <w:t>«-1.</w:t>
            </w:r>
            <w:r w:rsidRPr="00231096">
              <w:rPr>
                <w:b/>
                <w:i/>
              </w:rPr>
              <w:tab/>
              <w:t>Se existir uma ameaça grave à ordem pública ou à segurança interna num Estado-Membro e este tencionar reintroduzir o controlo nas suas fronteiras internas, o Estado-Membro em questão pode, como medida de último recurso e em conformidade com os critérios estabelecidos no artigo 26.º, reintroduzir o controlo na totalidade ou em partes específicas das suas fronteiras internas, por um período não superior a 30 dias, ou, se a ameaça grave persistir para além de 30 dias, pelo período de duração previsível da ameaça grave, mas, em qualquer dos casos, não mais de dois meses.»</w:t>
            </w:r>
          </w:p>
        </w:tc>
      </w:tr>
    </w:tbl>
    <w:p w14:paraId="5CDF3DDA" w14:textId="77777777" w:rsidR="00863C31" w:rsidRPr="00231096" w:rsidRDefault="00863C31"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7B54B646" w14:textId="77777777" w:rsidR="00C11F3E" w:rsidRPr="00231096" w:rsidRDefault="00863C31" w:rsidP="00C11F3E">
      <w:pPr>
        <w:pStyle w:val="CrossRef"/>
      </w:pPr>
      <w:r w:rsidRPr="00231096">
        <w:t>(http://eur-lex.europa.eu/legal-content/PT/TXT/?qid=1519392180316&amp;uri=CELEX:02016R0399-20170407)</w:t>
      </w:r>
    </w:p>
    <w:p w14:paraId="7BE192B6" w14:textId="77777777" w:rsidR="00C11F3E" w:rsidRPr="00231096" w:rsidRDefault="00C11F3E" w:rsidP="00C11F3E">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17C656EA" w14:textId="77777777" w:rsidR="00C11F3E" w:rsidRPr="00231096" w:rsidRDefault="00C11F3E" w:rsidP="00C11F3E">
      <w:pPr>
        <w:pStyle w:val="Normal12Italic"/>
        <w:spacing w:before="0" w:after="240"/>
      </w:pPr>
      <w:r w:rsidRPr="00231096">
        <w:t>O presente número (antigo artigo 25.º, n.º 1) estabelece o procedimento para um período inicial de controlo nas fronteiras de 2 meses, no máximo.</w:t>
      </w:r>
    </w:p>
    <w:p w14:paraId="2F012028" w14:textId="77777777" w:rsidR="00863C31" w:rsidRPr="00231096" w:rsidRDefault="00863C31" w:rsidP="00863C31">
      <w:r w:rsidRPr="00231096">
        <w:rPr>
          <w:rStyle w:val="HideTWBExt"/>
          <w:noProof w:val="0"/>
        </w:rPr>
        <w:t>&lt;/Amend&gt;</w:t>
      </w:r>
    </w:p>
    <w:p w14:paraId="593B6D81" w14:textId="43E59D5F"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23</w:t>
      </w:r>
      <w:r w:rsidRPr="00231096">
        <w:rPr>
          <w:rStyle w:val="HideTWBExt"/>
          <w:b w:val="0"/>
          <w:noProof w:val="0"/>
        </w:rPr>
        <w:t>&lt;/NumAm&gt;</w:t>
      </w:r>
    </w:p>
    <w:p w14:paraId="57E4D8EF"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01633852" w14:textId="77777777" w:rsidR="004E3DD0" w:rsidRPr="00231096" w:rsidRDefault="004E3DD0" w:rsidP="004E3DD0">
      <w:pPr>
        <w:pStyle w:val="NormalBold"/>
      </w:pPr>
      <w:r w:rsidRPr="00231096">
        <w:rPr>
          <w:rStyle w:val="HideTWBExt"/>
          <w:b w:val="0"/>
          <w:noProof w:val="0"/>
        </w:rPr>
        <w:t>&lt;Article&gt;</w:t>
      </w:r>
      <w:r w:rsidRPr="00231096">
        <w:t>Artigo 1 – parágrafo 1 – ponto 2 – alínea i-B) (nova)</w:t>
      </w:r>
      <w:r w:rsidRPr="00231096">
        <w:rPr>
          <w:rStyle w:val="HideTWBExt"/>
          <w:b w:val="0"/>
          <w:noProof w:val="0"/>
        </w:rPr>
        <w:t>&lt;/Article&gt;</w:t>
      </w:r>
    </w:p>
    <w:p w14:paraId="5674600E"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4995D0C1" w14:textId="77777777" w:rsidR="004E3DD0" w:rsidRPr="00231096" w:rsidRDefault="004E3DD0" w:rsidP="004E3DD0">
      <w:r w:rsidRPr="00231096">
        <w:rPr>
          <w:rStyle w:val="HideTWBExt"/>
          <w:noProof w:val="0"/>
        </w:rPr>
        <w:t>&lt;Article2&gt;</w:t>
      </w:r>
      <w:r w:rsidRPr="00231096">
        <w:t>Artigo 27 – n.º 1 – parte introdutória</w:t>
      </w:r>
      <w:r w:rsidRPr="00231096">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3CC0EF57" w14:textId="77777777" w:rsidTr="00B533BF">
        <w:trPr>
          <w:jc w:val="center"/>
        </w:trPr>
        <w:tc>
          <w:tcPr>
            <w:tcW w:w="9752" w:type="dxa"/>
            <w:gridSpan w:val="2"/>
          </w:tcPr>
          <w:p w14:paraId="13764EFD" w14:textId="77777777" w:rsidR="004E3DD0" w:rsidRPr="00231096" w:rsidRDefault="004E3DD0" w:rsidP="00B533BF">
            <w:pPr>
              <w:keepNext/>
            </w:pPr>
          </w:p>
        </w:tc>
      </w:tr>
      <w:tr w:rsidR="004E3DD0" w:rsidRPr="00231096" w14:paraId="50976995" w14:textId="77777777" w:rsidTr="00B533BF">
        <w:trPr>
          <w:jc w:val="center"/>
        </w:trPr>
        <w:tc>
          <w:tcPr>
            <w:tcW w:w="4876" w:type="dxa"/>
          </w:tcPr>
          <w:p w14:paraId="50AAB59F" w14:textId="77777777" w:rsidR="004E3DD0" w:rsidRPr="00231096" w:rsidRDefault="004E3DD0" w:rsidP="00B533BF">
            <w:pPr>
              <w:pStyle w:val="ColumnHeading"/>
              <w:keepNext/>
            </w:pPr>
            <w:r w:rsidRPr="00231096">
              <w:t>Texto em vigor</w:t>
            </w:r>
          </w:p>
        </w:tc>
        <w:tc>
          <w:tcPr>
            <w:tcW w:w="4876" w:type="dxa"/>
          </w:tcPr>
          <w:p w14:paraId="40066682" w14:textId="77777777" w:rsidR="004E3DD0" w:rsidRPr="00231096" w:rsidRDefault="004E3DD0" w:rsidP="00B533BF">
            <w:pPr>
              <w:pStyle w:val="ColumnHeading"/>
              <w:keepNext/>
            </w:pPr>
            <w:r w:rsidRPr="00231096">
              <w:t>Alteração</w:t>
            </w:r>
          </w:p>
        </w:tc>
      </w:tr>
      <w:tr w:rsidR="004E3DD0" w:rsidRPr="00231096" w14:paraId="4079B493" w14:textId="77777777" w:rsidTr="00B533BF">
        <w:trPr>
          <w:jc w:val="center"/>
        </w:trPr>
        <w:tc>
          <w:tcPr>
            <w:tcW w:w="4876" w:type="dxa"/>
          </w:tcPr>
          <w:p w14:paraId="5BBA6998" w14:textId="77777777" w:rsidR="004E3DD0" w:rsidRPr="00231096" w:rsidRDefault="004E3DD0" w:rsidP="00B533BF">
            <w:pPr>
              <w:pStyle w:val="Normal6"/>
            </w:pPr>
          </w:p>
        </w:tc>
        <w:tc>
          <w:tcPr>
            <w:tcW w:w="4876" w:type="dxa"/>
          </w:tcPr>
          <w:p w14:paraId="1971DEB6" w14:textId="77777777" w:rsidR="004E3DD0" w:rsidRPr="00231096" w:rsidRDefault="004E3DD0" w:rsidP="009E5B5B">
            <w:pPr>
              <w:pStyle w:val="Normal6"/>
              <w:rPr>
                <w:szCs w:val="24"/>
              </w:rPr>
            </w:pPr>
            <w:r w:rsidRPr="00231096">
              <w:rPr>
                <w:b/>
                <w:i/>
              </w:rPr>
              <w:t>i-B)</w:t>
            </w:r>
            <w:r w:rsidRPr="00231096">
              <w:rPr>
                <w:b/>
                <w:i/>
              </w:rPr>
              <w:tab/>
              <w:t>No n.º 1, a parte introdutória passa a ter a seguinte redação:</w:t>
            </w:r>
          </w:p>
        </w:tc>
      </w:tr>
      <w:tr w:rsidR="004E3DD0" w:rsidRPr="00231096" w14:paraId="62FBD257" w14:textId="77777777" w:rsidTr="00B533BF">
        <w:trPr>
          <w:jc w:val="center"/>
        </w:trPr>
        <w:tc>
          <w:tcPr>
            <w:tcW w:w="4876" w:type="dxa"/>
          </w:tcPr>
          <w:p w14:paraId="181137AF" w14:textId="78738E0B" w:rsidR="004E3DD0" w:rsidRPr="00231096" w:rsidRDefault="004E3DD0" w:rsidP="00615CEC">
            <w:pPr>
              <w:pStyle w:val="Normal6"/>
            </w:pPr>
            <w:r w:rsidRPr="00231096">
              <w:t xml:space="preserve">1. </w:t>
            </w:r>
            <w:r w:rsidRPr="00231096">
              <w:rPr>
                <w:b/>
                <w:i/>
              </w:rPr>
              <w:t>Caso um Estado-Membro preveja reintroduzir o controlo nas fronteiras internas ao abrigo do artigo 25</w:t>
            </w:r>
            <w:r w:rsidR="00615CEC">
              <w:rPr>
                <w:b/>
                <w:i/>
              </w:rPr>
              <w:t>.º</w:t>
            </w:r>
            <w:r w:rsidRPr="00231096">
              <w:rPr>
                <w:b/>
                <w:i/>
              </w:rPr>
              <w:t>,</w:t>
            </w:r>
            <w:r w:rsidRPr="00231096">
              <w:t xml:space="preserve"> notifica </w:t>
            </w:r>
            <w:r w:rsidRPr="00231096">
              <w:rPr>
                <w:b/>
                <w:i/>
              </w:rPr>
              <w:t>do facto</w:t>
            </w:r>
            <w:r w:rsidRPr="00231096">
              <w:t xml:space="preserve"> os demais Estados-Membros e a Comissão o mais tardar quatro semanas antes da reintrodução prevista, ou num prazo mais curto se as circunstâncias que justificam essa reintrodução forem conhecidas menos de quatro semanas antes da data de reintrodução prevista. Para esse efeito, o Estado-Membro em causa faculta as seguintes informações:</w:t>
            </w:r>
          </w:p>
        </w:tc>
        <w:tc>
          <w:tcPr>
            <w:tcW w:w="4876" w:type="dxa"/>
          </w:tcPr>
          <w:p w14:paraId="6791E49A" w14:textId="77777777" w:rsidR="004E3DD0" w:rsidRPr="00231096" w:rsidRDefault="004E3DD0" w:rsidP="002D0263">
            <w:pPr>
              <w:pStyle w:val="Normal6"/>
              <w:rPr>
                <w:szCs w:val="24"/>
              </w:rPr>
            </w:pPr>
            <w:r w:rsidRPr="00231096">
              <w:t>«1.</w:t>
            </w:r>
            <w:r w:rsidRPr="00231096">
              <w:rPr>
                <w:b/>
                <w:i/>
              </w:rPr>
              <w:tab/>
              <w:t>Para fins do disposto no n.º -1, o Estado-Membro em causa</w:t>
            </w:r>
            <w:r w:rsidRPr="00231096">
              <w:t xml:space="preserve"> notifica os demais Estados-Membros e a Comissão o mais tardar quatro semanas antes da reintrodução prevista, ou num prazo mais curto se as circunstâncias que justificam essa reintrodução forem conhecidas menos de quatro semanas antes da data de reintrodução prevista. Para esse efeito, o Estado-Membro em causa faculta as seguintes informações:»</w:t>
            </w:r>
          </w:p>
        </w:tc>
      </w:tr>
    </w:tbl>
    <w:p w14:paraId="71C1511C" w14:textId="77777777" w:rsidR="004E3DD0"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20518287" w14:textId="77777777" w:rsidR="004E3DD0" w:rsidRPr="00231096" w:rsidRDefault="004E3DD0" w:rsidP="004E3DD0">
      <w:pPr>
        <w:pStyle w:val="CrossRef"/>
      </w:pPr>
      <w:r w:rsidRPr="00231096">
        <w:t>(http://eur-lex.europa.eu/legal-content/PT/TXT/?qid=1519392180316&amp;uri=CELEX:02016R0399-20170407)</w:t>
      </w:r>
    </w:p>
    <w:p w14:paraId="7209497C" w14:textId="77777777" w:rsidR="004E3DD0" w:rsidRPr="00231096" w:rsidRDefault="004E3DD0" w:rsidP="004E3DD0">
      <w:r w:rsidRPr="00231096">
        <w:rPr>
          <w:rStyle w:val="HideTWBExt"/>
          <w:noProof w:val="0"/>
        </w:rPr>
        <w:t>&lt;/Amend&gt;</w:t>
      </w:r>
    </w:p>
    <w:p w14:paraId="69550F15" w14:textId="6FBFD8DE"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24</w:t>
      </w:r>
      <w:r w:rsidRPr="00231096">
        <w:rPr>
          <w:rStyle w:val="HideTWBExt"/>
          <w:b w:val="0"/>
          <w:noProof w:val="0"/>
        </w:rPr>
        <w:t>&lt;/NumAm&gt;</w:t>
      </w:r>
    </w:p>
    <w:p w14:paraId="7F308E56"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04D18729" w14:textId="77777777" w:rsidR="004E3DD0" w:rsidRPr="00231096" w:rsidRDefault="004E3DD0" w:rsidP="004E3DD0">
      <w:pPr>
        <w:pStyle w:val="NormalBold"/>
      </w:pPr>
      <w:r w:rsidRPr="00231096">
        <w:rPr>
          <w:rStyle w:val="HideTWBExt"/>
          <w:b w:val="0"/>
          <w:noProof w:val="0"/>
        </w:rPr>
        <w:t>&lt;Article&gt;</w:t>
      </w:r>
      <w:r w:rsidRPr="00231096">
        <w:t>Artigo 1 – parágrafo 1 – ponto 2 – alínea i)</w:t>
      </w:r>
      <w:r w:rsidRPr="00231096">
        <w:rPr>
          <w:rStyle w:val="HideTWBExt"/>
          <w:b w:val="0"/>
          <w:noProof w:val="0"/>
        </w:rPr>
        <w:t>&lt;/Article&gt;</w:t>
      </w:r>
    </w:p>
    <w:p w14:paraId="753AE491"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6F5F831D" w14:textId="550C9A58" w:rsidR="004E3DD0" w:rsidRPr="00231096" w:rsidRDefault="004E3DD0" w:rsidP="004E3DD0">
      <w:r w:rsidRPr="00231096">
        <w:rPr>
          <w:rStyle w:val="HideTWBExt"/>
          <w:noProof w:val="0"/>
        </w:rPr>
        <w:t>&lt;Article2&gt;</w:t>
      </w:r>
      <w:r w:rsidRPr="00231096">
        <w:t>Artigo 27 – n.º 1 – alínea aa)</w:t>
      </w:r>
      <w:r w:rsidRPr="00231096">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320DA784" w14:textId="77777777" w:rsidTr="004E3DD0">
        <w:trPr>
          <w:jc w:val="center"/>
        </w:trPr>
        <w:tc>
          <w:tcPr>
            <w:tcW w:w="9752" w:type="dxa"/>
            <w:gridSpan w:val="2"/>
          </w:tcPr>
          <w:p w14:paraId="3E35D3DD" w14:textId="77777777" w:rsidR="004E3DD0" w:rsidRPr="00231096" w:rsidRDefault="004E3DD0" w:rsidP="00B533BF">
            <w:pPr>
              <w:keepNext/>
            </w:pPr>
          </w:p>
        </w:tc>
      </w:tr>
      <w:tr w:rsidR="004E3DD0" w:rsidRPr="00231096" w14:paraId="0D856DF0" w14:textId="77777777" w:rsidTr="004E3DD0">
        <w:trPr>
          <w:jc w:val="center"/>
        </w:trPr>
        <w:tc>
          <w:tcPr>
            <w:tcW w:w="4876" w:type="dxa"/>
          </w:tcPr>
          <w:p w14:paraId="50E051D0" w14:textId="77777777" w:rsidR="004E3DD0" w:rsidRPr="00231096" w:rsidRDefault="004E3DD0" w:rsidP="00B533BF">
            <w:pPr>
              <w:pStyle w:val="ColumnHeading"/>
              <w:keepNext/>
            </w:pPr>
            <w:r w:rsidRPr="00231096">
              <w:t>Texto da Comissão</w:t>
            </w:r>
          </w:p>
        </w:tc>
        <w:tc>
          <w:tcPr>
            <w:tcW w:w="4876" w:type="dxa"/>
          </w:tcPr>
          <w:p w14:paraId="48AF70C1" w14:textId="77777777" w:rsidR="004E3DD0" w:rsidRPr="00231096" w:rsidRDefault="004E3DD0" w:rsidP="00B533BF">
            <w:pPr>
              <w:pStyle w:val="ColumnHeading"/>
              <w:keepNext/>
            </w:pPr>
            <w:r w:rsidRPr="00231096">
              <w:t>Alteração</w:t>
            </w:r>
          </w:p>
        </w:tc>
      </w:tr>
      <w:tr w:rsidR="00F63CA6" w:rsidRPr="00231096" w14:paraId="2525A3AC" w14:textId="77777777" w:rsidTr="004E3DD0">
        <w:trPr>
          <w:jc w:val="center"/>
        </w:trPr>
        <w:tc>
          <w:tcPr>
            <w:tcW w:w="4876" w:type="dxa"/>
          </w:tcPr>
          <w:p w14:paraId="52D75126" w14:textId="77777777" w:rsidR="00F63CA6" w:rsidRPr="00231096" w:rsidRDefault="00F63CA6" w:rsidP="00B533BF">
            <w:pPr>
              <w:pStyle w:val="Normal6"/>
              <w:rPr>
                <w:b/>
                <w:i/>
              </w:rPr>
            </w:pPr>
            <w:r w:rsidRPr="00231096">
              <w:rPr>
                <w:b/>
                <w:i/>
              </w:rPr>
              <w:t>i) No n.º 1, é aditada uma nova alínea aa):</w:t>
            </w:r>
          </w:p>
        </w:tc>
        <w:tc>
          <w:tcPr>
            <w:tcW w:w="4876" w:type="dxa"/>
          </w:tcPr>
          <w:p w14:paraId="29510B27" w14:textId="77777777" w:rsidR="00F63CA6" w:rsidRPr="00231096" w:rsidRDefault="00F63CA6" w:rsidP="00B533BF">
            <w:pPr>
              <w:pStyle w:val="Normal6"/>
              <w:rPr>
                <w:b/>
                <w:i/>
              </w:rPr>
            </w:pPr>
            <w:r w:rsidRPr="00231096">
              <w:rPr>
                <w:b/>
                <w:i/>
              </w:rPr>
              <w:t>Suprimido</w:t>
            </w:r>
          </w:p>
        </w:tc>
      </w:tr>
      <w:tr w:rsidR="004E3DD0" w:rsidRPr="00231096" w14:paraId="33C97C8C" w14:textId="77777777" w:rsidTr="004E3DD0">
        <w:trPr>
          <w:jc w:val="center"/>
        </w:trPr>
        <w:tc>
          <w:tcPr>
            <w:tcW w:w="4876" w:type="dxa"/>
          </w:tcPr>
          <w:p w14:paraId="3004C26B" w14:textId="77777777" w:rsidR="004E3DD0" w:rsidRPr="00231096" w:rsidRDefault="004E3DD0" w:rsidP="00B533BF">
            <w:pPr>
              <w:pStyle w:val="Normal6"/>
              <w:rPr>
                <w:b/>
                <w:i/>
              </w:rPr>
            </w:pPr>
            <w:r w:rsidRPr="00231096">
              <w:rPr>
                <w:b/>
                <w:i/>
              </w:rPr>
              <w:t>aa)</w:t>
            </w:r>
            <w:r w:rsidRPr="00231096">
              <w:rPr>
                <w:b/>
                <w:i/>
              </w:rPr>
              <w:tab/>
              <w:t>Uma avaliação dos riscos, que indique a duração estimada da ameaça identificada e os troços das fronteiras internas em causa, e que demonstre que o prolongamento do controlo nas fronteiras constitui uma medida de último recurso e explique de que forma o controlo pode contribuir para combater a ameaça. Se o controlo nas fronteiras já tiver sido reintroduzido por mais de seis meses, a avaliação dos riscos deve também explicar de que forma essa reintrodução contribuiu para eliminar a ameaça identificada.</w:t>
            </w:r>
          </w:p>
        </w:tc>
        <w:tc>
          <w:tcPr>
            <w:tcW w:w="4876" w:type="dxa"/>
          </w:tcPr>
          <w:p w14:paraId="41A360E8" w14:textId="2DEF9EE2" w:rsidR="004E3DD0" w:rsidRPr="00231096" w:rsidRDefault="004E3DD0" w:rsidP="00B533BF">
            <w:pPr>
              <w:pStyle w:val="Normal6"/>
              <w:rPr>
                <w:b/>
                <w:i/>
                <w:szCs w:val="24"/>
              </w:rPr>
            </w:pPr>
          </w:p>
        </w:tc>
      </w:tr>
      <w:tr w:rsidR="004E3DD0" w:rsidRPr="00231096" w14:paraId="65EF55F2" w14:textId="77777777" w:rsidTr="004E3DD0">
        <w:trPr>
          <w:jc w:val="center"/>
        </w:trPr>
        <w:tc>
          <w:tcPr>
            <w:tcW w:w="4876" w:type="dxa"/>
          </w:tcPr>
          <w:p w14:paraId="53BBDFA6" w14:textId="77777777" w:rsidR="004E3DD0" w:rsidRPr="00231096" w:rsidRDefault="004E3DD0" w:rsidP="00B533BF">
            <w:pPr>
              <w:pStyle w:val="Normal6"/>
              <w:rPr>
                <w:b/>
                <w:i/>
              </w:rPr>
            </w:pPr>
            <w:r w:rsidRPr="00231096">
              <w:rPr>
                <w:b/>
                <w:i/>
              </w:rPr>
              <w:t>A avaliação dos riscos deve incluir também um relatório circunstanciado da coordenação entre o Estado-Membro em causa e o(s) Estado(s)-Membro(s) com os quais partilha fronteiras internas em que se procedeu ao controlo.</w:t>
            </w:r>
          </w:p>
        </w:tc>
        <w:tc>
          <w:tcPr>
            <w:tcW w:w="4876" w:type="dxa"/>
          </w:tcPr>
          <w:p w14:paraId="697FC682" w14:textId="77777777" w:rsidR="004E3DD0" w:rsidRPr="00231096" w:rsidRDefault="004E3DD0" w:rsidP="00B533BF">
            <w:pPr>
              <w:pStyle w:val="Normal6"/>
              <w:rPr>
                <w:szCs w:val="24"/>
              </w:rPr>
            </w:pPr>
          </w:p>
        </w:tc>
      </w:tr>
      <w:tr w:rsidR="004E3DD0" w:rsidRPr="00231096" w14:paraId="1260C608" w14:textId="77777777" w:rsidTr="004E3DD0">
        <w:trPr>
          <w:jc w:val="center"/>
        </w:trPr>
        <w:tc>
          <w:tcPr>
            <w:tcW w:w="4876" w:type="dxa"/>
          </w:tcPr>
          <w:p w14:paraId="29C11442" w14:textId="77777777" w:rsidR="004E3DD0" w:rsidRPr="00231096" w:rsidRDefault="004E3DD0" w:rsidP="00B533BF">
            <w:pPr>
              <w:pStyle w:val="Normal6"/>
              <w:rPr>
                <w:b/>
                <w:i/>
              </w:rPr>
            </w:pPr>
            <w:r w:rsidRPr="00231096">
              <w:rPr>
                <w:b/>
                <w:i/>
              </w:rPr>
              <w:t>A Comissão deve transmitir a avaliação dos riscos à Agência Europeia da Guarda de Fronteiras e Costeira e à Europol, caso se justifique.</w:t>
            </w:r>
          </w:p>
        </w:tc>
        <w:tc>
          <w:tcPr>
            <w:tcW w:w="4876" w:type="dxa"/>
          </w:tcPr>
          <w:p w14:paraId="6F32FEAB" w14:textId="77777777" w:rsidR="004E3DD0" w:rsidRPr="00231096" w:rsidRDefault="004E3DD0" w:rsidP="00B533BF">
            <w:pPr>
              <w:pStyle w:val="Normal6"/>
              <w:rPr>
                <w:szCs w:val="24"/>
              </w:rPr>
            </w:pPr>
          </w:p>
        </w:tc>
      </w:tr>
    </w:tbl>
    <w:p w14:paraId="2599E791" w14:textId="77777777" w:rsidR="00C11F3E"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1C55642B" w14:textId="77777777" w:rsidR="00C11F3E" w:rsidRPr="00231096" w:rsidRDefault="00C11F3E" w:rsidP="00C11F3E">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12F08BD5" w14:textId="77777777" w:rsidR="00C11F3E" w:rsidRPr="00231096" w:rsidRDefault="00C11F3E" w:rsidP="00C11F3E">
      <w:pPr>
        <w:pStyle w:val="Normal12Italic"/>
        <w:spacing w:before="0" w:after="240"/>
      </w:pPr>
      <w:r w:rsidRPr="00231096">
        <w:t>Esta parte da proposta da Comissão é transferida para o n.º 1-A.</w:t>
      </w:r>
    </w:p>
    <w:p w14:paraId="3131256C" w14:textId="77777777" w:rsidR="004E3DD0" w:rsidRPr="00231096" w:rsidRDefault="004E3DD0" w:rsidP="004E3DD0">
      <w:r w:rsidRPr="00231096">
        <w:rPr>
          <w:rStyle w:val="HideTWBExt"/>
          <w:noProof w:val="0"/>
        </w:rPr>
        <w:t>&lt;/Amend&gt;</w:t>
      </w:r>
    </w:p>
    <w:p w14:paraId="45757F2B" w14:textId="402031A5" w:rsidR="00DE35A0" w:rsidRPr="00231096" w:rsidRDefault="00DE35A0" w:rsidP="00DE35A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25</w:t>
      </w:r>
      <w:r w:rsidRPr="00231096">
        <w:rPr>
          <w:rStyle w:val="HideTWBExt"/>
          <w:b w:val="0"/>
          <w:noProof w:val="0"/>
        </w:rPr>
        <w:t>&lt;/NumAm&gt;</w:t>
      </w:r>
    </w:p>
    <w:p w14:paraId="479C73C8"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58128D5B" w14:textId="77777777" w:rsidR="004E3DD0" w:rsidRPr="00231096" w:rsidRDefault="004E3DD0" w:rsidP="004E3DD0">
      <w:pPr>
        <w:pStyle w:val="NormalBold"/>
      </w:pPr>
      <w:r w:rsidRPr="00231096">
        <w:rPr>
          <w:rStyle w:val="HideTWBExt"/>
          <w:b w:val="0"/>
          <w:noProof w:val="0"/>
        </w:rPr>
        <w:t>&lt;Article&gt;</w:t>
      </w:r>
      <w:r w:rsidRPr="00231096">
        <w:t>Artigo 1 – parágrafo 1 – ponto 2 – alínea i-A) (nova)</w:t>
      </w:r>
      <w:r w:rsidRPr="00231096">
        <w:rPr>
          <w:rStyle w:val="HideTWBExt"/>
          <w:b w:val="0"/>
          <w:noProof w:val="0"/>
        </w:rPr>
        <w:t>&lt;/Article&gt;</w:t>
      </w:r>
    </w:p>
    <w:p w14:paraId="5AC5C3C2"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6FF3D24C" w14:textId="5F89F390" w:rsidR="004E3DD0" w:rsidRPr="00231096" w:rsidRDefault="004E3DD0" w:rsidP="004E3DD0">
      <w:r w:rsidRPr="00231096">
        <w:rPr>
          <w:rStyle w:val="HideTWBExt"/>
          <w:noProof w:val="0"/>
        </w:rPr>
        <w:t>&lt;Article2&gt;</w:t>
      </w:r>
      <w:r w:rsidRPr="00231096">
        <w:t>Artigo 27 – n.º 1 – alínea ab) (nova)</w:t>
      </w:r>
      <w:r w:rsidRPr="00231096">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28DD6EC1" w14:textId="77777777" w:rsidTr="004E3DD0">
        <w:trPr>
          <w:jc w:val="center"/>
        </w:trPr>
        <w:tc>
          <w:tcPr>
            <w:tcW w:w="9752" w:type="dxa"/>
            <w:gridSpan w:val="2"/>
          </w:tcPr>
          <w:p w14:paraId="77D7B23B" w14:textId="77777777" w:rsidR="004E3DD0" w:rsidRPr="00231096" w:rsidRDefault="004E3DD0" w:rsidP="00B533BF">
            <w:pPr>
              <w:keepNext/>
            </w:pPr>
          </w:p>
        </w:tc>
      </w:tr>
      <w:tr w:rsidR="004E3DD0" w:rsidRPr="00231096" w14:paraId="5C489293" w14:textId="77777777" w:rsidTr="004E3DD0">
        <w:trPr>
          <w:jc w:val="center"/>
        </w:trPr>
        <w:tc>
          <w:tcPr>
            <w:tcW w:w="4876" w:type="dxa"/>
          </w:tcPr>
          <w:p w14:paraId="51EEBC8D" w14:textId="77777777" w:rsidR="004E3DD0" w:rsidRPr="00231096" w:rsidRDefault="004E3DD0" w:rsidP="00B533BF">
            <w:pPr>
              <w:pStyle w:val="ColumnHeading"/>
              <w:keepNext/>
            </w:pPr>
            <w:r w:rsidRPr="00231096">
              <w:t>Texto da Comissão</w:t>
            </w:r>
          </w:p>
        </w:tc>
        <w:tc>
          <w:tcPr>
            <w:tcW w:w="4876" w:type="dxa"/>
          </w:tcPr>
          <w:p w14:paraId="4EC45047" w14:textId="77777777" w:rsidR="004E3DD0" w:rsidRPr="00231096" w:rsidRDefault="004E3DD0" w:rsidP="00B533BF">
            <w:pPr>
              <w:pStyle w:val="ColumnHeading"/>
              <w:keepNext/>
            </w:pPr>
            <w:r w:rsidRPr="00231096">
              <w:t>Alteração</w:t>
            </w:r>
          </w:p>
        </w:tc>
      </w:tr>
      <w:tr w:rsidR="00CB3068" w:rsidRPr="00231096" w14:paraId="00713D27" w14:textId="77777777" w:rsidTr="004E3DD0">
        <w:trPr>
          <w:jc w:val="center"/>
        </w:trPr>
        <w:tc>
          <w:tcPr>
            <w:tcW w:w="4876" w:type="dxa"/>
          </w:tcPr>
          <w:p w14:paraId="672C08FC" w14:textId="77777777" w:rsidR="00CB3068" w:rsidRPr="00231096" w:rsidRDefault="00CB3068" w:rsidP="00AD4D21">
            <w:pPr>
              <w:pStyle w:val="Normal6"/>
            </w:pPr>
          </w:p>
        </w:tc>
        <w:tc>
          <w:tcPr>
            <w:tcW w:w="4876" w:type="dxa"/>
          </w:tcPr>
          <w:p w14:paraId="1F61A7DB" w14:textId="404F70B0" w:rsidR="00CB3068" w:rsidRPr="00231096" w:rsidRDefault="00CB3068" w:rsidP="002D0263">
            <w:pPr>
              <w:pStyle w:val="Normal6"/>
            </w:pPr>
            <w:r w:rsidRPr="00231096">
              <w:rPr>
                <w:b/>
                <w:i/>
              </w:rPr>
              <w:t>i-A)</w:t>
            </w:r>
            <w:r w:rsidRPr="00231096">
              <w:rPr>
                <w:b/>
                <w:i/>
              </w:rPr>
              <w:tab/>
              <w:t>No n.º 1, é aditada uma alínea ab) com a seguinte redação:</w:t>
            </w:r>
          </w:p>
        </w:tc>
      </w:tr>
      <w:tr w:rsidR="004E3DD0" w:rsidRPr="00231096" w14:paraId="0A8012C4" w14:textId="77777777" w:rsidTr="004E3DD0">
        <w:trPr>
          <w:jc w:val="center"/>
        </w:trPr>
        <w:tc>
          <w:tcPr>
            <w:tcW w:w="4876" w:type="dxa"/>
          </w:tcPr>
          <w:p w14:paraId="1343A450" w14:textId="77777777" w:rsidR="004E3DD0" w:rsidRPr="00231096" w:rsidRDefault="004E3DD0" w:rsidP="00B533BF">
            <w:pPr>
              <w:pStyle w:val="Normal6"/>
            </w:pPr>
          </w:p>
        </w:tc>
        <w:tc>
          <w:tcPr>
            <w:tcW w:w="4876" w:type="dxa"/>
          </w:tcPr>
          <w:p w14:paraId="25034BCF" w14:textId="10022F9F" w:rsidR="004E3DD0" w:rsidRPr="00231096" w:rsidRDefault="004E3DD0" w:rsidP="00890B21">
            <w:pPr>
              <w:pStyle w:val="Normal6"/>
              <w:rPr>
                <w:szCs w:val="24"/>
              </w:rPr>
            </w:pPr>
            <w:r w:rsidRPr="00231096">
              <w:rPr>
                <w:b/>
                <w:i/>
              </w:rPr>
              <w:t>«ab)</w:t>
            </w:r>
            <w:r w:rsidRPr="00231096">
              <w:rPr>
                <w:b/>
                <w:i/>
              </w:rPr>
              <w:tab/>
              <w:t>Quaisquer outras medidas, que não a proposta de reintrodução de controlo nas fronteiras internas, que o Estado-Membro em causa tenha tomado ou preveja tomar para responder a esta ameaça à ordem pública ou à segurança interna;</w:t>
            </w:r>
            <w:r w:rsidRPr="00231096">
              <w:rPr>
                <w:b/>
              </w:rPr>
              <w:t>»</w:t>
            </w:r>
          </w:p>
        </w:tc>
      </w:tr>
    </w:tbl>
    <w:p w14:paraId="6E5C9AC4" w14:textId="77777777" w:rsidR="004E3DD0"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71AA442E" w14:textId="77777777" w:rsidR="004E3DD0" w:rsidRPr="00231096" w:rsidRDefault="004E3DD0" w:rsidP="004E3DD0">
      <w:pPr>
        <w:pStyle w:val="CrossRef"/>
      </w:pPr>
      <w:r w:rsidRPr="00231096">
        <w:t>(http://eur-lex.europa.eu/legal-content/PT/TXT/?qid=1519392180316&amp;uri=CELEX:02016R0399-20170407)</w:t>
      </w:r>
    </w:p>
    <w:p w14:paraId="2C067B65" w14:textId="77777777" w:rsidR="0023203F" w:rsidRPr="00231096" w:rsidRDefault="004E3DD0" w:rsidP="0023203F">
      <w:r w:rsidRPr="00231096">
        <w:rPr>
          <w:rStyle w:val="HideTWBExt"/>
          <w:noProof w:val="0"/>
        </w:rPr>
        <w:t>&lt;/Amend&gt;</w:t>
      </w:r>
    </w:p>
    <w:p w14:paraId="0FB88DB6" w14:textId="23788034" w:rsidR="009E5B5B" w:rsidRPr="00231096" w:rsidRDefault="009E5B5B" w:rsidP="009E5B5B">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26</w:t>
      </w:r>
      <w:r w:rsidRPr="00231096">
        <w:rPr>
          <w:rStyle w:val="HideTWBExt"/>
          <w:b w:val="0"/>
          <w:noProof w:val="0"/>
        </w:rPr>
        <w:t>&lt;/NumAm&gt;</w:t>
      </w:r>
    </w:p>
    <w:p w14:paraId="3621458D" w14:textId="77777777" w:rsidR="009E5B5B" w:rsidRPr="00231096" w:rsidRDefault="009E5B5B" w:rsidP="009E5B5B">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3576022C" w14:textId="77777777" w:rsidR="009E5B5B" w:rsidRPr="00231096" w:rsidRDefault="009E5B5B" w:rsidP="009E5B5B">
      <w:pPr>
        <w:pStyle w:val="NormalBold"/>
      </w:pPr>
      <w:r w:rsidRPr="00231096">
        <w:rPr>
          <w:rStyle w:val="HideTWBExt"/>
          <w:b w:val="0"/>
          <w:noProof w:val="0"/>
        </w:rPr>
        <w:t>&lt;Article&gt;</w:t>
      </w:r>
      <w:r w:rsidRPr="00231096">
        <w:t>Artigo 1 – parágrafo 1 – ponto 2 – alínea ii)</w:t>
      </w:r>
      <w:r w:rsidRPr="00231096">
        <w:rPr>
          <w:rStyle w:val="HideTWBExt"/>
          <w:b w:val="0"/>
          <w:noProof w:val="0"/>
        </w:rPr>
        <w:t>&lt;/Article&gt;</w:t>
      </w:r>
    </w:p>
    <w:p w14:paraId="0B3E248F" w14:textId="77777777" w:rsidR="009E5B5B" w:rsidRPr="00231096" w:rsidRDefault="009E5B5B" w:rsidP="009E5B5B">
      <w:pPr>
        <w:keepNext/>
      </w:pPr>
      <w:r w:rsidRPr="00231096">
        <w:rPr>
          <w:rStyle w:val="HideTWBExt"/>
          <w:noProof w:val="0"/>
        </w:rPr>
        <w:t>&lt;DocAmend2&gt;</w:t>
      </w:r>
      <w:r w:rsidRPr="00231096">
        <w:t>Regulamento (UE) 2016/399</w:t>
      </w:r>
      <w:r w:rsidRPr="00231096">
        <w:rPr>
          <w:rStyle w:val="HideTWBExt"/>
          <w:noProof w:val="0"/>
        </w:rPr>
        <w:t>&lt;/DocAmend2&gt;</w:t>
      </w:r>
    </w:p>
    <w:p w14:paraId="6A0D3BDE" w14:textId="77777777" w:rsidR="009E5B5B" w:rsidRPr="00231096" w:rsidRDefault="009E5B5B" w:rsidP="009E5B5B">
      <w:r w:rsidRPr="00231096">
        <w:rPr>
          <w:rStyle w:val="HideTWBExt"/>
          <w:noProof w:val="0"/>
        </w:rPr>
        <w:t>&lt;Article2&gt;</w:t>
      </w:r>
      <w:r w:rsidRPr="00231096">
        <w:t>Artigo 27 – n.º 1 – alínea e)</w:t>
      </w:r>
      <w:r w:rsidRPr="00231096">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5B5B" w:rsidRPr="00231096" w14:paraId="639F8B0D" w14:textId="77777777" w:rsidTr="006001EF">
        <w:trPr>
          <w:jc w:val="center"/>
        </w:trPr>
        <w:tc>
          <w:tcPr>
            <w:tcW w:w="9752" w:type="dxa"/>
            <w:gridSpan w:val="2"/>
          </w:tcPr>
          <w:p w14:paraId="18BE9D26" w14:textId="77777777" w:rsidR="009E5B5B" w:rsidRPr="00231096" w:rsidRDefault="009E5B5B" w:rsidP="006001EF">
            <w:pPr>
              <w:keepNext/>
            </w:pPr>
          </w:p>
        </w:tc>
      </w:tr>
      <w:tr w:rsidR="009E5B5B" w:rsidRPr="00231096" w14:paraId="0E42F0F2" w14:textId="77777777" w:rsidTr="006001EF">
        <w:trPr>
          <w:jc w:val="center"/>
        </w:trPr>
        <w:tc>
          <w:tcPr>
            <w:tcW w:w="4876" w:type="dxa"/>
          </w:tcPr>
          <w:p w14:paraId="7AA6602A" w14:textId="77777777" w:rsidR="009E5B5B" w:rsidRPr="00231096" w:rsidRDefault="009E5B5B" w:rsidP="006001EF">
            <w:pPr>
              <w:pStyle w:val="ColumnHeading"/>
              <w:keepNext/>
            </w:pPr>
            <w:r w:rsidRPr="00231096">
              <w:t>Texto da Comissão</w:t>
            </w:r>
          </w:p>
        </w:tc>
        <w:tc>
          <w:tcPr>
            <w:tcW w:w="4876" w:type="dxa"/>
          </w:tcPr>
          <w:p w14:paraId="5BC4216B" w14:textId="77777777" w:rsidR="009E5B5B" w:rsidRPr="00231096" w:rsidRDefault="009E5B5B" w:rsidP="006001EF">
            <w:pPr>
              <w:pStyle w:val="ColumnHeading"/>
              <w:keepNext/>
            </w:pPr>
            <w:r w:rsidRPr="00231096">
              <w:t>Alteração</w:t>
            </w:r>
          </w:p>
        </w:tc>
      </w:tr>
      <w:tr w:rsidR="009E5B5B" w:rsidRPr="00231096" w14:paraId="3DD3D8CB" w14:textId="77777777" w:rsidTr="006001EF">
        <w:trPr>
          <w:jc w:val="center"/>
        </w:trPr>
        <w:tc>
          <w:tcPr>
            <w:tcW w:w="4876" w:type="dxa"/>
          </w:tcPr>
          <w:p w14:paraId="39223D0B" w14:textId="77777777" w:rsidR="009E5B5B" w:rsidRPr="00231096" w:rsidRDefault="0023203F" w:rsidP="006001EF">
            <w:pPr>
              <w:pStyle w:val="Normal6"/>
            </w:pPr>
            <w:r w:rsidRPr="00231096">
              <w:t xml:space="preserve">e) Caso se justifique, as medidas a tomar pelos demais Estados-Membros segundo o que ficou acordado antes da reintrodução temporária do controlo nas fronteiras internas </w:t>
            </w:r>
            <w:r w:rsidRPr="00231096">
              <w:rPr>
                <w:b/>
                <w:i/>
              </w:rPr>
              <w:t>em causa</w:t>
            </w:r>
            <w:r w:rsidRPr="00231096">
              <w:t>.</w:t>
            </w:r>
          </w:p>
        </w:tc>
        <w:tc>
          <w:tcPr>
            <w:tcW w:w="4876" w:type="dxa"/>
          </w:tcPr>
          <w:p w14:paraId="718CB39F" w14:textId="77777777" w:rsidR="009E5B5B" w:rsidRPr="00231096" w:rsidRDefault="0023203F" w:rsidP="006001EF">
            <w:pPr>
              <w:pStyle w:val="Normal6"/>
              <w:rPr>
                <w:szCs w:val="24"/>
              </w:rPr>
            </w:pPr>
            <w:r w:rsidRPr="00231096">
              <w:t xml:space="preserve">e) Caso se justifique, as medidas a tomar pelos demais Estados-Membros segundo o que ficou acordado antes da reintrodução temporária do controlo nas fronteiras internas </w:t>
            </w:r>
            <w:r w:rsidRPr="00231096">
              <w:rPr>
                <w:b/>
                <w:i/>
              </w:rPr>
              <w:t>pertinentes</w:t>
            </w:r>
            <w:r w:rsidRPr="00231096">
              <w:t>.</w:t>
            </w:r>
          </w:p>
        </w:tc>
      </w:tr>
    </w:tbl>
    <w:p w14:paraId="0330AB4F" w14:textId="77777777" w:rsidR="009E5B5B" w:rsidRPr="00231096" w:rsidRDefault="009E5B5B"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7D2894B7" w14:textId="77777777" w:rsidR="009E5B5B" w:rsidRPr="00231096" w:rsidRDefault="009E5B5B" w:rsidP="009E5B5B">
      <w:pPr>
        <w:pStyle w:val="CrossRef"/>
      </w:pPr>
      <w:r w:rsidRPr="00231096">
        <w:t>(http://eur-lex.europa.eu/legal-content/PT/TXT/?qid=1519392180316&amp;uri=CELEX:02016R0399-20170407)</w:t>
      </w:r>
    </w:p>
    <w:p w14:paraId="18DE3855" w14:textId="77777777" w:rsidR="009E5B5B" w:rsidRPr="00231096" w:rsidRDefault="009E5B5B" w:rsidP="009E5B5B">
      <w:r w:rsidRPr="00231096">
        <w:rPr>
          <w:rStyle w:val="HideTWBExt"/>
          <w:noProof w:val="0"/>
        </w:rPr>
        <w:t>&lt;/Amend&gt;</w:t>
      </w:r>
    </w:p>
    <w:p w14:paraId="6B19950A" w14:textId="6BDD184B"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27</w:t>
      </w:r>
      <w:r w:rsidRPr="00231096">
        <w:rPr>
          <w:rStyle w:val="HideTWBExt"/>
          <w:b w:val="0"/>
          <w:noProof w:val="0"/>
        </w:rPr>
        <w:t>&lt;/NumAm&gt;</w:t>
      </w:r>
    </w:p>
    <w:p w14:paraId="4F778AE1"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3817C975" w14:textId="77777777" w:rsidR="004E3DD0" w:rsidRPr="00231096" w:rsidRDefault="004E3DD0" w:rsidP="004E3DD0">
      <w:pPr>
        <w:pStyle w:val="NormalBold"/>
      </w:pPr>
      <w:r w:rsidRPr="00231096">
        <w:rPr>
          <w:rStyle w:val="HideTWBExt"/>
          <w:b w:val="0"/>
          <w:noProof w:val="0"/>
        </w:rPr>
        <w:t>&lt;Article&gt;</w:t>
      </w:r>
      <w:r w:rsidRPr="00231096">
        <w:t>Artigo 1 – parágrafo 1 – ponto 2 – alínea iii-A) (nova)</w:t>
      </w:r>
      <w:r w:rsidRPr="00231096">
        <w:rPr>
          <w:rStyle w:val="HideTWBExt"/>
          <w:b w:val="0"/>
          <w:noProof w:val="0"/>
        </w:rPr>
        <w:t>&lt;/Article&gt;</w:t>
      </w:r>
    </w:p>
    <w:p w14:paraId="039860AE"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07C19828" w14:textId="77777777" w:rsidR="004E3DD0" w:rsidRPr="00231096" w:rsidRDefault="004E3DD0" w:rsidP="004E3DD0">
      <w:r w:rsidRPr="00231096">
        <w:rPr>
          <w:rStyle w:val="HideTWBExt"/>
          <w:noProof w:val="0"/>
        </w:rPr>
        <w:t>&lt;Article2&gt;</w:t>
      </w:r>
      <w:r w:rsidRPr="00231096">
        <w:t>Artigo 27 – n.º 1-A (novo)</w:t>
      </w:r>
      <w:r w:rsidRPr="00231096">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20E41E46" w14:textId="77777777" w:rsidTr="001B2287">
        <w:trPr>
          <w:jc w:val="center"/>
        </w:trPr>
        <w:tc>
          <w:tcPr>
            <w:tcW w:w="9752" w:type="dxa"/>
            <w:gridSpan w:val="2"/>
          </w:tcPr>
          <w:p w14:paraId="28F6D8B3" w14:textId="77777777" w:rsidR="004E3DD0" w:rsidRPr="00231096" w:rsidRDefault="004E3DD0" w:rsidP="00B533BF">
            <w:pPr>
              <w:keepNext/>
            </w:pPr>
          </w:p>
        </w:tc>
      </w:tr>
      <w:tr w:rsidR="004E3DD0" w:rsidRPr="00231096" w14:paraId="602DD217" w14:textId="77777777" w:rsidTr="001B2287">
        <w:trPr>
          <w:jc w:val="center"/>
        </w:trPr>
        <w:tc>
          <w:tcPr>
            <w:tcW w:w="4876" w:type="dxa"/>
          </w:tcPr>
          <w:p w14:paraId="6A6A35B3" w14:textId="77777777" w:rsidR="004E3DD0" w:rsidRPr="00231096" w:rsidRDefault="004E3DD0" w:rsidP="00B533BF">
            <w:pPr>
              <w:pStyle w:val="ColumnHeading"/>
              <w:keepNext/>
            </w:pPr>
            <w:r w:rsidRPr="00231096">
              <w:t>Texto da Comissão</w:t>
            </w:r>
          </w:p>
        </w:tc>
        <w:tc>
          <w:tcPr>
            <w:tcW w:w="4876" w:type="dxa"/>
          </w:tcPr>
          <w:p w14:paraId="079AFECE" w14:textId="77777777" w:rsidR="004E3DD0" w:rsidRPr="00231096" w:rsidRDefault="004E3DD0" w:rsidP="00B533BF">
            <w:pPr>
              <w:pStyle w:val="ColumnHeading"/>
              <w:keepNext/>
            </w:pPr>
            <w:r w:rsidRPr="00231096">
              <w:t>Alteração</w:t>
            </w:r>
          </w:p>
        </w:tc>
      </w:tr>
      <w:tr w:rsidR="004E3DD0" w:rsidRPr="00231096" w14:paraId="0042F456" w14:textId="77777777" w:rsidTr="001B2287">
        <w:trPr>
          <w:jc w:val="center"/>
        </w:trPr>
        <w:tc>
          <w:tcPr>
            <w:tcW w:w="4876" w:type="dxa"/>
          </w:tcPr>
          <w:p w14:paraId="58E1B178" w14:textId="77777777" w:rsidR="004E3DD0" w:rsidRPr="00231096" w:rsidRDefault="004E3DD0" w:rsidP="00B533BF">
            <w:pPr>
              <w:pStyle w:val="Normal6"/>
            </w:pPr>
          </w:p>
        </w:tc>
        <w:tc>
          <w:tcPr>
            <w:tcW w:w="4876" w:type="dxa"/>
          </w:tcPr>
          <w:p w14:paraId="65621EC2" w14:textId="77777777" w:rsidR="004E3DD0" w:rsidRPr="00231096" w:rsidRDefault="002D0263" w:rsidP="00B533BF">
            <w:pPr>
              <w:pStyle w:val="Normal6"/>
              <w:rPr>
                <w:b/>
                <w:i/>
                <w:szCs w:val="24"/>
              </w:rPr>
            </w:pPr>
            <w:r w:rsidRPr="00231096">
              <w:rPr>
                <w:b/>
                <w:i/>
              </w:rPr>
              <w:t>iii-A)</w:t>
            </w:r>
            <w:r w:rsidRPr="00231096">
              <w:rPr>
                <w:b/>
                <w:i/>
              </w:rPr>
              <w:tab/>
              <w:t>É aditado um n.º 1-A com a seguinte redação:</w:t>
            </w:r>
          </w:p>
        </w:tc>
      </w:tr>
      <w:tr w:rsidR="004E3DD0" w:rsidRPr="00231096" w14:paraId="09E3E9A1" w14:textId="77777777" w:rsidTr="001B2287">
        <w:trPr>
          <w:jc w:val="center"/>
        </w:trPr>
        <w:tc>
          <w:tcPr>
            <w:tcW w:w="4876" w:type="dxa"/>
          </w:tcPr>
          <w:p w14:paraId="23A44463" w14:textId="77777777" w:rsidR="004E3DD0" w:rsidRPr="00231096" w:rsidRDefault="004E3DD0" w:rsidP="00B533BF">
            <w:pPr>
              <w:pStyle w:val="Normal6"/>
            </w:pPr>
          </w:p>
        </w:tc>
        <w:tc>
          <w:tcPr>
            <w:tcW w:w="4876" w:type="dxa"/>
          </w:tcPr>
          <w:p w14:paraId="6FE045D5" w14:textId="44840032" w:rsidR="004E3DD0" w:rsidRPr="00231096" w:rsidRDefault="004E3DD0" w:rsidP="00FA0967">
            <w:pPr>
              <w:pStyle w:val="Normal6"/>
              <w:rPr>
                <w:szCs w:val="24"/>
              </w:rPr>
            </w:pPr>
            <w:r w:rsidRPr="00231096">
              <w:rPr>
                <w:b/>
                <w:i/>
              </w:rPr>
              <w:t>«1-A)</w:t>
            </w:r>
            <w:r w:rsidRPr="00231096">
              <w:rPr>
                <w:b/>
                <w:i/>
              </w:rPr>
              <w:tab/>
              <w:t>Se a ameaça grave à ordem pública ou à segurança interna no Estado-Membro em causa persistir para além de dois meses, esse Estado-Membro pode prolongar o controlo nas suas fronteiras internas, respeitando os critérios fixados no artigo 26.º, com base nos mesmos motivos que os previstos no n.º -1 do presente artigo e, tendo em conta eventuais novos elementos, por um período que deve corresponder à duração previsível da ameaça grave e não ultrapassar, em caso algum, quatro meses. O Estado-Membro em causa notifica do facto os outros Estados-Membros e a Comissão no prazo a que se refere o n.º 1. Para o efeito, para além das informações previstas no n.º 1, o Estado-Membro em causa apresenta uma avaliação dos riscos, a qual deve:</w:t>
            </w:r>
          </w:p>
        </w:tc>
      </w:tr>
      <w:tr w:rsidR="001B2287" w:rsidRPr="00231096" w14:paraId="69E622FD" w14:textId="77777777" w:rsidTr="001B2287">
        <w:trPr>
          <w:jc w:val="center"/>
        </w:trPr>
        <w:tc>
          <w:tcPr>
            <w:tcW w:w="4876" w:type="dxa"/>
          </w:tcPr>
          <w:p w14:paraId="078672AC" w14:textId="77777777" w:rsidR="001B2287" w:rsidRPr="00231096" w:rsidRDefault="001B2287" w:rsidP="00B533BF">
            <w:pPr>
              <w:pStyle w:val="Normal6"/>
            </w:pPr>
          </w:p>
        </w:tc>
        <w:tc>
          <w:tcPr>
            <w:tcW w:w="4876" w:type="dxa"/>
          </w:tcPr>
          <w:p w14:paraId="4BE9F844" w14:textId="353C1A83" w:rsidR="001B2287" w:rsidRPr="00231096" w:rsidRDefault="001B2287" w:rsidP="00082B90">
            <w:pPr>
              <w:pStyle w:val="Normal6"/>
              <w:rPr>
                <w:b/>
                <w:i/>
              </w:rPr>
            </w:pPr>
            <w:r w:rsidRPr="00231096">
              <w:rPr>
                <w:b/>
                <w:i/>
              </w:rPr>
              <w:t>i)</w:t>
            </w:r>
            <w:r w:rsidRPr="00231096">
              <w:rPr>
                <w:b/>
                <w:i/>
              </w:rPr>
              <w:tab/>
              <w:t>estimar a duração do período em que a ameaça identificada deverá persistir e a parte das suas fronteiras internas que será afetada;</w:t>
            </w:r>
          </w:p>
        </w:tc>
      </w:tr>
      <w:tr w:rsidR="001B2287" w:rsidRPr="00231096" w14:paraId="43036188" w14:textId="77777777" w:rsidTr="001B2287">
        <w:trPr>
          <w:jc w:val="center"/>
        </w:trPr>
        <w:tc>
          <w:tcPr>
            <w:tcW w:w="4876" w:type="dxa"/>
          </w:tcPr>
          <w:p w14:paraId="3CD93F64" w14:textId="77777777" w:rsidR="001B2287" w:rsidRPr="00231096" w:rsidRDefault="001B2287" w:rsidP="00B533BF">
            <w:pPr>
              <w:pStyle w:val="Normal6"/>
            </w:pPr>
          </w:p>
        </w:tc>
        <w:tc>
          <w:tcPr>
            <w:tcW w:w="4876" w:type="dxa"/>
          </w:tcPr>
          <w:p w14:paraId="7561C65A" w14:textId="5DD1E184" w:rsidR="001B2287" w:rsidRPr="00231096" w:rsidRDefault="001B2287" w:rsidP="00082B90">
            <w:pPr>
              <w:pStyle w:val="Normal6"/>
              <w:rPr>
                <w:b/>
                <w:i/>
              </w:rPr>
            </w:pPr>
            <w:r w:rsidRPr="00231096">
              <w:rPr>
                <w:b/>
                <w:i/>
              </w:rPr>
              <w:t>ii)</w:t>
            </w:r>
            <w:r w:rsidRPr="00231096">
              <w:rPr>
                <w:b/>
                <w:i/>
              </w:rPr>
              <w:tab/>
              <w:t>enunciar as ações ou medidas alternativas anteriormente adotadas para responder à ameaça identificada;</w:t>
            </w:r>
          </w:p>
        </w:tc>
      </w:tr>
      <w:tr w:rsidR="001B2287" w:rsidRPr="00231096" w14:paraId="749DACAD" w14:textId="77777777" w:rsidTr="001B2287">
        <w:trPr>
          <w:jc w:val="center"/>
        </w:trPr>
        <w:tc>
          <w:tcPr>
            <w:tcW w:w="4876" w:type="dxa"/>
          </w:tcPr>
          <w:p w14:paraId="73C17B8A" w14:textId="77777777" w:rsidR="001B2287" w:rsidRPr="00231096" w:rsidRDefault="001B2287" w:rsidP="00B533BF">
            <w:pPr>
              <w:pStyle w:val="Normal6"/>
            </w:pPr>
          </w:p>
        </w:tc>
        <w:tc>
          <w:tcPr>
            <w:tcW w:w="4876" w:type="dxa"/>
          </w:tcPr>
          <w:p w14:paraId="60AD54DE" w14:textId="57C55B32" w:rsidR="001B2287" w:rsidRPr="00231096" w:rsidRDefault="001B2287" w:rsidP="00082B90">
            <w:pPr>
              <w:pStyle w:val="Normal6"/>
              <w:rPr>
                <w:b/>
                <w:i/>
              </w:rPr>
            </w:pPr>
            <w:r w:rsidRPr="00231096">
              <w:rPr>
                <w:b/>
                <w:i/>
              </w:rPr>
              <w:t>iii)</w:t>
            </w:r>
            <w:r w:rsidRPr="00231096">
              <w:rPr>
                <w:b/>
                <w:i/>
              </w:rPr>
              <w:tab/>
              <w:t>explicar por que razão essas medidas alternativas não foram suficientes para responder à ameaça;</w:t>
            </w:r>
          </w:p>
        </w:tc>
      </w:tr>
      <w:tr w:rsidR="001B2287" w:rsidRPr="00231096" w14:paraId="4DCA6B5C" w14:textId="77777777" w:rsidTr="001B2287">
        <w:trPr>
          <w:jc w:val="center"/>
        </w:trPr>
        <w:tc>
          <w:tcPr>
            <w:tcW w:w="4876" w:type="dxa"/>
          </w:tcPr>
          <w:p w14:paraId="5FF6557E" w14:textId="77777777" w:rsidR="001B2287" w:rsidRPr="00231096" w:rsidRDefault="001B2287" w:rsidP="00B533BF">
            <w:pPr>
              <w:pStyle w:val="Normal6"/>
            </w:pPr>
          </w:p>
        </w:tc>
        <w:tc>
          <w:tcPr>
            <w:tcW w:w="4876" w:type="dxa"/>
          </w:tcPr>
          <w:p w14:paraId="083AAB4D" w14:textId="494869A0" w:rsidR="001B2287" w:rsidRPr="00231096" w:rsidRDefault="001B2287" w:rsidP="00082B90">
            <w:pPr>
              <w:pStyle w:val="Normal6"/>
              <w:rPr>
                <w:b/>
                <w:i/>
              </w:rPr>
            </w:pPr>
            <w:r w:rsidRPr="00231096">
              <w:rPr>
                <w:b/>
                <w:i/>
              </w:rPr>
              <w:t>iv)</w:t>
            </w:r>
            <w:r w:rsidRPr="00231096">
              <w:rPr>
                <w:b/>
                <w:i/>
              </w:rPr>
              <w:tab/>
              <w:t>demonstrar que o prolongamento do controlo nas fronteiras constitui um último recurso, e</w:t>
            </w:r>
          </w:p>
        </w:tc>
      </w:tr>
      <w:tr w:rsidR="001B2287" w:rsidRPr="00231096" w14:paraId="1A763A33" w14:textId="77777777" w:rsidTr="001B2287">
        <w:trPr>
          <w:jc w:val="center"/>
        </w:trPr>
        <w:tc>
          <w:tcPr>
            <w:tcW w:w="4876" w:type="dxa"/>
          </w:tcPr>
          <w:p w14:paraId="69857FB6" w14:textId="77777777" w:rsidR="001B2287" w:rsidRPr="00231096" w:rsidRDefault="001B2287" w:rsidP="00B533BF">
            <w:pPr>
              <w:pStyle w:val="Normal6"/>
            </w:pPr>
          </w:p>
        </w:tc>
        <w:tc>
          <w:tcPr>
            <w:tcW w:w="4876" w:type="dxa"/>
          </w:tcPr>
          <w:p w14:paraId="41815A69" w14:textId="7A08FE81" w:rsidR="001B2287" w:rsidRPr="00231096" w:rsidRDefault="001B2287" w:rsidP="00082B90">
            <w:pPr>
              <w:pStyle w:val="Normal6"/>
              <w:rPr>
                <w:b/>
                <w:i/>
              </w:rPr>
            </w:pPr>
            <w:r w:rsidRPr="00231096">
              <w:rPr>
                <w:b/>
                <w:i/>
              </w:rPr>
              <w:t>v)</w:t>
            </w:r>
            <w:r w:rsidRPr="00231096">
              <w:rPr>
                <w:b/>
                <w:i/>
              </w:rPr>
              <w:tab/>
              <w:t>explicar por que razão o controlo nas fronteiras contribuirá melhor para responder à ameaça identificada.</w:t>
            </w:r>
          </w:p>
        </w:tc>
      </w:tr>
      <w:tr w:rsidR="004E3DD0" w:rsidRPr="00231096" w14:paraId="0893DE37" w14:textId="77777777" w:rsidTr="001B2287">
        <w:trPr>
          <w:jc w:val="center"/>
        </w:trPr>
        <w:tc>
          <w:tcPr>
            <w:tcW w:w="4876" w:type="dxa"/>
          </w:tcPr>
          <w:p w14:paraId="44A37804" w14:textId="77777777" w:rsidR="004E3DD0" w:rsidRPr="00231096" w:rsidRDefault="004E3DD0" w:rsidP="00B533BF">
            <w:pPr>
              <w:pStyle w:val="Normal6"/>
            </w:pPr>
          </w:p>
        </w:tc>
        <w:tc>
          <w:tcPr>
            <w:tcW w:w="4876" w:type="dxa"/>
          </w:tcPr>
          <w:p w14:paraId="4E4001DA" w14:textId="767F3F6D" w:rsidR="004E3DD0" w:rsidRPr="00231096" w:rsidRDefault="004E3DD0" w:rsidP="008D58E5">
            <w:pPr>
              <w:pStyle w:val="Normal6"/>
              <w:rPr>
                <w:szCs w:val="24"/>
              </w:rPr>
            </w:pPr>
            <w:r w:rsidRPr="00231096">
              <w:rPr>
                <w:b/>
                <w:i/>
              </w:rPr>
              <w:t xml:space="preserve">A avaliação dos riscos a que se refere o primeiro parágrafo deve incluir também um relatório circunstanciado sobre a cooperação ocorrida entre o Estado-Membro em causa e o Estado-Membro ou Estados-Membros diretamente afetados pela reintrodução do controlo nas fronteiras, incluindo os Estados-Membros com os quais partilha fronteiras internas em que se procede ao controlo. </w:t>
            </w:r>
          </w:p>
        </w:tc>
      </w:tr>
      <w:tr w:rsidR="004E3DD0" w:rsidRPr="00231096" w14:paraId="1ADEB370" w14:textId="77777777" w:rsidTr="001B2287">
        <w:trPr>
          <w:jc w:val="center"/>
        </w:trPr>
        <w:tc>
          <w:tcPr>
            <w:tcW w:w="4876" w:type="dxa"/>
          </w:tcPr>
          <w:p w14:paraId="2BC0AB8A" w14:textId="77777777" w:rsidR="004E3DD0" w:rsidRPr="00231096" w:rsidRDefault="004E3DD0" w:rsidP="00B533BF">
            <w:pPr>
              <w:pStyle w:val="Normal6"/>
            </w:pPr>
          </w:p>
        </w:tc>
        <w:tc>
          <w:tcPr>
            <w:tcW w:w="4876" w:type="dxa"/>
          </w:tcPr>
          <w:p w14:paraId="19819285" w14:textId="44C57D02" w:rsidR="004E3DD0" w:rsidRPr="00231096" w:rsidRDefault="004E3DD0" w:rsidP="006F26C4">
            <w:pPr>
              <w:pStyle w:val="Normal6"/>
              <w:rPr>
                <w:szCs w:val="24"/>
              </w:rPr>
            </w:pPr>
            <w:r w:rsidRPr="00231096">
              <w:rPr>
                <w:b/>
                <w:i/>
              </w:rPr>
              <w:t>A Comissão deve transmitir a avaliação dos riscos à Agência ou à Europol e pode solicitar, caso se justifique, a sua opinião sobre o assunto.»</w:t>
            </w:r>
          </w:p>
        </w:tc>
      </w:tr>
    </w:tbl>
    <w:p w14:paraId="6C968F39" w14:textId="77777777" w:rsidR="004E3DD0"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67017F1B" w14:textId="77777777" w:rsidR="004E3DD0" w:rsidRPr="00231096" w:rsidRDefault="004E3DD0" w:rsidP="004E3DD0">
      <w:pPr>
        <w:pStyle w:val="CrossRef"/>
      </w:pPr>
      <w:r w:rsidRPr="00231096">
        <w:t>(http://eur-lex.europa.eu/legal-content/PT/TXT/?qid=1519392180316&amp;uri=CELEX:02016R0399-20170407)</w:t>
      </w:r>
    </w:p>
    <w:p w14:paraId="3F762353" w14:textId="77777777" w:rsidR="001B2287" w:rsidRPr="00231096" w:rsidRDefault="004E3DD0" w:rsidP="001B2287">
      <w:r w:rsidRPr="00231096">
        <w:rPr>
          <w:rStyle w:val="HideTWBExt"/>
          <w:noProof w:val="0"/>
        </w:rPr>
        <w:t>&lt;/Amend&gt;</w:t>
      </w:r>
    </w:p>
    <w:p w14:paraId="3235EBF0" w14:textId="6F89DA81" w:rsidR="001B2287" w:rsidRPr="00231096" w:rsidRDefault="001B2287" w:rsidP="001B2287">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28</w:t>
      </w:r>
      <w:r w:rsidRPr="00231096">
        <w:rPr>
          <w:rStyle w:val="HideTWBExt"/>
          <w:b w:val="0"/>
          <w:noProof w:val="0"/>
        </w:rPr>
        <w:t>&lt;/NumAm&gt;</w:t>
      </w:r>
    </w:p>
    <w:p w14:paraId="59A92649" w14:textId="77777777" w:rsidR="001B2287" w:rsidRPr="00231096" w:rsidRDefault="001B2287" w:rsidP="001B2287">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492E9F07" w14:textId="77777777" w:rsidR="001B2287" w:rsidRPr="00231096" w:rsidRDefault="001B2287" w:rsidP="001B2287">
      <w:pPr>
        <w:pStyle w:val="NormalBold"/>
      </w:pPr>
      <w:r w:rsidRPr="00231096">
        <w:rPr>
          <w:rStyle w:val="HideTWBExt"/>
          <w:b w:val="0"/>
          <w:noProof w:val="0"/>
        </w:rPr>
        <w:t>&lt;Article&gt;</w:t>
      </w:r>
      <w:r w:rsidRPr="00231096">
        <w:t>Artigo 1 – parágrafo 1 – ponto 2 – alínea iii-B) (nova)</w:t>
      </w:r>
      <w:r w:rsidRPr="00231096">
        <w:rPr>
          <w:rStyle w:val="HideTWBExt"/>
          <w:b w:val="0"/>
          <w:noProof w:val="0"/>
        </w:rPr>
        <w:t>&lt;/Article&gt;</w:t>
      </w:r>
    </w:p>
    <w:p w14:paraId="1C97A796" w14:textId="77777777" w:rsidR="001B2287" w:rsidRPr="00231096" w:rsidRDefault="001B2287" w:rsidP="001B2287">
      <w:pPr>
        <w:keepNext/>
      </w:pPr>
      <w:r w:rsidRPr="00231096">
        <w:rPr>
          <w:rStyle w:val="HideTWBExt"/>
          <w:noProof w:val="0"/>
        </w:rPr>
        <w:t>&lt;DocAmend2&gt;</w:t>
      </w:r>
      <w:r w:rsidRPr="00231096">
        <w:t>Regulamento (UE) 2016/399</w:t>
      </w:r>
      <w:r w:rsidRPr="00231096">
        <w:rPr>
          <w:rStyle w:val="HideTWBExt"/>
          <w:noProof w:val="0"/>
        </w:rPr>
        <w:t>&lt;/DocAmend2&gt;</w:t>
      </w:r>
    </w:p>
    <w:p w14:paraId="0104E962" w14:textId="77777777" w:rsidR="001B2287" w:rsidRPr="00231096" w:rsidRDefault="001B2287" w:rsidP="001B2287">
      <w:r w:rsidRPr="00231096">
        <w:rPr>
          <w:rStyle w:val="HideTWBExt"/>
          <w:noProof w:val="0"/>
        </w:rPr>
        <w:t>&lt;Article2&gt;</w:t>
      </w:r>
      <w:r w:rsidRPr="00231096">
        <w:t>Artigo 27 – n.º 2</w:t>
      </w:r>
      <w:r w:rsidRPr="00231096">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2287" w:rsidRPr="00231096" w14:paraId="461695A6" w14:textId="77777777" w:rsidTr="001B2287">
        <w:trPr>
          <w:jc w:val="center"/>
        </w:trPr>
        <w:tc>
          <w:tcPr>
            <w:tcW w:w="9752" w:type="dxa"/>
            <w:gridSpan w:val="2"/>
          </w:tcPr>
          <w:p w14:paraId="3479F772" w14:textId="77777777" w:rsidR="001B2287" w:rsidRPr="00231096" w:rsidRDefault="001B2287" w:rsidP="006001EF">
            <w:pPr>
              <w:keepNext/>
            </w:pPr>
          </w:p>
        </w:tc>
      </w:tr>
      <w:tr w:rsidR="001B2287" w:rsidRPr="00231096" w14:paraId="5D741D69" w14:textId="77777777" w:rsidTr="001B2287">
        <w:trPr>
          <w:jc w:val="center"/>
        </w:trPr>
        <w:tc>
          <w:tcPr>
            <w:tcW w:w="4876" w:type="dxa"/>
          </w:tcPr>
          <w:p w14:paraId="6B77E059" w14:textId="77777777" w:rsidR="001B2287" w:rsidRPr="00231096" w:rsidRDefault="00A522CE" w:rsidP="006001EF">
            <w:pPr>
              <w:pStyle w:val="ColumnHeading"/>
              <w:keepNext/>
            </w:pPr>
            <w:r w:rsidRPr="00231096">
              <w:t>Texto em vigor</w:t>
            </w:r>
          </w:p>
        </w:tc>
        <w:tc>
          <w:tcPr>
            <w:tcW w:w="4876" w:type="dxa"/>
          </w:tcPr>
          <w:p w14:paraId="70E6B329" w14:textId="77777777" w:rsidR="001B2287" w:rsidRPr="00231096" w:rsidRDefault="001B2287" w:rsidP="006001EF">
            <w:pPr>
              <w:pStyle w:val="ColumnHeading"/>
              <w:keepNext/>
            </w:pPr>
            <w:r w:rsidRPr="00231096">
              <w:t>Alteração</w:t>
            </w:r>
          </w:p>
        </w:tc>
      </w:tr>
      <w:tr w:rsidR="009F2A7F" w:rsidRPr="00231096" w14:paraId="5859A23C" w14:textId="77777777" w:rsidTr="001B2287">
        <w:trPr>
          <w:jc w:val="center"/>
        </w:trPr>
        <w:tc>
          <w:tcPr>
            <w:tcW w:w="4876" w:type="dxa"/>
          </w:tcPr>
          <w:p w14:paraId="4A99262D" w14:textId="77777777" w:rsidR="009F2A7F" w:rsidRPr="00231096" w:rsidRDefault="009F2A7F" w:rsidP="00A522CE">
            <w:pPr>
              <w:pStyle w:val="Normal6"/>
            </w:pPr>
          </w:p>
        </w:tc>
        <w:tc>
          <w:tcPr>
            <w:tcW w:w="4876" w:type="dxa"/>
          </w:tcPr>
          <w:p w14:paraId="705A6ECD" w14:textId="77777777" w:rsidR="009F2A7F" w:rsidRPr="00231096" w:rsidRDefault="009F2A7F" w:rsidP="00A522CE">
            <w:pPr>
              <w:pStyle w:val="Normal6"/>
              <w:rPr>
                <w:b/>
                <w:i/>
              </w:rPr>
            </w:pPr>
            <w:r w:rsidRPr="00231096">
              <w:rPr>
                <w:b/>
                <w:i/>
              </w:rPr>
              <w:t>iii-B)</w:t>
            </w:r>
            <w:r w:rsidRPr="00231096">
              <w:rPr>
                <w:b/>
                <w:i/>
              </w:rPr>
              <w:tab/>
              <w:t>O n.º 2 passa a ter a seguinte redação:</w:t>
            </w:r>
          </w:p>
        </w:tc>
      </w:tr>
      <w:tr w:rsidR="001B2287" w:rsidRPr="00231096" w14:paraId="7FC63536" w14:textId="77777777" w:rsidTr="001B2287">
        <w:trPr>
          <w:jc w:val="center"/>
        </w:trPr>
        <w:tc>
          <w:tcPr>
            <w:tcW w:w="4876" w:type="dxa"/>
          </w:tcPr>
          <w:p w14:paraId="01B1CA11" w14:textId="77777777" w:rsidR="001B2287" w:rsidRPr="00231096" w:rsidRDefault="00F63CA6" w:rsidP="006001EF">
            <w:pPr>
              <w:pStyle w:val="Normal6"/>
            </w:pPr>
            <w:r w:rsidRPr="00231096">
              <w:t>2.</w:t>
            </w:r>
            <w:r w:rsidRPr="00231096">
              <w:tab/>
              <w:t xml:space="preserve">Em simultâneo com a sua notificação aos outros Estados-Membros e à Comissão nos termos </w:t>
            </w:r>
            <w:r w:rsidRPr="00231096">
              <w:rPr>
                <w:b/>
                <w:i/>
              </w:rPr>
              <w:t>do n.º</w:t>
            </w:r>
            <w:r w:rsidRPr="00231096">
              <w:t xml:space="preserve"> 1, as informações a que se refere </w:t>
            </w:r>
            <w:r w:rsidRPr="00231096">
              <w:rPr>
                <w:b/>
                <w:i/>
              </w:rPr>
              <w:t>esse número</w:t>
            </w:r>
            <w:r w:rsidRPr="00231096">
              <w:t xml:space="preserve"> são transmitidas ao Parlamento Europeu e ao Conselho.</w:t>
            </w:r>
          </w:p>
        </w:tc>
        <w:tc>
          <w:tcPr>
            <w:tcW w:w="4876" w:type="dxa"/>
          </w:tcPr>
          <w:p w14:paraId="1CA1A1BB" w14:textId="77777777" w:rsidR="001B2287" w:rsidRPr="00231096" w:rsidRDefault="00F63CA6" w:rsidP="006001EF">
            <w:pPr>
              <w:pStyle w:val="Normal6"/>
              <w:rPr>
                <w:szCs w:val="24"/>
              </w:rPr>
            </w:pPr>
            <w:r w:rsidRPr="00231096">
              <w:t>«2.</w:t>
            </w:r>
            <w:r w:rsidRPr="00231096">
              <w:tab/>
              <w:t xml:space="preserve">Em simultâneo com a sua notificação aos outros Estados-Membros e à Comissão nos termos </w:t>
            </w:r>
            <w:r w:rsidRPr="00231096">
              <w:rPr>
                <w:b/>
                <w:i/>
              </w:rPr>
              <w:t>dos n.</w:t>
            </w:r>
            <w:r w:rsidRPr="00231096">
              <w:rPr>
                <w:b/>
                <w:i/>
                <w:vertAlign w:val="superscript"/>
              </w:rPr>
              <w:t>os</w:t>
            </w:r>
            <w:r w:rsidRPr="00231096">
              <w:t xml:space="preserve"> 1 </w:t>
            </w:r>
            <w:r w:rsidRPr="00231096">
              <w:rPr>
                <w:b/>
                <w:i/>
              </w:rPr>
              <w:t>e 1-A</w:t>
            </w:r>
            <w:r w:rsidRPr="00231096">
              <w:t xml:space="preserve">, as informações a que se referem </w:t>
            </w:r>
            <w:r w:rsidRPr="00231096">
              <w:rPr>
                <w:b/>
                <w:i/>
              </w:rPr>
              <w:t>esses números</w:t>
            </w:r>
            <w:r w:rsidRPr="00231096">
              <w:t xml:space="preserve"> são transmitidas ao Parlamento Europeu e ao Conselho.»</w:t>
            </w:r>
          </w:p>
        </w:tc>
      </w:tr>
    </w:tbl>
    <w:p w14:paraId="71F444E3" w14:textId="77777777" w:rsidR="001B2287" w:rsidRPr="00231096" w:rsidRDefault="001B2287"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4303A470" w14:textId="77777777" w:rsidR="001B2287" w:rsidRPr="00231096" w:rsidRDefault="001B2287" w:rsidP="001B2287">
      <w:pPr>
        <w:pStyle w:val="CrossRef"/>
      </w:pPr>
      <w:r w:rsidRPr="00231096">
        <w:t>(http://eur-lex.europa.eu/legal-content/PT/TXT/?qid=1519392180316&amp;uri=CELEX:02016R0399-20170407)</w:t>
      </w:r>
    </w:p>
    <w:p w14:paraId="7DC82CC8" w14:textId="77777777" w:rsidR="001B2287" w:rsidRPr="00231096" w:rsidRDefault="001B2287" w:rsidP="001B2287">
      <w:r w:rsidRPr="00231096">
        <w:rPr>
          <w:rStyle w:val="HideTWBExt"/>
          <w:noProof w:val="0"/>
        </w:rPr>
        <w:t>&lt;/Amend&gt;</w:t>
      </w:r>
    </w:p>
    <w:p w14:paraId="036AFB88" w14:textId="77777777" w:rsidR="004E3DD0" w:rsidRPr="00231096" w:rsidRDefault="004E3DD0" w:rsidP="004E3DD0"/>
    <w:p w14:paraId="3A404216" w14:textId="3EFF86ED"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29</w:t>
      </w:r>
      <w:r w:rsidRPr="00231096">
        <w:rPr>
          <w:rStyle w:val="HideTWBExt"/>
          <w:b w:val="0"/>
          <w:noProof w:val="0"/>
        </w:rPr>
        <w:t>&lt;/NumAm&gt;</w:t>
      </w:r>
    </w:p>
    <w:p w14:paraId="4E3409E0"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3D6BC5F2" w14:textId="77777777" w:rsidR="004E3DD0" w:rsidRPr="00231096" w:rsidRDefault="004E3DD0" w:rsidP="004E3DD0">
      <w:pPr>
        <w:pStyle w:val="NormalBold"/>
      </w:pPr>
      <w:r w:rsidRPr="00231096">
        <w:rPr>
          <w:rStyle w:val="HideTWBExt"/>
          <w:b w:val="0"/>
          <w:noProof w:val="0"/>
        </w:rPr>
        <w:t>&lt;Article&gt;</w:t>
      </w:r>
      <w:r w:rsidRPr="00231096">
        <w:t>Artigo 1 – parágrafo 1 – ponto 2 – alínea iii-C) (nova)</w:t>
      </w:r>
      <w:r w:rsidRPr="00231096">
        <w:rPr>
          <w:rStyle w:val="HideTWBExt"/>
          <w:b w:val="0"/>
          <w:noProof w:val="0"/>
        </w:rPr>
        <w:t>&lt;/Article&gt;</w:t>
      </w:r>
    </w:p>
    <w:p w14:paraId="6A959A25"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0847775A" w14:textId="77777777" w:rsidR="004E3DD0" w:rsidRPr="00231096" w:rsidRDefault="004E3DD0" w:rsidP="004E3DD0">
      <w:r w:rsidRPr="00231096">
        <w:rPr>
          <w:rStyle w:val="HideTWBExt"/>
          <w:noProof w:val="0"/>
        </w:rPr>
        <w:t>&lt;Article2&gt;</w:t>
      </w:r>
      <w:r w:rsidRPr="00231096">
        <w:t>Artigo 27 – n.º 3</w:t>
      </w:r>
      <w:r w:rsidRPr="00231096">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65B9459B" w14:textId="77777777" w:rsidTr="00B533BF">
        <w:trPr>
          <w:jc w:val="center"/>
        </w:trPr>
        <w:tc>
          <w:tcPr>
            <w:tcW w:w="9752" w:type="dxa"/>
            <w:gridSpan w:val="2"/>
          </w:tcPr>
          <w:p w14:paraId="38BA7F7A" w14:textId="77777777" w:rsidR="004E3DD0" w:rsidRPr="00231096" w:rsidRDefault="004E3DD0" w:rsidP="00B533BF">
            <w:pPr>
              <w:keepNext/>
            </w:pPr>
          </w:p>
        </w:tc>
      </w:tr>
      <w:tr w:rsidR="004E3DD0" w:rsidRPr="00231096" w14:paraId="11687E9F" w14:textId="77777777" w:rsidTr="00B533BF">
        <w:trPr>
          <w:jc w:val="center"/>
        </w:trPr>
        <w:tc>
          <w:tcPr>
            <w:tcW w:w="4876" w:type="dxa"/>
          </w:tcPr>
          <w:p w14:paraId="0FB046CB" w14:textId="77777777" w:rsidR="004E3DD0" w:rsidRPr="00231096" w:rsidRDefault="004E3DD0" w:rsidP="00B533BF">
            <w:pPr>
              <w:pStyle w:val="ColumnHeading"/>
              <w:keepNext/>
            </w:pPr>
            <w:r w:rsidRPr="00231096">
              <w:t>Texto em vigor</w:t>
            </w:r>
          </w:p>
        </w:tc>
        <w:tc>
          <w:tcPr>
            <w:tcW w:w="4876" w:type="dxa"/>
          </w:tcPr>
          <w:p w14:paraId="78989A68" w14:textId="77777777" w:rsidR="004E3DD0" w:rsidRPr="00231096" w:rsidRDefault="004E3DD0" w:rsidP="00B533BF">
            <w:pPr>
              <w:pStyle w:val="ColumnHeading"/>
              <w:keepNext/>
            </w:pPr>
            <w:r w:rsidRPr="00231096">
              <w:t>Alteração</w:t>
            </w:r>
          </w:p>
        </w:tc>
      </w:tr>
      <w:tr w:rsidR="004E3DD0" w:rsidRPr="00231096" w14:paraId="7C726E1B" w14:textId="77777777" w:rsidTr="00B533BF">
        <w:trPr>
          <w:jc w:val="center"/>
        </w:trPr>
        <w:tc>
          <w:tcPr>
            <w:tcW w:w="4876" w:type="dxa"/>
          </w:tcPr>
          <w:p w14:paraId="70CE5088" w14:textId="77777777" w:rsidR="004E3DD0" w:rsidRPr="00231096" w:rsidRDefault="004E3DD0" w:rsidP="00B533BF">
            <w:pPr>
              <w:pStyle w:val="Normal6"/>
            </w:pPr>
          </w:p>
        </w:tc>
        <w:tc>
          <w:tcPr>
            <w:tcW w:w="4876" w:type="dxa"/>
          </w:tcPr>
          <w:p w14:paraId="35F46925" w14:textId="77777777" w:rsidR="004E3DD0" w:rsidRPr="00231096" w:rsidRDefault="004E3DD0" w:rsidP="00EE15A1">
            <w:pPr>
              <w:pStyle w:val="Normal6"/>
              <w:rPr>
                <w:szCs w:val="24"/>
              </w:rPr>
            </w:pPr>
            <w:r w:rsidRPr="00231096">
              <w:rPr>
                <w:b/>
                <w:i/>
              </w:rPr>
              <w:t>iii-C)</w:t>
            </w:r>
            <w:r w:rsidRPr="00231096">
              <w:rPr>
                <w:b/>
                <w:i/>
              </w:rPr>
              <w:tab/>
              <w:t>O n.º 3 passa a ter a seguinte redação:</w:t>
            </w:r>
          </w:p>
        </w:tc>
      </w:tr>
      <w:tr w:rsidR="004E3DD0" w:rsidRPr="00231096" w14:paraId="41BA2282" w14:textId="77777777" w:rsidTr="00B533BF">
        <w:trPr>
          <w:jc w:val="center"/>
        </w:trPr>
        <w:tc>
          <w:tcPr>
            <w:tcW w:w="4876" w:type="dxa"/>
          </w:tcPr>
          <w:p w14:paraId="4CF6EE74" w14:textId="77777777" w:rsidR="004E3DD0" w:rsidRPr="00231096" w:rsidRDefault="004E3DD0" w:rsidP="00B533BF">
            <w:pPr>
              <w:pStyle w:val="Normal6"/>
            </w:pPr>
            <w:r w:rsidRPr="00231096">
              <w:t xml:space="preserve">3. </w:t>
            </w:r>
            <w:r w:rsidRPr="00231096">
              <w:rPr>
                <w:b/>
                <w:i/>
              </w:rPr>
              <w:t>O Estado-Membro que proceda a uma notificação nos termos do n.º 1 pode decidir</w:t>
            </w:r>
            <w:r w:rsidRPr="00231096">
              <w:t>, se necessário e em conformidade com o direito nacional, classificar parte das informações. Tal classificação não deve obstar à disponibilização das informações pela Comissão ao Parlamento Europeu. A transmissão e o tratamento de informações e documentos ao Parlamento Europeu nos termos do presente artigo deve respeitar as regras relativas ao envio e tratamento de informações classificadas aplicáveis entre o Parlamento Europeu e a Comissão.</w:t>
            </w:r>
          </w:p>
        </w:tc>
        <w:tc>
          <w:tcPr>
            <w:tcW w:w="4876" w:type="dxa"/>
          </w:tcPr>
          <w:p w14:paraId="3826C0AB" w14:textId="36D38D40" w:rsidR="004E3DD0" w:rsidRPr="00231096" w:rsidRDefault="004E3DD0" w:rsidP="0076184B">
            <w:pPr>
              <w:pStyle w:val="Normal6"/>
              <w:rPr>
                <w:szCs w:val="24"/>
              </w:rPr>
            </w:pPr>
            <w:r w:rsidRPr="00231096">
              <w:t xml:space="preserve">«3. </w:t>
            </w:r>
            <w:r w:rsidRPr="00231096">
              <w:rPr>
                <w:b/>
                <w:i/>
              </w:rPr>
              <w:t>Os Estados-Membros podem</w:t>
            </w:r>
            <w:r w:rsidRPr="00231096">
              <w:t xml:space="preserve">, se necessário e em conformidade com o direito nacional, classificar parte das informações </w:t>
            </w:r>
            <w:r w:rsidRPr="00231096">
              <w:rPr>
                <w:b/>
                <w:i/>
              </w:rPr>
              <w:t>a que se referem os n.</w:t>
            </w:r>
            <w:r w:rsidRPr="00231096">
              <w:rPr>
                <w:b/>
                <w:i/>
                <w:vertAlign w:val="superscript"/>
              </w:rPr>
              <w:t>os</w:t>
            </w:r>
            <w:r w:rsidRPr="00231096">
              <w:rPr>
                <w:b/>
                <w:i/>
              </w:rPr>
              <w:t xml:space="preserve"> 1 e 1-A</w:t>
            </w:r>
            <w:r w:rsidRPr="00231096">
              <w:t>. Tal classificação não deve obstar à disponibilização das informações pela Comissão ao Parlamento Europeu. A transmissão e o tratamento de informações e documentos ao Parlamento Europeu nos termos do presente artigo deve respeitar as regras relativas ao envio e tratamento de informações classificadas aplicáveis entre o Parlamento Europeu e a Comissão.»</w:t>
            </w:r>
          </w:p>
        </w:tc>
      </w:tr>
    </w:tbl>
    <w:p w14:paraId="1CCAAC85" w14:textId="77777777" w:rsidR="004E3DD0"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2649353F" w14:textId="77777777" w:rsidR="004E3DD0" w:rsidRPr="00231096" w:rsidRDefault="004E3DD0" w:rsidP="004E3DD0">
      <w:pPr>
        <w:pStyle w:val="CrossRef"/>
      </w:pPr>
      <w:r w:rsidRPr="00231096">
        <w:t>(http://eur-lex.europa.eu/legal-content/PT/TXT/?qid=1519392180316&amp;uri=CELEX:02016R0399-20170407)</w:t>
      </w:r>
    </w:p>
    <w:p w14:paraId="618C7DF0" w14:textId="77777777" w:rsidR="004E3DD0" w:rsidRPr="00231096" w:rsidRDefault="004E3DD0" w:rsidP="004E3DD0">
      <w:r w:rsidRPr="00231096">
        <w:rPr>
          <w:rStyle w:val="HideTWBExt"/>
          <w:noProof w:val="0"/>
        </w:rPr>
        <w:t>&lt;/Amend&gt;</w:t>
      </w:r>
    </w:p>
    <w:p w14:paraId="65C84809" w14:textId="316191DF"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30</w:t>
      </w:r>
      <w:r w:rsidRPr="00231096">
        <w:rPr>
          <w:rStyle w:val="HideTWBExt"/>
          <w:b w:val="0"/>
          <w:noProof w:val="0"/>
        </w:rPr>
        <w:t>&lt;/NumAm&gt;</w:t>
      </w:r>
    </w:p>
    <w:p w14:paraId="4F807808"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0E89A0ED" w14:textId="77777777" w:rsidR="004E3DD0" w:rsidRPr="00231096" w:rsidRDefault="004E3DD0" w:rsidP="004E3DD0">
      <w:pPr>
        <w:pStyle w:val="NormalBold"/>
      </w:pPr>
      <w:r w:rsidRPr="00231096">
        <w:rPr>
          <w:rStyle w:val="HideTWBExt"/>
          <w:b w:val="0"/>
          <w:noProof w:val="0"/>
        </w:rPr>
        <w:t>&lt;Article&gt;</w:t>
      </w:r>
      <w:r w:rsidRPr="00231096">
        <w:t>Artigo 1 – parágrafo 1 – ponto 2 – alínea iv)</w:t>
      </w:r>
      <w:r w:rsidRPr="00231096">
        <w:rPr>
          <w:rStyle w:val="HideTWBExt"/>
          <w:b w:val="0"/>
          <w:noProof w:val="0"/>
        </w:rPr>
        <w:t>&lt;/Article&gt;</w:t>
      </w:r>
    </w:p>
    <w:p w14:paraId="50EF6BA7"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0C01D16B" w14:textId="77777777" w:rsidR="004E3DD0" w:rsidRPr="00231096" w:rsidRDefault="004E3DD0" w:rsidP="004E3DD0">
      <w:r w:rsidRPr="00231096">
        <w:rPr>
          <w:rStyle w:val="HideTWBExt"/>
          <w:noProof w:val="0"/>
        </w:rPr>
        <w:t>&lt;Article2&gt;</w:t>
      </w:r>
      <w:r w:rsidRPr="00231096">
        <w:t>Artigo 27 – n.º 4 – parágrafo 1</w:t>
      </w:r>
      <w:r w:rsidRPr="00231096">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6D51BFCF" w14:textId="77777777" w:rsidTr="00B533BF">
        <w:trPr>
          <w:jc w:val="center"/>
        </w:trPr>
        <w:tc>
          <w:tcPr>
            <w:tcW w:w="9752" w:type="dxa"/>
            <w:gridSpan w:val="2"/>
          </w:tcPr>
          <w:p w14:paraId="3CCBB0FD" w14:textId="77777777" w:rsidR="004E3DD0" w:rsidRPr="00231096" w:rsidRDefault="004E3DD0" w:rsidP="00B533BF">
            <w:pPr>
              <w:keepNext/>
            </w:pPr>
          </w:p>
        </w:tc>
      </w:tr>
      <w:tr w:rsidR="004E3DD0" w:rsidRPr="00231096" w14:paraId="07750EF2" w14:textId="77777777" w:rsidTr="00B533BF">
        <w:trPr>
          <w:jc w:val="center"/>
        </w:trPr>
        <w:tc>
          <w:tcPr>
            <w:tcW w:w="4876" w:type="dxa"/>
          </w:tcPr>
          <w:p w14:paraId="74386999" w14:textId="77777777" w:rsidR="004E3DD0" w:rsidRPr="00231096" w:rsidRDefault="004E3DD0" w:rsidP="00B533BF">
            <w:pPr>
              <w:pStyle w:val="ColumnHeading"/>
              <w:keepNext/>
            </w:pPr>
            <w:r w:rsidRPr="00231096">
              <w:t>Texto da Comissão</w:t>
            </w:r>
          </w:p>
        </w:tc>
        <w:tc>
          <w:tcPr>
            <w:tcW w:w="4876" w:type="dxa"/>
          </w:tcPr>
          <w:p w14:paraId="33380719" w14:textId="77777777" w:rsidR="004E3DD0" w:rsidRPr="00231096" w:rsidRDefault="004E3DD0" w:rsidP="00B533BF">
            <w:pPr>
              <w:pStyle w:val="ColumnHeading"/>
              <w:keepNext/>
            </w:pPr>
            <w:r w:rsidRPr="00231096">
              <w:t>Alteração</w:t>
            </w:r>
          </w:p>
        </w:tc>
      </w:tr>
      <w:tr w:rsidR="004E3DD0" w:rsidRPr="00231096" w14:paraId="0F939670" w14:textId="77777777" w:rsidTr="00B533BF">
        <w:trPr>
          <w:jc w:val="center"/>
        </w:trPr>
        <w:tc>
          <w:tcPr>
            <w:tcW w:w="4876" w:type="dxa"/>
          </w:tcPr>
          <w:p w14:paraId="30CB0A9E" w14:textId="77777777" w:rsidR="004E3DD0" w:rsidRPr="00231096" w:rsidRDefault="004E3DD0" w:rsidP="00B533BF">
            <w:pPr>
              <w:pStyle w:val="Normal6"/>
            </w:pPr>
            <w:r w:rsidRPr="00231096">
              <w:t xml:space="preserve">Na sequência de notificação por um Estado-Membro ao abrigo </w:t>
            </w:r>
            <w:r w:rsidRPr="00231096">
              <w:rPr>
                <w:b/>
                <w:i/>
              </w:rPr>
              <w:t>do n.º</w:t>
            </w:r>
            <w:r w:rsidRPr="00231096">
              <w:t xml:space="preserve"> 1, e tendo em vista a consulta prevista no n.º 5, a Comissão ou um Estado-Membro podem emitir parecer, sem prejuízo do artigo 72.º do TFUE.</w:t>
            </w:r>
          </w:p>
        </w:tc>
        <w:tc>
          <w:tcPr>
            <w:tcW w:w="4876" w:type="dxa"/>
          </w:tcPr>
          <w:p w14:paraId="78632BC8" w14:textId="77777777" w:rsidR="004E3DD0" w:rsidRPr="00231096" w:rsidRDefault="004E3DD0" w:rsidP="00B533BF">
            <w:pPr>
              <w:pStyle w:val="Normal6"/>
              <w:rPr>
                <w:szCs w:val="24"/>
              </w:rPr>
            </w:pPr>
            <w:r w:rsidRPr="00231096">
              <w:t xml:space="preserve">Na sequência de notificação por um Estado-Membro ao abrigo </w:t>
            </w:r>
            <w:r w:rsidRPr="00231096">
              <w:rPr>
                <w:b/>
                <w:i/>
              </w:rPr>
              <w:t>dos n.</w:t>
            </w:r>
            <w:r w:rsidRPr="00231096">
              <w:rPr>
                <w:b/>
                <w:i/>
                <w:vertAlign w:val="superscript"/>
              </w:rPr>
              <w:t>os</w:t>
            </w:r>
            <w:r w:rsidRPr="00231096">
              <w:t xml:space="preserve"> 1 </w:t>
            </w:r>
            <w:r w:rsidRPr="00231096">
              <w:rPr>
                <w:b/>
                <w:i/>
              </w:rPr>
              <w:t>e 1-A</w:t>
            </w:r>
            <w:r w:rsidRPr="00231096">
              <w:t>, e tendo em vista a consulta prevista no n.º 5, a Comissão ou um Estado-Membro podem emitir parecer, sem prejuízo do artigo 72.º do TFUE.</w:t>
            </w:r>
          </w:p>
        </w:tc>
      </w:tr>
    </w:tbl>
    <w:p w14:paraId="2BFF070D" w14:textId="77777777" w:rsidR="004E3DD0"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71BE58AF" w14:textId="77777777" w:rsidR="004F4C80" w:rsidRPr="00231096" w:rsidRDefault="004E3DD0" w:rsidP="004F4C80">
      <w:r w:rsidRPr="00231096">
        <w:rPr>
          <w:rStyle w:val="HideTWBExt"/>
          <w:noProof w:val="0"/>
        </w:rPr>
        <w:t>&lt;/Amend&gt;</w:t>
      </w:r>
    </w:p>
    <w:p w14:paraId="2E5D1F0C" w14:textId="5252312E" w:rsidR="004F4C80" w:rsidRPr="00231096" w:rsidRDefault="004F4C80" w:rsidP="004F4C8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31</w:t>
      </w:r>
      <w:r w:rsidRPr="00231096">
        <w:rPr>
          <w:rStyle w:val="HideTWBExt"/>
          <w:b w:val="0"/>
          <w:noProof w:val="0"/>
        </w:rPr>
        <w:t>&lt;/NumAm&gt;</w:t>
      </w:r>
    </w:p>
    <w:p w14:paraId="457CD15F" w14:textId="77777777" w:rsidR="004F4C80" w:rsidRPr="00231096" w:rsidRDefault="004F4C80" w:rsidP="004F4C8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60790453" w14:textId="77777777" w:rsidR="004F4C80" w:rsidRPr="00231096" w:rsidRDefault="004F4C80" w:rsidP="004F4C80">
      <w:pPr>
        <w:pStyle w:val="NormalBold"/>
      </w:pPr>
      <w:r w:rsidRPr="00231096">
        <w:rPr>
          <w:rStyle w:val="HideTWBExt"/>
          <w:b w:val="0"/>
          <w:noProof w:val="0"/>
        </w:rPr>
        <w:t>&lt;Article&gt;</w:t>
      </w:r>
      <w:r w:rsidRPr="00231096">
        <w:t>Artigo 1 – parágrafo 1 – ponto 2 – alínea iv)</w:t>
      </w:r>
      <w:r w:rsidRPr="00231096">
        <w:rPr>
          <w:rStyle w:val="HideTWBExt"/>
          <w:b w:val="0"/>
          <w:noProof w:val="0"/>
        </w:rPr>
        <w:t>&lt;/Article&gt;</w:t>
      </w:r>
    </w:p>
    <w:p w14:paraId="1DA7C3B0" w14:textId="77777777" w:rsidR="004F4C80" w:rsidRPr="00231096" w:rsidRDefault="004F4C80" w:rsidP="004F4C80">
      <w:pPr>
        <w:keepNext/>
      </w:pPr>
      <w:r w:rsidRPr="00231096">
        <w:rPr>
          <w:rStyle w:val="HideTWBExt"/>
          <w:noProof w:val="0"/>
        </w:rPr>
        <w:t>&lt;DocAmend2&gt;</w:t>
      </w:r>
      <w:r w:rsidRPr="00231096">
        <w:t>Regulamento (UE) 2016/399</w:t>
      </w:r>
      <w:r w:rsidRPr="00231096">
        <w:rPr>
          <w:rStyle w:val="HideTWBExt"/>
          <w:noProof w:val="0"/>
        </w:rPr>
        <w:t>&lt;/DocAmend2&gt;</w:t>
      </w:r>
    </w:p>
    <w:p w14:paraId="480B011E" w14:textId="77777777" w:rsidR="004F4C80" w:rsidRPr="00231096" w:rsidRDefault="004F4C80" w:rsidP="004F4C80">
      <w:r w:rsidRPr="00231096">
        <w:rPr>
          <w:rStyle w:val="HideTWBExt"/>
          <w:noProof w:val="0"/>
        </w:rPr>
        <w:t>&lt;Article2&gt;</w:t>
      </w:r>
      <w:r w:rsidRPr="00231096">
        <w:t>Artigo 27 – n.º 4 – parágrafo 2</w:t>
      </w:r>
      <w:r w:rsidRPr="00231096">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F4C80" w:rsidRPr="00231096" w14:paraId="71E430F8" w14:textId="77777777" w:rsidTr="006001EF">
        <w:trPr>
          <w:jc w:val="center"/>
        </w:trPr>
        <w:tc>
          <w:tcPr>
            <w:tcW w:w="9752" w:type="dxa"/>
            <w:gridSpan w:val="2"/>
          </w:tcPr>
          <w:p w14:paraId="6936AEFE" w14:textId="77777777" w:rsidR="004F4C80" w:rsidRPr="00231096" w:rsidRDefault="004F4C80" w:rsidP="006001EF">
            <w:pPr>
              <w:keepNext/>
            </w:pPr>
          </w:p>
        </w:tc>
      </w:tr>
      <w:tr w:rsidR="004F4C80" w:rsidRPr="00231096" w14:paraId="02B4E1AA" w14:textId="77777777" w:rsidTr="006001EF">
        <w:trPr>
          <w:jc w:val="center"/>
        </w:trPr>
        <w:tc>
          <w:tcPr>
            <w:tcW w:w="4876" w:type="dxa"/>
          </w:tcPr>
          <w:p w14:paraId="5A378D1B" w14:textId="77777777" w:rsidR="004F4C80" w:rsidRPr="00231096" w:rsidRDefault="004F4C80" w:rsidP="006001EF">
            <w:pPr>
              <w:pStyle w:val="ColumnHeading"/>
              <w:keepNext/>
            </w:pPr>
            <w:r w:rsidRPr="00231096">
              <w:t>Texto da Comissão</w:t>
            </w:r>
          </w:p>
        </w:tc>
        <w:tc>
          <w:tcPr>
            <w:tcW w:w="4876" w:type="dxa"/>
          </w:tcPr>
          <w:p w14:paraId="202D3E1F" w14:textId="77777777" w:rsidR="004F4C80" w:rsidRPr="00231096" w:rsidRDefault="004F4C80" w:rsidP="006001EF">
            <w:pPr>
              <w:pStyle w:val="ColumnHeading"/>
              <w:keepNext/>
            </w:pPr>
            <w:r w:rsidRPr="00231096">
              <w:t>Alteração</w:t>
            </w:r>
          </w:p>
        </w:tc>
      </w:tr>
      <w:tr w:rsidR="004F4C80" w:rsidRPr="00231096" w14:paraId="24208C48" w14:textId="77777777" w:rsidTr="006001EF">
        <w:trPr>
          <w:jc w:val="center"/>
        </w:trPr>
        <w:tc>
          <w:tcPr>
            <w:tcW w:w="4876" w:type="dxa"/>
          </w:tcPr>
          <w:p w14:paraId="7041E549" w14:textId="77777777" w:rsidR="004F4C80" w:rsidRPr="00231096" w:rsidRDefault="004F4C80" w:rsidP="006001EF">
            <w:pPr>
              <w:pStyle w:val="Normal6"/>
            </w:pPr>
            <w:r w:rsidRPr="00231096">
              <w:t>Se a Comissão tiver dúvidas quanto à necessidade ou proporcionalidade da reintrodução prevista do controlo nas fronteiras internas, ou se considerar apropriada uma consulta sobre alguns aspetos da notificação, deve emitir um parecer para esse efeito.</w:t>
            </w:r>
          </w:p>
        </w:tc>
        <w:tc>
          <w:tcPr>
            <w:tcW w:w="4876" w:type="dxa"/>
          </w:tcPr>
          <w:p w14:paraId="2B061A02" w14:textId="3676E479" w:rsidR="004F4C80" w:rsidRPr="00231096" w:rsidRDefault="004F4C80" w:rsidP="006001EF">
            <w:pPr>
              <w:pStyle w:val="Normal6"/>
              <w:rPr>
                <w:szCs w:val="24"/>
              </w:rPr>
            </w:pPr>
            <w:r w:rsidRPr="00231096">
              <w:t>Se</w:t>
            </w:r>
            <w:r w:rsidRPr="00231096">
              <w:rPr>
                <w:b/>
                <w:i/>
              </w:rPr>
              <w:t>, com base nas informações constantes da notificação ou em informações suplementares recebidas,</w:t>
            </w:r>
            <w:r w:rsidRPr="00231096">
              <w:t xml:space="preserve"> a Comissão tiver dúvidas quanto à necessidade ou proporcionalidade da reintrodução prevista do controlo nas fronteiras internas, ou se considerar apropriada uma consulta sobre alguns aspetos da notificação, deve emitir um parecer para esse efeito.</w:t>
            </w:r>
          </w:p>
        </w:tc>
      </w:tr>
    </w:tbl>
    <w:p w14:paraId="0FB2598F" w14:textId="77777777" w:rsidR="004F4C80" w:rsidRPr="00231096" w:rsidRDefault="004F4C8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48228DA7" w14:textId="77777777" w:rsidR="004F4C80" w:rsidRPr="00231096" w:rsidRDefault="004F4C80" w:rsidP="004F4C80">
      <w:r w:rsidRPr="00231096">
        <w:rPr>
          <w:rStyle w:val="HideTWBExt"/>
          <w:noProof w:val="0"/>
        </w:rPr>
        <w:t>&lt;/Amend&gt;</w:t>
      </w:r>
    </w:p>
    <w:p w14:paraId="70A11D2D" w14:textId="42EC0738"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32</w:t>
      </w:r>
      <w:r w:rsidRPr="00231096">
        <w:rPr>
          <w:rStyle w:val="HideTWBExt"/>
          <w:b w:val="0"/>
          <w:noProof w:val="0"/>
        </w:rPr>
        <w:t>&lt;/NumAm&gt;</w:t>
      </w:r>
    </w:p>
    <w:p w14:paraId="6FE93B8F"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619ED2A9" w14:textId="77777777" w:rsidR="004E3DD0" w:rsidRPr="00231096" w:rsidRDefault="004E3DD0" w:rsidP="004E3DD0">
      <w:pPr>
        <w:pStyle w:val="NormalBold"/>
      </w:pPr>
      <w:r w:rsidRPr="00231096">
        <w:rPr>
          <w:rStyle w:val="HideTWBExt"/>
          <w:b w:val="0"/>
          <w:noProof w:val="0"/>
        </w:rPr>
        <w:t>&lt;Article&gt;</w:t>
      </w:r>
      <w:r w:rsidRPr="00231096">
        <w:t>Artigo 1 – parágrafo 1 – ponto 2 – alínea iv)</w:t>
      </w:r>
      <w:r w:rsidRPr="00231096">
        <w:rPr>
          <w:rStyle w:val="HideTWBExt"/>
          <w:b w:val="0"/>
          <w:noProof w:val="0"/>
        </w:rPr>
        <w:t>&lt;/Article&gt;</w:t>
      </w:r>
    </w:p>
    <w:p w14:paraId="25048506"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396FF2AC" w14:textId="77777777" w:rsidR="004E3DD0" w:rsidRPr="00231096" w:rsidRDefault="004E3DD0" w:rsidP="004E3DD0">
      <w:r w:rsidRPr="00231096">
        <w:rPr>
          <w:rStyle w:val="HideTWBExt"/>
          <w:noProof w:val="0"/>
        </w:rPr>
        <w:t>&lt;Article2&gt;</w:t>
      </w:r>
      <w:r w:rsidRPr="00231096">
        <w:t>Artigo 27 – n.º 4 – parágrafo 3</w:t>
      </w:r>
      <w:r w:rsidRPr="00231096">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01B81516" w14:textId="77777777" w:rsidTr="00B533BF">
        <w:trPr>
          <w:jc w:val="center"/>
        </w:trPr>
        <w:tc>
          <w:tcPr>
            <w:tcW w:w="9752" w:type="dxa"/>
            <w:gridSpan w:val="2"/>
          </w:tcPr>
          <w:p w14:paraId="16BD92DE" w14:textId="77777777" w:rsidR="004E3DD0" w:rsidRPr="00231096" w:rsidRDefault="004E3DD0" w:rsidP="00B533BF">
            <w:pPr>
              <w:keepNext/>
            </w:pPr>
          </w:p>
        </w:tc>
      </w:tr>
      <w:tr w:rsidR="004E3DD0" w:rsidRPr="00231096" w14:paraId="2339A088" w14:textId="77777777" w:rsidTr="00B533BF">
        <w:trPr>
          <w:jc w:val="center"/>
        </w:trPr>
        <w:tc>
          <w:tcPr>
            <w:tcW w:w="4876" w:type="dxa"/>
          </w:tcPr>
          <w:p w14:paraId="0E0D9695" w14:textId="77777777" w:rsidR="004E3DD0" w:rsidRPr="00231096" w:rsidRDefault="004E3DD0" w:rsidP="00B533BF">
            <w:pPr>
              <w:pStyle w:val="ColumnHeading"/>
              <w:keepNext/>
            </w:pPr>
            <w:r w:rsidRPr="00231096">
              <w:t>Texto da Comissão</w:t>
            </w:r>
          </w:p>
        </w:tc>
        <w:tc>
          <w:tcPr>
            <w:tcW w:w="4876" w:type="dxa"/>
          </w:tcPr>
          <w:p w14:paraId="3A567E57" w14:textId="77777777" w:rsidR="004E3DD0" w:rsidRPr="00231096" w:rsidRDefault="004E3DD0" w:rsidP="00B533BF">
            <w:pPr>
              <w:pStyle w:val="ColumnHeading"/>
              <w:keepNext/>
            </w:pPr>
            <w:r w:rsidRPr="00231096">
              <w:t>Alteração</w:t>
            </w:r>
          </w:p>
        </w:tc>
      </w:tr>
      <w:tr w:rsidR="004E3DD0" w:rsidRPr="00231096" w14:paraId="0B2B52DA" w14:textId="77777777" w:rsidTr="00B533BF">
        <w:trPr>
          <w:jc w:val="center"/>
        </w:trPr>
        <w:tc>
          <w:tcPr>
            <w:tcW w:w="4876" w:type="dxa"/>
          </w:tcPr>
          <w:p w14:paraId="74D03B79" w14:textId="77777777" w:rsidR="004E3DD0" w:rsidRPr="00231096" w:rsidRDefault="004E3DD0" w:rsidP="00B533BF">
            <w:pPr>
              <w:pStyle w:val="Normal6"/>
            </w:pPr>
            <w:r w:rsidRPr="00231096">
              <w:rPr>
                <w:b/>
                <w:i/>
              </w:rPr>
              <w:t>Se o controlo nas fronteiras internas já tiver sido reintroduzido durante seis meses, a Comissão deve emitir um parecer.</w:t>
            </w:r>
          </w:p>
        </w:tc>
        <w:tc>
          <w:tcPr>
            <w:tcW w:w="4876" w:type="dxa"/>
          </w:tcPr>
          <w:p w14:paraId="73868864" w14:textId="77777777" w:rsidR="004E3DD0" w:rsidRPr="00231096" w:rsidRDefault="004E3DD0" w:rsidP="00B533BF">
            <w:pPr>
              <w:pStyle w:val="Normal6"/>
              <w:rPr>
                <w:szCs w:val="24"/>
              </w:rPr>
            </w:pPr>
            <w:r w:rsidRPr="00231096">
              <w:rPr>
                <w:b/>
                <w:i/>
              </w:rPr>
              <w:t>Suprimido</w:t>
            </w:r>
          </w:p>
        </w:tc>
      </w:tr>
    </w:tbl>
    <w:p w14:paraId="181625AD" w14:textId="77777777" w:rsidR="00C11F3E"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24B02555" w14:textId="77777777" w:rsidR="00C11F3E" w:rsidRPr="00231096" w:rsidRDefault="00C11F3E" w:rsidP="00C11F3E">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1494EC4C" w14:textId="77777777" w:rsidR="00C11F3E" w:rsidRPr="00231096" w:rsidRDefault="00C11F3E" w:rsidP="00C11F3E">
      <w:pPr>
        <w:pStyle w:val="Normal12Italic"/>
        <w:spacing w:before="0" w:after="240"/>
      </w:pPr>
      <w:r w:rsidRPr="00231096">
        <w:t>Atendendo ao procedimento abreviado para a reintrodução do controlo nas fronteiras previsto no artigo 27.º, o prolongamento para além de seis meses exige um procedimento formal de autorização do Conselho, conforme proposto no artigo 27.º-A.</w:t>
      </w:r>
    </w:p>
    <w:p w14:paraId="3039DEDA" w14:textId="77777777" w:rsidR="004E3DD0" w:rsidRPr="00231096" w:rsidRDefault="004E3DD0" w:rsidP="004E3DD0">
      <w:r w:rsidRPr="00231096">
        <w:rPr>
          <w:rStyle w:val="HideTWBExt"/>
          <w:noProof w:val="0"/>
        </w:rPr>
        <w:t>&lt;/Amend&gt;</w:t>
      </w:r>
    </w:p>
    <w:p w14:paraId="3727105C" w14:textId="1BD58045"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33</w:t>
      </w:r>
      <w:r w:rsidRPr="00231096">
        <w:rPr>
          <w:rStyle w:val="HideTWBExt"/>
          <w:b w:val="0"/>
          <w:noProof w:val="0"/>
        </w:rPr>
        <w:t>&lt;/NumAm&gt;</w:t>
      </w:r>
    </w:p>
    <w:p w14:paraId="70AB77FB"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7D26BADC" w14:textId="77777777" w:rsidR="004E3DD0" w:rsidRPr="00231096" w:rsidRDefault="004E3DD0" w:rsidP="004E3DD0">
      <w:pPr>
        <w:pStyle w:val="NormalBold"/>
      </w:pPr>
      <w:r w:rsidRPr="00231096">
        <w:rPr>
          <w:rStyle w:val="HideTWBExt"/>
          <w:b w:val="0"/>
          <w:noProof w:val="0"/>
        </w:rPr>
        <w:t>&lt;Article&gt;</w:t>
      </w:r>
      <w:r w:rsidRPr="00231096">
        <w:t>Artigo 1 – parágrafo 1 – ponto 2 – alínea v)</w:t>
      </w:r>
      <w:r w:rsidRPr="00231096">
        <w:rPr>
          <w:rStyle w:val="HideTWBExt"/>
          <w:b w:val="0"/>
          <w:noProof w:val="0"/>
        </w:rPr>
        <w:t>&lt;/Article&gt;</w:t>
      </w:r>
    </w:p>
    <w:p w14:paraId="51DB92AA"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6F9670A0" w14:textId="77777777" w:rsidR="004E3DD0" w:rsidRPr="00231096" w:rsidRDefault="004E3DD0" w:rsidP="004E3DD0">
      <w:r w:rsidRPr="00231096">
        <w:rPr>
          <w:rStyle w:val="HideTWBExt"/>
          <w:noProof w:val="0"/>
        </w:rPr>
        <w:t>&lt;Article2&gt;</w:t>
      </w:r>
      <w:r w:rsidRPr="00231096">
        <w:t>Artigo 27 – n.º 5</w:t>
      </w:r>
      <w:r w:rsidRPr="00231096">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32020F3B" w14:textId="77777777" w:rsidTr="001A55DC">
        <w:trPr>
          <w:jc w:val="center"/>
        </w:trPr>
        <w:tc>
          <w:tcPr>
            <w:tcW w:w="9752" w:type="dxa"/>
            <w:gridSpan w:val="2"/>
          </w:tcPr>
          <w:p w14:paraId="796BA767" w14:textId="77777777" w:rsidR="004E3DD0" w:rsidRPr="00231096" w:rsidRDefault="004E3DD0" w:rsidP="00B533BF">
            <w:pPr>
              <w:keepNext/>
            </w:pPr>
          </w:p>
        </w:tc>
      </w:tr>
      <w:tr w:rsidR="004E3DD0" w:rsidRPr="00231096" w14:paraId="5307C3C6" w14:textId="77777777" w:rsidTr="001A55DC">
        <w:trPr>
          <w:jc w:val="center"/>
        </w:trPr>
        <w:tc>
          <w:tcPr>
            <w:tcW w:w="4876" w:type="dxa"/>
          </w:tcPr>
          <w:p w14:paraId="140F2B2B" w14:textId="77777777" w:rsidR="004E3DD0" w:rsidRPr="00231096" w:rsidRDefault="004E3DD0" w:rsidP="00B533BF">
            <w:pPr>
              <w:pStyle w:val="ColumnHeading"/>
              <w:keepNext/>
            </w:pPr>
            <w:r w:rsidRPr="00231096">
              <w:t>Texto da Comissão</w:t>
            </w:r>
          </w:p>
        </w:tc>
        <w:tc>
          <w:tcPr>
            <w:tcW w:w="4876" w:type="dxa"/>
          </w:tcPr>
          <w:p w14:paraId="24F7D735" w14:textId="77777777" w:rsidR="004E3DD0" w:rsidRPr="00231096" w:rsidRDefault="004E3DD0" w:rsidP="00B533BF">
            <w:pPr>
              <w:pStyle w:val="ColumnHeading"/>
              <w:keepNext/>
            </w:pPr>
            <w:r w:rsidRPr="00231096">
              <w:t>Alteração</w:t>
            </w:r>
          </w:p>
        </w:tc>
      </w:tr>
      <w:tr w:rsidR="004E3DD0" w:rsidRPr="00231096" w14:paraId="0057FD48" w14:textId="77777777" w:rsidTr="001A55DC">
        <w:trPr>
          <w:jc w:val="center"/>
        </w:trPr>
        <w:tc>
          <w:tcPr>
            <w:tcW w:w="4876" w:type="dxa"/>
          </w:tcPr>
          <w:p w14:paraId="6BEE739F" w14:textId="77777777" w:rsidR="004E3DD0" w:rsidRPr="00231096" w:rsidRDefault="004E3DD0" w:rsidP="00B533BF">
            <w:pPr>
              <w:pStyle w:val="Normal6"/>
            </w:pPr>
            <w:r w:rsidRPr="00231096">
              <w:t xml:space="preserve">As informações referidas </w:t>
            </w:r>
            <w:r w:rsidRPr="00231096">
              <w:rPr>
                <w:b/>
                <w:i/>
              </w:rPr>
              <w:t>no n.º</w:t>
            </w:r>
            <w:r w:rsidRPr="00231096">
              <w:t xml:space="preserve"> 1 e os pareceres da Comissão ou de Estados-Membros previstos no n.º 4 são objeto de um processo de consulta </w:t>
            </w:r>
            <w:r w:rsidRPr="00231096">
              <w:rPr>
                <w:b/>
                <w:i/>
              </w:rPr>
              <w:t>conduzido pela Comissão</w:t>
            </w:r>
            <w:r w:rsidRPr="00231096">
              <w:t>.</w:t>
            </w:r>
            <w:r w:rsidRPr="00231096">
              <w:rPr>
                <w:b/>
                <w:i/>
              </w:rPr>
              <w:t xml:space="preserve"> Se necessário,</w:t>
            </w:r>
            <w:r w:rsidRPr="00231096">
              <w:t xml:space="preserve"> a consulta incluirá reuniões conjuntas entre o Estado-Membro que prevê reintroduzir o controlo nas fronteiras internas, os outros Estados-Membros, em especial os que forem diretamente afetados pelas medidas, e </w:t>
            </w:r>
            <w:r w:rsidRPr="00231096">
              <w:rPr>
                <w:b/>
                <w:i/>
              </w:rPr>
              <w:t>as Agências competentes</w:t>
            </w:r>
            <w:r w:rsidRPr="00231096">
              <w:t xml:space="preserve">. </w:t>
            </w:r>
            <w:r w:rsidRPr="00231096">
              <w:rPr>
                <w:b/>
                <w:i/>
              </w:rPr>
              <w:t>Devem ser analisadas</w:t>
            </w:r>
            <w:r w:rsidRPr="00231096">
              <w:t xml:space="preserve"> a proporcionalidade das medidas </w:t>
            </w:r>
            <w:r w:rsidRPr="00231096">
              <w:rPr>
                <w:b/>
                <w:i/>
              </w:rPr>
              <w:t xml:space="preserve">previstas, a ameaça identificada à ordem pública ou à segurança interna e as formas de garantir a cooperação mútua entre Estados-Membros. </w:t>
            </w:r>
            <w:r w:rsidRPr="00231096">
              <w:t>O Estado-Membro que prevê reintroduzir ou prolongar o controlo nas fronteiras internas deve ter cuidadosamente em conta os resultados dessa consulta quando proceder a controlos nas fronteiras.</w:t>
            </w:r>
          </w:p>
        </w:tc>
        <w:tc>
          <w:tcPr>
            <w:tcW w:w="4876" w:type="dxa"/>
          </w:tcPr>
          <w:p w14:paraId="35D67BCB" w14:textId="77777777" w:rsidR="004E3DD0" w:rsidRPr="00231096" w:rsidRDefault="001A55DC" w:rsidP="00B533BF">
            <w:pPr>
              <w:pStyle w:val="Normal6"/>
              <w:rPr>
                <w:szCs w:val="24"/>
              </w:rPr>
            </w:pPr>
            <w:r w:rsidRPr="00231096">
              <w:t xml:space="preserve">As informações referidas </w:t>
            </w:r>
            <w:r w:rsidRPr="00231096">
              <w:rPr>
                <w:b/>
                <w:i/>
              </w:rPr>
              <w:t>nos n.</w:t>
            </w:r>
            <w:r w:rsidRPr="00231096">
              <w:rPr>
                <w:b/>
                <w:i/>
                <w:vertAlign w:val="superscript"/>
              </w:rPr>
              <w:t>os</w:t>
            </w:r>
            <w:r w:rsidRPr="00231096">
              <w:t xml:space="preserve"> 1 </w:t>
            </w:r>
            <w:r w:rsidRPr="00231096">
              <w:rPr>
                <w:b/>
                <w:i/>
              </w:rPr>
              <w:t>e 1-A</w:t>
            </w:r>
            <w:r w:rsidRPr="00231096">
              <w:t xml:space="preserve"> e os pareceres da Comissão ou de Estados-Membros previstos no n.º 4 são objeto de um processo de consulta</w:t>
            </w:r>
            <w:r w:rsidRPr="00231096">
              <w:rPr>
                <w:b/>
                <w:i/>
              </w:rPr>
              <w:t>.</w:t>
            </w:r>
            <w:r w:rsidRPr="00231096">
              <w:t xml:space="preserve"> A consulta incluirá</w:t>
            </w:r>
            <w:r w:rsidRPr="00231096">
              <w:rPr>
                <w:b/>
                <w:i/>
              </w:rPr>
              <w:t>:</w:t>
            </w:r>
          </w:p>
        </w:tc>
      </w:tr>
      <w:tr w:rsidR="001A55DC" w:rsidRPr="00231096" w14:paraId="2D309870" w14:textId="77777777" w:rsidTr="001A55DC">
        <w:trPr>
          <w:jc w:val="center"/>
        </w:trPr>
        <w:tc>
          <w:tcPr>
            <w:tcW w:w="4876" w:type="dxa"/>
          </w:tcPr>
          <w:p w14:paraId="4A9C6129" w14:textId="77777777" w:rsidR="001A55DC" w:rsidRPr="00231096" w:rsidRDefault="001A55DC" w:rsidP="00B533BF">
            <w:pPr>
              <w:pStyle w:val="Normal6"/>
            </w:pPr>
          </w:p>
        </w:tc>
        <w:tc>
          <w:tcPr>
            <w:tcW w:w="4876" w:type="dxa"/>
          </w:tcPr>
          <w:p w14:paraId="6C484FF7" w14:textId="5A17B168" w:rsidR="001A55DC" w:rsidRPr="00231096" w:rsidRDefault="001A55DC" w:rsidP="00C80A18">
            <w:pPr>
              <w:pStyle w:val="Normal6"/>
              <w:rPr>
                <w:b/>
                <w:i/>
              </w:rPr>
            </w:pPr>
            <w:r w:rsidRPr="00231096">
              <w:rPr>
                <w:b/>
                <w:i/>
              </w:rPr>
              <w:t>i)</w:t>
            </w:r>
            <w:r w:rsidRPr="00231096">
              <w:rPr>
                <w:b/>
                <w:i/>
              </w:rPr>
              <w:tab/>
            </w:r>
            <w:r w:rsidRPr="00231096">
              <w:t xml:space="preserve">Reuniões conjuntas entre o Estado-Membro que prevê reintroduzir o controlo nas fronteiras internas, os outros Estados-Membros, em especial os Estados-Membros diretamente afetados por essas medidas, e </w:t>
            </w:r>
            <w:r w:rsidRPr="00231096">
              <w:rPr>
                <w:b/>
                <w:i/>
              </w:rPr>
              <w:t>a Comissão, que serão realizadas com vista a organizar, se for caso disso, a cooperação mútua entre os Estados-Membros e a examinar</w:t>
            </w:r>
            <w:r w:rsidRPr="00231096">
              <w:t xml:space="preserve"> a proporcionalidade das medidas </w:t>
            </w:r>
            <w:r w:rsidRPr="00231096">
              <w:rPr>
                <w:b/>
                <w:i/>
              </w:rPr>
              <w:t>em relação aos factos que originaram a reintrodução do controlo nas fronteiras e à ameaça à ordem pública ou à segurança interna;</w:t>
            </w:r>
          </w:p>
        </w:tc>
      </w:tr>
      <w:tr w:rsidR="001A55DC" w:rsidRPr="00231096" w14:paraId="03B503BF" w14:textId="77777777" w:rsidTr="001A55DC">
        <w:trPr>
          <w:jc w:val="center"/>
        </w:trPr>
        <w:tc>
          <w:tcPr>
            <w:tcW w:w="4876" w:type="dxa"/>
          </w:tcPr>
          <w:p w14:paraId="3C54D522" w14:textId="77777777" w:rsidR="001A55DC" w:rsidRPr="00231096" w:rsidRDefault="001A55DC" w:rsidP="00B533BF">
            <w:pPr>
              <w:pStyle w:val="Normal6"/>
            </w:pPr>
          </w:p>
        </w:tc>
        <w:tc>
          <w:tcPr>
            <w:tcW w:w="4876" w:type="dxa"/>
          </w:tcPr>
          <w:p w14:paraId="1D814807" w14:textId="77777777" w:rsidR="001A55DC" w:rsidRPr="00231096" w:rsidRDefault="001A55DC" w:rsidP="00922F07">
            <w:pPr>
              <w:pStyle w:val="Normal6"/>
            </w:pPr>
            <w:r w:rsidRPr="00231096">
              <w:rPr>
                <w:b/>
                <w:i/>
              </w:rPr>
              <w:t>ii)</w:t>
            </w:r>
            <w:r w:rsidRPr="00231096">
              <w:tab/>
            </w:r>
            <w:r w:rsidRPr="00231096">
              <w:rPr>
                <w:b/>
                <w:i/>
              </w:rPr>
              <w:t>Se for caso disso, visitas inopinadas da Comissão às fronteiras internas em causa, sempre que adequado com o apoio de peritos dos Estados-Membros e da Agência, da Europol ou de qualquer outro organismo, órgão ou agência competente da União, para avaliar a eficácia dos controlos nas referidas fronteiras internas; os relatórios destas visitas inopinadas devem ser transmitidos ao Parlamento Europeu.</w:t>
            </w:r>
          </w:p>
        </w:tc>
      </w:tr>
    </w:tbl>
    <w:p w14:paraId="525D69A3" w14:textId="77777777" w:rsidR="004E3DD0"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64AA7558" w14:textId="77777777" w:rsidR="00374C04" w:rsidRPr="00231096" w:rsidRDefault="004E3DD0" w:rsidP="00374C04">
      <w:r w:rsidRPr="00231096">
        <w:rPr>
          <w:rStyle w:val="HideTWBExt"/>
          <w:noProof w:val="0"/>
        </w:rPr>
        <w:t>&lt;/Amend&gt;</w:t>
      </w:r>
    </w:p>
    <w:p w14:paraId="7A6496B8" w14:textId="76B2AC00" w:rsidR="00374C04" w:rsidRPr="00231096" w:rsidRDefault="00374C04" w:rsidP="00374C04">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34</w:t>
      </w:r>
      <w:r w:rsidRPr="00231096">
        <w:rPr>
          <w:rStyle w:val="HideTWBExt"/>
          <w:b w:val="0"/>
          <w:noProof w:val="0"/>
        </w:rPr>
        <w:t>&lt;/NumAm&gt;</w:t>
      </w:r>
    </w:p>
    <w:p w14:paraId="7FF7044E" w14:textId="77777777" w:rsidR="00374C04" w:rsidRPr="00231096" w:rsidRDefault="00374C04" w:rsidP="00374C04">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426D2117" w14:textId="77777777" w:rsidR="00374C04" w:rsidRPr="00231096" w:rsidRDefault="00374C04" w:rsidP="00374C04">
      <w:pPr>
        <w:pStyle w:val="NormalBold"/>
      </w:pPr>
      <w:r w:rsidRPr="00231096">
        <w:rPr>
          <w:rStyle w:val="HideTWBExt"/>
          <w:b w:val="0"/>
          <w:noProof w:val="0"/>
        </w:rPr>
        <w:t>&lt;Article&gt;</w:t>
      </w:r>
      <w:r w:rsidRPr="00231096">
        <w:t>Artigo 1 – parágrafo 1 – ponto 2 – alínea v-A) (nova)</w:t>
      </w:r>
      <w:r w:rsidRPr="00231096">
        <w:rPr>
          <w:rStyle w:val="HideTWBExt"/>
          <w:b w:val="0"/>
          <w:noProof w:val="0"/>
        </w:rPr>
        <w:t>&lt;/Article&gt;</w:t>
      </w:r>
    </w:p>
    <w:p w14:paraId="6F9B59D3" w14:textId="77777777" w:rsidR="00374C04" w:rsidRPr="00231096" w:rsidRDefault="00374C04" w:rsidP="00374C04">
      <w:pPr>
        <w:keepNext/>
      </w:pPr>
      <w:r w:rsidRPr="00231096">
        <w:rPr>
          <w:rStyle w:val="HideTWBExt"/>
          <w:noProof w:val="0"/>
        </w:rPr>
        <w:t>&lt;DocAmend2&gt;</w:t>
      </w:r>
      <w:r w:rsidRPr="00231096">
        <w:t>Regulamento (UE) 2016/399</w:t>
      </w:r>
      <w:r w:rsidRPr="00231096">
        <w:rPr>
          <w:rStyle w:val="HideTWBExt"/>
          <w:noProof w:val="0"/>
        </w:rPr>
        <w:t>&lt;/DocAmend2&gt;</w:t>
      </w:r>
    </w:p>
    <w:p w14:paraId="35D1F820" w14:textId="77777777" w:rsidR="00374C04" w:rsidRPr="00231096" w:rsidRDefault="00374C04" w:rsidP="00374C04">
      <w:r w:rsidRPr="00231096">
        <w:rPr>
          <w:rStyle w:val="HideTWBExt"/>
          <w:noProof w:val="0"/>
        </w:rPr>
        <w:t>&lt;Article2&gt;</w:t>
      </w:r>
      <w:r w:rsidRPr="00231096">
        <w:t>Artigo 27 – n.º 5-A (novo)</w:t>
      </w:r>
      <w:r w:rsidRPr="00231096">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4C04" w:rsidRPr="00231096" w14:paraId="5DC84697" w14:textId="77777777" w:rsidTr="006001EF">
        <w:trPr>
          <w:jc w:val="center"/>
        </w:trPr>
        <w:tc>
          <w:tcPr>
            <w:tcW w:w="9752" w:type="dxa"/>
            <w:gridSpan w:val="2"/>
          </w:tcPr>
          <w:p w14:paraId="5328C2DC" w14:textId="77777777" w:rsidR="00374C04" w:rsidRPr="00231096" w:rsidRDefault="00374C04" w:rsidP="006001EF">
            <w:pPr>
              <w:keepNext/>
            </w:pPr>
          </w:p>
        </w:tc>
      </w:tr>
      <w:tr w:rsidR="00374C04" w:rsidRPr="00231096" w14:paraId="586E706B" w14:textId="77777777" w:rsidTr="006001EF">
        <w:trPr>
          <w:jc w:val="center"/>
        </w:trPr>
        <w:tc>
          <w:tcPr>
            <w:tcW w:w="4876" w:type="dxa"/>
            <w:hideMark/>
          </w:tcPr>
          <w:p w14:paraId="6748F26F" w14:textId="77777777" w:rsidR="00374C04" w:rsidRPr="00231096" w:rsidRDefault="00EE15A1" w:rsidP="006001EF">
            <w:pPr>
              <w:pStyle w:val="ColumnHeading"/>
              <w:keepNext/>
            </w:pPr>
            <w:r w:rsidRPr="00231096">
              <w:t>Texto da Comissão</w:t>
            </w:r>
          </w:p>
        </w:tc>
        <w:tc>
          <w:tcPr>
            <w:tcW w:w="4876" w:type="dxa"/>
            <w:hideMark/>
          </w:tcPr>
          <w:p w14:paraId="74897585" w14:textId="77777777" w:rsidR="00374C04" w:rsidRPr="00231096" w:rsidRDefault="00374C04" w:rsidP="006001EF">
            <w:pPr>
              <w:pStyle w:val="ColumnHeading"/>
              <w:keepNext/>
            </w:pPr>
            <w:r w:rsidRPr="00231096">
              <w:t>Alteração</w:t>
            </w:r>
          </w:p>
        </w:tc>
      </w:tr>
      <w:tr w:rsidR="00374C04" w:rsidRPr="00231096" w14:paraId="13EE7D86" w14:textId="77777777" w:rsidTr="006001EF">
        <w:trPr>
          <w:jc w:val="center"/>
        </w:trPr>
        <w:tc>
          <w:tcPr>
            <w:tcW w:w="4876" w:type="dxa"/>
            <w:hideMark/>
          </w:tcPr>
          <w:p w14:paraId="1FDB9183" w14:textId="77777777" w:rsidR="00374C04" w:rsidRPr="00231096" w:rsidRDefault="00374C04" w:rsidP="006001EF">
            <w:pPr>
              <w:pStyle w:val="Normal6"/>
            </w:pPr>
          </w:p>
        </w:tc>
        <w:tc>
          <w:tcPr>
            <w:tcW w:w="4876" w:type="dxa"/>
            <w:hideMark/>
          </w:tcPr>
          <w:p w14:paraId="456A23DC" w14:textId="77777777" w:rsidR="00374C04" w:rsidRPr="00231096" w:rsidRDefault="00EE15A1" w:rsidP="006001EF">
            <w:pPr>
              <w:pStyle w:val="Normal6"/>
              <w:rPr>
                <w:szCs w:val="24"/>
              </w:rPr>
            </w:pPr>
            <w:r w:rsidRPr="00231096">
              <w:rPr>
                <w:b/>
                <w:i/>
              </w:rPr>
              <w:t>v-A)</w:t>
            </w:r>
            <w:r w:rsidRPr="00231096">
              <w:rPr>
                <w:b/>
                <w:i/>
              </w:rPr>
              <w:tab/>
              <w:t>É aditado um n.º 5-A com a seguinte redação:</w:t>
            </w:r>
          </w:p>
        </w:tc>
      </w:tr>
      <w:tr w:rsidR="009F2A7F" w:rsidRPr="00231096" w14:paraId="02B040FF" w14:textId="77777777" w:rsidTr="006001EF">
        <w:trPr>
          <w:jc w:val="center"/>
        </w:trPr>
        <w:tc>
          <w:tcPr>
            <w:tcW w:w="4876" w:type="dxa"/>
          </w:tcPr>
          <w:p w14:paraId="3F5245E9" w14:textId="77777777" w:rsidR="009F2A7F" w:rsidRPr="00231096" w:rsidRDefault="009F2A7F" w:rsidP="006001EF">
            <w:pPr>
              <w:pStyle w:val="Normal6"/>
            </w:pPr>
          </w:p>
        </w:tc>
        <w:tc>
          <w:tcPr>
            <w:tcW w:w="4876" w:type="dxa"/>
          </w:tcPr>
          <w:p w14:paraId="5250D961" w14:textId="77777777" w:rsidR="009F2A7F" w:rsidRPr="00231096" w:rsidRDefault="009F2A7F" w:rsidP="00EE15A1">
            <w:pPr>
              <w:pStyle w:val="Normal6"/>
              <w:rPr>
                <w:b/>
                <w:i/>
              </w:rPr>
            </w:pPr>
            <w:r w:rsidRPr="00231096">
              <w:rPr>
                <w:b/>
                <w:i/>
              </w:rPr>
              <w:t>«5-A.</w:t>
            </w:r>
            <w:r w:rsidRPr="00231096">
              <w:rPr>
                <w:b/>
                <w:i/>
              </w:rPr>
              <w:tab/>
              <w:t>A consulta prevista no n.º 5 deve realizar-se pelo menos dez dias antes da data prevista para a reintrodução do controlo nas fronteiras.</w:t>
            </w:r>
          </w:p>
        </w:tc>
      </w:tr>
    </w:tbl>
    <w:p w14:paraId="3EBA398C" w14:textId="77777777" w:rsidR="00374C04" w:rsidRPr="00231096" w:rsidRDefault="00374C04"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093E9192" w14:textId="77777777" w:rsidR="00374C04" w:rsidRPr="00231096" w:rsidRDefault="00374C04" w:rsidP="00374C04">
      <w:pPr>
        <w:pStyle w:val="CrossRef"/>
      </w:pPr>
      <w:r w:rsidRPr="00231096">
        <w:t>(https://eur-lex.europa.eu/legal-content/PT/TXT/?qid=1522053548833&amp;uri=CELEX%3A02016R0399-20170407)</w:t>
      </w:r>
    </w:p>
    <w:p w14:paraId="40635320" w14:textId="77777777" w:rsidR="00374C04" w:rsidRPr="00231096" w:rsidRDefault="00374C04" w:rsidP="00374C04">
      <w:r w:rsidRPr="00231096">
        <w:rPr>
          <w:rStyle w:val="HideTWBExt"/>
          <w:noProof w:val="0"/>
        </w:rPr>
        <w:t>&lt;/Amend&gt;</w:t>
      </w:r>
    </w:p>
    <w:p w14:paraId="3D78B83C" w14:textId="49104B4C" w:rsidR="00944895" w:rsidRPr="00231096" w:rsidRDefault="00944895" w:rsidP="00944895">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35</w:t>
      </w:r>
      <w:r w:rsidRPr="00231096">
        <w:rPr>
          <w:rStyle w:val="HideTWBExt"/>
          <w:b w:val="0"/>
          <w:noProof w:val="0"/>
        </w:rPr>
        <w:t>&lt;/NumAm&gt;</w:t>
      </w:r>
    </w:p>
    <w:p w14:paraId="5B40A5D2" w14:textId="77777777" w:rsidR="00944895" w:rsidRPr="00231096" w:rsidRDefault="00944895" w:rsidP="00944895">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5A2642D4" w14:textId="77777777" w:rsidR="00944895" w:rsidRPr="00231096" w:rsidRDefault="00944895" w:rsidP="00944895">
      <w:pPr>
        <w:pStyle w:val="NormalBold"/>
      </w:pPr>
      <w:r w:rsidRPr="00231096">
        <w:rPr>
          <w:rStyle w:val="HideTWBExt"/>
          <w:b w:val="0"/>
          <w:noProof w:val="0"/>
        </w:rPr>
        <w:t>&lt;Article&gt;</w:t>
      </w:r>
      <w:r w:rsidRPr="00231096">
        <w:t>Artigo 1 – parágrafo 1 – ponto 3</w:t>
      </w:r>
      <w:r w:rsidRPr="00231096">
        <w:rPr>
          <w:rStyle w:val="HideTWBExt"/>
          <w:b w:val="0"/>
          <w:noProof w:val="0"/>
        </w:rPr>
        <w:t>&lt;/Article&gt;</w:t>
      </w:r>
    </w:p>
    <w:p w14:paraId="08DE9B2E" w14:textId="77777777" w:rsidR="00944895" w:rsidRPr="00231096" w:rsidRDefault="00944895" w:rsidP="00944895">
      <w:pPr>
        <w:keepNext/>
      </w:pPr>
      <w:r w:rsidRPr="00231096">
        <w:rPr>
          <w:rStyle w:val="HideTWBExt"/>
          <w:noProof w:val="0"/>
        </w:rPr>
        <w:t>&lt;DocAmend2&gt;</w:t>
      </w:r>
      <w:r w:rsidRPr="00231096">
        <w:t>Regulamento (UE) 2016/399</w:t>
      </w:r>
      <w:r w:rsidRPr="00231096">
        <w:rPr>
          <w:rStyle w:val="HideTWBExt"/>
          <w:noProof w:val="0"/>
        </w:rPr>
        <w:t>&lt;/DocAmend2&gt;</w:t>
      </w:r>
    </w:p>
    <w:p w14:paraId="5EF3F738" w14:textId="11257AE1" w:rsidR="00944895" w:rsidRPr="00231096" w:rsidRDefault="00944895" w:rsidP="00944895">
      <w:r w:rsidRPr="00231096">
        <w:rPr>
          <w:rStyle w:val="HideTWBExt"/>
          <w:noProof w:val="0"/>
        </w:rPr>
        <w:t>&lt;Article2&gt;</w:t>
      </w:r>
      <w:r w:rsidRPr="00231096">
        <w:t>Artigo 27-A – título</w:t>
      </w:r>
      <w:r w:rsidRPr="00231096">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4895" w:rsidRPr="00231096" w14:paraId="10B0062B" w14:textId="77777777" w:rsidTr="00374C04">
        <w:trPr>
          <w:jc w:val="center"/>
        </w:trPr>
        <w:tc>
          <w:tcPr>
            <w:tcW w:w="9752" w:type="dxa"/>
            <w:gridSpan w:val="2"/>
          </w:tcPr>
          <w:p w14:paraId="5060126F" w14:textId="77777777" w:rsidR="00944895" w:rsidRPr="00231096" w:rsidRDefault="00944895">
            <w:pPr>
              <w:keepNext/>
            </w:pPr>
          </w:p>
        </w:tc>
      </w:tr>
      <w:tr w:rsidR="00944895" w:rsidRPr="00231096" w14:paraId="3B0C2A6C" w14:textId="77777777" w:rsidTr="00374C04">
        <w:trPr>
          <w:jc w:val="center"/>
        </w:trPr>
        <w:tc>
          <w:tcPr>
            <w:tcW w:w="4876" w:type="dxa"/>
            <w:hideMark/>
          </w:tcPr>
          <w:p w14:paraId="4BE94AEE" w14:textId="77777777" w:rsidR="00944895" w:rsidRPr="00231096" w:rsidRDefault="00EE15A1">
            <w:pPr>
              <w:pStyle w:val="ColumnHeading"/>
              <w:keepNext/>
            </w:pPr>
            <w:r w:rsidRPr="00231096">
              <w:t>Texto da Comissão</w:t>
            </w:r>
          </w:p>
        </w:tc>
        <w:tc>
          <w:tcPr>
            <w:tcW w:w="4876" w:type="dxa"/>
            <w:hideMark/>
          </w:tcPr>
          <w:p w14:paraId="4FEC65DA" w14:textId="77777777" w:rsidR="00944895" w:rsidRPr="00231096" w:rsidRDefault="00944895">
            <w:pPr>
              <w:pStyle w:val="ColumnHeading"/>
              <w:keepNext/>
            </w:pPr>
            <w:r w:rsidRPr="00231096">
              <w:t>Alteração</w:t>
            </w:r>
          </w:p>
        </w:tc>
      </w:tr>
      <w:tr w:rsidR="00944895" w:rsidRPr="00231096" w14:paraId="7DD7C258" w14:textId="77777777" w:rsidTr="00374C04">
        <w:trPr>
          <w:jc w:val="center"/>
        </w:trPr>
        <w:tc>
          <w:tcPr>
            <w:tcW w:w="4876" w:type="dxa"/>
            <w:hideMark/>
          </w:tcPr>
          <w:p w14:paraId="5CC43CFC" w14:textId="77777777" w:rsidR="00944895" w:rsidRPr="00231096" w:rsidRDefault="00944895">
            <w:pPr>
              <w:pStyle w:val="Normal6"/>
            </w:pPr>
            <w:r w:rsidRPr="00231096">
              <w:t xml:space="preserve">Procedimento específico nos casos em que a ameaça grave à ordem pública ou à segurança interna seja superior a </w:t>
            </w:r>
            <w:r w:rsidRPr="00231096">
              <w:rPr>
                <w:b/>
                <w:i/>
              </w:rPr>
              <w:t>um ano</w:t>
            </w:r>
          </w:p>
        </w:tc>
        <w:tc>
          <w:tcPr>
            <w:tcW w:w="4876" w:type="dxa"/>
            <w:hideMark/>
          </w:tcPr>
          <w:p w14:paraId="6F6481E3" w14:textId="77777777" w:rsidR="00944895" w:rsidRPr="00231096" w:rsidRDefault="00944895">
            <w:pPr>
              <w:pStyle w:val="Normal6"/>
              <w:rPr>
                <w:szCs w:val="24"/>
              </w:rPr>
            </w:pPr>
            <w:r w:rsidRPr="00231096">
              <w:t xml:space="preserve">Procedimento específico nos casos em que a ameaça grave à ordem pública ou à segurança interna seja superior a </w:t>
            </w:r>
            <w:r w:rsidRPr="00231096">
              <w:rPr>
                <w:b/>
                <w:i/>
              </w:rPr>
              <w:t>seis meses</w:t>
            </w:r>
          </w:p>
        </w:tc>
      </w:tr>
    </w:tbl>
    <w:p w14:paraId="5947A4ED" w14:textId="77777777" w:rsidR="00944895" w:rsidRPr="00231096" w:rsidRDefault="00944895"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2C8EF4C9" w14:textId="77777777" w:rsidR="00944895" w:rsidRPr="00231096" w:rsidRDefault="00944895" w:rsidP="00944895">
      <w:pPr>
        <w:pStyle w:val="CrossRef"/>
      </w:pPr>
      <w:r w:rsidRPr="00231096">
        <w:t>(https://eur-lex.europa.eu/legal-content/PT/TXT/?qid=1522053548833&amp;uri=CELEX%3A02016R0399-20170407)</w:t>
      </w:r>
    </w:p>
    <w:p w14:paraId="035190F3" w14:textId="77777777" w:rsidR="004E3DD0" w:rsidRPr="00231096" w:rsidRDefault="00944895" w:rsidP="00944895">
      <w:r w:rsidRPr="00231096">
        <w:rPr>
          <w:rStyle w:val="HideTWBExt"/>
          <w:noProof w:val="0"/>
        </w:rPr>
        <w:t>&lt;/Amend&gt;</w:t>
      </w:r>
    </w:p>
    <w:p w14:paraId="6B326A27" w14:textId="062A7A77" w:rsidR="004F55F1" w:rsidRPr="00231096" w:rsidRDefault="004F55F1" w:rsidP="004F55F1">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36</w:t>
      </w:r>
      <w:r w:rsidRPr="00231096">
        <w:rPr>
          <w:rStyle w:val="HideTWBExt"/>
          <w:b w:val="0"/>
          <w:noProof w:val="0"/>
        </w:rPr>
        <w:t>&lt;/NumAm&gt;</w:t>
      </w:r>
    </w:p>
    <w:p w14:paraId="081F5D00" w14:textId="77777777" w:rsidR="004F55F1" w:rsidRPr="00231096" w:rsidRDefault="004F55F1" w:rsidP="004F55F1">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363F72BC" w14:textId="77777777" w:rsidR="004F55F1" w:rsidRPr="00231096" w:rsidRDefault="004F55F1" w:rsidP="004F55F1">
      <w:pPr>
        <w:pStyle w:val="NormalBold"/>
      </w:pPr>
      <w:r w:rsidRPr="00231096">
        <w:rPr>
          <w:rStyle w:val="HideTWBExt"/>
          <w:b w:val="0"/>
          <w:noProof w:val="0"/>
        </w:rPr>
        <w:t>&lt;Article&gt;</w:t>
      </w:r>
      <w:r w:rsidRPr="00231096">
        <w:t>Artigo 1 – parágrafo 1 – ponto 3</w:t>
      </w:r>
      <w:r w:rsidRPr="00231096">
        <w:rPr>
          <w:rStyle w:val="HideTWBExt"/>
          <w:b w:val="0"/>
          <w:noProof w:val="0"/>
        </w:rPr>
        <w:t>&lt;/Article&gt;</w:t>
      </w:r>
    </w:p>
    <w:p w14:paraId="3B2176CE" w14:textId="77777777" w:rsidR="004F55F1" w:rsidRPr="00231096" w:rsidRDefault="004F55F1" w:rsidP="004F55F1">
      <w:pPr>
        <w:keepNext/>
      </w:pPr>
      <w:r w:rsidRPr="00231096">
        <w:rPr>
          <w:rStyle w:val="HideTWBExt"/>
          <w:noProof w:val="0"/>
        </w:rPr>
        <w:t>&lt;DocAmend2&gt;</w:t>
      </w:r>
      <w:r w:rsidRPr="00231096">
        <w:t>Regulamento (UE) 2016/399</w:t>
      </w:r>
      <w:r w:rsidRPr="00231096">
        <w:rPr>
          <w:rStyle w:val="HideTWBExt"/>
          <w:noProof w:val="0"/>
        </w:rPr>
        <w:t>&lt;/DocAmend2&gt;</w:t>
      </w:r>
    </w:p>
    <w:p w14:paraId="0DD794E1" w14:textId="77777777" w:rsidR="004F55F1" w:rsidRPr="00231096" w:rsidRDefault="004F55F1" w:rsidP="004F55F1">
      <w:r w:rsidRPr="00231096">
        <w:rPr>
          <w:rStyle w:val="HideTWBExt"/>
          <w:noProof w:val="0"/>
        </w:rPr>
        <w:t>&lt;Article2&gt;</w:t>
      </w:r>
      <w:r w:rsidRPr="00231096">
        <w:t>Artigo 27-A – n.º 1</w:t>
      </w:r>
      <w:r w:rsidRPr="0023109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5F1" w:rsidRPr="00231096" w14:paraId="53D0A654" w14:textId="77777777" w:rsidTr="004F55F1">
        <w:trPr>
          <w:jc w:val="center"/>
        </w:trPr>
        <w:tc>
          <w:tcPr>
            <w:tcW w:w="9752" w:type="dxa"/>
            <w:gridSpan w:val="2"/>
          </w:tcPr>
          <w:p w14:paraId="22773FA0" w14:textId="77777777" w:rsidR="004F55F1" w:rsidRPr="00231096" w:rsidRDefault="004F55F1">
            <w:pPr>
              <w:keepNext/>
            </w:pPr>
          </w:p>
        </w:tc>
      </w:tr>
      <w:tr w:rsidR="004F55F1" w:rsidRPr="00231096" w14:paraId="0D99396A" w14:textId="77777777" w:rsidTr="004F55F1">
        <w:trPr>
          <w:jc w:val="center"/>
        </w:trPr>
        <w:tc>
          <w:tcPr>
            <w:tcW w:w="4876" w:type="dxa"/>
            <w:hideMark/>
          </w:tcPr>
          <w:p w14:paraId="0689D01E" w14:textId="77777777" w:rsidR="004F55F1" w:rsidRPr="00231096" w:rsidRDefault="004F55F1">
            <w:pPr>
              <w:pStyle w:val="ColumnHeading"/>
              <w:keepNext/>
            </w:pPr>
            <w:r w:rsidRPr="00231096">
              <w:t>Texto da Comissão</w:t>
            </w:r>
          </w:p>
        </w:tc>
        <w:tc>
          <w:tcPr>
            <w:tcW w:w="4876" w:type="dxa"/>
            <w:hideMark/>
          </w:tcPr>
          <w:p w14:paraId="7001BC14" w14:textId="77777777" w:rsidR="004F55F1" w:rsidRPr="00231096" w:rsidRDefault="004F55F1">
            <w:pPr>
              <w:pStyle w:val="ColumnHeading"/>
              <w:keepNext/>
            </w:pPr>
            <w:r w:rsidRPr="00231096">
              <w:t>Alteração</w:t>
            </w:r>
          </w:p>
        </w:tc>
      </w:tr>
      <w:tr w:rsidR="004F55F1" w:rsidRPr="00231096" w14:paraId="72BEC7DB" w14:textId="77777777" w:rsidTr="004F55F1">
        <w:trPr>
          <w:jc w:val="center"/>
        </w:trPr>
        <w:tc>
          <w:tcPr>
            <w:tcW w:w="4876" w:type="dxa"/>
            <w:hideMark/>
          </w:tcPr>
          <w:p w14:paraId="4A3C4B95" w14:textId="77777777" w:rsidR="004F55F1" w:rsidRPr="00231096" w:rsidRDefault="004F55F1">
            <w:pPr>
              <w:pStyle w:val="Normal6"/>
            </w:pPr>
            <w:r w:rsidRPr="00231096">
              <w:t>1.</w:t>
            </w:r>
            <w:r w:rsidRPr="00231096">
              <w:tab/>
              <w:t>Nos casos excecionais em que um Estado-Membro se vir confrontado com a mesma ameaça grave à ordem pública ou à segurança interna para além do período previsto no artigo </w:t>
            </w:r>
            <w:r w:rsidRPr="00231096">
              <w:rPr>
                <w:b/>
                <w:i/>
              </w:rPr>
              <w:t>25.º</w:t>
            </w:r>
            <w:r w:rsidRPr="00231096">
              <w:t>, n.º </w:t>
            </w:r>
            <w:r w:rsidRPr="00231096">
              <w:rPr>
                <w:b/>
                <w:i/>
              </w:rPr>
              <w:t>4</w:t>
            </w:r>
            <w:r w:rsidRPr="00231096">
              <w:t xml:space="preserve">, </w:t>
            </w:r>
            <w:r w:rsidRPr="00231096">
              <w:rPr>
                <w:b/>
                <w:i/>
              </w:rPr>
              <w:t>primeira frase,</w:t>
            </w:r>
            <w:r w:rsidRPr="00231096">
              <w:t xml:space="preserve"> e se tiverem sido também tomadas medidas nacionais consentâneas com o objetivo de combater essa ameaça, a reintrodução temporária do controlo nas fronteiras para lhe dar resposta pode ser prolongada nos termos do presente artigo.</w:t>
            </w:r>
          </w:p>
        </w:tc>
        <w:tc>
          <w:tcPr>
            <w:tcW w:w="4876" w:type="dxa"/>
            <w:hideMark/>
          </w:tcPr>
          <w:p w14:paraId="062C7630" w14:textId="26A8ED97" w:rsidR="004F55F1" w:rsidRPr="00231096" w:rsidRDefault="004F55F1" w:rsidP="00F47F73">
            <w:pPr>
              <w:pStyle w:val="Normal6"/>
              <w:rPr>
                <w:szCs w:val="24"/>
              </w:rPr>
            </w:pPr>
            <w:r w:rsidRPr="00231096">
              <w:t>1.</w:t>
            </w:r>
            <w:r w:rsidRPr="00231096">
              <w:tab/>
              <w:t>Nos casos excecionais em que um Estado-Membro se vir confrontado com a mesma ameaça grave à ordem pública ou à segurança interna para além do período previsto no artigo </w:t>
            </w:r>
            <w:r w:rsidRPr="00231096">
              <w:rPr>
                <w:b/>
                <w:i/>
              </w:rPr>
              <w:t>27.º</w:t>
            </w:r>
            <w:r w:rsidRPr="00231096">
              <w:t>, n.º </w:t>
            </w:r>
            <w:r w:rsidRPr="00231096">
              <w:rPr>
                <w:b/>
                <w:i/>
              </w:rPr>
              <w:t>1-A</w:t>
            </w:r>
            <w:r w:rsidRPr="00231096">
              <w:t>, e se tiverem sido também tomadas medidas nacionais consentâneas com o objetivo de combater essa ameaça, a reintrodução temporária do controlo nas fronteiras para lhe dar resposta pode ser prolongada nos termos do presente artigo.</w:t>
            </w:r>
          </w:p>
        </w:tc>
      </w:tr>
    </w:tbl>
    <w:p w14:paraId="1C061426" w14:textId="77777777" w:rsidR="004767E0" w:rsidRPr="00231096" w:rsidRDefault="004F55F1"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303FA563" w14:textId="77777777" w:rsidR="004767E0" w:rsidRPr="00231096" w:rsidRDefault="004767E0" w:rsidP="00D276E4">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14B8878E" w14:textId="77777777" w:rsidR="004F55F1" w:rsidRPr="00231096" w:rsidRDefault="004767E0" w:rsidP="00D276E4">
      <w:pPr>
        <w:pStyle w:val="Normal12Italic"/>
        <w:spacing w:before="0" w:after="240"/>
        <w:rPr>
          <w:szCs w:val="24"/>
        </w:rPr>
      </w:pPr>
      <w:r w:rsidRPr="00231096">
        <w:t>Alteração decorrente de alterações propostas a outros artigos.</w:t>
      </w:r>
    </w:p>
    <w:p w14:paraId="06351C18" w14:textId="77777777" w:rsidR="004E3DD0" w:rsidRPr="00231096" w:rsidRDefault="004F55F1" w:rsidP="004F55F1">
      <w:r w:rsidRPr="00231096">
        <w:rPr>
          <w:rStyle w:val="HideTWBExt"/>
          <w:noProof w:val="0"/>
        </w:rPr>
        <w:t>&lt;/Amend&gt;</w:t>
      </w:r>
    </w:p>
    <w:p w14:paraId="3E837F77" w14:textId="1D3B2270"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37</w:t>
      </w:r>
      <w:r w:rsidRPr="00231096">
        <w:rPr>
          <w:rStyle w:val="HideTWBExt"/>
          <w:b w:val="0"/>
          <w:noProof w:val="0"/>
        </w:rPr>
        <w:t>&lt;/NumAm&gt;</w:t>
      </w:r>
    </w:p>
    <w:p w14:paraId="55BDBB4A"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6AC6F586" w14:textId="77777777" w:rsidR="004E3DD0" w:rsidRPr="00231096" w:rsidRDefault="004E3DD0" w:rsidP="004E3DD0">
      <w:pPr>
        <w:pStyle w:val="NormalBold"/>
      </w:pPr>
      <w:r w:rsidRPr="00231096">
        <w:rPr>
          <w:rStyle w:val="HideTWBExt"/>
          <w:b w:val="0"/>
          <w:noProof w:val="0"/>
        </w:rPr>
        <w:t>&lt;Article&gt;</w:t>
      </w:r>
      <w:r w:rsidRPr="00231096">
        <w:t>Artigo 1 – parágrafo 1 – ponto 3</w:t>
      </w:r>
      <w:r w:rsidRPr="00231096">
        <w:rPr>
          <w:rStyle w:val="HideTWBExt"/>
          <w:b w:val="0"/>
          <w:noProof w:val="0"/>
        </w:rPr>
        <w:t>&lt;/Article&gt;</w:t>
      </w:r>
    </w:p>
    <w:p w14:paraId="6DC6083E"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61372862" w14:textId="77777777" w:rsidR="004E3DD0" w:rsidRPr="00231096" w:rsidRDefault="004E3DD0" w:rsidP="004E3DD0">
      <w:r w:rsidRPr="00231096">
        <w:rPr>
          <w:rStyle w:val="HideTWBExt"/>
          <w:noProof w:val="0"/>
        </w:rPr>
        <w:t>&lt;Article2&gt;</w:t>
      </w:r>
      <w:r w:rsidRPr="00231096">
        <w:t>Artigo 27-A – n.º 2</w:t>
      </w:r>
      <w:r w:rsidRPr="00231096">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73727DDF" w14:textId="77777777" w:rsidTr="00B533BF">
        <w:trPr>
          <w:jc w:val="center"/>
        </w:trPr>
        <w:tc>
          <w:tcPr>
            <w:tcW w:w="9752" w:type="dxa"/>
            <w:gridSpan w:val="2"/>
          </w:tcPr>
          <w:p w14:paraId="1C152D2B" w14:textId="77777777" w:rsidR="004E3DD0" w:rsidRPr="00231096" w:rsidRDefault="004E3DD0" w:rsidP="00B533BF">
            <w:pPr>
              <w:keepNext/>
            </w:pPr>
          </w:p>
        </w:tc>
      </w:tr>
      <w:tr w:rsidR="004E3DD0" w:rsidRPr="00231096" w14:paraId="1AA6295A" w14:textId="77777777" w:rsidTr="00B533BF">
        <w:trPr>
          <w:jc w:val="center"/>
        </w:trPr>
        <w:tc>
          <w:tcPr>
            <w:tcW w:w="4876" w:type="dxa"/>
          </w:tcPr>
          <w:p w14:paraId="0A53B725" w14:textId="77777777" w:rsidR="004E3DD0" w:rsidRPr="00231096" w:rsidRDefault="004E3DD0" w:rsidP="00B533BF">
            <w:pPr>
              <w:pStyle w:val="ColumnHeading"/>
              <w:keepNext/>
            </w:pPr>
            <w:r w:rsidRPr="00231096">
              <w:t>Texto da Comissão</w:t>
            </w:r>
          </w:p>
        </w:tc>
        <w:tc>
          <w:tcPr>
            <w:tcW w:w="4876" w:type="dxa"/>
          </w:tcPr>
          <w:p w14:paraId="48A5C5E8" w14:textId="77777777" w:rsidR="004E3DD0" w:rsidRPr="00231096" w:rsidRDefault="004E3DD0" w:rsidP="00B533BF">
            <w:pPr>
              <w:pStyle w:val="ColumnHeading"/>
              <w:keepNext/>
            </w:pPr>
            <w:r w:rsidRPr="00231096">
              <w:t>Alteração</w:t>
            </w:r>
          </w:p>
        </w:tc>
      </w:tr>
      <w:tr w:rsidR="004E3DD0" w:rsidRPr="00231096" w14:paraId="7CD53F97" w14:textId="77777777" w:rsidTr="00B533BF">
        <w:trPr>
          <w:jc w:val="center"/>
        </w:trPr>
        <w:tc>
          <w:tcPr>
            <w:tcW w:w="4876" w:type="dxa"/>
          </w:tcPr>
          <w:p w14:paraId="738D33E4" w14:textId="77777777" w:rsidR="004E3DD0" w:rsidRPr="00231096" w:rsidRDefault="004E3DD0" w:rsidP="00B533BF">
            <w:pPr>
              <w:pStyle w:val="Normal6"/>
            </w:pPr>
            <w:r w:rsidRPr="00231096">
              <w:t>2.</w:t>
            </w:r>
            <w:r w:rsidRPr="00231096">
              <w:tab/>
              <w:t>Pelo menos seis semanas antes do termo do período previsto no artigo </w:t>
            </w:r>
            <w:r w:rsidRPr="00231096">
              <w:rPr>
                <w:b/>
                <w:i/>
              </w:rPr>
              <w:t>25.º</w:t>
            </w:r>
            <w:r w:rsidRPr="00231096">
              <w:t>, n.º </w:t>
            </w:r>
            <w:r w:rsidRPr="00231096">
              <w:rPr>
                <w:b/>
                <w:i/>
              </w:rPr>
              <w:t>4</w:t>
            </w:r>
            <w:r w:rsidRPr="00231096">
              <w:t xml:space="preserve">, </w:t>
            </w:r>
            <w:r w:rsidRPr="00231096">
              <w:rPr>
                <w:b/>
                <w:i/>
              </w:rPr>
              <w:t>primeira frase,</w:t>
            </w:r>
            <w:r w:rsidRPr="00231096">
              <w:t xml:space="preserve"> o Estado-Membro deve notificar os outros Estados-Membros e a Comissão de que tenciona prolongar esse período nos termos do procedimento específico previsto no presente artigo. </w:t>
            </w:r>
            <w:r w:rsidRPr="00231096">
              <w:rPr>
                <w:b/>
                <w:i/>
              </w:rPr>
              <w:t>A</w:t>
            </w:r>
            <w:r w:rsidRPr="00231096">
              <w:t xml:space="preserve"> notificação deve incluir as informações indicadas no artigo 27.º, </w:t>
            </w:r>
            <w:r w:rsidRPr="00231096">
              <w:rPr>
                <w:b/>
                <w:i/>
              </w:rPr>
              <w:t>n.º</w:t>
            </w:r>
            <w:r w:rsidRPr="00231096">
              <w:t xml:space="preserve"> 1</w:t>
            </w:r>
            <w:r w:rsidRPr="00231096">
              <w:rPr>
                <w:b/>
                <w:i/>
              </w:rPr>
              <w:t>, alíneas a) a e)</w:t>
            </w:r>
            <w:r w:rsidRPr="00231096">
              <w:t>. São aplicáveis os n.</w:t>
            </w:r>
            <w:r w:rsidRPr="00231096">
              <w:rPr>
                <w:vertAlign w:val="superscript"/>
              </w:rPr>
              <w:t>os</w:t>
            </w:r>
            <w:r w:rsidRPr="00231096">
              <w:t xml:space="preserve"> 2 e 3 do artigo 27.º.</w:t>
            </w:r>
          </w:p>
        </w:tc>
        <w:tc>
          <w:tcPr>
            <w:tcW w:w="4876" w:type="dxa"/>
          </w:tcPr>
          <w:p w14:paraId="0B0C95A3" w14:textId="77777777" w:rsidR="004E3DD0" w:rsidRPr="00231096" w:rsidRDefault="004E3DD0" w:rsidP="00B533BF">
            <w:pPr>
              <w:pStyle w:val="Normal6"/>
              <w:rPr>
                <w:szCs w:val="24"/>
              </w:rPr>
            </w:pPr>
            <w:r w:rsidRPr="00231096">
              <w:t>2.</w:t>
            </w:r>
            <w:r w:rsidRPr="00231096">
              <w:tab/>
              <w:t>Pelo menos seis semanas antes do termo do período previsto no artigo </w:t>
            </w:r>
            <w:r w:rsidRPr="00231096">
              <w:rPr>
                <w:b/>
                <w:i/>
              </w:rPr>
              <w:t>27.º</w:t>
            </w:r>
            <w:r w:rsidRPr="00231096">
              <w:t>, n.º </w:t>
            </w:r>
            <w:r w:rsidRPr="00231096">
              <w:rPr>
                <w:b/>
                <w:i/>
              </w:rPr>
              <w:t>1-A</w:t>
            </w:r>
            <w:r w:rsidRPr="00231096">
              <w:t xml:space="preserve">, o Estado-Membro deve notificar os outros Estados-Membros e a Comissão de que tenciona prolongar esse período nos termos do procedimento específico previsto no presente artigo. </w:t>
            </w:r>
            <w:r w:rsidRPr="00231096">
              <w:rPr>
                <w:b/>
                <w:i/>
              </w:rPr>
              <w:t>Esta</w:t>
            </w:r>
            <w:r w:rsidRPr="00231096">
              <w:t xml:space="preserve"> notificação deve incluir todas as informações indicadas no artigo 27.º, </w:t>
            </w:r>
            <w:r w:rsidRPr="00231096">
              <w:rPr>
                <w:b/>
                <w:i/>
              </w:rPr>
              <w:t>n.</w:t>
            </w:r>
            <w:r w:rsidRPr="00231096">
              <w:rPr>
                <w:b/>
                <w:i/>
                <w:vertAlign w:val="superscript"/>
              </w:rPr>
              <w:t>os</w:t>
            </w:r>
            <w:r w:rsidRPr="00231096">
              <w:t xml:space="preserve"> 1 </w:t>
            </w:r>
            <w:r w:rsidRPr="00231096">
              <w:rPr>
                <w:b/>
                <w:i/>
              </w:rPr>
              <w:t>e 1-A</w:t>
            </w:r>
            <w:r w:rsidRPr="00231096">
              <w:t>. São aplicáveis os n.</w:t>
            </w:r>
            <w:r w:rsidRPr="00231096">
              <w:rPr>
                <w:vertAlign w:val="superscript"/>
              </w:rPr>
              <w:t>os</w:t>
            </w:r>
            <w:r w:rsidRPr="00231096">
              <w:t xml:space="preserve"> 2 e 3 do artigo 27.º.</w:t>
            </w:r>
          </w:p>
        </w:tc>
      </w:tr>
    </w:tbl>
    <w:p w14:paraId="1BF57899" w14:textId="77777777" w:rsidR="00300A91"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3320390F" w14:textId="77777777" w:rsidR="00300A91" w:rsidRPr="00231096" w:rsidRDefault="00300A91" w:rsidP="00D276E4">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7639C61E" w14:textId="77777777" w:rsidR="004E3DD0" w:rsidRPr="00231096" w:rsidRDefault="00300A91" w:rsidP="00D276E4">
      <w:pPr>
        <w:pStyle w:val="Normal12Italic"/>
        <w:spacing w:before="0" w:after="240"/>
        <w:rPr>
          <w:szCs w:val="24"/>
        </w:rPr>
      </w:pPr>
      <w:r w:rsidRPr="00231096">
        <w:t>Alteração decorrente de alterações propostas a outros artigos.</w:t>
      </w:r>
    </w:p>
    <w:p w14:paraId="21726CA7" w14:textId="77777777" w:rsidR="004E3DD0" w:rsidRPr="00231096" w:rsidRDefault="004E3DD0" w:rsidP="004E3DD0">
      <w:r w:rsidRPr="00231096">
        <w:rPr>
          <w:rStyle w:val="HideTWBExt"/>
          <w:noProof w:val="0"/>
        </w:rPr>
        <w:t>&lt;/Amend&gt;</w:t>
      </w:r>
    </w:p>
    <w:p w14:paraId="3DBF10F8" w14:textId="4FA1B074"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38</w:t>
      </w:r>
      <w:r w:rsidRPr="00231096">
        <w:rPr>
          <w:rStyle w:val="HideTWBExt"/>
          <w:b w:val="0"/>
          <w:noProof w:val="0"/>
        </w:rPr>
        <w:t>&lt;/NumAm&gt;</w:t>
      </w:r>
    </w:p>
    <w:p w14:paraId="65FACCD0"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619035C8" w14:textId="77777777" w:rsidR="004E3DD0" w:rsidRPr="00231096" w:rsidRDefault="004E3DD0" w:rsidP="004E3DD0">
      <w:pPr>
        <w:pStyle w:val="NormalBold"/>
      </w:pPr>
      <w:r w:rsidRPr="00231096">
        <w:rPr>
          <w:rStyle w:val="HideTWBExt"/>
          <w:b w:val="0"/>
          <w:noProof w:val="0"/>
        </w:rPr>
        <w:t>&lt;Article&gt;</w:t>
      </w:r>
      <w:r w:rsidRPr="00231096">
        <w:t>Artigo 1 – parágrafo 1 – ponto 3</w:t>
      </w:r>
      <w:r w:rsidRPr="00231096">
        <w:rPr>
          <w:rStyle w:val="HideTWBExt"/>
          <w:b w:val="0"/>
          <w:noProof w:val="0"/>
        </w:rPr>
        <w:t>&lt;/Article&gt;</w:t>
      </w:r>
    </w:p>
    <w:p w14:paraId="746C1AE9"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72515401" w14:textId="77777777" w:rsidR="004E3DD0" w:rsidRPr="00231096" w:rsidRDefault="004E3DD0" w:rsidP="004E3DD0">
      <w:r w:rsidRPr="00231096">
        <w:rPr>
          <w:rStyle w:val="HideTWBExt"/>
          <w:noProof w:val="0"/>
        </w:rPr>
        <w:t>&lt;Article2&gt;</w:t>
      </w:r>
      <w:r w:rsidRPr="00231096">
        <w:t>Artigo 27-A – n.º 3</w:t>
      </w:r>
      <w:r w:rsidRPr="00231096">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57B7B919" w14:textId="77777777" w:rsidTr="00B533BF">
        <w:trPr>
          <w:jc w:val="center"/>
        </w:trPr>
        <w:tc>
          <w:tcPr>
            <w:tcW w:w="9752" w:type="dxa"/>
            <w:gridSpan w:val="2"/>
          </w:tcPr>
          <w:p w14:paraId="351091D7" w14:textId="77777777" w:rsidR="004E3DD0" w:rsidRPr="00231096" w:rsidRDefault="004E3DD0" w:rsidP="00B533BF">
            <w:pPr>
              <w:keepNext/>
            </w:pPr>
          </w:p>
        </w:tc>
      </w:tr>
      <w:tr w:rsidR="004E3DD0" w:rsidRPr="00231096" w14:paraId="52269683" w14:textId="77777777" w:rsidTr="00B533BF">
        <w:trPr>
          <w:jc w:val="center"/>
        </w:trPr>
        <w:tc>
          <w:tcPr>
            <w:tcW w:w="4876" w:type="dxa"/>
          </w:tcPr>
          <w:p w14:paraId="3E44E5AC" w14:textId="77777777" w:rsidR="004E3DD0" w:rsidRPr="00231096" w:rsidRDefault="004E3DD0" w:rsidP="00B533BF">
            <w:pPr>
              <w:pStyle w:val="ColumnHeading"/>
              <w:keepNext/>
            </w:pPr>
            <w:r w:rsidRPr="00231096">
              <w:t>Texto da Comissão</w:t>
            </w:r>
          </w:p>
        </w:tc>
        <w:tc>
          <w:tcPr>
            <w:tcW w:w="4876" w:type="dxa"/>
          </w:tcPr>
          <w:p w14:paraId="742BDF68" w14:textId="77777777" w:rsidR="004E3DD0" w:rsidRPr="00231096" w:rsidRDefault="004E3DD0" w:rsidP="00B533BF">
            <w:pPr>
              <w:pStyle w:val="ColumnHeading"/>
              <w:keepNext/>
            </w:pPr>
            <w:r w:rsidRPr="00231096">
              <w:t>Alteração</w:t>
            </w:r>
          </w:p>
        </w:tc>
      </w:tr>
      <w:tr w:rsidR="004E3DD0" w:rsidRPr="00231096" w14:paraId="6FDD959C" w14:textId="77777777" w:rsidTr="00B533BF">
        <w:trPr>
          <w:jc w:val="center"/>
        </w:trPr>
        <w:tc>
          <w:tcPr>
            <w:tcW w:w="4876" w:type="dxa"/>
          </w:tcPr>
          <w:p w14:paraId="2D68F1A3" w14:textId="77777777" w:rsidR="004E3DD0" w:rsidRPr="00231096" w:rsidRDefault="004E3DD0" w:rsidP="00B533BF">
            <w:pPr>
              <w:pStyle w:val="Normal6"/>
            </w:pPr>
            <w:r w:rsidRPr="00231096">
              <w:t>3.</w:t>
            </w:r>
            <w:r w:rsidRPr="00231096">
              <w:tab/>
              <w:t>A Comissão deve emitir um parecer.</w:t>
            </w:r>
          </w:p>
        </w:tc>
        <w:tc>
          <w:tcPr>
            <w:tcW w:w="4876" w:type="dxa"/>
          </w:tcPr>
          <w:p w14:paraId="2E0AD016" w14:textId="08FB3700" w:rsidR="004E3DD0" w:rsidRPr="00231096" w:rsidRDefault="004E3DD0" w:rsidP="00F47F73">
            <w:pPr>
              <w:pStyle w:val="Normal6"/>
              <w:rPr>
                <w:szCs w:val="24"/>
              </w:rPr>
            </w:pPr>
            <w:r w:rsidRPr="00231096">
              <w:t>3.</w:t>
            </w:r>
            <w:r w:rsidRPr="00231096">
              <w:tab/>
              <w:t xml:space="preserve">A Comissão deve emitir um parecer </w:t>
            </w:r>
            <w:r w:rsidRPr="00231096">
              <w:rPr>
                <w:b/>
                <w:i/>
              </w:rPr>
              <w:t>sobre a questão de saber se o prolongamento proposto cumpre os requisitos estabelecidos nos n.</w:t>
            </w:r>
            <w:r w:rsidRPr="00231096">
              <w:rPr>
                <w:b/>
                <w:i/>
                <w:vertAlign w:val="superscript"/>
              </w:rPr>
              <w:t>os</w:t>
            </w:r>
            <w:r w:rsidRPr="00231096">
              <w:rPr>
                <w:b/>
                <w:i/>
              </w:rPr>
              <w:t xml:space="preserve"> 1 e 2, bem como sobre a necessidade e a proporcionalidade desse prolongamento</w:t>
            </w:r>
            <w:r w:rsidRPr="00231096">
              <w:t>.</w:t>
            </w:r>
          </w:p>
        </w:tc>
      </w:tr>
    </w:tbl>
    <w:p w14:paraId="22C175AA" w14:textId="77777777" w:rsidR="004E3DD0"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72CBB520" w14:textId="77777777" w:rsidR="004E3DD0" w:rsidRPr="00231096" w:rsidRDefault="004E3DD0" w:rsidP="004E3DD0">
      <w:r w:rsidRPr="00231096">
        <w:rPr>
          <w:rStyle w:val="HideTWBExt"/>
          <w:noProof w:val="0"/>
        </w:rPr>
        <w:t>&lt;/Amend&gt;</w:t>
      </w:r>
    </w:p>
    <w:p w14:paraId="0BF07993" w14:textId="5DEDFE16"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39</w:t>
      </w:r>
      <w:r w:rsidRPr="00231096">
        <w:rPr>
          <w:rStyle w:val="HideTWBExt"/>
          <w:b w:val="0"/>
          <w:noProof w:val="0"/>
        </w:rPr>
        <w:t>&lt;/NumAm&gt;</w:t>
      </w:r>
    </w:p>
    <w:p w14:paraId="2374B413"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4F2D152B" w14:textId="77777777" w:rsidR="004E3DD0" w:rsidRPr="00231096" w:rsidRDefault="004E3DD0" w:rsidP="004E3DD0">
      <w:pPr>
        <w:pStyle w:val="NormalBold"/>
      </w:pPr>
      <w:r w:rsidRPr="00231096">
        <w:rPr>
          <w:rStyle w:val="HideTWBExt"/>
          <w:b w:val="0"/>
          <w:noProof w:val="0"/>
        </w:rPr>
        <w:t>&lt;Article&gt;</w:t>
      </w:r>
      <w:r w:rsidRPr="00231096">
        <w:t>Artigo 1 – parágrafo 1 – ponto 3</w:t>
      </w:r>
      <w:r w:rsidRPr="00231096">
        <w:rPr>
          <w:rStyle w:val="HideTWBExt"/>
          <w:b w:val="0"/>
          <w:noProof w:val="0"/>
        </w:rPr>
        <w:t>&lt;/Article&gt;</w:t>
      </w:r>
    </w:p>
    <w:p w14:paraId="0F91EB6A"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6C00FE59" w14:textId="77777777" w:rsidR="004E3DD0" w:rsidRPr="00231096" w:rsidRDefault="004E3DD0" w:rsidP="004E3DD0">
      <w:r w:rsidRPr="00231096">
        <w:rPr>
          <w:rStyle w:val="HideTWBExt"/>
          <w:noProof w:val="0"/>
        </w:rPr>
        <w:t>&lt;Article2&gt;</w:t>
      </w:r>
      <w:r w:rsidRPr="00231096">
        <w:t>Artigo 27-A – n.º 4</w:t>
      </w:r>
      <w:r w:rsidRPr="00231096">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63D8A724" w14:textId="77777777" w:rsidTr="00B533BF">
        <w:trPr>
          <w:jc w:val="center"/>
        </w:trPr>
        <w:tc>
          <w:tcPr>
            <w:tcW w:w="9752" w:type="dxa"/>
            <w:gridSpan w:val="2"/>
          </w:tcPr>
          <w:p w14:paraId="7D2A890D" w14:textId="77777777" w:rsidR="004E3DD0" w:rsidRPr="00231096" w:rsidRDefault="004E3DD0" w:rsidP="00B533BF">
            <w:pPr>
              <w:keepNext/>
            </w:pPr>
          </w:p>
        </w:tc>
      </w:tr>
      <w:tr w:rsidR="004E3DD0" w:rsidRPr="00231096" w14:paraId="58F137B3" w14:textId="77777777" w:rsidTr="00B533BF">
        <w:trPr>
          <w:jc w:val="center"/>
        </w:trPr>
        <w:tc>
          <w:tcPr>
            <w:tcW w:w="4876" w:type="dxa"/>
          </w:tcPr>
          <w:p w14:paraId="0990EDD1" w14:textId="77777777" w:rsidR="004E3DD0" w:rsidRPr="00231096" w:rsidRDefault="004E3DD0" w:rsidP="00B533BF">
            <w:pPr>
              <w:pStyle w:val="ColumnHeading"/>
              <w:keepNext/>
            </w:pPr>
            <w:r w:rsidRPr="00231096">
              <w:t>Texto da Comissão</w:t>
            </w:r>
          </w:p>
        </w:tc>
        <w:tc>
          <w:tcPr>
            <w:tcW w:w="4876" w:type="dxa"/>
          </w:tcPr>
          <w:p w14:paraId="18002752" w14:textId="77777777" w:rsidR="004E3DD0" w:rsidRPr="00231096" w:rsidRDefault="004E3DD0" w:rsidP="00B533BF">
            <w:pPr>
              <w:pStyle w:val="ColumnHeading"/>
              <w:keepNext/>
            </w:pPr>
            <w:r w:rsidRPr="00231096">
              <w:t>Alteração</w:t>
            </w:r>
          </w:p>
        </w:tc>
      </w:tr>
      <w:tr w:rsidR="004E3DD0" w:rsidRPr="00231096" w14:paraId="01CCAEB4" w14:textId="77777777" w:rsidTr="00B533BF">
        <w:trPr>
          <w:jc w:val="center"/>
        </w:trPr>
        <w:tc>
          <w:tcPr>
            <w:tcW w:w="4876" w:type="dxa"/>
          </w:tcPr>
          <w:p w14:paraId="38F2AFBC" w14:textId="77777777" w:rsidR="004E3DD0" w:rsidRPr="00231096" w:rsidRDefault="004E3DD0" w:rsidP="00B533BF">
            <w:pPr>
              <w:pStyle w:val="Normal6"/>
            </w:pPr>
            <w:r w:rsidRPr="00231096">
              <w:t>4.</w:t>
            </w:r>
            <w:r w:rsidRPr="00231096">
              <w:tab/>
              <w:t xml:space="preserve">O Conselho, </w:t>
            </w:r>
            <w:r w:rsidRPr="00231096">
              <w:rPr>
                <w:b/>
                <w:i/>
              </w:rPr>
              <w:t>tendo</w:t>
            </w:r>
            <w:r w:rsidRPr="00231096">
              <w:t xml:space="preserve"> em conta o parecer da Comissão, pode recomendar ao Estado-Membro que prolongue o controlo nas fronteiras internas </w:t>
            </w:r>
            <w:r w:rsidRPr="00231096">
              <w:rPr>
                <w:b/>
                <w:i/>
              </w:rPr>
              <w:t>pelo</w:t>
            </w:r>
            <w:r w:rsidRPr="00231096">
              <w:t xml:space="preserve"> período máximo de seis meses.</w:t>
            </w:r>
            <w:r w:rsidRPr="00231096">
              <w:rPr>
                <w:b/>
                <w:i/>
              </w:rPr>
              <w:t xml:space="preserve"> </w:t>
            </w:r>
            <w:r w:rsidRPr="00231096">
              <w:t>Esse período pode ser prolongado, até três vezes, por períodos adicionais não superiores a seis meses. Na referida recomendação, o Conselho deve indicar</w:t>
            </w:r>
            <w:r w:rsidRPr="00231096">
              <w:rPr>
                <w:b/>
                <w:i/>
              </w:rPr>
              <w:t>, pelo menos,</w:t>
            </w:r>
            <w:r w:rsidRPr="00231096">
              <w:t xml:space="preserve"> as informações a que se refere o artigo 27.º, </w:t>
            </w:r>
            <w:r w:rsidRPr="00231096">
              <w:rPr>
                <w:b/>
                <w:i/>
              </w:rPr>
              <w:t>n.º</w:t>
            </w:r>
            <w:r w:rsidRPr="00231096">
              <w:t> 1,</w:t>
            </w:r>
            <w:r w:rsidRPr="00231096">
              <w:rPr>
                <w:b/>
                <w:i/>
              </w:rPr>
              <w:t xml:space="preserve"> alíneas a) a e). Caso se justifique, deve</w:t>
            </w:r>
            <w:r w:rsidRPr="00231096">
              <w:t xml:space="preserve"> </w:t>
            </w:r>
            <w:r w:rsidRPr="00231096">
              <w:rPr>
                <w:b/>
                <w:i/>
              </w:rPr>
              <w:t>determinar</w:t>
            </w:r>
            <w:r w:rsidRPr="00231096">
              <w:t xml:space="preserve"> também as condições de cooperação entre os Estados-Membros em causa.</w:t>
            </w:r>
          </w:p>
        </w:tc>
        <w:tc>
          <w:tcPr>
            <w:tcW w:w="4876" w:type="dxa"/>
          </w:tcPr>
          <w:p w14:paraId="514C93BE" w14:textId="0E398695" w:rsidR="004E3DD0" w:rsidRPr="00231096" w:rsidRDefault="004E3DD0" w:rsidP="00F47F73">
            <w:pPr>
              <w:pStyle w:val="Normal6"/>
              <w:rPr>
                <w:szCs w:val="24"/>
              </w:rPr>
            </w:pPr>
            <w:r w:rsidRPr="00231096">
              <w:t>4.</w:t>
            </w:r>
            <w:r w:rsidRPr="00231096">
              <w:tab/>
              <w:t xml:space="preserve">O Conselho, </w:t>
            </w:r>
            <w:r w:rsidRPr="00231096">
              <w:rPr>
                <w:b/>
                <w:i/>
              </w:rPr>
              <w:t>depois de ter</w:t>
            </w:r>
            <w:r w:rsidRPr="00231096">
              <w:t xml:space="preserve"> em conta o parecer da Comissão, pode recomendar ao Estado-Membro </w:t>
            </w:r>
            <w:r w:rsidRPr="00231096">
              <w:rPr>
                <w:b/>
                <w:i/>
              </w:rPr>
              <w:t>em causa</w:t>
            </w:r>
            <w:r w:rsidRPr="00231096">
              <w:t xml:space="preserve"> que</w:t>
            </w:r>
            <w:r w:rsidRPr="00231096">
              <w:rPr>
                <w:b/>
                <w:i/>
              </w:rPr>
              <w:t>, como último recurso,</w:t>
            </w:r>
            <w:r w:rsidRPr="00231096">
              <w:t xml:space="preserve"> prolongue o controlo nas </w:t>
            </w:r>
            <w:r w:rsidRPr="00231096">
              <w:rPr>
                <w:b/>
                <w:i/>
              </w:rPr>
              <w:t>suas</w:t>
            </w:r>
            <w:r w:rsidRPr="00231096">
              <w:t xml:space="preserve"> fronteiras internas </w:t>
            </w:r>
            <w:r w:rsidRPr="00231096">
              <w:rPr>
                <w:b/>
                <w:i/>
              </w:rPr>
              <w:t>por um</w:t>
            </w:r>
            <w:r w:rsidRPr="00231096">
              <w:t xml:space="preserve"> período máximo de seis meses. Na referida recomendação, o Conselho deve indicar as informações a que se refere o artigo 27.º, </w:t>
            </w:r>
            <w:r w:rsidRPr="00231096">
              <w:rPr>
                <w:b/>
                <w:i/>
              </w:rPr>
              <w:t>n.</w:t>
            </w:r>
            <w:r w:rsidRPr="00231096">
              <w:rPr>
                <w:b/>
                <w:i/>
                <w:vertAlign w:val="superscript"/>
              </w:rPr>
              <w:t>os</w:t>
            </w:r>
            <w:r w:rsidRPr="00231096">
              <w:t xml:space="preserve"> 1 </w:t>
            </w:r>
            <w:r w:rsidRPr="00231096">
              <w:rPr>
                <w:b/>
                <w:i/>
              </w:rPr>
              <w:t>e 1-A</w:t>
            </w:r>
            <w:r w:rsidRPr="00231096">
              <w:t xml:space="preserve">, e </w:t>
            </w:r>
            <w:r w:rsidRPr="00231096">
              <w:rPr>
                <w:b/>
                <w:i/>
              </w:rPr>
              <w:t>estabelecer</w:t>
            </w:r>
            <w:r w:rsidRPr="00231096">
              <w:t xml:space="preserve"> também as condições de cooperação entre os Estados-Membros em causa.</w:t>
            </w:r>
          </w:p>
        </w:tc>
      </w:tr>
    </w:tbl>
    <w:p w14:paraId="2456D83B" w14:textId="77777777" w:rsidR="004E3DD0"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32B202B0" w14:textId="77777777" w:rsidR="004F55F1" w:rsidRPr="00231096" w:rsidRDefault="004E3DD0" w:rsidP="004F55F1">
      <w:r w:rsidRPr="00231096">
        <w:rPr>
          <w:rStyle w:val="HideTWBExt"/>
          <w:noProof w:val="0"/>
        </w:rPr>
        <w:t>&lt;/Amend&gt;</w:t>
      </w:r>
    </w:p>
    <w:p w14:paraId="1EA634CD" w14:textId="522F869B" w:rsidR="004E3DD0" w:rsidRPr="00231096" w:rsidRDefault="004E3DD0" w:rsidP="004E3DD0">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40</w:t>
      </w:r>
      <w:r w:rsidRPr="00231096">
        <w:rPr>
          <w:rStyle w:val="HideTWBExt"/>
          <w:b w:val="0"/>
          <w:noProof w:val="0"/>
        </w:rPr>
        <w:t>&lt;/NumAm&gt;</w:t>
      </w:r>
    </w:p>
    <w:p w14:paraId="69447197" w14:textId="77777777" w:rsidR="004E3DD0" w:rsidRPr="00231096" w:rsidRDefault="004E3DD0" w:rsidP="004E3DD0">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01C694E3" w14:textId="77777777" w:rsidR="004E3DD0" w:rsidRPr="00231096" w:rsidRDefault="004E3DD0" w:rsidP="004E3DD0">
      <w:pPr>
        <w:pStyle w:val="NormalBold"/>
      </w:pPr>
      <w:r w:rsidRPr="00231096">
        <w:rPr>
          <w:rStyle w:val="HideTWBExt"/>
          <w:b w:val="0"/>
          <w:noProof w:val="0"/>
        </w:rPr>
        <w:t>&lt;Article&gt;</w:t>
      </w:r>
      <w:r w:rsidRPr="00231096">
        <w:t>Artigo 1 – parágrafo 1 – ponto 3-A (novo)</w:t>
      </w:r>
      <w:r w:rsidRPr="00231096">
        <w:rPr>
          <w:rStyle w:val="HideTWBExt"/>
          <w:b w:val="0"/>
          <w:noProof w:val="0"/>
        </w:rPr>
        <w:t>&lt;/Article&gt;</w:t>
      </w:r>
    </w:p>
    <w:p w14:paraId="3A4A7293" w14:textId="77777777" w:rsidR="004E3DD0" w:rsidRPr="00231096" w:rsidRDefault="004E3DD0" w:rsidP="004E3DD0">
      <w:pPr>
        <w:keepNext/>
      </w:pPr>
      <w:r w:rsidRPr="00231096">
        <w:rPr>
          <w:rStyle w:val="HideTWBExt"/>
          <w:noProof w:val="0"/>
        </w:rPr>
        <w:t>&lt;DocAmend2&gt;</w:t>
      </w:r>
      <w:r w:rsidRPr="00231096">
        <w:t>Regulamento (UE) 2016/399</w:t>
      </w:r>
      <w:r w:rsidRPr="00231096">
        <w:rPr>
          <w:rStyle w:val="HideTWBExt"/>
          <w:noProof w:val="0"/>
        </w:rPr>
        <w:t>&lt;/DocAmend2&gt;</w:t>
      </w:r>
    </w:p>
    <w:p w14:paraId="551A4E64" w14:textId="77777777" w:rsidR="004E3DD0" w:rsidRPr="00231096" w:rsidRDefault="004E3DD0" w:rsidP="004E3DD0">
      <w:r w:rsidRPr="00231096">
        <w:rPr>
          <w:rStyle w:val="HideTWBExt"/>
          <w:noProof w:val="0"/>
        </w:rPr>
        <w:t>&lt;Article2&gt;</w:t>
      </w:r>
      <w:r w:rsidRPr="00231096">
        <w:t>Artigo 28 – n.º 4</w:t>
      </w:r>
      <w:r w:rsidRPr="00231096">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231096" w14:paraId="05483E43" w14:textId="77777777" w:rsidTr="00B533BF">
        <w:trPr>
          <w:jc w:val="center"/>
        </w:trPr>
        <w:tc>
          <w:tcPr>
            <w:tcW w:w="9752" w:type="dxa"/>
            <w:gridSpan w:val="2"/>
          </w:tcPr>
          <w:p w14:paraId="6D3E2CC4" w14:textId="77777777" w:rsidR="004E3DD0" w:rsidRPr="00231096" w:rsidRDefault="004E3DD0" w:rsidP="00B533BF">
            <w:pPr>
              <w:keepNext/>
            </w:pPr>
          </w:p>
        </w:tc>
      </w:tr>
      <w:tr w:rsidR="004E3DD0" w:rsidRPr="00231096" w14:paraId="084F398A" w14:textId="77777777" w:rsidTr="00B533BF">
        <w:trPr>
          <w:jc w:val="center"/>
        </w:trPr>
        <w:tc>
          <w:tcPr>
            <w:tcW w:w="4876" w:type="dxa"/>
          </w:tcPr>
          <w:p w14:paraId="3F8948E9" w14:textId="77777777" w:rsidR="004E3DD0" w:rsidRPr="00231096" w:rsidRDefault="004E3DD0" w:rsidP="00B533BF">
            <w:pPr>
              <w:pStyle w:val="ColumnHeading"/>
              <w:keepNext/>
            </w:pPr>
            <w:r w:rsidRPr="00231096">
              <w:t>Texto em vigor</w:t>
            </w:r>
          </w:p>
        </w:tc>
        <w:tc>
          <w:tcPr>
            <w:tcW w:w="4876" w:type="dxa"/>
          </w:tcPr>
          <w:p w14:paraId="10BEF1CF" w14:textId="77777777" w:rsidR="004E3DD0" w:rsidRPr="00231096" w:rsidRDefault="004E3DD0" w:rsidP="00B533BF">
            <w:pPr>
              <w:pStyle w:val="ColumnHeading"/>
              <w:keepNext/>
            </w:pPr>
            <w:r w:rsidRPr="00231096">
              <w:t>Alteração</w:t>
            </w:r>
          </w:p>
        </w:tc>
      </w:tr>
      <w:tr w:rsidR="004E3DD0" w:rsidRPr="00231096" w14:paraId="6174FF21" w14:textId="77777777" w:rsidTr="00B533BF">
        <w:trPr>
          <w:jc w:val="center"/>
        </w:trPr>
        <w:tc>
          <w:tcPr>
            <w:tcW w:w="4876" w:type="dxa"/>
          </w:tcPr>
          <w:p w14:paraId="625F2478" w14:textId="77777777" w:rsidR="004E3DD0" w:rsidRPr="00231096" w:rsidRDefault="004E3DD0" w:rsidP="00B533BF">
            <w:pPr>
              <w:pStyle w:val="Normal6"/>
            </w:pPr>
          </w:p>
        </w:tc>
        <w:tc>
          <w:tcPr>
            <w:tcW w:w="4876" w:type="dxa"/>
          </w:tcPr>
          <w:p w14:paraId="7706F86A" w14:textId="77777777" w:rsidR="004E3DD0" w:rsidRPr="00231096" w:rsidRDefault="00EE15A1" w:rsidP="00B533BF">
            <w:pPr>
              <w:pStyle w:val="Normal6"/>
              <w:rPr>
                <w:szCs w:val="24"/>
              </w:rPr>
            </w:pPr>
            <w:r w:rsidRPr="00231096">
              <w:rPr>
                <w:b/>
                <w:i/>
              </w:rPr>
              <w:t>(3-A)</w:t>
            </w:r>
            <w:r w:rsidRPr="00231096">
              <w:rPr>
                <w:b/>
                <w:i/>
              </w:rPr>
              <w:tab/>
              <w:t>No artigo 28.º, o n.º 4 passa a ter a seguinte redação:</w:t>
            </w:r>
          </w:p>
        </w:tc>
      </w:tr>
      <w:tr w:rsidR="004E3DD0" w:rsidRPr="00231096" w14:paraId="6C79A0E6" w14:textId="77777777" w:rsidTr="00B533BF">
        <w:trPr>
          <w:jc w:val="center"/>
        </w:trPr>
        <w:tc>
          <w:tcPr>
            <w:tcW w:w="4876" w:type="dxa"/>
          </w:tcPr>
          <w:p w14:paraId="606C824F" w14:textId="77777777" w:rsidR="004E3DD0" w:rsidRPr="00231096" w:rsidRDefault="004F55F1" w:rsidP="00B533BF">
            <w:pPr>
              <w:pStyle w:val="Normal6"/>
            </w:pPr>
            <w:r w:rsidRPr="00231096">
              <w:t xml:space="preserve">4. </w:t>
            </w:r>
            <w:r w:rsidRPr="00231096">
              <w:rPr>
                <w:b/>
                <w:i/>
              </w:rPr>
              <w:t>Sem prejuízo do artigo 25.º , n.º 4,</w:t>
            </w:r>
            <w:r w:rsidRPr="00231096">
              <w:t xml:space="preserve"> a duração total da reintrodução do controlo nas fronteiras internas, com base no período inicial previsto no n.º 1 do presente artigo e suas prorrogações nos termos do n.º 3 do presente artigo, não pode exceder dois meses.</w:t>
            </w:r>
          </w:p>
        </w:tc>
        <w:tc>
          <w:tcPr>
            <w:tcW w:w="4876" w:type="dxa"/>
          </w:tcPr>
          <w:p w14:paraId="3DCFEB10" w14:textId="77777777" w:rsidR="004E3DD0" w:rsidRPr="00231096" w:rsidRDefault="004F55F1" w:rsidP="00B533BF">
            <w:pPr>
              <w:pStyle w:val="Normal6"/>
              <w:rPr>
                <w:szCs w:val="24"/>
              </w:rPr>
            </w:pPr>
            <w:r w:rsidRPr="00231096">
              <w:t>«4. A duração total da reintrodução do controlo nas fronteiras internas, com base no período inicial previsto no n.º 1 do presente artigo e suas prorrogações nos termos do n.º 3 do presente artigo, não pode exceder dois meses.»</w:t>
            </w:r>
          </w:p>
        </w:tc>
      </w:tr>
    </w:tbl>
    <w:p w14:paraId="111E7A77" w14:textId="77777777" w:rsidR="004E3DD0" w:rsidRPr="00231096" w:rsidRDefault="004E3DD0"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594CD1B7" w14:textId="77777777" w:rsidR="00300A91" w:rsidRPr="00231096" w:rsidRDefault="004E3DD0" w:rsidP="00300A91">
      <w:pPr>
        <w:pStyle w:val="CrossRef"/>
      </w:pPr>
      <w:r w:rsidRPr="00231096">
        <w:t>(https://eur-lex.europa.eu/legal-content/PT/TXT/?qid=1522053548833&amp;uri=CELEX%3A02016R0399-20170407)</w:t>
      </w:r>
    </w:p>
    <w:p w14:paraId="731632F1" w14:textId="77777777" w:rsidR="00300A91" w:rsidRPr="00231096" w:rsidRDefault="00300A91" w:rsidP="00D276E4">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35AD431C" w14:textId="77777777" w:rsidR="004E3DD0" w:rsidRPr="00231096" w:rsidRDefault="001D195A" w:rsidP="00D276E4">
      <w:pPr>
        <w:pStyle w:val="Normal12Italic"/>
        <w:spacing w:before="0" w:after="240"/>
      </w:pPr>
      <w:r w:rsidRPr="00231096">
        <w:t>Alteração decorrente de alterações propostas a outros artigos.</w:t>
      </w:r>
    </w:p>
    <w:p w14:paraId="7D84BFBC" w14:textId="77777777" w:rsidR="00261717" w:rsidRPr="00231096" w:rsidRDefault="004E3DD0" w:rsidP="00261717">
      <w:r w:rsidRPr="00231096">
        <w:rPr>
          <w:rStyle w:val="HideTWBExt"/>
          <w:noProof w:val="0"/>
        </w:rPr>
        <w:t>&lt;/Amend&gt;</w:t>
      </w:r>
    </w:p>
    <w:p w14:paraId="259BCC56" w14:textId="044BD256" w:rsidR="00261717" w:rsidRPr="00231096" w:rsidRDefault="00261717" w:rsidP="00261717">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41</w:t>
      </w:r>
      <w:r w:rsidRPr="00231096">
        <w:rPr>
          <w:rStyle w:val="HideTWBExt"/>
          <w:b w:val="0"/>
          <w:noProof w:val="0"/>
        </w:rPr>
        <w:t>&lt;/NumAm&gt;</w:t>
      </w:r>
    </w:p>
    <w:p w14:paraId="64FAD75B" w14:textId="77777777" w:rsidR="00261717" w:rsidRPr="00231096" w:rsidRDefault="00261717" w:rsidP="00261717">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71ED0ACC" w14:textId="2435AC46" w:rsidR="001D63C0" w:rsidRPr="00231096" w:rsidRDefault="00261717" w:rsidP="001D63C0">
      <w:pPr>
        <w:pStyle w:val="NormalBold"/>
      </w:pPr>
      <w:r w:rsidRPr="00231096">
        <w:rPr>
          <w:rStyle w:val="HideTWBExt"/>
          <w:b w:val="0"/>
          <w:noProof w:val="0"/>
        </w:rPr>
        <w:t>&lt;Article&gt;</w:t>
      </w:r>
      <w:r w:rsidRPr="00231096">
        <w:t>Artigo 1 – parágrafo 1 – ponto 3-B (novo)</w:t>
      </w:r>
      <w:r w:rsidRPr="00231096">
        <w:rPr>
          <w:rStyle w:val="HideTWBExt"/>
          <w:b w:val="0"/>
          <w:noProof w:val="0"/>
        </w:rPr>
        <w:t>&lt;/Article&gt;</w:t>
      </w:r>
    </w:p>
    <w:p w14:paraId="2DC43211" w14:textId="6D25C4F8" w:rsidR="001D63C0" w:rsidRPr="00231096" w:rsidRDefault="001D63C0" w:rsidP="001D63C0">
      <w:pPr>
        <w:keepNext/>
      </w:pPr>
      <w:r w:rsidRPr="00231096">
        <w:rPr>
          <w:rStyle w:val="HideTWBExt"/>
          <w:noProof w:val="0"/>
        </w:rPr>
        <w:t>&lt;DocAmend2&gt;</w:t>
      </w:r>
      <w:r w:rsidRPr="00231096">
        <w:t>Regulamento (UE) 2016/399</w:t>
      </w:r>
      <w:r w:rsidRPr="00231096">
        <w:rPr>
          <w:rStyle w:val="HideTWBExt"/>
          <w:noProof w:val="0"/>
        </w:rPr>
        <w:t>&lt;/DocAmend2&gt;</w:t>
      </w:r>
    </w:p>
    <w:p w14:paraId="5AC176B0" w14:textId="71CE0D9D" w:rsidR="001D63C0" w:rsidRPr="00231096" w:rsidRDefault="001D63C0" w:rsidP="001D63C0">
      <w:r w:rsidRPr="00231096">
        <w:rPr>
          <w:rStyle w:val="HideTWBExt"/>
          <w:noProof w:val="0"/>
        </w:rPr>
        <w:t>&lt;Article2&gt;</w:t>
      </w:r>
      <w:r w:rsidRPr="00231096">
        <w:t>Artigo 28-A (novo)</w:t>
      </w:r>
      <w:r w:rsidRPr="00231096">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1717" w:rsidRPr="00231096" w14:paraId="651FAC58" w14:textId="77777777" w:rsidTr="0014705C">
        <w:trPr>
          <w:jc w:val="center"/>
        </w:trPr>
        <w:tc>
          <w:tcPr>
            <w:tcW w:w="9752" w:type="dxa"/>
            <w:gridSpan w:val="2"/>
          </w:tcPr>
          <w:p w14:paraId="4864FBE0" w14:textId="77777777" w:rsidR="00261717" w:rsidRPr="00231096" w:rsidRDefault="00261717" w:rsidP="001D63C0">
            <w:pPr>
              <w:keepNext/>
            </w:pPr>
          </w:p>
        </w:tc>
      </w:tr>
      <w:tr w:rsidR="00261717" w:rsidRPr="00231096" w14:paraId="4DBF07BE" w14:textId="77777777" w:rsidTr="0014705C">
        <w:trPr>
          <w:jc w:val="center"/>
        </w:trPr>
        <w:tc>
          <w:tcPr>
            <w:tcW w:w="4876" w:type="dxa"/>
            <w:hideMark/>
          </w:tcPr>
          <w:p w14:paraId="0B23A25C" w14:textId="77777777" w:rsidR="00261717" w:rsidRPr="00231096" w:rsidRDefault="00261717" w:rsidP="001D63C0">
            <w:pPr>
              <w:pStyle w:val="ColumnHeading"/>
              <w:keepNext/>
            </w:pPr>
            <w:r w:rsidRPr="00231096">
              <w:t>Texto da Comissão</w:t>
            </w:r>
          </w:p>
        </w:tc>
        <w:tc>
          <w:tcPr>
            <w:tcW w:w="4876" w:type="dxa"/>
            <w:hideMark/>
          </w:tcPr>
          <w:p w14:paraId="71185698" w14:textId="77777777" w:rsidR="00261717" w:rsidRPr="00231096" w:rsidRDefault="00261717" w:rsidP="001D63C0">
            <w:pPr>
              <w:pStyle w:val="ColumnHeading"/>
              <w:keepNext/>
            </w:pPr>
            <w:r w:rsidRPr="00231096">
              <w:t>Alteração</w:t>
            </w:r>
          </w:p>
        </w:tc>
      </w:tr>
      <w:tr w:rsidR="0014705C" w:rsidRPr="00231096" w14:paraId="6F153C2B" w14:textId="77777777" w:rsidTr="0014705C">
        <w:tblPrEx>
          <w:tblLook w:val="0000" w:firstRow="0" w:lastRow="0" w:firstColumn="0" w:lastColumn="0" w:noHBand="0" w:noVBand="0"/>
        </w:tblPrEx>
        <w:trPr>
          <w:jc w:val="center"/>
        </w:trPr>
        <w:tc>
          <w:tcPr>
            <w:tcW w:w="4876" w:type="dxa"/>
          </w:tcPr>
          <w:p w14:paraId="112C1A61" w14:textId="77777777" w:rsidR="0014705C" w:rsidRPr="00231096" w:rsidRDefault="0014705C" w:rsidP="0057548E">
            <w:pPr>
              <w:pStyle w:val="Normal6"/>
            </w:pPr>
          </w:p>
        </w:tc>
        <w:tc>
          <w:tcPr>
            <w:tcW w:w="4876" w:type="dxa"/>
          </w:tcPr>
          <w:p w14:paraId="63FCAA11" w14:textId="20399AFB" w:rsidR="0014705C" w:rsidRPr="00231096" w:rsidRDefault="0014705C" w:rsidP="0014705C">
            <w:pPr>
              <w:pStyle w:val="Normal6"/>
              <w:rPr>
                <w:szCs w:val="24"/>
              </w:rPr>
            </w:pPr>
            <w:r w:rsidRPr="00231096">
              <w:rPr>
                <w:b/>
                <w:i/>
              </w:rPr>
              <w:t>(3-B)</w:t>
            </w:r>
            <w:r w:rsidRPr="00231096">
              <w:rPr>
                <w:b/>
                <w:i/>
              </w:rPr>
              <w:tab/>
              <w:t>É aditado um artigo 28.º-A com a seguinte redação:</w:t>
            </w:r>
          </w:p>
        </w:tc>
      </w:tr>
      <w:tr w:rsidR="00261717" w:rsidRPr="00231096" w14:paraId="0C3B12D5" w14:textId="77777777" w:rsidTr="0014705C">
        <w:trPr>
          <w:jc w:val="center"/>
        </w:trPr>
        <w:tc>
          <w:tcPr>
            <w:tcW w:w="4876" w:type="dxa"/>
          </w:tcPr>
          <w:p w14:paraId="3498EE0C" w14:textId="77777777" w:rsidR="00261717" w:rsidRPr="00231096" w:rsidRDefault="00261717" w:rsidP="001D63C0">
            <w:pPr>
              <w:pStyle w:val="Normal6"/>
            </w:pPr>
          </w:p>
        </w:tc>
        <w:tc>
          <w:tcPr>
            <w:tcW w:w="4876" w:type="dxa"/>
            <w:hideMark/>
          </w:tcPr>
          <w:p w14:paraId="4C08E4B7" w14:textId="028F4D5A" w:rsidR="00261717" w:rsidRPr="00231096" w:rsidRDefault="00261717" w:rsidP="0014705C">
            <w:pPr>
              <w:pStyle w:val="Normal6"/>
              <w:jc w:val="center"/>
              <w:rPr>
                <w:szCs w:val="24"/>
              </w:rPr>
            </w:pPr>
            <w:r w:rsidRPr="00231096">
              <w:rPr>
                <w:b/>
                <w:i/>
              </w:rPr>
              <w:t>«Artigo 28.º-A</w:t>
            </w:r>
          </w:p>
        </w:tc>
      </w:tr>
      <w:tr w:rsidR="0014705C" w:rsidRPr="00231096" w14:paraId="60C34500" w14:textId="77777777" w:rsidTr="0014705C">
        <w:trPr>
          <w:jc w:val="center"/>
        </w:trPr>
        <w:tc>
          <w:tcPr>
            <w:tcW w:w="4876" w:type="dxa"/>
          </w:tcPr>
          <w:p w14:paraId="2CA755E0" w14:textId="77777777" w:rsidR="0014705C" w:rsidRPr="00231096" w:rsidRDefault="0014705C" w:rsidP="001D63C0">
            <w:pPr>
              <w:pStyle w:val="Normal6"/>
            </w:pPr>
          </w:p>
        </w:tc>
        <w:tc>
          <w:tcPr>
            <w:tcW w:w="4876" w:type="dxa"/>
          </w:tcPr>
          <w:p w14:paraId="2A963D88" w14:textId="561BDF3B" w:rsidR="0014705C" w:rsidRPr="00231096" w:rsidRDefault="0014705C" w:rsidP="007812AE">
            <w:pPr>
              <w:pStyle w:val="Normal6"/>
              <w:rPr>
                <w:b/>
                <w:i/>
              </w:rPr>
            </w:pPr>
            <w:r w:rsidRPr="00231096">
              <w:rPr>
                <w:b/>
                <w:i/>
              </w:rPr>
              <w:t>Cálculo do período durante o qual o controlo nas fronteiras é reintroduzido ou prolongado devido a uma ameaça grave previsível à ordem pública ou à segurança interna, quando essa ameaça grave à ordem pública ou à segurança interna tiver uma duração superior a seis meses e nos casos que exijam uma ação imediata</w:t>
            </w:r>
          </w:p>
        </w:tc>
      </w:tr>
      <w:tr w:rsidR="00261717" w:rsidRPr="00231096" w14:paraId="7FAB7AEC" w14:textId="77777777" w:rsidTr="0014705C">
        <w:trPr>
          <w:jc w:val="center"/>
        </w:trPr>
        <w:tc>
          <w:tcPr>
            <w:tcW w:w="4876" w:type="dxa"/>
          </w:tcPr>
          <w:p w14:paraId="514E1A65" w14:textId="77777777" w:rsidR="00261717" w:rsidRPr="00231096" w:rsidRDefault="00261717" w:rsidP="001D63C0">
            <w:pPr>
              <w:pStyle w:val="Normal6"/>
            </w:pPr>
          </w:p>
        </w:tc>
        <w:tc>
          <w:tcPr>
            <w:tcW w:w="4876" w:type="dxa"/>
            <w:hideMark/>
          </w:tcPr>
          <w:p w14:paraId="3C576431" w14:textId="77777777" w:rsidR="00261717" w:rsidRPr="00231096" w:rsidRDefault="00261717" w:rsidP="007812AE">
            <w:pPr>
              <w:pStyle w:val="Normal6"/>
              <w:rPr>
                <w:szCs w:val="24"/>
              </w:rPr>
            </w:pPr>
            <w:r w:rsidRPr="00231096">
              <w:rPr>
                <w:b/>
                <w:i/>
              </w:rPr>
              <w:t>A reintrodução ou o prolongamento do controlo nas fronteiras internas efetuado antes de [data de entrada em vigor do presente regulamento] deve ser tido em conta para efeitos do cálculo dos períodos a que se referem os artigos 27.º, 27.º-A e 28.º.</w:t>
            </w:r>
          </w:p>
        </w:tc>
      </w:tr>
    </w:tbl>
    <w:p w14:paraId="7097A8BE" w14:textId="77777777" w:rsidR="00261717" w:rsidRPr="00231096" w:rsidRDefault="00261717"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0531685A" w14:textId="77777777" w:rsidR="00261717" w:rsidRPr="00231096" w:rsidRDefault="00261717" w:rsidP="00261717">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537D0AC1" w14:textId="77777777" w:rsidR="00261717" w:rsidRPr="00231096" w:rsidRDefault="00261717" w:rsidP="00261717">
      <w:pPr>
        <w:pStyle w:val="Normal12Italic"/>
        <w:spacing w:before="0" w:after="240"/>
      </w:pPr>
      <w:r w:rsidRPr="00231096">
        <w:t>Os controlos nas fronteiras internas existentes e ininterruptos depois da sua reintrodução por diferentes Estados-Membros desde setembro de 2015 e que excederam os períodos máximos autorizados a título do Código das Fronteiras Schengen em vigor devem ser tidos em conta para efeitos do novo cálculo dos períodos e devem ser suspensos se as condições deixarem de ser cumpridas.</w:t>
      </w:r>
    </w:p>
    <w:p w14:paraId="52F450E1" w14:textId="7F126194" w:rsidR="00FC7E66" w:rsidRPr="00231096" w:rsidRDefault="00261717" w:rsidP="00261717">
      <w:r w:rsidRPr="00231096">
        <w:rPr>
          <w:rStyle w:val="HideTWBExt"/>
          <w:noProof w:val="0"/>
        </w:rPr>
        <w:t>&lt;/Amend&gt;</w:t>
      </w:r>
    </w:p>
    <w:p w14:paraId="01CF9B10" w14:textId="47696318" w:rsidR="00FC7E66" w:rsidRPr="00231096" w:rsidRDefault="00FC7E66" w:rsidP="00FC7E66">
      <w:pPr>
        <w:pStyle w:val="AMNumberTabs"/>
        <w:keepNext/>
      </w:pPr>
      <w:r w:rsidRPr="00231096">
        <w:rPr>
          <w:rStyle w:val="HideTWBExt"/>
          <w:b w:val="0"/>
          <w:noProof w:val="0"/>
        </w:rPr>
        <w:t>&lt;Amend&gt;</w:t>
      </w:r>
      <w:r w:rsidRPr="00231096">
        <w:t>Alteração</w:t>
      </w:r>
      <w:r w:rsidRPr="00231096">
        <w:tab/>
      </w:r>
      <w:r w:rsidRPr="00231096">
        <w:tab/>
      </w:r>
      <w:r w:rsidRPr="00231096">
        <w:rPr>
          <w:rStyle w:val="HideTWBExt"/>
          <w:b w:val="0"/>
          <w:noProof w:val="0"/>
        </w:rPr>
        <w:t>&lt;NumAm&gt;</w:t>
      </w:r>
      <w:r w:rsidRPr="00231096">
        <w:t>42</w:t>
      </w:r>
      <w:r w:rsidRPr="00231096">
        <w:rPr>
          <w:rStyle w:val="HideTWBExt"/>
          <w:b w:val="0"/>
          <w:noProof w:val="0"/>
        </w:rPr>
        <w:t>&lt;/NumAm&gt;</w:t>
      </w:r>
    </w:p>
    <w:p w14:paraId="147C67B1" w14:textId="77777777" w:rsidR="00FC7E66" w:rsidRPr="00231096" w:rsidRDefault="00FC7E66" w:rsidP="00FC7E66">
      <w:pPr>
        <w:pStyle w:val="NormalBold12b"/>
        <w:keepNext/>
      </w:pPr>
      <w:r w:rsidRPr="00231096">
        <w:rPr>
          <w:rStyle w:val="HideTWBExt"/>
          <w:b w:val="0"/>
          <w:noProof w:val="0"/>
        </w:rPr>
        <w:t>&lt;DocAmend&gt;</w:t>
      </w:r>
      <w:r w:rsidRPr="00231096">
        <w:t>Proposta de regulamento</w:t>
      </w:r>
      <w:r w:rsidRPr="00231096">
        <w:rPr>
          <w:rStyle w:val="HideTWBExt"/>
          <w:b w:val="0"/>
          <w:noProof w:val="0"/>
        </w:rPr>
        <w:t>&lt;/DocAmend&gt;</w:t>
      </w:r>
    </w:p>
    <w:p w14:paraId="03A2B198" w14:textId="310B6237" w:rsidR="00FC7E66" w:rsidRPr="00231096" w:rsidRDefault="00FC7E66" w:rsidP="00FC7E66">
      <w:pPr>
        <w:pStyle w:val="NormalBold"/>
      </w:pPr>
      <w:r w:rsidRPr="00231096">
        <w:rPr>
          <w:rStyle w:val="HideTWBExt"/>
          <w:b w:val="0"/>
          <w:noProof w:val="0"/>
        </w:rPr>
        <w:t>&lt;Article&gt;</w:t>
      </w:r>
      <w:r w:rsidRPr="00231096">
        <w:t>Artigo 1 – parágrafo 1 – ponto 3-C (novo)</w:t>
      </w:r>
      <w:r w:rsidRPr="00231096">
        <w:rPr>
          <w:rStyle w:val="HideTWBExt"/>
          <w:b w:val="0"/>
          <w:noProof w:val="0"/>
        </w:rPr>
        <w:t>&lt;/Article&gt;</w:t>
      </w:r>
    </w:p>
    <w:p w14:paraId="1383D8DB" w14:textId="6B71C08E" w:rsidR="00FC7E66" w:rsidRPr="00231096" w:rsidRDefault="00FC7E66" w:rsidP="00FC7E66">
      <w:pPr>
        <w:keepNext/>
      </w:pPr>
      <w:r w:rsidRPr="00231096">
        <w:rPr>
          <w:rStyle w:val="HideTWBExt"/>
          <w:noProof w:val="0"/>
        </w:rPr>
        <w:t>&lt;DocAmend2&gt;</w:t>
      </w:r>
      <w:r w:rsidRPr="00231096">
        <w:t>Regulamento (UE) 2016/399</w:t>
      </w:r>
      <w:r w:rsidRPr="00231096">
        <w:rPr>
          <w:rStyle w:val="HideTWBExt"/>
          <w:noProof w:val="0"/>
        </w:rPr>
        <w:t>&lt;/DocAmend2&gt;</w:t>
      </w:r>
    </w:p>
    <w:p w14:paraId="44230BB8" w14:textId="77777777" w:rsidR="00FC7E66" w:rsidRPr="00231096" w:rsidRDefault="00FC7E66" w:rsidP="00FC7E66">
      <w:r w:rsidRPr="00231096">
        <w:rPr>
          <w:rStyle w:val="HideTWBExt"/>
          <w:noProof w:val="0"/>
        </w:rPr>
        <w:t>&lt;Article2&gt;</w:t>
      </w:r>
      <w:r w:rsidRPr="00231096">
        <w:t>Artigo 29 – n.º 5</w:t>
      </w:r>
      <w:r w:rsidRPr="00231096">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C7E66" w:rsidRPr="00231096" w14:paraId="0EBCF083" w14:textId="77777777" w:rsidTr="005133A7">
        <w:trPr>
          <w:jc w:val="center"/>
        </w:trPr>
        <w:tc>
          <w:tcPr>
            <w:tcW w:w="9752" w:type="dxa"/>
            <w:gridSpan w:val="2"/>
          </w:tcPr>
          <w:p w14:paraId="0F857A99" w14:textId="77777777" w:rsidR="00FC7E66" w:rsidRPr="00231096" w:rsidRDefault="00FC7E66">
            <w:pPr>
              <w:keepNext/>
            </w:pPr>
          </w:p>
        </w:tc>
      </w:tr>
      <w:tr w:rsidR="00FC7E66" w:rsidRPr="00231096" w14:paraId="56FC0C00" w14:textId="77777777" w:rsidTr="005133A7">
        <w:trPr>
          <w:jc w:val="center"/>
        </w:trPr>
        <w:tc>
          <w:tcPr>
            <w:tcW w:w="4876" w:type="dxa"/>
            <w:hideMark/>
          </w:tcPr>
          <w:p w14:paraId="01639C86" w14:textId="77777777" w:rsidR="00FC7E66" w:rsidRPr="00231096" w:rsidRDefault="00FC7E66">
            <w:pPr>
              <w:pStyle w:val="ColumnHeading"/>
              <w:keepNext/>
            </w:pPr>
            <w:r w:rsidRPr="00231096">
              <w:t>Texto em vigor</w:t>
            </w:r>
          </w:p>
        </w:tc>
        <w:tc>
          <w:tcPr>
            <w:tcW w:w="4876" w:type="dxa"/>
            <w:hideMark/>
          </w:tcPr>
          <w:p w14:paraId="6578665E" w14:textId="77777777" w:rsidR="00FC7E66" w:rsidRPr="00231096" w:rsidRDefault="00FC7E66">
            <w:pPr>
              <w:pStyle w:val="ColumnHeading"/>
              <w:keepNext/>
            </w:pPr>
            <w:r w:rsidRPr="00231096">
              <w:t>Alteração</w:t>
            </w:r>
          </w:p>
        </w:tc>
      </w:tr>
      <w:tr w:rsidR="00FC7E66" w:rsidRPr="00231096" w14:paraId="6BE1B8BA" w14:textId="77777777" w:rsidTr="005133A7">
        <w:trPr>
          <w:jc w:val="center"/>
        </w:trPr>
        <w:tc>
          <w:tcPr>
            <w:tcW w:w="4876" w:type="dxa"/>
          </w:tcPr>
          <w:p w14:paraId="1E6537DD" w14:textId="77777777" w:rsidR="00FC7E66" w:rsidRPr="00231096" w:rsidRDefault="00FC7E66">
            <w:pPr>
              <w:pStyle w:val="Normal6"/>
            </w:pPr>
          </w:p>
        </w:tc>
        <w:tc>
          <w:tcPr>
            <w:tcW w:w="4876" w:type="dxa"/>
            <w:hideMark/>
          </w:tcPr>
          <w:p w14:paraId="2C1CE749" w14:textId="1CC3B14C" w:rsidR="00FC7E66" w:rsidRPr="00231096" w:rsidRDefault="00EE15A1" w:rsidP="0014705C">
            <w:pPr>
              <w:pStyle w:val="Normal6"/>
              <w:rPr>
                <w:szCs w:val="24"/>
              </w:rPr>
            </w:pPr>
            <w:r w:rsidRPr="00231096">
              <w:rPr>
                <w:b/>
                <w:i/>
              </w:rPr>
              <w:t>(3-C)</w:t>
            </w:r>
            <w:r w:rsidRPr="00231096">
              <w:tab/>
            </w:r>
            <w:r w:rsidRPr="00231096">
              <w:rPr>
                <w:b/>
                <w:i/>
              </w:rPr>
              <w:t>No artigo 29.º, o n.º 5 passa a ter a seguinte redação:</w:t>
            </w:r>
          </w:p>
        </w:tc>
      </w:tr>
      <w:tr w:rsidR="00FC7E66" w:rsidRPr="00231096" w14:paraId="26869F65" w14:textId="77777777" w:rsidTr="005133A7">
        <w:trPr>
          <w:jc w:val="center"/>
        </w:trPr>
        <w:tc>
          <w:tcPr>
            <w:tcW w:w="4876" w:type="dxa"/>
            <w:hideMark/>
          </w:tcPr>
          <w:p w14:paraId="4D78B646" w14:textId="5A7AECC7" w:rsidR="00FC7E66" w:rsidRPr="00231096" w:rsidRDefault="00FC7E66" w:rsidP="00615CEC">
            <w:pPr>
              <w:pStyle w:val="Normal6"/>
            </w:pPr>
            <w:r w:rsidRPr="00231096">
              <w:t>5.</w:t>
            </w:r>
            <w:r w:rsidRPr="00231096">
              <w:tab/>
              <w:t xml:space="preserve">O presente artigo não prejudica as medidas que possam ser adotadas pelos Estados-Membros em caso de ameaça grave à ordem pública ou à segurança interna ao abrigo dos artigos </w:t>
            </w:r>
            <w:r w:rsidRPr="00231096">
              <w:rPr>
                <w:b/>
                <w:i/>
              </w:rPr>
              <w:t>25.º,</w:t>
            </w:r>
            <w:r w:rsidR="00615CEC">
              <w:t xml:space="preserve"> 27.º e 28.º</w:t>
            </w:r>
            <w:r w:rsidRPr="00231096">
              <w:t>.</w:t>
            </w:r>
          </w:p>
        </w:tc>
        <w:tc>
          <w:tcPr>
            <w:tcW w:w="4876" w:type="dxa"/>
            <w:hideMark/>
          </w:tcPr>
          <w:p w14:paraId="2AF57B44" w14:textId="3A48F6E4" w:rsidR="00FC7E66" w:rsidRPr="00231096" w:rsidRDefault="00FC7E66" w:rsidP="007812AE">
            <w:pPr>
              <w:pStyle w:val="Normal6"/>
              <w:rPr>
                <w:szCs w:val="24"/>
              </w:rPr>
            </w:pPr>
            <w:r w:rsidRPr="00231096">
              <w:t>«5.</w:t>
            </w:r>
            <w:r w:rsidRPr="00231096">
              <w:tab/>
              <w:t>O presente artigo não prejudica as medidas que possam ser adotadas pelos Estados-Membros em caso de ameaça grave à ordem pública ou à segurança interna ao abrigo dos artigos 27.º</w:t>
            </w:r>
            <w:r w:rsidRPr="00231096">
              <w:rPr>
                <w:b/>
                <w:i/>
              </w:rPr>
              <w:t>, 27.º-A</w:t>
            </w:r>
            <w:r w:rsidRPr="00231096">
              <w:t xml:space="preserve"> e 28.º. </w:t>
            </w:r>
            <w:r w:rsidRPr="00231096">
              <w:rPr>
                <w:b/>
                <w:i/>
              </w:rPr>
              <w:t>O período total durante o qual o controlo nas fronteiras internas é reintroduzido ou prolongado nos termos do presente artigo não deve ser prolongado por força de medidas tomadas nos termos dos artigos 27.º, 27.º-A ou 28.º ou em conjugação com essas medidas.</w:t>
            </w:r>
          </w:p>
        </w:tc>
      </w:tr>
    </w:tbl>
    <w:p w14:paraId="159DA84E" w14:textId="77777777" w:rsidR="00FC7E66" w:rsidRPr="00231096" w:rsidRDefault="00FC7E66" w:rsidP="00D30044">
      <w:pPr>
        <w:pStyle w:val="Olang"/>
        <w:rPr>
          <w:noProof w:val="0"/>
          <w:szCs w:val="24"/>
        </w:rPr>
      </w:pPr>
      <w:r w:rsidRPr="00231096">
        <w:rPr>
          <w:noProof w:val="0"/>
          <w:szCs w:val="24"/>
        </w:rPr>
        <w:t xml:space="preserve">Or. </w:t>
      </w:r>
      <w:r w:rsidRPr="00231096">
        <w:rPr>
          <w:rStyle w:val="HideTWBExt"/>
          <w:noProof w:val="0"/>
        </w:rPr>
        <w:t>&lt;Original&gt;</w:t>
      </w:r>
      <w:r w:rsidRPr="00231096">
        <w:rPr>
          <w:rStyle w:val="HideTWBInt"/>
          <w:noProof w:val="0"/>
        </w:rPr>
        <w:t>{EN}</w:t>
      </w:r>
      <w:r w:rsidRPr="00231096">
        <w:rPr>
          <w:noProof w:val="0"/>
          <w:szCs w:val="24"/>
        </w:rPr>
        <w:t>en</w:t>
      </w:r>
      <w:r w:rsidRPr="00231096">
        <w:rPr>
          <w:rStyle w:val="HideTWBExt"/>
          <w:noProof w:val="0"/>
        </w:rPr>
        <w:t>&lt;/Original&gt;</w:t>
      </w:r>
    </w:p>
    <w:p w14:paraId="5C4E7E2B" w14:textId="77777777" w:rsidR="00300A91" w:rsidRPr="00231096" w:rsidRDefault="00FC7E66" w:rsidP="00300A91">
      <w:pPr>
        <w:pStyle w:val="CrossRef"/>
      </w:pPr>
      <w:r w:rsidRPr="00231096">
        <w:t>(https://eur-lex.europa.eu/legal-content/PT/TXT/?qid=1522053548833&amp;uri=CELEX%3A02016R0399-20170407)</w:t>
      </w:r>
    </w:p>
    <w:p w14:paraId="4A4B1C8D" w14:textId="77777777" w:rsidR="00300A91" w:rsidRPr="00231096" w:rsidRDefault="00300A91" w:rsidP="00D276E4">
      <w:pPr>
        <w:pStyle w:val="JustificationTitle"/>
        <w:spacing w:after="240"/>
      </w:pPr>
      <w:r w:rsidRPr="00231096">
        <w:rPr>
          <w:rStyle w:val="HideTWBExt"/>
          <w:i w:val="0"/>
          <w:noProof w:val="0"/>
        </w:rPr>
        <w:t>&lt;TitreJust&gt;</w:t>
      </w:r>
      <w:r w:rsidRPr="00231096">
        <w:t>Justificação</w:t>
      </w:r>
      <w:r w:rsidRPr="00231096">
        <w:rPr>
          <w:rStyle w:val="HideTWBExt"/>
          <w:i w:val="0"/>
          <w:noProof w:val="0"/>
        </w:rPr>
        <w:t>&lt;/TitreJust&gt;</w:t>
      </w:r>
    </w:p>
    <w:p w14:paraId="3E931A66" w14:textId="77777777" w:rsidR="00FC7E66" w:rsidRPr="00231096" w:rsidRDefault="00300A91" w:rsidP="00D276E4">
      <w:pPr>
        <w:pStyle w:val="Normal12Italic"/>
        <w:spacing w:before="0" w:after="240"/>
      </w:pPr>
      <w:r w:rsidRPr="00231096">
        <w:t>Deve ser eliminada toda a possibilidade de interpretações erradas do regulamento no que diz respeito ao facto de o procedimento estabelecido no artigo 29.º se aplicar em circunstâncias muito específicas, que são claramente distintas dos motivos expostos nos artigos 27.º, 27.º-A e 28.º. Por conseguinte, não deve ser possível invocar os artigos 27.º, 27.º-A e 28.º para prolongar arbitrariamente o controlo nas fronteiras reintroduzido ao abrigo do artigo 29.º depois de esgotadas todas as possibilidades previstas neste último.</w:t>
      </w:r>
    </w:p>
    <w:p w14:paraId="2C689858" w14:textId="77777777" w:rsidR="0037585D" w:rsidRPr="00231096" w:rsidRDefault="00FC7E66" w:rsidP="0037585D">
      <w:r w:rsidRPr="00231096">
        <w:rPr>
          <w:rStyle w:val="HideTWBExt"/>
          <w:noProof w:val="0"/>
        </w:rPr>
        <w:t>&lt;/Amend&gt;</w:t>
      </w:r>
    </w:p>
    <w:p w14:paraId="0126826F" w14:textId="5806BEE8" w:rsidR="004E3DD0" w:rsidRPr="00231096" w:rsidRDefault="004E3DD0" w:rsidP="0037585D">
      <w:r w:rsidRPr="00231096">
        <w:rPr>
          <w:rStyle w:val="HideTWBExt"/>
          <w:noProof w:val="0"/>
        </w:rPr>
        <w:t>&lt;/RepeatBlock-Amend&gt;</w:t>
      </w:r>
    </w:p>
    <w:p w14:paraId="3D669366" w14:textId="77777777" w:rsidR="002669B6" w:rsidRPr="00231096" w:rsidRDefault="002669B6" w:rsidP="004E3DD0">
      <w:pPr>
        <w:pStyle w:val="AMNumberTabs"/>
        <w:keepNext/>
      </w:pPr>
    </w:p>
    <w:p w14:paraId="233176F1" w14:textId="77777777" w:rsidR="005C3DE7" w:rsidRPr="00231096" w:rsidRDefault="005C3DE7" w:rsidP="005C3DE7">
      <w:pPr>
        <w:pStyle w:val="PageHeading"/>
      </w:pPr>
      <w:r w:rsidRPr="00231096">
        <w:br w:type="page"/>
      </w:r>
      <w:bookmarkStart w:id="2" w:name="_Toc512322747"/>
      <w:r w:rsidRPr="00231096">
        <w:t>EXPOSIÇÃO DE MOTIVOS</w:t>
      </w:r>
      <w:bookmarkEnd w:id="2"/>
    </w:p>
    <w:p w14:paraId="3BACB40C" w14:textId="77777777" w:rsidR="00C87B3C" w:rsidRPr="00231096" w:rsidRDefault="005C3DE7" w:rsidP="00C87B3C">
      <w:pPr>
        <w:autoSpaceDE w:val="0"/>
        <w:autoSpaceDN w:val="0"/>
        <w:adjustRightInd w:val="0"/>
        <w:spacing w:after="240"/>
        <w:jc w:val="both"/>
      </w:pPr>
      <w:r w:rsidRPr="00231096">
        <w:t>O espaço Schengen é uma das maiores realizações da integração europeia, que implica não só a livre circulação de pessoas, mas também de bens e serviços, e que acarretou vantagens significativas para os cidadãos europeus e a economia. Os cidadãos europeus podem deslocar-se facilmente entre 26 países para fins de lazer, trabalho e estudo, bem como para estabelecer laços sociais e culturais e trocar ideias. Graças a Schengen, o continente europeu, dividido e dilacerado pela guerra no passado, voltou a estar unido.</w:t>
      </w:r>
    </w:p>
    <w:p w14:paraId="6B84088C" w14:textId="77777777" w:rsidR="00C87B3C" w:rsidRPr="00231096" w:rsidRDefault="00C87B3C" w:rsidP="00C87B3C">
      <w:pPr>
        <w:autoSpaceDE w:val="0"/>
        <w:autoSpaceDN w:val="0"/>
        <w:adjustRightInd w:val="0"/>
        <w:spacing w:after="240"/>
        <w:jc w:val="both"/>
      </w:pPr>
      <w:r w:rsidRPr="00231096">
        <w:t>Apesar de o espaço de livre circulação nunca ter sido tão frágil como atualmente, devido aos desafios com que a União tem sido confrontada nos últimos anos, não é nada que uma família de 28 membros não possa enfrentar se estiver unida. Não obstante uma enorme falta de confiança mútua, infelizmente, vários Estados-Membros reintroduziram controlos nas fronteiras internas nos últimos anos, pondo em risco o futuro processo de integração política da União, bem como as nossas economias.</w:t>
      </w:r>
    </w:p>
    <w:p w14:paraId="4348DB0B" w14:textId="77777777" w:rsidR="00C87B3C" w:rsidRPr="00231096" w:rsidRDefault="00C87B3C" w:rsidP="00C87B3C">
      <w:pPr>
        <w:autoSpaceDE w:val="0"/>
        <w:autoSpaceDN w:val="0"/>
        <w:adjustRightInd w:val="0"/>
        <w:spacing w:after="240"/>
        <w:jc w:val="both"/>
      </w:pPr>
      <w:r w:rsidRPr="00231096">
        <w:t>A suspensão de Schengen e o restabelecimento de controlos permanentes nas fronteiras constituiria um grave atentado às quatro liberdades fundamentais e teria um impacto económico fortemente negativo. As estimativas mostram que os custos de não-Schengen se situariam entre os 5 mil milhões e os 18 mil milhões de euros por ano, em função da região, do setor e dos canais comerciais alternativos. Trata-se de um preço que nem a União nem nenhum dos seus Estados-Membros pode comportar. Por conseguinte, há que preservar Schengen!</w:t>
      </w:r>
    </w:p>
    <w:p w14:paraId="5D081C52" w14:textId="77777777" w:rsidR="00C87B3C" w:rsidRPr="00231096" w:rsidRDefault="00C87B3C" w:rsidP="00C87B3C">
      <w:pPr>
        <w:autoSpaceDE w:val="0"/>
        <w:autoSpaceDN w:val="0"/>
        <w:adjustRightInd w:val="0"/>
        <w:spacing w:after="240"/>
        <w:jc w:val="both"/>
      </w:pPr>
      <w:r w:rsidRPr="00231096">
        <w:t>Contrariamente às expetativas da Comissão, que esperava que os controlos nas fronteiras reintroduzidos temporariamente desde setembro de 2015 acabassem por ser abolidos, os controlos continuam a praticar-se. Numa tentativa de encontrar uma solução para uma situação impossível, em 27 de setembro de 2017 a Comissão propôs uma alteração ao Código das Fronteiras Schengen no que respeita aos controlos nas fronteiras internas. Segundo as novas regras, os Estados-Membros poderiam reintroduzir o controlo nas fronteiras internas em caso de ameaça grave à ordem pública ou à segurança interna por um período máximo de cinco anos.</w:t>
      </w:r>
    </w:p>
    <w:p w14:paraId="1B336223" w14:textId="77777777" w:rsidR="00C87B3C" w:rsidRPr="00231096" w:rsidRDefault="00C87B3C" w:rsidP="00C87B3C">
      <w:pPr>
        <w:autoSpaceDE w:val="0"/>
        <w:autoSpaceDN w:val="0"/>
        <w:adjustRightInd w:val="0"/>
        <w:spacing w:after="240"/>
        <w:jc w:val="both"/>
      </w:pPr>
      <w:r w:rsidRPr="00231096">
        <w:t>Uma vez que as regras em vigor apenas autorizam os Estados-Membros a reintroduzir o controlo nas fronteiras internas por um período máximo de dois anos, é óbvio que a presente proposta da Comissão foi feita para legalizar as práticas existentes nos Estados-Membros que já não estão em conformidade com as disposições atuais do texto do Código das Fronteiras Schengen.</w:t>
      </w:r>
    </w:p>
    <w:p w14:paraId="1D48A538" w14:textId="77777777" w:rsidR="00C87B3C" w:rsidRPr="00231096" w:rsidRDefault="00C87B3C" w:rsidP="00C87B3C">
      <w:pPr>
        <w:autoSpaceDE w:val="0"/>
        <w:autoSpaceDN w:val="0"/>
        <w:adjustRightInd w:val="0"/>
        <w:spacing w:after="240"/>
        <w:jc w:val="both"/>
      </w:pPr>
      <w:r w:rsidRPr="00231096">
        <w:t xml:space="preserve">Embora os colegisladores da UE acordassem no facto de que «a migração e a passagem das fronteiras externas por um grande número de nacionais de países terceiros não deverá, por si só, ser considerada uma ameaça para a ordem pública ou para a segurança interna», a justificação amplamente utilizada para os controlos atualmente praticados foi o risco de movimentos secundários na sequência dos fluxos transfronteiriços ilegais ocorridos desde 2015, o que é muito preocupante. </w:t>
      </w:r>
    </w:p>
    <w:p w14:paraId="06F71A48" w14:textId="77777777" w:rsidR="00C87B3C" w:rsidRPr="00231096" w:rsidRDefault="00C87B3C" w:rsidP="00C87B3C">
      <w:pPr>
        <w:autoSpaceDE w:val="0"/>
        <w:autoSpaceDN w:val="0"/>
        <w:adjustRightInd w:val="0"/>
        <w:spacing w:after="240"/>
        <w:jc w:val="both"/>
      </w:pPr>
      <w:r w:rsidRPr="00231096">
        <w:t xml:space="preserve">Existem, sem dúvida, motivos fortes para considerar que a migração irregular para a União – e os efeitos de dominó no espaço Schengen sem controlo nas fronteiras internas – é o resultado do malogro do Sistema Europeu Comum de Asilo na resposta aos requerentes de proteção internacional e da incapacidade de reformar esse sistema. </w:t>
      </w:r>
    </w:p>
    <w:p w14:paraId="50B7F3D4" w14:textId="77777777" w:rsidR="00C87B3C" w:rsidRPr="00231096" w:rsidRDefault="00C87B3C" w:rsidP="00C87B3C">
      <w:pPr>
        <w:autoSpaceDE w:val="0"/>
        <w:autoSpaceDN w:val="0"/>
        <w:adjustRightInd w:val="0"/>
        <w:spacing w:after="240"/>
        <w:jc w:val="both"/>
      </w:pPr>
      <w:r w:rsidRPr="00231096">
        <w:t>A atual prática de alguns Estados-Membros de manter o controlo nas suas fronteiras internas pode, portanto, na opinião da relatora, ser considerada desproporcionada, injustificada e imprevidente, e até abusiva.</w:t>
      </w:r>
    </w:p>
    <w:p w14:paraId="3C11E448" w14:textId="77777777" w:rsidR="00C87B3C" w:rsidRPr="00231096" w:rsidRDefault="00C87B3C" w:rsidP="00C87B3C">
      <w:pPr>
        <w:autoSpaceDE w:val="0"/>
        <w:autoSpaceDN w:val="0"/>
        <w:adjustRightInd w:val="0"/>
        <w:spacing w:after="240"/>
        <w:jc w:val="both"/>
      </w:pPr>
      <w:r w:rsidRPr="00231096">
        <w:t>A relatora lamenta igualmente que não tenha sido realizada qualquer avaliação de impacto para acompanhar as modificações propostas. No quadro da iniciativa «Legislar Melhor», os atos legislativos devem ser precedidos de uma avaliação de impacto e, atendendo às dificuldades sentidas no cumprimento das normas em vigor, tal avaliação teria sido muito pertinente.</w:t>
      </w:r>
    </w:p>
    <w:p w14:paraId="156F76F3" w14:textId="77777777" w:rsidR="00C87B3C" w:rsidRPr="00231096" w:rsidRDefault="00C87B3C" w:rsidP="00C87B3C">
      <w:pPr>
        <w:autoSpaceDE w:val="0"/>
        <w:autoSpaceDN w:val="0"/>
        <w:adjustRightInd w:val="0"/>
        <w:spacing w:after="240"/>
        <w:jc w:val="both"/>
      </w:pPr>
      <w:r w:rsidRPr="00231096">
        <w:t>Nesta ótica, a relatora rejeita veementemente as tentativas da Comissão para legalizar a prática atualmente ilegal dos Estados-Membros no que diz respeito ao controlo nas fronteiras internas. Qualquer alteração ao Código das Fronteiras Schengen, no que diz respeito às normas sobre a reintrodução do controlo nas fronteiras internas, deve ter por objetivo uma clarificação do quadro jurídico e deve velar por que o recurso ao controlo nas fronteiras internas seja uma resposta a necessidades reais, proporcionado e limitado no tempo, garantindo simultaneamente aos Estados-Membros a flexibilidade de que necessitam para fazer face a verdadeiras ameaças. As novas normas não devem proporcionar incentivos à introdução de controlos nas fronteiras internas sem uma necessidade clara e objetiva, nem por períodos mais longos do que o necessário.</w:t>
      </w:r>
    </w:p>
    <w:p w14:paraId="7033051E" w14:textId="77777777" w:rsidR="00C87B3C" w:rsidRPr="00231096" w:rsidRDefault="00C87B3C" w:rsidP="00C87B3C">
      <w:pPr>
        <w:autoSpaceDE w:val="0"/>
        <w:autoSpaceDN w:val="0"/>
        <w:adjustRightInd w:val="0"/>
        <w:spacing w:after="240"/>
        <w:jc w:val="both"/>
      </w:pPr>
      <w:r w:rsidRPr="00231096">
        <w:t>A relatora gostaria de clarificar e simplificar as normas aplicáveis, a fim de reforçar a transparência e de tornar mais óbvias as eventuais utilizações abusivas dessas normas. A este respeito, a existência de normas transparentes deverá permitir à Comissão exercer melhor os seus poderes enquanto guardiã dos Tratados, em especial ao ponderar a instauração de eventuais processos por infração contra Estados-Membros que não cumpram as suas obrigações.</w:t>
      </w:r>
    </w:p>
    <w:p w14:paraId="70583C9E" w14:textId="77777777" w:rsidR="00C87B3C" w:rsidRPr="00231096" w:rsidRDefault="00C87B3C" w:rsidP="00C87B3C">
      <w:pPr>
        <w:autoSpaceDE w:val="0"/>
        <w:autoSpaceDN w:val="0"/>
        <w:adjustRightInd w:val="0"/>
        <w:spacing w:after="240"/>
        <w:jc w:val="both"/>
        <w:rPr>
          <w:b/>
          <w:i/>
        </w:rPr>
      </w:pPr>
      <w:r w:rsidRPr="00231096">
        <w:rPr>
          <w:b/>
          <w:i/>
        </w:rPr>
        <w:t>Alterações propostas</w:t>
      </w:r>
    </w:p>
    <w:p w14:paraId="041A68D2" w14:textId="77777777" w:rsidR="00C87B3C" w:rsidRPr="00231096" w:rsidRDefault="00C87B3C" w:rsidP="00C87B3C">
      <w:pPr>
        <w:autoSpaceDE w:val="0"/>
        <w:autoSpaceDN w:val="0"/>
        <w:adjustRightInd w:val="0"/>
        <w:spacing w:after="240"/>
        <w:jc w:val="both"/>
      </w:pPr>
      <w:r w:rsidRPr="00231096">
        <w:t>A estrutura atual do capítulo II do Código das Fronteiras Schengen não permite uma leitura simples das normas aplicáveis. A relatora propõe uma revisão da apresentação do texto a fim de garantir coerência, clareza e uma melhor aplicação das normas na prática.</w:t>
      </w:r>
    </w:p>
    <w:p w14:paraId="0433F7AA" w14:textId="77777777" w:rsidR="00C87B3C" w:rsidRPr="00231096" w:rsidRDefault="00C87B3C" w:rsidP="00C87B3C">
      <w:pPr>
        <w:autoSpaceDE w:val="0"/>
        <w:autoSpaceDN w:val="0"/>
        <w:adjustRightInd w:val="0"/>
        <w:spacing w:after="240"/>
        <w:jc w:val="both"/>
      </w:pPr>
      <w:r w:rsidRPr="00231096">
        <w:t>Ao contrário do que se verifica atualmente, a estrutura dos artigos deve seguir um princípio lógico de divisão do texto em partes completas e distintas. O conteúdo do artigo 25.º deve ser mais consentâneo com o título «quadro geral» e deve estabelecer os principais princípios horizontais que regem a reintrodução temporária do controlo nas fronteiras internas em caso de acontecimentos previsíveis.</w:t>
      </w:r>
    </w:p>
    <w:p w14:paraId="58B0F126" w14:textId="77777777" w:rsidR="00C87B3C" w:rsidRPr="00231096" w:rsidRDefault="00C87B3C" w:rsidP="00C87B3C">
      <w:pPr>
        <w:autoSpaceDE w:val="0"/>
        <w:autoSpaceDN w:val="0"/>
        <w:adjustRightInd w:val="0"/>
        <w:spacing w:after="240"/>
        <w:jc w:val="both"/>
      </w:pPr>
      <w:r w:rsidRPr="00231096">
        <w:t>O conteúdo do artigo 26.º, que estabelece critérios para a avaliação da reintrodução temporária do controlo nas fronteiras internas, deve ser adequadamente completado, a fim de obrigar os Estados-Membros a demonstrar que a reintrodução do controlo nas fronteiras é, de facto, uma medida de último recurso.</w:t>
      </w:r>
    </w:p>
    <w:p w14:paraId="17202815" w14:textId="77777777" w:rsidR="00C87B3C" w:rsidRPr="00231096" w:rsidRDefault="00C87B3C" w:rsidP="00C87B3C">
      <w:pPr>
        <w:autoSpaceDE w:val="0"/>
        <w:autoSpaceDN w:val="0"/>
        <w:adjustRightInd w:val="0"/>
        <w:spacing w:after="240"/>
        <w:jc w:val="both"/>
      </w:pPr>
      <w:r w:rsidRPr="00231096">
        <w:t>A este artigo devem seguir-se os artigos que regem os procedimentos para a introdução temporária de controlos nas fronteiras em caso de acontecimentos previsíveis, que estabelecem normas e garantias específicas para a introdução inicial do controlo e os respetivos prolongamentos.</w:t>
      </w:r>
    </w:p>
    <w:p w14:paraId="47AE68F9" w14:textId="77777777" w:rsidR="00C87B3C" w:rsidRPr="00231096" w:rsidRDefault="00C87B3C" w:rsidP="00C87B3C">
      <w:pPr>
        <w:autoSpaceDE w:val="0"/>
        <w:autoSpaceDN w:val="0"/>
        <w:adjustRightInd w:val="0"/>
        <w:spacing w:after="240"/>
        <w:jc w:val="both"/>
      </w:pPr>
      <w:r w:rsidRPr="00231096">
        <w:t>Neste espírito, o artigo 27.º deve prever o procedimento de reintrodução inicial do controlo nas fronteiras por um período que pode ir até dois meses, com a possibilidade de um prolongamento por quatro meses adicionais, no máximo. O artigo 27.º-A deve definir o procedimento e as garantias adicionais para um novo prolongamento do controlo nas fronteiras por um período máximo de seis meses. A relatora considera que o período máximo total de controlo nas fronteiras em caso de acontecimentos previsíveis a título de ambos os artigos não deve exceder um ano.</w:t>
      </w:r>
    </w:p>
    <w:p w14:paraId="08FDECE8" w14:textId="77777777" w:rsidR="00C87B3C" w:rsidRPr="00231096" w:rsidRDefault="00C87B3C" w:rsidP="00C87B3C">
      <w:pPr>
        <w:autoSpaceDE w:val="0"/>
        <w:autoSpaceDN w:val="0"/>
        <w:adjustRightInd w:val="0"/>
        <w:spacing w:after="240"/>
        <w:jc w:val="both"/>
      </w:pPr>
      <w:r w:rsidRPr="00231096">
        <w:t>Na opinião da relatora, o alargamento dos períodos para a reintrodução do controlo nas fronteiras internas – tal como proposto pela Comissão – não incentivaria os Estados-Membros a limitar as medidas previstas ao estritamente necessário e proporcional à ameaça.</w:t>
      </w:r>
    </w:p>
    <w:p w14:paraId="10762899" w14:textId="77777777" w:rsidR="00C87B3C" w:rsidRPr="00231096" w:rsidRDefault="00C87B3C" w:rsidP="00C87B3C">
      <w:pPr>
        <w:autoSpaceDE w:val="0"/>
        <w:autoSpaceDN w:val="0"/>
        <w:adjustRightInd w:val="0"/>
        <w:spacing w:after="240"/>
        <w:jc w:val="both"/>
      </w:pPr>
      <w:r w:rsidRPr="00231096">
        <w:t xml:space="preserve">A relatora propõe ainda a introdução de uma escala móvel de obrigações com garantias processuais adicionais sempre que os controlos nas fronteiras sejam prolongados. Os requisitos para o primeiro prolongamento para além do período inicial de dois meses devem incluir – analogamente ao que propõe a Comissão – a obrigação de os Estados-Membros apresentarem uma avaliação circunstanciada dos riscos e uma participação acrescida dos Estados-Membros afetados pela eventual reintrodução do controlo nas fronteiras internas. </w:t>
      </w:r>
    </w:p>
    <w:p w14:paraId="20001E6C" w14:textId="77777777" w:rsidR="00C87B3C" w:rsidRPr="00231096" w:rsidRDefault="00C87B3C" w:rsidP="00C87B3C">
      <w:pPr>
        <w:autoSpaceDE w:val="0"/>
        <w:autoSpaceDN w:val="0"/>
        <w:adjustRightInd w:val="0"/>
        <w:spacing w:after="240"/>
        <w:jc w:val="both"/>
      </w:pPr>
      <w:r w:rsidRPr="00231096">
        <w:t>Qualquer prolongamento ulterior do controlo nas fronteiras para além de seis meses só deve ser permitido na sequência de um procedimento formal de autorização do Conselho. A relatora considera que o prolongamento do controlo nas fronteiras internas pode ter fortes repercussões no direito à livre circulação consagrado nos Tratados, pelo que a UE tem um interesse superior em ser implicada em eventuais restrições desse direito por parte dos Estados-Membros. Além disso, a Comissão deve poder realizar controlos inopinados, a fim de verificar a aplicação das normas na prática, em especial nos casos de prolongamento do controlo por períodos mais longos.</w:t>
      </w:r>
    </w:p>
    <w:p w14:paraId="3F9BC87C" w14:textId="77777777" w:rsidR="00C87B3C" w:rsidRPr="00231096" w:rsidRDefault="00C87B3C" w:rsidP="00C87B3C">
      <w:pPr>
        <w:autoSpaceDE w:val="0"/>
        <w:autoSpaceDN w:val="0"/>
        <w:adjustRightInd w:val="0"/>
        <w:spacing w:after="240"/>
        <w:jc w:val="both"/>
      </w:pPr>
      <w:r w:rsidRPr="00231096">
        <w:t>Deve ser eliminada toda a possibilidade de interpretações erradas do regulamento no que diz respeito ao facto de o procedimento estabelecido no artigo 29.º se aplicar em circunstâncias muito específicas, que são claramente distintas dos motivos expostos nos artigos 25.º, 27.º e 28.º. Por conseguinte, não deve ser possível invocar os artigos 25.º, 27.º e 28.º para prolongar arbitrariamente o controlo nas fronteiras reintroduzido ao abrigo do artigo 29.º depois de esgotadas todas as possibilidades previstas neste último.</w:t>
      </w:r>
    </w:p>
    <w:p w14:paraId="5667202D" w14:textId="77777777" w:rsidR="00C87B3C" w:rsidRPr="00231096" w:rsidRDefault="00C87B3C" w:rsidP="00C87B3C">
      <w:pPr>
        <w:autoSpaceDE w:val="0"/>
        <w:autoSpaceDN w:val="0"/>
        <w:adjustRightInd w:val="0"/>
        <w:spacing w:after="240"/>
        <w:jc w:val="both"/>
      </w:pPr>
      <w:r w:rsidRPr="00231096">
        <w:t>Para fins de reforço da transparência e da responsabilidade, o público deve ser informado sobre o assunto. Embora respeitando os requisitos de confidencialidade associados à ordem pública ou à segurança interna, devem ser proporcionadas mais oportunidades para a realização de debates abertos, a nível nacional ou europeu, sobre as implicações do controlo nas fronteiras internas no espaço Schengen. Estas considerações estão diretamente ligadas à análise do papel que o Parlamento Europeu pode desempenhar no processo.</w:t>
      </w:r>
    </w:p>
    <w:p w14:paraId="4D4A441A" w14:textId="77777777" w:rsidR="005C3DE7" w:rsidRPr="00231096" w:rsidRDefault="00C87B3C" w:rsidP="005C3DE7">
      <w:pPr>
        <w:autoSpaceDE w:val="0"/>
        <w:autoSpaceDN w:val="0"/>
        <w:adjustRightInd w:val="0"/>
        <w:spacing w:after="240"/>
        <w:jc w:val="both"/>
      </w:pPr>
      <w:r w:rsidRPr="00231096">
        <w:t>A relatora considera também que é altamente desejável melhorar as informações prestadas ao Parlamento Europeu, bem como a sua participação, nomeadamente velando por que a instituição receba todos os documentos pertinentes para o controlo democrático das decisões com impacto no espaço sem controlo nas fronteiras internas. A este respeito, o Parlamento poderia igualmente organizar audições e/ou um diálogo estruturado com as instituições da UE e os Estados-Membros em causa para atingir este objetivo.</w:t>
      </w:r>
    </w:p>
    <w:sectPr w:rsidR="005C3DE7" w:rsidRPr="00231096" w:rsidSect="0023109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A4E1D" w14:textId="77777777" w:rsidR="001D63C0" w:rsidRPr="00231096" w:rsidRDefault="001D63C0">
      <w:r w:rsidRPr="00231096">
        <w:separator/>
      </w:r>
    </w:p>
  </w:endnote>
  <w:endnote w:type="continuationSeparator" w:id="0">
    <w:p w14:paraId="0AB770ED" w14:textId="77777777" w:rsidR="001D63C0" w:rsidRPr="00231096" w:rsidRDefault="001D63C0">
      <w:r w:rsidRPr="002310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520AB" w14:textId="77777777" w:rsidR="00231096" w:rsidRPr="00615CEC" w:rsidRDefault="00231096" w:rsidP="00231096">
    <w:pPr>
      <w:pStyle w:val="Footer"/>
      <w:rPr>
        <w:lang w:val="fr-FR"/>
      </w:rPr>
    </w:pPr>
    <w:r w:rsidRPr="00615CEC">
      <w:rPr>
        <w:lang w:val="fr-FR"/>
      </w:rPr>
      <w:t>PE</w:t>
    </w:r>
    <w:r w:rsidRPr="00615CEC">
      <w:rPr>
        <w:rStyle w:val="HideTWBExt"/>
        <w:noProof w:val="0"/>
        <w:lang w:val="fr-FR"/>
      </w:rPr>
      <w:t>&lt;NoPE&gt;</w:t>
    </w:r>
    <w:r w:rsidRPr="00615CEC">
      <w:rPr>
        <w:lang w:val="fr-FR"/>
      </w:rPr>
      <w:t>618.307</w:t>
    </w:r>
    <w:r w:rsidRPr="00615CEC">
      <w:rPr>
        <w:rStyle w:val="HideTWBExt"/>
        <w:noProof w:val="0"/>
        <w:lang w:val="fr-FR"/>
      </w:rPr>
      <w:t>&lt;/NoPE&gt;&lt;Version&gt;</w:t>
    </w:r>
    <w:r w:rsidRPr="00615CEC">
      <w:rPr>
        <w:lang w:val="fr-FR"/>
      </w:rPr>
      <w:t>v01-00</w:t>
    </w:r>
    <w:r w:rsidRPr="00615CEC">
      <w:rPr>
        <w:rStyle w:val="HideTWBExt"/>
        <w:noProof w:val="0"/>
        <w:lang w:val="fr-FR"/>
      </w:rPr>
      <w:t>&lt;/Version&gt;</w:t>
    </w:r>
    <w:r w:rsidRPr="00615CEC">
      <w:rPr>
        <w:lang w:val="fr-FR"/>
      </w:rPr>
      <w:tab/>
    </w:r>
    <w:r w:rsidRPr="00231096">
      <w:fldChar w:fldCharType="begin"/>
    </w:r>
    <w:r w:rsidRPr="00615CEC">
      <w:rPr>
        <w:lang w:val="fr-FR"/>
      </w:rPr>
      <w:instrText xml:space="preserve"> PAGE  \* MERGEFORMAT </w:instrText>
    </w:r>
    <w:r w:rsidRPr="00231096">
      <w:fldChar w:fldCharType="separate"/>
    </w:r>
    <w:r w:rsidR="00615CEC">
      <w:rPr>
        <w:noProof/>
        <w:lang w:val="fr-FR"/>
      </w:rPr>
      <w:t>2</w:t>
    </w:r>
    <w:r w:rsidRPr="00231096">
      <w:fldChar w:fldCharType="end"/>
    </w:r>
    <w:r w:rsidRPr="00615CEC">
      <w:rPr>
        <w:lang w:val="fr-FR"/>
      </w:rPr>
      <w:t>/</w:t>
    </w:r>
    <w:r w:rsidR="00615CEC">
      <w:fldChar w:fldCharType="begin"/>
    </w:r>
    <w:r w:rsidR="00615CEC" w:rsidRPr="00615CEC">
      <w:rPr>
        <w:lang w:val="fr-FR"/>
      </w:rPr>
      <w:instrText xml:space="preserve"> NUMPAGES  \* MERGEFORMAT </w:instrText>
    </w:r>
    <w:r w:rsidR="00615CEC">
      <w:fldChar w:fldCharType="separate"/>
    </w:r>
    <w:r w:rsidR="00615CEC">
      <w:rPr>
        <w:noProof/>
        <w:lang w:val="fr-FR"/>
      </w:rPr>
      <w:t>37</w:t>
    </w:r>
    <w:r w:rsidR="00615CEC">
      <w:rPr>
        <w:noProof/>
      </w:rPr>
      <w:fldChar w:fldCharType="end"/>
    </w:r>
    <w:r w:rsidRPr="00615CEC">
      <w:rPr>
        <w:lang w:val="fr-FR"/>
      </w:rPr>
      <w:tab/>
    </w:r>
    <w:r w:rsidRPr="00615CEC">
      <w:rPr>
        <w:rStyle w:val="HideTWBExt"/>
        <w:noProof w:val="0"/>
        <w:lang w:val="fr-FR"/>
      </w:rPr>
      <w:t>&lt;PathFdR&gt;</w:t>
    </w:r>
    <w:r w:rsidRPr="00615CEC">
      <w:rPr>
        <w:lang w:val="fr-FR"/>
      </w:rPr>
      <w:t>PR\1146936PT.docx</w:t>
    </w:r>
    <w:r w:rsidRPr="00615CEC">
      <w:rPr>
        <w:rStyle w:val="HideTWBExt"/>
        <w:noProof w:val="0"/>
        <w:lang w:val="fr-FR"/>
      </w:rPr>
      <w:t>&lt;/PathFdR&gt;</w:t>
    </w:r>
  </w:p>
  <w:p w14:paraId="1F41BCD6" w14:textId="03ACFCC5" w:rsidR="001D63C0" w:rsidRPr="00231096" w:rsidRDefault="00231096" w:rsidP="00231096">
    <w:pPr>
      <w:pStyle w:val="Footer2"/>
    </w:pPr>
    <w:r w:rsidRPr="00231096">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A7097" w14:textId="77777777" w:rsidR="00231096" w:rsidRPr="00231096" w:rsidRDefault="00231096" w:rsidP="00231096">
    <w:pPr>
      <w:pStyle w:val="Footer"/>
    </w:pPr>
    <w:r w:rsidRPr="00231096">
      <w:rPr>
        <w:rStyle w:val="HideTWBExt"/>
        <w:noProof w:val="0"/>
      </w:rPr>
      <w:t>&lt;PathFdR&gt;</w:t>
    </w:r>
    <w:r w:rsidRPr="00231096">
      <w:t>PR\1146936PT.docx</w:t>
    </w:r>
    <w:r w:rsidRPr="00231096">
      <w:rPr>
        <w:rStyle w:val="HideTWBExt"/>
        <w:noProof w:val="0"/>
      </w:rPr>
      <w:t>&lt;/PathFdR&gt;</w:t>
    </w:r>
    <w:r w:rsidRPr="00231096">
      <w:tab/>
    </w:r>
    <w:r w:rsidRPr="00231096">
      <w:fldChar w:fldCharType="begin"/>
    </w:r>
    <w:r w:rsidRPr="00231096">
      <w:instrText xml:space="preserve"> PAGE  \* MERGEFORMAT </w:instrText>
    </w:r>
    <w:r w:rsidRPr="00231096">
      <w:fldChar w:fldCharType="separate"/>
    </w:r>
    <w:r w:rsidR="00615CEC">
      <w:rPr>
        <w:noProof/>
      </w:rPr>
      <w:t>37</w:t>
    </w:r>
    <w:r w:rsidRPr="00231096">
      <w:fldChar w:fldCharType="end"/>
    </w:r>
    <w:r w:rsidRPr="00231096">
      <w:t>/</w:t>
    </w:r>
    <w:r w:rsidR="00615CEC">
      <w:fldChar w:fldCharType="begin"/>
    </w:r>
    <w:r w:rsidR="00615CEC">
      <w:instrText xml:space="preserve"> NUMPAGES  \* MERGEFORMAT </w:instrText>
    </w:r>
    <w:r w:rsidR="00615CEC">
      <w:fldChar w:fldCharType="separate"/>
    </w:r>
    <w:r w:rsidR="00615CEC">
      <w:rPr>
        <w:noProof/>
      </w:rPr>
      <w:t>37</w:t>
    </w:r>
    <w:r w:rsidR="00615CEC">
      <w:rPr>
        <w:noProof/>
      </w:rPr>
      <w:fldChar w:fldCharType="end"/>
    </w:r>
    <w:r w:rsidRPr="00231096">
      <w:tab/>
      <w:t>PE</w:t>
    </w:r>
    <w:r w:rsidRPr="00231096">
      <w:rPr>
        <w:rStyle w:val="HideTWBExt"/>
        <w:noProof w:val="0"/>
      </w:rPr>
      <w:t>&lt;NoPE&gt;</w:t>
    </w:r>
    <w:r w:rsidRPr="00231096">
      <w:t>618.307</w:t>
    </w:r>
    <w:r w:rsidRPr="00231096">
      <w:rPr>
        <w:rStyle w:val="HideTWBExt"/>
        <w:noProof w:val="0"/>
      </w:rPr>
      <w:t>&lt;/NoPE&gt;&lt;Version&gt;</w:t>
    </w:r>
    <w:r w:rsidRPr="00231096">
      <w:t>v01-00</w:t>
    </w:r>
    <w:r w:rsidRPr="00231096">
      <w:rPr>
        <w:rStyle w:val="HideTWBExt"/>
        <w:noProof w:val="0"/>
      </w:rPr>
      <w:t>&lt;/Version&gt;</w:t>
    </w:r>
  </w:p>
  <w:p w14:paraId="7ADB9034" w14:textId="1EEA9766" w:rsidR="001D63C0" w:rsidRPr="00231096" w:rsidRDefault="00231096" w:rsidP="00231096">
    <w:pPr>
      <w:pStyle w:val="Footer2"/>
    </w:pPr>
    <w:r w:rsidRPr="00231096">
      <w:tab/>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57875" w14:textId="77777777" w:rsidR="00231096" w:rsidRPr="00231096" w:rsidRDefault="00231096" w:rsidP="00231096">
    <w:pPr>
      <w:pStyle w:val="Footer"/>
    </w:pPr>
    <w:r w:rsidRPr="00231096">
      <w:rPr>
        <w:rStyle w:val="HideTWBExt"/>
        <w:noProof w:val="0"/>
      </w:rPr>
      <w:t>&lt;PathFdR&gt;</w:t>
    </w:r>
    <w:r w:rsidRPr="00231096">
      <w:t>PR\1146936PT.docx</w:t>
    </w:r>
    <w:r w:rsidRPr="00231096">
      <w:rPr>
        <w:rStyle w:val="HideTWBExt"/>
        <w:noProof w:val="0"/>
      </w:rPr>
      <w:t>&lt;/PathFdR&gt;</w:t>
    </w:r>
    <w:r w:rsidRPr="00231096">
      <w:tab/>
    </w:r>
    <w:r w:rsidRPr="00231096">
      <w:tab/>
      <w:t>PE</w:t>
    </w:r>
    <w:r w:rsidRPr="00231096">
      <w:rPr>
        <w:rStyle w:val="HideTWBExt"/>
        <w:noProof w:val="0"/>
      </w:rPr>
      <w:t>&lt;NoPE&gt;</w:t>
    </w:r>
    <w:r w:rsidRPr="00231096">
      <w:t>618.307</w:t>
    </w:r>
    <w:r w:rsidRPr="00231096">
      <w:rPr>
        <w:rStyle w:val="HideTWBExt"/>
        <w:noProof w:val="0"/>
      </w:rPr>
      <w:t>&lt;/NoPE&gt;&lt;Version&gt;</w:t>
    </w:r>
    <w:r w:rsidRPr="00231096">
      <w:t>v01-00</w:t>
    </w:r>
    <w:r w:rsidRPr="00231096">
      <w:rPr>
        <w:rStyle w:val="HideTWBExt"/>
        <w:noProof w:val="0"/>
      </w:rPr>
      <w:t>&lt;/Version&gt;</w:t>
    </w:r>
  </w:p>
  <w:p w14:paraId="657DC734" w14:textId="4CD69CEC" w:rsidR="001D63C0" w:rsidRPr="00231096" w:rsidRDefault="00231096" w:rsidP="00231096">
    <w:pPr>
      <w:pStyle w:val="Footer2"/>
      <w:tabs>
        <w:tab w:val="center" w:pos="4535"/>
      </w:tabs>
    </w:pPr>
    <w:r w:rsidRPr="00231096">
      <w:t>PT</w:t>
    </w:r>
    <w:r w:rsidRPr="00231096">
      <w:tab/>
    </w:r>
    <w:r w:rsidRPr="00231096">
      <w:rPr>
        <w:b w:val="0"/>
        <w:i/>
        <w:color w:val="C0C0C0"/>
        <w:sz w:val="22"/>
      </w:rPr>
      <w:t>Unida na diversidade</w:t>
    </w:r>
    <w:r w:rsidRPr="00231096">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C50066" w14:textId="77777777" w:rsidR="001D63C0" w:rsidRPr="00231096" w:rsidRDefault="001D63C0">
      <w:r w:rsidRPr="00231096">
        <w:separator/>
      </w:r>
    </w:p>
  </w:footnote>
  <w:footnote w:type="continuationSeparator" w:id="0">
    <w:p w14:paraId="7E566C5D" w14:textId="77777777" w:rsidR="001D63C0" w:rsidRPr="00231096" w:rsidRDefault="001D63C0">
      <w:r w:rsidRPr="0023109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DCE86" w14:textId="77777777" w:rsidR="00615CEC" w:rsidRDefault="00615C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96F47" w14:textId="77777777" w:rsidR="00615CEC" w:rsidRDefault="00615C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CBF48" w14:textId="77777777" w:rsidR="00615CEC" w:rsidRDefault="00615C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1"/>
    <w:docVar w:name="CJMNU" w:val="1"/>
    <w:docVar w:name="COMKEY" w:val="LIBE"/>
    <w:docVar w:name="CopyToNetwork" w:val="-1"/>
    <w:docVar w:name="CVar" w:val="25"/>
    <w:docVar w:name="DOCMNU" w:val=" 1"/>
    <w:docVar w:name="EPSTATMNU" w:val=" 1"/>
    <w:docVar w:name="iNoAmend" w:val="25"/>
    <w:docVar w:name="INSTITUTIONSMNU" w:val=" 1"/>
    <w:docVar w:name="JURI1MNU" w:val=" 2"/>
    <w:docVar w:name="JURI2MNU" w:val=" 2"/>
    <w:docVar w:name="LastEditedSection" w:val=" 1"/>
    <w:docVar w:name="NAMESMNU" w:val=" 2"/>
    <w:docVar w:name="OTHERSTATMNU" w:val=" 4"/>
    <w:docVar w:name="PARLIAMENTSMNU" w:val=" 1"/>
    <w:docVar w:name="PARLMNU" w:val=" 3"/>
    <w:docVar w:name="RECONSULTMNU" w:val=" 2"/>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06638 HideTWBExt;}{\*\cs16 \additive \v\cf15 \spriority0 \styrsid406638 HideTWBInt;}{\s17\ql \li0\ri0\sa120\nowidctlpar\wrapdefault\aspalpha\aspnum\faauto\adjustright\rin0\lin0\itap0 _x000d__x000a_\rtlch\fcs1 \af0\afs20\alang1025 \ltrch\fcs0 \fs24\lang2057\langfe2057\cgrid\langnp2057\langfenp2057 \sbasedon0 \snext17 \slink18 \spriority0 \styrsid406638 Normal6;}{\*\cs18 \additive \fs24 \slink17 \slocked \spriority0 \styrsid406638 Normal6 Char;}{_x000d__x000a_\s19\ql \li0\ri0\nowidctlpar\wrapdefault\aspalpha\aspnum\faauto\adjustright\rin0\lin0\itap0 \rtlch\fcs1 \af0\afs20\alang1025 \ltrch\fcs0 \b\fs24\lang2057\langfe2057\cgrid\langnp2057\langfenp2057 \sbasedon0 \snext19 \slink20 \spriority0 \styrsid406638 _x000d__x000a_NormalBold;}{\*\cs20 \additive \b\fs24 \slink19 \slocked \spriority0 \styrsid406638 NormalBold Char;}{\s21\ql \li0\ri0\sb240\nowidctlpar\wrapdefault\aspalpha\aspnum\faauto\adjustright\rin0\lin0\itap0 \rtlch\fcs1 \af0\afs20\alang1025 \ltrch\fcs0 _x000d__x000a_\i\fs24\lang2057\langfe2057\cgrid\langnp2057\langfenp2057 \sbasedon0 \snext21 \spriority0 \styrsid406638 Normal12Italic;}{\s22\qc \li0\ri0\sb240\nowidctlpar\wrapdefault\aspalpha\aspnum\faauto\adjustright\rin0\lin0\itap0 \rtlch\fcs1 \af0\afs20\alang1025 _x000d__x000a_\ltrch\fcs0 \i\fs24\lang2057\langfe2057\cgrid\langnp2057\langfenp2057 \sbasedon0 \snext22 \spriority0 \styrsid406638 CrossRef;}{\s23\qc \li0\ri0\sb240\keepn\nowidctlpar\wrapdefault\aspalpha\aspnum\faauto\adjustright\rin0\lin0\itap0 \rtlch\fcs1 _x000d__x000a_\af0\afs20\alang1025 \ltrch\fcs0 \i\fs24\lang2057\langfe2057\cgrid\langnp2057\langfenp2057 \sbasedon0 \snext0 \spriority0 \styrsid406638 JustificationTitle;}{_x000d__x000a_\s24\qr \li0\ri0\sb240\sa240\nowidctlpar\wrapdefault\aspalpha\aspnum\faauto\adjustright\rin0\lin0\itap0 \rtlch\fcs1 \af0\afs20\alang1025 \ltrch\fcs0 \fs24\lang1024\langfe1024\cgrid\noproof\langnp2057\langfenp2057 _x000d__x000a_\sbasedon0 \snext24 \spriority0 \styrsid406638 Olang;}{\s25\qc \li0\ri0\sa240\nowidctlpar\wrapdefault\aspalpha\aspnum\faauto\adjustright\rin0\lin0\itap0 \rtlch\fcs1 \af0\afs20\alang1025 \ltrch\fcs0 _x000d__x000a_\i\fs24\lang2057\langfe2057\cgrid\langnp2057\langfenp2057 \sbasedon0 \snext25 \spriority0 \styrsid40663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6638 AMNumberTabs;}{\s27\ql \li0\ri0\sb240\nowidctlpar\wrapdefault\aspalpha\aspnum\faauto\adjustright\rin0\lin0\itap0 \rtlch\fcs1 _x000d__x000a_\af0\afs20\alang1025 \ltrch\fcs0 \b\fs24\lang2057\langfe2057\cgrid\langnp2057\langfenp2057 \sbasedon0 \snext27 \spriority0 \styrsid406638 NormalBold12b;}}{\*\rsidtbl \rsid1628\rsid24658\rsid406638\rsid735077\rsid2892074\rsid4666813\rsid6641733\rsid9636012_x000d__x000a_\rsid11215221\rsid12154954\rsid14424199\rsid15204470\rsid15285974\rsid15950462\rsid16324206\rsid16662270}{\mmathPr\mmathFont34\mbrkBin0\mbrkBinSub0\msmallFrac0\mdispDef1\mlMargin0\mrMargin0\mdefJc1\mwrapIndent1440\mintLim0\mnaryLim1}{\info_x000d__x000a_{\author LUKSITE Marija}{\operator LUKSITE Marija}{\creatim\yr2018\mo3\dy27\hr10\min13}{\revtim\yr2018\mo3\dy27\hr10\min13}{\version1}{\edmins0}{\nofpages1}{\nofwords56}{\nofchars644}{\*\company European Parliament}{\nofcharsws647}{\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06638\utinl \fet0{\*\wgrffmtfilter 013f}\ilfomacatclnup0{\*\template C:\\Users\\mluksite\\AppData\\Local\\Temp\\Blank1.dot}{\*\ftnsep \ltrpar \pard\plain \ltrpar_x000d__x000a_\ql \li0\ri0\widctlpar\wrapdefault\aspalpha\aspnum\faauto\adjustright\rin0\lin0\itap0 \rtlch\fcs1 \af0\afs20\alang1025 \ltrch\fcs0 \fs24\lang2057\langfe2057\cgrid\langnp2057\langfenp2057 {\rtlch\fcs1 \af0 \ltrch\fcs0 \insrsid1628 \chftnsep _x000d__x000a_\par }}{\*\ftnsepc \ltrpar \pard\plain \ltrpar\ql \li0\ri0\widctlpar\wrapdefault\aspalpha\aspnum\faauto\adjustright\rin0\lin0\itap0 \rtlch\fcs1 \af0\afs20\alang1025 \ltrch\fcs0 \fs24\lang2057\langfe2057\cgrid\langnp2057\langfenp2057 {\rtlch\fcs1 \af0 _x000d__x000a_\ltrch\fcs0 \insrsid1628 \chftnsepc _x000d__x000a_\par }}{\*\aftnsep \ltrpar \pard\plain \ltrpar\ql \li0\ri0\widctlpar\wrapdefault\aspalpha\aspnum\faauto\adjustright\rin0\lin0\itap0 \rtlch\fcs1 \af0\afs20\alang1025 \ltrch\fcs0 \fs24\lang2057\langfe2057\cgrid\langnp2057\langfenp2057 {\rtlch\fcs1 \af0 _x000d__x000a_\ltrch\fcs0 \insrsid1628 \chftnsep _x000d__x000a_\par }}{\*\aftnsepc \ltrpar \pard\plain \ltrpar\ql \li0\ri0\widctlpar\wrapdefault\aspalpha\aspnum\faauto\adjustright\rin0\lin0\itap0 \rtlch\fcs1 \af0\afs20\alang1025 \ltrch\fcs0 \fs24\lang2057\langfe2057\cgrid\langnp2057\langfenp2057 {\rtlch\fcs1 \af0 _x000d__x000a_\ltrch\fcs0 \insrsid162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406638\charrsid2305403 {\*\bkmkstart restart}&lt;Amend&gt;}{_x000d__x000a_\rtlch\fcs1 \af0 \ltrch\fcs0 \insrsid406638\charrsid2305403 Amendment\tab \tab }{\rtlch\fcs1 \af0 \ltrch\fcs0 \cs15\b0\v\f1\fs20\cf9\insrsid406638\charrsid2305403 &lt;NumAm&gt;}{\rtlch\fcs1 \af0 \ltrch\fcs0 \insrsid406638\charrsid2305403 #}{\rtlch\fcs1 \af0 _x000d__x000a_\ltrch\fcs0 \cs16\v\cf15\insrsid406638\charrsid2305403 ENMIENDA@NRAM@}{\rtlch\fcs1 \af0 \ltrch\fcs0 \insrsid406638\charrsid2305403 #}{\rtlch\fcs1 \af0 \ltrch\fcs0 \cs15\b0\v\f1\fs20\cf9\insrsid406638\charrsid2305403 &lt;/NumAm&gt;}{\rtlch\fcs1 \af0 \ltrch\fcs0 _x000d__x000a_\insrsid406638\charrsid2305403 _x000d__x000a_\par }\pard\plain \ltrpar\s27\ql \li0\ri0\sb240\keepn\nowidctlpar\wrapdefault\aspalpha\aspnum\faauto\adjustright\rin0\lin0\itap0\pararsid2173828 \rtlch\fcs1 \af0\afs20\alang1025 \ltrch\fcs0 \b\fs24\lang2057\langfe2057\cgrid\langnp2057\langfenp2057 {_x000d__x000a_\rtlch\fcs1 \af0 \ltrch\fcs0 \cs15\b0\v\f1\fs20\cf9\insrsid406638\charrsid2305403 &lt;DocAmend&gt;}{\rtlch\fcs1 \af0 \ltrch\fcs0 \insrsid406638\charrsid2305403 Proposal for a #}{\rtlch\fcs1 \af0 \ltrch\fcs0 \cs16\v\cf15\insrsid406638\charrsid2305403 _x000d__x000a_MNU[DOC1][DOC2][DOC3]@DOCMSG@DOCMNU}{\rtlch\fcs1 \af0 \ltrch\fcs0 \insrsid406638\charrsid2305403 ##}{\rtlch\fcs1 \af0 \ltrch\fcs0 \cs16\v\cf15\insrsid406638\charrsid2305403 MNU[AMACTYES][NOTAPP]@CHOICE@AMACTMNU}{\rtlch\fcs1 \af0 \ltrch\fcs0 _x000d__x000a_\insrsid406638\charrsid2305403 #}{\rtlch\fcs1 \af0 \ltrch\fcs0 \cs15\b0\v\f1\fs20\cf9\insrsid406638\charrsid2305403 &lt;/DocAmend&gt;}{\rtlch\fcs1 \af0 \ltrch\fcs0 \insrsid406638\charrsid2305403 _x000d__x000a_\par }\pard\plain \ltrpar\s19\ql \li0\ri0\keepn\nowidctlpar\wrapdefault\aspalpha\aspnum\faauto\adjustright\rin0\lin0\itap0\pararsid14315216 \rtlch\fcs1 \af0\afs20\alang1025 \ltrch\fcs0 \b\fs24\lang2057\langfe2057\cgrid\langnp2057\langfenp2057 {\rtlch\fcs1 _x000d__x000a_\af0 \ltrch\fcs0 \cs15\b0\v\f1\fs20\cf9\insrsid406638\charrsid2305403 &lt;Article&gt;}{\rtlch\fcs1 \af0 \ltrch\fcs0 \insrsid406638\charrsid2305403 #}{\rtlch\fcs1 \af0 \ltrch\fcs0 \cs16\v\cf15\insrsid406638\charrsid2305403 _x000d__x000a_MNU[AMACTPARTYES][AMACTPARTNO]@CHOICE@AMACTMNU}{\rtlch\fcs1 \af0 \ltrch\fcs0 \insrsid406638\charrsid2305403 #}{\rtlch\fcs1 \af0 \ltrch\fcs0 \cs15\b0\v\f1\fs20\cf9\insrsid406638\charrsid2305403 &lt;/Article&gt;}{\rtlch\fcs1 \af0 \ltrch\fcs0 _x000d__x000a_\insrsid406638\charrsid2305403 _x000d__x000a_\par }\pard\plain \ltrpar\ql \li0\ri0\keepn\widctlpar\wrapdefault\aspalpha\aspnum\faauto\adjustright\rin0\lin0\itap0\pararsid1856914 \rtlch\fcs1 \af0\afs20\alang1025 \ltrch\fcs0 \fs24\lang2057\langfe2057\cgrid\langnp2057\langfenp2057 {\rtlch\fcs1 \af0 _x000d__x000a_\ltrch\fcs0 \cs15\v\f1\fs20\cf9\insrsid406638\charrsid2305403 &lt;DocAmend2&gt;&lt;OptDel&gt;}{\rtlch\fcs1 \af0 \ltrch\fcs0 \insrsid406638\charrsid2305403 #}{\rtlch\fcs1 \af0 \ltrch\fcs0 \cs16\v\cf15\insrsid406638\charrsid2305403 _x000d__x000a_MNU[OPTNRACTYES][NOTAPP]@CHOICE@AMACTMNU}{\rtlch\fcs1 \af0 \ltrch\fcs0 \insrsid406638\charrsid2305403 #}{\rtlch\fcs1 \af0 \ltrch\fcs0 \cs15\v\f1\fs20\cf9\insrsid406638\charrsid2305403 &lt;/OptDel&gt;&lt;/DocAmend2&gt;}{\rtlch\fcs1 \af0 \ltrch\fcs0 _x000d__x000a_\insrsid406638\charrsid2305403 _x000d__x000a_\par }\pard \ltrpar\ql \li0\ri0\widctlpar\wrapdefault\aspalpha\aspnum\faauto\adjustright\rin0\lin0\itap0\pararsid2517430 {\rtlch\fcs1 \af0 \ltrch\fcs0 \cs15\v\f1\fs20\cf9\insrsid406638\charrsid2305403 &lt;Article2&gt;&lt;OptDel&gt;}{\rtlch\fcs1 \af0 \ltrch\fcs0 _x000d__x000a_\insrsid406638\charrsid2305403 #}{\rtlch\fcs1 \af0 \ltrch\fcs0 \cs16\v\cf15\insrsid406638\charrsid2305403 MNU[OPTACTPARTYES][NOTAPP]@CHOICE@AMACTMNU}{\rtlch\fcs1 \af0 \ltrch\fcs0 \insrsid406638\charrsid2305403 #}{\rtlch\fcs1 \af0 \ltrch\fcs0 _x000d__x000a_\cs15\v\f1\fs20\cf9\insrsid406638\charrsid2305403 &lt;/OptDel&gt;&lt;/Article2&gt;}{\rtlch\fcs1 \af0 \ltrch\fcs0 \insrsid406638\charrsid230540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406638\charrsid2305403 \cell _x000d__x000a_}\pard \ltrpar\ql \li0\ri0\widctlpar\intbl\wrapdefault\aspalpha\aspnum\faauto\adjustright\rin0\lin0 {\rtlch\fcs1 \af0 \ltrch\fcs0 \insrsid406638\charrsid230540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15216 \rtlch\fcs1 \af0\afs20\alang1025 \ltrch\fcs0 \i\fs24\lang2057\langfe2057\cgrid\langnp2057\langfenp2057 {_x000d__x000a_\rtlch\fcs1 \af0 \ltrch\fcs0 \insrsid406638\charrsid2305403 #}{\rtlch\fcs1 \af0 \ltrch\fcs0 \cs16\v\cf15\insrsid406638\charrsid2305403 MNU[OPTLEFTAMACT][LEFTPROP]@CHOICE@AMACTMNU}{\rtlch\fcs1 \af0 \ltrch\fcs0 \insrsid406638\charrsid2305403 #\cell _x000d__x000a_Amendment\cell }\pard\plain \ltrpar\ql \li0\ri0\widctlpar\intbl\wrapdefault\aspalpha\aspnum\faauto\adjustright\rin0\lin0 \rtlch\fcs1 \af0\afs20\alang1025 \ltrch\fcs0 \fs24\lang2057\langfe2057\cgrid\langnp2057\langfenp2057 {\rtlch\fcs1 \af0 \ltrch\fcs0 _x000d__x000a_\insrsid406638\charrsid2305403 \trowd \ltrrow\ts11\trqc\trgaph340\trleft-340\trftsWidth3\trwWidth9752\trftsWidthB3\trftsWidthA3\trpaddl340\trpaddr340\trpaddfl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406638\charrsid2305403 ##\cell ##}{\rtlch\fcs1 \af0\afs24 \ltrch\fcs0 \insrsid406638\charrsid2305403 \cell }\pard\plain \ltrpar\ql \li0\ri0\widctlpar\intbl\wrapdefault\aspalpha\aspnum\faauto\adjustright\rin0\lin0 \rtlch\fcs1 _x000d__x000a_\af0\afs20\alang1025 \ltrch\fcs0 \fs24\lang2057\langfe2057\cgrid\langnp2057\langfenp2057 {\rtlch\fcs1 \af0 \ltrch\fcs0 \insrsid406638\charrsid230540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517430 \rtlch\fcs1 \af0\afs20\alang1025 \ltrch\fcs0 \fs24\lang1024\langfe1024\cgrid\noproof\langnp2057\langfenp2057 {\rtlch\fcs1 \af0 _x000d__x000a_\ltrch\fcs0 \noproof0\insrsid406638\charrsid2305403 Or. }{\rtlch\fcs1 \af0 \ltrch\fcs0 \cs15\v\f1\fs20\cf9\noproof0\insrsid406638\charrsid2305403 &lt;Original&gt;}{\rtlch\fcs1 \af0 \ltrch\fcs0 \noproof0\insrsid406638\charrsid2305403 #}{\rtlch\fcs1 \af0 _x000d__x000a_\ltrch\fcs0 \cs16\v\cf15\noproof0\insrsid406638\charrsid2305403 MNU[ORLANGONE][ORLANGMORE]@CHOICE@ORLANGMNU}{\rtlch\fcs1 \af0 \ltrch\fcs0 \noproof0\insrsid406638\charrsid2305403 #}{\rtlch\fcs1 \af0 \ltrch\fcs0 _x000d__x000a_\cs15\v\f1\fs20\cf9\noproof0\insrsid406638\charrsid2305403 &lt;/Original&gt;}{\rtlch\fcs1 \af0 \ltrch\fcs0 \noproof0\insrsid406638\charrsid2305403 _x000d__x000a_\par }\pard\plain \ltrpar\s22\qc \li0\ri0\sb240\nowidctlpar\wrapdefault\aspalpha\aspnum\faauto\adjustright\rin0\lin0\itap0\pararsid2517430 \rtlch\fcs1 \af0\afs20\alang1025 \ltrch\fcs0 \i\fs24\lang2057\langfe2057\cgrid\langnp2057\langfenp2057 {\rtlch\fcs1 \af0 _x000d__x000a_\ltrch\fcs0 \cs15\i0\v\f1\fs20\cf9\insrsid406638\charrsid2305403 &lt;OptDel&gt;}{\rtlch\fcs1 \af0 \ltrch\fcs0 \insrsid406638\charrsid2305403 #}{\rtlch\fcs1 \af0 \ltrch\fcs0 \cs16\v\cf15\insrsid406638\charrsid2305403 MNU[CROSSREFNO][CROSSREFYES]@CHOICE@}{_x000d__x000a_\rtlch\fcs1 \af0 \ltrch\fcs0 \insrsid406638\charrsid2305403 #}{\rtlch\fcs1 \af0 \ltrch\fcs0 \cs15\i0\v\f1\fs20\cf9\insrsid406638\charrsid2305403 &lt;/OptDel&gt;}{\rtlch\fcs1 \af0 \ltrch\fcs0 \insrsid406638\charrsid2305403 _x000d__x000a_\par }\pard\plain \ltrpar\s23\qc \li0\ri0\sb240\keepn\nowidctlpar\wrapdefault\aspalpha\aspnum\faauto\adjustright\rin0\lin0\itap0\pararsid2517430 \rtlch\fcs1 \af0\afs20\alang1025 \ltrch\fcs0 \i\fs24\lang2057\langfe2057\cgrid\langnp2057\langfenp2057 {_x000d__x000a_\rtlch\fcs1 \af0 \ltrch\fcs0 \cs15\i0\v\f1\fs20\cf9\insrsid406638\charrsid2305403 &lt;TitreJust&gt;}{\rtlch\fcs1 \af0 \ltrch\fcs0 \insrsid406638\charrsid2305403 Justification}{\rtlch\fcs1 \af0 \ltrch\fcs0 \cs15\i0\v\f1\fs20\cf9\insrsid406638\charrsid2305403 _x000d__x000a_&lt;/TitreJust&gt;}{\rtlch\fcs1 \af0 \ltrch\fcs0 \insrsid406638\charrsid2305403 _x000d__x000a_\par }\pard\plain \ltrpar\s21\ql \li0\ri0\sb240\nowidctlpar\wrapdefault\aspalpha\aspnum\faauto\adjustright\rin0\lin0\itap0\pararsid2517430 \rtlch\fcs1 \af0\afs20\alang1025 \ltrch\fcs0 \i\fs24\lang2057\langfe2057\cgrid\langnp2057\langfenp2057 {\rtlch\fcs1 \af0 _x000d__x000a_\ltrch\fcs0 \cs15\i0\v\f1\fs20\cf9\insrsid406638\charrsid2305403 &lt;OptDelPrev&gt;}{\rtlch\fcs1 \af0 \ltrch\fcs0 \insrsid406638\charrsid2305403 #}{\rtlch\fcs1 \af0 \ltrch\fcs0 \cs16\v\cf15\insrsid406638\charrsid2305403 MNU[TEXTJUSTYES][TEXTJUSTNO]@CHOICE@}{_x000d__x000a_\rtlch\fcs1 \af0 \ltrch\fcs0 \insrsid406638\charrsid2305403 #}{\rtlch\fcs1 \af0 \ltrch\fcs0 \cs15\i0\v\f1\fs20\cf9\insrsid406638\charrsid2305403 &lt;/OptDelPrev&gt;}{\rtlch\fcs1 \af0 \ltrch\fcs0 \insrsid406638\charrsid2305403 _x000d__x000a_\par }\pard\plain \ltrpar\ql \li0\ri0\widctlpar\wrapdefault\aspalpha\aspnum\faauto\adjustright\rin0\lin0\itap0\pararsid16324206 \rtlch\fcs1 \af0\afs20\alang1025 \ltrch\fcs0 \fs24\lang2057\langfe2057\cgrid\langnp2057\langfenp2057 {\rtlch\fcs1 \af0 \ltrch\fcs0 _x000d__x000a_\cs15\v\f1\fs20\cf9\insrsid406638\charrsid230540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9b_x000d__x000a_de6ea3c5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DocTypeID" w:val="PR_COD_1amCom"/>
    <w:docVar w:name="strSubDir" w:val="1146"/>
    <w:docVar w:name="TVTTITLE2" w:val="amending Regulation (EU) 2016/399 as regards the rules applicable to the temporary reintroduction of border control at internal borders"/>
    <w:docVar w:name="TXTAUTHOR" w:val="Tanja Fajon"/>
    <w:docVar w:name="TXTLANGUE" w:val="PT"/>
    <w:docVar w:name="TXTLANGUEMIN" w:val="pt"/>
    <w:docVar w:name="TXTNRC" w:val="0326/2017"/>
    <w:docVar w:name="TXTNRCOD" w:val="2017/0245"/>
    <w:docVar w:name="TXTNRCOM" w:val="(2017)"/>
    <w:docVar w:name="TXTNRFIRSTAM" w:val="1"/>
    <w:docVar w:name="TXTNRLASTAM" w:val="42"/>
    <w:docVar w:name="TXTNRPE" w:val="618.307"/>
    <w:docVar w:name="TXTPEorAP" w:val="PE"/>
    <w:docVar w:name="TXTROUTE" w:val="PR\1146936PT.docx"/>
    <w:docVar w:name="TXTTITLE" w:val="amending Regulation (EU) 2016/399 as regards the rules applicable to the temporary reintroduction of border control at internal borders"/>
    <w:docVar w:name="TXTVERSION" w:val="01-00"/>
  </w:docVars>
  <w:rsids>
    <w:rsidRoot w:val="00232D7B"/>
    <w:rsid w:val="000104AA"/>
    <w:rsid w:val="00011AAB"/>
    <w:rsid w:val="00012351"/>
    <w:rsid w:val="0001415E"/>
    <w:rsid w:val="00017082"/>
    <w:rsid w:val="00082B90"/>
    <w:rsid w:val="00084E89"/>
    <w:rsid w:val="00086309"/>
    <w:rsid w:val="00095E25"/>
    <w:rsid w:val="000A21A2"/>
    <w:rsid w:val="000B6345"/>
    <w:rsid w:val="000D236D"/>
    <w:rsid w:val="000F1096"/>
    <w:rsid w:val="000F2DF6"/>
    <w:rsid w:val="000F5966"/>
    <w:rsid w:val="00123DD5"/>
    <w:rsid w:val="0013220D"/>
    <w:rsid w:val="00142215"/>
    <w:rsid w:val="0014705C"/>
    <w:rsid w:val="001767E2"/>
    <w:rsid w:val="00184E1C"/>
    <w:rsid w:val="00187008"/>
    <w:rsid w:val="00190B0A"/>
    <w:rsid w:val="001A55DC"/>
    <w:rsid w:val="001B2287"/>
    <w:rsid w:val="001C5592"/>
    <w:rsid w:val="001C5B44"/>
    <w:rsid w:val="001C6FFC"/>
    <w:rsid w:val="001D195A"/>
    <w:rsid w:val="001D63C0"/>
    <w:rsid w:val="002075AD"/>
    <w:rsid w:val="00212B84"/>
    <w:rsid w:val="00231096"/>
    <w:rsid w:val="0023203F"/>
    <w:rsid w:val="00232D7B"/>
    <w:rsid w:val="00233FA7"/>
    <w:rsid w:val="002346B0"/>
    <w:rsid w:val="002522BC"/>
    <w:rsid w:val="00252E61"/>
    <w:rsid w:val="00256749"/>
    <w:rsid w:val="00261717"/>
    <w:rsid w:val="002667C3"/>
    <w:rsid w:val="002669B6"/>
    <w:rsid w:val="00276D06"/>
    <w:rsid w:val="00290BED"/>
    <w:rsid w:val="0029651F"/>
    <w:rsid w:val="002D0263"/>
    <w:rsid w:val="002F40BB"/>
    <w:rsid w:val="002F4B02"/>
    <w:rsid w:val="00300A91"/>
    <w:rsid w:val="003059A7"/>
    <w:rsid w:val="00310A20"/>
    <w:rsid w:val="00323EF8"/>
    <w:rsid w:val="003245C8"/>
    <w:rsid w:val="003252EE"/>
    <w:rsid w:val="00325D87"/>
    <w:rsid w:val="003356BD"/>
    <w:rsid w:val="00342AD8"/>
    <w:rsid w:val="00354084"/>
    <w:rsid w:val="00370AC3"/>
    <w:rsid w:val="003749AC"/>
    <w:rsid w:val="00374C04"/>
    <w:rsid w:val="0037585D"/>
    <w:rsid w:val="00376FA2"/>
    <w:rsid w:val="00382BE1"/>
    <w:rsid w:val="003C2068"/>
    <w:rsid w:val="003C37CF"/>
    <w:rsid w:val="003C67ED"/>
    <w:rsid w:val="003E5C3D"/>
    <w:rsid w:val="004100B1"/>
    <w:rsid w:val="00443064"/>
    <w:rsid w:val="00446247"/>
    <w:rsid w:val="004552B0"/>
    <w:rsid w:val="00461601"/>
    <w:rsid w:val="004723B6"/>
    <w:rsid w:val="004728AF"/>
    <w:rsid w:val="00472A8D"/>
    <w:rsid w:val="004767E0"/>
    <w:rsid w:val="00486B5F"/>
    <w:rsid w:val="0049510B"/>
    <w:rsid w:val="00495298"/>
    <w:rsid w:val="004A4D04"/>
    <w:rsid w:val="004C0915"/>
    <w:rsid w:val="004C239F"/>
    <w:rsid w:val="004D424E"/>
    <w:rsid w:val="004E3DD0"/>
    <w:rsid w:val="004E42C8"/>
    <w:rsid w:val="004F266D"/>
    <w:rsid w:val="004F4C80"/>
    <w:rsid w:val="004F55F1"/>
    <w:rsid w:val="0051271F"/>
    <w:rsid w:val="005133A7"/>
    <w:rsid w:val="00516680"/>
    <w:rsid w:val="00516A68"/>
    <w:rsid w:val="00521F46"/>
    <w:rsid w:val="00542A26"/>
    <w:rsid w:val="00551123"/>
    <w:rsid w:val="005635FC"/>
    <w:rsid w:val="00570A6A"/>
    <w:rsid w:val="0058486F"/>
    <w:rsid w:val="00586E50"/>
    <w:rsid w:val="005A07F1"/>
    <w:rsid w:val="005C3338"/>
    <w:rsid w:val="005C3DE7"/>
    <w:rsid w:val="005D1A99"/>
    <w:rsid w:val="005D7609"/>
    <w:rsid w:val="005D7EE8"/>
    <w:rsid w:val="005E30BC"/>
    <w:rsid w:val="005F3FE5"/>
    <w:rsid w:val="006001EF"/>
    <w:rsid w:val="00602FB3"/>
    <w:rsid w:val="00615CEC"/>
    <w:rsid w:val="006555BF"/>
    <w:rsid w:val="00656F18"/>
    <w:rsid w:val="0067046F"/>
    <w:rsid w:val="0068671A"/>
    <w:rsid w:val="006B21E8"/>
    <w:rsid w:val="006D76D8"/>
    <w:rsid w:val="006E67B4"/>
    <w:rsid w:val="006F26C4"/>
    <w:rsid w:val="006F7907"/>
    <w:rsid w:val="00743189"/>
    <w:rsid w:val="00754411"/>
    <w:rsid w:val="0076184B"/>
    <w:rsid w:val="007812AE"/>
    <w:rsid w:val="007932B3"/>
    <w:rsid w:val="00793EA9"/>
    <w:rsid w:val="007B106B"/>
    <w:rsid w:val="007B1714"/>
    <w:rsid w:val="007C6401"/>
    <w:rsid w:val="007D5CD0"/>
    <w:rsid w:val="007D6F68"/>
    <w:rsid w:val="00830D84"/>
    <w:rsid w:val="00832EE4"/>
    <w:rsid w:val="0084166E"/>
    <w:rsid w:val="00854EF0"/>
    <w:rsid w:val="008633CC"/>
    <w:rsid w:val="00863C31"/>
    <w:rsid w:val="00865190"/>
    <w:rsid w:val="008719B9"/>
    <w:rsid w:val="00883846"/>
    <w:rsid w:val="00890B21"/>
    <w:rsid w:val="00894ECE"/>
    <w:rsid w:val="00896BB4"/>
    <w:rsid w:val="008A7FB8"/>
    <w:rsid w:val="008C73C9"/>
    <w:rsid w:val="008D58E5"/>
    <w:rsid w:val="008F26CF"/>
    <w:rsid w:val="009022B8"/>
    <w:rsid w:val="00917CC4"/>
    <w:rsid w:val="00922F07"/>
    <w:rsid w:val="0094036A"/>
    <w:rsid w:val="00944895"/>
    <w:rsid w:val="00945FE0"/>
    <w:rsid w:val="009763DA"/>
    <w:rsid w:val="009777D3"/>
    <w:rsid w:val="00985BCD"/>
    <w:rsid w:val="009B4B93"/>
    <w:rsid w:val="009E5B5B"/>
    <w:rsid w:val="009F24BE"/>
    <w:rsid w:val="009F2A7F"/>
    <w:rsid w:val="009F6C2F"/>
    <w:rsid w:val="009F7CA2"/>
    <w:rsid w:val="00A10457"/>
    <w:rsid w:val="00A22533"/>
    <w:rsid w:val="00A26F46"/>
    <w:rsid w:val="00A34FD3"/>
    <w:rsid w:val="00A352AA"/>
    <w:rsid w:val="00A36479"/>
    <w:rsid w:val="00A36929"/>
    <w:rsid w:val="00A45091"/>
    <w:rsid w:val="00A522CE"/>
    <w:rsid w:val="00A679CF"/>
    <w:rsid w:val="00A8426C"/>
    <w:rsid w:val="00AA35B0"/>
    <w:rsid w:val="00AD18C8"/>
    <w:rsid w:val="00AD4D21"/>
    <w:rsid w:val="00AD7FA6"/>
    <w:rsid w:val="00AE4643"/>
    <w:rsid w:val="00AF0416"/>
    <w:rsid w:val="00AF109F"/>
    <w:rsid w:val="00B10CB4"/>
    <w:rsid w:val="00B23B72"/>
    <w:rsid w:val="00B42702"/>
    <w:rsid w:val="00B42A4E"/>
    <w:rsid w:val="00B53264"/>
    <w:rsid w:val="00B533BF"/>
    <w:rsid w:val="00B85407"/>
    <w:rsid w:val="00B9093C"/>
    <w:rsid w:val="00B95702"/>
    <w:rsid w:val="00BC6489"/>
    <w:rsid w:val="00BC7905"/>
    <w:rsid w:val="00BD480C"/>
    <w:rsid w:val="00BE0625"/>
    <w:rsid w:val="00C11F3E"/>
    <w:rsid w:val="00C205DC"/>
    <w:rsid w:val="00C23B20"/>
    <w:rsid w:val="00C27187"/>
    <w:rsid w:val="00C4145C"/>
    <w:rsid w:val="00C73602"/>
    <w:rsid w:val="00C73ED7"/>
    <w:rsid w:val="00C80A18"/>
    <w:rsid w:val="00C87B3C"/>
    <w:rsid w:val="00CB3068"/>
    <w:rsid w:val="00CE25E5"/>
    <w:rsid w:val="00CE29FE"/>
    <w:rsid w:val="00CE7FA0"/>
    <w:rsid w:val="00CF216B"/>
    <w:rsid w:val="00CF2E1D"/>
    <w:rsid w:val="00CF60C8"/>
    <w:rsid w:val="00D03EB2"/>
    <w:rsid w:val="00D2242F"/>
    <w:rsid w:val="00D276E4"/>
    <w:rsid w:val="00D30044"/>
    <w:rsid w:val="00D308A9"/>
    <w:rsid w:val="00D32924"/>
    <w:rsid w:val="00D503A3"/>
    <w:rsid w:val="00D6691C"/>
    <w:rsid w:val="00D84FB3"/>
    <w:rsid w:val="00DA6ED0"/>
    <w:rsid w:val="00DC5011"/>
    <w:rsid w:val="00DC7BBA"/>
    <w:rsid w:val="00DE35A0"/>
    <w:rsid w:val="00DF6E66"/>
    <w:rsid w:val="00E105AE"/>
    <w:rsid w:val="00E171B6"/>
    <w:rsid w:val="00E27C13"/>
    <w:rsid w:val="00E42649"/>
    <w:rsid w:val="00E70186"/>
    <w:rsid w:val="00E86837"/>
    <w:rsid w:val="00EB1753"/>
    <w:rsid w:val="00EB6CFF"/>
    <w:rsid w:val="00EC0067"/>
    <w:rsid w:val="00EE15A1"/>
    <w:rsid w:val="00EE3996"/>
    <w:rsid w:val="00EE70B6"/>
    <w:rsid w:val="00F03DA2"/>
    <w:rsid w:val="00F110DF"/>
    <w:rsid w:val="00F25C14"/>
    <w:rsid w:val="00F277A2"/>
    <w:rsid w:val="00F47F73"/>
    <w:rsid w:val="00F51E6B"/>
    <w:rsid w:val="00F63CA6"/>
    <w:rsid w:val="00F65D97"/>
    <w:rsid w:val="00F85E08"/>
    <w:rsid w:val="00F904AE"/>
    <w:rsid w:val="00F921D2"/>
    <w:rsid w:val="00F934F8"/>
    <w:rsid w:val="00FA0967"/>
    <w:rsid w:val="00FB52FE"/>
    <w:rsid w:val="00FC0A34"/>
    <w:rsid w:val="00FC7E66"/>
    <w:rsid w:val="00FC7E87"/>
    <w:rsid w:val="00FD1DEF"/>
    <w:rsid w:val="00FD46B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51AAC86"/>
  <w15:chartTrackingRefBased/>
  <w15:docId w15:val="{F151699C-352B-481A-94CC-53A551825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CA6"/>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pt-PT"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pt-PT"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51E6B"/>
    <w:pPr>
      <w:tabs>
        <w:tab w:val="right" w:pos="454"/>
        <w:tab w:val="left" w:pos="737"/>
      </w:tabs>
      <w:ind w:left="737" w:hanging="737"/>
    </w:pPr>
    <w:rPr>
      <w:snapToGrid w:val="0"/>
      <w:sz w:val="18"/>
      <w:lang w:eastAsia="en-U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F51E6B"/>
    <w:pPr>
      <w:spacing w:before="240" w:after="240"/>
    </w:pPr>
    <w:rPr>
      <w:b/>
      <w:i/>
      <w:snapToGrid w:val="0"/>
      <w:lang w:eastAsia="en-US"/>
    </w:rPr>
  </w:style>
  <w:style w:type="paragraph" w:customStyle="1" w:styleId="Lgendestandard">
    <w:name w:val="Légende standard"/>
    <w:basedOn w:val="Lgendesigne"/>
    <w:rsid w:val="00F51E6B"/>
    <w:pPr>
      <w:ind w:left="0" w:firstLine="0"/>
    </w:pPr>
  </w:style>
  <w:style w:type="paragraph" w:styleId="FootnoteText">
    <w:name w:val="footnote text"/>
    <w:basedOn w:val="Normal"/>
    <w:link w:val="FootnoteTextChar"/>
    <w:unhideWhenUsed/>
    <w:rsid w:val="005C3DE7"/>
    <w:rPr>
      <w:sz w:val="20"/>
    </w:rPr>
  </w:style>
  <w:style w:type="character" w:customStyle="1" w:styleId="FootnoteTextChar">
    <w:name w:val="Footnote Text Char"/>
    <w:basedOn w:val="DefaultParagraphFont"/>
    <w:link w:val="FootnoteText"/>
    <w:rsid w:val="005C3DE7"/>
  </w:style>
  <w:style w:type="character" w:styleId="FootnoteReference">
    <w:name w:val="footnote reference"/>
    <w:unhideWhenUsed/>
    <w:rsid w:val="005C3DE7"/>
    <w:rPr>
      <w:vertAlign w:val="superscript"/>
    </w:rPr>
  </w:style>
  <w:style w:type="paragraph" w:styleId="BalloonText">
    <w:name w:val="Balloon Text"/>
    <w:basedOn w:val="Normal"/>
    <w:link w:val="BalloonTextChar"/>
    <w:rsid w:val="00F63CA6"/>
    <w:rPr>
      <w:rFonts w:ascii="Segoe UI" w:hAnsi="Segoe UI" w:cs="Segoe UI"/>
      <w:sz w:val="18"/>
      <w:szCs w:val="18"/>
    </w:rPr>
  </w:style>
  <w:style w:type="character" w:customStyle="1" w:styleId="BalloonTextChar">
    <w:name w:val="Balloon Text Char"/>
    <w:basedOn w:val="DefaultParagraphFont"/>
    <w:link w:val="BalloonText"/>
    <w:rsid w:val="00F63CA6"/>
    <w:rPr>
      <w:rFonts w:ascii="Segoe UI" w:hAnsi="Segoe UI" w:cs="Segoe UI"/>
      <w:sz w:val="18"/>
      <w:szCs w:val="18"/>
    </w:rPr>
  </w:style>
  <w:style w:type="character" w:styleId="CommentReference">
    <w:name w:val="annotation reference"/>
    <w:basedOn w:val="DefaultParagraphFont"/>
    <w:rsid w:val="000A21A2"/>
    <w:rPr>
      <w:sz w:val="16"/>
      <w:szCs w:val="16"/>
    </w:rPr>
  </w:style>
  <w:style w:type="paragraph" w:styleId="CommentText">
    <w:name w:val="annotation text"/>
    <w:basedOn w:val="Normal"/>
    <w:link w:val="CommentTextChar"/>
    <w:rsid w:val="000A21A2"/>
    <w:rPr>
      <w:sz w:val="20"/>
    </w:rPr>
  </w:style>
  <w:style w:type="character" w:customStyle="1" w:styleId="CommentTextChar">
    <w:name w:val="Comment Text Char"/>
    <w:basedOn w:val="DefaultParagraphFont"/>
    <w:link w:val="CommentText"/>
    <w:rsid w:val="000A21A2"/>
  </w:style>
  <w:style w:type="paragraph" w:styleId="CommentSubject">
    <w:name w:val="annotation subject"/>
    <w:basedOn w:val="CommentText"/>
    <w:next w:val="CommentText"/>
    <w:link w:val="CommentSubjectChar"/>
    <w:rsid w:val="000A21A2"/>
    <w:rPr>
      <w:b/>
      <w:bCs/>
    </w:rPr>
  </w:style>
  <w:style w:type="character" w:customStyle="1" w:styleId="CommentSubjectChar">
    <w:name w:val="Comment Subject Char"/>
    <w:basedOn w:val="CommentTextChar"/>
    <w:link w:val="CommentSubject"/>
    <w:rsid w:val="000A21A2"/>
    <w:rPr>
      <w:b/>
      <w:bCs/>
    </w:rPr>
  </w:style>
  <w:style w:type="paragraph" w:styleId="Revision">
    <w:name w:val="Revision"/>
    <w:hidden/>
    <w:uiPriority w:val="99"/>
    <w:semiHidden/>
    <w:rsid w:val="0026171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0598">
      <w:bodyDiv w:val="1"/>
      <w:marLeft w:val="0"/>
      <w:marRight w:val="0"/>
      <w:marTop w:val="0"/>
      <w:marBottom w:val="0"/>
      <w:divBdr>
        <w:top w:val="none" w:sz="0" w:space="0" w:color="auto"/>
        <w:left w:val="none" w:sz="0" w:space="0" w:color="auto"/>
        <w:bottom w:val="none" w:sz="0" w:space="0" w:color="auto"/>
        <w:right w:val="none" w:sz="0" w:space="0" w:color="auto"/>
      </w:divBdr>
    </w:div>
    <w:div w:id="107630512">
      <w:bodyDiv w:val="1"/>
      <w:marLeft w:val="0"/>
      <w:marRight w:val="0"/>
      <w:marTop w:val="0"/>
      <w:marBottom w:val="0"/>
      <w:divBdr>
        <w:top w:val="none" w:sz="0" w:space="0" w:color="auto"/>
        <w:left w:val="none" w:sz="0" w:space="0" w:color="auto"/>
        <w:bottom w:val="none" w:sz="0" w:space="0" w:color="auto"/>
        <w:right w:val="none" w:sz="0" w:space="0" w:color="auto"/>
      </w:divBdr>
    </w:div>
    <w:div w:id="140583239">
      <w:bodyDiv w:val="1"/>
      <w:marLeft w:val="0"/>
      <w:marRight w:val="0"/>
      <w:marTop w:val="0"/>
      <w:marBottom w:val="0"/>
      <w:divBdr>
        <w:top w:val="none" w:sz="0" w:space="0" w:color="auto"/>
        <w:left w:val="none" w:sz="0" w:space="0" w:color="auto"/>
        <w:bottom w:val="none" w:sz="0" w:space="0" w:color="auto"/>
        <w:right w:val="none" w:sz="0" w:space="0" w:color="auto"/>
      </w:divBdr>
    </w:div>
    <w:div w:id="148064374">
      <w:bodyDiv w:val="1"/>
      <w:marLeft w:val="0"/>
      <w:marRight w:val="0"/>
      <w:marTop w:val="0"/>
      <w:marBottom w:val="0"/>
      <w:divBdr>
        <w:top w:val="none" w:sz="0" w:space="0" w:color="auto"/>
        <w:left w:val="none" w:sz="0" w:space="0" w:color="auto"/>
        <w:bottom w:val="none" w:sz="0" w:space="0" w:color="auto"/>
        <w:right w:val="none" w:sz="0" w:space="0" w:color="auto"/>
      </w:divBdr>
    </w:div>
    <w:div w:id="168255219">
      <w:bodyDiv w:val="1"/>
      <w:marLeft w:val="0"/>
      <w:marRight w:val="0"/>
      <w:marTop w:val="0"/>
      <w:marBottom w:val="0"/>
      <w:divBdr>
        <w:top w:val="none" w:sz="0" w:space="0" w:color="auto"/>
        <w:left w:val="none" w:sz="0" w:space="0" w:color="auto"/>
        <w:bottom w:val="none" w:sz="0" w:space="0" w:color="auto"/>
        <w:right w:val="none" w:sz="0" w:space="0" w:color="auto"/>
      </w:divBdr>
    </w:div>
    <w:div w:id="179777081">
      <w:bodyDiv w:val="1"/>
      <w:marLeft w:val="0"/>
      <w:marRight w:val="0"/>
      <w:marTop w:val="0"/>
      <w:marBottom w:val="0"/>
      <w:divBdr>
        <w:top w:val="none" w:sz="0" w:space="0" w:color="auto"/>
        <w:left w:val="none" w:sz="0" w:space="0" w:color="auto"/>
        <w:bottom w:val="none" w:sz="0" w:space="0" w:color="auto"/>
        <w:right w:val="none" w:sz="0" w:space="0" w:color="auto"/>
      </w:divBdr>
    </w:div>
    <w:div w:id="206449790">
      <w:bodyDiv w:val="1"/>
      <w:marLeft w:val="0"/>
      <w:marRight w:val="0"/>
      <w:marTop w:val="0"/>
      <w:marBottom w:val="0"/>
      <w:divBdr>
        <w:top w:val="none" w:sz="0" w:space="0" w:color="auto"/>
        <w:left w:val="none" w:sz="0" w:space="0" w:color="auto"/>
        <w:bottom w:val="none" w:sz="0" w:space="0" w:color="auto"/>
        <w:right w:val="none" w:sz="0" w:space="0" w:color="auto"/>
      </w:divBdr>
    </w:div>
    <w:div w:id="251743859">
      <w:bodyDiv w:val="1"/>
      <w:marLeft w:val="0"/>
      <w:marRight w:val="0"/>
      <w:marTop w:val="0"/>
      <w:marBottom w:val="0"/>
      <w:divBdr>
        <w:top w:val="none" w:sz="0" w:space="0" w:color="auto"/>
        <w:left w:val="none" w:sz="0" w:space="0" w:color="auto"/>
        <w:bottom w:val="none" w:sz="0" w:space="0" w:color="auto"/>
        <w:right w:val="none" w:sz="0" w:space="0" w:color="auto"/>
      </w:divBdr>
    </w:div>
    <w:div w:id="263344810">
      <w:bodyDiv w:val="1"/>
      <w:marLeft w:val="0"/>
      <w:marRight w:val="0"/>
      <w:marTop w:val="0"/>
      <w:marBottom w:val="0"/>
      <w:divBdr>
        <w:top w:val="none" w:sz="0" w:space="0" w:color="auto"/>
        <w:left w:val="none" w:sz="0" w:space="0" w:color="auto"/>
        <w:bottom w:val="none" w:sz="0" w:space="0" w:color="auto"/>
        <w:right w:val="none" w:sz="0" w:space="0" w:color="auto"/>
      </w:divBdr>
    </w:div>
    <w:div w:id="310452157">
      <w:bodyDiv w:val="1"/>
      <w:marLeft w:val="0"/>
      <w:marRight w:val="0"/>
      <w:marTop w:val="0"/>
      <w:marBottom w:val="0"/>
      <w:divBdr>
        <w:top w:val="none" w:sz="0" w:space="0" w:color="auto"/>
        <w:left w:val="none" w:sz="0" w:space="0" w:color="auto"/>
        <w:bottom w:val="none" w:sz="0" w:space="0" w:color="auto"/>
        <w:right w:val="none" w:sz="0" w:space="0" w:color="auto"/>
      </w:divBdr>
    </w:div>
    <w:div w:id="332952793">
      <w:bodyDiv w:val="1"/>
      <w:marLeft w:val="0"/>
      <w:marRight w:val="0"/>
      <w:marTop w:val="0"/>
      <w:marBottom w:val="0"/>
      <w:divBdr>
        <w:top w:val="none" w:sz="0" w:space="0" w:color="auto"/>
        <w:left w:val="none" w:sz="0" w:space="0" w:color="auto"/>
        <w:bottom w:val="none" w:sz="0" w:space="0" w:color="auto"/>
        <w:right w:val="none" w:sz="0" w:space="0" w:color="auto"/>
      </w:divBdr>
    </w:div>
    <w:div w:id="345401763">
      <w:bodyDiv w:val="1"/>
      <w:marLeft w:val="0"/>
      <w:marRight w:val="0"/>
      <w:marTop w:val="0"/>
      <w:marBottom w:val="0"/>
      <w:divBdr>
        <w:top w:val="none" w:sz="0" w:space="0" w:color="auto"/>
        <w:left w:val="none" w:sz="0" w:space="0" w:color="auto"/>
        <w:bottom w:val="none" w:sz="0" w:space="0" w:color="auto"/>
        <w:right w:val="none" w:sz="0" w:space="0" w:color="auto"/>
      </w:divBdr>
    </w:div>
    <w:div w:id="346519649">
      <w:bodyDiv w:val="1"/>
      <w:marLeft w:val="0"/>
      <w:marRight w:val="0"/>
      <w:marTop w:val="0"/>
      <w:marBottom w:val="0"/>
      <w:divBdr>
        <w:top w:val="none" w:sz="0" w:space="0" w:color="auto"/>
        <w:left w:val="none" w:sz="0" w:space="0" w:color="auto"/>
        <w:bottom w:val="none" w:sz="0" w:space="0" w:color="auto"/>
        <w:right w:val="none" w:sz="0" w:space="0" w:color="auto"/>
      </w:divBdr>
    </w:div>
    <w:div w:id="379793792">
      <w:bodyDiv w:val="1"/>
      <w:marLeft w:val="0"/>
      <w:marRight w:val="0"/>
      <w:marTop w:val="0"/>
      <w:marBottom w:val="0"/>
      <w:divBdr>
        <w:top w:val="none" w:sz="0" w:space="0" w:color="auto"/>
        <w:left w:val="none" w:sz="0" w:space="0" w:color="auto"/>
        <w:bottom w:val="none" w:sz="0" w:space="0" w:color="auto"/>
        <w:right w:val="none" w:sz="0" w:space="0" w:color="auto"/>
      </w:divBdr>
    </w:div>
    <w:div w:id="412632741">
      <w:bodyDiv w:val="1"/>
      <w:marLeft w:val="0"/>
      <w:marRight w:val="0"/>
      <w:marTop w:val="0"/>
      <w:marBottom w:val="0"/>
      <w:divBdr>
        <w:top w:val="none" w:sz="0" w:space="0" w:color="auto"/>
        <w:left w:val="none" w:sz="0" w:space="0" w:color="auto"/>
        <w:bottom w:val="none" w:sz="0" w:space="0" w:color="auto"/>
        <w:right w:val="none" w:sz="0" w:space="0" w:color="auto"/>
      </w:divBdr>
    </w:div>
    <w:div w:id="622350705">
      <w:bodyDiv w:val="1"/>
      <w:marLeft w:val="0"/>
      <w:marRight w:val="0"/>
      <w:marTop w:val="0"/>
      <w:marBottom w:val="0"/>
      <w:divBdr>
        <w:top w:val="none" w:sz="0" w:space="0" w:color="auto"/>
        <w:left w:val="none" w:sz="0" w:space="0" w:color="auto"/>
        <w:bottom w:val="none" w:sz="0" w:space="0" w:color="auto"/>
        <w:right w:val="none" w:sz="0" w:space="0" w:color="auto"/>
      </w:divBdr>
    </w:div>
    <w:div w:id="648486404">
      <w:bodyDiv w:val="1"/>
      <w:marLeft w:val="0"/>
      <w:marRight w:val="0"/>
      <w:marTop w:val="0"/>
      <w:marBottom w:val="0"/>
      <w:divBdr>
        <w:top w:val="none" w:sz="0" w:space="0" w:color="auto"/>
        <w:left w:val="none" w:sz="0" w:space="0" w:color="auto"/>
        <w:bottom w:val="none" w:sz="0" w:space="0" w:color="auto"/>
        <w:right w:val="none" w:sz="0" w:space="0" w:color="auto"/>
      </w:divBdr>
    </w:div>
    <w:div w:id="769393225">
      <w:bodyDiv w:val="1"/>
      <w:marLeft w:val="0"/>
      <w:marRight w:val="0"/>
      <w:marTop w:val="0"/>
      <w:marBottom w:val="0"/>
      <w:divBdr>
        <w:top w:val="none" w:sz="0" w:space="0" w:color="auto"/>
        <w:left w:val="none" w:sz="0" w:space="0" w:color="auto"/>
        <w:bottom w:val="none" w:sz="0" w:space="0" w:color="auto"/>
        <w:right w:val="none" w:sz="0" w:space="0" w:color="auto"/>
      </w:divBdr>
    </w:div>
    <w:div w:id="783615623">
      <w:bodyDiv w:val="1"/>
      <w:marLeft w:val="0"/>
      <w:marRight w:val="0"/>
      <w:marTop w:val="0"/>
      <w:marBottom w:val="0"/>
      <w:divBdr>
        <w:top w:val="none" w:sz="0" w:space="0" w:color="auto"/>
        <w:left w:val="none" w:sz="0" w:space="0" w:color="auto"/>
        <w:bottom w:val="none" w:sz="0" w:space="0" w:color="auto"/>
        <w:right w:val="none" w:sz="0" w:space="0" w:color="auto"/>
      </w:divBdr>
    </w:div>
    <w:div w:id="788470641">
      <w:bodyDiv w:val="1"/>
      <w:marLeft w:val="0"/>
      <w:marRight w:val="0"/>
      <w:marTop w:val="0"/>
      <w:marBottom w:val="0"/>
      <w:divBdr>
        <w:top w:val="none" w:sz="0" w:space="0" w:color="auto"/>
        <w:left w:val="none" w:sz="0" w:space="0" w:color="auto"/>
        <w:bottom w:val="none" w:sz="0" w:space="0" w:color="auto"/>
        <w:right w:val="none" w:sz="0" w:space="0" w:color="auto"/>
      </w:divBdr>
    </w:div>
    <w:div w:id="881675675">
      <w:bodyDiv w:val="1"/>
      <w:marLeft w:val="0"/>
      <w:marRight w:val="0"/>
      <w:marTop w:val="0"/>
      <w:marBottom w:val="0"/>
      <w:divBdr>
        <w:top w:val="none" w:sz="0" w:space="0" w:color="auto"/>
        <w:left w:val="none" w:sz="0" w:space="0" w:color="auto"/>
        <w:bottom w:val="none" w:sz="0" w:space="0" w:color="auto"/>
        <w:right w:val="none" w:sz="0" w:space="0" w:color="auto"/>
      </w:divBdr>
    </w:div>
    <w:div w:id="989291524">
      <w:bodyDiv w:val="1"/>
      <w:marLeft w:val="0"/>
      <w:marRight w:val="0"/>
      <w:marTop w:val="0"/>
      <w:marBottom w:val="0"/>
      <w:divBdr>
        <w:top w:val="none" w:sz="0" w:space="0" w:color="auto"/>
        <w:left w:val="none" w:sz="0" w:space="0" w:color="auto"/>
        <w:bottom w:val="none" w:sz="0" w:space="0" w:color="auto"/>
        <w:right w:val="none" w:sz="0" w:space="0" w:color="auto"/>
      </w:divBdr>
    </w:div>
    <w:div w:id="1177158010">
      <w:bodyDiv w:val="1"/>
      <w:marLeft w:val="0"/>
      <w:marRight w:val="0"/>
      <w:marTop w:val="0"/>
      <w:marBottom w:val="0"/>
      <w:divBdr>
        <w:top w:val="none" w:sz="0" w:space="0" w:color="auto"/>
        <w:left w:val="none" w:sz="0" w:space="0" w:color="auto"/>
        <w:bottom w:val="none" w:sz="0" w:space="0" w:color="auto"/>
        <w:right w:val="none" w:sz="0" w:space="0" w:color="auto"/>
      </w:divBdr>
    </w:div>
    <w:div w:id="1190609285">
      <w:bodyDiv w:val="1"/>
      <w:marLeft w:val="0"/>
      <w:marRight w:val="0"/>
      <w:marTop w:val="0"/>
      <w:marBottom w:val="0"/>
      <w:divBdr>
        <w:top w:val="none" w:sz="0" w:space="0" w:color="auto"/>
        <w:left w:val="none" w:sz="0" w:space="0" w:color="auto"/>
        <w:bottom w:val="none" w:sz="0" w:space="0" w:color="auto"/>
        <w:right w:val="none" w:sz="0" w:space="0" w:color="auto"/>
      </w:divBdr>
    </w:div>
    <w:div w:id="1222401377">
      <w:bodyDiv w:val="1"/>
      <w:marLeft w:val="0"/>
      <w:marRight w:val="0"/>
      <w:marTop w:val="0"/>
      <w:marBottom w:val="0"/>
      <w:divBdr>
        <w:top w:val="none" w:sz="0" w:space="0" w:color="auto"/>
        <w:left w:val="none" w:sz="0" w:space="0" w:color="auto"/>
        <w:bottom w:val="none" w:sz="0" w:space="0" w:color="auto"/>
        <w:right w:val="none" w:sz="0" w:space="0" w:color="auto"/>
      </w:divBdr>
    </w:div>
    <w:div w:id="1332099050">
      <w:bodyDiv w:val="1"/>
      <w:marLeft w:val="0"/>
      <w:marRight w:val="0"/>
      <w:marTop w:val="0"/>
      <w:marBottom w:val="0"/>
      <w:divBdr>
        <w:top w:val="none" w:sz="0" w:space="0" w:color="auto"/>
        <w:left w:val="none" w:sz="0" w:space="0" w:color="auto"/>
        <w:bottom w:val="none" w:sz="0" w:space="0" w:color="auto"/>
        <w:right w:val="none" w:sz="0" w:space="0" w:color="auto"/>
      </w:divBdr>
    </w:div>
    <w:div w:id="1346519028">
      <w:bodyDiv w:val="1"/>
      <w:marLeft w:val="0"/>
      <w:marRight w:val="0"/>
      <w:marTop w:val="0"/>
      <w:marBottom w:val="0"/>
      <w:divBdr>
        <w:top w:val="none" w:sz="0" w:space="0" w:color="auto"/>
        <w:left w:val="none" w:sz="0" w:space="0" w:color="auto"/>
        <w:bottom w:val="none" w:sz="0" w:space="0" w:color="auto"/>
        <w:right w:val="none" w:sz="0" w:space="0" w:color="auto"/>
      </w:divBdr>
    </w:div>
    <w:div w:id="1399599049">
      <w:bodyDiv w:val="1"/>
      <w:marLeft w:val="0"/>
      <w:marRight w:val="0"/>
      <w:marTop w:val="0"/>
      <w:marBottom w:val="0"/>
      <w:divBdr>
        <w:top w:val="none" w:sz="0" w:space="0" w:color="auto"/>
        <w:left w:val="none" w:sz="0" w:space="0" w:color="auto"/>
        <w:bottom w:val="none" w:sz="0" w:space="0" w:color="auto"/>
        <w:right w:val="none" w:sz="0" w:space="0" w:color="auto"/>
      </w:divBdr>
    </w:div>
    <w:div w:id="1437218239">
      <w:bodyDiv w:val="1"/>
      <w:marLeft w:val="0"/>
      <w:marRight w:val="0"/>
      <w:marTop w:val="0"/>
      <w:marBottom w:val="0"/>
      <w:divBdr>
        <w:top w:val="none" w:sz="0" w:space="0" w:color="auto"/>
        <w:left w:val="none" w:sz="0" w:space="0" w:color="auto"/>
        <w:bottom w:val="none" w:sz="0" w:space="0" w:color="auto"/>
        <w:right w:val="none" w:sz="0" w:space="0" w:color="auto"/>
      </w:divBdr>
    </w:div>
    <w:div w:id="1498036089">
      <w:bodyDiv w:val="1"/>
      <w:marLeft w:val="0"/>
      <w:marRight w:val="0"/>
      <w:marTop w:val="0"/>
      <w:marBottom w:val="0"/>
      <w:divBdr>
        <w:top w:val="none" w:sz="0" w:space="0" w:color="auto"/>
        <w:left w:val="none" w:sz="0" w:space="0" w:color="auto"/>
        <w:bottom w:val="none" w:sz="0" w:space="0" w:color="auto"/>
        <w:right w:val="none" w:sz="0" w:space="0" w:color="auto"/>
      </w:divBdr>
    </w:div>
    <w:div w:id="1501653140">
      <w:bodyDiv w:val="1"/>
      <w:marLeft w:val="0"/>
      <w:marRight w:val="0"/>
      <w:marTop w:val="0"/>
      <w:marBottom w:val="0"/>
      <w:divBdr>
        <w:top w:val="none" w:sz="0" w:space="0" w:color="auto"/>
        <w:left w:val="none" w:sz="0" w:space="0" w:color="auto"/>
        <w:bottom w:val="none" w:sz="0" w:space="0" w:color="auto"/>
        <w:right w:val="none" w:sz="0" w:space="0" w:color="auto"/>
      </w:divBdr>
    </w:div>
    <w:div w:id="1630673151">
      <w:bodyDiv w:val="1"/>
      <w:marLeft w:val="0"/>
      <w:marRight w:val="0"/>
      <w:marTop w:val="0"/>
      <w:marBottom w:val="0"/>
      <w:divBdr>
        <w:top w:val="none" w:sz="0" w:space="0" w:color="auto"/>
        <w:left w:val="none" w:sz="0" w:space="0" w:color="auto"/>
        <w:bottom w:val="none" w:sz="0" w:space="0" w:color="auto"/>
        <w:right w:val="none" w:sz="0" w:space="0" w:color="auto"/>
      </w:divBdr>
    </w:div>
    <w:div w:id="1630747735">
      <w:bodyDiv w:val="1"/>
      <w:marLeft w:val="0"/>
      <w:marRight w:val="0"/>
      <w:marTop w:val="0"/>
      <w:marBottom w:val="0"/>
      <w:divBdr>
        <w:top w:val="none" w:sz="0" w:space="0" w:color="auto"/>
        <w:left w:val="none" w:sz="0" w:space="0" w:color="auto"/>
        <w:bottom w:val="none" w:sz="0" w:space="0" w:color="auto"/>
        <w:right w:val="none" w:sz="0" w:space="0" w:color="auto"/>
      </w:divBdr>
    </w:div>
    <w:div w:id="1691757518">
      <w:bodyDiv w:val="1"/>
      <w:marLeft w:val="0"/>
      <w:marRight w:val="0"/>
      <w:marTop w:val="0"/>
      <w:marBottom w:val="0"/>
      <w:divBdr>
        <w:top w:val="none" w:sz="0" w:space="0" w:color="auto"/>
        <w:left w:val="none" w:sz="0" w:space="0" w:color="auto"/>
        <w:bottom w:val="none" w:sz="0" w:space="0" w:color="auto"/>
        <w:right w:val="none" w:sz="0" w:space="0" w:color="auto"/>
      </w:divBdr>
    </w:div>
    <w:div w:id="1724912444">
      <w:bodyDiv w:val="1"/>
      <w:marLeft w:val="0"/>
      <w:marRight w:val="0"/>
      <w:marTop w:val="0"/>
      <w:marBottom w:val="0"/>
      <w:divBdr>
        <w:top w:val="none" w:sz="0" w:space="0" w:color="auto"/>
        <w:left w:val="none" w:sz="0" w:space="0" w:color="auto"/>
        <w:bottom w:val="none" w:sz="0" w:space="0" w:color="auto"/>
        <w:right w:val="none" w:sz="0" w:space="0" w:color="auto"/>
      </w:divBdr>
    </w:div>
    <w:div w:id="1804153873">
      <w:bodyDiv w:val="1"/>
      <w:marLeft w:val="0"/>
      <w:marRight w:val="0"/>
      <w:marTop w:val="0"/>
      <w:marBottom w:val="0"/>
      <w:divBdr>
        <w:top w:val="none" w:sz="0" w:space="0" w:color="auto"/>
        <w:left w:val="none" w:sz="0" w:space="0" w:color="auto"/>
        <w:bottom w:val="none" w:sz="0" w:space="0" w:color="auto"/>
        <w:right w:val="none" w:sz="0" w:space="0" w:color="auto"/>
      </w:divBdr>
    </w:div>
    <w:div w:id="1805809365">
      <w:bodyDiv w:val="1"/>
      <w:marLeft w:val="0"/>
      <w:marRight w:val="0"/>
      <w:marTop w:val="0"/>
      <w:marBottom w:val="0"/>
      <w:divBdr>
        <w:top w:val="none" w:sz="0" w:space="0" w:color="auto"/>
        <w:left w:val="none" w:sz="0" w:space="0" w:color="auto"/>
        <w:bottom w:val="none" w:sz="0" w:space="0" w:color="auto"/>
        <w:right w:val="none" w:sz="0" w:space="0" w:color="auto"/>
      </w:divBdr>
    </w:div>
    <w:div w:id="1828209946">
      <w:bodyDiv w:val="1"/>
      <w:marLeft w:val="0"/>
      <w:marRight w:val="0"/>
      <w:marTop w:val="0"/>
      <w:marBottom w:val="0"/>
      <w:divBdr>
        <w:top w:val="none" w:sz="0" w:space="0" w:color="auto"/>
        <w:left w:val="none" w:sz="0" w:space="0" w:color="auto"/>
        <w:bottom w:val="none" w:sz="0" w:space="0" w:color="auto"/>
        <w:right w:val="none" w:sz="0" w:space="0" w:color="auto"/>
      </w:divBdr>
    </w:div>
    <w:div w:id="1850102287">
      <w:bodyDiv w:val="1"/>
      <w:marLeft w:val="0"/>
      <w:marRight w:val="0"/>
      <w:marTop w:val="0"/>
      <w:marBottom w:val="0"/>
      <w:divBdr>
        <w:top w:val="none" w:sz="0" w:space="0" w:color="auto"/>
        <w:left w:val="none" w:sz="0" w:space="0" w:color="auto"/>
        <w:bottom w:val="none" w:sz="0" w:space="0" w:color="auto"/>
        <w:right w:val="none" w:sz="0" w:space="0" w:color="auto"/>
      </w:divBdr>
    </w:div>
    <w:div w:id="1863204739">
      <w:bodyDiv w:val="1"/>
      <w:marLeft w:val="0"/>
      <w:marRight w:val="0"/>
      <w:marTop w:val="0"/>
      <w:marBottom w:val="0"/>
      <w:divBdr>
        <w:top w:val="none" w:sz="0" w:space="0" w:color="auto"/>
        <w:left w:val="none" w:sz="0" w:space="0" w:color="auto"/>
        <w:bottom w:val="none" w:sz="0" w:space="0" w:color="auto"/>
        <w:right w:val="none" w:sz="0" w:space="0" w:color="auto"/>
      </w:divBdr>
    </w:div>
    <w:div w:id="1893685324">
      <w:bodyDiv w:val="1"/>
      <w:marLeft w:val="0"/>
      <w:marRight w:val="0"/>
      <w:marTop w:val="0"/>
      <w:marBottom w:val="0"/>
      <w:divBdr>
        <w:top w:val="none" w:sz="0" w:space="0" w:color="auto"/>
        <w:left w:val="none" w:sz="0" w:space="0" w:color="auto"/>
        <w:bottom w:val="none" w:sz="0" w:space="0" w:color="auto"/>
        <w:right w:val="none" w:sz="0" w:space="0" w:color="auto"/>
      </w:divBdr>
    </w:div>
    <w:div w:id="1906987668">
      <w:bodyDiv w:val="1"/>
      <w:marLeft w:val="0"/>
      <w:marRight w:val="0"/>
      <w:marTop w:val="0"/>
      <w:marBottom w:val="0"/>
      <w:divBdr>
        <w:top w:val="none" w:sz="0" w:space="0" w:color="auto"/>
        <w:left w:val="none" w:sz="0" w:space="0" w:color="auto"/>
        <w:bottom w:val="none" w:sz="0" w:space="0" w:color="auto"/>
        <w:right w:val="none" w:sz="0" w:space="0" w:color="auto"/>
      </w:divBdr>
    </w:div>
    <w:div w:id="2010863671">
      <w:bodyDiv w:val="1"/>
      <w:marLeft w:val="0"/>
      <w:marRight w:val="0"/>
      <w:marTop w:val="0"/>
      <w:marBottom w:val="0"/>
      <w:divBdr>
        <w:top w:val="none" w:sz="0" w:space="0" w:color="auto"/>
        <w:left w:val="none" w:sz="0" w:space="0" w:color="auto"/>
        <w:bottom w:val="none" w:sz="0" w:space="0" w:color="auto"/>
        <w:right w:val="none" w:sz="0" w:space="0" w:color="auto"/>
      </w:divBdr>
    </w:div>
    <w:div w:id="2053387333">
      <w:bodyDiv w:val="1"/>
      <w:marLeft w:val="0"/>
      <w:marRight w:val="0"/>
      <w:marTop w:val="0"/>
      <w:marBottom w:val="0"/>
      <w:divBdr>
        <w:top w:val="none" w:sz="0" w:space="0" w:color="auto"/>
        <w:left w:val="none" w:sz="0" w:space="0" w:color="auto"/>
        <w:bottom w:val="none" w:sz="0" w:space="0" w:color="auto"/>
        <w:right w:val="none" w:sz="0" w:space="0" w:color="auto"/>
      </w:divBdr>
    </w:div>
    <w:div w:id="2084403403">
      <w:bodyDiv w:val="1"/>
      <w:marLeft w:val="0"/>
      <w:marRight w:val="0"/>
      <w:marTop w:val="0"/>
      <w:marBottom w:val="0"/>
      <w:divBdr>
        <w:top w:val="none" w:sz="0" w:space="0" w:color="auto"/>
        <w:left w:val="none" w:sz="0" w:space="0" w:color="auto"/>
        <w:bottom w:val="none" w:sz="0" w:space="0" w:color="auto"/>
        <w:right w:val="none" w:sz="0" w:space="0" w:color="auto"/>
      </w:divBdr>
    </w:div>
    <w:div w:id="212907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90E69-8D86-49B6-92D0-831BDBF93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4F32400A.dotm</Template>
  <TotalTime>0</TotalTime>
  <Pages>37</Pages>
  <Words>9468</Words>
  <Characters>53974</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63316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LUKSITE Marija</dc:creator>
  <cp:keywords/>
  <dc:description/>
  <cp:lastModifiedBy>CARDOSO Isabel</cp:lastModifiedBy>
  <cp:revision>2</cp:revision>
  <cp:lastPrinted>2018-04-13T06:59:00Z</cp:lastPrinted>
  <dcterms:created xsi:type="dcterms:W3CDTF">2018-04-24T06:43:00Z</dcterms:created>
  <dcterms:modified xsi:type="dcterms:W3CDTF">2018-04-24T06:43:00Z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9.3.0 Build [20180227]</vt:lpwstr>
  </property>
  <property fmtid="{D5CDD505-2E9C-101B-9397-08002B2CF9AE}" pid="4" name="&lt;FdR&gt;">
    <vt:lpwstr>1146936</vt:lpwstr>
  </property>
  <property fmtid="{D5CDD505-2E9C-101B-9397-08002B2CF9AE}" pid="5" name="&lt;Type&gt;">
    <vt:lpwstr>PR</vt:lpwstr>
  </property>
  <property fmtid="{D5CDD505-2E9C-101B-9397-08002B2CF9AE}" pid="6" name="&lt;ModelCod&gt;">
    <vt:lpwstr>\\eiciBRUpr1\pdocep$\DocEP\DOCS\General\PR\PR_Leg\COD\COD_1st\PR_COD_1amCom.dot(30/06/2017 07:37:07)</vt:lpwstr>
  </property>
  <property fmtid="{D5CDD505-2E9C-101B-9397-08002B2CF9AE}" pid="7" name="&lt;ModelTra&gt;">
    <vt:lpwstr>\\eiciBRUpr1\pdocep$\DocEP\TRANSFIL\EN\PR_COD_1amCom.EN(27/10/2017 11:18:00)</vt:lpwstr>
  </property>
  <property fmtid="{D5CDD505-2E9C-101B-9397-08002B2CF9AE}" pid="8" name="&lt;Model&gt;">
    <vt:lpwstr>PR_COD_1amCom</vt:lpwstr>
  </property>
  <property fmtid="{D5CDD505-2E9C-101B-9397-08002B2CF9AE}" pid="9" name="FooterPath">
    <vt:lpwstr>PR\1146936PT.docx</vt:lpwstr>
  </property>
  <property fmtid="{D5CDD505-2E9C-101B-9397-08002B2CF9AE}" pid="10" name="PE number">
    <vt:lpwstr>618.307</vt:lpwstr>
  </property>
  <property fmtid="{D5CDD505-2E9C-101B-9397-08002B2CF9AE}" pid="11" name="SubscribeElise">
    <vt:lpwstr/>
  </property>
  <property fmtid="{D5CDD505-2E9C-101B-9397-08002B2CF9AE}" pid="12" name="SendToEpades">
    <vt:lpwstr>OK(AMNUM) - 2018/04/12 12:26</vt:lpwstr>
  </property>
  <property fmtid="{D5CDD505-2E9C-101B-9397-08002B2CF9AE}" pid="13" name="SDLStudio">
    <vt:lpwstr/>
  </property>
  <property fmtid="{D5CDD505-2E9C-101B-9397-08002B2CF9AE}" pid="14" name="&lt;Extension&gt;">
    <vt:lpwstr>PT</vt:lpwstr>
  </property>
  <property fmtid="{D5CDD505-2E9C-101B-9397-08002B2CF9AE}" pid="15" name="Bookout">
    <vt:lpwstr>OK - 2018/04/24 08:43</vt:lpwstr>
  </property>
</Properties>
</file>