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25BCA" w:rsidRPr="00F85563" w:rsidTr="006F7907">
        <w:trPr>
          <w:trHeight w:hRule="exact" w:val="1418"/>
        </w:trPr>
        <w:tc>
          <w:tcPr>
            <w:tcW w:w="6804" w:type="dxa"/>
            <w:shd w:val="clear" w:color="auto" w:fill="auto"/>
            <w:vAlign w:val="center"/>
          </w:tcPr>
          <w:p w:rsidR="006F7907" w:rsidRPr="00F85563" w:rsidRDefault="0007702D" w:rsidP="00FD1DEF">
            <w:pPr>
              <w:pStyle w:val="EPName"/>
            </w:pPr>
            <w:r w:rsidRPr="00F85563">
              <w:t>Europa-Parlamentet</w:t>
            </w:r>
          </w:p>
          <w:p w:rsidR="006F7907" w:rsidRPr="00F85563" w:rsidRDefault="0007702D" w:rsidP="00585D6F">
            <w:pPr>
              <w:pStyle w:val="EPTerm"/>
              <w:rPr>
                <w:rStyle w:val="HideTWBExt"/>
                <w:noProof w:val="0"/>
                <w:vanish w:val="0"/>
                <w:color w:val="auto"/>
              </w:rPr>
            </w:pPr>
            <w:r w:rsidRPr="00F85563">
              <w:t>2019-2024</w:t>
            </w:r>
          </w:p>
        </w:tc>
        <w:tc>
          <w:tcPr>
            <w:tcW w:w="2268" w:type="dxa"/>
            <w:shd w:val="clear" w:color="auto" w:fill="auto"/>
          </w:tcPr>
          <w:p w:rsidR="006F7907" w:rsidRPr="00F85563" w:rsidRDefault="0007702D" w:rsidP="00896BB4">
            <w:pPr>
              <w:pStyle w:val="EPLogo"/>
            </w:pPr>
            <w:r w:rsidRPr="00F8556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903793"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F85563" w:rsidRDefault="00461601" w:rsidP="00461601">
      <w:pPr>
        <w:pStyle w:val="LineTop"/>
      </w:pPr>
    </w:p>
    <w:p w:rsidR="00461601" w:rsidRPr="00F85563" w:rsidRDefault="0007702D" w:rsidP="00585D6F">
      <w:pPr>
        <w:pStyle w:val="EPBody"/>
      </w:pPr>
      <w:r w:rsidRPr="00F85563">
        <w:rPr>
          <w:rStyle w:val="HideTWBExt"/>
          <w:noProof w:val="0"/>
        </w:rPr>
        <w:t>&lt;</w:t>
      </w:r>
      <w:r w:rsidRPr="00F85563">
        <w:rPr>
          <w:rStyle w:val="HideTWBExt"/>
          <w:i w:val="0"/>
          <w:noProof w:val="0"/>
        </w:rPr>
        <w:t>Commission</w:t>
      </w:r>
      <w:r w:rsidRPr="00F85563">
        <w:rPr>
          <w:rStyle w:val="HideTWBExt"/>
          <w:noProof w:val="0"/>
        </w:rPr>
        <w:t>&gt;</w:t>
      </w:r>
      <w:r w:rsidRPr="00F85563">
        <w:rPr>
          <w:rStyle w:val="HideTWBInt"/>
          <w:color w:val="auto"/>
        </w:rPr>
        <w:t>{LIBE}</w:t>
      </w:r>
      <w:r w:rsidRPr="00F85563">
        <w:t>Udvalget om Borgernes Rettigheder og Retlige og Indre Anliggender</w:t>
      </w:r>
      <w:r w:rsidRPr="00F85563">
        <w:rPr>
          <w:rStyle w:val="HideTWBExt"/>
          <w:noProof w:val="0"/>
        </w:rPr>
        <w:t>&lt;/</w:t>
      </w:r>
      <w:r w:rsidRPr="00F85563">
        <w:rPr>
          <w:rStyle w:val="HideTWBExt"/>
          <w:i w:val="0"/>
          <w:noProof w:val="0"/>
        </w:rPr>
        <w:t>Commission</w:t>
      </w:r>
      <w:r w:rsidRPr="00F85563">
        <w:rPr>
          <w:rStyle w:val="HideTWBExt"/>
          <w:noProof w:val="0"/>
        </w:rPr>
        <w:t>&gt;</w:t>
      </w:r>
    </w:p>
    <w:p w:rsidR="00461601" w:rsidRPr="00F85563" w:rsidRDefault="00461601" w:rsidP="00461601">
      <w:pPr>
        <w:pStyle w:val="LineBottom"/>
      </w:pPr>
    </w:p>
    <w:p w:rsidR="00793EA9" w:rsidRPr="00F85563" w:rsidRDefault="0007702D" w:rsidP="00585D6F">
      <w:pPr>
        <w:pStyle w:val="CoverReference"/>
      </w:pPr>
      <w:r w:rsidRPr="00F85563">
        <w:rPr>
          <w:rStyle w:val="HideTWBExt"/>
          <w:b w:val="0"/>
          <w:noProof w:val="0"/>
        </w:rPr>
        <w:t>&lt;RefProc&gt;</w:t>
      </w:r>
      <w:r w:rsidRPr="00F85563">
        <w:t>2018/0108</w:t>
      </w:r>
      <w:r w:rsidRPr="00F85563">
        <w:rPr>
          <w:rStyle w:val="HideTWBExt"/>
          <w:b w:val="0"/>
          <w:noProof w:val="0"/>
        </w:rPr>
        <w:t>&lt;/RefProc&gt;&lt;RefTypeProc&gt;</w:t>
      </w:r>
      <w:r w:rsidRPr="00F85563">
        <w:t>(COD)</w:t>
      </w:r>
      <w:r w:rsidRPr="00F85563">
        <w:rPr>
          <w:rStyle w:val="HideTWBExt"/>
          <w:b w:val="0"/>
          <w:noProof w:val="0"/>
        </w:rPr>
        <w:t>&lt;/RefTypeProc&gt;</w:t>
      </w:r>
    </w:p>
    <w:p w:rsidR="00793EA9" w:rsidRPr="00F85563" w:rsidRDefault="0007702D" w:rsidP="00585D6F">
      <w:pPr>
        <w:pStyle w:val="CoverDate"/>
      </w:pPr>
      <w:r w:rsidRPr="00F85563">
        <w:rPr>
          <w:rStyle w:val="HideTWBExt"/>
          <w:noProof w:val="0"/>
        </w:rPr>
        <w:t>&lt;Date&gt;</w:t>
      </w:r>
      <w:r w:rsidRPr="00F85563">
        <w:rPr>
          <w:rStyle w:val="HideTWBInt"/>
          <w:color w:val="auto"/>
        </w:rPr>
        <w:t>{24/10/2019}</w:t>
      </w:r>
      <w:r w:rsidRPr="00F85563">
        <w:t>24.10.2019</w:t>
      </w:r>
      <w:bookmarkStart w:id="0" w:name="_GoBack"/>
      <w:bookmarkEnd w:id="0"/>
      <w:r w:rsidRPr="00F85563">
        <w:rPr>
          <w:rStyle w:val="HideTWBExt"/>
          <w:noProof w:val="0"/>
        </w:rPr>
        <w:t>&lt;/Date&gt;</w:t>
      </w:r>
    </w:p>
    <w:p w:rsidR="00793EA9" w:rsidRPr="00F85563" w:rsidRDefault="0007702D">
      <w:pPr>
        <w:pStyle w:val="CoverDocType"/>
      </w:pPr>
      <w:r w:rsidRPr="00F85563">
        <w:rPr>
          <w:rStyle w:val="HideTWBExt"/>
          <w:b w:val="0"/>
          <w:noProof w:val="0"/>
        </w:rPr>
        <w:t>&lt;RefProcLect&gt;</w:t>
      </w:r>
      <w:r w:rsidRPr="00F85563">
        <w:t>***I</w:t>
      </w:r>
      <w:r w:rsidRPr="00F85563">
        <w:rPr>
          <w:rStyle w:val="HideTWBExt"/>
          <w:b w:val="0"/>
          <w:noProof w:val="0"/>
        </w:rPr>
        <w:t>&lt;/RefProcLect&gt;</w:t>
      </w:r>
    </w:p>
    <w:p w:rsidR="00793EA9" w:rsidRPr="00F85563" w:rsidRDefault="0007702D">
      <w:pPr>
        <w:pStyle w:val="CoverDocType24a"/>
      </w:pPr>
      <w:r w:rsidRPr="00F85563">
        <w:rPr>
          <w:rStyle w:val="HideTWBExt"/>
          <w:b w:val="0"/>
          <w:noProof w:val="0"/>
        </w:rPr>
        <w:t>&lt;TitreType&gt;</w:t>
      </w:r>
      <w:r w:rsidRPr="00F85563">
        <w:t>UDKAST TIL BETÆNKNING</w:t>
      </w:r>
      <w:r w:rsidRPr="00F85563">
        <w:rPr>
          <w:rStyle w:val="HideTWBExt"/>
          <w:b w:val="0"/>
          <w:noProof w:val="0"/>
        </w:rPr>
        <w:t>&lt;/TitreType&gt;</w:t>
      </w:r>
    </w:p>
    <w:p w:rsidR="00793EA9" w:rsidRPr="00F85563" w:rsidRDefault="0007702D" w:rsidP="00585D6F">
      <w:pPr>
        <w:pStyle w:val="CoverNormal"/>
      </w:pPr>
      <w:r w:rsidRPr="00F85563">
        <w:rPr>
          <w:rStyle w:val="HideTWBExt"/>
          <w:noProof w:val="0"/>
        </w:rPr>
        <w:t>&lt;Titre&gt;</w:t>
      </w:r>
      <w:r w:rsidRPr="00F85563">
        <w:t xml:space="preserve">om forslag til Europa-Parlamentets og Rådets forordning om </w:t>
      </w:r>
      <w:r w:rsidRPr="00F85563">
        <w:rPr>
          <w:bCs/>
        </w:rPr>
        <w:t>europæiske editions- og sikringskendelser om elektronisk bevismateriale i straffesager</w:t>
      </w:r>
      <w:r w:rsidRPr="00F85563">
        <w:rPr>
          <w:rStyle w:val="HideTWBExt"/>
          <w:noProof w:val="0"/>
        </w:rPr>
        <w:t>&lt;/Titre&gt;</w:t>
      </w:r>
    </w:p>
    <w:p w:rsidR="00793EA9" w:rsidRPr="00F85563" w:rsidRDefault="0007702D" w:rsidP="00585D6F">
      <w:pPr>
        <w:pStyle w:val="CoverNormal24a"/>
      </w:pPr>
      <w:r w:rsidRPr="00F85563">
        <w:rPr>
          <w:rStyle w:val="HideTWBExt"/>
          <w:noProof w:val="0"/>
        </w:rPr>
        <w:t>&lt;DocRef&gt;</w:t>
      </w:r>
      <w:r w:rsidRPr="00F85563">
        <w:t>(COM(2018)0225 – C8-0155/20</w:t>
      </w:r>
      <w:r w:rsidRPr="00F85563">
        <w:t>18 – 2018/0108(COD))</w:t>
      </w:r>
      <w:r w:rsidRPr="00F85563">
        <w:rPr>
          <w:rStyle w:val="HideTWBExt"/>
          <w:noProof w:val="0"/>
        </w:rPr>
        <w:t>&lt;/DocRef&gt;</w:t>
      </w:r>
    </w:p>
    <w:p w:rsidR="00793EA9" w:rsidRPr="00F85563" w:rsidRDefault="0007702D" w:rsidP="00585D6F">
      <w:pPr>
        <w:pStyle w:val="CoverNormal24a"/>
      </w:pPr>
      <w:r w:rsidRPr="00F85563">
        <w:rPr>
          <w:rStyle w:val="HideTWBExt"/>
          <w:noProof w:val="0"/>
        </w:rPr>
        <w:t>&lt;Commission&gt;</w:t>
      </w:r>
      <w:r w:rsidRPr="00F85563">
        <w:rPr>
          <w:rStyle w:val="HideTWBInt"/>
          <w:color w:val="auto"/>
        </w:rPr>
        <w:t>{LIBE}</w:t>
      </w:r>
      <w:r w:rsidRPr="00F85563">
        <w:t>Udvalget om Borgernes Rettigheder og Retlige og Indre Anliggender</w:t>
      </w:r>
      <w:r w:rsidRPr="00F85563">
        <w:rPr>
          <w:rStyle w:val="HideTWBExt"/>
          <w:noProof w:val="0"/>
        </w:rPr>
        <w:t>&lt;/Commission&gt;</w:t>
      </w:r>
    </w:p>
    <w:p w:rsidR="00793EA9" w:rsidRPr="00F85563" w:rsidRDefault="0007702D" w:rsidP="00585D6F">
      <w:pPr>
        <w:pStyle w:val="CoverNormal24a"/>
      </w:pPr>
      <w:r w:rsidRPr="00F85563">
        <w:t xml:space="preserve">Ordfører: </w:t>
      </w:r>
      <w:r w:rsidRPr="00F85563">
        <w:rPr>
          <w:rStyle w:val="HideTWBExt"/>
          <w:noProof w:val="0"/>
        </w:rPr>
        <w:t>&lt;Depute&gt;</w:t>
      </w:r>
      <w:r w:rsidRPr="00F85563">
        <w:t>Birgit Sippel</w:t>
      </w:r>
      <w:r w:rsidRPr="00F85563">
        <w:rPr>
          <w:rStyle w:val="HideTWBExt"/>
          <w:noProof w:val="0"/>
        </w:rPr>
        <w:t>&lt;/Depute&gt;</w:t>
      </w:r>
    </w:p>
    <w:p w:rsidR="001C5B44" w:rsidRPr="00F85563" w:rsidRDefault="001C5B44" w:rsidP="001C5B44">
      <w:pPr>
        <w:pStyle w:val="CoverNormal"/>
      </w:pPr>
    </w:p>
    <w:p w:rsidR="00585D6F" w:rsidRPr="00F85563" w:rsidRDefault="0007702D" w:rsidP="00894923">
      <w:r w:rsidRPr="00F85563">
        <w:br w:type="page"/>
      </w:r>
      <w:r w:rsidR="00D46F58" w:rsidRPr="00F85563">
        <w:lastRenderedPageBreak/>
        <w:fldChar w:fldCharType="begin"/>
      </w:r>
      <w:r w:rsidRPr="00F85563">
        <w:instrText xml:space="preserve"> TITLE  \* MERGEFORMAT </w:instrText>
      </w:r>
      <w:r w:rsidR="00D46F58" w:rsidRPr="00F85563">
        <w:fldChar w:fldCharType="separate"/>
      </w:r>
      <w:r>
        <w:t>PR_COD_1amCom</w:t>
      </w:r>
      <w:r w:rsidR="00D46F58" w:rsidRPr="00F85563">
        <w:fldChar w:fldCharType="end"/>
      </w:r>
    </w:p>
    <w:p w:rsidR="00585D6F" w:rsidRPr="00F85563" w:rsidRDefault="00585D6F" w:rsidP="00894923"/>
    <w:p w:rsidR="00585D6F" w:rsidRPr="00F85563" w:rsidRDefault="00585D6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25BCA" w:rsidRPr="00F85563">
        <w:tc>
          <w:tcPr>
            <w:tcW w:w="5811" w:type="dxa"/>
          </w:tcPr>
          <w:p w:rsidR="00585D6F" w:rsidRPr="00F85563" w:rsidRDefault="0007702D" w:rsidP="00894923">
            <w:pPr>
              <w:pStyle w:val="Lgendetitre"/>
            </w:pPr>
            <w:r w:rsidRPr="00F85563">
              <w:t>Tegnforklaring</w:t>
            </w:r>
          </w:p>
        </w:tc>
      </w:tr>
      <w:tr w:rsidR="00A25BCA" w:rsidRPr="00F85563" w:rsidTr="00C50C36">
        <w:trPr>
          <w:cantSplit/>
          <w:trHeight w:val="1944"/>
        </w:trPr>
        <w:tc>
          <w:tcPr>
            <w:tcW w:w="5811" w:type="dxa"/>
            <w:tcBorders>
              <w:bottom w:val="single" w:sz="4" w:space="0" w:color="auto"/>
            </w:tcBorders>
          </w:tcPr>
          <w:p w:rsidR="00585D6F" w:rsidRPr="00F85563" w:rsidRDefault="0007702D" w:rsidP="00C36C9E">
            <w:pPr>
              <w:pStyle w:val="Lgendesigne"/>
              <w:rPr>
                <w:szCs w:val="24"/>
              </w:rPr>
            </w:pPr>
            <w:r w:rsidRPr="00F85563">
              <w:tab/>
              <w:t>*</w:t>
            </w:r>
            <w:r w:rsidRPr="00F85563">
              <w:tab/>
              <w:t>Høringsprocedure</w:t>
            </w:r>
          </w:p>
          <w:p w:rsidR="00585D6F" w:rsidRPr="00F85563" w:rsidRDefault="0007702D" w:rsidP="00C36C9E">
            <w:pPr>
              <w:pStyle w:val="Lgendesigne"/>
              <w:rPr>
                <w:szCs w:val="24"/>
              </w:rPr>
            </w:pPr>
            <w:r w:rsidRPr="00F85563">
              <w:tab/>
              <w:t>***</w:t>
            </w:r>
            <w:r w:rsidRPr="00F85563">
              <w:tab/>
            </w:r>
            <w:r w:rsidRPr="00F85563">
              <w:t>Godkendelsesprocedure</w:t>
            </w:r>
          </w:p>
          <w:p w:rsidR="00585D6F" w:rsidRPr="00F85563" w:rsidRDefault="0007702D" w:rsidP="00C36C9E">
            <w:pPr>
              <w:pStyle w:val="Lgendesigne"/>
              <w:rPr>
                <w:szCs w:val="24"/>
              </w:rPr>
            </w:pPr>
            <w:r w:rsidRPr="00F85563">
              <w:tab/>
              <w:t>***I</w:t>
            </w:r>
            <w:r w:rsidRPr="00F85563">
              <w:tab/>
              <w:t>Almindelig lovgivningsprocedure (førstebehandling)</w:t>
            </w:r>
          </w:p>
          <w:p w:rsidR="00585D6F" w:rsidRPr="00F85563" w:rsidRDefault="0007702D" w:rsidP="00C36C9E">
            <w:pPr>
              <w:pStyle w:val="Lgendesigne"/>
              <w:rPr>
                <w:szCs w:val="24"/>
              </w:rPr>
            </w:pPr>
            <w:r w:rsidRPr="00F85563">
              <w:tab/>
              <w:t>***II</w:t>
            </w:r>
            <w:r w:rsidRPr="00F85563">
              <w:tab/>
              <w:t>Almindelig lovgivningsprocedure (andenbehandling)</w:t>
            </w:r>
          </w:p>
          <w:p w:rsidR="00585D6F" w:rsidRPr="00F85563" w:rsidRDefault="0007702D" w:rsidP="00C36C9E">
            <w:pPr>
              <w:pStyle w:val="Lgendesigne"/>
              <w:rPr>
                <w:szCs w:val="24"/>
              </w:rPr>
            </w:pPr>
            <w:r w:rsidRPr="00F85563">
              <w:tab/>
              <w:t>***III</w:t>
            </w:r>
            <w:r w:rsidRPr="00F85563">
              <w:tab/>
              <w:t>Almindelig lovgivningsprocedure (tredjebehandling)</w:t>
            </w:r>
          </w:p>
          <w:p w:rsidR="00585D6F" w:rsidRPr="00F85563" w:rsidRDefault="00585D6F" w:rsidP="0069092A">
            <w:pPr>
              <w:pStyle w:val="Lgendestandard"/>
            </w:pPr>
          </w:p>
          <w:p w:rsidR="00585D6F" w:rsidRPr="00F85563" w:rsidRDefault="0007702D" w:rsidP="0069092A">
            <w:pPr>
              <w:pStyle w:val="Lgendestandard"/>
            </w:pPr>
            <w:r w:rsidRPr="00F85563">
              <w:t>(Proceduren afhænger af, hvilket retsgrundlag der er valgt i</w:t>
            </w:r>
            <w:r w:rsidRPr="00F85563">
              <w:t xml:space="preserve"> udkastet til retsakt)</w:t>
            </w:r>
          </w:p>
          <w:p w:rsidR="00585D6F" w:rsidRPr="00F85563" w:rsidRDefault="00585D6F" w:rsidP="0031005B">
            <w:pPr>
              <w:pStyle w:val="Lgendestandard"/>
            </w:pPr>
          </w:p>
        </w:tc>
      </w:tr>
    </w:tbl>
    <w:p w:rsidR="00585D6F" w:rsidRPr="00F85563" w:rsidRDefault="00585D6F" w:rsidP="00894923"/>
    <w:p w:rsidR="00585D6F" w:rsidRPr="00F85563" w:rsidRDefault="00585D6F" w:rsidP="00894923"/>
    <w:p w:rsidR="00585D6F" w:rsidRPr="00F85563" w:rsidRDefault="00585D6F" w:rsidP="00894923"/>
    <w:p w:rsidR="00585D6F" w:rsidRPr="00F85563" w:rsidRDefault="00585D6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25BCA" w:rsidRPr="00F85563">
        <w:tc>
          <w:tcPr>
            <w:tcW w:w="5811" w:type="dxa"/>
          </w:tcPr>
          <w:p w:rsidR="00585D6F" w:rsidRPr="00F85563" w:rsidRDefault="0007702D" w:rsidP="00894923">
            <w:pPr>
              <w:pStyle w:val="Lgendetitre"/>
            </w:pPr>
            <w:r w:rsidRPr="00F85563">
              <w:t>Ændringsforslag til et udkast til retsakt</w:t>
            </w:r>
          </w:p>
        </w:tc>
      </w:tr>
      <w:tr w:rsidR="00A25BCA" w:rsidRPr="00F85563" w:rsidTr="006E3697">
        <w:trPr>
          <w:trHeight w:val="4923"/>
        </w:trPr>
        <w:tc>
          <w:tcPr>
            <w:tcW w:w="5811" w:type="dxa"/>
          </w:tcPr>
          <w:p w:rsidR="00585D6F" w:rsidRPr="00F85563" w:rsidRDefault="0007702D" w:rsidP="00C36C9E">
            <w:pPr>
              <w:pStyle w:val="Lgendestandard"/>
              <w:rPr>
                <w:b/>
                <w:szCs w:val="24"/>
              </w:rPr>
            </w:pPr>
            <w:r w:rsidRPr="00F85563">
              <w:rPr>
                <w:b/>
                <w:szCs w:val="24"/>
              </w:rPr>
              <w:t>Ændringsforslag fra Parlamentet opstillet i to kolonner</w:t>
            </w:r>
          </w:p>
          <w:p w:rsidR="00585D6F" w:rsidRPr="00F85563" w:rsidRDefault="00585D6F" w:rsidP="00C36C9E">
            <w:pPr>
              <w:pStyle w:val="Lgendestandard"/>
            </w:pPr>
          </w:p>
          <w:p w:rsidR="00585D6F" w:rsidRPr="00F85563" w:rsidRDefault="0007702D" w:rsidP="00C36C9E">
            <w:pPr>
              <w:pStyle w:val="Lgendestandard"/>
            </w:pPr>
            <w:r w:rsidRPr="00F85563">
              <w:t xml:space="preserve">Tekst, der udgår, er markeret med </w:t>
            </w:r>
            <w:r w:rsidRPr="00F85563">
              <w:rPr>
                <w:b/>
                <w:bCs/>
                <w:i/>
              </w:rPr>
              <w:t>fede typer og kursiv</w:t>
            </w:r>
            <w:r w:rsidRPr="00F85563">
              <w:t xml:space="preserve"> i venstre kolonne. Tekst, der udskiftes, er markeret med </w:t>
            </w:r>
            <w:r w:rsidRPr="00F85563">
              <w:rPr>
                <w:b/>
                <w:bCs/>
                <w:i/>
              </w:rPr>
              <w:t xml:space="preserve">fede typer og </w:t>
            </w:r>
            <w:r w:rsidRPr="00F85563">
              <w:rPr>
                <w:b/>
                <w:bCs/>
                <w:i/>
              </w:rPr>
              <w:t>kursiv</w:t>
            </w:r>
            <w:r w:rsidRPr="00F85563">
              <w:t xml:space="preserve"> i begge kolonner. Ny tekst er markeret med </w:t>
            </w:r>
            <w:r w:rsidRPr="00F85563">
              <w:rPr>
                <w:b/>
                <w:bCs/>
                <w:i/>
              </w:rPr>
              <w:t>fede typer og kursiv</w:t>
            </w:r>
            <w:r w:rsidRPr="00F85563">
              <w:t xml:space="preserve"> i højre kolonne.</w:t>
            </w:r>
          </w:p>
          <w:p w:rsidR="00585D6F" w:rsidRPr="00F85563" w:rsidRDefault="00585D6F" w:rsidP="00C36C9E">
            <w:pPr>
              <w:pStyle w:val="Lgendestandard"/>
            </w:pPr>
          </w:p>
          <w:p w:rsidR="00585D6F" w:rsidRPr="00F85563" w:rsidRDefault="0007702D" w:rsidP="00C36C9E">
            <w:pPr>
              <w:pStyle w:val="Lgendestandard"/>
            </w:pPr>
            <w:r w:rsidRPr="00F85563">
              <w:t>Den første og den anden linje i informationsblokken til hvert ændringsforslag angiver den relevante passage i det pågældende udkast til retsakt. Hvis et ændringsforsla</w:t>
            </w:r>
            <w:r w:rsidRPr="00F85563">
              <w:t>g angår en eksisterende retsakt, som udkastet til retsakt har til formål at ændre, indeholder informationsblokken tillige en tredje og en fjerde linje, hvori det er anført, hvilken eksisterende retsakt og hvilken bestemmelse heri der er berørt.</w:t>
            </w:r>
          </w:p>
          <w:p w:rsidR="00585D6F" w:rsidRPr="00F85563" w:rsidRDefault="00585D6F" w:rsidP="00C36C9E">
            <w:pPr>
              <w:pStyle w:val="Lgendestandard"/>
            </w:pPr>
          </w:p>
          <w:p w:rsidR="00585D6F" w:rsidRPr="00F85563" w:rsidRDefault="0007702D" w:rsidP="00C36C9E">
            <w:pPr>
              <w:pStyle w:val="Lgendestandard"/>
              <w:rPr>
                <w:b/>
                <w:szCs w:val="24"/>
              </w:rPr>
            </w:pPr>
            <w:r w:rsidRPr="00F85563">
              <w:rPr>
                <w:b/>
                <w:szCs w:val="24"/>
              </w:rPr>
              <w:t>Ændringsfo</w:t>
            </w:r>
            <w:r w:rsidRPr="00F85563">
              <w:rPr>
                <w:b/>
                <w:szCs w:val="24"/>
              </w:rPr>
              <w:t>rslag fra Parlamentet i form af en konsolideret tekst</w:t>
            </w:r>
          </w:p>
          <w:p w:rsidR="00585D6F" w:rsidRPr="00F85563" w:rsidRDefault="00585D6F" w:rsidP="00C36C9E">
            <w:pPr>
              <w:pStyle w:val="Lgendestandard"/>
              <w:rPr>
                <w:szCs w:val="24"/>
              </w:rPr>
            </w:pPr>
          </w:p>
          <w:p w:rsidR="00585D6F" w:rsidRPr="00F85563" w:rsidRDefault="0007702D" w:rsidP="00C36C9E">
            <w:pPr>
              <w:pStyle w:val="Lgendestandard"/>
            </w:pPr>
            <w:r w:rsidRPr="00F85563">
              <w:t xml:space="preserve">Ny tekst er markeret med </w:t>
            </w:r>
            <w:r w:rsidRPr="00F85563">
              <w:rPr>
                <w:b/>
                <w:bCs/>
                <w:i/>
              </w:rPr>
              <w:t>fede typer og kursiv</w:t>
            </w:r>
            <w:r w:rsidRPr="00F85563">
              <w:t xml:space="preserve">. Tekst, som er bortfaldet, markeres med symbolet ▌eller med overstregning. Ved udskiftninger markeres den nye tekst med </w:t>
            </w:r>
            <w:r w:rsidRPr="00F85563">
              <w:rPr>
                <w:b/>
                <w:bCs/>
                <w:i/>
              </w:rPr>
              <w:t>fede typer og kursiv</w:t>
            </w:r>
            <w:r w:rsidRPr="00F85563">
              <w:t>, og den udskif</w:t>
            </w:r>
            <w:r w:rsidRPr="00F85563">
              <w:t>tede tekst slettes eller overstreges.</w:t>
            </w:r>
          </w:p>
          <w:p w:rsidR="00585D6F" w:rsidRPr="00F85563" w:rsidRDefault="0007702D" w:rsidP="00C36C9E">
            <w:pPr>
              <w:pStyle w:val="Lgendestandard"/>
              <w:rPr>
                <w:szCs w:val="24"/>
              </w:rPr>
            </w:pPr>
            <w:r w:rsidRPr="00F85563">
              <w:t>Som en undtagelse bliver rent tekniske justeringer, der er foretaget af de berørte tjenestegrene med henblik på udarbejdelsen af den endelige tekst, ikke markeret.</w:t>
            </w:r>
          </w:p>
          <w:p w:rsidR="00585D6F" w:rsidRPr="00F85563" w:rsidRDefault="00585D6F" w:rsidP="0069092A">
            <w:pPr>
              <w:pStyle w:val="Lgendestandard"/>
            </w:pPr>
          </w:p>
        </w:tc>
      </w:tr>
    </w:tbl>
    <w:p w:rsidR="00585D6F" w:rsidRPr="00F85563" w:rsidRDefault="00585D6F" w:rsidP="00894923"/>
    <w:p w:rsidR="00793EA9" w:rsidRPr="00F85563" w:rsidRDefault="00793EA9" w:rsidP="00585D6F">
      <w:pPr>
        <w:widowControl/>
        <w:tabs>
          <w:tab w:val="center" w:pos="4677"/>
        </w:tabs>
      </w:pPr>
    </w:p>
    <w:p w:rsidR="00793EA9" w:rsidRPr="00F85563" w:rsidRDefault="0007702D">
      <w:pPr>
        <w:pStyle w:val="TOCHeading"/>
      </w:pPr>
      <w:r w:rsidRPr="00F85563">
        <w:br w:type="page"/>
      </w:r>
      <w:r w:rsidRPr="00F85563">
        <w:lastRenderedPageBreak/>
        <w:t>INDHOLD</w:t>
      </w:r>
    </w:p>
    <w:p w:rsidR="00793EA9" w:rsidRPr="00F85563" w:rsidRDefault="0007702D">
      <w:pPr>
        <w:pStyle w:val="TOCPage"/>
      </w:pPr>
      <w:r w:rsidRPr="00F85563">
        <w:t>Side</w:t>
      </w:r>
    </w:p>
    <w:p w:rsidR="0007702D" w:rsidRDefault="0007702D">
      <w:pPr>
        <w:pStyle w:val="TOC1"/>
        <w:tabs>
          <w:tab w:val="right" w:leader="dot" w:pos="9060"/>
        </w:tabs>
        <w:rPr>
          <w:rFonts w:asciiTheme="minorHAnsi" w:eastAsiaTheme="minorEastAsia" w:hAnsiTheme="minorHAnsi" w:cstheme="minorBidi"/>
          <w:noProof/>
          <w:sz w:val="22"/>
          <w:szCs w:val="22"/>
          <w:lang w:val="en-GB"/>
        </w:rPr>
      </w:pPr>
      <w:r w:rsidRPr="00F85563">
        <w:rPr>
          <w:b/>
        </w:rPr>
        <w:fldChar w:fldCharType="begin"/>
      </w:r>
      <w:r w:rsidRPr="00F85563">
        <w:rPr>
          <w:b/>
        </w:rPr>
        <w:instrText xml:space="preserve"> TOC \t "PageHeading</w:instrText>
      </w:r>
      <w:r w:rsidR="00257E0D" w:rsidRPr="00F85563">
        <w:rPr>
          <w:b/>
        </w:rPr>
        <w:instrText>;</w:instrText>
      </w:r>
      <w:r w:rsidRPr="00F85563">
        <w:rPr>
          <w:b/>
        </w:rPr>
        <w:instrText xml:space="preserve">1" </w:instrText>
      </w:r>
      <w:r w:rsidRPr="00F85563">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_Toc24108427 \h </w:instrText>
      </w:r>
      <w:r>
        <w:rPr>
          <w:noProof/>
        </w:rPr>
      </w:r>
      <w:r>
        <w:rPr>
          <w:noProof/>
        </w:rPr>
        <w:fldChar w:fldCharType="separate"/>
      </w:r>
      <w:r>
        <w:rPr>
          <w:noProof/>
        </w:rPr>
        <w:t>5</w:t>
      </w:r>
      <w:r>
        <w:rPr>
          <w:noProof/>
        </w:rPr>
        <w:fldChar w:fldCharType="end"/>
      </w:r>
    </w:p>
    <w:p w:rsidR="0007702D" w:rsidRDefault="0007702D">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_Toc24108428 \h </w:instrText>
      </w:r>
      <w:r>
        <w:rPr>
          <w:noProof/>
        </w:rPr>
      </w:r>
      <w:r>
        <w:rPr>
          <w:noProof/>
        </w:rPr>
        <w:fldChar w:fldCharType="separate"/>
      </w:r>
      <w:r>
        <w:rPr>
          <w:noProof/>
        </w:rPr>
        <w:t>149</w:t>
      </w:r>
      <w:r>
        <w:rPr>
          <w:noProof/>
        </w:rPr>
        <w:fldChar w:fldCharType="end"/>
      </w:r>
    </w:p>
    <w:p w:rsidR="002346B0" w:rsidRPr="00F85563" w:rsidRDefault="0007702D" w:rsidP="00C23324">
      <w:r w:rsidRPr="00F85563">
        <w:rPr>
          <w:b/>
        </w:rPr>
        <w:fldChar w:fldCharType="end"/>
      </w:r>
    </w:p>
    <w:p w:rsidR="00793EA9" w:rsidRPr="00F85563" w:rsidRDefault="0007702D">
      <w:pPr>
        <w:pStyle w:val="PageHeading"/>
      </w:pPr>
      <w:r w:rsidRPr="00F85563">
        <w:br w:type="page"/>
      </w:r>
      <w:r w:rsidRPr="00F85563">
        <w:lastRenderedPageBreak/>
        <w:br w:type="page"/>
      </w:r>
      <w:bookmarkStart w:id="1" w:name="_Toc24108427"/>
      <w:r w:rsidRPr="00F85563">
        <w:lastRenderedPageBreak/>
        <w:t>FORSLAG TIL EUROPA-PARLAMENTETS LOVGIVNINGSMÆSSIGE BESLUTNING</w:t>
      </w:r>
      <w:bookmarkEnd w:id="1"/>
    </w:p>
    <w:p w:rsidR="00793EA9" w:rsidRPr="00F85563" w:rsidRDefault="0007702D" w:rsidP="00585D6F">
      <w:pPr>
        <w:pStyle w:val="NormalBold"/>
      </w:pPr>
      <w:r w:rsidRPr="00F85563">
        <w:t>om forslag til Europa-Parlamentets og Rådets forordning om</w:t>
      </w:r>
      <w:r w:rsidRPr="00F85563">
        <w:t xml:space="preserve"> europæiske editions- og sikringskendelser om elektronisk bevis</w:t>
      </w:r>
      <w:r w:rsidRPr="00F85563">
        <w:t>materiale i straffesager</w:t>
      </w:r>
    </w:p>
    <w:p w:rsidR="00793EA9" w:rsidRPr="00F85563" w:rsidRDefault="0007702D" w:rsidP="00585D6F">
      <w:pPr>
        <w:pStyle w:val="NormalBold12a"/>
      </w:pPr>
      <w:r w:rsidRPr="00F85563">
        <w:t>(COM(2018)0225 – C9-0155/2018 – 2018/0108(COD))</w:t>
      </w:r>
    </w:p>
    <w:p w:rsidR="00793EA9" w:rsidRPr="00F85563" w:rsidRDefault="0007702D" w:rsidP="00A910C9">
      <w:pPr>
        <w:pStyle w:val="NormalBold"/>
      </w:pPr>
      <w:r w:rsidRPr="00F85563">
        <w:t>(Almindelig lovgivningsprocedure: førstebehandling)</w:t>
      </w:r>
    </w:p>
    <w:p w:rsidR="00793EA9" w:rsidRPr="00F85563" w:rsidRDefault="0007702D" w:rsidP="00A910C9">
      <w:pPr>
        <w:pStyle w:val="EPComma"/>
      </w:pPr>
      <w:r w:rsidRPr="00F85563">
        <w:rPr>
          <w:i/>
        </w:rPr>
        <w:t>Europa-Parlamentet</w:t>
      </w:r>
      <w:r w:rsidRPr="00F85563">
        <w:t>,</w:t>
      </w:r>
    </w:p>
    <w:p w:rsidR="00793EA9" w:rsidRPr="00F85563" w:rsidRDefault="0007702D" w:rsidP="00585D6F">
      <w:pPr>
        <w:pStyle w:val="NormalHanging12a"/>
      </w:pPr>
      <w:r w:rsidRPr="00F85563">
        <w:t>–</w:t>
      </w:r>
      <w:r w:rsidRPr="00F85563">
        <w:tab/>
        <w:t>der henviser til Kommissionens forslag til Europa-Parlamentet og Rådet (COM(2018)0225),</w:t>
      </w:r>
    </w:p>
    <w:p w:rsidR="00793EA9" w:rsidRPr="00F85563" w:rsidRDefault="0007702D" w:rsidP="00585D6F">
      <w:pPr>
        <w:pStyle w:val="NormalHanging12a"/>
      </w:pPr>
      <w:r w:rsidRPr="00F85563">
        <w:t>–</w:t>
      </w:r>
      <w:r w:rsidRPr="00F85563">
        <w:tab/>
        <w:t>der henviser til ar</w:t>
      </w:r>
      <w:r w:rsidRPr="00F85563">
        <w:t>tikel 294, stk. 2, og artikel 82, stk.1 i traktaten om Den Europæiske Unions funktionsmåde, på grundlag af hvilke Kommissionen har forelagt forslaget for Parlamentet (C9-0155/2018),</w:t>
      </w:r>
    </w:p>
    <w:p w:rsidR="00A26F46" w:rsidRPr="00F85563" w:rsidRDefault="0007702D" w:rsidP="00A26F46">
      <w:pPr>
        <w:pStyle w:val="NormalHanging12a"/>
      </w:pPr>
      <w:r w:rsidRPr="00F85563">
        <w:t>–</w:t>
      </w:r>
      <w:r w:rsidRPr="00F85563">
        <w:tab/>
        <w:t>der henviser til artikel 294, stk. 3, i traktaten om Den Europæiske Unio</w:t>
      </w:r>
      <w:r w:rsidRPr="00F85563">
        <w:t>ns funktionsmåde,</w:t>
      </w:r>
    </w:p>
    <w:p w:rsidR="00585D6F" w:rsidRPr="00F85563" w:rsidRDefault="0007702D" w:rsidP="00A26F46">
      <w:pPr>
        <w:pStyle w:val="NormalHanging12a"/>
      </w:pPr>
      <w:r w:rsidRPr="00F85563">
        <w:t>–</w:t>
      </w:r>
      <w:r w:rsidRPr="00F85563">
        <w:tab/>
        <w:t>der henviser til de begrundede udtalelser, som inden for rammerne af protokol nr. 2 om anvendelse af nærhedsprincippet og proportionalitetsprincippet er blevet forelagt af det tyske Forbundsråd, om at udkastet til lovgivningsmæssig rets</w:t>
      </w:r>
      <w:r w:rsidRPr="00F85563">
        <w:t>akt ikke overholder nærhedsprincippet,</w:t>
      </w:r>
    </w:p>
    <w:p w:rsidR="00793EA9" w:rsidRPr="00F85563" w:rsidRDefault="0007702D" w:rsidP="00585D6F">
      <w:pPr>
        <w:pStyle w:val="NormalHanging12a"/>
      </w:pPr>
      <w:r w:rsidRPr="00F85563">
        <w:t>–</w:t>
      </w:r>
      <w:r w:rsidRPr="00F85563">
        <w:tab/>
        <w:t>der henviser til forretningsordenens artikel 59,</w:t>
      </w:r>
    </w:p>
    <w:p w:rsidR="006A2F5D" w:rsidRPr="00F85563" w:rsidRDefault="0007702D" w:rsidP="00585D6F">
      <w:pPr>
        <w:pStyle w:val="NormalHanging12a"/>
      </w:pPr>
      <w:r w:rsidRPr="00F85563">
        <w:t>–</w:t>
      </w:r>
      <w:r w:rsidRPr="00F85563">
        <w:tab/>
        <w:t>der henviser til betænkning fra Udvalget om Borgernes Rettigheder og Retlige og Indre Anliggender (A9-0000/2019),</w:t>
      </w:r>
    </w:p>
    <w:p w:rsidR="009F6C2F" w:rsidRPr="00F85563" w:rsidRDefault="0007702D" w:rsidP="009F6C2F">
      <w:pPr>
        <w:pStyle w:val="NormalHanging12a"/>
      </w:pPr>
      <w:r w:rsidRPr="00F85563">
        <w:t>1.</w:t>
      </w:r>
      <w:r w:rsidRPr="00F85563">
        <w:tab/>
        <w:t>vedtager nedenstående holdning ved førstebehand</w:t>
      </w:r>
      <w:r w:rsidRPr="00F85563">
        <w:t>ling;</w:t>
      </w:r>
    </w:p>
    <w:p w:rsidR="009F6C2F" w:rsidRPr="00F85563" w:rsidRDefault="0007702D" w:rsidP="00585D6F">
      <w:pPr>
        <w:pStyle w:val="NormalHanging12a"/>
      </w:pPr>
      <w:r w:rsidRPr="00F85563">
        <w:t>2.</w:t>
      </w:r>
      <w:r w:rsidRPr="00F85563">
        <w:tab/>
        <w:t>anmoder om fornyet forelæggelse, hvis Kommissionen erstatter, i væsentlig grad ændrer eller agter i væsentlig grad at ændre sit forslag;</w:t>
      </w:r>
    </w:p>
    <w:p w:rsidR="00585D6F" w:rsidRPr="00F85563" w:rsidRDefault="0007702D" w:rsidP="009F6C2F">
      <w:pPr>
        <w:pStyle w:val="NormalHanging12a"/>
      </w:pPr>
      <w:r w:rsidRPr="00F85563">
        <w:t>3.</w:t>
      </w:r>
      <w:r w:rsidRPr="00F85563">
        <w:tab/>
        <w:t>pålægger sin formand at sende Parlamentets holdning til Rådet og Kommissionen samt til de nationale parlame</w:t>
      </w:r>
      <w:r w:rsidRPr="00F85563">
        <w:t>nter.</w:t>
      </w:r>
    </w:p>
    <w:p w:rsidR="00585D6F" w:rsidRPr="00F85563" w:rsidRDefault="0007702D">
      <w:pPr>
        <w:widowControl/>
      </w:pPr>
      <w:r w:rsidRPr="00F85563">
        <w:br w:type="page"/>
      </w:r>
    </w:p>
    <w:p w:rsidR="00585D6F" w:rsidRPr="00F85563" w:rsidRDefault="0007702D" w:rsidP="00585D6F">
      <w:pPr>
        <w:pStyle w:val="AMNumberTabs0"/>
        <w:keepNext/>
      </w:pPr>
      <w:r w:rsidRPr="00F85563">
        <w:rPr>
          <w:rStyle w:val="HideTWBExt"/>
          <w:b w:val="0"/>
          <w:noProof w:val="0"/>
        </w:rPr>
        <w:lastRenderedPageBreak/>
        <w:t>&lt;RepeatBlock-Amend&gt;</w:t>
      </w:r>
      <w:bookmarkStart w:id="2" w:name="restart"/>
      <w:r w:rsidRPr="00F85563">
        <w:rPr>
          <w:rStyle w:val="HideTWBExt"/>
          <w:b w:val="0"/>
          <w:noProof w:val="0"/>
        </w:rPr>
        <w:t>&lt;Amend&gt;</w:t>
      </w:r>
      <w:bookmarkEnd w:id="2"/>
      <w:r w:rsidRPr="00F85563">
        <w:t>Ændringsforslag</w:t>
      </w:r>
      <w:r w:rsidRPr="00F85563">
        <w:tab/>
      </w:r>
      <w:r w:rsidRPr="00F85563">
        <w:tab/>
      </w:r>
      <w:r w:rsidRPr="00F85563">
        <w:rPr>
          <w:rStyle w:val="HideTWBExt"/>
          <w:b w:val="0"/>
          <w:noProof w:val="0"/>
        </w:rPr>
        <w:t>&lt;NumAm&gt;</w:t>
      </w:r>
      <w:r w:rsidRPr="00F85563">
        <w:t>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Afsnit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Forslag til</w:t>
            </w:r>
          </w:p>
        </w:tc>
        <w:tc>
          <w:tcPr>
            <w:tcW w:w="4876" w:type="dxa"/>
            <w:hideMark/>
          </w:tcPr>
          <w:p w:rsidR="00585D6F" w:rsidRPr="00F85563" w:rsidRDefault="0007702D" w:rsidP="006F2BC1">
            <w:pPr>
              <w:pStyle w:val="Normal6"/>
              <w:rPr>
                <w:szCs w:val="24"/>
              </w:rPr>
            </w:pPr>
            <w:r w:rsidRPr="00F85563">
              <w:t>Forslag til</w:t>
            </w:r>
          </w:p>
        </w:tc>
      </w:tr>
      <w:tr w:rsidR="00A25BCA" w:rsidRPr="00F85563" w:rsidTr="006F2BC1">
        <w:trPr>
          <w:jc w:val="center"/>
        </w:trPr>
        <w:tc>
          <w:tcPr>
            <w:tcW w:w="4876" w:type="dxa"/>
            <w:hideMark/>
          </w:tcPr>
          <w:p w:rsidR="00585D6F" w:rsidRPr="00F85563" w:rsidRDefault="0007702D" w:rsidP="006F2BC1">
            <w:pPr>
              <w:pStyle w:val="Normal6"/>
            </w:pPr>
            <w:r w:rsidRPr="00F85563">
              <w:t>EUROPA-PARLAMENTETS OG RÅDETS FORORDNING</w:t>
            </w:r>
          </w:p>
        </w:tc>
        <w:tc>
          <w:tcPr>
            <w:tcW w:w="4876" w:type="dxa"/>
            <w:hideMark/>
          </w:tcPr>
          <w:p w:rsidR="00585D6F" w:rsidRPr="00F85563" w:rsidRDefault="0007702D" w:rsidP="006F2BC1">
            <w:pPr>
              <w:pStyle w:val="Normal6"/>
              <w:rPr>
                <w:szCs w:val="24"/>
              </w:rPr>
            </w:pPr>
            <w:r w:rsidRPr="00F85563">
              <w:t>EUROPA-PARLAMENTETS OG RÅDETS FORORDNING</w:t>
            </w:r>
          </w:p>
        </w:tc>
      </w:tr>
      <w:tr w:rsidR="00A25BCA" w:rsidRPr="00F85563" w:rsidTr="006F2BC1">
        <w:trPr>
          <w:jc w:val="center"/>
        </w:trPr>
        <w:tc>
          <w:tcPr>
            <w:tcW w:w="4876" w:type="dxa"/>
            <w:hideMark/>
          </w:tcPr>
          <w:p w:rsidR="00585D6F" w:rsidRPr="00F85563" w:rsidRDefault="0007702D" w:rsidP="006F2BC1">
            <w:pPr>
              <w:pStyle w:val="Normal6"/>
            </w:pPr>
            <w:r w:rsidRPr="00F85563">
              <w:t xml:space="preserve">om europæiske editions- og sikringskendelser om </w:t>
            </w:r>
            <w:r w:rsidRPr="00F85563">
              <w:rPr>
                <w:b/>
                <w:i/>
              </w:rPr>
              <w:t>elektronisk bevismateriale</w:t>
            </w:r>
            <w:r w:rsidRPr="00F85563">
              <w:t xml:space="preserve"> i straffesager</w:t>
            </w:r>
          </w:p>
        </w:tc>
        <w:tc>
          <w:tcPr>
            <w:tcW w:w="4876" w:type="dxa"/>
            <w:hideMark/>
          </w:tcPr>
          <w:p w:rsidR="00585D6F" w:rsidRPr="00F85563" w:rsidRDefault="0007702D" w:rsidP="006F2BC1">
            <w:pPr>
              <w:pStyle w:val="Normal6"/>
              <w:rPr>
                <w:szCs w:val="24"/>
              </w:rPr>
            </w:pPr>
            <w:r w:rsidRPr="00F85563">
              <w:t xml:space="preserve">om europæiske editions- og sikringskendelser om </w:t>
            </w:r>
            <w:r w:rsidRPr="00F85563">
              <w:rPr>
                <w:b/>
                <w:i/>
              </w:rPr>
              <w:t>elektroniske oplysninger</w:t>
            </w:r>
            <w:r w:rsidRPr="00F85563">
              <w:t xml:space="preserve"> i straffesager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w:t>
            </w:r>
            <w:r w:rsidRPr="00F85563">
              <w:tab/>
              <w:t xml:space="preserve">Foranstaltninger til at indhente og bevare </w:t>
            </w:r>
            <w:r w:rsidRPr="00F85563">
              <w:rPr>
                <w:b/>
                <w:i/>
              </w:rPr>
              <w:t>elektronisk bevismateriale</w:t>
            </w:r>
            <w:r w:rsidRPr="00F85563">
              <w:t xml:space="preserve"> får stadig stø</w:t>
            </w:r>
            <w:r w:rsidRPr="00F85563">
              <w:t xml:space="preserve">rre betydning for strafferetlige efterforskninger og retsforfølgelser i hele EU. Effektive mekanismer til at indhente </w:t>
            </w:r>
            <w:r w:rsidRPr="00F85563">
              <w:rPr>
                <w:b/>
                <w:i/>
              </w:rPr>
              <w:t>elektronisk bevismateriale</w:t>
            </w:r>
            <w:r w:rsidRPr="00F85563">
              <w:t xml:space="preserve"> er afgørende for at bekæmpe kriminalitet på betingelser, der sikrer fuld </w:t>
            </w:r>
            <w:r w:rsidRPr="00F85563">
              <w:rPr>
                <w:b/>
                <w:i/>
              </w:rPr>
              <w:t>overensstemmelse med</w:t>
            </w:r>
            <w:r w:rsidRPr="00F85563">
              <w:t xml:space="preserve"> de grundlæggende </w:t>
            </w:r>
            <w:r w:rsidRPr="00F85563">
              <w:t xml:space="preserve">rettigheder og principper, der er anerkendt i Den Europæiske Unions charter om grundlæggende rettigheder </w:t>
            </w:r>
            <w:r w:rsidRPr="00F85563">
              <w:rPr>
                <w:b/>
                <w:i/>
              </w:rPr>
              <w:t>som forankret i traktaterne</w:t>
            </w:r>
            <w:r w:rsidRPr="00F85563">
              <w:t xml:space="preserve">, navnlig principperne om nødvendighed og proportionalitet, retfærdig rettergang, </w:t>
            </w:r>
            <w:r w:rsidRPr="00F85563">
              <w:rPr>
                <w:b/>
                <w:i/>
              </w:rPr>
              <w:t>databeskyttelse, brevhemmelighed</w:t>
            </w:r>
            <w:r w:rsidRPr="00F85563">
              <w:t xml:space="preserve"> og </w:t>
            </w:r>
            <w:r w:rsidRPr="00F85563">
              <w:rPr>
                <w:b/>
                <w:i/>
              </w:rPr>
              <w:t>privat</w:t>
            </w:r>
            <w:r w:rsidRPr="00F85563">
              <w:rPr>
                <w:b/>
                <w:i/>
              </w:rPr>
              <w:t>livets fred</w:t>
            </w:r>
            <w:r w:rsidRPr="00F85563">
              <w:t>.</w:t>
            </w:r>
          </w:p>
        </w:tc>
        <w:tc>
          <w:tcPr>
            <w:tcW w:w="4876" w:type="dxa"/>
            <w:hideMark/>
          </w:tcPr>
          <w:p w:rsidR="00585D6F" w:rsidRPr="00F85563" w:rsidRDefault="0007702D" w:rsidP="006F2BC1">
            <w:pPr>
              <w:pStyle w:val="Normal6"/>
              <w:rPr>
                <w:szCs w:val="24"/>
              </w:rPr>
            </w:pPr>
            <w:r w:rsidRPr="00F85563">
              <w:t>(2)</w:t>
            </w:r>
            <w:r w:rsidRPr="00F85563">
              <w:tab/>
              <w:t xml:space="preserve">Foranstaltninger til at indhente og bevare </w:t>
            </w:r>
            <w:r w:rsidRPr="00F85563">
              <w:rPr>
                <w:b/>
                <w:i/>
              </w:rPr>
              <w:t>elektroniske oplysninger</w:t>
            </w:r>
            <w:r w:rsidRPr="00F85563">
              <w:t xml:space="preserve"> får stadig større betydning for strafferetlige efterforskninger og retsforfølgelser i hele EU. Effektive mekanismer til at indhente </w:t>
            </w:r>
            <w:r w:rsidRPr="00F85563">
              <w:rPr>
                <w:b/>
                <w:i/>
              </w:rPr>
              <w:t>elektroniske oplysninger</w:t>
            </w:r>
            <w:r w:rsidRPr="00F85563">
              <w:t xml:space="preserve"> er afgørende for at bekæmpe kriminalitet på betingelser</w:t>
            </w:r>
            <w:r w:rsidRPr="00F85563">
              <w:rPr>
                <w:b/>
                <w:i/>
              </w:rPr>
              <w:t xml:space="preserve"> og med garantier</w:t>
            </w:r>
            <w:r w:rsidRPr="00F85563">
              <w:t xml:space="preserve">, der sikrer fuld </w:t>
            </w:r>
            <w:r w:rsidRPr="00F85563">
              <w:rPr>
                <w:b/>
                <w:i/>
              </w:rPr>
              <w:t>overholdelse af</w:t>
            </w:r>
            <w:r w:rsidRPr="00F85563">
              <w:t xml:space="preserve"> de grundlæggende rettigheder og principper, der er anerkendt i </w:t>
            </w:r>
            <w:r w:rsidRPr="00F85563">
              <w:rPr>
                <w:b/>
                <w:i/>
              </w:rPr>
              <w:t xml:space="preserve">artikel 6 i traktaten om Den Europæiske Union og i </w:t>
            </w:r>
            <w:r w:rsidRPr="00F85563">
              <w:t>Den Europæiske Unions charter om gr</w:t>
            </w:r>
            <w:r w:rsidRPr="00F85563">
              <w:t xml:space="preserve">undlæggende rettigheder </w:t>
            </w:r>
            <w:r w:rsidRPr="00F85563">
              <w:rPr>
                <w:b/>
                <w:i/>
              </w:rPr>
              <w:t>(chartret)</w:t>
            </w:r>
            <w:r w:rsidRPr="00F85563">
              <w:t xml:space="preserve">, navnlig principperne om nødvendighed og proportionalitet, retfærdig rettergang, </w:t>
            </w:r>
            <w:r w:rsidRPr="00F85563">
              <w:rPr>
                <w:b/>
                <w:i/>
              </w:rPr>
              <w:t>beskyttelse af privatlivets fred</w:t>
            </w:r>
            <w:r w:rsidRPr="00F85563">
              <w:t xml:space="preserve"> og </w:t>
            </w:r>
            <w:r w:rsidRPr="00F85563">
              <w:rPr>
                <w:b/>
                <w:i/>
              </w:rPr>
              <w:t>personoplysninger samt telekommunikationshemmeligheden</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lastRenderedPageBreak/>
        <w:t>&lt;Amend</w:t>
      </w:r>
      <w:r w:rsidRPr="00F85563">
        <w:rPr>
          <w:rStyle w:val="HideTWBExt"/>
          <w:b w:val="0"/>
          <w:noProof w:val="0"/>
        </w:rPr>
        <w:t>&gt;</w:t>
      </w:r>
      <w:r w:rsidRPr="00F85563">
        <w:t>Ændringsforslag</w:t>
      </w:r>
      <w:r w:rsidRPr="00F85563">
        <w:tab/>
      </w:r>
      <w:r w:rsidRPr="00F85563">
        <w:tab/>
      </w:r>
      <w:r w:rsidRPr="00F85563">
        <w:rPr>
          <w:rStyle w:val="HideTWBExt"/>
          <w:b w:val="0"/>
          <w:noProof w:val="0"/>
        </w:rPr>
        <w:t>&lt;NumAm&gt;</w:t>
      </w:r>
      <w:r w:rsidRPr="00F85563">
        <w:t>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(3)</w:t>
            </w:r>
            <w:r w:rsidRPr="00F85563">
              <w:rPr>
                <w:b/>
                <w:i/>
              </w:rPr>
              <w:tab/>
              <w:t>I den fælles erklæring fra EU's justits- og indenrigsministre og EU-institutionernes repræsentanter</w:t>
            </w:r>
            <w:r w:rsidRPr="00F85563">
              <w:rPr>
                <w:b/>
                <w:i/>
              </w:rPr>
              <w:t xml:space="preserve"> om terrorangrebene den 22. marts 2016 i Bruxelles understreges behovet for som en prioritet at finde metoder til hurtigere og mere effektivt at sikre og indhente digitalt bevismateriale og for at fastlægge konkrete foranstaltninger til håndtering af dette</w:t>
            </w:r>
            <w:r w:rsidRPr="00F85563">
              <w:rPr>
                <w:b/>
                <w:i/>
              </w:rPr>
              <w:t xml:space="preserve"> spørgsmål.</w:t>
            </w:r>
          </w:p>
        </w:tc>
        <w:tc>
          <w:tcPr>
            <w:tcW w:w="4876" w:type="dxa"/>
            <w:hideMark/>
          </w:tcPr>
          <w:p w:rsidR="00585D6F" w:rsidRPr="00F85563" w:rsidRDefault="0007702D" w:rsidP="006F2BC1">
            <w:pPr>
              <w:pStyle w:val="Normal6"/>
              <w:rPr>
                <w:szCs w:val="24"/>
              </w:rPr>
            </w:pPr>
            <w:r w:rsidRPr="00F85563">
              <w:rPr>
                <w:b/>
                <w:i/>
              </w:rPr>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(4)</w:t>
            </w:r>
            <w:r w:rsidRPr="00F85563">
              <w:rPr>
                <w:b/>
                <w:i/>
              </w:rPr>
              <w:tab/>
              <w:t xml:space="preserve">Rådet understregede i sine </w:t>
            </w:r>
            <w:r w:rsidRPr="00F85563">
              <w:rPr>
                <w:b/>
                <w:i/>
              </w:rPr>
              <w:t>konklusioner af 9. juni 2016 den stigende betydning af elektronisk bevismateriale i straffesager og af beskyttelsen af cyberspace mod misbrug og kriminelle aktiviteter til gavn for økonomier og samfund og således behovet for, at de retshåndhævende og judic</w:t>
            </w:r>
            <w:r w:rsidRPr="00F85563">
              <w:rPr>
                <w:b/>
                <w:i/>
              </w:rPr>
              <w:t>ielle myndigheder har effektive redskaber til at efterforske og retsforfølge kriminelle aktiviteter i cyberspace.</w:t>
            </w:r>
          </w:p>
        </w:tc>
        <w:tc>
          <w:tcPr>
            <w:tcW w:w="4876" w:type="dxa"/>
            <w:hideMark/>
          </w:tcPr>
          <w:p w:rsidR="00585D6F" w:rsidRPr="00F85563" w:rsidRDefault="0007702D" w:rsidP="006F2BC1">
            <w:pPr>
              <w:pStyle w:val="Normal6"/>
              <w:rPr>
                <w:szCs w:val="24"/>
              </w:rPr>
            </w:pPr>
            <w:r w:rsidRPr="00F85563">
              <w:rPr>
                <w:b/>
                <w:i/>
              </w:rPr>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(5)</w:t>
            </w:r>
            <w:r w:rsidRPr="00F85563">
              <w:rPr>
                <w:b/>
                <w:i/>
              </w:rPr>
              <w:tab/>
            </w:r>
            <w:r w:rsidRPr="00F85563">
              <w:t>I den fælles meddelelse om modstandsdygtighed, afskrækkelse og forsvar af 13. september 2017</w:t>
            </w:r>
            <w:r w:rsidRPr="00F85563">
              <w:rPr>
                <w:vertAlign w:val="superscript"/>
              </w:rPr>
              <w:t>27</w:t>
            </w:r>
            <w:r w:rsidRPr="00F85563">
              <w:t xml:space="preserve"> understregede Kommissionen, at effektiv efterforskning og retsforfølgning af cyberkriminalitet er et centralt afskrækkelsesmiddel over for cyberangreb, og at de aktuelle proceduremæssige rammer skal tilpasses bedre til internettets tidsalder.</w:t>
            </w:r>
            <w:r w:rsidRPr="00F85563">
              <w:rPr>
                <w:b/>
                <w:i/>
              </w:rPr>
              <w:t xml:space="preserve"> Hastigheden </w:t>
            </w:r>
            <w:r w:rsidRPr="00F85563">
              <w:rPr>
                <w:b/>
                <w:i/>
              </w:rPr>
              <w:t>af cyberangreb kan være for høj for de aktuelle procedurer og skabe særlige behov for samarbejde på tværs af grænserne.</w:t>
            </w:r>
          </w:p>
        </w:tc>
        <w:tc>
          <w:tcPr>
            <w:tcW w:w="4876" w:type="dxa"/>
            <w:hideMark/>
          </w:tcPr>
          <w:p w:rsidR="00585D6F" w:rsidRPr="00F85563" w:rsidRDefault="0007702D" w:rsidP="006F2BC1">
            <w:pPr>
              <w:pStyle w:val="Normal6"/>
              <w:rPr>
                <w:szCs w:val="24"/>
              </w:rPr>
            </w:pPr>
            <w:r w:rsidRPr="00F85563">
              <w:rPr>
                <w:b/>
                <w:i/>
              </w:rPr>
              <w:t>udgår</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__________________</w:t>
            </w:r>
          </w:p>
        </w:tc>
        <w:tc>
          <w:tcPr>
            <w:tcW w:w="4876" w:type="dxa"/>
          </w:tcPr>
          <w:p w:rsidR="00585D6F" w:rsidRPr="00F85563" w:rsidRDefault="00585D6F" w:rsidP="006F2BC1">
            <w:pPr>
              <w:pStyle w:val="Normal6"/>
              <w:rPr>
                <w:szCs w:val="24"/>
              </w:rPr>
            </w:pP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27</w:t>
            </w:r>
            <w:r w:rsidRPr="00F85563">
              <w:t>JOIN(2017) 450 final.</w:t>
            </w:r>
          </w:p>
        </w:tc>
        <w:tc>
          <w:tcPr>
            <w:tcW w:w="4876" w:type="dxa"/>
          </w:tcPr>
          <w:p w:rsidR="00585D6F" w:rsidRPr="00F85563" w:rsidRDefault="00585D6F" w:rsidP="006F2BC1">
            <w:pPr>
              <w:pStyle w:val="Normal6"/>
              <w:rPr>
                <w:szCs w:val="24"/>
              </w:rPr>
            </w:pP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(6)</w:t>
            </w:r>
            <w:r w:rsidRPr="00F85563">
              <w:rPr>
                <w:b/>
                <w:i/>
              </w:rPr>
              <w:tab/>
            </w:r>
            <w:r w:rsidRPr="00F85563">
              <w:t>Europa-Parlamentet understregede ligeledes disse bekymringer i sin beslutning af 3. oktober 2017</w:t>
            </w:r>
            <w:r w:rsidRPr="00F85563">
              <w:rPr>
                <w:vertAlign w:val="superscript"/>
              </w:rPr>
              <w:t>28</w:t>
            </w:r>
            <w:r w:rsidRPr="00F85563">
              <w:t xml:space="preserve"> om bekæmpelse af IT-kriminalitet og fremhævede ligeledes, at de forskellige lovgivningsrammer kan skabe problemer for tjenesteudbyderne, når de forsøger at imødekomme anmodninger fra de retshåndhævende myndigheder, og opfordrede Kommissionen til at etable</w:t>
            </w:r>
            <w:r w:rsidRPr="00F85563">
              <w:t>re EU-lovgivningsrammer for elektronisk bevismateriale med tilstrækkelige garantier for alle berørte parters rettigheder og friheder.</w:t>
            </w:r>
          </w:p>
        </w:tc>
        <w:tc>
          <w:tcPr>
            <w:tcW w:w="4876" w:type="dxa"/>
            <w:hideMark/>
          </w:tcPr>
          <w:p w:rsidR="00585D6F" w:rsidRPr="00F85563" w:rsidRDefault="0007702D" w:rsidP="006F2BC1">
            <w:pPr>
              <w:pStyle w:val="Normal6"/>
              <w:rPr>
                <w:szCs w:val="24"/>
              </w:rPr>
            </w:pPr>
            <w:r w:rsidRPr="00F85563">
              <w:rPr>
                <w:b/>
                <w:i/>
              </w:rPr>
              <w:t>udgår</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__________________</w:t>
            </w:r>
          </w:p>
        </w:tc>
        <w:tc>
          <w:tcPr>
            <w:tcW w:w="4876" w:type="dxa"/>
          </w:tcPr>
          <w:p w:rsidR="00585D6F" w:rsidRPr="00F85563" w:rsidRDefault="00585D6F" w:rsidP="006F2BC1">
            <w:pPr>
              <w:pStyle w:val="Normal6"/>
              <w:rPr>
                <w:szCs w:val="24"/>
              </w:rPr>
            </w:pP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28</w:t>
            </w:r>
            <w:r w:rsidRPr="00F85563">
              <w:t xml:space="preserve"> 2017/2068(INI).</w:t>
            </w:r>
          </w:p>
        </w:tc>
        <w:tc>
          <w:tcPr>
            <w:tcW w:w="4876" w:type="dxa"/>
          </w:tcPr>
          <w:p w:rsidR="00585D6F" w:rsidRPr="00F85563" w:rsidRDefault="00585D6F" w:rsidP="006F2BC1">
            <w:pPr>
              <w:pStyle w:val="Normal6"/>
              <w:rPr>
                <w:szCs w:val="24"/>
              </w:rPr>
            </w:pP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(7)</w:t>
            </w:r>
            <w:r w:rsidRPr="00F85563">
              <w:tab/>
            </w:r>
            <w:r w:rsidRPr="00F85563">
              <w:t xml:space="preserve">Nettjenester kan leveres fra hvor som helst og kræver ikke en fysisk infrastruktur, lokaler eller personale i det pågældende land. </w:t>
            </w:r>
            <w:r w:rsidRPr="00F85563">
              <w:rPr>
                <w:b/>
                <w:i/>
              </w:rPr>
              <w:t>Relevant bevismateriale</w:t>
            </w:r>
            <w:r w:rsidRPr="00F85563">
              <w:t xml:space="preserve"> opbevares </w:t>
            </w:r>
            <w:r w:rsidRPr="00F85563">
              <w:rPr>
                <w:b/>
                <w:i/>
              </w:rPr>
              <w:t>derfor</w:t>
            </w:r>
            <w:r w:rsidRPr="00F85563">
              <w:t xml:space="preserve"> ofte uden for efterforskningsstaten </w:t>
            </w:r>
            <w:r w:rsidRPr="00F85563">
              <w:rPr>
                <w:b/>
                <w:i/>
              </w:rPr>
              <w:t>eller af en tjenesteudbyder, der er etableret ud</w:t>
            </w:r>
            <w:r w:rsidRPr="00F85563">
              <w:rPr>
                <w:b/>
                <w:i/>
              </w:rPr>
              <w:t>en for denne stat. Der er ofte ingen tilknytning mellem den sag, der efterforskes i den pågældende stat, og den stat, hvor oplysningerne er lagret, eller hvor tjenesteudbyderen har sit hjemsted</w:t>
            </w:r>
            <w:r w:rsidRPr="00F85563">
              <w:t>.</w:t>
            </w:r>
          </w:p>
        </w:tc>
        <w:tc>
          <w:tcPr>
            <w:tcW w:w="4876" w:type="dxa"/>
            <w:hideMark/>
          </w:tcPr>
          <w:p w:rsidR="00585D6F" w:rsidRPr="00F85563" w:rsidRDefault="0007702D" w:rsidP="006F2BC1">
            <w:pPr>
              <w:pStyle w:val="Normal6"/>
              <w:rPr>
                <w:szCs w:val="24"/>
              </w:rPr>
            </w:pPr>
            <w:r w:rsidRPr="00F85563">
              <w:t>(7)</w:t>
            </w:r>
            <w:r w:rsidRPr="00F85563">
              <w:tab/>
              <w:t>Nettjenester kan leveres fra hvor som helst og kræver ikk</w:t>
            </w:r>
            <w:r w:rsidRPr="00F85563">
              <w:t xml:space="preserve">e en fysisk infrastruktur, lokaler eller personale i det pågældende land. </w:t>
            </w:r>
            <w:r w:rsidRPr="00F85563">
              <w:rPr>
                <w:b/>
                <w:i/>
              </w:rPr>
              <w:t>Derfor</w:t>
            </w:r>
            <w:r w:rsidRPr="00F85563">
              <w:t xml:space="preserve"> opbevares </w:t>
            </w:r>
            <w:r w:rsidRPr="00F85563">
              <w:rPr>
                <w:b/>
                <w:i/>
              </w:rPr>
              <w:t>relevante elektroniske oplysninger</w:t>
            </w:r>
            <w:r w:rsidRPr="00F85563">
              <w:t xml:space="preserve"> ofte uden for efterforskningsstaten</w:t>
            </w:r>
            <w:r w:rsidRPr="00F85563">
              <w:rPr>
                <w:b/>
                <w:i/>
              </w:rPr>
              <w:t>, hvilket skaber udfordringer med hensyn til indsamling af elektroniske oplysninger i straffesa</w:t>
            </w:r>
            <w:r w:rsidRPr="00F85563">
              <w:rPr>
                <w:b/>
                <w:i/>
              </w:rPr>
              <w:t>ger</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(8)</w:t>
            </w:r>
            <w:r w:rsidRPr="00F85563">
              <w:tab/>
            </w:r>
            <w:r w:rsidRPr="00F85563">
              <w:rPr>
                <w:b/>
                <w:i/>
              </w:rPr>
              <w:t xml:space="preserve">På grund af denne manglende tilknytning </w:t>
            </w:r>
            <w:r w:rsidRPr="00F85563">
              <w:rPr>
                <w:b/>
                <w:i/>
              </w:rPr>
              <w:t>fremsendes anmodninger om retligt samarbejde</w:t>
            </w:r>
            <w:r w:rsidRPr="00F85563">
              <w:t xml:space="preserve"> ofte </w:t>
            </w:r>
            <w:r w:rsidRPr="00F85563">
              <w:rPr>
                <w:b/>
                <w:i/>
              </w:rPr>
              <w:t xml:space="preserve">til stater, der </w:t>
            </w:r>
            <w:r w:rsidRPr="00F85563">
              <w:t xml:space="preserve">er </w:t>
            </w:r>
            <w:r w:rsidRPr="00F85563">
              <w:rPr>
                <w:b/>
                <w:i/>
              </w:rPr>
              <w:t xml:space="preserve">værtsstater for et stort antal tjenesteudbydere, men som ikke har anden tilknytning til den foreliggende sag. Desuden er antallet </w:t>
            </w:r>
            <w:r w:rsidRPr="00F85563">
              <w:t xml:space="preserve">af </w:t>
            </w:r>
            <w:r w:rsidRPr="00F85563">
              <w:rPr>
                <w:b/>
                <w:i/>
              </w:rPr>
              <w:t xml:space="preserve">anmodninger mangedoblet på grund af den stigende brug </w:t>
            </w:r>
            <w:r w:rsidRPr="00F85563">
              <w:rPr>
                <w:b/>
                <w:i/>
              </w:rPr>
              <w:t xml:space="preserve">af nettjenester, der i sagens natur er grænseløse. Fremskaffelse af elektronisk bevismateriale gennem retlige samarbejdskanaler tager derfor ofte lang tid – muligvis så lang tid, at efterfølgende spor ikke længere er tilgængelige. Der er </w:t>
            </w:r>
            <w:r w:rsidRPr="00F85563">
              <w:rPr>
                <w:b/>
                <w:i/>
              </w:rPr>
              <w:lastRenderedPageBreak/>
              <w:t>desuden ingen klar</w:t>
            </w:r>
            <w:r w:rsidRPr="00F85563">
              <w:rPr>
                <w:b/>
                <w:i/>
              </w:rPr>
              <w:t xml:space="preserve"> ramme for samarbejdet med tjenesteudbydere, men visse udbydere fra tredjelande accepterer direkte anmodninger om ikkeindholdsdata, i den udstrækning gældende national lovgivning gør det muligt. Alle medlemsstaterne anvender således</w:t>
            </w:r>
            <w:r w:rsidRPr="00F85563">
              <w:t xml:space="preserve"> kanaler for samarbejde </w:t>
            </w:r>
            <w:r w:rsidRPr="00F85563">
              <w:t xml:space="preserve">med tjenesteudbydere, hvis de findes, ved brug af forskellige nationale værktøjer, betingelser og procedurer. </w:t>
            </w:r>
            <w:r w:rsidRPr="00F85563">
              <w:rPr>
                <w:b/>
                <w:i/>
              </w:rPr>
              <w:t>For så vidt angår indholdsdata, har nogle medlemsstater desuden truffet ensidige foranstaltninger, mens andre fortsat gør brug af det retlige sama</w:t>
            </w:r>
            <w:r w:rsidRPr="00F85563">
              <w:rPr>
                <w:b/>
                <w:i/>
              </w:rPr>
              <w:t>rbejde.</w:t>
            </w:r>
          </w:p>
        </w:tc>
        <w:tc>
          <w:tcPr>
            <w:tcW w:w="4876" w:type="dxa"/>
            <w:hideMark/>
          </w:tcPr>
          <w:p w:rsidR="00585D6F" w:rsidRPr="00F85563" w:rsidRDefault="0007702D" w:rsidP="006F2BC1">
            <w:pPr>
              <w:pStyle w:val="Normal6"/>
              <w:rPr>
                <w:szCs w:val="24"/>
              </w:rPr>
            </w:pPr>
            <w:r w:rsidRPr="00F85563">
              <w:lastRenderedPageBreak/>
              <w:t>(8)</w:t>
            </w:r>
            <w:r w:rsidRPr="00F85563">
              <w:tab/>
            </w:r>
            <w:r w:rsidRPr="00F85563">
              <w:rPr>
                <w:b/>
                <w:i/>
              </w:rPr>
              <w:t>Eftersom elektroniske oplysninger</w:t>
            </w:r>
            <w:r w:rsidRPr="00F85563">
              <w:t xml:space="preserve"> ofte er af </w:t>
            </w:r>
            <w:r w:rsidRPr="00F85563">
              <w:rPr>
                <w:b/>
                <w:i/>
              </w:rPr>
              <w:t>ustabil karakter</w:t>
            </w:r>
            <w:r w:rsidRPr="00F85563">
              <w:t xml:space="preserve">, </w:t>
            </w:r>
            <w:r w:rsidRPr="00F85563">
              <w:rPr>
                <w:b/>
                <w:i/>
              </w:rPr>
              <w:t>anvender medlemsstater</w:t>
            </w:r>
            <w:r w:rsidRPr="00F85563">
              <w:t xml:space="preserve"> i </w:t>
            </w:r>
            <w:r w:rsidRPr="00F85563">
              <w:rPr>
                <w:b/>
                <w:i/>
              </w:rPr>
              <w:t>stadig højere grad</w:t>
            </w:r>
            <w:r w:rsidRPr="00F85563">
              <w:t xml:space="preserve"> kanaler for samarbejde med tjenesteudbydere, hvis de findes, ved brug af forskellige nationale værktøjer, betingelser og procedurer.</w:t>
            </w:r>
          </w:p>
        </w:tc>
      </w:tr>
    </w:tbl>
    <w:p w:rsidR="00585D6F" w:rsidRPr="00F85563" w:rsidRDefault="0007702D" w:rsidP="001305F4">
      <w:pPr>
        <w:pStyle w:val="Olang"/>
        <w:rPr>
          <w:noProof w:val="0"/>
        </w:rPr>
      </w:pPr>
      <w:r w:rsidRPr="00F85563">
        <w:rPr>
          <w:noProof w:val="0"/>
        </w:rPr>
        <w:t>Or.</w:t>
      </w:r>
      <w:r w:rsidRPr="00F85563">
        <w:rPr>
          <w:noProof w:val="0"/>
        </w:rPr>
        <w:t xml:space="preserve">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(9)</w:t>
            </w:r>
            <w:r w:rsidRPr="00F85563">
              <w:tab/>
              <w:t xml:space="preserve">De forskellige lovgivningsrammer skaber problemer for </w:t>
            </w:r>
            <w:r w:rsidRPr="00F85563">
              <w:rPr>
                <w:b/>
                <w:i/>
              </w:rPr>
              <w:t>tjenesteudbyderne</w:t>
            </w:r>
            <w:r w:rsidRPr="00F85563">
              <w:t xml:space="preserve">, når de forsøger at imødekomme </w:t>
            </w:r>
            <w:r w:rsidRPr="00F85563">
              <w:rPr>
                <w:b/>
                <w:i/>
              </w:rPr>
              <w:t>anmodninger fra de retshåndhævende myndigheder</w:t>
            </w:r>
            <w:r w:rsidRPr="00F85563">
              <w:t xml:space="preserve">. </w:t>
            </w:r>
            <w:r w:rsidRPr="00F85563">
              <w:rPr>
                <w:b/>
                <w:i/>
              </w:rPr>
              <w:t>Det</w:t>
            </w:r>
            <w:r w:rsidRPr="00F85563">
              <w:t xml:space="preserve"> er </w:t>
            </w:r>
            <w:r w:rsidRPr="00F85563">
              <w:rPr>
                <w:b/>
                <w:i/>
              </w:rPr>
              <w:t>derfor</w:t>
            </w:r>
            <w:r w:rsidRPr="00F85563">
              <w:t xml:space="preserve"> nødvendigt at indføre </w:t>
            </w:r>
            <w:r w:rsidRPr="00F85563">
              <w:rPr>
                <w:b/>
                <w:i/>
              </w:rPr>
              <w:t>en europæisk retlig ramme</w:t>
            </w:r>
            <w:r w:rsidRPr="00F85563">
              <w:t xml:space="preserve"> for </w:t>
            </w:r>
            <w:r w:rsidRPr="00F85563">
              <w:rPr>
                <w:b/>
                <w:i/>
              </w:rPr>
              <w:t xml:space="preserve">elektronisk bevismateriale for at pålægge tjenesteudbydere, der er omfattet af instrumentets </w:t>
            </w:r>
            <w:r w:rsidRPr="00F85563">
              <w:rPr>
                <w:b/>
                <w:i/>
              </w:rPr>
              <w:t>anvendelsesområde, en forpligtelse til</w:t>
            </w:r>
            <w:r w:rsidRPr="00F85563">
              <w:t xml:space="preserve"> at </w:t>
            </w:r>
            <w:r w:rsidRPr="00F85563">
              <w:rPr>
                <w:b/>
                <w:i/>
              </w:rPr>
              <w:t>reagere direkte i forhold til myndigheder uden inddragelse af en judiciel myndighed i tjenesteudbyderens medlemsstat</w:t>
            </w:r>
            <w:r w:rsidRPr="00F85563">
              <w:t>.</w:t>
            </w:r>
          </w:p>
        </w:tc>
        <w:tc>
          <w:tcPr>
            <w:tcW w:w="4876" w:type="dxa"/>
            <w:hideMark/>
          </w:tcPr>
          <w:p w:rsidR="00585D6F" w:rsidRPr="00F85563" w:rsidRDefault="0007702D" w:rsidP="006F2BC1">
            <w:pPr>
              <w:pStyle w:val="Normal6"/>
              <w:rPr>
                <w:szCs w:val="24"/>
              </w:rPr>
            </w:pPr>
            <w:r w:rsidRPr="00F85563">
              <w:t>(9)</w:t>
            </w:r>
            <w:r w:rsidRPr="00F85563">
              <w:tab/>
              <w:t xml:space="preserve">De forskellige lovgivningsrammer skaber problemer for </w:t>
            </w:r>
            <w:r w:rsidRPr="00F85563">
              <w:rPr>
                <w:b/>
                <w:i/>
              </w:rPr>
              <w:t>retshåndhævende myndigheder, judiciell</w:t>
            </w:r>
            <w:r w:rsidRPr="00F85563">
              <w:rPr>
                <w:b/>
                <w:i/>
              </w:rPr>
              <w:t>e myndigheder og tjenesteudbydere</w:t>
            </w:r>
            <w:r w:rsidRPr="00F85563">
              <w:t xml:space="preserve">, når de forsøger at imødekomme </w:t>
            </w:r>
            <w:r w:rsidRPr="00F85563">
              <w:rPr>
                <w:b/>
                <w:i/>
              </w:rPr>
              <w:t>retlige anmodninger</w:t>
            </w:r>
            <w:r w:rsidRPr="00F85563">
              <w:t xml:space="preserve">. </w:t>
            </w:r>
            <w:r w:rsidRPr="00F85563">
              <w:rPr>
                <w:b/>
                <w:i/>
              </w:rPr>
              <w:t>Derfor</w:t>
            </w:r>
            <w:r w:rsidRPr="00F85563">
              <w:t xml:space="preserve"> er </w:t>
            </w:r>
            <w:r w:rsidRPr="00F85563">
              <w:rPr>
                <w:b/>
                <w:i/>
              </w:rPr>
              <w:t>det</w:t>
            </w:r>
            <w:r w:rsidRPr="00F85563">
              <w:t xml:space="preserve"> nødvendigt at indføre </w:t>
            </w:r>
            <w:r w:rsidRPr="00F85563">
              <w:rPr>
                <w:b/>
                <w:i/>
              </w:rPr>
              <w:t>specifikke regler</w:t>
            </w:r>
            <w:r w:rsidRPr="00F85563">
              <w:t xml:space="preserve"> for </w:t>
            </w:r>
            <w:r w:rsidRPr="00F85563">
              <w:rPr>
                <w:b/>
                <w:i/>
              </w:rPr>
              <w:t>grænseoverskridende retligt samarbejde om adgang til elektroniske oplysninger med henblik på</w:t>
            </w:r>
            <w:r w:rsidRPr="00F85563">
              <w:t xml:space="preserve"> at </w:t>
            </w:r>
            <w:r w:rsidRPr="00F85563">
              <w:rPr>
                <w:b/>
                <w:i/>
              </w:rPr>
              <w:t>supplere den eks</w:t>
            </w:r>
            <w:r w:rsidRPr="00F85563">
              <w:rPr>
                <w:b/>
                <w:i/>
              </w:rPr>
              <w:t>isterende EU-lovgivning på området</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(10)</w:t>
            </w:r>
            <w:r w:rsidRPr="00F85563">
              <w:rPr>
                <w:b/>
                <w:i/>
              </w:rPr>
              <w:tab/>
            </w:r>
            <w:r w:rsidRPr="00F85563">
              <w:rPr>
                <w:b/>
                <w:i/>
              </w:rPr>
              <w:t>Kendelser i henhold til denne forordning bør rettes til tjenesteudbydernes retlige repræsentanter, der er udpeget med henblik herpå. Hvis en tjenesteudbyder, der er etableret i Unionen, ikke har udpeget en retlig repræsentant, kan kendelsen rettes til ethv</w:t>
            </w:r>
            <w:r w:rsidRPr="00F85563">
              <w:rPr>
                <w:b/>
                <w:i/>
              </w:rPr>
              <w:t>ert af tjenesteudbyderens etableringssteder i Unionen. Dette alternativ har til formål at sikre, at systemet er effektivt, hvis tjenesteudbyderen (endnu) ikke har udpeget en særlig repræsentant.</w:t>
            </w:r>
          </w:p>
        </w:tc>
        <w:tc>
          <w:tcPr>
            <w:tcW w:w="4876" w:type="dxa"/>
            <w:hideMark/>
          </w:tcPr>
          <w:p w:rsidR="00585D6F" w:rsidRPr="00F85563" w:rsidRDefault="0007702D" w:rsidP="006F2BC1">
            <w:pPr>
              <w:pStyle w:val="Normal6"/>
              <w:rPr>
                <w:szCs w:val="24"/>
              </w:rPr>
            </w:pPr>
            <w:r w:rsidRPr="00F85563">
              <w:rPr>
                <w:b/>
                <w:i/>
              </w:rPr>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Modtagere af kendelser omhandles i betragtning 37.</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10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(10a)</w:t>
            </w:r>
            <w:r w:rsidRPr="00F85563">
              <w:rPr>
                <w:b/>
                <w:i/>
              </w:rPr>
              <w:tab/>
              <w:t xml:space="preserve">Denne </w:t>
            </w:r>
            <w:r w:rsidRPr="00F85563">
              <w:rPr>
                <w:b/>
                <w:i/>
              </w:rPr>
              <w:t>forordning respekterer de grundlæggende rettigheder og overholder de principper, der er fastsat i artikel 6 i TEU og i chartret, i international ret og internationale aftaler, som Unionen eller alle medlemsstaterne er part i, herunder den europæiske konven</w:t>
            </w:r>
            <w:r w:rsidRPr="00F85563">
              <w:rPr>
                <w:b/>
                <w:i/>
              </w:rPr>
              <w:t>tion til beskyttelse af menneskerettigheder og grundlæggende frihedsrettigheder, og i medlemsstaternes forfatninger på deres respektive anvendelsesområder. Disse rettigheder og principper omfatter navnlig respekten for privatliv og familieliv, beskyttelsen</w:t>
            </w:r>
            <w:r w:rsidRPr="00F85563">
              <w:rPr>
                <w:b/>
                <w:i/>
              </w:rPr>
              <w:t xml:space="preserve"> af personoplysninger, adgangen til effektive retsmidler og til en upartisk domstol, uskyldsformodningen og retten til forsvar, legalitetsprincippet </w:t>
            </w:r>
            <w:r w:rsidRPr="00F85563">
              <w:rPr>
                <w:b/>
                <w:i/>
              </w:rPr>
              <w:lastRenderedPageBreak/>
              <w:t>og princippet om proportionalitet samt retten til ikke at blive retsforfulgt eller straffet to gange for sa</w:t>
            </w:r>
            <w:r w:rsidRPr="00F85563">
              <w:rPr>
                <w:b/>
                <w:i/>
              </w:rPr>
              <w:t>mme lovovertrædelse.</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10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(10b)</w:t>
            </w:r>
            <w:r w:rsidRPr="00F85563">
              <w:rPr>
                <w:b/>
                <w:i/>
              </w:rPr>
              <w:tab/>
              <w:t xml:space="preserve">Intet i denne </w:t>
            </w:r>
            <w:r w:rsidRPr="00F85563">
              <w:rPr>
                <w:b/>
                <w:i/>
              </w:rPr>
              <w:t>forordning må fortolkes som et forbud mod at afslå at fuldbyrde en kendelse, hvis der er objektive grunde til at formode, at den europæiske editions- eller sikringskendelse er udstedt med det formål at retsforfølge eller straffe en person på grund af den p</w:t>
            </w:r>
            <w:r w:rsidRPr="00F85563">
              <w:rPr>
                <w:b/>
                <w:i/>
              </w:rPr>
              <w:t>ågældendes køn, race eller etniske oprindelse, religion, seksuelle orientering eller kønsidentitet, nationalitet, sprog eller politiske overbevisning, eller at den pågældendes stilling kan blive skadet af en af disse grunde.</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(11)</w:t>
            </w:r>
            <w:r w:rsidRPr="00F85563">
              <w:tab/>
            </w:r>
            <w:r w:rsidRPr="00F85563">
              <w:t xml:space="preserve">Ordningen med den europæiske editionskendelse og den europæiske sikringskendelse for </w:t>
            </w:r>
            <w:r w:rsidRPr="00F85563">
              <w:rPr>
                <w:b/>
                <w:i/>
              </w:rPr>
              <w:t>elektronisk bevismateriale</w:t>
            </w:r>
            <w:r w:rsidRPr="00F85563">
              <w:t xml:space="preserve"> i straffesager </w:t>
            </w:r>
            <w:r w:rsidRPr="00F85563">
              <w:rPr>
                <w:b/>
                <w:i/>
              </w:rPr>
              <w:t>kan kun fungere på grundlag</w:t>
            </w:r>
            <w:r w:rsidRPr="00F85563">
              <w:t xml:space="preserve"> af en </w:t>
            </w:r>
            <w:r w:rsidRPr="00F85563">
              <w:rPr>
                <w:b/>
                <w:i/>
              </w:rPr>
              <w:t>høj grad</w:t>
            </w:r>
            <w:r w:rsidRPr="00F85563">
              <w:t xml:space="preserve"> af </w:t>
            </w:r>
            <w:r w:rsidRPr="00F85563">
              <w:rPr>
                <w:b/>
                <w:i/>
              </w:rPr>
              <w:t>gensidig tillid mellem medlemsstaterne</w:t>
            </w:r>
            <w:r w:rsidRPr="00F85563">
              <w:t xml:space="preserve">, </w:t>
            </w:r>
            <w:r w:rsidRPr="00F85563">
              <w:rPr>
                <w:b/>
                <w:i/>
              </w:rPr>
              <w:t>hvilket</w:t>
            </w:r>
            <w:r w:rsidRPr="00F85563">
              <w:t xml:space="preserve"> er en </w:t>
            </w:r>
            <w:r w:rsidRPr="00F85563">
              <w:rPr>
                <w:b/>
                <w:i/>
              </w:rPr>
              <w:t>afgørende forudsætning for</w:t>
            </w:r>
            <w:r w:rsidRPr="00F85563">
              <w:t xml:space="preserve">, </w:t>
            </w:r>
            <w:r w:rsidRPr="00F85563">
              <w:lastRenderedPageBreak/>
              <w:t>a</w:t>
            </w:r>
            <w:r w:rsidRPr="00F85563">
              <w:t xml:space="preserve">t </w:t>
            </w:r>
            <w:r w:rsidRPr="00F85563">
              <w:rPr>
                <w:b/>
                <w:i/>
              </w:rPr>
              <w:t>dette instrument fungerer tilfredsstillende</w:t>
            </w:r>
            <w:r w:rsidRPr="00F85563">
              <w:t>.</w:t>
            </w:r>
          </w:p>
        </w:tc>
        <w:tc>
          <w:tcPr>
            <w:tcW w:w="4876" w:type="dxa"/>
            <w:hideMark/>
          </w:tcPr>
          <w:p w:rsidR="00585D6F" w:rsidRPr="00F85563" w:rsidRDefault="0007702D" w:rsidP="006F2BC1">
            <w:pPr>
              <w:pStyle w:val="Normal6"/>
              <w:rPr>
                <w:szCs w:val="24"/>
              </w:rPr>
            </w:pPr>
            <w:r w:rsidRPr="00F85563">
              <w:lastRenderedPageBreak/>
              <w:t>(11)</w:t>
            </w:r>
            <w:r w:rsidRPr="00F85563">
              <w:tab/>
              <w:t xml:space="preserve">Ordningen med den europæiske editionskendelse og den europæiske sikringskendelse for </w:t>
            </w:r>
            <w:r w:rsidRPr="00F85563">
              <w:rPr>
                <w:b/>
                <w:i/>
              </w:rPr>
              <w:t>elektroniske oplysninger</w:t>
            </w:r>
            <w:r w:rsidRPr="00F85563">
              <w:t xml:space="preserve"> i straffesager </w:t>
            </w:r>
            <w:r w:rsidRPr="00F85563">
              <w:rPr>
                <w:b/>
                <w:i/>
              </w:rPr>
              <w:t>fungerer på princippet om gensidig tillid mellem medlemsstaterne og en formodni</w:t>
            </w:r>
            <w:r w:rsidRPr="00F85563">
              <w:rPr>
                <w:b/>
                <w:i/>
              </w:rPr>
              <w:t>ng om, at andre medlemsstater overholder EU-</w:t>
            </w:r>
            <w:r w:rsidRPr="00F85563">
              <w:rPr>
                <w:b/>
                <w:i/>
              </w:rPr>
              <w:lastRenderedPageBreak/>
              <w:t>retten, og navnlig de grundlæggende rettigheder, som er afgørende elementer i området med frihed, sikkerhed og retfærdighed i Unionen.</w:t>
            </w:r>
            <w:r w:rsidRPr="00F85563">
              <w:t xml:space="preserve"> </w:t>
            </w:r>
            <w:r w:rsidRPr="00F85563">
              <w:rPr>
                <w:b/>
                <w:i/>
              </w:rPr>
              <w:t>Hvis der imidlertid er vægtige grunde til at antage, at fuldbyrdelsen af en e</w:t>
            </w:r>
            <w:r w:rsidRPr="00F85563">
              <w:rPr>
                <w:b/>
                <w:i/>
              </w:rPr>
              <w:t>uropæisk editionskendelse eller en europæisk sikringskendelse vil medføre en krænkelse af en grundlæggende rettighed for den pågældende person, og at den fuldbyrdende medlemsstat ville tilsidesætte sine forpligtelser vedrørende beskyttelse af de grundlægge</w:t>
            </w:r>
            <w:r w:rsidRPr="00F85563">
              <w:rPr>
                <w:b/>
                <w:i/>
              </w:rPr>
              <w:t>nde rettigheder, der er anerkendt i artikel 6 i TEU og i chartret, bør fuldbyrdelsen af den europæiske editionskendelse eller den europæiske sikringskendelse afslås. Inden fuldbyrdelsesmyndigheden beslutter at afslå at anerkende eller fuldbyrde en europæis</w:t>
            </w:r>
            <w:r w:rsidRPr="00F85563">
              <w:rPr>
                <w:b/>
                <w:i/>
              </w:rPr>
              <w:t>k editionskendelse eller en europæisk sikringskendelse, bør den høre udstedelsesmyndigheden med henblik på at indhente eventuelle nødvendige supplerende oplysninger.</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w:t>
      </w:r>
      <w:r w:rsidRPr="00F85563">
        <w:rPr>
          <w:rStyle w:val="HideTWBExt"/>
          <w:b w:val="0"/>
          <w:noProof w:val="0"/>
        </w:rPr>
        <w:t>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11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(11a)</w:t>
            </w:r>
            <w:r w:rsidRPr="00F85563">
              <w:rPr>
                <w:b/>
                <w:i/>
              </w:rPr>
              <w:tab/>
              <w:t xml:space="preserve">Beskyttelse af fysiske personer i forbindelse med behandling af personoplysninger er en grundlæggende rettighed. I </w:t>
            </w:r>
            <w:r w:rsidRPr="00F85563">
              <w:rPr>
                <w:b/>
                <w:i/>
              </w:rPr>
              <w:t xml:space="preserve">overensstemmelse med artikel 8, stk. 1, i chartret og artikel 16, stk. 1, i TEUF, har enhver ret til beskyttelse af personoplysninger om vedkommende selv. I forbindelse med gennemførelsen af denne forordning bør medlemsstaterne sikre, at personoplysninger </w:t>
            </w:r>
            <w:r w:rsidRPr="00F85563">
              <w:rPr>
                <w:b/>
                <w:i/>
              </w:rPr>
              <w:t xml:space="preserve">beskyttes og kun behandles i overensstemmelse med forordning (EU) 2016/679 og direktiv </w:t>
            </w:r>
            <w:r w:rsidRPr="00F85563">
              <w:rPr>
                <w:b/>
                <w:i/>
              </w:rPr>
              <w:lastRenderedPageBreak/>
              <w:t>(EU) 2016/680.</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Tidligere betragtning 56.</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11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(11b)</w:t>
            </w:r>
            <w:r w:rsidRPr="00F85563">
              <w:rPr>
                <w:b/>
                <w:i/>
              </w:rPr>
              <w:tab/>
              <w:t xml:space="preserve">Personoplysninger, der tilvejebringes i henhold til denne forordning, bør kun behandles, når det er nødvendigt og på en </w:t>
            </w:r>
            <w:r w:rsidRPr="00F85563">
              <w:rPr>
                <w:b/>
                <w:i/>
              </w:rPr>
              <w:t>måde, der står i et rimeligt forhold til formålene om forebyggelse, efterforskning, opdagelse eller retsforfølgelse af kriminalitet eller fuldbyrdelse af strafferetlige sanktioner samt udøvelse af retten til et forsvar. Medlemsstaterne bør navnlig sikre, a</w:t>
            </w:r>
            <w:r w:rsidRPr="00F85563">
              <w:rPr>
                <w:b/>
                <w:i/>
              </w:rPr>
              <w:t>t relevante databeskyttelsespolitikker og -foranstaltninger finder anvendelse på videregivelse af personoplysninger fra relevante myndigheder til tjenesteudbydere med henblik på denne forordning, herunder foranstaltninger, der skal sikre oplysningernes sik</w:t>
            </w:r>
            <w:r w:rsidRPr="00F85563">
              <w:rPr>
                <w:b/>
                <w:i/>
              </w:rPr>
              <w:t>kerhed. Tjenesteudbydere bør sikre, at samme garantier gælder for videregivelse af personoplysninger til relevante myndigheder. Kun autoriserede personer bør have adgang til oplysninger, der indeholder personoplysninger.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w:t>
      </w:r>
      <w:r w:rsidRPr="00F85563">
        <w:rPr>
          <w:rStyle w:val="HideTWBExt"/>
          <w:noProof w:val="0"/>
        </w:rPr>
        <w: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(12)</w:t>
            </w:r>
            <w:r w:rsidRPr="00F85563">
              <w:rPr>
                <w:b/>
                <w:i/>
              </w:rPr>
              <w:tab/>
            </w:r>
            <w:r w:rsidRPr="00F85563">
              <w:rPr>
                <w:b/>
                <w:i/>
              </w:rPr>
              <w:t>I denne forordning overholdes de grundlæggende rettigheder og de principper, som er anerkendt i bl.a. Den Europæiske Unions charter om grundlæggende rettigheder. Disse omfatter retten til frihed og sikkerhed, respekten for privatliv og familieliv, beskytte</w:t>
            </w:r>
            <w:r w:rsidRPr="00F85563">
              <w:rPr>
                <w:b/>
                <w:i/>
              </w:rPr>
              <w:t>lse af personoplysninger, friheden til at oprette og drive egen virksomhed, ejendomsretten, adgang til effektive retsmidler og til en upartisk domstol, uskyldsformodningen og retten til forsvar, legalitetsprincippet og princippet om proportionalitet samt r</w:t>
            </w:r>
            <w:r w:rsidRPr="00F85563">
              <w:rPr>
                <w:b/>
                <w:i/>
              </w:rPr>
              <w:t xml:space="preserve">etten til ikke at blive retsforfulgt eller straffet to gange for samme lovovertrædelse. </w:t>
            </w:r>
            <w:r w:rsidRPr="00F85563">
              <w:t>Hvis udstedelsesstaten ser visse tegn på, at der muligvis føres parallelle straffesager i en anden medlemsstat, skal den høre myndighederne i denne medlemsstat i overen</w:t>
            </w:r>
            <w:r w:rsidRPr="00F85563">
              <w:t>sstemmelse med Rådets rammeafgørelse 2009/948/RIA</w:t>
            </w:r>
            <w:r w:rsidRPr="00F85563">
              <w:rPr>
                <w:vertAlign w:val="superscript"/>
              </w:rPr>
              <w:t>29</w:t>
            </w:r>
            <w:r w:rsidRPr="00F85563">
              <w:t>.</w:t>
            </w:r>
          </w:p>
        </w:tc>
        <w:tc>
          <w:tcPr>
            <w:tcW w:w="4876" w:type="dxa"/>
            <w:hideMark/>
          </w:tcPr>
          <w:p w:rsidR="00585D6F" w:rsidRPr="00F85563" w:rsidRDefault="0007702D" w:rsidP="006F2BC1">
            <w:pPr>
              <w:pStyle w:val="Normal6"/>
              <w:rPr>
                <w:szCs w:val="24"/>
              </w:rPr>
            </w:pPr>
            <w:r w:rsidRPr="00F85563">
              <w:rPr>
                <w:b/>
                <w:i/>
              </w:rPr>
              <w:t>udgår</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__________________</w:t>
            </w:r>
          </w:p>
        </w:tc>
        <w:tc>
          <w:tcPr>
            <w:tcW w:w="4876" w:type="dxa"/>
          </w:tcPr>
          <w:p w:rsidR="00585D6F" w:rsidRPr="00F85563" w:rsidRDefault="00585D6F" w:rsidP="006F2BC1">
            <w:pPr>
              <w:pStyle w:val="Normal6"/>
              <w:rPr>
                <w:szCs w:val="24"/>
              </w:rPr>
            </w:pP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29</w:t>
            </w:r>
            <w:r w:rsidRPr="00F85563">
              <w:t>Rådets rammeafgørelse 2009/948/RIA af 30. november 2009 om forebyggelse og bilæggelse af konflikter om udøvelse af jurisdiktion i straffesager (EUT L 328 af 15.12.2009, s. 4</w:t>
            </w:r>
            <w:r w:rsidRPr="00F85563">
              <w:t>2).</w:t>
            </w:r>
          </w:p>
        </w:tc>
        <w:tc>
          <w:tcPr>
            <w:tcW w:w="4876" w:type="dxa"/>
          </w:tcPr>
          <w:p w:rsidR="00585D6F" w:rsidRPr="00F85563" w:rsidRDefault="00585D6F" w:rsidP="006F2BC1">
            <w:pPr>
              <w:pStyle w:val="Normal6"/>
              <w:rPr>
                <w:szCs w:val="24"/>
              </w:rPr>
            </w:pP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Flyttet op (betragtning 10a (ny)) og ændret.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(13)</w:t>
            </w:r>
            <w:r w:rsidRPr="00F85563">
              <w:rPr>
                <w:b/>
                <w:i/>
              </w:rPr>
              <w:tab/>
              <w:t xml:space="preserve">For at sikre, at de grundlæggende </w:t>
            </w:r>
            <w:r w:rsidRPr="00F85563">
              <w:rPr>
                <w:b/>
                <w:i/>
              </w:rPr>
              <w:lastRenderedPageBreak/>
              <w:t>rettigheder respekteres fuldt ud, henvises der i denne forordning udtrykkeligt til de nødvendige standarder for indsamling af personoplysninger, behandlingen af sådanne oplysning</w:t>
            </w:r>
            <w:r w:rsidRPr="00F85563">
              <w:rPr>
                <w:b/>
                <w:i/>
              </w:rPr>
              <w:t>er, den judicielle prøvelse af anvendelsen af efterforskningsforanstaltningen som omhandlet i denne retsakt og de retsmidler, som står til rådighed.</w:t>
            </w:r>
          </w:p>
        </w:tc>
        <w:tc>
          <w:tcPr>
            <w:tcW w:w="4876" w:type="dxa"/>
            <w:hideMark/>
          </w:tcPr>
          <w:p w:rsidR="00585D6F" w:rsidRPr="00F85563" w:rsidRDefault="0007702D" w:rsidP="006F2BC1">
            <w:pPr>
              <w:pStyle w:val="Normal6"/>
              <w:rPr>
                <w:szCs w:val="24"/>
              </w:rPr>
            </w:pPr>
            <w:r w:rsidRPr="00F85563">
              <w:rPr>
                <w:b/>
                <w:i/>
              </w:rPr>
              <w:lastRenderedPageBreak/>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 xml:space="preserve">Dækket af betragtning 10a (ny), </w:t>
      </w:r>
      <w:r w:rsidRPr="00F85563">
        <w:rPr>
          <w:noProof w:val="0"/>
        </w:rPr>
        <w:t>11a (ny), 11b (ny) mv.</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(14)</w:t>
            </w:r>
            <w:r w:rsidRPr="00F85563">
              <w:tab/>
            </w:r>
            <w:r w:rsidRPr="00F85563">
              <w:rPr>
                <w:b/>
                <w:i/>
              </w:rPr>
              <w:t>Denne forordning bør anvendes, uden at det berører de</w:t>
            </w:r>
            <w:r w:rsidRPr="00F85563">
              <w:t xml:space="preserve"> proceduremæssige rettigheder</w:t>
            </w:r>
            <w:r w:rsidRPr="00F85563">
              <w:rPr>
                <w:b/>
                <w:i/>
              </w:rPr>
              <w:t xml:space="preserve"> i straffesager, der er fastsat</w:t>
            </w:r>
            <w:r w:rsidRPr="00F85563">
              <w:t xml:space="preserve"> i Europa-Parlamentets og Rådets direktiv 2010/64/EU</w:t>
            </w:r>
            <w:r w:rsidRPr="00F85563">
              <w:rPr>
                <w:vertAlign w:val="superscript"/>
              </w:rPr>
              <w:t>30</w:t>
            </w:r>
            <w:r w:rsidRPr="00F85563">
              <w:t>, 2012/13/EU</w:t>
            </w:r>
            <w:r w:rsidRPr="00F85563">
              <w:rPr>
                <w:vertAlign w:val="superscript"/>
              </w:rPr>
              <w:t>31</w:t>
            </w:r>
            <w:r w:rsidRPr="00F85563">
              <w:t>, 2013/48/EU</w:t>
            </w:r>
            <w:r w:rsidRPr="00F85563">
              <w:rPr>
                <w:vertAlign w:val="superscript"/>
              </w:rPr>
              <w:t>32</w:t>
            </w:r>
            <w:r w:rsidRPr="00F85563">
              <w:t>, 2016/343</w:t>
            </w:r>
            <w:r w:rsidRPr="00F85563">
              <w:rPr>
                <w:vertAlign w:val="superscript"/>
              </w:rPr>
              <w:t>33</w:t>
            </w:r>
            <w:r w:rsidRPr="00F85563">
              <w:t>, 2016/800</w:t>
            </w:r>
            <w:r w:rsidRPr="00F85563">
              <w:rPr>
                <w:vertAlign w:val="superscript"/>
              </w:rPr>
              <w:t>34</w:t>
            </w:r>
            <w:r w:rsidRPr="00F85563">
              <w:t xml:space="preserve"> og 2016/1919</w:t>
            </w:r>
            <w:r w:rsidRPr="00F85563">
              <w:rPr>
                <w:vertAlign w:val="superscript"/>
              </w:rPr>
              <w:t>35</w:t>
            </w:r>
            <w:r w:rsidRPr="00F85563">
              <w:t>.</w:t>
            </w:r>
          </w:p>
        </w:tc>
        <w:tc>
          <w:tcPr>
            <w:tcW w:w="4876" w:type="dxa"/>
            <w:hideMark/>
          </w:tcPr>
          <w:p w:rsidR="00585D6F" w:rsidRPr="00F85563" w:rsidRDefault="0007702D" w:rsidP="006F2BC1">
            <w:pPr>
              <w:pStyle w:val="Normal6"/>
              <w:rPr>
                <w:szCs w:val="24"/>
              </w:rPr>
            </w:pPr>
            <w:r w:rsidRPr="00F85563">
              <w:t>(14)</w:t>
            </w:r>
            <w:r w:rsidRPr="00F85563">
              <w:tab/>
            </w:r>
            <w:r w:rsidRPr="00F85563">
              <w:rPr>
                <w:b/>
                <w:i/>
              </w:rPr>
              <w:t>De</w:t>
            </w:r>
            <w:r w:rsidRPr="00F85563">
              <w:t xml:space="preserve"> proceduremæssige rettigheder i Europa-Parlamentets og Rådets dire</w:t>
            </w:r>
            <w:r w:rsidRPr="00F85563">
              <w:t>ktiv 2010/64/EU</w:t>
            </w:r>
            <w:r w:rsidRPr="00F85563">
              <w:rPr>
                <w:vertAlign w:val="superscript"/>
              </w:rPr>
              <w:t>30</w:t>
            </w:r>
            <w:r w:rsidRPr="00F85563">
              <w:t>, 2012/13/EU</w:t>
            </w:r>
            <w:r w:rsidRPr="00F85563">
              <w:rPr>
                <w:vertAlign w:val="superscript"/>
              </w:rPr>
              <w:t>31</w:t>
            </w:r>
            <w:r w:rsidRPr="00F85563">
              <w:t>, 2013/48/EU</w:t>
            </w:r>
            <w:r w:rsidRPr="00F85563">
              <w:rPr>
                <w:vertAlign w:val="superscript"/>
              </w:rPr>
              <w:t>32</w:t>
            </w:r>
            <w:r w:rsidRPr="00F85563">
              <w:t>, 2016/343</w:t>
            </w:r>
            <w:r w:rsidRPr="00F85563">
              <w:rPr>
                <w:vertAlign w:val="superscript"/>
              </w:rPr>
              <w:t>33</w:t>
            </w:r>
            <w:r w:rsidRPr="00F85563">
              <w:t>, 2016/800</w:t>
            </w:r>
            <w:r w:rsidRPr="00F85563">
              <w:rPr>
                <w:vertAlign w:val="superscript"/>
              </w:rPr>
              <w:t>34</w:t>
            </w:r>
            <w:r w:rsidRPr="00F85563">
              <w:t xml:space="preserve"> og 2016/1919</w:t>
            </w:r>
            <w:r w:rsidRPr="00F85563">
              <w:rPr>
                <w:vertAlign w:val="superscript"/>
              </w:rPr>
              <w:t>35</w:t>
            </w:r>
            <w:r w:rsidRPr="00F85563">
              <w:rPr>
                <w:b/>
                <w:i/>
              </w:rPr>
              <w:t xml:space="preserve"> bør inden for disse direktivers anvendelsesområde finde anvendelse på straffesager, der er omfattet af denne forordning for så vidt angår de medlemsstater, der er bundet a</w:t>
            </w:r>
            <w:r w:rsidRPr="00F85563">
              <w:rPr>
                <w:b/>
                <w:i/>
              </w:rPr>
              <w:t>f disse direktiver. De garantier, der gives i henhold til chartret, bør finde anvendelse på alle retssager, der er omfattet af denne forordning.</w:t>
            </w:r>
          </w:p>
        </w:tc>
      </w:tr>
      <w:tr w:rsidR="00A25BCA" w:rsidRPr="00F85563" w:rsidTr="006F2BC1">
        <w:trPr>
          <w:jc w:val="center"/>
        </w:trPr>
        <w:tc>
          <w:tcPr>
            <w:tcW w:w="4876" w:type="dxa"/>
            <w:hideMark/>
          </w:tcPr>
          <w:p w:rsidR="00585D6F" w:rsidRPr="00F85563" w:rsidRDefault="0007702D" w:rsidP="006F2BC1">
            <w:pPr>
              <w:pStyle w:val="Normal6"/>
            </w:pPr>
            <w:r w:rsidRPr="00F85563">
              <w:t>__________________</w:t>
            </w:r>
          </w:p>
        </w:tc>
        <w:tc>
          <w:tcPr>
            <w:tcW w:w="4876" w:type="dxa"/>
            <w:hideMark/>
          </w:tcPr>
          <w:p w:rsidR="00585D6F" w:rsidRPr="00F85563" w:rsidRDefault="0007702D" w:rsidP="006F2BC1">
            <w:pPr>
              <w:pStyle w:val="Normal6"/>
              <w:rPr>
                <w:szCs w:val="24"/>
              </w:rPr>
            </w:pPr>
            <w:r w:rsidRPr="00F85563">
              <w:t>__________________</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30</w:t>
            </w:r>
            <w:r w:rsidRPr="00F85563">
              <w:t>Europa-Parlamentets og Rådets direktiv 2010/64/EU af 20. oktober 2010</w:t>
            </w:r>
            <w:r w:rsidRPr="00F85563">
              <w:t xml:space="preserve"> om retten til tolke- og oversætterbistand i straffesager (EUT L 280 af 26.10.2010, s. 1).</w:t>
            </w:r>
          </w:p>
        </w:tc>
        <w:tc>
          <w:tcPr>
            <w:tcW w:w="4876" w:type="dxa"/>
            <w:hideMark/>
          </w:tcPr>
          <w:p w:rsidR="00585D6F" w:rsidRPr="00F85563" w:rsidRDefault="0007702D" w:rsidP="006F2BC1">
            <w:pPr>
              <w:pStyle w:val="Normal6"/>
              <w:rPr>
                <w:szCs w:val="24"/>
              </w:rPr>
            </w:pPr>
            <w:r w:rsidRPr="00F85563">
              <w:rPr>
                <w:vertAlign w:val="superscript"/>
              </w:rPr>
              <w:t>30</w:t>
            </w:r>
            <w:r w:rsidRPr="00F85563">
              <w:t>Europa-Parlamentets og Rådets direktiv 2010/64/EU af 20. oktober 2010 om retten til tolke- og oversætterbistand i straffesager (EUT L 280 af 26.10.2010, s. 1).</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31</w:t>
            </w:r>
            <w:r w:rsidRPr="00F85563">
              <w:t>Europa-Parlamentets og Rådets direktiv 2012/13/EU af 22. maj 2012 om ret til information under straffesager (EUT L 142 af 1.6.2012, s. 1).</w:t>
            </w:r>
          </w:p>
        </w:tc>
        <w:tc>
          <w:tcPr>
            <w:tcW w:w="4876" w:type="dxa"/>
            <w:hideMark/>
          </w:tcPr>
          <w:p w:rsidR="00585D6F" w:rsidRPr="00F85563" w:rsidRDefault="0007702D" w:rsidP="006F2BC1">
            <w:pPr>
              <w:pStyle w:val="Normal6"/>
              <w:rPr>
                <w:szCs w:val="24"/>
              </w:rPr>
            </w:pPr>
            <w:r w:rsidRPr="00F85563">
              <w:rPr>
                <w:vertAlign w:val="superscript"/>
              </w:rPr>
              <w:t>31</w:t>
            </w:r>
            <w:r w:rsidRPr="00F85563">
              <w:t xml:space="preserve">Europa-Parlamentets og Rådets direktiv 2012/13/EU af 22. maj 2012 om ret til information under straffesager (EUT L </w:t>
            </w:r>
            <w:r w:rsidRPr="00F85563">
              <w:t>142 af 1.6.2012, s. 1).</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lastRenderedPageBreak/>
              <w:t>32</w:t>
            </w:r>
            <w:r w:rsidRPr="00F85563">
              <w:t>Europa-Parlamentets og Rådets direktiv 2013/48/EU af 22. oktober 2013 om ret til adgang til advokatbistand i straffesager og i sager angående europæiske arrestordrer og om ret til at få en tredjemand underrettet ved frihedsberøve</w:t>
            </w:r>
            <w:r w:rsidRPr="00F85563">
              <w:t>lse og til at kommunikere med tredjemand og med konsulære myndigheder under frihedsberøvelsen (EUT L 294 af 6.11.2013, s. 1).</w:t>
            </w:r>
          </w:p>
        </w:tc>
        <w:tc>
          <w:tcPr>
            <w:tcW w:w="4876" w:type="dxa"/>
            <w:hideMark/>
          </w:tcPr>
          <w:p w:rsidR="00585D6F" w:rsidRPr="00F85563" w:rsidRDefault="0007702D" w:rsidP="006F2BC1">
            <w:pPr>
              <w:pStyle w:val="Normal6"/>
              <w:rPr>
                <w:szCs w:val="24"/>
              </w:rPr>
            </w:pPr>
            <w:r w:rsidRPr="00F85563">
              <w:rPr>
                <w:vertAlign w:val="superscript"/>
              </w:rPr>
              <w:t>32</w:t>
            </w:r>
            <w:r w:rsidRPr="00F85563">
              <w:t>Europa-Parlamentets og Rådets direktiv 2013/48/EU af 22. oktober 2013 om ret til adgang til advokatbistand i straffesager og i s</w:t>
            </w:r>
            <w:r w:rsidRPr="00F85563">
              <w:t>ager angående europæiske arrestordrer og om ret til at få en tredjemand underrettet ved frihedsberøvelse og til at kommunikere med tredjemand og med konsulære myndigheder under frihedsberøvelsen (EUT L 294 af 6.11.2013, s. 1).</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33</w:t>
            </w:r>
            <w:r w:rsidRPr="00F85563">
              <w:t>Europa-Parlamentets og Råd</w:t>
            </w:r>
            <w:r w:rsidRPr="00F85563">
              <w:t>ets direktiv (EU) 2016/343 af 9. marts 2016 om styrkelse af visse aspekter af uskyldsformodningen og retten til at være til stede under retssagen i straffesager (EUT L 65 af 11.3.2016, s. 1).</w:t>
            </w:r>
          </w:p>
        </w:tc>
        <w:tc>
          <w:tcPr>
            <w:tcW w:w="4876" w:type="dxa"/>
            <w:hideMark/>
          </w:tcPr>
          <w:p w:rsidR="00585D6F" w:rsidRPr="00F85563" w:rsidRDefault="0007702D" w:rsidP="006F2BC1">
            <w:pPr>
              <w:pStyle w:val="Normal6"/>
              <w:rPr>
                <w:szCs w:val="24"/>
              </w:rPr>
            </w:pPr>
            <w:r w:rsidRPr="00F85563">
              <w:rPr>
                <w:vertAlign w:val="superscript"/>
              </w:rPr>
              <w:t>33</w:t>
            </w:r>
            <w:r w:rsidRPr="00F85563">
              <w:t>Europa-Parlamentets og Rådets direktiv (EU) 2016/343 af 9. mar</w:t>
            </w:r>
            <w:r w:rsidRPr="00F85563">
              <w:t>ts 2016 om styrkelse af visse aspekter af uskyldsformodningen og retten til at være til stede under retssagen i straffesager (EUT L 65 af 11.3.2016, s. 1).</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34</w:t>
            </w:r>
            <w:r w:rsidRPr="00F85563">
              <w:t>Europa-Parlamentets og Rådets direktiv (EU) 2016/800 af 11. maj 2016 om retssikkerhedsgarantier f</w:t>
            </w:r>
            <w:r w:rsidRPr="00F85563">
              <w:t>or børn, der er mistænkte eller tiltalte i straffesager (EUT L 132 af 21.5.2016, s. 1).</w:t>
            </w:r>
          </w:p>
        </w:tc>
        <w:tc>
          <w:tcPr>
            <w:tcW w:w="4876" w:type="dxa"/>
            <w:hideMark/>
          </w:tcPr>
          <w:p w:rsidR="00585D6F" w:rsidRPr="00F85563" w:rsidRDefault="0007702D" w:rsidP="006F2BC1">
            <w:pPr>
              <w:pStyle w:val="Normal6"/>
              <w:rPr>
                <w:szCs w:val="24"/>
              </w:rPr>
            </w:pPr>
            <w:r w:rsidRPr="00F85563">
              <w:rPr>
                <w:vertAlign w:val="superscript"/>
              </w:rPr>
              <w:t>34</w:t>
            </w:r>
            <w:r w:rsidRPr="00F85563">
              <w:t>Europa-Parlamentets og Rådets direktiv (EU) 2016/800 af 11. maj 2016 om retssikkerhedsgarantier for børn, der er mistænkte eller tiltalte i straffesager (EUT L 132 af</w:t>
            </w:r>
            <w:r w:rsidRPr="00F85563">
              <w:t xml:space="preserve"> 21.5.2016, s. 1).</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35</w:t>
            </w:r>
            <w:r w:rsidRPr="00F85563">
              <w:t>Europa-Parlamentets og Rådets direktiv (EU) 2016/1919 af 26. oktober 2016 om retshjælp til mistænkte og tiltalte i straffesager og til eftersøgte i sager angående europæiske arrestordrer (EUT L 297 af 4.11.2016, s. 1).</w:t>
            </w:r>
          </w:p>
        </w:tc>
        <w:tc>
          <w:tcPr>
            <w:tcW w:w="4876" w:type="dxa"/>
            <w:hideMark/>
          </w:tcPr>
          <w:p w:rsidR="00585D6F" w:rsidRPr="00F85563" w:rsidRDefault="0007702D" w:rsidP="006F2BC1">
            <w:pPr>
              <w:pStyle w:val="Normal6"/>
              <w:rPr>
                <w:szCs w:val="24"/>
              </w:rPr>
            </w:pPr>
            <w:r w:rsidRPr="00F85563">
              <w:rPr>
                <w:vertAlign w:val="superscript"/>
              </w:rPr>
              <w:t>35</w:t>
            </w:r>
            <w:r w:rsidRPr="00F85563">
              <w:t>Europa-Parlam</w:t>
            </w:r>
            <w:r w:rsidRPr="00F85563">
              <w:t>entets og Rådets direktiv (EU) 2016/1919 af 26. oktober 2016 om retshjælp til mistænkte og tiltalte i straffesager og til eftersøgte i sager angående europæiske arrestordrer (EUT L 297 af 4.11.2016, s. 1).</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14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(14a)</w:t>
            </w:r>
            <w:r w:rsidRPr="00F85563">
              <w:rPr>
                <w:b/>
                <w:i/>
              </w:rPr>
              <w:tab/>
              <w:t xml:space="preserve">Såfremt udstedelsesstaten har grund til at formode, at der muligvis føres parallelle </w:t>
            </w:r>
            <w:r w:rsidRPr="00F85563">
              <w:rPr>
                <w:b/>
                <w:i/>
              </w:rPr>
              <w:t>straffesager i en anden medlemsstat, skal den høre myndighederne i denne medlemsstat i overensstemmelse med Rådets rammeafgørelse 2009/948/RIA</w:t>
            </w:r>
            <w:r w:rsidRPr="00F85563">
              <w:rPr>
                <w:b/>
                <w:i/>
                <w:vertAlign w:val="superscript"/>
              </w:rPr>
              <w:t>29</w:t>
            </w:r>
            <w:r w:rsidRPr="00F85563">
              <w:rPr>
                <w:b/>
                <w:i/>
              </w:rPr>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lastRenderedPageBreak/>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 xml:space="preserve">Forslag til </w:t>
      </w:r>
      <w:r w:rsidRPr="00F85563">
        <w:t>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(15)</w:t>
            </w:r>
            <w:r w:rsidRPr="00F85563">
              <w:tab/>
              <w:t xml:space="preserve">I denne retsakt fastlægges de generelle regler, hvorefter en kompetent judiciel myndighed i EU kan pålægge en </w:t>
            </w:r>
            <w:r w:rsidRPr="00F85563">
              <w:t xml:space="preserve">tjenesteudbyder, der udbyder tjenester i Unionen, at fremlægge eller bevare </w:t>
            </w:r>
            <w:r w:rsidRPr="00F85563">
              <w:rPr>
                <w:b/>
                <w:i/>
              </w:rPr>
              <w:t>elektronisk bevismateriale</w:t>
            </w:r>
            <w:r w:rsidRPr="00F85563">
              <w:t xml:space="preserve"> gennem en europæisk editions- eller sikringskendelse. Denne forordning finder anvendelse i alle </w:t>
            </w:r>
            <w:r w:rsidRPr="00F85563">
              <w:rPr>
                <w:b/>
                <w:i/>
              </w:rPr>
              <w:t>tilfælde, hvor tjenesteudbyderen er etableret eller repræ</w:t>
            </w:r>
            <w:r w:rsidRPr="00F85563">
              <w:rPr>
                <w:b/>
                <w:i/>
              </w:rPr>
              <w:t>senteret i en anden medlemsstat.</w:t>
            </w:r>
            <w:r w:rsidRPr="00F85563">
              <w:t xml:space="preserve"> </w:t>
            </w:r>
            <w:r w:rsidRPr="00F85563">
              <w:rPr>
                <w:b/>
                <w:i/>
              </w:rPr>
              <w:t>I en national kontekst, hvor de instrumenter, der er fastsat i denne forordning, ikke kan anvendes, bør forordningen ikke begrænse de nationale kompetente myndigheders beføjelser, der allerede er fastsat i national ret, til</w:t>
            </w:r>
            <w:r w:rsidRPr="00F85563">
              <w:rPr>
                <w:b/>
                <w:i/>
              </w:rPr>
              <w:t xml:space="preserve"> at pålægge tjenesteudbydere, der er etableret eller repræsenteret på deres område, at overholde tilsvarende nationale foranstaltninger.</w:t>
            </w:r>
          </w:p>
        </w:tc>
        <w:tc>
          <w:tcPr>
            <w:tcW w:w="4876" w:type="dxa"/>
            <w:hideMark/>
          </w:tcPr>
          <w:p w:rsidR="00585D6F" w:rsidRPr="00F85563" w:rsidRDefault="0007702D" w:rsidP="006F2BC1">
            <w:pPr>
              <w:pStyle w:val="Normal6"/>
              <w:rPr>
                <w:szCs w:val="24"/>
              </w:rPr>
            </w:pPr>
            <w:r w:rsidRPr="00F85563">
              <w:t>(15)</w:t>
            </w:r>
            <w:r w:rsidRPr="00F85563">
              <w:tab/>
              <w:t>I denne retsakt fastlægges de generelle regler, hvorefter en kompetent judiciel myndighed i EU kan pålægge en tjen</w:t>
            </w:r>
            <w:r w:rsidRPr="00F85563">
              <w:t xml:space="preserve">esteudbyder, der udbyder tjenester i Unionen, at fremlægge eller bevare </w:t>
            </w:r>
            <w:r w:rsidRPr="00F85563">
              <w:rPr>
                <w:b/>
                <w:i/>
              </w:rPr>
              <w:t>elektroniske oplysninger</w:t>
            </w:r>
            <w:r w:rsidRPr="00F85563">
              <w:t xml:space="preserve"> gennem en europæisk editions- eller sikringskendelse. Denne forordning finder anvendelse i alle </w:t>
            </w:r>
            <w:r w:rsidRPr="00F85563">
              <w:rPr>
                <w:b/>
                <w:i/>
              </w:rPr>
              <w:t>grænseoverskridende sager om adgang</w:t>
            </w:r>
            <w:r w:rsidRPr="00F85563">
              <w:t xml:space="preserve"> til </w:t>
            </w:r>
            <w:r w:rsidRPr="00F85563">
              <w:rPr>
                <w:b/>
                <w:i/>
              </w:rPr>
              <w:t>elektroniske oplysninge</w:t>
            </w:r>
            <w:r w:rsidRPr="00F85563">
              <w:rPr>
                <w:b/>
                <w:i/>
              </w:rPr>
              <w:t>r i straffesager</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(16)</w:t>
            </w:r>
            <w:r w:rsidRPr="00F85563">
              <w:tab/>
            </w:r>
            <w:r w:rsidRPr="00F85563">
              <w:t>De tjenesteudbydere, der er mest relevante i straffesager, er udbydere af elektroniske kommunikationstjenester og udbydere af informationssamfundstjenester, som letter interaktionen mellem brugerne. Begge grupper bør således være omfattet af denne forordni</w:t>
            </w:r>
            <w:r w:rsidRPr="00F85563">
              <w:t xml:space="preserve">ng. Udbydere af elektroniske </w:t>
            </w:r>
            <w:r w:rsidRPr="00F85563">
              <w:lastRenderedPageBreak/>
              <w:t>kommunikationstjenester er defineret i forslaget til direktiv om en europæisk kodeks for elektronisk kommunikation. De omfatter interpersonel kommunikation såsom internettelefoni, instant messaging og e-mailtjenester. De katego</w:t>
            </w:r>
            <w:r w:rsidRPr="00F85563">
              <w:t>rier af informationssamfundstjenester, der er omfattet her, er de tjenester, hvor lagring af data er et afgørende element i den tjeneste, der leveres til brugeren, navnlig sociale netværk i det omfang de ikke betragtes som elektroniske kommunikationstjenes</w:t>
            </w:r>
            <w:r w:rsidRPr="00F85563">
              <w:t xml:space="preserve">ter, onlinemarkedspladser til fremme af transaktioner mellem deres brugere (såsom forbrugere eller virksomheder) og andre hostingtjenester, herunder hvor tjenesten leveres via cloudcomputing. </w:t>
            </w:r>
            <w:r w:rsidRPr="00F85563">
              <w:rPr>
                <w:b/>
                <w:i/>
              </w:rPr>
              <w:t>Informationssamfundets tjenester, hvor lagring af data ikke er e</w:t>
            </w:r>
            <w:r w:rsidRPr="00F85563">
              <w:rPr>
                <w:b/>
                <w:i/>
              </w:rPr>
              <w:t>t afgørende element i den tjeneste, der leveres til brugeren, og derfor kun er af accessorisk karakter, f.eks. juridiske rådgivnings-, arkitekt-, ingeniør- og regnskabstjenester leveret ad elektronisk vej, bør udelukkes fra denne forordnings anvendelsesomr</w:t>
            </w:r>
            <w:r w:rsidRPr="00F85563">
              <w:rPr>
                <w:b/>
                <w:i/>
              </w:rPr>
              <w:t>åde, også selv om de falder ind under definitionen af informationssamfundets tjenester i direktiv (EU) 2015/1535.</w:t>
            </w:r>
          </w:p>
        </w:tc>
        <w:tc>
          <w:tcPr>
            <w:tcW w:w="4876" w:type="dxa"/>
            <w:hideMark/>
          </w:tcPr>
          <w:p w:rsidR="00585D6F" w:rsidRPr="00F85563" w:rsidRDefault="0007702D" w:rsidP="006F2BC1">
            <w:pPr>
              <w:pStyle w:val="Normal6"/>
              <w:rPr>
                <w:szCs w:val="24"/>
              </w:rPr>
            </w:pPr>
            <w:r w:rsidRPr="00F85563">
              <w:lastRenderedPageBreak/>
              <w:t>(16)</w:t>
            </w:r>
            <w:r w:rsidRPr="00F85563">
              <w:tab/>
              <w:t xml:space="preserve">De tjenesteudbydere, der er mest relevante i </w:t>
            </w:r>
            <w:r w:rsidRPr="00F85563">
              <w:rPr>
                <w:b/>
                <w:i/>
              </w:rPr>
              <w:t xml:space="preserve">forbindelse med indsamling af elektroniske oplysninger i </w:t>
            </w:r>
            <w:r w:rsidRPr="00F85563">
              <w:t>straffesager, er udbydere af elektr</w:t>
            </w:r>
            <w:r w:rsidRPr="00F85563">
              <w:t xml:space="preserve">oniske kommunikationstjenester og udbydere af informationssamfundstjenester, som letter interaktionen mellem brugerne. Begge grupper bør således være omfattet af denne </w:t>
            </w:r>
            <w:r w:rsidRPr="00F85563">
              <w:lastRenderedPageBreak/>
              <w:t>forordning. Udbydere af elektroniske kommunikationstjenester er defineret i forslaget ti</w:t>
            </w:r>
            <w:r w:rsidRPr="00F85563">
              <w:t>l direktiv om en europæisk kodeks for elektronisk kommunikation. De omfatter interpersonel kommunikation såsom internettelefoni, instant messaging og e-mailtjenester. De kategorier af informationssamfundstjenester, der er omfattet her, er de tjenester, hvo</w:t>
            </w:r>
            <w:r w:rsidRPr="00F85563">
              <w:t>r lagring af data er et afgørende element i den tjeneste, der leveres til brugeren, navnlig sociale netværk i det omfang de ikke betragtes som elektroniske kommunikationstjenester, onlinemarkedspladser til fremme af transaktioner mellem deres brugere (såso</w:t>
            </w:r>
            <w:r w:rsidRPr="00F85563">
              <w:t>m forbrugere eller virksomheder) og andre hostingtjenester, herunder hvor tjenesten leveres via cloudcomputing.</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(17)</w:t>
            </w:r>
            <w:r w:rsidRPr="00F85563">
              <w:rPr>
                <w:b/>
                <w:i/>
              </w:rPr>
              <w:tab/>
              <w:t xml:space="preserve">I mange tilfælde lagres eller behandles oplysningerne ikke længere på en brugers enhed, men er tilgængelige på en skybaseret infrastruktur, der er adgang til fra et hvilket som helst </w:t>
            </w:r>
            <w:r w:rsidRPr="00F85563">
              <w:rPr>
                <w:b/>
                <w:i/>
              </w:rPr>
              <w:t xml:space="preserve">sted. Tjenesteudbyderne behøver ikke at være etableret eller at have servere i en specifik jurisdiktion for at drive disse tjenester. </w:t>
            </w:r>
            <w:r w:rsidRPr="00F85563">
              <w:rPr>
                <w:b/>
                <w:i/>
              </w:rPr>
              <w:lastRenderedPageBreak/>
              <w:t>Anvendelsen af denne forordning bør således ikke afhænge af tjenesteudbyderens faktiske etableringssted eller af databehan</w:t>
            </w:r>
            <w:r w:rsidRPr="00F85563">
              <w:rPr>
                <w:b/>
                <w:i/>
              </w:rPr>
              <w:t>dlings- eller lagerfacilitetens faktiske beliggenhed.</w:t>
            </w:r>
          </w:p>
        </w:tc>
        <w:tc>
          <w:tcPr>
            <w:tcW w:w="4876" w:type="dxa"/>
            <w:hideMark/>
          </w:tcPr>
          <w:p w:rsidR="00585D6F" w:rsidRPr="00F85563" w:rsidRDefault="0007702D" w:rsidP="006F2BC1">
            <w:pPr>
              <w:pStyle w:val="Normal6"/>
              <w:rPr>
                <w:szCs w:val="24"/>
              </w:rPr>
            </w:pPr>
            <w:r w:rsidRPr="00F85563">
              <w:rPr>
                <w:b/>
                <w:i/>
              </w:rPr>
              <w:lastRenderedPageBreak/>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Dækkes i tilstrækkelig grad af betragtning (7).</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 xml:space="preserve">Forslag til </w:t>
      </w:r>
      <w:r w:rsidRPr="00F85563">
        <w:t>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(18)</w:t>
            </w:r>
            <w:r w:rsidRPr="00F85563">
              <w:tab/>
              <w:t xml:space="preserve">Udbydere af internetinfrastrukturtjenester vedrørende tildeling af navne og numre, f.eks. domænenavneadministratorer og -registratorer </w:t>
            </w:r>
            <w:r w:rsidRPr="00F85563">
              <w:rPr>
                <w:b/>
                <w:i/>
              </w:rPr>
              <w:t xml:space="preserve">og privatlivs- og </w:t>
            </w:r>
            <w:r w:rsidRPr="00F85563">
              <w:rPr>
                <w:b/>
                <w:i/>
              </w:rPr>
              <w:t>proxytjenester</w:t>
            </w:r>
            <w:r w:rsidRPr="00F85563">
              <w:t xml:space="preserve"> eller regionale onlineregistre for IP-adresser, er af</w:t>
            </w:r>
            <w:r w:rsidRPr="00F85563">
              <w:rPr>
                <w:b/>
                <w:i/>
              </w:rPr>
              <w:t xml:space="preserve"> særlig</w:t>
            </w:r>
            <w:r w:rsidRPr="00F85563">
              <w:t xml:space="preserve"> relevans i forbindelse med identifikation af aktører bag ondsindede eller kompromitterede websteder. De opbevarer oplysninger, der </w:t>
            </w:r>
            <w:r w:rsidRPr="00F85563">
              <w:rPr>
                <w:b/>
                <w:i/>
              </w:rPr>
              <w:t xml:space="preserve">er af særlig relevans for straffesager, da de </w:t>
            </w:r>
            <w:r w:rsidRPr="00F85563">
              <w:t>kan</w:t>
            </w:r>
            <w:r w:rsidRPr="00F85563">
              <w:t xml:space="preserve"> gøre det muligt at identificere en enkeltperson eller enhed bag et websted, der anvendes til </w:t>
            </w:r>
            <w:r w:rsidRPr="00F85563">
              <w:rPr>
                <w:b/>
                <w:i/>
              </w:rPr>
              <w:t>kriminelle aktiviteter</w:t>
            </w:r>
            <w:r w:rsidRPr="00F85563">
              <w:t xml:space="preserve">, eller ofret for </w:t>
            </w:r>
            <w:r w:rsidRPr="00F85563">
              <w:rPr>
                <w:b/>
                <w:i/>
              </w:rPr>
              <w:t>kriminelle handlinger i tilfælde af et kompromitteret websted, der er blevet overtaget af kriminelle</w:t>
            </w:r>
            <w:r w:rsidRPr="00F85563">
              <w:t>.</w:t>
            </w:r>
          </w:p>
        </w:tc>
        <w:tc>
          <w:tcPr>
            <w:tcW w:w="4876" w:type="dxa"/>
            <w:hideMark/>
          </w:tcPr>
          <w:p w:rsidR="00585D6F" w:rsidRPr="00F85563" w:rsidRDefault="0007702D" w:rsidP="002944FF">
            <w:pPr>
              <w:pStyle w:val="Normal6"/>
              <w:rPr>
                <w:szCs w:val="24"/>
              </w:rPr>
            </w:pPr>
            <w:r w:rsidRPr="00F85563">
              <w:t>(18)</w:t>
            </w:r>
            <w:r w:rsidRPr="00F85563">
              <w:tab/>
              <w:t>Udbydere af int</w:t>
            </w:r>
            <w:r w:rsidRPr="00F85563">
              <w:t xml:space="preserve">ernetinfrastrukturtjenester vedrørende tildeling af navne og numre, f.eks. domænenavneadministratorer og -registratorer </w:t>
            </w:r>
            <w:r w:rsidRPr="00F85563">
              <w:t>eller regionale onlineregistre for IP-adresser, er af relevans i forbindelse med identifikation af aktører bag ondsindede eller komprom</w:t>
            </w:r>
            <w:r w:rsidRPr="00F85563">
              <w:t xml:space="preserve">itterede websteder. De opbevarer oplysninger, der kan gøre det muligt at identificere en enkeltperson eller enhed bag et websted, der anvendes til </w:t>
            </w:r>
            <w:r w:rsidRPr="00F85563">
              <w:rPr>
                <w:b/>
                <w:i/>
              </w:rPr>
              <w:t>en kriminel aktivitet</w:t>
            </w:r>
            <w:r w:rsidRPr="00F85563">
              <w:t xml:space="preserve">, eller ofret for </w:t>
            </w:r>
            <w:r w:rsidRPr="00F85563">
              <w:rPr>
                <w:b/>
                <w:i/>
              </w:rPr>
              <w:t>en kriminel handling</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19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(19)</w:t>
            </w:r>
            <w:r w:rsidRPr="00F85563">
              <w:tab/>
              <w:t xml:space="preserve">Denne forordning regulerer kun indsamling af </w:t>
            </w:r>
            <w:r w:rsidRPr="00F85563">
              <w:rPr>
                <w:b/>
                <w:i/>
              </w:rPr>
              <w:t xml:space="preserve">lagrede </w:t>
            </w:r>
            <w:r w:rsidRPr="00F85563">
              <w:t xml:space="preserve">data, </w:t>
            </w:r>
            <w:r w:rsidRPr="00F85563">
              <w:rPr>
                <w:b/>
                <w:i/>
              </w:rPr>
              <w:t>dvs. de data, som en tjenesteud</w:t>
            </w:r>
            <w:r w:rsidRPr="00F85563">
              <w:rPr>
                <w:b/>
                <w:i/>
              </w:rPr>
              <w:t>byder ligger inde med</w:t>
            </w:r>
            <w:r w:rsidRPr="00F85563">
              <w:t xml:space="preserve"> på tidspunktet for </w:t>
            </w:r>
            <w:r w:rsidRPr="00F85563">
              <w:rPr>
                <w:b/>
                <w:i/>
              </w:rPr>
              <w:t>modtagelsen</w:t>
            </w:r>
            <w:r w:rsidRPr="00F85563">
              <w:t xml:space="preserve"> af</w:t>
            </w:r>
            <w:r w:rsidRPr="00F85563">
              <w:rPr>
                <w:b/>
                <w:i/>
              </w:rPr>
              <w:t xml:space="preserve"> en attest for</w:t>
            </w:r>
            <w:r w:rsidRPr="00F85563">
              <w:t xml:space="preserve"> en europæisk editions- eller sikringskendelse. Forordningen indfører ikke en generel pligt til opbevaring af data og tillader heller ikke aflytning eller indhentning af data, der lagres </w:t>
            </w:r>
            <w:r w:rsidRPr="00F85563">
              <w:t xml:space="preserve">på et senere tidspunkt efter </w:t>
            </w:r>
            <w:r w:rsidRPr="00F85563">
              <w:rPr>
                <w:b/>
                <w:i/>
              </w:rPr>
              <w:t>modtagelsen</w:t>
            </w:r>
            <w:r w:rsidRPr="00F85563">
              <w:t xml:space="preserve"> af en </w:t>
            </w:r>
            <w:r w:rsidRPr="00F85563">
              <w:rPr>
                <w:b/>
                <w:i/>
              </w:rPr>
              <w:t>attest for en</w:t>
            </w:r>
            <w:r w:rsidRPr="00F85563">
              <w:t xml:space="preserve"> editions- eller sikringskendelse. </w:t>
            </w:r>
            <w:r w:rsidRPr="00F85563">
              <w:rPr>
                <w:b/>
                <w:i/>
              </w:rPr>
              <w:t>Dataene bør fremlægges, uanset om de er krypteret eller ej.</w:t>
            </w:r>
          </w:p>
        </w:tc>
        <w:tc>
          <w:tcPr>
            <w:tcW w:w="4876" w:type="dxa"/>
            <w:hideMark/>
          </w:tcPr>
          <w:p w:rsidR="00585D6F" w:rsidRPr="00F85563" w:rsidRDefault="0007702D" w:rsidP="006F2BC1">
            <w:pPr>
              <w:pStyle w:val="Normal6"/>
              <w:rPr>
                <w:szCs w:val="24"/>
              </w:rPr>
            </w:pPr>
            <w:r w:rsidRPr="00F85563">
              <w:t>(19)</w:t>
            </w:r>
            <w:r w:rsidRPr="00F85563">
              <w:tab/>
              <w:t xml:space="preserve">Denne forordning regulerer kun indsamling af data, </w:t>
            </w:r>
            <w:r w:rsidRPr="00F85563">
              <w:rPr>
                <w:b/>
                <w:i/>
              </w:rPr>
              <w:t>der er lagret</w:t>
            </w:r>
            <w:r w:rsidRPr="00F85563">
              <w:t xml:space="preserve"> på tidspunktet for </w:t>
            </w:r>
            <w:r w:rsidRPr="00F85563">
              <w:rPr>
                <w:b/>
                <w:i/>
              </w:rPr>
              <w:t>udstedelsen</w:t>
            </w:r>
            <w:r w:rsidRPr="00F85563">
              <w:t xml:space="preserve"> </w:t>
            </w:r>
            <w:r w:rsidRPr="00F85563">
              <w:t xml:space="preserve">af en europæisk editions- eller sikringskendelse. Forordningen indfører ikke en generel pligt til opbevaring af data og tillader heller ikke aflytning eller indhentning af data, der lagres på et senere tidspunkt efter </w:t>
            </w:r>
            <w:r w:rsidRPr="00F85563">
              <w:rPr>
                <w:b/>
                <w:i/>
              </w:rPr>
              <w:t>udstedelsen</w:t>
            </w:r>
            <w:r w:rsidRPr="00F85563">
              <w:t xml:space="preserve"> af en </w:t>
            </w:r>
            <w:r w:rsidRPr="00F85563">
              <w:rPr>
                <w:b/>
                <w:i/>
              </w:rPr>
              <w:t>europæisk</w:t>
            </w:r>
            <w:r w:rsidRPr="00F85563">
              <w:t xml:space="preserve"> editions- </w:t>
            </w:r>
            <w:r w:rsidRPr="00F85563">
              <w:t>eller sikringskendelse.</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(20)</w:t>
            </w:r>
            <w:r w:rsidRPr="00F85563">
              <w:tab/>
            </w:r>
            <w:r w:rsidRPr="00F85563">
              <w:rPr>
                <w:b/>
                <w:i/>
              </w:rPr>
              <w:t>Datakategorierne i</w:t>
            </w:r>
            <w:r w:rsidRPr="00F85563">
              <w:t xml:space="preserve"> denne forordning omfatter abonnentdata, adgangsdata, </w:t>
            </w:r>
            <w:r w:rsidRPr="00F85563">
              <w:rPr>
                <w:b/>
                <w:i/>
              </w:rPr>
              <w:t xml:space="preserve">transaktionsdata (tre kategorier, der samlet benævnes "ikkeindholdsdata") og </w:t>
            </w:r>
            <w:r w:rsidRPr="00F85563">
              <w:t xml:space="preserve">indholdsdata. </w:t>
            </w:r>
            <w:r w:rsidRPr="00F85563">
              <w:rPr>
                <w:b/>
                <w:i/>
              </w:rPr>
              <w:t>Denne sondring</w:t>
            </w:r>
            <w:r w:rsidRPr="00F85563">
              <w:t xml:space="preserve"> findes i mange medlemsstaters </w:t>
            </w:r>
            <w:r w:rsidRPr="00F85563">
              <w:rPr>
                <w:b/>
                <w:i/>
              </w:rPr>
              <w:t>retsorden, også i den gældende lovgivningsramme i USA, der giver t</w:t>
            </w:r>
            <w:r w:rsidRPr="00F85563">
              <w:rPr>
                <w:b/>
                <w:i/>
              </w:rPr>
              <w:t>jenesteudbyderne mulighed for at udveksle ikkeindholdsdata med udenlandske retshåndhævende myndigheder på frivillig basis</w:t>
            </w:r>
            <w:r w:rsidRPr="00F85563">
              <w:t>.</w:t>
            </w:r>
          </w:p>
        </w:tc>
        <w:tc>
          <w:tcPr>
            <w:tcW w:w="4876" w:type="dxa"/>
            <w:hideMark/>
          </w:tcPr>
          <w:p w:rsidR="00585D6F" w:rsidRPr="00F85563" w:rsidRDefault="0007702D" w:rsidP="006F2BC1">
            <w:pPr>
              <w:pStyle w:val="Normal6"/>
              <w:rPr>
                <w:szCs w:val="24"/>
              </w:rPr>
            </w:pPr>
            <w:r w:rsidRPr="00F85563">
              <w:t>(20)</w:t>
            </w:r>
            <w:r w:rsidRPr="00F85563">
              <w:tab/>
            </w:r>
            <w:r w:rsidRPr="00F85563">
              <w:rPr>
                <w:b/>
                <w:i/>
              </w:rPr>
              <w:t>De datakategorier, som er dækket af</w:t>
            </w:r>
            <w:r w:rsidRPr="00F85563">
              <w:t xml:space="preserve"> denne forordning</w:t>
            </w:r>
            <w:r w:rsidRPr="00F85563">
              <w:rPr>
                <w:b/>
                <w:i/>
              </w:rPr>
              <w:t>,</w:t>
            </w:r>
            <w:r w:rsidRPr="00F85563">
              <w:t xml:space="preserve"> omfatter abonnentdata, adgangsdata, indholdsdata. </w:t>
            </w:r>
            <w:r w:rsidRPr="00F85563">
              <w:rPr>
                <w:b/>
                <w:i/>
              </w:rPr>
              <w:t>Sådanne kategoriseringer</w:t>
            </w:r>
            <w:r w:rsidRPr="00F85563">
              <w:t xml:space="preserve"> findes i mange medlemsstaters </w:t>
            </w:r>
            <w:r w:rsidRPr="00F85563">
              <w:rPr>
                <w:b/>
                <w:i/>
              </w:rPr>
              <w:t>lovgivning</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(21)</w:t>
            </w:r>
            <w:r w:rsidRPr="00F85563">
              <w:tab/>
            </w:r>
            <w:r w:rsidRPr="00F85563">
              <w:t xml:space="preserve">Det er hensigtsmæssigt at adskille </w:t>
            </w:r>
            <w:r w:rsidRPr="00F85563">
              <w:rPr>
                <w:b/>
                <w:i/>
              </w:rPr>
              <w:t>adgangsdata</w:t>
            </w:r>
            <w:r w:rsidRPr="00F85563">
              <w:t xml:space="preserve"> som en særlig datakategori i denne forordning. </w:t>
            </w:r>
            <w:r w:rsidRPr="00F85563">
              <w:rPr>
                <w:b/>
                <w:i/>
              </w:rPr>
              <w:t xml:space="preserve">Adgangsdata anvendes til samme formål som </w:t>
            </w:r>
            <w:r w:rsidRPr="00F85563">
              <w:t>abonnentdata</w:t>
            </w:r>
            <w:r w:rsidRPr="00F85563">
              <w:rPr>
                <w:b/>
                <w:i/>
              </w:rPr>
              <w:t>, med andre ord</w:t>
            </w:r>
            <w:r w:rsidRPr="00F85563">
              <w:t xml:space="preserve"> til at identificere brugeren, og graden af indgriben i de grundlæggende rettigheder er </w:t>
            </w:r>
            <w:r w:rsidRPr="00F85563">
              <w:rPr>
                <w:b/>
                <w:i/>
              </w:rPr>
              <w:t>den s</w:t>
            </w:r>
            <w:r w:rsidRPr="00F85563">
              <w:rPr>
                <w:b/>
                <w:i/>
              </w:rPr>
              <w:t>amme. Adgangsdata registreres typisk i forbindelse med registreringen af hændelser (med andre ord en serverlog) for at angive påbegyndelsen og afslutningen af en brugeradgangssession til en tjeneste.</w:t>
            </w:r>
            <w:r w:rsidRPr="00F85563">
              <w:t xml:space="preserve"> </w:t>
            </w:r>
            <w:r w:rsidRPr="00F85563">
              <w:rPr>
                <w:b/>
                <w:i/>
              </w:rPr>
              <w:t>Det er ofte en individuel IP-adresse (statisk eller dyna</w:t>
            </w:r>
            <w:r w:rsidRPr="00F85563">
              <w:rPr>
                <w:b/>
                <w:i/>
              </w:rPr>
              <w:t>misk) eller en anden identifikator for den netgrænseflade, der anvendes under adgangssessionen. Hvis brugeren er ukendt, skal den ofte indhentes, inden tjenesteudbyderen kan pålægges at fremlægge abonnentdata vedrørende denne identifikator.</w:t>
            </w:r>
          </w:p>
        </w:tc>
        <w:tc>
          <w:tcPr>
            <w:tcW w:w="4876" w:type="dxa"/>
            <w:hideMark/>
          </w:tcPr>
          <w:p w:rsidR="00585D6F" w:rsidRPr="00F85563" w:rsidRDefault="0007702D" w:rsidP="006F2BC1">
            <w:pPr>
              <w:pStyle w:val="Normal6"/>
              <w:rPr>
                <w:szCs w:val="24"/>
              </w:rPr>
            </w:pPr>
            <w:r w:rsidRPr="00F85563">
              <w:t>(21)</w:t>
            </w:r>
            <w:r w:rsidRPr="00F85563">
              <w:tab/>
              <w:t>Det er hen</w:t>
            </w:r>
            <w:r w:rsidRPr="00F85563">
              <w:t xml:space="preserve">sigtsmæssigt at adskille </w:t>
            </w:r>
            <w:r w:rsidRPr="00F85563">
              <w:rPr>
                <w:b/>
                <w:i/>
              </w:rPr>
              <w:t>abonnentdata</w:t>
            </w:r>
            <w:r w:rsidRPr="00F85563">
              <w:t xml:space="preserve"> som en særlig datakategori i denne forordning. Abonnentdata</w:t>
            </w:r>
            <w:r w:rsidRPr="00F85563">
              <w:rPr>
                <w:b/>
                <w:i/>
              </w:rPr>
              <w:t xml:space="preserve"> anvendes</w:t>
            </w:r>
            <w:r w:rsidRPr="00F85563">
              <w:t xml:space="preserve"> til at identificere brugeren, og graden af indgriben i de grundlæggende rettigheder er </w:t>
            </w:r>
            <w:r w:rsidRPr="00F85563">
              <w:rPr>
                <w:b/>
                <w:i/>
              </w:rPr>
              <w:t>lidt lavere end</w:t>
            </w:r>
            <w:r w:rsidRPr="00F85563">
              <w:t xml:space="preserve"> det er </w:t>
            </w:r>
            <w:r w:rsidRPr="00F85563">
              <w:rPr>
                <w:b/>
                <w:i/>
              </w:rPr>
              <w:t>tilfældet med andre</w:t>
            </w:r>
            <w:r w:rsidRPr="00F85563">
              <w:t xml:space="preserve">, </w:t>
            </w:r>
            <w:r w:rsidRPr="00F85563">
              <w:rPr>
                <w:b/>
                <w:i/>
              </w:rPr>
              <w:t>mere følsomme data</w:t>
            </w:r>
            <w:r w:rsidRPr="00F85563">
              <w:rPr>
                <w:b/>
                <w:i/>
              </w:rPr>
              <w:t>kategorier</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27</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(22)</w:t>
            </w:r>
            <w:r w:rsidRPr="00F85563">
              <w:tab/>
              <w:t xml:space="preserve">Der anmodes derimod generelt om </w:t>
            </w:r>
            <w:r w:rsidRPr="00F85563">
              <w:rPr>
                <w:b/>
                <w:i/>
              </w:rPr>
              <w:t>transaktionsdata</w:t>
            </w:r>
            <w:r w:rsidRPr="00F85563">
              <w:t xml:space="preserve"> for at få oplysninger om brugerens kontakter og færden, og </w:t>
            </w:r>
            <w:r w:rsidRPr="00F85563">
              <w:rPr>
                <w:b/>
                <w:i/>
              </w:rPr>
              <w:t>der kan udstedes en kendelse for at fastlægge den pågældendes profil.</w:t>
            </w:r>
            <w:r w:rsidRPr="00F85563">
              <w:t xml:space="preserve"> </w:t>
            </w:r>
            <w:r w:rsidRPr="00F85563">
              <w:rPr>
                <w:b/>
                <w:i/>
              </w:rPr>
              <w:t>Når dette er sagt, kan adgangsdata ikke i sig selv bruges til at fastslå, om formålet er det samme, da de f.ek</w:t>
            </w:r>
            <w:r w:rsidRPr="00F85563">
              <w:rPr>
                <w:b/>
                <w:i/>
              </w:rPr>
              <w:t>s. ikke indeholder oplysninger om brugerens kontakter. Dette forslag indfører</w:t>
            </w:r>
            <w:r w:rsidRPr="00F85563">
              <w:t xml:space="preserve"> derfor </w:t>
            </w:r>
            <w:r w:rsidRPr="00F85563">
              <w:rPr>
                <w:b/>
                <w:i/>
              </w:rPr>
              <w:t>en ny kategori af data, der skal behandles som abonnentdata, hvis formålet med fremskaffelsen af dataene er det samme</w:t>
            </w:r>
            <w:r w:rsidRPr="00F85563">
              <w:t>.</w:t>
            </w:r>
          </w:p>
        </w:tc>
        <w:tc>
          <w:tcPr>
            <w:tcW w:w="4876" w:type="dxa"/>
            <w:hideMark/>
          </w:tcPr>
          <w:p w:rsidR="00585D6F" w:rsidRPr="00F85563" w:rsidRDefault="0007702D" w:rsidP="006F2BC1">
            <w:pPr>
              <w:pStyle w:val="Normal6"/>
              <w:rPr>
                <w:szCs w:val="24"/>
              </w:rPr>
            </w:pPr>
            <w:r w:rsidRPr="00F85563">
              <w:t>(22)</w:t>
            </w:r>
            <w:r w:rsidRPr="00F85563">
              <w:tab/>
              <w:t xml:space="preserve">Der anmodes derimod generelt om </w:t>
            </w:r>
            <w:r w:rsidRPr="00F85563">
              <w:rPr>
                <w:b/>
                <w:i/>
              </w:rPr>
              <w:t>trafikdata</w:t>
            </w:r>
            <w:r w:rsidRPr="00F85563">
              <w:t xml:space="preserve"> for </w:t>
            </w:r>
            <w:r w:rsidRPr="00F85563">
              <w:t xml:space="preserve">at få oplysninger om brugerens kontakter og færden, og </w:t>
            </w:r>
            <w:r w:rsidRPr="00F85563">
              <w:rPr>
                <w:b/>
                <w:i/>
              </w:rPr>
              <w:t>de</w:t>
            </w:r>
            <w:r w:rsidRPr="00F85563">
              <w:t xml:space="preserve"> kan bruges til at </w:t>
            </w:r>
            <w:r w:rsidRPr="00F85563">
              <w:rPr>
                <w:b/>
                <w:i/>
              </w:rPr>
              <w:t>opstille en omfattende profil for den pågældende</w:t>
            </w:r>
            <w:r w:rsidRPr="00F85563">
              <w:t xml:space="preserve">. </w:t>
            </w:r>
            <w:r w:rsidRPr="00F85563">
              <w:rPr>
                <w:b/>
                <w:i/>
              </w:rPr>
              <w:t>Trafikdata kan</w:t>
            </w:r>
            <w:r w:rsidRPr="00F85563">
              <w:t xml:space="preserve"> derfor </w:t>
            </w:r>
            <w:r w:rsidRPr="00F85563">
              <w:rPr>
                <w:b/>
                <w:i/>
              </w:rPr>
              <w:t>sammenlignes med indholdsdata for så vidt angår deres følsomhed</w:t>
            </w:r>
            <w:r w:rsidRPr="00F85563">
              <w:t>.</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28</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(23)</w:t>
            </w:r>
            <w:r w:rsidRPr="00F85563">
              <w:tab/>
            </w:r>
            <w:r w:rsidRPr="00F85563">
              <w:t xml:space="preserve">Alle datakategorier indeholder personoplysninger og er dermed omfattet af garantierne i EU-databeskyttelsesreglerne, men indvirkningen på de grundlæggende rettigheder er forskellig, alt efter om der er tale om </w:t>
            </w:r>
            <w:r w:rsidRPr="00F85563">
              <w:rPr>
                <w:b/>
                <w:i/>
              </w:rPr>
              <w:t>abonnent- og adgangsdata</w:t>
            </w:r>
            <w:r w:rsidRPr="00F85563">
              <w:t xml:space="preserve"> eller </w:t>
            </w:r>
            <w:r w:rsidRPr="00F85563">
              <w:rPr>
                <w:b/>
                <w:i/>
              </w:rPr>
              <w:t>transaktions-</w:t>
            </w:r>
            <w:r w:rsidRPr="00F85563">
              <w:t xml:space="preserve"> o</w:t>
            </w:r>
            <w:r w:rsidRPr="00F85563">
              <w:t xml:space="preserve">g indholdsdata. </w:t>
            </w:r>
            <w:r w:rsidRPr="00F85563">
              <w:rPr>
                <w:b/>
                <w:i/>
              </w:rPr>
              <w:t>Abonnent- og adgangsdata er</w:t>
            </w:r>
            <w:r w:rsidRPr="00F85563">
              <w:t xml:space="preserve"> nyttige til at finde de første spor i en efterforskning vedrørende den mistænktes identitet, og </w:t>
            </w:r>
            <w:r w:rsidRPr="00F85563">
              <w:rPr>
                <w:b/>
                <w:i/>
              </w:rPr>
              <w:t>transaktions-</w:t>
            </w:r>
            <w:r w:rsidRPr="00F85563">
              <w:t xml:space="preserve"> og indholdsdata er </w:t>
            </w:r>
            <w:r w:rsidRPr="00F85563">
              <w:rPr>
                <w:b/>
                <w:i/>
              </w:rPr>
              <w:t>mest</w:t>
            </w:r>
            <w:r w:rsidRPr="00F85563">
              <w:t xml:space="preserve"> relevante som bevismateriale. Det er derfor afgørende, at alle disse datakateg</w:t>
            </w:r>
            <w:r w:rsidRPr="00F85563">
              <w:t xml:space="preserve">orier er omfattet af instrumentet. På grund af den forskellige grad af indgriben i de grundlæggende rettigheder er der knyttet forskellige betingelser til indhentning af </w:t>
            </w:r>
            <w:r w:rsidRPr="00F85563">
              <w:rPr>
                <w:b/>
                <w:i/>
              </w:rPr>
              <w:t>abonnentdata og transaktions- og indholdsdata</w:t>
            </w:r>
            <w:r w:rsidRPr="00F85563">
              <w:t>.</w:t>
            </w:r>
          </w:p>
        </w:tc>
        <w:tc>
          <w:tcPr>
            <w:tcW w:w="4876" w:type="dxa"/>
            <w:hideMark/>
          </w:tcPr>
          <w:p w:rsidR="00585D6F" w:rsidRPr="00F85563" w:rsidRDefault="0007702D" w:rsidP="006F2BC1">
            <w:pPr>
              <w:pStyle w:val="Normal6"/>
              <w:rPr>
                <w:szCs w:val="24"/>
              </w:rPr>
            </w:pPr>
            <w:r w:rsidRPr="00F85563">
              <w:t>(23)</w:t>
            </w:r>
            <w:r w:rsidRPr="00F85563">
              <w:tab/>
              <w:t>Alle datakategorier indeholder per</w:t>
            </w:r>
            <w:r w:rsidRPr="00F85563">
              <w:t xml:space="preserve">sonoplysninger og er dermed omfattet af garantierne i EU-databeskyttelsesreglerne, men indvirkningen på de grundlæggende rettigheder er forskellig, alt efter om der er tale om </w:t>
            </w:r>
            <w:r w:rsidRPr="00F85563">
              <w:rPr>
                <w:b/>
                <w:i/>
              </w:rPr>
              <w:t>abonnentdata</w:t>
            </w:r>
            <w:r w:rsidRPr="00F85563">
              <w:t xml:space="preserve"> eller </w:t>
            </w:r>
            <w:r w:rsidRPr="00F85563">
              <w:rPr>
                <w:b/>
                <w:i/>
              </w:rPr>
              <w:t>trafik-</w:t>
            </w:r>
            <w:r w:rsidRPr="00F85563">
              <w:t xml:space="preserve"> og indholdsdata. </w:t>
            </w:r>
            <w:r w:rsidRPr="00F85563">
              <w:rPr>
                <w:b/>
                <w:i/>
              </w:rPr>
              <w:t>Abonnentdata kan være</w:t>
            </w:r>
            <w:r w:rsidRPr="00F85563">
              <w:t xml:space="preserve"> nyttige til at</w:t>
            </w:r>
            <w:r w:rsidRPr="00F85563">
              <w:t xml:space="preserve"> finde de første spor i en efterforskning vedrørende den mistænktes identitet, og </w:t>
            </w:r>
            <w:r w:rsidRPr="00F85563">
              <w:rPr>
                <w:b/>
                <w:i/>
              </w:rPr>
              <w:t>trafik-</w:t>
            </w:r>
            <w:r w:rsidRPr="00F85563">
              <w:t xml:space="preserve"> og indholdsdata er </w:t>
            </w:r>
            <w:r w:rsidRPr="00F85563">
              <w:rPr>
                <w:b/>
                <w:i/>
              </w:rPr>
              <w:t>ofte mere</w:t>
            </w:r>
            <w:r w:rsidRPr="00F85563">
              <w:t xml:space="preserve"> relevante som bevismateriale. Det er derfor afgørende, at alle disse datakategorier er omfattet af instrumentet. På grund af den forskell</w:t>
            </w:r>
            <w:r w:rsidRPr="00F85563">
              <w:t xml:space="preserve">ige grad af indgriben i de grundlæggende rettigheder er der knyttet forskellige </w:t>
            </w:r>
            <w:r w:rsidRPr="00F85563">
              <w:rPr>
                <w:b/>
                <w:i/>
              </w:rPr>
              <w:t xml:space="preserve">garantier og </w:t>
            </w:r>
            <w:r w:rsidRPr="00F85563">
              <w:t xml:space="preserve">betingelser til indhentning af </w:t>
            </w:r>
            <w:r w:rsidRPr="00F85563">
              <w:rPr>
                <w:b/>
                <w:i/>
              </w:rPr>
              <w:t>sådanne oplysninger</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29</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w:t>
      </w:r>
      <w:r w:rsidRPr="00F85563">
        <w:t>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(24)</w:t>
            </w:r>
            <w:r w:rsidRPr="00F85563">
              <w:tab/>
              <w:t xml:space="preserve">Den europæiske editionskendelse og den europæiske sikringskendelse er efterforskningsforanstaltninger, som kun bør udstedes i straffesager </w:t>
            </w:r>
            <w:r w:rsidRPr="00F85563">
              <w:rPr>
                <w:b/>
                <w:i/>
              </w:rPr>
              <w:t xml:space="preserve">mod bestemte kendte </w:t>
            </w:r>
            <w:r w:rsidRPr="00F85563">
              <w:rPr>
                <w:b/>
                <w:i/>
              </w:rPr>
              <w:t>eller stadig ukendte gerningsmænd til</w:t>
            </w:r>
            <w:r w:rsidRPr="00F85563">
              <w:t xml:space="preserve"> en konkret strafbar handling, der allerede har fundet sted, efter en individuel </w:t>
            </w:r>
            <w:r w:rsidRPr="00F85563">
              <w:lastRenderedPageBreak/>
              <w:t xml:space="preserve">vurdering af proportionaliteten og nødvendigheden af den </w:t>
            </w:r>
            <w:r w:rsidRPr="00F85563">
              <w:rPr>
                <w:b/>
                <w:i/>
              </w:rPr>
              <w:t>enkelte kendelse</w:t>
            </w:r>
            <w:r w:rsidRPr="00F85563">
              <w:t>.</w:t>
            </w:r>
          </w:p>
        </w:tc>
        <w:tc>
          <w:tcPr>
            <w:tcW w:w="4876" w:type="dxa"/>
            <w:hideMark/>
          </w:tcPr>
          <w:p w:rsidR="00585D6F" w:rsidRPr="00F85563" w:rsidRDefault="0007702D" w:rsidP="006F2BC1">
            <w:pPr>
              <w:pStyle w:val="Normal6"/>
              <w:rPr>
                <w:szCs w:val="24"/>
              </w:rPr>
            </w:pPr>
            <w:r w:rsidRPr="00F85563">
              <w:lastRenderedPageBreak/>
              <w:t>(24)</w:t>
            </w:r>
            <w:r w:rsidRPr="00F85563">
              <w:tab/>
              <w:t>Den europæiske editionskendelse og den europæiske sikrings</w:t>
            </w:r>
            <w:r w:rsidRPr="00F85563">
              <w:t xml:space="preserve">kendelse er efterforskningsforanstaltninger, som kun bør udstedes i straffesager </w:t>
            </w:r>
            <w:r w:rsidRPr="00F85563">
              <w:rPr>
                <w:b/>
                <w:i/>
              </w:rPr>
              <w:t>i forbindelse med</w:t>
            </w:r>
            <w:r w:rsidRPr="00F85563">
              <w:t xml:space="preserve"> en konkret strafbar handling, der allerede har fundet sted, efter en individuel vurdering af proportionaliteten og </w:t>
            </w:r>
            <w:r w:rsidRPr="00F85563">
              <w:lastRenderedPageBreak/>
              <w:t xml:space="preserve">nødvendigheden af </w:t>
            </w:r>
            <w:r w:rsidRPr="00F85563">
              <w:rPr>
                <w:b/>
                <w:i/>
              </w:rPr>
              <w:t>hvert enkelt tilfælde og</w:t>
            </w:r>
            <w:r w:rsidRPr="00F85563">
              <w:rPr>
                <w:b/>
                <w:i/>
              </w:rPr>
              <w:t xml:space="preserve"> under hensyntagen til </w:t>
            </w:r>
            <w:r w:rsidRPr="00F85563">
              <w:t xml:space="preserve">den </w:t>
            </w:r>
            <w:r w:rsidRPr="00F85563">
              <w:rPr>
                <w:b/>
                <w:i/>
              </w:rPr>
              <w:t>mistænktes eller tiltaltes rettigheder</w:t>
            </w:r>
            <w:r w:rsidRPr="00F85563">
              <w:t>.</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30</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(25)</w:t>
            </w:r>
            <w:r w:rsidRPr="00F85563">
              <w:rPr>
                <w:b/>
                <w:i/>
              </w:rPr>
              <w:tab/>
              <w:t>Denne forordning berører ikke myndighedernes undersøgelsesbeføjelser i civile og administrative sager, herunder når disse sager kan føre til pålæggelse af sanktioner.</w:t>
            </w:r>
          </w:p>
        </w:tc>
        <w:tc>
          <w:tcPr>
            <w:tcW w:w="4876" w:type="dxa"/>
            <w:hideMark/>
          </w:tcPr>
          <w:p w:rsidR="00585D6F" w:rsidRPr="00F85563" w:rsidRDefault="0007702D" w:rsidP="006F2BC1">
            <w:pPr>
              <w:pStyle w:val="Normal6"/>
              <w:rPr>
                <w:szCs w:val="24"/>
              </w:rPr>
            </w:pPr>
            <w:r w:rsidRPr="00F85563">
              <w:rPr>
                <w:b/>
                <w:i/>
              </w:rPr>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w:t>
      </w:r>
      <w:r w:rsidRPr="00F85563">
        <w:t>lag</w:t>
      </w:r>
      <w:r w:rsidRPr="00F85563">
        <w:tab/>
      </w:r>
      <w:r w:rsidRPr="00F85563">
        <w:tab/>
      </w:r>
      <w:r w:rsidRPr="00F85563">
        <w:rPr>
          <w:rStyle w:val="HideTWBExt"/>
          <w:b w:val="0"/>
          <w:noProof w:val="0"/>
        </w:rPr>
        <w:t>&lt;NumAm&gt;</w:t>
      </w:r>
      <w:r w:rsidRPr="00F85563">
        <w:t>31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(27)</w:t>
            </w:r>
            <w:r w:rsidRPr="00F85563">
              <w:tab/>
              <w:t xml:space="preserve">For at fastslå, om en tjenesteudbyder udbyder tjenester i Unionen, skal det vurderes, om tjenesteudbyderen </w:t>
            </w:r>
            <w:r w:rsidRPr="00F85563">
              <w:rPr>
                <w:b/>
                <w:i/>
              </w:rPr>
              <w:t>gør det muligt for juridiske eller fysiske personer</w:t>
            </w:r>
            <w:r w:rsidRPr="00F85563">
              <w:t xml:space="preserve"> i en eller flere medlemsstater </w:t>
            </w:r>
            <w:r w:rsidRPr="00F85563">
              <w:rPr>
                <w:b/>
                <w:i/>
              </w:rPr>
              <w:t>at gøre brug af udbyderens tjenester.</w:t>
            </w:r>
            <w:r w:rsidRPr="00F85563">
              <w:t xml:space="preserve"> </w:t>
            </w:r>
            <w:r w:rsidRPr="00F85563">
              <w:rPr>
                <w:b/>
                <w:i/>
              </w:rPr>
              <w:t>Adgangen til</w:t>
            </w:r>
            <w:r w:rsidRPr="00F85563">
              <w:t xml:space="preserve"> en onlinegrænseflade, f.eks. adgang til </w:t>
            </w:r>
            <w:r w:rsidRPr="00F85563">
              <w:rPr>
                <w:b/>
                <w:i/>
              </w:rPr>
              <w:t>tjenesteudbyderens eller en</w:t>
            </w:r>
            <w:r w:rsidRPr="00F85563">
              <w:t xml:space="preserve"> mellemmands websted eller </w:t>
            </w:r>
            <w:r w:rsidRPr="00F85563">
              <w:rPr>
                <w:b/>
                <w:i/>
              </w:rPr>
              <w:t xml:space="preserve">til </w:t>
            </w:r>
            <w:r w:rsidRPr="00F85563">
              <w:t xml:space="preserve">en e-mailadresse </w:t>
            </w:r>
            <w:r w:rsidRPr="00F85563">
              <w:rPr>
                <w:b/>
                <w:i/>
              </w:rPr>
              <w:t>og</w:t>
            </w:r>
            <w:r w:rsidRPr="00F85563">
              <w:t xml:space="preserve"> andr</w:t>
            </w:r>
            <w:r w:rsidRPr="00F85563">
              <w:t xml:space="preserve">e kontaktoplysninger i </w:t>
            </w:r>
            <w:r w:rsidRPr="00F85563">
              <w:rPr>
                <w:b/>
                <w:i/>
              </w:rPr>
              <w:t>en eller flere medlemsstater</w:t>
            </w:r>
            <w:r w:rsidRPr="00F85563">
              <w:t xml:space="preserve">, bør imidlertid </w:t>
            </w:r>
            <w:r w:rsidRPr="00F85563">
              <w:rPr>
                <w:b/>
                <w:i/>
              </w:rPr>
              <w:t>ikke i sig selv</w:t>
            </w:r>
            <w:r w:rsidRPr="00F85563">
              <w:t xml:space="preserve"> være </w:t>
            </w:r>
            <w:r w:rsidRPr="00F85563">
              <w:rPr>
                <w:b/>
                <w:i/>
              </w:rPr>
              <w:t>en tilstrækkelig betingelse for anvendelsen af denne forordning</w:t>
            </w:r>
            <w:r w:rsidRPr="00F85563">
              <w:t>.</w:t>
            </w:r>
          </w:p>
        </w:tc>
        <w:tc>
          <w:tcPr>
            <w:tcW w:w="4876" w:type="dxa"/>
            <w:hideMark/>
          </w:tcPr>
          <w:p w:rsidR="00585D6F" w:rsidRPr="00F85563" w:rsidRDefault="0007702D" w:rsidP="006F2BC1">
            <w:pPr>
              <w:pStyle w:val="Normal6"/>
              <w:rPr>
                <w:szCs w:val="24"/>
              </w:rPr>
            </w:pPr>
            <w:r w:rsidRPr="00F85563">
              <w:t>(27)</w:t>
            </w:r>
            <w:r w:rsidRPr="00F85563">
              <w:tab/>
              <w:t xml:space="preserve">For at fastslå, om en tjenesteudbyder udbyder tjenester i Unionen, skal det vurderes, om </w:t>
            </w:r>
            <w:r w:rsidRPr="00F85563">
              <w:rPr>
                <w:b/>
                <w:i/>
              </w:rPr>
              <w:t>det er å</w:t>
            </w:r>
            <w:r w:rsidRPr="00F85563">
              <w:rPr>
                <w:b/>
                <w:i/>
              </w:rPr>
              <w:t xml:space="preserve">benbart, at </w:t>
            </w:r>
            <w:r w:rsidRPr="00F85563">
              <w:t xml:space="preserve">tjenesteudbyderen </w:t>
            </w:r>
            <w:r w:rsidRPr="00F85563">
              <w:rPr>
                <w:b/>
                <w:i/>
              </w:rPr>
              <w:t>har til hensigt at udbyde tjenester til registrerede</w:t>
            </w:r>
            <w:r w:rsidRPr="00F85563">
              <w:t xml:space="preserve"> i en eller flere medlemsstater </w:t>
            </w:r>
            <w:r w:rsidRPr="00F85563">
              <w:rPr>
                <w:b/>
                <w:i/>
              </w:rPr>
              <w:t>i Unionen.</w:t>
            </w:r>
            <w:r w:rsidRPr="00F85563">
              <w:t xml:space="preserve"> </w:t>
            </w:r>
            <w:r w:rsidRPr="00F85563">
              <w:rPr>
                <w:b/>
                <w:i/>
              </w:rPr>
              <w:t>Den blotte tilgængelighed af</w:t>
            </w:r>
            <w:r w:rsidRPr="00F85563">
              <w:t xml:space="preserve"> en onlinegrænseflade, f.eks. adgang til </w:t>
            </w:r>
            <w:r w:rsidRPr="00F85563">
              <w:rPr>
                <w:b/>
                <w:i/>
              </w:rPr>
              <w:t>en tjenesteudbyders eller</w:t>
            </w:r>
            <w:r w:rsidRPr="00F85563">
              <w:t xml:space="preserve"> mellemmands websted eller en e-maila</w:t>
            </w:r>
            <w:r w:rsidRPr="00F85563">
              <w:t xml:space="preserve">dresse </w:t>
            </w:r>
            <w:r w:rsidRPr="00F85563">
              <w:rPr>
                <w:b/>
                <w:i/>
              </w:rPr>
              <w:t>eller</w:t>
            </w:r>
            <w:r w:rsidRPr="00F85563">
              <w:t xml:space="preserve"> andre kontaktoplysninger </w:t>
            </w:r>
            <w:r w:rsidRPr="00F85563">
              <w:rPr>
                <w:b/>
                <w:i/>
              </w:rPr>
              <w:t xml:space="preserve">på vedkommende, eller brugen af et sprog, der sædvanligvis anvendes </w:t>
            </w:r>
            <w:r w:rsidRPr="00F85563">
              <w:t xml:space="preserve">i </w:t>
            </w:r>
            <w:r w:rsidRPr="00F85563">
              <w:rPr>
                <w:b/>
                <w:i/>
              </w:rPr>
              <w:t>det tredjeland, hvor tjenesteyderen er etableret</w:t>
            </w:r>
            <w:r w:rsidRPr="00F85563">
              <w:t xml:space="preserve">, bør imidlertid </w:t>
            </w:r>
            <w:r w:rsidRPr="00F85563">
              <w:rPr>
                <w:b/>
                <w:i/>
              </w:rPr>
              <w:t>anses for at</w:t>
            </w:r>
            <w:r w:rsidRPr="00F85563">
              <w:t xml:space="preserve"> være </w:t>
            </w:r>
            <w:r w:rsidRPr="00F85563">
              <w:rPr>
                <w:b/>
                <w:i/>
              </w:rPr>
              <w:t>utilstrækkelig til at fastslå en sådan hensigt</w:t>
            </w:r>
            <w:r w:rsidRPr="00F85563">
              <w:t>.</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w:t>
      </w:r>
      <w:r w:rsidRPr="00F85563">
        <w:rPr>
          <w:rStyle w:val="HideTWBInt"/>
          <w:noProof w:val="0"/>
        </w:rPr>
        <w:t>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28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(28)</w:t>
            </w:r>
            <w:r w:rsidRPr="00F85563">
              <w:tab/>
            </w:r>
            <w:r w:rsidRPr="00F85563">
              <w:t>En væsentlig tilknytning til Unionen bør også være relevant for at fastslå denne forordnings anvendelsesområde. En sådan væsentlig tilknytning til Unionen bør anses for at være til stede, hvis tjenesteudbyderen er etableret i Unionen. Hvis tjenesteudbydere</w:t>
            </w:r>
            <w:r w:rsidRPr="00F85563">
              <w:t>n ikke er etableret i Unionen, bør kriteriet om en væsentlig tilknytning vurderes på grundlag af, om der er et betydeligt antal brugere i en eller flere medlemsstater, eller om tjenesteudbyderen retter sin virksomhed mod en eller flere medlemsstater. Målre</w:t>
            </w:r>
            <w:r w:rsidRPr="00F85563">
              <w:t>tning af virksomheden mod en eller flere medlemsstater kan fastslås på grundlag af alle relevante omstændigheder, herunder faktorer såsom anvendelsen af et sprog eller en valuta, der almindeligvis anvendes i en medlemsstat, eller muligheden for at bestille</w:t>
            </w:r>
            <w:r w:rsidRPr="00F85563">
              <w:t xml:space="preserve"> varer eller tjenesteydelser. </w:t>
            </w:r>
            <w:r w:rsidRPr="00F85563">
              <w:rPr>
                <w:b/>
                <w:i/>
              </w:rPr>
              <w:t>Målretningen af virksomheden mod en medlemsstat kan ligeledes udledes af tilgængeligheden af en applikation ("app") i den relevante nationale app-butik, af lokal annoncering eller annoncering på det sprog, der anvendes i den p</w:t>
            </w:r>
            <w:r w:rsidRPr="00F85563">
              <w:rPr>
                <w:b/>
                <w:i/>
              </w:rPr>
              <w:t>ågældende medlemsstat, eller håndteringen af kunderelationer, f.eks. ved at yde kundeservice på det sprog, der normalt anvendes i den pågældende medlemsstat. Det må endvidere antages, at der er en væsentlig tilknytning, hvis tjenesteudbyderen retter sin vi</w:t>
            </w:r>
            <w:r w:rsidRPr="00F85563">
              <w:rPr>
                <w:b/>
                <w:i/>
              </w:rPr>
              <w:t xml:space="preserve">rksomhed mod en eller flere medlemsstater, jf. artikel 17, stk. 1, litra c), i forordning (EU) nr. 1215/2012 om retternes kompetence og om anerkendelse og </w:t>
            </w:r>
            <w:r w:rsidRPr="00F85563">
              <w:rPr>
                <w:b/>
                <w:i/>
              </w:rPr>
              <w:lastRenderedPageBreak/>
              <w:t>fuldbyrdelse af retsafgørelser på det civil- og handelsretlige område</w:t>
            </w:r>
            <w:r w:rsidRPr="00F85563">
              <w:rPr>
                <w:b/>
                <w:i/>
                <w:vertAlign w:val="superscript"/>
              </w:rPr>
              <w:t>36</w:t>
            </w:r>
            <w:r w:rsidRPr="00F85563">
              <w:rPr>
                <w:b/>
                <w:i/>
              </w:rPr>
              <w:t xml:space="preserve">. Levering af tjenesten alene </w:t>
            </w:r>
            <w:r w:rsidRPr="00F85563">
              <w:rPr>
                <w:b/>
                <w:i/>
              </w:rPr>
              <w:t>med det formål at overholde det forbud mod forskelsbehandling, der er fastsat i forordning (EU) 2018/302</w:t>
            </w:r>
            <w:r w:rsidRPr="00F85563">
              <w:rPr>
                <w:b/>
                <w:i/>
                <w:vertAlign w:val="superscript"/>
              </w:rPr>
              <w:t>37</w:t>
            </w:r>
            <w:r w:rsidRPr="00F85563">
              <w:rPr>
                <w:b/>
                <w:i/>
              </w:rPr>
              <w:t>, kan ikke i sig selv betragtes som tegn på, at den erhvervsdrivende retter virksomhed mod et bestemt område i Unionen.</w:t>
            </w:r>
          </w:p>
        </w:tc>
        <w:tc>
          <w:tcPr>
            <w:tcW w:w="4876" w:type="dxa"/>
            <w:hideMark/>
          </w:tcPr>
          <w:p w:rsidR="00585D6F" w:rsidRPr="00F85563" w:rsidRDefault="0007702D" w:rsidP="006F2BC1">
            <w:pPr>
              <w:pStyle w:val="Normal6"/>
              <w:rPr>
                <w:szCs w:val="24"/>
              </w:rPr>
            </w:pPr>
            <w:r w:rsidRPr="00F85563">
              <w:lastRenderedPageBreak/>
              <w:t>(28)</w:t>
            </w:r>
            <w:r w:rsidRPr="00F85563">
              <w:tab/>
              <w:t xml:space="preserve">En væsentlig tilknytning </w:t>
            </w:r>
            <w:r w:rsidRPr="00F85563">
              <w:t>til Unionen bør også være relevant for at fastslå denne forordnings anvendelsesområde. En sådan væsentlig tilknytning til Unionen bør anses for at være til stede, hvis tjenesteudbyderen er etableret i Unionen. Hvis tjenesteudbyderen ikke er etableret i Uni</w:t>
            </w:r>
            <w:r w:rsidRPr="00F85563">
              <w:t>onen, bør kriteriet om en væsentlig tilknytning vurderes på grundlag af, om der er et betydeligt antal brugere i en eller flere medlemsstater, eller om tjenesteudbyderen retter sin virksomhed mod en eller flere medlemsstater. Målretning af virksomheden mod</w:t>
            </w:r>
            <w:r w:rsidRPr="00F85563">
              <w:t xml:space="preserve"> en eller flere medlemsstater kan fastslås på grundlag af alle relevante omstændigheder, herunder faktorer såsom anvendelsen af et sprog eller en valuta, der almindeligvis anvendes i en medlemsstat, eller muligheden for at bestille varer eller tjenesteydel</w:t>
            </w:r>
            <w:r w:rsidRPr="00F85563">
              <w:t>ser.</w:t>
            </w:r>
          </w:p>
        </w:tc>
      </w:tr>
      <w:tr w:rsidR="00A25BCA" w:rsidRPr="00F85563" w:rsidTr="006F2BC1">
        <w:trPr>
          <w:jc w:val="center"/>
        </w:trPr>
        <w:tc>
          <w:tcPr>
            <w:tcW w:w="4876" w:type="dxa"/>
            <w:hideMark/>
          </w:tcPr>
          <w:p w:rsidR="00585D6F" w:rsidRPr="00F85563" w:rsidRDefault="0007702D" w:rsidP="006F2BC1">
            <w:pPr>
              <w:pStyle w:val="Normal6"/>
            </w:pPr>
            <w:r w:rsidRPr="00F85563">
              <w:t>__________________</w:t>
            </w:r>
          </w:p>
        </w:tc>
        <w:tc>
          <w:tcPr>
            <w:tcW w:w="4876" w:type="dxa"/>
          </w:tcPr>
          <w:p w:rsidR="00585D6F" w:rsidRPr="00F85563" w:rsidRDefault="00585D6F" w:rsidP="006F2BC1">
            <w:pPr>
              <w:pStyle w:val="Normal6"/>
              <w:rPr>
                <w:szCs w:val="24"/>
              </w:rPr>
            </w:pPr>
          </w:p>
        </w:tc>
      </w:tr>
      <w:tr w:rsidR="00A25BCA" w:rsidRPr="00F85563" w:rsidTr="006F2BC1">
        <w:trPr>
          <w:jc w:val="center"/>
        </w:trPr>
        <w:tc>
          <w:tcPr>
            <w:tcW w:w="4876" w:type="dxa"/>
            <w:hideMark/>
          </w:tcPr>
          <w:p w:rsidR="00585D6F" w:rsidRPr="00F85563" w:rsidRDefault="0007702D" w:rsidP="006F2BC1">
            <w:pPr>
              <w:pStyle w:val="Normal6"/>
            </w:pPr>
            <w:r w:rsidRPr="00F85563">
              <w:rPr>
                <w:b/>
                <w:i/>
                <w:vertAlign w:val="superscript"/>
              </w:rPr>
              <w:t>36</w:t>
            </w:r>
            <w:r w:rsidRPr="00F85563">
              <w:rPr>
                <w:b/>
                <w:i/>
              </w:rPr>
              <w:t xml:space="preserve">Europa-Parlamentets og Rådets forordning (EU) nr. 1215/2012 af 12. december 2012 om retternes kompetence og om anerkendelse og fuldbyrdelse af retsafgørelser på det civil- og handelsretlige område (EUT L 351 af 20.12.2012, s. </w:t>
            </w:r>
            <w:r w:rsidRPr="00F85563">
              <w:rPr>
                <w:b/>
                <w:i/>
              </w:rPr>
              <w:t>1).</w:t>
            </w:r>
          </w:p>
        </w:tc>
        <w:tc>
          <w:tcPr>
            <w:tcW w:w="4876" w:type="dxa"/>
          </w:tcPr>
          <w:p w:rsidR="00585D6F" w:rsidRPr="00F85563" w:rsidRDefault="00585D6F" w:rsidP="006F2BC1">
            <w:pPr>
              <w:pStyle w:val="Normal6"/>
              <w:rPr>
                <w:szCs w:val="24"/>
              </w:rPr>
            </w:pPr>
          </w:p>
        </w:tc>
      </w:tr>
      <w:tr w:rsidR="00A25BCA" w:rsidRPr="00F85563" w:rsidTr="006F2BC1">
        <w:trPr>
          <w:jc w:val="center"/>
        </w:trPr>
        <w:tc>
          <w:tcPr>
            <w:tcW w:w="4876" w:type="dxa"/>
            <w:hideMark/>
          </w:tcPr>
          <w:p w:rsidR="00585D6F" w:rsidRPr="00F85563" w:rsidRDefault="0007702D" w:rsidP="006F2BC1">
            <w:pPr>
              <w:pStyle w:val="Normal6"/>
            </w:pPr>
            <w:r w:rsidRPr="00F85563">
              <w:rPr>
                <w:b/>
                <w:i/>
                <w:vertAlign w:val="superscript"/>
              </w:rPr>
              <w:t>37</w:t>
            </w:r>
            <w:r w:rsidRPr="00F85563">
              <w:rPr>
                <w:b/>
                <w:i/>
              </w:rPr>
              <w:t>Europa-Parlamentets og Rådets forordning (EU) 2018/302 af 28. februar 2018 om imødegåelse af uberettiget geoblokering og andre former for forskelsbehandling på grundlag af kundernes nationalitet, bopæl eller hjemsted i det indre marked og om ændrin</w:t>
            </w:r>
            <w:r w:rsidRPr="00F85563">
              <w:rPr>
                <w:b/>
                <w:i/>
              </w:rPr>
              <w:t>g af forordning (EF) nr. 2006/2004 og (EU) 2017/2394 og af direktiv 2009/22/EF (EUT L 601 af 2.3.2018, s. 1).</w:t>
            </w:r>
          </w:p>
        </w:tc>
        <w:tc>
          <w:tcPr>
            <w:tcW w:w="4876" w:type="dxa"/>
          </w:tcPr>
          <w:p w:rsidR="00585D6F" w:rsidRPr="00F85563" w:rsidRDefault="00585D6F" w:rsidP="006F2BC1">
            <w:pPr>
              <w:pStyle w:val="Normal6"/>
              <w:rPr>
                <w:szCs w:val="24"/>
              </w:rPr>
            </w:pP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w:t>
      </w:r>
      <w:r w:rsidRPr="00F85563">
        <w:t>ing 29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(29)</w:t>
            </w:r>
            <w:r w:rsidRPr="00F85563">
              <w:tab/>
              <w:t xml:space="preserve">En europæisk editionskendelse bør kun udstedes, hvis dette er nødvendigt og forholdsmæssigt. Ved vurderingen bør der tages hensyn til, om kendelsen er begrænset til, hvad der er nødvendigt for </w:t>
            </w:r>
            <w:r w:rsidRPr="00F85563">
              <w:t xml:space="preserve">at nå det legitime mål om at indhente de relevante og nødvendige oplysninger, der udelukkende skal tjene som bevismateriale </w:t>
            </w:r>
            <w:r w:rsidRPr="00F85563">
              <w:lastRenderedPageBreak/>
              <w:t>i den konkrete sag.</w:t>
            </w:r>
          </w:p>
        </w:tc>
        <w:tc>
          <w:tcPr>
            <w:tcW w:w="4876" w:type="dxa"/>
            <w:hideMark/>
          </w:tcPr>
          <w:p w:rsidR="00585D6F" w:rsidRPr="00F85563" w:rsidRDefault="0007702D" w:rsidP="006F2BC1">
            <w:pPr>
              <w:pStyle w:val="Normal6"/>
              <w:rPr>
                <w:szCs w:val="24"/>
              </w:rPr>
            </w:pPr>
            <w:r w:rsidRPr="00F85563">
              <w:lastRenderedPageBreak/>
              <w:t>(29)</w:t>
            </w:r>
            <w:r w:rsidRPr="00F85563">
              <w:tab/>
              <w:t xml:space="preserve">En europæisk editionskendelse </w:t>
            </w:r>
            <w:r w:rsidRPr="00F85563">
              <w:rPr>
                <w:b/>
                <w:i/>
              </w:rPr>
              <w:t xml:space="preserve">eller en europæisk sikringskendelse </w:t>
            </w:r>
            <w:r w:rsidRPr="00F85563">
              <w:t>bør kun udstedes, hvis dette er nødvendig</w:t>
            </w:r>
            <w:r w:rsidRPr="00F85563">
              <w:t>t og forholdsmæssigt</w:t>
            </w:r>
            <w:r w:rsidRPr="00F85563">
              <w:rPr>
                <w:b/>
                <w:i/>
              </w:rPr>
              <w:t>, under hensyntagen til den mistænktes eller tiltaltes rettigheder</w:t>
            </w:r>
            <w:r w:rsidRPr="00F85563">
              <w:t xml:space="preserve">. Ved vurderingen bør der tages hensyn til, om </w:t>
            </w:r>
            <w:r w:rsidRPr="00F85563">
              <w:rPr>
                <w:b/>
                <w:i/>
              </w:rPr>
              <w:t xml:space="preserve">der er tvingende årsager, der giver anledning til en vis mistanke om, at </w:t>
            </w:r>
            <w:r w:rsidRPr="00F85563">
              <w:rPr>
                <w:b/>
                <w:i/>
              </w:rPr>
              <w:lastRenderedPageBreak/>
              <w:t>forbrydelsen er blevet begået, som begrunder den g</w:t>
            </w:r>
            <w:r w:rsidRPr="00F85563">
              <w:rPr>
                <w:b/>
                <w:i/>
              </w:rPr>
              <w:t xml:space="preserve">rænseoverskridende fremlæggelse eller bevaring af oplysninger, og om </w:t>
            </w:r>
            <w:r w:rsidRPr="00F85563">
              <w:t>kendelsen er begrænset til, hvad der er</w:t>
            </w:r>
            <w:r w:rsidRPr="00F85563">
              <w:rPr>
                <w:b/>
                <w:i/>
              </w:rPr>
              <w:t xml:space="preserve"> strengt</w:t>
            </w:r>
            <w:r w:rsidRPr="00F85563">
              <w:t xml:space="preserve"> nødvendigt for at nå det legitime mål om at indhente de relevante og nødvendige oplysninger, der udelukkende skal tjene som bevismateriale </w:t>
            </w:r>
            <w:r w:rsidRPr="00F85563">
              <w:t>i den konkrete sag.</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(30)</w:t>
            </w:r>
            <w:r w:rsidRPr="00F85563">
              <w:tab/>
            </w:r>
            <w:r w:rsidRPr="00F85563">
              <w:t xml:space="preserve">En judiciel myndighed bør altid være involveret i udstedelsen af en europæiske editions- eller sikringskendelse, enten i selve udstedelsen eller i godkendelsen af kendelsen. I betragtning af den mere følsomme karakter af </w:t>
            </w:r>
            <w:r w:rsidRPr="00F85563">
              <w:rPr>
                <w:b/>
                <w:i/>
              </w:rPr>
              <w:t>transaktions-</w:t>
            </w:r>
            <w:r w:rsidRPr="00F85563">
              <w:t xml:space="preserve"> og indholdsdata skal </w:t>
            </w:r>
            <w:r w:rsidRPr="00F85563">
              <w:t xml:space="preserve">udstedelsen eller godkendelsen af europæiske editionskendelser om fremlæggelse af disse datakategorier undergives domstolsprøvelse. Da </w:t>
            </w:r>
            <w:r w:rsidRPr="00F85563">
              <w:rPr>
                <w:b/>
                <w:i/>
              </w:rPr>
              <w:t>abonnement- og adgangsdata</w:t>
            </w:r>
            <w:r w:rsidRPr="00F85563">
              <w:t xml:space="preserve"> er mindre følsomme, kan europæiske editionskendelser om fremlæggelse af disse oplysninger desu</w:t>
            </w:r>
            <w:r w:rsidRPr="00F85563">
              <w:t>den udstedes eller godkendes af kompetente anklagere.</w:t>
            </w:r>
          </w:p>
        </w:tc>
        <w:tc>
          <w:tcPr>
            <w:tcW w:w="4876" w:type="dxa"/>
            <w:hideMark/>
          </w:tcPr>
          <w:p w:rsidR="00585D6F" w:rsidRPr="00F85563" w:rsidRDefault="0007702D" w:rsidP="006F2BC1">
            <w:pPr>
              <w:pStyle w:val="Normal6"/>
              <w:rPr>
                <w:szCs w:val="24"/>
              </w:rPr>
            </w:pPr>
            <w:r w:rsidRPr="00F85563">
              <w:t>(30)</w:t>
            </w:r>
            <w:r w:rsidRPr="00F85563">
              <w:tab/>
              <w:t>En judiciel myndighed bør altid være involveret i udstedelsen af en europæiske editions- eller sikringskendelse, enten i selve udstedelsen eller i godkendelsen af kendelsen. I betragtning af den me</w:t>
            </w:r>
            <w:r w:rsidRPr="00F85563">
              <w:t xml:space="preserve">re følsomme karakter af </w:t>
            </w:r>
            <w:r w:rsidRPr="00F85563">
              <w:rPr>
                <w:b/>
                <w:i/>
              </w:rPr>
              <w:t>trafik-</w:t>
            </w:r>
            <w:r w:rsidRPr="00F85563">
              <w:t xml:space="preserve"> og indholdsdata skal udstedelsen eller godkendelsen af europæiske editionskendelser om fremlæggelse af disse datakategorier undergives domstolsprøvelse. Da </w:t>
            </w:r>
            <w:r w:rsidRPr="00F85563">
              <w:rPr>
                <w:b/>
                <w:i/>
              </w:rPr>
              <w:t>abonnentdata</w:t>
            </w:r>
            <w:r w:rsidRPr="00F85563">
              <w:t xml:space="preserve"> er mindre følsomme, kan europæiske editionskendelser om</w:t>
            </w:r>
            <w:r w:rsidRPr="00F85563">
              <w:t xml:space="preserve"> fremlæggelse af disse oplysninger desuden udstedes eller godkendes af kompetente </w:t>
            </w:r>
            <w:r w:rsidRPr="00F85563">
              <w:rPr>
                <w:b/>
                <w:i/>
              </w:rPr>
              <w:t xml:space="preserve">uafhængige </w:t>
            </w:r>
            <w:r w:rsidRPr="00F85563">
              <w:t xml:space="preserve">anklagere. </w:t>
            </w:r>
            <w:r w:rsidRPr="00F85563">
              <w:rPr>
                <w:b/>
                <w:i/>
              </w:rPr>
              <w:t>Fuldbyrdelsen af afgørelsen kan, hvis dette er fastsat i national ret, kræve, at en domstol i fuldbyrdelsesstaten involveres i proceduren.</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w:t>
      </w:r>
      <w:r w:rsidRPr="00F85563">
        <w:rPr>
          <w:rStyle w:val="HideTWBExt"/>
          <w:noProof w:val="0"/>
        </w:rPr>
        <w:t>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30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(30 a)</w:t>
            </w:r>
            <w:r w:rsidRPr="00F85563">
              <w:rPr>
                <w:b/>
                <w:i/>
              </w:rPr>
              <w:tab/>
              <w:t xml:space="preserve">En anklager bør betragtes som uafhængig, hvis </w:t>
            </w:r>
            <w:r w:rsidRPr="00F85563">
              <w:rPr>
                <w:b/>
                <w:i/>
              </w:rPr>
              <w:t>vedkommende ikke risikerer direkte eller indirekte at blive underlagt individuel styring eller instruktion fra den udøvende magt, såsom en justitsminister, i forbindelse med vedtagelsen af en afgørelse.</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Afspejler EU-Domstolens seneste retspraksis.</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36</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(31)</w:t>
            </w:r>
            <w:r w:rsidRPr="00F85563">
              <w:tab/>
            </w:r>
            <w:r w:rsidRPr="00F85563">
              <w:t xml:space="preserve">Der skal af samme grund sondres med hensyn til det materielle anvendelsesområde for denne forordning: Kendelser om fremlæggelse af </w:t>
            </w:r>
            <w:r w:rsidRPr="00F85563">
              <w:rPr>
                <w:b/>
                <w:i/>
              </w:rPr>
              <w:t>abonnement- og adgangsdate</w:t>
            </w:r>
            <w:r w:rsidRPr="00F85563">
              <w:t xml:space="preserve"> kan udstedes for enhver lovovertrædelse, hvorimod adgang til </w:t>
            </w:r>
            <w:r w:rsidRPr="00F85563">
              <w:rPr>
                <w:b/>
                <w:i/>
              </w:rPr>
              <w:t>transaktions-</w:t>
            </w:r>
            <w:r w:rsidRPr="00F85563">
              <w:t xml:space="preserve"> og indholdsdata bør vær</w:t>
            </w:r>
            <w:r w:rsidRPr="00F85563">
              <w:t>e underlagt strengere krav for at tage højde for den mere følsomme karakter af sådanne oplysninger. En tærskel gør det muligt at anlægge en mere forholdsmæssig tilgang, og dette sikrer sammen med en række andre forudgående og efterfølgende betingelser og g</w:t>
            </w:r>
            <w:r w:rsidRPr="00F85563">
              <w:t xml:space="preserve">arantier i </w:t>
            </w:r>
            <w:r w:rsidRPr="00F85563">
              <w:rPr>
                <w:b/>
                <w:i/>
              </w:rPr>
              <w:t>forslaget</w:t>
            </w:r>
            <w:r w:rsidRPr="00F85563">
              <w:t>, at proportionalitetsprincippet og de berørte personers rettigheder overholdes. Tærsklen bør samtidig ikke begrænse instrumentets effektivitet og de retshåndhævende myndigheders brug heraf. Muligheden for at udstede efterforskningskend</w:t>
            </w:r>
            <w:r w:rsidRPr="00F85563">
              <w:t xml:space="preserve">elser i forbindelse med lovovertrædelser, der kan straffes med en frihedsstraf af en maksimal </w:t>
            </w:r>
            <w:r w:rsidRPr="00F85563">
              <w:lastRenderedPageBreak/>
              <w:t xml:space="preserve">varighed på mindst </w:t>
            </w:r>
            <w:r w:rsidRPr="00F85563">
              <w:rPr>
                <w:b/>
                <w:i/>
              </w:rPr>
              <w:t>tre</w:t>
            </w:r>
            <w:r w:rsidRPr="00F85563">
              <w:t xml:space="preserve"> år, begrænser instrumentets anvendelsesområde til grovere former for kriminalitet, men begrænser ikke i for høj grad de retshåndhævende myn</w:t>
            </w:r>
            <w:r w:rsidRPr="00F85563">
              <w:t>digheders muligheder for at anvende det. Det udelukker en lang række forbrydelser, der betragtes som mindre alvorlige af medlemsstaterne som udtrykt i en lavere maksimal straf, fra anvendelsesområdet. En tærskel har ligeledes den fordel, at den er let at a</w:t>
            </w:r>
            <w:r w:rsidRPr="00F85563">
              <w:t>nvende i praksis.</w:t>
            </w:r>
          </w:p>
        </w:tc>
        <w:tc>
          <w:tcPr>
            <w:tcW w:w="4876" w:type="dxa"/>
            <w:hideMark/>
          </w:tcPr>
          <w:p w:rsidR="00585D6F" w:rsidRPr="00F85563" w:rsidRDefault="0007702D" w:rsidP="006F2BC1">
            <w:pPr>
              <w:pStyle w:val="Normal6"/>
              <w:rPr>
                <w:szCs w:val="24"/>
              </w:rPr>
            </w:pPr>
            <w:r w:rsidRPr="00F85563">
              <w:lastRenderedPageBreak/>
              <w:t>(31)</w:t>
            </w:r>
            <w:r w:rsidRPr="00F85563">
              <w:tab/>
              <w:t xml:space="preserve">Der skal af samme grund sondres med hensyn til det materielle anvendelsesområde for denne forordning: Kendelser om fremlæggelse af </w:t>
            </w:r>
            <w:r w:rsidRPr="00F85563">
              <w:rPr>
                <w:b/>
                <w:i/>
              </w:rPr>
              <w:t>abonnentdata</w:t>
            </w:r>
            <w:r w:rsidRPr="00F85563">
              <w:t xml:space="preserve"> kan udstedes for enhver lovovertrædelse, hvorimod adgang til </w:t>
            </w:r>
            <w:r w:rsidRPr="00F85563">
              <w:rPr>
                <w:b/>
                <w:i/>
              </w:rPr>
              <w:t>trafik-</w:t>
            </w:r>
            <w:r w:rsidRPr="00F85563">
              <w:t xml:space="preserve"> og indholdsdata bør </w:t>
            </w:r>
            <w:r w:rsidRPr="00F85563">
              <w:t>være underlagt strengere krav for at tage højde for den mere følsomme karakter af sådanne oplysninger. En tærskel gør det muligt at anlægge en mere forholdsmæssig tilgang, og dette sikrer sammen med en række andre forudgående og efterfølgende betingelser o</w:t>
            </w:r>
            <w:r w:rsidRPr="00F85563">
              <w:t xml:space="preserve">g garantier i </w:t>
            </w:r>
            <w:r w:rsidRPr="00F85563">
              <w:rPr>
                <w:b/>
                <w:i/>
              </w:rPr>
              <w:t>denne forordning</w:t>
            </w:r>
            <w:r w:rsidRPr="00F85563">
              <w:t>, at proportionalitetsprincippet og de berørte personers rettigheder overholdes. Tærsklen bør samtidig ikke begrænse instrumentets effektivitet og de retshåndhævende myndigheders brug heraf. Muligheden for at udstede efterfors</w:t>
            </w:r>
            <w:r w:rsidRPr="00F85563">
              <w:t xml:space="preserve">kningskendelser i forbindelse med lovovertrædelser, der kan straffes med en frihedsstraf af en maksimal varighed på </w:t>
            </w:r>
            <w:r w:rsidRPr="00F85563">
              <w:lastRenderedPageBreak/>
              <w:t xml:space="preserve">mindst </w:t>
            </w:r>
            <w:r w:rsidRPr="00F85563">
              <w:rPr>
                <w:b/>
                <w:i/>
              </w:rPr>
              <w:t>fem</w:t>
            </w:r>
            <w:r w:rsidRPr="00F85563">
              <w:t xml:space="preserve"> år, begrænser instrumentets anvendelsesområde til grovere former for kriminalitet, men begrænser ikke i for høj grad de retshåndh</w:t>
            </w:r>
            <w:r w:rsidRPr="00F85563">
              <w:t>ævende myndigheders muligheder for at anvende det. Det udelukker en lang række forbrydelser, der betragtes som mindre alvorlige af medlemsstaterne som udtrykt i en lavere maksimal straf, fra anvendelsesområdet. En tærskel har ligeledes den fordel, at den e</w:t>
            </w:r>
            <w:r w:rsidRPr="00F85563">
              <w:t>r let at anvende i praksis.</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37</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(32)</w:t>
            </w:r>
            <w:r w:rsidRPr="00F85563">
              <w:tab/>
            </w:r>
            <w:r w:rsidRPr="00F85563">
              <w:t xml:space="preserve">Der findes særlige lovovertrædelser, hvor </w:t>
            </w:r>
            <w:r w:rsidRPr="00F85563">
              <w:rPr>
                <w:b/>
                <w:i/>
              </w:rPr>
              <w:t>bevismaterialet</w:t>
            </w:r>
            <w:r w:rsidRPr="00F85563">
              <w:t xml:space="preserve"> typisk er </w:t>
            </w:r>
            <w:r w:rsidRPr="00F85563">
              <w:rPr>
                <w:b/>
                <w:i/>
              </w:rPr>
              <w:t>tilgængeligt</w:t>
            </w:r>
            <w:r w:rsidRPr="00F85563">
              <w:t xml:space="preserve"> i elektronisk form og af meget flygtig karakter. Dette er tilfældet for cyberrelaterede strafbare handlinger, endog handlinger, som muligvis ikke anses for alvorlige i sig sel</w:t>
            </w:r>
            <w:r w:rsidRPr="00F85563">
              <w:t>v, men som kan forårsage omfattende eller betydelige skader, herunder navnlig handlinger, der har en begrænset indvirkning på den enkelte, men begås i et stort antal og forårsager omfattende skader samlet set. I de fleste tilfælde, hvor lovovertrædelsen er</w:t>
            </w:r>
            <w:r w:rsidRPr="00F85563">
              <w:t xml:space="preserve"> begået ved brug af et informationssystem, ville anvendelsen af den samme tærskel som for andre typer lovovertrædelser primært føre til straffrihed. Dette berettiger ligeledes anvendelsen af forordningen i forbindelse med disse overtrædelser, hvor straffer</w:t>
            </w:r>
            <w:r w:rsidRPr="00F85563">
              <w:t xml:space="preserve">ammen er under </w:t>
            </w:r>
            <w:r w:rsidRPr="00F85563">
              <w:rPr>
                <w:b/>
                <w:i/>
              </w:rPr>
              <w:t>tre</w:t>
            </w:r>
            <w:r w:rsidRPr="00F85563">
              <w:t xml:space="preserve"> års fængsel. I forbindelse med andre terrorhandlinger som omhandlet i direktiv (EU) 2017/541 stilles der ikke krav om en maksimumstærskel på mindst </w:t>
            </w:r>
            <w:r w:rsidRPr="00F85563">
              <w:rPr>
                <w:b/>
                <w:i/>
              </w:rPr>
              <w:t>tre</w:t>
            </w:r>
            <w:r w:rsidRPr="00F85563">
              <w:t xml:space="preserve"> år.</w:t>
            </w:r>
          </w:p>
        </w:tc>
        <w:tc>
          <w:tcPr>
            <w:tcW w:w="4876" w:type="dxa"/>
            <w:hideMark/>
          </w:tcPr>
          <w:p w:rsidR="00585D6F" w:rsidRPr="00F85563" w:rsidRDefault="0007702D" w:rsidP="006F2BC1">
            <w:pPr>
              <w:pStyle w:val="Normal6"/>
              <w:rPr>
                <w:szCs w:val="24"/>
              </w:rPr>
            </w:pPr>
            <w:r w:rsidRPr="00F85563">
              <w:t>(32)</w:t>
            </w:r>
            <w:r w:rsidRPr="00F85563">
              <w:tab/>
              <w:t xml:space="preserve">Der findes særlige lovovertrædelser, hvor </w:t>
            </w:r>
            <w:r w:rsidRPr="00F85563">
              <w:rPr>
                <w:b/>
                <w:i/>
              </w:rPr>
              <w:t>oplysninger</w:t>
            </w:r>
            <w:r w:rsidRPr="00F85563">
              <w:t xml:space="preserve"> typisk er </w:t>
            </w:r>
            <w:r w:rsidRPr="00F85563">
              <w:rPr>
                <w:b/>
                <w:i/>
              </w:rPr>
              <w:t>tilgængelige</w:t>
            </w:r>
            <w:r w:rsidRPr="00F85563">
              <w:t xml:space="preserve"> i elektronisk form og af meget flygtig karakter. Dette er tilfældet for cyberrelaterede strafbare handlinger, endog handlinger, som muligvis ikke anses for alvorlige i sig selv, men som kan forårsage omfattende eller betydelige skader, herunder navnlig ha</w:t>
            </w:r>
            <w:r w:rsidRPr="00F85563">
              <w:t>ndlinger, der har en begrænset indvirkning på den enkelte, men begås i et stort antal og forårsager omfattende skader samlet set. I de fleste tilfælde, hvor lovovertrædelsen er begået ved brug af et informationssystem, ville anvendelsen af den samme tærske</w:t>
            </w:r>
            <w:r w:rsidRPr="00F85563">
              <w:t xml:space="preserve">l som for andre typer lovovertrædelser primært føre til straffrihed. Dette berettiger ligeledes anvendelsen af forordningen i forbindelse med disse overtrædelser, hvor strafferammen er under </w:t>
            </w:r>
            <w:r w:rsidRPr="00F85563">
              <w:rPr>
                <w:b/>
                <w:i/>
              </w:rPr>
              <w:t>fem</w:t>
            </w:r>
            <w:r w:rsidRPr="00F85563">
              <w:t xml:space="preserve"> års fængsel. I forbindelse med andre terrorhandlinger som omh</w:t>
            </w:r>
            <w:r w:rsidRPr="00F85563">
              <w:t xml:space="preserve">andlet i direktiv (EU) 2017/541 stilles der ikke krav om en maksimumstærskel på mindst </w:t>
            </w:r>
            <w:r w:rsidRPr="00F85563">
              <w:rPr>
                <w:b/>
                <w:i/>
              </w:rPr>
              <w:t>fem</w:t>
            </w:r>
            <w:r w:rsidRPr="00F85563">
              <w:t xml:space="preserve"> år.</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38</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(33)</w:t>
            </w:r>
            <w:r w:rsidRPr="00F85563">
              <w:tab/>
              <w:t xml:space="preserve">Det er desuden nødvendigt at sikre, at den europæiske editionskendelse kun kan udstedes, hvis </w:t>
            </w:r>
            <w:r w:rsidRPr="00F85563">
              <w:rPr>
                <w:b/>
                <w:i/>
              </w:rPr>
              <w:t>en lignende kendelse kan udstedes for</w:t>
            </w:r>
            <w:r w:rsidRPr="00F85563">
              <w:t xml:space="preserve"> samme </w:t>
            </w:r>
            <w:r w:rsidRPr="00F85563">
              <w:rPr>
                <w:b/>
                <w:i/>
              </w:rPr>
              <w:t>lovovertrædelse</w:t>
            </w:r>
            <w:r w:rsidRPr="00F85563">
              <w:t xml:space="preserve"> i en </w:t>
            </w:r>
            <w:r w:rsidRPr="00F85563">
              <w:rPr>
                <w:b/>
                <w:i/>
              </w:rPr>
              <w:t>sammenlignelig</w:t>
            </w:r>
            <w:r w:rsidRPr="00F85563">
              <w:t xml:space="preserve"> national </w:t>
            </w:r>
            <w:r w:rsidRPr="00F85563">
              <w:rPr>
                <w:b/>
                <w:i/>
              </w:rPr>
              <w:t xml:space="preserve">situation i </w:t>
            </w:r>
            <w:r w:rsidRPr="00F85563">
              <w:rPr>
                <w:b/>
                <w:i/>
              </w:rPr>
              <w:t>udstedelsesstaten</w:t>
            </w:r>
            <w:r w:rsidRPr="00F85563">
              <w:t>.</w:t>
            </w:r>
          </w:p>
        </w:tc>
        <w:tc>
          <w:tcPr>
            <w:tcW w:w="4876" w:type="dxa"/>
            <w:hideMark/>
          </w:tcPr>
          <w:p w:rsidR="00585D6F" w:rsidRPr="00F85563" w:rsidRDefault="0007702D" w:rsidP="006F2BC1">
            <w:pPr>
              <w:pStyle w:val="Normal6"/>
              <w:rPr>
                <w:szCs w:val="24"/>
              </w:rPr>
            </w:pPr>
            <w:r w:rsidRPr="00F85563">
              <w:t>(33)</w:t>
            </w:r>
            <w:r w:rsidRPr="00F85563">
              <w:tab/>
              <w:t xml:space="preserve">Det er desuden nødvendigt at sikre, at den europæiske editionskendelse kun kan udstedes, hvis </w:t>
            </w:r>
            <w:r w:rsidRPr="00F85563">
              <w:rPr>
                <w:b/>
                <w:i/>
              </w:rPr>
              <w:t>den kunne have været udstedt under</w:t>
            </w:r>
            <w:r w:rsidRPr="00F85563">
              <w:t xml:space="preserve"> samme </w:t>
            </w:r>
            <w:r w:rsidRPr="00F85563">
              <w:rPr>
                <w:b/>
                <w:i/>
              </w:rPr>
              <w:t>betingelser</w:t>
            </w:r>
            <w:r w:rsidRPr="00F85563">
              <w:t xml:space="preserve"> i en </w:t>
            </w:r>
            <w:r w:rsidRPr="00F85563">
              <w:rPr>
                <w:b/>
                <w:i/>
              </w:rPr>
              <w:t>lignende</w:t>
            </w:r>
            <w:r w:rsidRPr="00F85563">
              <w:t xml:space="preserve"> national </w:t>
            </w:r>
            <w:r w:rsidRPr="00F85563">
              <w:rPr>
                <w:b/>
                <w:i/>
              </w:rPr>
              <w:t>sag</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39</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(34)</w:t>
            </w:r>
            <w:r w:rsidRPr="00F85563">
              <w:rPr>
                <w:b/>
                <w:i/>
              </w:rPr>
              <w:tab/>
              <w:t xml:space="preserve">Hvis de oplysninger, der anmodes om, opbevares eller behandles som en del af en tjenesteudbyders </w:t>
            </w:r>
            <w:r w:rsidRPr="00F85563">
              <w:rPr>
                <w:b/>
                <w:i/>
              </w:rPr>
              <w:t>infrastruktur, der stilles til rådighed for en virksomhed eller en anden enhed, der ikke er en fysisk person, typisk i forbindelse med hostingtjenester, bør den europæiske editionskendelse udelukkende anvendes, når det ikke er hensigtsmæssigt at træffe eft</w:t>
            </w:r>
            <w:r w:rsidRPr="00F85563">
              <w:rPr>
                <w:b/>
                <w:i/>
              </w:rPr>
              <w:t>erforskningsforanstaltninger over for den pågældende virksomhed eller enhed, navnlig hvis det kan bringe efterforskningen i fare. Dette gælder navnlig for større enheder såsom selskaber eller offentlige enheder, der benytter sig af tjenester fra tjenesteud</w:t>
            </w:r>
            <w:r w:rsidRPr="00F85563">
              <w:rPr>
                <w:b/>
                <w:i/>
              </w:rPr>
              <w:t xml:space="preserve">bydere, der leverer deres IT-infrastruktur eller -tjenester eller begge dele. Den første modtager af en europæisk editionskendelse bør i dette tilfælde være </w:t>
            </w:r>
            <w:r w:rsidRPr="00F85563">
              <w:rPr>
                <w:b/>
                <w:i/>
              </w:rPr>
              <w:lastRenderedPageBreak/>
              <w:t>virksomheden eller en anden enhed. Denne virksomhed eller anden enhed må ikke være en tjenesteudbyd</w:t>
            </w:r>
            <w:r w:rsidRPr="00F85563">
              <w:rPr>
                <w:b/>
                <w:i/>
              </w:rPr>
              <w:t>er, der er omfattet af denne forordnings anvendelsesområde. I sager, hvor det ikke er hensigtsmæssigt at anmode den pågældende enhed om oplysninger, f.eks. fordi enheden mistænkes for at være involveret i den pågældende sag, eller fordi der er tegn på afta</w:t>
            </w:r>
            <w:r w:rsidRPr="00F85563">
              <w:rPr>
                <w:b/>
                <w:i/>
              </w:rPr>
              <w:t>lt spil med den, der efterforskes, bør de kompetente myndigheder imidlertid kunne anmode tjenesteudbyderen af den pågældende infrastruktur om at fremlægge de anmodede oplysninger. Denne bestemmelse berører ikke retten til at pålægge tjenesteudbyderen at be</w:t>
            </w:r>
            <w:r w:rsidRPr="00F85563">
              <w:rPr>
                <w:b/>
                <w:i/>
              </w:rPr>
              <w:t>vare oplysningerne.</w:t>
            </w:r>
          </w:p>
        </w:tc>
        <w:tc>
          <w:tcPr>
            <w:tcW w:w="4876" w:type="dxa"/>
            <w:hideMark/>
          </w:tcPr>
          <w:p w:rsidR="00585D6F" w:rsidRPr="00F85563" w:rsidRDefault="0007702D" w:rsidP="006F2BC1">
            <w:pPr>
              <w:pStyle w:val="Normal6"/>
              <w:rPr>
                <w:szCs w:val="24"/>
              </w:rPr>
            </w:pPr>
            <w:r w:rsidRPr="00F85563">
              <w:rPr>
                <w:b/>
                <w:i/>
              </w:rPr>
              <w:lastRenderedPageBreak/>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40</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rPr>
                <w:b/>
                <w:i/>
              </w:rPr>
              <w:t>(35)</w:t>
            </w:r>
            <w:r w:rsidRPr="00F85563">
              <w:rPr>
                <w:b/>
                <w:i/>
              </w:rPr>
              <w:tab/>
              <w:t xml:space="preserve">Privilegier og </w:t>
            </w:r>
            <w:r w:rsidRPr="00F85563">
              <w:rPr>
                <w:b/>
                <w:i/>
              </w:rPr>
              <w:t xml:space="preserve">immuniteter for personkategorier (f.eks. diplomater) eller særligt beskyttede forhold (f.eks. retten til fortrolighed mellem advokat og klient) er omfattet af andre instrumenter til gensidig anerkendelse såsom den europæiske efterforskningskendelse. Deres </w:t>
            </w:r>
            <w:r w:rsidRPr="00F85563">
              <w:rPr>
                <w:b/>
                <w:i/>
              </w:rPr>
              <w:t>rækkevidde og indvirkning er forskellig afhængigt af den gældende nationale lovgivning, der skal tages i betragtning i forbindelse med udstedelsen af kendelsen, da udstedelsesmyndigheden kun kan udstede en kendelse, hvis en lignende kendelse kan udstedes i</w:t>
            </w:r>
            <w:r w:rsidRPr="00F85563">
              <w:rPr>
                <w:b/>
                <w:i/>
              </w:rPr>
              <w:t xml:space="preserve"> en sammenlignelig national situation. Ud over dette grundlæggende princip bør der i udstedelsesstaten i videst muligt omfang tages hensyn til immuniteter og privilegier, der beskytter adgangs-, </w:t>
            </w:r>
            <w:r w:rsidRPr="00F85563">
              <w:rPr>
                <w:b/>
                <w:i/>
              </w:rPr>
              <w:lastRenderedPageBreak/>
              <w:t>transaktions- eller indholdsdata i tjenesteudbyderens medlems</w:t>
            </w:r>
            <w:r w:rsidRPr="00F85563">
              <w:rPr>
                <w:b/>
                <w:i/>
              </w:rPr>
              <w:t>stat, på samme måde, som hvis de var omfattet af national lovgivning i udstedelsesstaten. Dette er navnlig relevant, hvis lovgivningen i tjenesteudbyderens eller dennes retlige repræsentants medlemsstat sikrer en højere beskyttelse end lovgivningen i udste</w:t>
            </w:r>
            <w:r w:rsidRPr="00F85563">
              <w:rPr>
                <w:b/>
                <w:i/>
              </w:rPr>
              <w:t>delsesstaten. Bestemmelsen sikrer ligeledes, at der tages hensyn til tilfælde, hvor videregivelsen af oplysningerne kan berøre den pågældende medlemsstats grundlæggende interesser såsom statens sikkerhed og forsvar. Som en yderligere garanti bør disse aspe</w:t>
            </w:r>
            <w:r w:rsidRPr="00F85563">
              <w:rPr>
                <w:b/>
                <w:i/>
              </w:rPr>
              <w:t>kter tages i betragtning, ikke kun når kendelsen udstedes, men også senere i forbindelse med vurderingen af relevansen af de pågældende oplysninger i den relevante fase af straffesagen, og i forbindelse med en fuldbyrdelsesprocedure af fuldbyrdelsesmyndigh</w:t>
            </w:r>
            <w:r w:rsidRPr="00F85563">
              <w:rPr>
                <w:b/>
                <w:i/>
              </w:rPr>
              <w:t>eden.</w:t>
            </w:r>
          </w:p>
        </w:tc>
        <w:tc>
          <w:tcPr>
            <w:tcW w:w="4876" w:type="dxa"/>
            <w:hideMark/>
          </w:tcPr>
          <w:p w:rsidR="00585D6F" w:rsidRPr="00F85563" w:rsidRDefault="0007702D" w:rsidP="006F2BC1">
            <w:pPr>
              <w:pStyle w:val="Normal6"/>
              <w:rPr>
                <w:szCs w:val="24"/>
              </w:rPr>
            </w:pPr>
            <w:r w:rsidRPr="00F85563">
              <w:rPr>
                <w:b/>
                <w:i/>
              </w:rPr>
              <w:lastRenderedPageBreak/>
              <w:t>udgår</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585D6F" w:rsidRPr="00F85563" w:rsidRDefault="0007702D" w:rsidP="00585D6F">
      <w:pPr>
        <w:pStyle w:val="Normal12Italic"/>
        <w:rPr>
          <w:noProof w:val="0"/>
        </w:rPr>
      </w:pPr>
      <w:r w:rsidRPr="00F85563">
        <w:rPr>
          <w:noProof w:val="0"/>
        </w:rPr>
        <w:t>Behandles i betragtning 36a (ny) og bringes i overensstemmelse med betragtning 20 i den europæiske efterforskningskendelse.</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(36)</w:t>
            </w:r>
            <w:r w:rsidRPr="00F85563">
              <w:tab/>
              <w:t xml:space="preserve">Den europæiske sikringskendelse kan udstedes for </w:t>
            </w:r>
            <w:r w:rsidRPr="00F85563">
              <w:rPr>
                <w:b/>
                <w:i/>
              </w:rPr>
              <w:t>alle lovovertrædelser</w:t>
            </w:r>
            <w:r w:rsidRPr="00F85563">
              <w:t>. Formålet er at forhindre fjernelse, sletning eller ændring a</w:t>
            </w:r>
            <w:r w:rsidRPr="00F85563">
              <w:t>f relevante oplysninger i situationer, hvor det kan tage længere tid at få indhentet disse oplysninger, f.eks. fordi der anvendes retlige samarbejdskanaler.</w:t>
            </w:r>
          </w:p>
        </w:tc>
        <w:tc>
          <w:tcPr>
            <w:tcW w:w="4876" w:type="dxa"/>
            <w:hideMark/>
          </w:tcPr>
          <w:p w:rsidR="00585D6F" w:rsidRPr="00F85563" w:rsidRDefault="0007702D" w:rsidP="006F2BC1">
            <w:pPr>
              <w:pStyle w:val="Normal6"/>
              <w:rPr>
                <w:szCs w:val="24"/>
              </w:rPr>
            </w:pPr>
            <w:r w:rsidRPr="00F85563">
              <w:t>(36)</w:t>
            </w:r>
            <w:r w:rsidRPr="00F85563">
              <w:tab/>
              <w:t xml:space="preserve">Den europæiske sikringskendelse kan udstedes for </w:t>
            </w:r>
            <w:r w:rsidRPr="00F85563">
              <w:rPr>
                <w:b/>
                <w:i/>
              </w:rPr>
              <w:t>enhver lovovertrædelse, hvis den kunne have v</w:t>
            </w:r>
            <w:r w:rsidRPr="00F85563">
              <w:rPr>
                <w:b/>
                <w:i/>
              </w:rPr>
              <w:t>æret udstedt under de samme betingelser i en lignende national sag, og hvor der er tvingende årsager, der giver anledning til en vis mistanke om, at forbrydelsen er blevet begået, som begrunder bevaringen af oplysningerne</w:t>
            </w:r>
            <w:r w:rsidRPr="00F85563">
              <w:t xml:space="preserve">. Formålet er at forhindre </w:t>
            </w:r>
            <w:r w:rsidRPr="00F85563">
              <w:lastRenderedPageBreak/>
              <w:t>fjernels</w:t>
            </w:r>
            <w:r w:rsidRPr="00F85563">
              <w:t>e, sletning eller ændring af relevante oplysninger i situationer, hvor det kan tage længere tid at få indhentet disse oplysninger, f.eks. fordi der anvendes retlige samarbejdskanaler.</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(37)</w:t>
            </w:r>
            <w:r w:rsidRPr="00F85563">
              <w:tab/>
              <w:t xml:space="preserve">Europæiske editions- og sikringskendelser bør rettes til </w:t>
            </w:r>
            <w:r w:rsidRPr="00F85563">
              <w:rPr>
                <w:b/>
                <w:i/>
              </w:rPr>
              <w:t>den retlige repræsentant</w:t>
            </w:r>
            <w:r w:rsidRPr="00F85563">
              <w:t xml:space="preserve">, </w:t>
            </w:r>
            <w:r w:rsidRPr="00F85563">
              <w:rPr>
                <w:b/>
                <w:i/>
              </w:rPr>
              <w:t xml:space="preserve">der er udpeget af </w:t>
            </w:r>
            <w:r w:rsidRPr="00F85563">
              <w:rPr>
                <w:b/>
                <w:i/>
              </w:rPr>
              <w:t>tjenesteudbyderen.</w:t>
            </w:r>
            <w:r w:rsidRPr="00F85563">
              <w:t xml:space="preserve"> </w:t>
            </w:r>
            <w:r w:rsidRPr="00F85563">
              <w:rPr>
                <w:b/>
                <w:i/>
              </w:rPr>
              <w:t>Hvis der ikke</w:t>
            </w:r>
            <w:r w:rsidRPr="00F85563">
              <w:t xml:space="preserve"> er</w:t>
            </w:r>
            <w:r w:rsidRPr="00F85563">
              <w:rPr>
                <w:b/>
                <w:i/>
              </w:rPr>
              <w:t xml:space="preserve"> udpeget en retlig repræsentant</w:t>
            </w:r>
            <w:r w:rsidRPr="00F85563">
              <w:t xml:space="preserve">, </w:t>
            </w:r>
            <w:r w:rsidRPr="00F85563">
              <w:rPr>
                <w:b/>
                <w:i/>
              </w:rPr>
              <w:t>kan kendelsen rettes til ethvert af tjenesteudbyderens etableringssteder i Unionen. Dette kan være tilfældet, hvis tjenesteudbyderen ikke har nogen retlig forpligtelse til at udpege en ret</w:t>
            </w:r>
            <w:r w:rsidRPr="00F85563">
              <w:rPr>
                <w:b/>
                <w:i/>
              </w:rPr>
              <w:t xml:space="preserve">lig repræsentant. </w:t>
            </w:r>
            <w:r w:rsidRPr="00F85563">
              <w:t xml:space="preserve">I </w:t>
            </w:r>
            <w:r w:rsidRPr="00F85563">
              <w:rPr>
                <w:b/>
                <w:i/>
              </w:rPr>
              <w:t>tilfælde af den retlige repræsentants manglende overholdelse i nødsituationer kan den europæiske editions- eller sikringskendelse ligeledes rettes til tjenesteudbyderen sideløbende med eller i stedet for at søge fuldbyrdelse</w:t>
            </w:r>
            <w:r w:rsidRPr="00F85563">
              <w:t xml:space="preserve"> af </w:t>
            </w:r>
            <w:r w:rsidRPr="00F85563">
              <w:rPr>
                <w:b/>
                <w:i/>
              </w:rPr>
              <w:t>den opri</w:t>
            </w:r>
            <w:r w:rsidRPr="00F85563">
              <w:rPr>
                <w:b/>
                <w:i/>
              </w:rPr>
              <w:t>ndelige kendelse i henhold</w:t>
            </w:r>
            <w:r w:rsidRPr="00F85563">
              <w:t xml:space="preserve"> til </w:t>
            </w:r>
            <w:r w:rsidRPr="00F85563">
              <w:rPr>
                <w:b/>
                <w:i/>
              </w:rPr>
              <w:t>artikel 14.</w:t>
            </w:r>
            <w:r w:rsidRPr="00F85563">
              <w:t xml:space="preserve"> </w:t>
            </w:r>
            <w:r w:rsidRPr="00F85563">
              <w:rPr>
                <w:b/>
                <w:i/>
              </w:rPr>
              <w:t>I tilfælde af den retlige repræsentants manglende overholdelse i ikke-nødsituationer, hvor der er en klar risiko for tab af data, kan den europæiske editionskendelse eller den europæiske sikringskendelse rettes ti</w:t>
            </w:r>
            <w:r w:rsidRPr="00F85563">
              <w:rPr>
                <w:b/>
                <w:i/>
              </w:rPr>
              <w:t>l ethvert af tjenesteudbyderens etableringssteder i Unionen. På grund af disse forskellige mulige scenarier anvendes den generelle betegnelse "modtager" i bestemmelserne. Hvis en forpligtelse, f.eks. vedrørende fortrolighed, ikke kun gælder for modtageren,</w:t>
            </w:r>
            <w:r w:rsidRPr="00F85563">
              <w:rPr>
                <w:b/>
                <w:i/>
              </w:rPr>
              <w:t xml:space="preserve"> men ligeledes for tjenesteudbyderen, hvis denne ikke er modtageren, er dette anført i den </w:t>
            </w:r>
            <w:r w:rsidRPr="00F85563">
              <w:rPr>
                <w:b/>
                <w:i/>
              </w:rPr>
              <w:lastRenderedPageBreak/>
              <w:t>pågældende bestemmelse.</w:t>
            </w:r>
          </w:p>
        </w:tc>
        <w:tc>
          <w:tcPr>
            <w:tcW w:w="4876" w:type="dxa"/>
            <w:hideMark/>
          </w:tcPr>
          <w:p w:rsidR="00585D6F" w:rsidRPr="00F85563" w:rsidRDefault="0007702D" w:rsidP="006F2BC1">
            <w:pPr>
              <w:pStyle w:val="Normal6"/>
              <w:rPr>
                <w:szCs w:val="24"/>
              </w:rPr>
            </w:pPr>
            <w:r w:rsidRPr="00F85563">
              <w:lastRenderedPageBreak/>
              <w:t>(37)</w:t>
            </w:r>
            <w:r w:rsidRPr="00F85563">
              <w:tab/>
              <w:t xml:space="preserve">Europæiske editions- og sikringskendelser bør rettes </w:t>
            </w:r>
            <w:r w:rsidRPr="00F85563">
              <w:rPr>
                <w:b/>
                <w:i/>
              </w:rPr>
              <w:t xml:space="preserve">direkte </w:t>
            </w:r>
            <w:r w:rsidRPr="00F85563">
              <w:t xml:space="preserve">til </w:t>
            </w:r>
            <w:r w:rsidRPr="00F85563">
              <w:rPr>
                <w:b/>
                <w:i/>
              </w:rPr>
              <w:t>tjenesteudbyderens hovedvirksomhed</w:t>
            </w:r>
            <w:r w:rsidRPr="00F85563">
              <w:t xml:space="preserve">, </w:t>
            </w:r>
            <w:r w:rsidRPr="00F85563">
              <w:rPr>
                <w:b/>
                <w:i/>
              </w:rPr>
              <w:t>hvor den dataansvarlige</w:t>
            </w:r>
            <w:r w:rsidRPr="00F85563">
              <w:t xml:space="preserve"> er, </w:t>
            </w:r>
            <w:r w:rsidRPr="00F85563">
              <w:rPr>
                <w:b/>
                <w:i/>
              </w:rPr>
              <w:t>eller –</w:t>
            </w:r>
            <w:r w:rsidRPr="00F85563">
              <w:rPr>
                <w:b/>
                <w:i/>
              </w:rPr>
              <w:t xml:space="preserve"> for så vidt angår tjenesteydere</w:t>
            </w:r>
            <w:r w:rsidRPr="00F85563">
              <w:t xml:space="preserve">, </w:t>
            </w:r>
            <w:r w:rsidRPr="00F85563">
              <w:rPr>
                <w:b/>
                <w:i/>
              </w:rPr>
              <w:t>der</w:t>
            </w:r>
            <w:r w:rsidRPr="00F85563">
              <w:t xml:space="preserve"> ikke </w:t>
            </w:r>
            <w:r w:rsidRPr="00F85563">
              <w:rPr>
                <w:b/>
                <w:i/>
              </w:rPr>
              <w:t>er etableret</w:t>
            </w:r>
            <w:r w:rsidRPr="00F85563">
              <w:t xml:space="preserve"> i </w:t>
            </w:r>
            <w:r w:rsidRPr="00F85563">
              <w:rPr>
                <w:b/>
                <w:i/>
              </w:rPr>
              <w:t>de medlemsstater, der er bundet</w:t>
            </w:r>
            <w:r w:rsidRPr="00F85563">
              <w:t xml:space="preserve"> af </w:t>
            </w:r>
            <w:r w:rsidRPr="00F85563">
              <w:rPr>
                <w:b/>
                <w:i/>
              </w:rPr>
              <w:t>denne forordning –</w:t>
            </w:r>
            <w:r w:rsidRPr="00F85563">
              <w:t xml:space="preserve"> til </w:t>
            </w:r>
            <w:r w:rsidRPr="00F85563">
              <w:rPr>
                <w:b/>
                <w:i/>
              </w:rPr>
              <w:t>dennes</w:t>
            </w:r>
            <w:r w:rsidRPr="00F85563">
              <w:t xml:space="preserve"> retlige </w:t>
            </w:r>
            <w:r w:rsidRPr="00F85563">
              <w:rPr>
                <w:b/>
                <w:i/>
              </w:rPr>
              <w:t>repræsentant</w:t>
            </w:r>
            <w:r w:rsidRPr="00F85563">
              <w:t xml:space="preserve">, der er </w:t>
            </w:r>
            <w:r w:rsidRPr="00F85563">
              <w:rPr>
                <w:b/>
                <w:i/>
              </w:rPr>
              <w:t>udpeget</w:t>
            </w:r>
            <w:r w:rsidRPr="00F85563">
              <w:t xml:space="preserve"> af </w:t>
            </w:r>
            <w:r w:rsidRPr="00F85563">
              <w:rPr>
                <w:b/>
                <w:i/>
              </w:rPr>
              <w:t>tjenesteudbyderen.</w:t>
            </w:r>
            <w:r w:rsidRPr="00F85563">
              <w:t xml:space="preserve"> </w:t>
            </w:r>
            <w:r w:rsidRPr="00F85563">
              <w:rPr>
                <w:b/>
                <w:i/>
              </w:rPr>
              <w:t>Samtidig bør</w:t>
            </w:r>
            <w:r w:rsidRPr="00F85563">
              <w:t xml:space="preserve"> den rettes </w:t>
            </w:r>
            <w:r w:rsidRPr="00F85563">
              <w:rPr>
                <w:b/>
                <w:i/>
              </w:rPr>
              <w:t>direkte til fuldbyrdelsesmyndigheden</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w:t>
      </w:r>
      <w:r w:rsidRPr="00F85563">
        <w:rPr>
          <w:rStyle w:val="HideTWBExt"/>
          <w:noProof w:val="0"/>
        </w:rPr>
        <w:t>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37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(37 a)</w:t>
            </w:r>
            <w:r w:rsidRPr="00F85563">
              <w:rPr>
                <w:b/>
                <w:i/>
              </w:rPr>
              <w:tab/>
              <w:t xml:space="preserve">Hvis den berørte persons identitet allerede er </w:t>
            </w:r>
            <w:r w:rsidRPr="00F85563">
              <w:rPr>
                <w:b/>
                <w:i/>
              </w:rPr>
              <w:t>kendt af udstedelsesmyndigheden, og den stat, hvor vedkommende har fast bopæl, hverken er udstedelsesstaten eller fuldbyrdelsesstaten, bør den europæiske editionskendelse også samtidig fremsendes til den berørte myndighed i den stat, hvor den pågældende pe</w:t>
            </w:r>
            <w:r w:rsidRPr="00F85563">
              <w:rPr>
                <w:b/>
                <w:i/>
              </w:rPr>
              <w:t>rson har fast bopæl.</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(38)</w:t>
            </w:r>
            <w:r w:rsidRPr="00F85563">
              <w:tab/>
            </w:r>
            <w:r w:rsidRPr="00F85563">
              <w:t xml:space="preserve">De europæisk editions- eller sikringskendelser bør fremsendes </w:t>
            </w:r>
            <w:r w:rsidRPr="00F85563">
              <w:rPr>
                <w:b/>
                <w:i/>
              </w:rPr>
              <w:t xml:space="preserve">til tjenesteudbyderen </w:t>
            </w:r>
            <w:r w:rsidRPr="00F85563">
              <w:t>i form af en attest for den europæiske editionskendelse (EPOC) eller en attest for den europæiske sikringskendelse (EPOC-PR),</w:t>
            </w:r>
            <w:r w:rsidRPr="00F85563">
              <w:rPr>
                <w:b/>
                <w:i/>
              </w:rPr>
              <w:t xml:space="preserve"> der bør oversættes</w:t>
            </w:r>
            <w:r w:rsidRPr="00F85563">
              <w:t>.</w:t>
            </w:r>
            <w:r w:rsidRPr="00F85563">
              <w:rPr>
                <w:b/>
                <w:i/>
              </w:rPr>
              <w:t xml:space="preserve"> Attesterne bør indeholde d</w:t>
            </w:r>
            <w:r w:rsidRPr="00F85563">
              <w:rPr>
                <w:b/>
                <w:i/>
              </w:rPr>
              <w:t>e samme obligatoriske oplysninger som kendelserne bortset fra begrundelsen for foranstaltningens proportionalitet og nødvendighed og yderligere oplysninger om sagen for at undgå at bringe efterforskningen i fare. Da</w:t>
            </w:r>
            <w:r w:rsidRPr="00F85563">
              <w:t xml:space="preserve"> de </w:t>
            </w:r>
            <w:r w:rsidRPr="00F85563">
              <w:rPr>
                <w:b/>
                <w:i/>
              </w:rPr>
              <w:t>er en del af selve kendelsen, giver d</w:t>
            </w:r>
            <w:r w:rsidRPr="00F85563">
              <w:rPr>
                <w:b/>
                <w:i/>
              </w:rPr>
              <w:t>e</w:t>
            </w:r>
            <w:r w:rsidRPr="00F85563">
              <w:t xml:space="preserve"> den </w:t>
            </w:r>
            <w:r w:rsidRPr="00F85563">
              <w:rPr>
                <w:b/>
                <w:i/>
              </w:rPr>
              <w:t>mistænkte</w:t>
            </w:r>
            <w:r w:rsidRPr="00F85563">
              <w:t xml:space="preserve"> </w:t>
            </w:r>
            <w:r w:rsidRPr="00F85563">
              <w:lastRenderedPageBreak/>
              <w:t xml:space="preserve">mulighed for at </w:t>
            </w:r>
            <w:r w:rsidRPr="00F85563">
              <w:rPr>
                <w:b/>
                <w:i/>
              </w:rPr>
              <w:t>gøre indsigelse mod den på et senere tidspunkt under straffesagen.</w:t>
            </w:r>
            <w:r w:rsidRPr="00F85563">
              <w:t xml:space="preserve"> </w:t>
            </w:r>
            <w:r w:rsidRPr="00F85563">
              <w:rPr>
                <w:b/>
                <w:i/>
              </w:rPr>
              <w:t>Om nødvendigt skal attesten oversættes til (</w:t>
            </w:r>
            <w:r w:rsidRPr="00F85563">
              <w:t>et af</w:t>
            </w:r>
            <w:r w:rsidRPr="00F85563">
              <w:rPr>
                <w:b/>
                <w:i/>
              </w:rPr>
              <w:t>) de</w:t>
            </w:r>
            <w:r w:rsidRPr="00F85563">
              <w:t xml:space="preserve"> officielle sprog </w:t>
            </w:r>
            <w:r w:rsidRPr="00F85563">
              <w:rPr>
                <w:b/>
                <w:i/>
              </w:rPr>
              <w:t>i modtagerens medlemsstat eller til et andet officielt sprog, som tjenesteudbyderen ha</w:t>
            </w:r>
            <w:r w:rsidRPr="00F85563">
              <w:rPr>
                <w:b/>
                <w:i/>
              </w:rPr>
              <w:t>r erklæret at ville acceptere</w:t>
            </w:r>
            <w:r w:rsidRPr="00F85563">
              <w:t>.</w:t>
            </w:r>
          </w:p>
        </w:tc>
        <w:tc>
          <w:tcPr>
            <w:tcW w:w="4876" w:type="dxa"/>
            <w:hideMark/>
          </w:tcPr>
          <w:p w:rsidR="00585D6F" w:rsidRPr="00F85563" w:rsidRDefault="0007702D" w:rsidP="006F2BC1">
            <w:pPr>
              <w:pStyle w:val="Normal6"/>
              <w:rPr>
                <w:szCs w:val="24"/>
              </w:rPr>
            </w:pPr>
            <w:r w:rsidRPr="00F85563">
              <w:lastRenderedPageBreak/>
              <w:t>(38)</w:t>
            </w:r>
            <w:r w:rsidRPr="00F85563">
              <w:tab/>
              <w:t xml:space="preserve">De europæisk editions- eller sikringskendelser bør fremsendes i form af en attest for den europæiske editionskendelse (EPOC) eller en attest for den europæiske sikringskendelse (EPOC-PR). </w:t>
            </w:r>
            <w:r w:rsidRPr="00F85563">
              <w:rPr>
                <w:b/>
                <w:i/>
              </w:rPr>
              <w:t>Om nødvendigt skal en attest ove</w:t>
            </w:r>
            <w:r w:rsidRPr="00F85563">
              <w:rPr>
                <w:b/>
                <w:i/>
              </w:rPr>
              <w:t>rsættes til (et af) de officielle sprog i fuldbyrdelsesstaten</w:t>
            </w:r>
            <w:r w:rsidRPr="00F85563">
              <w:t xml:space="preserve"> og</w:t>
            </w:r>
            <w:r w:rsidRPr="00F85563">
              <w:rPr>
                <w:b/>
                <w:i/>
              </w:rPr>
              <w:t>, hvor dette er relevant, den berørte stat, eller til et andet officielt sprog, som</w:t>
            </w:r>
            <w:r w:rsidRPr="00F85563">
              <w:t xml:space="preserve"> de </w:t>
            </w:r>
            <w:r w:rsidRPr="00F85563">
              <w:rPr>
                <w:b/>
                <w:i/>
              </w:rPr>
              <w:t>pågældende medlemsstater har erklæret at ville acceptere.</w:t>
            </w:r>
            <w:r w:rsidRPr="00F85563">
              <w:t xml:space="preserve"> </w:t>
            </w:r>
            <w:r w:rsidRPr="00F85563">
              <w:rPr>
                <w:b/>
                <w:i/>
              </w:rPr>
              <w:t>I den forbindelse bør medlemsstater have muligh</w:t>
            </w:r>
            <w:r w:rsidRPr="00F85563">
              <w:rPr>
                <w:b/>
                <w:i/>
              </w:rPr>
              <w:t xml:space="preserve">ed for til enhver tid at afgive en erklæring til </w:t>
            </w:r>
            <w:r w:rsidRPr="00F85563">
              <w:rPr>
                <w:b/>
                <w:i/>
              </w:rPr>
              <w:lastRenderedPageBreak/>
              <w:t>Kommissionen om, at de vil acceptere oversættelser af EPOC'er eller EPOC-PR'er på et eller flere af Unionens andre officielle sprog end den pågældende medlemsstats officielle sprog. Kommissionen bør gøre erk</w:t>
            </w:r>
            <w:r w:rsidRPr="00F85563">
              <w:rPr>
                <w:b/>
                <w:i/>
              </w:rPr>
              <w:t>læringerne tilgængelige for alle medlemsstater og for EJN.</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39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(39)</w:t>
            </w:r>
            <w:r w:rsidRPr="00F85563">
              <w:tab/>
              <w:t xml:space="preserve">Den kompetente udstedelsesmyndighed bør fremsende EPOC'en eller EPOC-PR'en direkte til </w:t>
            </w:r>
            <w:r w:rsidRPr="00F85563">
              <w:rPr>
                <w:b/>
                <w:i/>
              </w:rPr>
              <w:t>modtageren</w:t>
            </w:r>
            <w:r w:rsidRPr="00F85563">
              <w:t xml:space="preserve"> ved hjælp af ethvert middel, som kan efterlade et skriftligt spor, </w:t>
            </w:r>
            <w:r w:rsidRPr="00F85563">
              <w:rPr>
                <w:b/>
                <w:i/>
              </w:rPr>
              <w:t>og som giver tjenesteudbyderen mulighed for at fastslå ægtheden, f.ek</w:t>
            </w:r>
            <w:r w:rsidRPr="00F85563">
              <w:rPr>
                <w:b/>
                <w:i/>
              </w:rPr>
              <w:t>s</w:t>
            </w:r>
            <w:r w:rsidRPr="00F85563">
              <w:t xml:space="preserve">. </w:t>
            </w:r>
            <w:r w:rsidRPr="00F85563">
              <w:rPr>
                <w:b/>
                <w:i/>
              </w:rPr>
              <w:t>pr. anbefalet brev, sikker e-mail</w:t>
            </w:r>
            <w:r w:rsidRPr="00F85563">
              <w:t xml:space="preserve"> og </w:t>
            </w:r>
            <w:r w:rsidRPr="00F85563">
              <w:rPr>
                <w:b/>
                <w:i/>
              </w:rPr>
              <w:t>platforme eller andre sikre kanaler, herunder dem, der stilles</w:t>
            </w:r>
            <w:r w:rsidRPr="00F85563">
              <w:t xml:space="preserve"> til </w:t>
            </w:r>
            <w:r w:rsidRPr="00F85563">
              <w:rPr>
                <w:b/>
                <w:i/>
              </w:rPr>
              <w:t>rådighed af tjenesteudbyderen</w:t>
            </w:r>
            <w:r w:rsidRPr="00F85563">
              <w:t>, i overensstemmelse med reglerne om beskyttelse af personoplysninger.</w:t>
            </w:r>
          </w:p>
        </w:tc>
        <w:tc>
          <w:tcPr>
            <w:tcW w:w="4876" w:type="dxa"/>
            <w:hideMark/>
          </w:tcPr>
          <w:p w:rsidR="00585D6F" w:rsidRPr="00F85563" w:rsidRDefault="0007702D" w:rsidP="006F2BC1">
            <w:pPr>
              <w:pStyle w:val="Normal6"/>
              <w:rPr>
                <w:szCs w:val="24"/>
              </w:rPr>
            </w:pPr>
            <w:r w:rsidRPr="00F85563">
              <w:t>(39)</w:t>
            </w:r>
            <w:r w:rsidRPr="00F85563">
              <w:tab/>
              <w:t>Den kompetente udstedelsesmyndighed bør frem</w:t>
            </w:r>
            <w:r w:rsidRPr="00F85563">
              <w:t xml:space="preserve">sende EPOC'en eller EPOC-PR'en direkte til </w:t>
            </w:r>
            <w:r w:rsidRPr="00F85563">
              <w:rPr>
                <w:b/>
                <w:i/>
              </w:rPr>
              <w:t>modtagerne</w:t>
            </w:r>
            <w:r w:rsidRPr="00F85563">
              <w:t xml:space="preserve"> ved hjælp af ethvert </w:t>
            </w:r>
            <w:r w:rsidRPr="00F85563">
              <w:rPr>
                <w:b/>
                <w:i/>
              </w:rPr>
              <w:t xml:space="preserve">sikkert </w:t>
            </w:r>
            <w:r w:rsidRPr="00F85563">
              <w:t>middel, som kan efterlade et</w:t>
            </w:r>
            <w:r w:rsidRPr="00F85563">
              <w:rPr>
                <w:b/>
                <w:i/>
              </w:rPr>
              <w:t xml:space="preserve"> sporbart</w:t>
            </w:r>
            <w:r w:rsidRPr="00F85563">
              <w:t xml:space="preserve"> skriftligt spor, </w:t>
            </w:r>
            <w:r w:rsidRPr="00F85563">
              <w:rPr>
                <w:b/>
                <w:i/>
              </w:rPr>
              <w:t xml:space="preserve">der beviser dens ægthed, </w:t>
            </w:r>
            <w:r w:rsidRPr="00F85563">
              <w:t xml:space="preserve">i overensstemmelse med reglerne om beskyttelse af personoplysninger. </w:t>
            </w:r>
            <w:r w:rsidRPr="00F85563">
              <w:rPr>
                <w:b/>
                <w:i/>
              </w:rPr>
              <w:t>For så vidt angår sådann</w:t>
            </w:r>
            <w:r w:rsidRPr="00F85563">
              <w:rPr>
                <w:b/>
                <w:i/>
              </w:rPr>
              <w:t>e autentifikations- og transmissionsmekanismer bør der snarest muligt overvejes en fælles digital EU-infrastruktur til sikker grænseoverskridende kommunikation, autentifikation og fremsendelse på det retlige område.</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w:t>
      </w:r>
      <w:r w:rsidRPr="00F85563">
        <w:rPr>
          <w:rStyle w:val="HideTWBExt"/>
          <w:noProof w:val="0"/>
        </w:rPr>
        <w:t>&gt;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46</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(40)</w:t>
            </w:r>
            <w:r w:rsidRPr="00F85563">
              <w:tab/>
            </w:r>
            <w:r w:rsidRPr="00F85563">
              <w:rPr>
                <w:b/>
                <w:i/>
              </w:rPr>
              <w:t>De anmodede oplysninger</w:t>
            </w:r>
            <w:r w:rsidRPr="00F85563">
              <w:t xml:space="preserve"> bør </w:t>
            </w:r>
            <w:r w:rsidRPr="00F85563">
              <w:rPr>
                <w:b/>
                <w:i/>
              </w:rPr>
              <w:t>fremsendes til myndighederne</w:t>
            </w:r>
            <w:r w:rsidRPr="00F85563">
              <w:t xml:space="preserve"> senest 10 </w:t>
            </w:r>
            <w:r w:rsidRPr="00F85563">
              <w:lastRenderedPageBreak/>
              <w:t xml:space="preserve">dage efter modtagelsen af EPOC'en. </w:t>
            </w:r>
            <w:r w:rsidRPr="00F85563">
              <w:rPr>
                <w:b/>
                <w:i/>
              </w:rPr>
              <w:t>Kortere frister skal overholdes af tjenesteudbyderen i nødsituationer,</w:t>
            </w:r>
            <w:r w:rsidRPr="00F85563">
              <w:t xml:space="preserve"> og </w:t>
            </w:r>
            <w:r w:rsidRPr="00F85563">
              <w:rPr>
                <w:b/>
                <w:i/>
              </w:rPr>
              <w:t>hvis udstedelsesmyndigheden anfører andre</w:t>
            </w:r>
            <w:r w:rsidRPr="00F85563">
              <w:t xml:space="preserve"> grunde til at </w:t>
            </w:r>
            <w:r w:rsidRPr="00F85563">
              <w:rPr>
                <w:b/>
                <w:i/>
              </w:rPr>
              <w:t>afvige fra fristen på 10 dage</w:t>
            </w:r>
            <w:r w:rsidRPr="00F85563">
              <w:t>.</w:t>
            </w:r>
            <w:r w:rsidRPr="00F85563">
              <w:rPr>
                <w:b/>
                <w:i/>
              </w:rPr>
              <w:t xml:space="preserve"> Ud over</w:t>
            </w:r>
            <w:r w:rsidRPr="00F85563">
              <w:t xml:space="preserve"> den </w:t>
            </w:r>
            <w:r w:rsidRPr="00F85563">
              <w:rPr>
                <w:b/>
                <w:i/>
              </w:rPr>
              <w:t>overhængende fare for sletning</w:t>
            </w:r>
            <w:r w:rsidRPr="00F85563">
              <w:t xml:space="preserve"> af de </w:t>
            </w:r>
            <w:r w:rsidRPr="00F85563">
              <w:rPr>
                <w:b/>
                <w:i/>
              </w:rPr>
              <w:t>anmodede oplysninger kan sådanne</w:t>
            </w:r>
            <w:r w:rsidRPr="00F85563">
              <w:t xml:space="preserve"> grunde </w:t>
            </w:r>
            <w:r w:rsidRPr="00F85563">
              <w:rPr>
                <w:b/>
                <w:i/>
              </w:rPr>
              <w:t>omfatte forhold vedrørende en igangværende efterforskning</w:t>
            </w:r>
            <w:r w:rsidRPr="00F85563">
              <w:t xml:space="preserve">, </w:t>
            </w:r>
            <w:r w:rsidRPr="00F85563">
              <w:rPr>
                <w:b/>
                <w:i/>
              </w:rPr>
              <w:t>f.eks. hvis de anmodede oplysninger</w:t>
            </w:r>
            <w:r w:rsidRPr="00F85563">
              <w:t xml:space="preserve"> er </w:t>
            </w:r>
            <w:r w:rsidRPr="00F85563">
              <w:rPr>
                <w:b/>
                <w:i/>
              </w:rPr>
              <w:t>knyttet</w:t>
            </w:r>
            <w:r w:rsidRPr="00F85563">
              <w:t xml:space="preserve"> til</w:t>
            </w:r>
            <w:r w:rsidRPr="00F85563">
              <w:rPr>
                <w:b/>
                <w:i/>
              </w:rPr>
              <w:t xml:space="preserve"> andre hastende efterforskningsforanstaltninger</w:t>
            </w:r>
            <w:r w:rsidRPr="00F85563">
              <w:t xml:space="preserve">, </w:t>
            </w:r>
            <w:r w:rsidRPr="00F85563">
              <w:rPr>
                <w:b/>
                <w:i/>
              </w:rPr>
              <w:t>som ikke kan gennemføres uden de manglende oplysninger</w:t>
            </w:r>
            <w:r w:rsidRPr="00F85563">
              <w:t xml:space="preserve"> ell</w:t>
            </w:r>
            <w:r w:rsidRPr="00F85563">
              <w:t xml:space="preserve">er </w:t>
            </w:r>
            <w:r w:rsidRPr="00F85563">
              <w:rPr>
                <w:b/>
                <w:i/>
              </w:rPr>
              <w:t>på anden vis er afhængige af dem</w:t>
            </w:r>
            <w:r w:rsidRPr="00F85563">
              <w:t>.</w:t>
            </w:r>
          </w:p>
        </w:tc>
        <w:tc>
          <w:tcPr>
            <w:tcW w:w="4876" w:type="dxa"/>
            <w:hideMark/>
          </w:tcPr>
          <w:p w:rsidR="00585D6F" w:rsidRPr="00F85563" w:rsidRDefault="0007702D" w:rsidP="006F2BC1">
            <w:pPr>
              <w:pStyle w:val="Normal6"/>
              <w:rPr>
                <w:szCs w:val="24"/>
              </w:rPr>
            </w:pPr>
            <w:r w:rsidRPr="00F85563">
              <w:lastRenderedPageBreak/>
              <w:t>(40)</w:t>
            </w:r>
            <w:r w:rsidRPr="00F85563">
              <w:tab/>
            </w:r>
            <w:r w:rsidRPr="00F85563">
              <w:rPr>
                <w:b/>
                <w:i/>
              </w:rPr>
              <w:t>Efter modtagelsen af en EPOC</w:t>
            </w:r>
            <w:r w:rsidRPr="00F85563">
              <w:t xml:space="preserve"> bør </w:t>
            </w:r>
            <w:r w:rsidRPr="00F85563">
              <w:rPr>
                <w:b/>
                <w:i/>
              </w:rPr>
              <w:t xml:space="preserve">fuldbyrdelsesmyndigheden anerkende en </w:t>
            </w:r>
            <w:r w:rsidRPr="00F85563">
              <w:rPr>
                <w:b/>
                <w:i/>
              </w:rPr>
              <w:lastRenderedPageBreak/>
              <w:t xml:space="preserve">europæisk editionskendelse, der er fremsendt i overensstemmelse med denne forordning, uden at der kræves yderligere formaliteter, og sikre, at </w:t>
            </w:r>
            <w:r w:rsidRPr="00F85563">
              <w:rPr>
                <w:b/>
                <w:i/>
              </w:rPr>
              <w:t>EPOC'en fuldbyrdes på samme måde og på de samme betingelser, som hvis en myndighed i fuldbyrdelsesstaten havde anmodet om den pågældende efterforskningsforanstaltning,</w:t>
            </w:r>
            <w:r w:rsidRPr="00F85563">
              <w:t xml:space="preserve"> senest 10 dage efter modtagelsen af EPOC'en. </w:t>
            </w:r>
            <w:r w:rsidRPr="00F85563">
              <w:rPr>
                <w:b/>
                <w:i/>
              </w:rPr>
              <w:t>Inden for denne frist på 10 dage bør fuldby</w:t>
            </w:r>
            <w:r w:rsidRPr="00F85563">
              <w:rPr>
                <w:b/>
                <w:i/>
              </w:rPr>
              <w:t>rdelsesmyndigheden kunne gøre indsigelse mod den europæiske editionskendelse</w:t>
            </w:r>
            <w:r w:rsidRPr="00F85563">
              <w:t xml:space="preserve"> og </w:t>
            </w:r>
            <w:r w:rsidRPr="00F85563">
              <w:rPr>
                <w:b/>
                <w:i/>
              </w:rPr>
              <w:t>påberåbe sig en af de i denne forordning nævnte</w:t>
            </w:r>
            <w:r w:rsidRPr="00F85563">
              <w:t xml:space="preserve"> grunde til at </w:t>
            </w:r>
            <w:r w:rsidRPr="00F85563">
              <w:rPr>
                <w:b/>
                <w:i/>
              </w:rPr>
              <w:t>afslå anerkendelse eller fuldbyrdelse, mens tjenesteudbyderen bør bevare de ønskede oplysninger</w:t>
            </w:r>
            <w:r w:rsidRPr="00F85563">
              <w:t>.</w:t>
            </w:r>
            <w:r w:rsidRPr="00F85563">
              <w:rPr>
                <w:b/>
                <w:i/>
              </w:rPr>
              <w:t xml:space="preserve"> Såfremt fuldbyrde</w:t>
            </w:r>
            <w:r w:rsidRPr="00F85563">
              <w:rPr>
                <w:b/>
                <w:i/>
              </w:rPr>
              <w:t>lsesmyndigheden gør indsigelse, bør den underrette udstedelsesmyndigheden, tjenesteudbyderen og, hvor det er relevant,</w:t>
            </w:r>
            <w:r w:rsidRPr="00F85563">
              <w:t xml:space="preserve"> den </w:t>
            </w:r>
            <w:r w:rsidRPr="00F85563">
              <w:rPr>
                <w:b/>
                <w:i/>
              </w:rPr>
              <w:t>berørte myndighed om en sådan afgørelse. Hvis fuldbyrdelsesmyndigheden ikke har påberåbt sig nogen</w:t>
            </w:r>
            <w:r w:rsidRPr="00F85563">
              <w:t xml:space="preserve"> af de </w:t>
            </w:r>
            <w:r w:rsidRPr="00F85563">
              <w:rPr>
                <w:b/>
                <w:i/>
              </w:rPr>
              <w:t>i denne forordning nævnte</w:t>
            </w:r>
            <w:r w:rsidRPr="00F85563">
              <w:t xml:space="preserve"> gr</w:t>
            </w:r>
            <w:r w:rsidRPr="00F85563">
              <w:t xml:space="preserve">unde </w:t>
            </w:r>
            <w:r w:rsidRPr="00F85563">
              <w:rPr>
                <w:b/>
                <w:i/>
              </w:rPr>
              <w:t>inden for perioden på 10 dage</w:t>
            </w:r>
            <w:r w:rsidRPr="00F85563">
              <w:t xml:space="preserve">, </w:t>
            </w:r>
            <w:r w:rsidRPr="00F85563">
              <w:rPr>
                <w:b/>
                <w:i/>
              </w:rPr>
              <w:t>skal den tjenesteudbyder, som kendelsen</w:t>
            </w:r>
            <w:r w:rsidRPr="00F85563">
              <w:t xml:space="preserve"> er </w:t>
            </w:r>
            <w:r w:rsidRPr="00F85563">
              <w:rPr>
                <w:b/>
                <w:i/>
              </w:rPr>
              <w:t>rettet</w:t>
            </w:r>
            <w:r w:rsidRPr="00F85563">
              <w:t xml:space="preserve"> til</w:t>
            </w:r>
            <w:r w:rsidRPr="00F85563">
              <w:rPr>
                <w:b/>
                <w:i/>
              </w:rPr>
              <w:t>, være forpligtet til at sikre</w:t>
            </w:r>
            <w:r w:rsidRPr="00F85563">
              <w:t xml:space="preserve">, </w:t>
            </w:r>
            <w:r w:rsidRPr="00F85563">
              <w:rPr>
                <w:b/>
                <w:i/>
              </w:rPr>
              <w:t>at de data, der anmodes om, straks videregives direkte til udstedelsesmyndigheden</w:t>
            </w:r>
            <w:r w:rsidRPr="00F85563">
              <w:t xml:space="preserve"> eller </w:t>
            </w:r>
            <w:r w:rsidRPr="00F85563">
              <w:rPr>
                <w:b/>
                <w:i/>
              </w:rPr>
              <w:t>til de retshåndhævende myndigheder som anført i</w:t>
            </w:r>
            <w:r w:rsidRPr="00F85563">
              <w:rPr>
                <w:b/>
                <w:i/>
              </w:rPr>
              <w:t xml:space="preserve"> EPOC'en</w:t>
            </w:r>
            <w:r w:rsidRPr="00F85563">
              <w:t>.</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47</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40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(40a)</w:t>
            </w:r>
            <w:r w:rsidRPr="00F85563">
              <w:rPr>
                <w:b/>
                <w:i/>
              </w:rPr>
              <w:tab/>
              <w:t xml:space="preserve">I nødsituationer bør </w:t>
            </w:r>
            <w:r w:rsidRPr="00F85563">
              <w:rPr>
                <w:b/>
                <w:i/>
              </w:rPr>
              <w:t xml:space="preserve">fuldbyrdelsesmyndigheden anerkende en europæisk editionskendelse, der er fremsendt i overensstemmelse med denne </w:t>
            </w:r>
            <w:r w:rsidRPr="00F85563">
              <w:rPr>
                <w:b/>
                <w:i/>
              </w:rPr>
              <w:lastRenderedPageBreak/>
              <w:t>forordning, uden at der kræves yderligere formaliteter, og sikre, at den fuldbyrdes på samme måde og på de samme betingelser, som hvis en myndig</w:t>
            </w:r>
            <w:r w:rsidRPr="00F85563">
              <w:rPr>
                <w:b/>
                <w:i/>
              </w:rPr>
              <w:t>hed i fuldbyrdelsesstaten havde anmodet om den pågældende efterforskningsforanstaltning, senest 24 timer efter modtagelse af EPOC'en, og samtidig bør tjenesteudbyderen bevare de oplysninger, der anmodes om. Hvis fuldbyrdelsesmyndigheden ikke har påberåbt s</w:t>
            </w:r>
            <w:r w:rsidRPr="00F85563">
              <w:rPr>
                <w:b/>
                <w:i/>
              </w:rPr>
              <w:t>ig nogen af de i denne forordning nævnte grunde inden for perioden på 24 timer, bør den tjenesteudbyder, som kendelsen er rettet til, sikre, at de oplysninger, der anmodes om, straks videregives direkte til udstedelsesmyndigheden eller til de retshåndhæven</w:t>
            </w:r>
            <w:r w:rsidRPr="00F85563">
              <w:rPr>
                <w:b/>
                <w:i/>
              </w:rPr>
              <w:t>de myndigheder som anført i EPOC'en.</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48</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40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(40b)</w:t>
            </w:r>
            <w:r w:rsidRPr="00F85563">
              <w:rPr>
                <w:b/>
                <w:i/>
              </w:rPr>
              <w:tab/>
            </w:r>
            <w:r w:rsidRPr="00F85563">
              <w:rPr>
                <w:b/>
                <w:i/>
              </w:rPr>
              <w:t>Hvor det er klart, at den person, hvis oplysninger efterspørges, hverken er bosiddende i udstedelsesstaten eller i fuldbyrdelsesstaten, og den berørte myndighed mener, at der foreligger en af de i denne forordning nævnte grunde til at afslå anerkendelse el</w:t>
            </w:r>
            <w:r w:rsidRPr="00F85563">
              <w:rPr>
                <w:b/>
                <w:i/>
              </w:rPr>
              <w:t>ler fuldbyrdelse, bør den straks underrette fuldbyrdelsesmyndigheden herom på grundlag af en begrundet udtalelse. Fuldbyrdelsesmyndigheden bør tage behørigt hensyn til denne begrundede udtalelse.</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lastRenderedPageBreak/>
        <w:t>&lt;Amend&gt;</w:t>
      </w:r>
      <w:r w:rsidRPr="00F85563">
        <w:t>Ændringsfor</w:t>
      </w:r>
      <w:r w:rsidRPr="00F85563">
        <w:t>slag</w:t>
      </w:r>
      <w:r w:rsidRPr="00F85563">
        <w:tab/>
      </w:r>
      <w:r w:rsidRPr="00F85563">
        <w:tab/>
      </w:r>
      <w:r w:rsidRPr="00F85563">
        <w:rPr>
          <w:rStyle w:val="HideTWBExt"/>
          <w:b w:val="0"/>
          <w:noProof w:val="0"/>
        </w:rPr>
        <w:t>&lt;NumAm&gt;</w:t>
      </w:r>
      <w:r w:rsidRPr="00F85563">
        <w:t>49</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(41)</w:t>
            </w:r>
            <w:r w:rsidRPr="00F85563">
              <w:tab/>
              <w:t xml:space="preserve">For at gøre det muligt for </w:t>
            </w:r>
            <w:r w:rsidRPr="00F85563">
              <w:rPr>
                <w:b/>
                <w:i/>
              </w:rPr>
              <w:t>tjenesteudbydere at løse formelle problemer er det nødvendigt</w:t>
            </w:r>
            <w:r w:rsidRPr="00F85563">
              <w:t xml:space="preserve"> at </w:t>
            </w:r>
            <w:r w:rsidRPr="00F85563">
              <w:rPr>
                <w:b/>
                <w:i/>
              </w:rPr>
              <w:t xml:space="preserve">fastlægge en </w:t>
            </w:r>
            <w:r w:rsidRPr="00F85563">
              <w:rPr>
                <w:b/>
                <w:i/>
              </w:rPr>
              <w:t>procedure for kommunikation mellem tjenesteudbyderen og den judicielle udstedelsesmyndighed, hvis</w:t>
            </w:r>
            <w:r w:rsidRPr="00F85563">
              <w:t xml:space="preserve"> EPOC'en er ufuldstændig eller indeholder åbenbare fejl eller ikke indeholder tilstrækkelige oplysninger</w:t>
            </w:r>
            <w:r w:rsidRPr="00F85563">
              <w:rPr>
                <w:b/>
                <w:i/>
              </w:rPr>
              <w:t>. Hvis tjenesteudbyderen ikke fremlægger fyldestgørende</w:t>
            </w:r>
            <w:r w:rsidRPr="00F85563">
              <w:t xml:space="preserve"> eller </w:t>
            </w:r>
            <w:r w:rsidRPr="00F85563">
              <w:rPr>
                <w:b/>
                <w:i/>
              </w:rPr>
              <w:t>rettidige oplysninger</w:t>
            </w:r>
            <w:r w:rsidRPr="00F85563">
              <w:t xml:space="preserve"> af </w:t>
            </w:r>
            <w:r w:rsidRPr="00F85563">
              <w:rPr>
                <w:b/>
                <w:i/>
              </w:rPr>
              <w:t>andre grunde, f.eks. fordi udbyderen mener</w:t>
            </w:r>
            <w:r w:rsidRPr="00F85563">
              <w:t xml:space="preserve">, </w:t>
            </w:r>
            <w:r w:rsidRPr="00F85563">
              <w:rPr>
                <w:b/>
                <w:i/>
              </w:rPr>
              <w:t>at der er en modstridende forpligtelse begrundet i et tredjelands lovgivning, eller fordi udbyderen mener,</w:t>
            </w:r>
            <w:r w:rsidRPr="00F85563">
              <w:t xml:space="preserve"> at </w:t>
            </w:r>
            <w:r w:rsidRPr="00F85563">
              <w:rPr>
                <w:b/>
                <w:i/>
              </w:rPr>
              <w:t>den europæiske editionskendelse ikke er blevet udstedt i overensstemme</w:t>
            </w:r>
            <w:r w:rsidRPr="00F85563">
              <w:rPr>
                <w:b/>
                <w:i/>
              </w:rPr>
              <w:t>lse med de betingelser, der er fastsat i denne forordning, bør udbyderen desuden rette henvendelse til udstedelsesmyndigheden med en passende begrundelse</w:t>
            </w:r>
            <w:r w:rsidRPr="00F85563">
              <w:t>. Kommunikationsproceduren bør generelt give udstedelsesmyndigheden mulighed for at korrigere eller gen</w:t>
            </w:r>
            <w:r w:rsidRPr="00F85563">
              <w:t xml:space="preserve">overveje EPOC'en på et tidligt tidspunkt. For at sikre adgangen til oplysningerne bør tjenesteudbyderen bevare </w:t>
            </w:r>
            <w:r w:rsidRPr="00F85563">
              <w:rPr>
                <w:b/>
                <w:i/>
              </w:rPr>
              <w:t>oplysningerne</w:t>
            </w:r>
            <w:r w:rsidRPr="00F85563">
              <w:t xml:space="preserve">, </w:t>
            </w:r>
            <w:r w:rsidRPr="00F85563">
              <w:rPr>
                <w:b/>
                <w:i/>
              </w:rPr>
              <w:t>hvis denne kan identificere de oplysninger</w:t>
            </w:r>
            <w:r w:rsidRPr="00F85563">
              <w:t xml:space="preserve">, </w:t>
            </w:r>
            <w:r w:rsidRPr="00F85563">
              <w:rPr>
                <w:b/>
                <w:i/>
              </w:rPr>
              <w:t>der anmodes om</w:t>
            </w:r>
            <w:r w:rsidRPr="00F85563">
              <w:t>.</w:t>
            </w:r>
          </w:p>
        </w:tc>
        <w:tc>
          <w:tcPr>
            <w:tcW w:w="4876" w:type="dxa"/>
            <w:hideMark/>
          </w:tcPr>
          <w:p w:rsidR="00585D6F" w:rsidRPr="00F85563" w:rsidRDefault="0007702D" w:rsidP="006F2BC1">
            <w:pPr>
              <w:pStyle w:val="Normal6"/>
              <w:rPr>
                <w:szCs w:val="24"/>
              </w:rPr>
            </w:pPr>
            <w:r w:rsidRPr="00F85563">
              <w:t>(41)</w:t>
            </w:r>
            <w:r w:rsidRPr="00F85563">
              <w:tab/>
              <w:t xml:space="preserve">For at gøre det muligt for </w:t>
            </w:r>
            <w:r w:rsidRPr="00F85563">
              <w:rPr>
                <w:b/>
                <w:i/>
              </w:rPr>
              <w:t>fuldbyrdelsesmyndigheden til en europæ</w:t>
            </w:r>
            <w:r w:rsidRPr="00F85563">
              <w:rPr>
                <w:b/>
                <w:i/>
              </w:rPr>
              <w:t>isk editionskendelse</w:t>
            </w:r>
            <w:r w:rsidRPr="00F85563">
              <w:t xml:space="preserve"> at </w:t>
            </w:r>
            <w:r w:rsidRPr="00F85563">
              <w:rPr>
                <w:b/>
                <w:i/>
              </w:rPr>
              <w:t>løse problemer med denne er det – i tilfælde hvor</w:t>
            </w:r>
            <w:r w:rsidRPr="00F85563">
              <w:t xml:space="preserve"> EPOC'en er ufuldstændig </w:t>
            </w:r>
            <w:r w:rsidRPr="00F85563">
              <w:rPr>
                <w:b/>
                <w:i/>
              </w:rPr>
              <w:t xml:space="preserve">i form </w:t>
            </w:r>
            <w:r w:rsidRPr="00F85563">
              <w:t xml:space="preserve">eller </w:t>
            </w:r>
            <w:r w:rsidRPr="00F85563">
              <w:rPr>
                <w:b/>
                <w:i/>
              </w:rPr>
              <w:t xml:space="preserve">indhold, </w:t>
            </w:r>
            <w:r w:rsidRPr="00F85563">
              <w:t>indeholder åbenbare fejl eller ikke indeholder tilstrækkelige oplysninger</w:t>
            </w:r>
            <w:r w:rsidRPr="00F85563">
              <w:rPr>
                <w:b/>
                <w:i/>
              </w:rPr>
              <w:t xml:space="preserve"> til at fuldbyrde kendelsen,</w:t>
            </w:r>
            <w:r w:rsidRPr="00F85563">
              <w:t xml:space="preserve"> eller </w:t>
            </w:r>
            <w:r w:rsidRPr="00F85563">
              <w:rPr>
                <w:b/>
                <w:i/>
              </w:rPr>
              <w:t>i tilfælde</w:t>
            </w:r>
            <w:r w:rsidRPr="00F85563">
              <w:t xml:space="preserve"> af </w:t>
            </w:r>
            <w:r w:rsidRPr="00F85563">
              <w:rPr>
                <w:b/>
                <w:i/>
              </w:rPr>
              <w:t xml:space="preserve">force majeure </w:t>
            </w:r>
            <w:r w:rsidRPr="00F85563">
              <w:rPr>
                <w:b/>
                <w:i/>
              </w:rPr>
              <w:t>eller de facto umulighed</w:t>
            </w:r>
            <w:r w:rsidRPr="00F85563">
              <w:t xml:space="preserve">, </w:t>
            </w:r>
            <w:r w:rsidRPr="00F85563">
              <w:rPr>
                <w:b/>
                <w:i/>
              </w:rPr>
              <w:t>som ikke kan tilskrives modtagerne – nødvendigt at fastlægge en procedure for kommunikation samt for</w:t>
            </w:r>
            <w:r w:rsidRPr="00F85563">
              <w:t xml:space="preserve"> at </w:t>
            </w:r>
            <w:r w:rsidRPr="00F85563">
              <w:rPr>
                <w:b/>
                <w:i/>
              </w:rPr>
              <w:t>anmode om en præcisering eller om nødvendigt om en korrektion.</w:t>
            </w:r>
            <w:r w:rsidRPr="00F85563">
              <w:t xml:space="preserve"> Kommunikationsproceduren bør generelt give udstedelsesmyndighed</w:t>
            </w:r>
            <w:r w:rsidRPr="00F85563">
              <w:t xml:space="preserve">en mulighed for at korrigere eller genoverveje EPOC'en på et tidligt tidspunkt. </w:t>
            </w:r>
            <w:r w:rsidRPr="00F85563">
              <w:rPr>
                <w:b/>
                <w:i/>
              </w:rPr>
              <w:t>Udstedelsesmyndigheden bør svare hurtigst muligt og senest inden for fem dage. Hvis der ikke kommer et svar fra udstedelsesmyndigheden, bør kendelsen anses for ugyldig.</w:t>
            </w:r>
            <w:r w:rsidRPr="00F85563">
              <w:t xml:space="preserve"> For at </w:t>
            </w:r>
            <w:r w:rsidRPr="00F85563">
              <w:t xml:space="preserve">sikre adgangen til oplysningerne bør tjenesteudbyderen bevare </w:t>
            </w:r>
            <w:r w:rsidRPr="00F85563">
              <w:rPr>
                <w:b/>
                <w:i/>
              </w:rPr>
              <w:t>de oplysninger</w:t>
            </w:r>
            <w:r w:rsidRPr="00F85563">
              <w:t xml:space="preserve">, </w:t>
            </w:r>
            <w:r w:rsidRPr="00F85563">
              <w:rPr>
                <w:b/>
                <w:i/>
              </w:rPr>
              <w:t>der anmodes om, under denne procedure</w:t>
            </w:r>
            <w:r w:rsidRPr="00F85563">
              <w:t xml:space="preserve">, </w:t>
            </w:r>
            <w:r w:rsidRPr="00F85563">
              <w:rPr>
                <w:b/>
                <w:i/>
              </w:rPr>
              <w:t>hvis det er muligt</w:t>
            </w:r>
            <w:r w:rsidRPr="00F85563">
              <w: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50</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w:t>
      </w:r>
      <w:r w:rsidRPr="00F85563">
        <w:rPr>
          <w:rStyle w:val="HideTWBExt"/>
          <w:b w:val="0"/>
          <w:noProof w:val="0"/>
        </w:rPr>
        <w:t>ocAmend&gt;</w:t>
      </w:r>
    </w:p>
    <w:p w:rsidR="00585D6F" w:rsidRPr="00F85563" w:rsidRDefault="0007702D" w:rsidP="00585D6F">
      <w:pPr>
        <w:pStyle w:val="NormalBold"/>
      </w:pPr>
      <w:r w:rsidRPr="00F85563">
        <w:rPr>
          <w:rStyle w:val="HideTWBExt"/>
          <w:b w:val="0"/>
          <w:noProof w:val="0"/>
        </w:rPr>
        <w:t>&lt;Article&gt;</w:t>
      </w:r>
      <w:r w:rsidRPr="00F85563">
        <w:t>Betragtning 42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(42)</w:t>
            </w:r>
            <w:r w:rsidRPr="00F85563">
              <w:tab/>
              <w:t>Efter modtagelsen af attesten for den europæiske sikringskendelse (</w:t>
            </w:r>
            <w:r w:rsidRPr="00F85563">
              <w:rPr>
                <w:b/>
                <w:i/>
              </w:rPr>
              <w:t>"EPOC-</w:t>
            </w:r>
            <w:r w:rsidRPr="00F85563">
              <w:rPr>
                <w:b/>
                <w:i/>
              </w:rPr>
              <w:lastRenderedPageBreak/>
              <w:t>PR"</w:t>
            </w:r>
            <w:r w:rsidRPr="00F85563">
              <w:t xml:space="preserve">) bør </w:t>
            </w:r>
            <w:r w:rsidRPr="00F85563">
              <w:rPr>
                <w:b/>
                <w:i/>
              </w:rPr>
              <w:t>tjenesteudbyderen bevare de anmodede oplysninger</w:t>
            </w:r>
            <w:r w:rsidRPr="00F85563">
              <w:t xml:space="preserve"> i </w:t>
            </w:r>
            <w:r w:rsidRPr="00F85563">
              <w:rPr>
                <w:b/>
                <w:i/>
              </w:rPr>
              <w:t>højst 60 dage</w:t>
            </w:r>
            <w:r w:rsidRPr="00F85563">
              <w:t xml:space="preserve">, </w:t>
            </w:r>
            <w:r w:rsidRPr="00F85563">
              <w:rPr>
                <w:b/>
                <w:i/>
              </w:rPr>
              <w:t xml:space="preserve">medmindre </w:t>
            </w:r>
            <w:r w:rsidRPr="00F85563">
              <w:rPr>
                <w:b/>
                <w:i/>
              </w:rPr>
              <w:t>udstedelsesmyndigheden meddeler tjenesteudbyderen</w:t>
            </w:r>
            <w:r w:rsidRPr="00F85563">
              <w:t xml:space="preserve">, at den </w:t>
            </w:r>
            <w:r w:rsidRPr="00F85563">
              <w:rPr>
                <w:b/>
                <w:i/>
              </w:rPr>
              <w:t>har indledt proceduren</w:t>
            </w:r>
            <w:r w:rsidRPr="00F85563">
              <w:t xml:space="preserve"> for den </w:t>
            </w:r>
            <w:r w:rsidRPr="00F85563">
              <w:rPr>
                <w:b/>
                <w:i/>
              </w:rPr>
              <w:t>efterfølgende anmodning om fremlæggelse</w:t>
            </w:r>
            <w:r w:rsidRPr="00F85563">
              <w:t xml:space="preserve"> af </w:t>
            </w:r>
            <w:r w:rsidRPr="00F85563">
              <w:rPr>
                <w:b/>
                <w:i/>
              </w:rPr>
              <w:t>oplysninger,</w:t>
            </w:r>
            <w:r w:rsidRPr="00F85563">
              <w:t xml:space="preserve"> i </w:t>
            </w:r>
            <w:r w:rsidRPr="00F85563">
              <w:rPr>
                <w:b/>
                <w:i/>
              </w:rPr>
              <w:t>hvilket tilfælde oplysningerne fortsat</w:t>
            </w:r>
            <w:r w:rsidRPr="00F85563">
              <w:t xml:space="preserve"> bør </w:t>
            </w:r>
            <w:r w:rsidRPr="00F85563">
              <w:rPr>
                <w:b/>
                <w:i/>
              </w:rPr>
              <w:t>bevares</w:t>
            </w:r>
            <w:r w:rsidRPr="00F85563">
              <w:t>.</w:t>
            </w:r>
            <w:r w:rsidRPr="00F85563">
              <w:rPr>
                <w:b/>
                <w:i/>
              </w:rPr>
              <w:t xml:space="preserve"> Fristen på 60 dage beregnes med henblik indledning af pro</w:t>
            </w:r>
            <w:r w:rsidRPr="00F85563">
              <w:rPr>
                <w:b/>
                <w:i/>
              </w:rPr>
              <w:t>ceduren for den officielle anmodning. Dette kræver, at der som minimum er truffet en række formelle foranstaltninger, f.eks. fremsendelse af en anmodning om gensidig retshjælp til oversættelse. Efter modtagelsen af denne information bør oplysningerne bevar</w:t>
            </w:r>
            <w:r w:rsidRPr="00F85563">
              <w:rPr>
                <w:b/>
                <w:i/>
              </w:rPr>
              <w:t>es</w:t>
            </w:r>
            <w:r w:rsidRPr="00F85563">
              <w:t xml:space="preserve">, så længe det er nødvendigt for at </w:t>
            </w:r>
            <w:r w:rsidRPr="00F85563">
              <w:rPr>
                <w:b/>
                <w:i/>
              </w:rPr>
              <w:t>fremlægge oplysningerne i forbindelse med en efterfølgende anmodning om fremlæggelse af oplysninger</w:t>
            </w:r>
            <w:r w:rsidRPr="00F85563">
              <w:t>.</w:t>
            </w:r>
          </w:p>
        </w:tc>
        <w:tc>
          <w:tcPr>
            <w:tcW w:w="4876" w:type="dxa"/>
            <w:hideMark/>
          </w:tcPr>
          <w:p w:rsidR="00585D6F" w:rsidRPr="00F85563" w:rsidRDefault="0007702D" w:rsidP="006F2BC1">
            <w:pPr>
              <w:pStyle w:val="Normal6"/>
              <w:rPr>
                <w:szCs w:val="24"/>
              </w:rPr>
            </w:pPr>
            <w:r w:rsidRPr="00F85563">
              <w:lastRenderedPageBreak/>
              <w:t>(42)</w:t>
            </w:r>
            <w:r w:rsidRPr="00F85563">
              <w:tab/>
              <w:t>Efter modtagelsen af en attest for en europæisk sikringskendelse (</w:t>
            </w:r>
            <w:r w:rsidRPr="00F85563">
              <w:rPr>
                <w:b/>
                <w:i/>
              </w:rPr>
              <w:t>"EPOC-</w:t>
            </w:r>
            <w:r w:rsidRPr="00F85563">
              <w:rPr>
                <w:b/>
                <w:i/>
              </w:rPr>
              <w:lastRenderedPageBreak/>
              <w:t>PR"</w:t>
            </w:r>
            <w:r w:rsidRPr="00F85563">
              <w:t xml:space="preserve">) bør </w:t>
            </w:r>
            <w:r w:rsidRPr="00F85563">
              <w:rPr>
                <w:b/>
                <w:i/>
              </w:rPr>
              <w:t>fuldbyrdelsesmyndigheden anerke</w:t>
            </w:r>
            <w:r w:rsidRPr="00F85563">
              <w:rPr>
                <w:b/>
                <w:i/>
              </w:rPr>
              <w:t>nde en EPOC-PR, der er fremsendt</w:t>
            </w:r>
            <w:r w:rsidRPr="00F85563">
              <w:t xml:space="preserve"> i </w:t>
            </w:r>
            <w:r w:rsidRPr="00F85563">
              <w:rPr>
                <w:b/>
                <w:i/>
              </w:rPr>
              <w:t>overensstemmelse med denne forordning</w:t>
            </w:r>
            <w:r w:rsidRPr="00F85563">
              <w:t xml:space="preserve">, </w:t>
            </w:r>
            <w:r w:rsidRPr="00F85563">
              <w:rPr>
                <w:b/>
                <w:i/>
              </w:rPr>
              <w:t>uden at der kræves yderligere formaliteter, og sikre</w:t>
            </w:r>
            <w:r w:rsidRPr="00F85563">
              <w:t xml:space="preserve">, at </w:t>
            </w:r>
            <w:r w:rsidRPr="00F85563">
              <w:rPr>
                <w:b/>
                <w:i/>
              </w:rPr>
              <w:t xml:space="preserve">EPOC-PR'en fuldbyrdes på samme måde og på de samme betingelser, som hvis en myndighed i fuldbyrdelsesstaten havde anmodet om </w:t>
            </w:r>
            <w:r w:rsidRPr="00F85563">
              <w:t xml:space="preserve">den </w:t>
            </w:r>
            <w:r w:rsidRPr="00F85563">
              <w:rPr>
                <w:b/>
                <w:i/>
              </w:rPr>
              <w:t>pågældende efterforskningsforanstaltning, senest 10 dage efter modtagelsen af EPOC-PR'en. Inden</w:t>
            </w:r>
            <w:r w:rsidRPr="00F85563">
              <w:t xml:space="preserve"> for </w:t>
            </w:r>
            <w:r w:rsidRPr="00F85563">
              <w:rPr>
                <w:b/>
                <w:i/>
              </w:rPr>
              <w:t xml:space="preserve">denne frist på 10 dage bør fuldbyrdelsesmyndigheden kunne gøre indsigelse mod </w:t>
            </w:r>
            <w:r w:rsidRPr="00F85563">
              <w:t xml:space="preserve">den </w:t>
            </w:r>
            <w:r w:rsidRPr="00F85563">
              <w:rPr>
                <w:b/>
                <w:i/>
              </w:rPr>
              <w:t>europæiske editionskendelse og påberåbe sig en</w:t>
            </w:r>
            <w:r w:rsidRPr="00F85563">
              <w:t xml:space="preserve"> af </w:t>
            </w:r>
            <w:r w:rsidRPr="00F85563">
              <w:rPr>
                <w:b/>
                <w:i/>
              </w:rPr>
              <w:t>de</w:t>
            </w:r>
            <w:r w:rsidRPr="00F85563">
              <w:t xml:space="preserve"> i </w:t>
            </w:r>
            <w:r w:rsidRPr="00F85563">
              <w:rPr>
                <w:b/>
                <w:i/>
              </w:rPr>
              <w:t>denne forordnin</w:t>
            </w:r>
            <w:r w:rsidRPr="00F85563">
              <w:rPr>
                <w:b/>
                <w:i/>
              </w:rPr>
              <w:t>g nævnte grunde til at afslå anerkendelse eller fuldbyrdelse, mens tjenesteudbyderen</w:t>
            </w:r>
            <w:r w:rsidRPr="00F85563">
              <w:t xml:space="preserve"> bør </w:t>
            </w:r>
            <w:r w:rsidRPr="00F85563">
              <w:rPr>
                <w:b/>
                <w:i/>
              </w:rPr>
              <w:t>bevare de ønskede oplysninger</w:t>
            </w:r>
            <w:r w:rsidRPr="00F85563">
              <w:t>.</w:t>
            </w:r>
            <w:r w:rsidRPr="00F85563">
              <w:rPr>
                <w:b/>
                <w:i/>
              </w:rPr>
              <w:t xml:space="preserve"> Såfremt fuldbyrdelsesmyndigheden gør indsigelse, bør den underrette udstedelsesmyndigheden og tjenesteudbyderen om en sådan afgørelse, o</w:t>
            </w:r>
            <w:r w:rsidRPr="00F85563">
              <w:rPr>
                <w:b/>
                <w:i/>
              </w:rPr>
              <w:t>g bevaringen bør ophøre omgående. Hvis fuldbyrdelsesmyndigheden ikke har påberåbt sig nogen</w:t>
            </w:r>
            <w:r w:rsidRPr="00F85563">
              <w:t xml:space="preserve"> af </w:t>
            </w:r>
            <w:r w:rsidRPr="00F85563">
              <w:rPr>
                <w:b/>
                <w:i/>
              </w:rPr>
              <w:t>de i denne forordning nævnte grunde inden</w:t>
            </w:r>
            <w:r w:rsidRPr="00F85563">
              <w:t xml:space="preserve"> for </w:t>
            </w:r>
            <w:r w:rsidRPr="00F85563">
              <w:rPr>
                <w:b/>
                <w:i/>
              </w:rPr>
              <w:t>perioden på 10 dage</w:t>
            </w:r>
            <w:r w:rsidRPr="00F85563">
              <w:t xml:space="preserve">, </w:t>
            </w:r>
            <w:r w:rsidRPr="00F85563">
              <w:rPr>
                <w:b/>
                <w:i/>
              </w:rPr>
              <w:t>bør den tjenesteudbyder,</w:t>
            </w:r>
            <w:r w:rsidRPr="00F85563">
              <w:t xml:space="preserve"> som </w:t>
            </w:r>
            <w:r w:rsidRPr="00F85563">
              <w:rPr>
                <w:b/>
                <w:i/>
              </w:rPr>
              <w:t>kendelsen</w:t>
            </w:r>
            <w:r w:rsidRPr="00F85563">
              <w:t xml:space="preserve"> er </w:t>
            </w:r>
            <w:r w:rsidRPr="00F85563">
              <w:rPr>
                <w:b/>
                <w:i/>
              </w:rPr>
              <w:t>rettet til, fortsat bevare oplysningerne i</w:t>
            </w:r>
            <w:r w:rsidRPr="00F85563">
              <w:t xml:space="preserve"> en </w:t>
            </w:r>
            <w:r w:rsidRPr="00F85563">
              <w:rPr>
                <w:b/>
                <w:i/>
              </w:rPr>
              <w:t>period</w:t>
            </w:r>
            <w:r w:rsidRPr="00F85563">
              <w:rPr>
                <w:b/>
                <w:i/>
              </w:rPr>
              <w:t>e på 30 dage</w:t>
            </w:r>
            <w:r w:rsidRPr="00F85563">
              <w:t xml:space="preserve">, </w:t>
            </w:r>
            <w:r w:rsidRPr="00F85563">
              <w:rPr>
                <w:b/>
                <w:i/>
              </w:rPr>
              <w:t>som kan fornys én gang</w:t>
            </w:r>
            <w:r w:rsidRPr="00F85563">
              <w:t>.</w:t>
            </w:r>
            <w:r w:rsidRPr="00F85563">
              <w:rPr>
                <w:b/>
                <w:i/>
              </w:rPr>
              <w:t xml:space="preserve"> Hvis udstedelsesmyndigheden inden for denne periode på 30 dage bekræfter, at den efterfølgende EPOC er blevet udstedt</w:t>
            </w:r>
            <w:r w:rsidRPr="00F85563">
              <w:t xml:space="preserve">, </w:t>
            </w:r>
            <w:r w:rsidRPr="00F85563">
              <w:rPr>
                <w:b/>
                <w:i/>
              </w:rPr>
              <w:t xml:space="preserve">bør tjenesteudbyderen bevare oplysningerne </w:t>
            </w:r>
            <w:r w:rsidRPr="00F85563">
              <w:t>så længe</w:t>
            </w:r>
            <w:r w:rsidRPr="00F85563">
              <w:rPr>
                <w:b/>
                <w:i/>
              </w:rPr>
              <w:t>,</w:t>
            </w:r>
            <w:r w:rsidRPr="00F85563">
              <w:t xml:space="preserve"> det er nødvendigt for at </w:t>
            </w:r>
            <w:r w:rsidRPr="00F85563">
              <w:rPr>
                <w:b/>
                <w:i/>
              </w:rPr>
              <w:t>fuldbyrde den europæi</w:t>
            </w:r>
            <w:r w:rsidRPr="00F85563">
              <w:rPr>
                <w:b/>
                <w:i/>
              </w:rPr>
              <w:t>ske editionskendelse.</w:t>
            </w:r>
            <w:r w:rsidRPr="00F85563">
              <w:t xml:space="preserve"> </w:t>
            </w:r>
            <w:r w:rsidRPr="00F85563">
              <w:rPr>
                <w:b/>
                <w:i/>
              </w:rPr>
              <w:t>Hvis bevaringen ikke længere er nødvendig, bør udstedelsesmyndigheden uden unødig forsinkelse underrette modtagerne herom.</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51</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 xml:space="preserve">Forslag til </w:t>
      </w:r>
      <w:r w:rsidRPr="00F85563">
        <w:t>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42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(42a)</w:t>
            </w:r>
            <w:r w:rsidRPr="00F85563">
              <w:rPr>
                <w:b/>
                <w:i/>
              </w:rPr>
              <w:tab/>
            </w:r>
            <w:r w:rsidRPr="00F85563">
              <w:rPr>
                <w:b/>
                <w:i/>
              </w:rPr>
              <w:t>For at gøre det muligt for fuldbyrdelsesmyndigheden til en europæisk editionskendelse at løse problemer med denne er det – i tilfælde hvor EPOC-PR'en er ufuldstændig i form eller indhold, indeholder åbenbare fejl eller ikke indeholder tilstrækkelige oplysn</w:t>
            </w:r>
            <w:r w:rsidRPr="00F85563">
              <w:rPr>
                <w:b/>
                <w:i/>
              </w:rPr>
              <w:t>inger til at fuldbyrde kendelsen, eller i tilfælde af force majeure eller de facto umulighed, som ikke kan tilskrives modtagerne – nødvendigt at fastlægge en procedure for kommunikation samt for at anmode om en præcisering eller om nødvendigt om en korrekt</w:t>
            </w:r>
            <w:r w:rsidRPr="00F85563">
              <w:rPr>
                <w:b/>
                <w:i/>
              </w:rPr>
              <w:t>ion. Kommunikationsproceduren bør således generelt give udstedelsesmyndigheden mulighed for at korrigere eller genoverveje EPOC-PR'en på et tidligt tidspunkt. Udstedelsesmyndigheden bør svare hurtigst muligt og senest inden for fem dage. Hvis der ikke komm</w:t>
            </w:r>
            <w:r w:rsidRPr="00F85563">
              <w:rPr>
                <w:b/>
                <w:i/>
              </w:rPr>
              <w:t>er et svar fra udstedelsesmyndigheden, bør kendelsen anses for ugyldig. For at sikre adgangen til oplysningerne bør tjenesteudbyderen bevare oplysningerne under denne procedure, hvis det er muligt.</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52</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42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(42b)</w:t>
            </w:r>
            <w:r w:rsidRPr="00F85563">
              <w:rPr>
                <w:b/>
                <w:i/>
              </w:rPr>
              <w:tab/>
              <w:t xml:space="preserve">Uanset princippet om gensidig tillid bør fuldbyrdelsesmyndigheden kunne afvise at </w:t>
            </w:r>
            <w:r w:rsidRPr="00F85563">
              <w:rPr>
                <w:b/>
                <w:i/>
              </w:rPr>
              <w:t xml:space="preserve">anerkende fuldbyrdelsen </w:t>
            </w:r>
            <w:r w:rsidRPr="00F85563">
              <w:rPr>
                <w:b/>
                <w:i/>
              </w:rPr>
              <w:lastRenderedPageBreak/>
              <w:t>af en europæisk editionskendelse eller en europæisk sikringskendelse, hvis en sådan afvisning er baseret på specifikke grunde, der er nævnt i denne forordning. Hvis det er relevant, bør den berørte myndighed også kunne gøre fuldbyrd</w:t>
            </w:r>
            <w:r w:rsidRPr="00F85563">
              <w:rPr>
                <w:b/>
                <w:i/>
              </w:rPr>
              <w:t>elsesmyndigheden opmærksom på sådanne grunde på grundlag af en begrundet udtalelse. Fuldbyrdelsesmyndigheden bør tage behørigt hensyn til den begrundede udtalelse.</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53</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w:t>
      </w:r>
      <w:r w:rsidRPr="00F85563">
        <w:rPr>
          <w:rStyle w:val="HideTWBExt"/>
          <w:b w:val="0"/>
          <w:noProof w:val="0"/>
        </w:rPr>
        <w:t>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42 c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(42c)</w:t>
            </w:r>
            <w:r w:rsidRPr="00F85563">
              <w:rPr>
                <w:b/>
                <w:i/>
              </w:rPr>
              <w:tab/>
              <w:t xml:space="preserve">Ne bis in idem-princippet er et grundlæggende retsprincip i Unionen som anerkendt i chartret og udviklet i Den Europæiske Unions </w:t>
            </w:r>
            <w:r w:rsidRPr="00F85563">
              <w:rPr>
                <w:b/>
                <w:i/>
              </w:rPr>
              <w:t>Domstols retspraksis. Fuldbyrdelsesmyndigheden bør derfor afvise fuldbyrdelsen af en europæisk editionskendelse og en europæisk sikringskendelse, hvis fuldbyrdelsen heraf ville være i modstrid med dette princip.</w:t>
            </w: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w:t>
      </w:r>
      <w:r w:rsidRPr="00F85563">
        <w:rPr>
          <w:rStyle w:val="HideTWBExt"/>
          <w:b w:val="0"/>
          <w:noProof w:val="0"/>
        </w:rPr>
        <w:t>mend&gt;</w:t>
      </w:r>
      <w:r w:rsidRPr="00F85563">
        <w:t>Ændringsforslag</w:t>
      </w:r>
      <w:r w:rsidRPr="00F85563">
        <w:tab/>
      </w:r>
      <w:r w:rsidRPr="00F85563">
        <w:tab/>
      </w:r>
      <w:r w:rsidRPr="00F85563">
        <w:rPr>
          <w:rStyle w:val="HideTWBExt"/>
          <w:b w:val="0"/>
          <w:noProof w:val="0"/>
        </w:rPr>
        <w:t>&lt;NumAm&gt;</w:t>
      </w:r>
      <w:r w:rsidRPr="00F85563">
        <w:t>54</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42 d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tcPr>
          <w:p w:rsidR="00585D6F" w:rsidRPr="00F85563" w:rsidRDefault="00585D6F" w:rsidP="006F2BC1">
            <w:pPr>
              <w:pStyle w:val="Normal6"/>
            </w:pPr>
          </w:p>
        </w:tc>
        <w:tc>
          <w:tcPr>
            <w:tcW w:w="4876" w:type="dxa"/>
            <w:hideMark/>
          </w:tcPr>
          <w:p w:rsidR="00585D6F" w:rsidRPr="00F85563" w:rsidRDefault="0007702D" w:rsidP="006F2BC1">
            <w:pPr>
              <w:pStyle w:val="Normal6"/>
              <w:rPr>
                <w:szCs w:val="24"/>
              </w:rPr>
            </w:pPr>
            <w:r w:rsidRPr="00F85563">
              <w:rPr>
                <w:b/>
                <w:i/>
              </w:rPr>
              <w:t>(42d)</w:t>
            </w:r>
            <w:r w:rsidRPr="00F85563">
              <w:rPr>
                <w:b/>
                <w:i/>
              </w:rPr>
              <w:tab/>
              <w:t>Såfremt anerkendelsen eller fuldbyrdelsen af en europæisk editionskendelse eller en</w:t>
            </w:r>
            <w:r w:rsidRPr="00F85563">
              <w:rPr>
                <w:b/>
                <w:i/>
              </w:rPr>
              <w:t xml:space="preserve"> europæisk sikringskendelse ville indebære krænkelse </w:t>
            </w:r>
            <w:r w:rsidRPr="00F85563">
              <w:rPr>
                <w:b/>
                <w:i/>
              </w:rPr>
              <w:lastRenderedPageBreak/>
              <w:t>af en immunitet eller et privilegium i fuldbyrdelsesstaten eller, hvor det er relevant, den berørte stat, bør fuldbyrdelsesmyndigheden afslå den pågældende kendelse. Der findes ingen fælles definition af</w:t>
            </w:r>
            <w:r w:rsidRPr="00F85563">
              <w:rPr>
                <w:b/>
                <w:i/>
              </w:rPr>
              <w:t>, hvad der udgør immunitet eller privilegier i EU-retten. Den præcise definition af disse begreber er derfor overladt til national ret, som kan omfatte beskyttelse, der finder anvendelse på medicinske og juridiske erhverv. Den kan også omfatte regler vedrø</w:t>
            </w:r>
            <w:r w:rsidRPr="00F85563">
              <w:rPr>
                <w:b/>
                <w:i/>
              </w:rPr>
              <w:t>rende pressefrihed og ytringsfrihed i andre medier, selv om de ikke nødvendigvis betragtes som privilegier eller immuniteter.</w:t>
            </w:r>
          </w:p>
        </w:tc>
      </w:tr>
    </w:tbl>
    <w:p w:rsidR="00585D6F" w:rsidRPr="00F85563" w:rsidRDefault="0007702D" w:rsidP="001305F4">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585D6F" w:rsidRPr="00F85563" w:rsidRDefault="0007702D" w:rsidP="00585D6F">
      <w:r w:rsidRPr="00F85563">
        <w:rPr>
          <w:rStyle w:val="HideTWBExt"/>
          <w:noProof w:val="0"/>
        </w:rPr>
        <w:t>&lt;/Amend&gt;</w:t>
      </w:r>
    </w:p>
    <w:p w:rsidR="00585D6F" w:rsidRPr="00F85563" w:rsidRDefault="0007702D" w:rsidP="00585D6F">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55</w:t>
      </w:r>
      <w:r w:rsidRPr="00F85563">
        <w:rPr>
          <w:rStyle w:val="HideTWBExt"/>
          <w:b w:val="0"/>
          <w:noProof w:val="0"/>
        </w:rPr>
        <w:t>&lt;/NumAm&gt;</w:t>
      </w:r>
    </w:p>
    <w:p w:rsidR="00585D6F" w:rsidRPr="00F85563" w:rsidRDefault="0007702D" w:rsidP="00585D6F">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585D6F" w:rsidRPr="00F85563" w:rsidRDefault="0007702D" w:rsidP="00585D6F">
      <w:pPr>
        <w:pStyle w:val="NormalBold"/>
      </w:pPr>
      <w:r w:rsidRPr="00F85563">
        <w:rPr>
          <w:rStyle w:val="HideTWBExt"/>
          <w:b w:val="0"/>
          <w:noProof w:val="0"/>
        </w:rPr>
        <w:t>&lt;Article&gt;</w:t>
      </w:r>
      <w:r w:rsidRPr="00F85563">
        <w:t>Betragtning 43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BCA" w:rsidRPr="00F85563" w:rsidTr="006F2BC1">
        <w:trPr>
          <w:jc w:val="center"/>
        </w:trPr>
        <w:tc>
          <w:tcPr>
            <w:tcW w:w="9752" w:type="dxa"/>
            <w:gridSpan w:val="2"/>
          </w:tcPr>
          <w:p w:rsidR="00585D6F" w:rsidRPr="00F85563" w:rsidRDefault="00585D6F" w:rsidP="006F2BC1">
            <w:pPr>
              <w:keepNext/>
            </w:pPr>
          </w:p>
        </w:tc>
      </w:tr>
      <w:tr w:rsidR="00A25BCA" w:rsidRPr="00F85563" w:rsidTr="006F2BC1">
        <w:trPr>
          <w:jc w:val="center"/>
        </w:trPr>
        <w:tc>
          <w:tcPr>
            <w:tcW w:w="4876" w:type="dxa"/>
            <w:hideMark/>
          </w:tcPr>
          <w:p w:rsidR="00585D6F" w:rsidRPr="00F85563" w:rsidRDefault="0007702D" w:rsidP="006F2BC1">
            <w:pPr>
              <w:pStyle w:val="ColumnHeading"/>
              <w:keepNext/>
            </w:pPr>
            <w:r w:rsidRPr="00F85563">
              <w:t>Kommissionens forslag</w:t>
            </w:r>
          </w:p>
        </w:tc>
        <w:tc>
          <w:tcPr>
            <w:tcW w:w="4876" w:type="dxa"/>
            <w:hideMark/>
          </w:tcPr>
          <w:p w:rsidR="00585D6F" w:rsidRPr="00F85563" w:rsidRDefault="0007702D" w:rsidP="006F2BC1">
            <w:pPr>
              <w:pStyle w:val="ColumnHeading"/>
              <w:keepNext/>
            </w:pPr>
            <w:r w:rsidRPr="00F85563">
              <w:t>Ændringsforslag</w:t>
            </w:r>
          </w:p>
        </w:tc>
      </w:tr>
      <w:tr w:rsidR="00A25BCA" w:rsidRPr="00F85563" w:rsidTr="006F2BC1">
        <w:trPr>
          <w:jc w:val="center"/>
        </w:trPr>
        <w:tc>
          <w:tcPr>
            <w:tcW w:w="4876" w:type="dxa"/>
            <w:hideMark/>
          </w:tcPr>
          <w:p w:rsidR="00585D6F" w:rsidRPr="00F85563" w:rsidRDefault="0007702D" w:rsidP="006F2BC1">
            <w:pPr>
              <w:pStyle w:val="Normal6"/>
            </w:pPr>
            <w:r w:rsidRPr="00F85563">
              <w:t>(43)</w:t>
            </w:r>
            <w:r w:rsidRPr="00F85563">
              <w:tab/>
            </w:r>
            <w:r w:rsidRPr="00F85563">
              <w:rPr>
                <w:b/>
                <w:i/>
              </w:rPr>
              <w:t>Tjenesteudbydere og deres retlige repræsentanter bør sikre fortroligheden og undlade at underrette den person, hvis oplysninger efterspørges, når udstedelsesmyndigheden anmoder</w:t>
            </w:r>
            <w:r w:rsidRPr="00F85563">
              <w:rPr>
                <w:b/>
                <w:i/>
              </w:rPr>
              <w:t xml:space="preserve"> herom,</w:t>
            </w:r>
            <w:r w:rsidRPr="00F85563">
              <w:t xml:space="preserve"> for at </w:t>
            </w:r>
            <w:r w:rsidRPr="00F85563">
              <w:rPr>
                <w:b/>
                <w:i/>
              </w:rPr>
              <w:t>beskytte efterforskningen af lovovertrædelser i overensstemmelse med artikel 23</w:t>
            </w:r>
            <w:r w:rsidRPr="00F85563">
              <w:t xml:space="preserve"> i </w:t>
            </w:r>
            <w:r w:rsidRPr="00F85563">
              <w:rPr>
                <w:b/>
                <w:i/>
              </w:rPr>
              <w:t>forordning (EU) 2016/679</w:t>
            </w:r>
            <w:r w:rsidRPr="00F85563">
              <w:rPr>
                <w:b/>
                <w:i/>
                <w:vertAlign w:val="superscript"/>
              </w:rPr>
              <w:t>38</w:t>
            </w:r>
            <w:r w:rsidRPr="00F85563">
              <w:rPr>
                <w:b/>
                <w:i/>
              </w:rPr>
              <w:t>. Brugeroplysninger er imidlertid et afgørende element</w:t>
            </w:r>
            <w:r w:rsidRPr="00F85563">
              <w:t xml:space="preserve"> i </w:t>
            </w:r>
            <w:r w:rsidRPr="00F85563">
              <w:rPr>
                <w:b/>
                <w:i/>
              </w:rPr>
              <w:t>revisionen</w:t>
            </w:r>
            <w:r w:rsidRPr="00F85563">
              <w:t xml:space="preserve"> og </w:t>
            </w:r>
            <w:r w:rsidRPr="00F85563">
              <w:rPr>
                <w:b/>
                <w:i/>
              </w:rPr>
              <w:t>domstolsprøvelsen</w:t>
            </w:r>
            <w:r w:rsidRPr="00F85563">
              <w:t xml:space="preserve">, </w:t>
            </w:r>
            <w:r w:rsidRPr="00F85563">
              <w:rPr>
                <w:b/>
                <w:i/>
              </w:rPr>
              <w:t xml:space="preserve">og myndigheden </w:t>
            </w:r>
            <w:r w:rsidRPr="00F85563">
              <w:t xml:space="preserve">bør </w:t>
            </w:r>
            <w:r w:rsidRPr="00F85563">
              <w:rPr>
                <w:b/>
                <w:i/>
              </w:rPr>
              <w:t>tilvejebringe disse, hvi</w:t>
            </w:r>
            <w:r w:rsidRPr="00F85563">
              <w:rPr>
                <w:b/>
                <w:i/>
              </w:rPr>
              <w:t>s tjenesteudbyderen er blevet anmodet om ikke at underrette brugeren</w:t>
            </w:r>
            <w:r w:rsidRPr="00F85563">
              <w:t xml:space="preserve">, </w:t>
            </w:r>
            <w:r w:rsidRPr="00F85563">
              <w:rPr>
                <w:b/>
                <w:i/>
              </w:rPr>
              <w:t>når der ikke er nogen risiko for at bringe igangværende efterforskninger i fare, i overensstemmelse med de nationale foranstaltninger til gennemførelse af artikel 13</w:t>
            </w:r>
            <w:r w:rsidRPr="00F85563">
              <w:t xml:space="preserve"> i </w:t>
            </w:r>
            <w:r w:rsidRPr="00F85563">
              <w:rPr>
                <w:b/>
                <w:i/>
              </w:rPr>
              <w:t>direktiv (EU) 2016</w:t>
            </w:r>
            <w:r w:rsidRPr="00F85563">
              <w:rPr>
                <w:b/>
                <w:i/>
              </w:rPr>
              <w:t>/680</w:t>
            </w:r>
            <w:r w:rsidRPr="00F85563">
              <w:rPr>
                <w:b/>
                <w:i/>
                <w:vertAlign w:val="superscript"/>
              </w:rPr>
              <w:t>39</w:t>
            </w:r>
            <w:r w:rsidRPr="00F85563">
              <w:t>.</w:t>
            </w:r>
          </w:p>
        </w:tc>
        <w:tc>
          <w:tcPr>
            <w:tcW w:w="4876" w:type="dxa"/>
            <w:hideMark/>
          </w:tcPr>
          <w:p w:rsidR="00585D6F" w:rsidRPr="00F85563" w:rsidRDefault="0007702D" w:rsidP="006F2BC1">
            <w:pPr>
              <w:pStyle w:val="Normal6"/>
              <w:rPr>
                <w:szCs w:val="24"/>
              </w:rPr>
            </w:pPr>
            <w:r w:rsidRPr="00F85563">
              <w:t>(43)</w:t>
            </w:r>
            <w:r w:rsidRPr="00F85563">
              <w:tab/>
            </w:r>
            <w:r w:rsidRPr="00F85563">
              <w:rPr>
                <w:b/>
                <w:i/>
              </w:rPr>
              <w:t>Eftersom underretning af brugeren er et væsentligt element i forbindelse med retten til databeskyttelse og retten til forsvar samt</w:t>
            </w:r>
            <w:r w:rsidRPr="00F85563">
              <w:t xml:space="preserve"> for at </w:t>
            </w:r>
            <w:r w:rsidRPr="00F85563">
              <w:rPr>
                <w:b/>
                <w:i/>
              </w:rPr>
              <w:t>muliggøre en effektiv klageadgang og adgang til domstolsprøvelse</w:t>
            </w:r>
            <w:r w:rsidRPr="00F85563">
              <w:t xml:space="preserve"> i </w:t>
            </w:r>
            <w:r w:rsidRPr="00F85563">
              <w:rPr>
                <w:b/>
                <w:i/>
              </w:rPr>
              <w:t>overensstemmelse med artikel 6</w:t>
            </w:r>
            <w:r w:rsidRPr="00F85563">
              <w:t xml:space="preserve"> i </w:t>
            </w:r>
            <w:r w:rsidRPr="00F85563">
              <w:rPr>
                <w:b/>
                <w:i/>
              </w:rPr>
              <w:t>TEU</w:t>
            </w:r>
            <w:r w:rsidRPr="00F85563">
              <w:t xml:space="preserve"> o</w:t>
            </w:r>
            <w:r w:rsidRPr="00F85563">
              <w:t xml:space="preserve">g </w:t>
            </w:r>
            <w:r w:rsidRPr="00F85563">
              <w:rPr>
                <w:b/>
                <w:i/>
              </w:rPr>
              <w:t>chartret</w:t>
            </w:r>
            <w:r w:rsidRPr="00F85563">
              <w:t xml:space="preserve">, bør </w:t>
            </w:r>
            <w:r w:rsidRPr="00F85563">
              <w:rPr>
                <w:b/>
                <w:i/>
              </w:rPr>
              <w:t>modtagerne uden unødig forsinkelse underrette den person</w:t>
            </w:r>
            <w:r w:rsidRPr="00F85563">
              <w:t xml:space="preserve">, </w:t>
            </w:r>
            <w:r w:rsidRPr="00F85563">
              <w:rPr>
                <w:b/>
                <w:i/>
              </w:rPr>
              <w:t>hvis oplysninger efterspørges. I forbindelse med underretningen af personen bør modtagerne inkludere oplysninger om tilgængelige retsmidler som omhandlet</w:t>
            </w:r>
            <w:r w:rsidRPr="00F85563">
              <w:t xml:space="preserve"> i </w:t>
            </w:r>
            <w:r w:rsidRPr="00F85563">
              <w:rPr>
                <w:b/>
                <w:i/>
              </w:rPr>
              <w:t>denne forordning</w:t>
            </w:r>
            <w:r w:rsidRPr="00F85563">
              <w:t>.</w:t>
            </w:r>
          </w:p>
        </w:tc>
      </w:tr>
      <w:tr w:rsidR="00A25BCA" w:rsidRPr="00F85563" w:rsidTr="006F2BC1">
        <w:trPr>
          <w:jc w:val="center"/>
        </w:trPr>
        <w:tc>
          <w:tcPr>
            <w:tcW w:w="4876" w:type="dxa"/>
            <w:hideMark/>
          </w:tcPr>
          <w:p w:rsidR="00585D6F" w:rsidRPr="00F85563" w:rsidRDefault="0007702D" w:rsidP="006F2BC1">
            <w:pPr>
              <w:pStyle w:val="Normal6"/>
            </w:pPr>
            <w:r w:rsidRPr="00F85563">
              <w:t>_______</w:t>
            </w:r>
            <w:r w:rsidRPr="00F85563">
              <w:t>___________</w:t>
            </w:r>
          </w:p>
        </w:tc>
        <w:tc>
          <w:tcPr>
            <w:tcW w:w="4876" w:type="dxa"/>
            <w:hideMark/>
          </w:tcPr>
          <w:p w:rsidR="00585D6F" w:rsidRPr="00F85563" w:rsidRDefault="0007702D" w:rsidP="006F2BC1">
            <w:pPr>
              <w:pStyle w:val="Normal6"/>
              <w:rPr>
                <w:szCs w:val="24"/>
              </w:rPr>
            </w:pPr>
            <w:r w:rsidRPr="00F85563">
              <w:t>__________________</w:t>
            </w:r>
          </w:p>
        </w:tc>
      </w:tr>
      <w:tr w:rsidR="00A25BCA" w:rsidRPr="00F85563" w:rsidTr="006F2BC1">
        <w:trPr>
          <w:jc w:val="center"/>
        </w:trPr>
        <w:tc>
          <w:tcPr>
            <w:tcW w:w="4876" w:type="dxa"/>
            <w:hideMark/>
          </w:tcPr>
          <w:p w:rsidR="00585D6F" w:rsidRPr="00F85563" w:rsidRDefault="0007702D" w:rsidP="006F2BC1">
            <w:pPr>
              <w:pStyle w:val="Normal6"/>
            </w:pPr>
            <w:r w:rsidRPr="00F85563">
              <w:rPr>
                <w:vertAlign w:val="superscript"/>
              </w:rPr>
              <w:t>38</w:t>
            </w:r>
            <w:r w:rsidRPr="00F85563">
              <w:t xml:space="preserve">Europa-Parlamentets og Rådets </w:t>
            </w:r>
            <w:r w:rsidRPr="00F85563">
              <w:lastRenderedPageBreak/>
              <w:t xml:space="preserve">forordning (EU) 2016/679 af 27. april 2016 om beskyttelse af fysiske personer i forbindelse med behandling af personoplysninger og om fri udveksling af sådanne oplysninger og om ophævelse af </w:t>
            </w:r>
            <w:r w:rsidRPr="00F85563">
              <w:t>direktiv 95/46/EF (generel forordning om databeskyttelse) (EUT L 119 af 4.5.2016, s. 1).</w:t>
            </w:r>
          </w:p>
        </w:tc>
        <w:tc>
          <w:tcPr>
            <w:tcW w:w="4876" w:type="dxa"/>
            <w:hideMark/>
          </w:tcPr>
          <w:p w:rsidR="00585D6F" w:rsidRPr="00F85563" w:rsidRDefault="0007702D" w:rsidP="006F2BC1">
            <w:pPr>
              <w:pStyle w:val="Normal6"/>
              <w:rPr>
                <w:szCs w:val="24"/>
              </w:rPr>
            </w:pPr>
            <w:r w:rsidRPr="00F85563">
              <w:rPr>
                <w:vertAlign w:val="superscript"/>
              </w:rPr>
              <w:lastRenderedPageBreak/>
              <w:t>38</w:t>
            </w:r>
            <w:r w:rsidRPr="00F85563">
              <w:t xml:space="preserve">Europa-Parlamentets og Rådets </w:t>
            </w:r>
            <w:r w:rsidRPr="00F85563">
              <w:lastRenderedPageBreak/>
              <w:t>forordning (EU) 2016/679 af 27. april 2016 om beskyttelse af fysiske personer i forbindelse med behandling af personoplysninger og om f</w:t>
            </w:r>
            <w:r w:rsidRPr="00F85563">
              <w:t>ri udveksling af sådanne oplysninger og om ophævelse af direktiv 95/46/EF (generel forordning om databeskyttelse) (EUT L 119 af 4.5.2016, s. 1).</w:t>
            </w:r>
          </w:p>
        </w:tc>
      </w:tr>
      <w:tr w:rsidR="00A25BCA" w:rsidRPr="00F85563" w:rsidTr="006F2BC1">
        <w:trPr>
          <w:jc w:val="center"/>
        </w:trPr>
        <w:tc>
          <w:tcPr>
            <w:tcW w:w="4876" w:type="dxa"/>
            <w:hideMark/>
          </w:tcPr>
          <w:p w:rsidR="00585D6F" w:rsidRPr="00F85563" w:rsidRDefault="0007702D" w:rsidP="006F2BC1">
            <w:pPr>
              <w:pStyle w:val="Normal6"/>
            </w:pPr>
            <w:r w:rsidRPr="00F85563">
              <w:rPr>
                <w:b/>
                <w:i/>
                <w:vertAlign w:val="superscript"/>
              </w:rPr>
              <w:lastRenderedPageBreak/>
              <w:t>39</w:t>
            </w:r>
            <w:r w:rsidRPr="00F85563">
              <w:rPr>
                <w:b/>
                <w:i/>
              </w:rPr>
              <w:t xml:space="preserve">Europa-Parlamentets og Rådets direktiv (EU) 2016/680 af 27. april 2016 om beskyttelse af fysiske personer i </w:t>
            </w:r>
            <w:r w:rsidRPr="00F85563">
              <w:rPr>
                <w:b/>
                <w:i/>
              </w:rPr>
              <w:t>forbindelse med kompetente myndigheders behandling af personoplysninger med henblik på at forebygge, efterforske, afsløre eller retsforfølge strafbare handlinger eller fuldbyrde strafferetlige sanktioner og om fri udveksling af sådanne oplysninger og om op</w:t>
            </w:r>
            <w:r w:rsidRPr="00F85563">
              <w:rPr>
                <w:b/>
                <w:i/>
              </w:rPr>
              <w:t>hævelse af Rådets rammeafgørelse 2008/977/RIA (EUT L 119 af 4.5.2016, s. 89).</w:t>
            </w:r>
          </w:p>
        </w:tc>
        <w:tc>
          <w:tcPr>
            <w:tcW w:w="4876" w:type="dxa"/>
          </w:tcPr>
          <w:p w:rsidR="00585D6F" w:rsidRPr="00F85563" w:rsidRDefault="00585D6F" w:rsidP="006F2BC1">
            <w:pPr>
              <w:pStyle w:val="Normal6"/>
              <w:rPr>
                <w:szCs w:val="24"/>
              </w:rPr>
            </w:pPr>
          </w:p>
        </w:tc>
      </w:tr>
    </w:tbl>
    <w:p w:rsidR="00585D6F" w:rsidRPr="00F85563" w:rsidRDefault="0007702D" w:rsidP="001305F4">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43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(43a)</w:t>
            </w:r>
            <w:r w:rsidRPr="00F85563">
              <w:rPr>
                <w:b/>
                <w:i/>
              </w:rPr>
              <w:tab/>
              <w:t xml:space="preserve">Efter en behørigt begrundet anmodning fra udstedelsesmyndigheden baseret på en retskendelse bør modtagerne afholde sig fra at underrette den person, hvis oplysninger efterspørges, for ikke at hindre efterforskningen af den pågældende strafbare handling. Hvis udstedelsesmyndigheden fremsender en begrundet anmodning til modtagerne om ikke at underrette den person, hvis oplysninger efterspørges, bør udstedelsesmyndigheden på grundlag af en retskendelse uden unødig forsinkelse underrette den person, hvis oplysninger efterspørges i henhold til den europæiske </w:t>
            </w:r>
            <w:r w:rsidRPr="00F85563">
              <w:rPr>
                <w:b/>
                <w:i/>
              </w:rPr>
              <w:lastRenderedPageBreak/>
              <w:t>editionskendelse eller den europæiske sikringskendelse, om fremlæggelsen eller bevaringen af oplysninger. Disse oplysninger kan udsættes, så længe det er nødvendigt og forholdsmæssigt, under hensyntagen til den mistænktes og tiltaltes rettigheder og med forbehold af forsvarets rettigheder og effektive retsmidler. Brugeroplysninger bør omfatte oplysninger om eventuelle tilgængelige retsmidler som omhandlet i denne forordning.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43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(43b)</w:t>
            </w:r>
            <w:r w:rsidRPr="00F85563">
              <w:rPr>
                <w:b/>
                <w:i/>
              </w:rPr>
              <w:tab/>
              <w:t>Elektroniske oplysninger, der er fremlagt eller bevaret med en europæisk editionskendelse eller en europæisk sikringskendelse, bør ikke anvendes til andre formål end dem, hvortil de er indhentet i overensstemmelse med denne forordning.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43 c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(43c)</w:t>
            </w:r>
            <w:r w:rsidRPr="00F85563">
              <w:rPr>
                <w:b/>
                <w:i/>
              </w:rPr>
              <w:tab/>
              <w:t xml:space="preserve">Ved vurderingen af, om elektroniske oplysninger, der er indhentet i overensstemmelse med denne forordning, kan antages til behandling, bør domstolene og dommerne respektere retten til forsvar og en retfærdig </w:t>
            </w:r>
            <w:r w:rsidRPr="00F85563">
              <w:rPr>
                <w:b/>
                <w:i/>
              </w:rPr>
              <w:lastRenderedPageBreak/>
              <w:t>rettergang. Elektroniske oplysninger, der er indhentet i strid med denne forordning, bør afvises, og anvendelsen af sådanne elektroniske oplysninger som bevismateriale medfører, at der i det hele ikke har været tale om en retfærdig rettergang.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59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43 d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(43d)</w:t>
            </w:r>
            <w:r w:rsidRPr="00F85563">
              <w:rPr>
                <w:b/>
                <w:i/>
              </w:rPr>
              <w:tab/>
              <w:t>Elektroniske oplysninger, der er indsamlet i strid med nogen af betingelserne i denne forordning, bør straks slettes. Elektroniske oplysninger, som ikke længere er nødvendige for den efterforskning eller retsforfølgning, som den er fremlagt eller bevaret for, bør også straks slettes. Med henblik herpå bør medlemsstaterne fastsætte passende tidsfrister for sletning af elektroniske oplysninger, der fremlægges eller bevares, eller for regelmæssig revurdering af behovet for lagring af de elektroniske oplysninger. Det bør sikres ved proceduremæssige foranstaltninger, at disse tidsfrister overholdes. Den berørte person bør underrettes om sletningen.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43 e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(43e)</w:t>
            </w:r>
            <w:r w:rsidRPr="00F85563">
              <w:rPr>
                <w:b/>
                <w:i/>
              </w:rPr>
              <w:tab/>
              <w:t xml:space="preserve">Hvis tjenesteudbyderen anmoder </w:t>
            </w:r>
            <w:r w:rsidRPr="00F85563">
              <w:rPr>
                <w:b/>
                <w:i/>
              </w:rPr>
              <w:lastRenderedPageBreak/>
              <w:t>om det, bør udstedelsesstaten refundere de dokumenterede udgifter, som tjenesteyderen har afholdt, og som er knyttet til gennemførelsen af den europæiske editionskendelse eller den europæiske sikringskendelse.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(44)</w:t>
            </w:r>
            <w:r w:rsidRPr="00F85563">
              <w:rPr>
                <w:b/>
                <w:i/>
              </w:rPr>
              <w:tab/>
              <w:t>I tilfælde af modtagerens manglende overholdelse kan udstedelsesmyndigheden fremsende hele kendelsen, herunder begrundelsen for nødvendigheden og proportionaliteten, ledsaget af attesten til den kompetente myndighed i den medlemsstat, hvor modtageren af attesten er bosiddende eller etableret. Denne medlemsstat bør fuldbyrde kendelsen i overensstemmelse med national lovgivning. Medlemsstaterne bør pålægge effektive, forholdsmæssige og afskrækkende økonomiske sanktioner i tilfælde af overtrædelser af de forpligtelser, der er fastsat i denne forordning.</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(45)</w:t>
            </w:r>
            <w:r w:rsidRPr="00F85563">
              <w:rPr>
                <w:b/>
                <w:i/>
              </w:rPr>
              <w:tab/>
              <w:t xml:space="preserve">Fuldbyrdelsesproceduren er en procedure, hvor modtageren kan gøre indsigelse mod fuldbyrdelsen på grundlag </w:t>
            </w:r>
            <w:r w:rsidRPr="00F85563">
              <w:rPr>
                <w:b/>
                <w:i/>
              </w:rPr>
              <w:lastRenderedPageBreak/>
              <w:t>af visse begrænsede grunde. Fuldbyrdelsesmyndigheden kan nægte at anerkende og fuldbyrde en kendelse med samme begrundelse, eller hvis privilegier og immuniteter i henhold til den nationale lovgivning finder anvendelse, eller hvis videregivelsen kan berøre nationale grundlæggende interesser såsom statens sikkerhed og forsvar. Fuldbyrdelsesmyndigheden bør høre udstedelsesmyndigheden, inden den nægter at anerkende eller fuldbyrde kendelsen med denne begrundelse. I tilfælde af manglende overholdelse kan myndighederne pålægge sanktioner. Disse sanktioner bør stå i et rimeligt forhold til den manglende overholdelse, herunder særlige omstændigheder såsom gentagen eller systematisk manglende overholdelse.</w:t>
            </w:r>
          </w:p>
        </w:tc>
        <w:tc>
          <w:tcPr>
            <w:tcW w:w="4876" w:type="dxa"/>
            <w:hideMark/>
          </w:tcPr>
          <w:p w:rsidR="00F85563" w:rsidRPr="00F85563" w:rsidRDefault="00F85563" w:rsidP="00CE791B">
            <w:pPr>
              <w:pStyle w:val="Normal6"/>
              <w:rPr>
                <w:szCs w:val="24"/>
              </w:rPr>
            </w:pPr>
            <w:r w:rsidRPr="00F85563">
              <w:rPr>
                <w:b/>
                <w:i/>
              </w:rPr>
              <w:lastRenderedPageBreak/>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(46)</w:t>
            </w:r>
            <w:r w:rsidRPr="00F85563">
              <w:tab/>
              <w:t xml:space="preserve">Uanset deres databeskyttelsesforpligtelser bør tjenesteudbydere ikke holdes ansvarlige i medlemsstaterne for </w:t>
            </w:r>
            <w:r w:rsidRPr="00F85563">
              <w:rPr>
                <w:b/>
                <w:i/>
              </w:rPr>
              <w:t>skade på deres brugere eller tredjeparter</w:t>
            </w:r>
            <w:r w:rsidRPr="00F85563">
              <w:t xml:space="preserve">, der </w:t>
            </w:r>
            <w:r w:rsidRPr="00F85563">
              <w:rPr>
                <w:b/>
                <w:i/>
              </w:rPr>
              <w:t xml:space="preserve">udelukkende </w:t>
            </w:r>
            <w:r w:rsidRPr="00F85563">
              <w:t>kan tilskrives overholdelse</w:t>
            </w:r>
            <w:r w:rsidRPr="00F85563">
              <w:rPr>
                <w:b/>
                <w:i/>
              </w:rPr>
              <w:t xml:space="preserve"> i god tro</w:t>
            </w:r>
            <w:r w:rsidRPr="00F85563">
              <w:t xml:space="preserve"> af en EPOC eller en EPOC-PR.</w:t>
            </w:r>
          </w:p>
        </w:tc>
        <w:tc>
          <w:tcPr>
            <w:tcW w:w="4876" w:type="dxa"/>
            <w:hideMark/>
          </w:tcPr>
          <w:p w:rsidR="00F85563" w:rsidRPr="00F85563" w:rsidRDefault="00F85563" w:rsidP="00CE791B">
            <w:pPr>
              <w:pStyle w:val="Normal6"/>
              <w:rPr>
                <w:szCs w:val="24"/>
              </w:rPr>
            </w:pPr>
            <w:r w:rsidRPr="00F85563">
              <w:t>(46)</w:t>
            </w:r>
            <w:r w:rsidRPr="00F85563">
              <w:tab/>
              <w:t xml:space="preserve">Uanset deres databeskyttelsesforpligtelser bør tjenesteudbydere ikke holdes ansvarlige i medlemsstaterne for </w:t>
            </w:r>
            <w:r w:rsidRPr="00F85563">
              <w:rPr>
                <w:b/>
                <w:i/>
              </w:rPr>
              <w:t>konsekvenser</w:t>
            </w:r>
            <w:r w:rsidRPr="00F85563">
              <w:t>, der kan tilskrives overholdelse af en EPOC eller en EPOC-PR.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(47)</w:t>
            </w:r>
            <w:r w:rsidRPr="00F85563">
              <w:tab/>
              <w:t xml:space="preserve">Ud over de personer, hvis oplysninger efterspørges, kan </w:t>
            </w:r>
            <w:r w:rsidRPr="00F85563">
              <w:rPr>
                <w:b/>
                <w:i/>
              </w:rPr>
              <w:t>tjenesteudbydere og tredjelande</w:t>
            </w:r>
            <w:r w:rsidRPr="00F85563">
              <w:t xml:space="preserve"> blive berørt af efterforskningsforanstaltningen. For at sikre </w:t>
            </w:r>
            <w:r w:rsidRPr="00F85563">
              <w:rPr>
                <w:b/>
                <w:i/>
              </w:rPr>
              <w:t xml:space="preserve">international </w:t>
            </w:r>
            <w:r w:rsidRPr="00F85563">
              <w:t xml:space="preserve">anerkendelse af domme </w:t>
            </w:r>
            <w:r w:rsidRPr="00F85563">
              <w:rPr>
                <w:b/>
                <w:i/>
              </w:rPr>
              <w:t>i forhold til</w:t>
            </w:r>
            <w:r w:rsidRPr="00F85563">
              <w:t xml:space="preserve"> tredjelandes suveræne interesser, beskytte den pågældende person og håndtere tjenesteudbyderes modstridende forpligtelser indføres der med dette instrument en særlig ordning for </w:t>
            </w:r>
            <w:r w:rsidRPr="00F85563">
              <w:rPr>
                <w:b/>
                <w:i/>
              </w:rPr>
              <w:t>judiciel prøvelse</w:t>
            </w:r>
            <w:r w:rsidRPr="00F85563">
              <w:t xml:space="preserve">, </w:t>
            </w:r>
            <w:r w:rsidRPr="00F85563">
              <w:rPr>
                <w:b/>
                <w:i/>
              </w:rPr>
              <w:t>hvis overholdelsen</w:t>
            </w:r>
            <w:r w:rsidRPr="00F85563">
              <w:t xml:space="preserve"> af </w:t>
            </w:r>
            <w:r w:rsidRPr="00F85563">
              <w:rPr>
                <w:b/>
                <w:i/>
              </w:rPr>
              <w:t>en europæisk</w:t>
            </w:r>
            <w:r w:rsidRPr="00F85563">
              <w:t xml:space="preserve"> editionskendelse </w:t>
            </w:r>
            <w:r w:rsidRPr="00F85563">
              <w:rPr>
                <w:b/>
                <w:i/>
              </w:rPr>
              <w:t>vil forhindre tjenesteudbydere</w:t>
            </w:r>
            <w:r w:rsidRPr="00F85563">
              <w:t xml:space="preserve"> i </w:t>
            </w:r>
            <w:r w:rsidRPr="00F85563">
              <w:rPr>
                <w:b/>
                <w:i/>
              </w:rPr>
              <w:t>at opfylde retlige forpligtelser</w:t>
            </w:r>
            <w:r w:rsidRPr="00F85563">
              <w:t xml:space="preserve"> i </w:t>
            </w:r>
            <w:r w:rsidRPr="00F85563">
              <w:rPr>
                <w:b/>
                <w:i/>
              </w:rPr>
              <w:t>henhold til et tredjelands lovgivning</w:t>
            </w:r>
            <w:r w:rsidRPr="00F85563">
              <w:t>.</w:t>
            </w:r>
          </w:p>
        </w:tc>
        <w:tc>
          <w:tcPr>
            <w:tcW w:w="4876" w:type="dxa"/>
            <w:hideMark/>
          </w:tcPr>
          <w:p w:rsidR="00F85563" w:rsidRPr="00F85563" w:rsidRDefault="00F85563" w:rsidP="00CE791B">
            <w:pPr>
              <w:pStyle w:val="Normal6"/>
              <w:rPr>
                <w:szCs w:val="24"/>
              </w:rPr>
            </w:pPr>
            <w:r w:rsidRPr="00F85563">
              <w:t>(47)</w:t>
            </w:r>
            <w:r w:rsidRPr="00F85563">
              <w:tab/>
              <w:t xml:space="preserve">Ud over de personer, hvis oplysninger efterspørges, kan </w:t>
            </w:r>
            <w:r w:rsidRPr="00F85563">
              <w:rPr>
                <w:b/>
                <w:i/>
              </w:rPr>
              <w:t>tredjelandes lovgivning</w:t>
            </w:r>
            <w:r w:rsidRPr="00F85563">
              <w:t xml:space="preserve"> blive berørt af efterforskningsforanstaltningen. For at sikre anerkendelse af domme </w:t>
            </w:r>
            <w:r w:rsidRPr="00F85563">
              <w:rPr>
                <w:b/>
                <w:i/>
              </w:rPr>
              <w:t>hvad angår</w:t>
            </w:r>
            <w:r w:rsidRPr="00F85563">
              <w:t xml:space="preserve"> tredjelandes suveræne interesser, beskytte den pågældende person og håndtere tjenesteudbyderes modstridende forpligtelser indføres der med dette instrument en særlig ordning for </w:t>
            </w:r>
            <w:r w:rsidRPr="00F85563">
              <w:rPr>
                <w:b/>
                <w:i/>
              </w:rPr>
              <w:t>prøvelse, hvor fuldbyrdelsesmyndigheden, enten på eget initiativ eller på vegne af tjenesteyderen eller, hvor det er relevant, den berørte myndighed finder</w:t>
            </w:r>
            <w:r w:rsidRPr="00F85563">
              <w:t xml:space="preserve">, </w:t>
            </w:r>
            <w:r w:rsidRPr="00F85563">
              <w:rPr>
                <w:b/>
                <w:i/>
              </w:rPr>
              <w:t>at overholdelse</w:t>
            </w:r>
            <w:r w:rsidRPr="00F85563">
              <w:t xml:space="preserve"> af </w:t>
            </w:r>
            <w:r w:rsidRPr="00F85563">
              <w:rPr>
                <w:b/>
                <w:i/>
              </w:rPr>
              <w:t>den europæiske</w:t>
            </w:r>
            <w:r w:rsidRPr="00F85563">
              <w:t xml:space="preserve"> editionskendelse </w:t>
            </w:r>
            <w:r w:rsidRPr="00F85563">
              <w:rPr>
                <w:b/>
                <w:i/>
              </w:rPr>
              <w:t>eller den europæiske sikringskendelse er</w:t>
            </w:r>
            <w:r w:rsidRPr="00F85563">
              <w:t xml:space="preserve"> i </w:t>
            </w:r>
            <w:r w:rsidRPr="00F85563">
              <w:rPr>
                <w:b/>
                <w:i/>
              </w:rPr>
              <w:t>strid med gældende lovgivning</w:t>
            </w:r>
            <w:r w:rsidRPr="00F85563">
              <w:t xml:space="preserve"> i </w:t>
            </w:r>
            <w:r w:rsidRPr="00F85563">
              <w:rPr>
                <w:b/>
                <w:i/>
              </w:rPr>
              <w:t>et tredjeland, der forbyder offentliggørelse af de pågældende oplysninger</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(48)</w:t>
            </w:r>
            <w:r w:rsidRPr="00F85563">
              <w:tab/>
              <w:t xml:space="preserve">Når </w:t>
            </w:r>
            <w:r w:rsidRPr="00F85563">
              <w:rPr>
                <w:b/>
                <w:i/>
              </w:rPr>
              <w:t>modtageren</w:t>
            </w:r>
            <w:r w:rsidRPr="00F85563">
              <w:t xml:space="preserve"> mener, at den europæiske editionskendelse i det konkrete tilfælde vil indebære en overtrædelse af en retlig forpligtelse i henhold til lovgivningen i et tredjeland, bør </w:t>
            </w:r>
            <w:r w:rsidRPr="00F85563">
              <w:rPr>
                <w:b/>
                <w:i/>
              </w:rPr>
              <w:t>modtageren</w:t>
            </w:r>
            <w:r w:rsidRPr="00F85563">
              <w:t xml:space="preserve"> således underrette udstedelsesmyndigheden </w:t>
            </w:r>
            <w:r w:rsidRPr="00F85563">
              <w:rPr>
                <w:b/>
                <w:i/>
              </w:rPr>
              <w:t>ved at rejse en begrundet indsigelse ved brug</w:t>
            </w:r>
            <w:r w:rsidRPr="00F85563">
              <w:t xml:space="preserve"> af </w:t>
            </w:r>
            <w:r w:rsidRPr="00F85563">
              <w:rPr>
                <w:b/>
                <w:i/>
              </w:rPr>
              <w:t>formularerne i bilaget</w:t>
            </w:r>
            <w:r w:rsidRPr="00F85563">
              <w:t xml:space="preserve">. Udstedelsesmyndigheden bør derefter kontrollere den europæiske editionskendelse </w:t>
            </w:r>
            <w:r w:rsidRPr="00F85563">
              <w:rPr>
                <w:b/>
                <w:i/>
              </w:rPr>
              <w:t>på grundlag af den begrundede indsigelse</w:t>
            </w:r>
            <w:r w:rsidRPr="00F85563">
              <w:t xml:space="preserve"> under hensyntagen til de </w:t>
            </w:r>
            <w:r w:rsidRPr="00F85563">
              <w:rPr>
                <w:b/>
                <w:i/>
              </w:rPr>
              <w:t>samme kriterier som</w:t>
            </w:r>
            <w:r w:rsidRPr="00F85563">
              <w:t xml:space="preserve"> den </w:t>
            </w:r>
            <w:r w:rsidRPr="00F85563">
              <w:rPr>
                <w:b/>
                <w:i/>
              </w:rPr>
              <w:t xml:space="preserve">kompetente </w:t>
            </w:r>
            <w:r w:rsidRPr="00F85563">
              <w:rPr>
                <w:b/>
                <w:i/>
              </w:rPr>
              <w:lastRenderedPageBreak/>
              <w:t>ret. Når myndigheden beslutter at opretholde kendelsen</w:t>
            </w:r>
            <w:r w:rsidRPr="00F85563">
              <w:t xml:space="preserve">, </w:t>
            </w:r>
            <w:r w:rsidRPr="00F85563">
              <w:rPr>
                <w:b/>
                <w:i/>
              </w:rPr>
              <w:t>bør proceduren henvises til den kompetente ret som meddelt</w:t>
            </w:r>
            <w:r w:rsidRPr="00F85563">
              <w:t xml:space="preserve"> af den </w:t>
            </w:r>
            <w:r w:rsidRPr="00F85563">
              <w:rPr>
                <w:b/>
                <w:i/>
              </w:rPr>
              <w:t>pågældende medlemsstat, der herefter foretager en prøvelse af kendelsen</w:t>
            </w:r>
            <w:r w:rsidRPr="00F85563">
              <w:t>.</w:t>
            </w:r>
          </w:p>
        </w:tc>
        <w:tc>
          <w:tcPr>
            <w:tcW w:w="4876" w:type="dxa"/>
            <w:hideMark/>
          </w:tcPr>
          <w:p w:rsidR="00F85563" w:rsidRPr="00F85563" w:rsidRDefault="00F85563" w:rsidP="00CE791B">
            <w:pPr>
              <w:pStyle w:val="Normal6"/>
              <w:rPr>
                <w:szCs w:val="24"/>
              </w:rPr>
            </w:pPr>
            <w:r w:rsidRPr="00F85563">
              <w:lastRenderedPageBreak/>
              <w:t>(48)</w:t>
            </w:r>
            <w:r w:rsidRPr="00F85563">
              <w:tab/>
              <w:t xml:space="preserve">Når </w:t>
            </w:r>
            <w:r w:rsidRPr="00F85563">
              <w:rPr>
                <w:b/>
                <w:i/>
              </w:rPr>
              <w:t>fuldbyrdelsesmyndigheden – på eget initiativ eller på grundlag af input fra tjenesteyderen eller, hvor det er relevant, den berørte myndighed –</w:t>
            </w:r>
            <w:r w:rsidRPr="00F85563">
              <w:t xml:space="preserve"> mener, at den europæiske editionskendelse</w:t>
            </w:r>
            <w:r w:rsidRPr="00F85563">
              <w:rPr>
                <w:b/>
                <w:i/>
              </w:rPr>
              <w:t xml:space="preserve"> eller den europæiske sikringskendelse</w:t>
            </w:r>
            <w:r w:rsidRPr="00F85563">
              <w:t xml:space="preserve"> i det konkrete tilfælde vil indebære en overtrædelse af en retlig forpligtelse i henhold til lovgivningen i et tredjeland, bør </w:t>
            </w:r>
            <w:r w:rsidRPr="00F85563">
              <w:rPr>
                <w:b/>
                <w:i/>
              </w:rPr>
              <w:t>fuldbyrdelsesmyndigheden</w:t>
            </w:r>
            <w:r w:rsidRPr="00F85563">
              <w:t xml:space="preserve"> således underrette udstedelsesmyndigheden </w:t>
            </w:r>
            <w:r w:rsidRPr="00F85563">
              <w:rPr>
                <w:b/>
                <w:i/>
              </w:rPr>
              <w:t>herom senest 10 dage efter modtagelsen</w:t>
            </w:r>
            <w:r w:rsidRPr="00F85563">
              <w:t xml:space="preserve"> af </w:t>
            </w:r>
            <w:r w:rsidRPr="00F85563">
              <w:rPr>
                <w:b/>
                <w:i/>
              </w:rPr>
              <w:t>kendelsen</w:t>
            </w:r>
            <w:r w:rsidRPr="00F85563">
              <w:t xml:space="preserve">. Udstedelsesmyndigheden bør derefter kontrollere den europæiske </w:t>
            </w:r>
            <w:r w:rsidRPr="00F85563">
              <w:lastRenderedPageBreak/>
              <w:t xml:space="preserve">editionskendelse </w:t>
            </w:r>
            <w:r w:rsidRPr="00F85563">
              <w:rPr>
                <w:b/>
                <w:i/>
              </w:rPr>
              <w:t>eller den europæiske sikringskendelse senest 10 dage efter modtagelsen af meddelelsen</w:t>
            </w:r>
            <w:r w:rsidRPr="00F85563">
              <w:t xml:space="preserve"> under hensyntagen til </w:t>
            </w:r>
            <w:r w:rsidRPr="00F85563">
              <w:rPr>
                <w:b/>
                <w:i/>
              </w:rPr>
              <w:t xml:space="preserve">kriterier, herunder </w:t>
            </w:r>
            <w:r w:rsidRPr="00F85563">
              <w:t xml:space="preserve">de </w:t>
            </w:r>
            <w:r w:rsidRPr="00F85563">
              <w:rPr>
                <w:b/>
                <w:i/>
              </w:rPr>
              <w:t>interesser, der er beskyttet af</w:t>
            </w:r>
            <w:r w:rsidRPr="00F85563">
              <w:t xml:space="preserve"> den </w:t>
            </w:r>
            <w:r w:rsidRPr="00F85563">
              <w:rPr>
                <w:b/>
                <w:i/>
              </w:rPr>
              <w:t>relevante lovgivning, forbindelsen mellem straffesagen og tredjelandet, forbindelsen mellem tjenesteudbyderen og tredjelandet</w:t>
            </w:r>
            <w:r w:rsidRPr="00F85563">
              <w:t xml:space="preserve">, </w:t>
            </w:r>
            <w:r w:rsidRPr="00F85563">
              <w:rPr>
                <w:b/>
                <w:i/>
              </w:rPr>
              <w:t>den efterforskende stats interesser i at indhente de elektroniske oplysninger og de mulige konsekvenser for modtagerne</w:t>
            </w:r>
            <w:r w:rsidRPr="00F85563">
              <w:t xml:space="preserve"> af </w:t>
            </w:r>
            <w:r w:rsidRPr="00F85563">
              <w:rPr>
                <w:b/>
                <w:i/>
              </w:rPr>
              <w:t xml:space="preserve">at overholde </w:t>
            </w:r>
            <w:r w:rsidRPr="00F85563">
              <w:t xml:space="preserve">den </w:t>
            </w:r>
            <w:r w:rsidRPr="00F85563">
              <w:rPr>
                <w:b/>
                <w:i/>
              </w:rPr>
              <w:t>europæiske editionskendelse eller den europæiske sikringskendelse.</w:t>
            </w:r>
            <w:r w:rsidRPr="00F85563">
              <w:t xml:space="preserve"> </w:t>
            </w:r>
            <w:r w:rsidRPr="00F85563">
              <w:rPr>
                <w:b/>
                <w:i/>
              </w:rPr>
              <w:t>De ønskede oplysninger bør så vidt muligt bevares under denne procedure.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48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(48 a)</w:t>
            </w:r>
            <w:r w:rsidRPr="00F85563">
              <w:rPr>
                <w:b/>
                <w:i/>
              </w:rPr>
              <w:tab/>
              <w:t xml:space="preserve">Udstedelsesmyndigheden bør om nødvendigt kunne tilbagetrække, opretholde eller tilpasse kendelsen med henblik på at opfylde de relevante kriterier. I tilfælde af tilbagetrækning bør den udstedende myndighed straks underrette modtagerne om tilbagetrækningen. Hvis udstedelsesmyndigheden beslutter at opretholde kendelsen, bør den underrette modtagerne om sin afgørelse. Fuldbyrdelsesmyndigheden bør under behørig hensyntagen til den udstedende myndigheds afgørelse træffe en endelig afgørelse baseret på kriterierne i denne forordning senest 10 dage efter at have modtaget den udstedende myndigheds afgørelse og underrette udstedelsesmyndigheden, tjenesteudøveren og eventuelt den berørte </w:t>
            </w:r>
            <w:r w:rsidRPr="00F85563">
              <w:rPr>
                <w:b/>
                <w:i/>
              </w:rPr>
              <w:lastRenderedPageBreak/>
              <w:t>stat om sin endelige afgørelse.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49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(49)</w:t>
            </w:r>
            <w:r w:rsidRPr="00F85563">
              <w:tab/>
              <w:t xml:space="preserve">Ved afgørelsen af, om der foreligger en modstridende forpligtelse under de særlige omstændigheder i den </w:t>
            </w:r>
            <w:r w:rsidRPr="00F85563">
              <w:rPr>
                <w:b/>
                <w:i/>
              </w:rPr>
              <w:t>foreliggende</w:t>
            </w:r>
            <w:r w:rsidRPr="00F85563">
              <w:t xml:space="preserve"> sag, bør </w:t>
            </w:r>
            <w:r w:rsidRPr="00F85563">
              <w:rPr>
                <w:b/>
                <w:i/>
              </w:rPr>
              <w:t>den kompetente ret benytte sig af passende ekstern ekspertise efter behov, f.eks. hvis prøvelsen rejser spørgsmål om fortolkning af lovgivningen</w:t>
            </w:r>
            <w:r w:rsidRPr="00F85563">
              <w:t xml:space="preserve"> i det </w:t>
            </w:r>
            <w:r w:rsidRPr="00F85563">
              <w:rPr>
                <w:b/>
                <w:i/>
              </w:rPr>
              <w:t xml:space="preserve">pågældende tredjeland. </w:t>
            </w:r>
            <w:r w:rsidRPr="00F85563">
              <w:t xml:space="preserve">Dette </w:t>
            </w:r>
            <w:r w:rsidRPr="00F85563">
              <w:rPr>
                <w:b/>
                <w:i/>
              </w:rPr>
              <w:t>kan omfatte høring af</w:t>
            </w:r>
            <w:r w:rsidRPr="00F85563">
              <w:t xml:space="preserve"> de </w:t>
            </w:r>
            <w:r w:rsidRPr="00F85563">
              <w:rPr>
                <w:b/>
                <w:i/>
              </w:rPr>
              <w:t>centrale myndigheder i det pågældende tredjeland</w:t>
            </w:r>
            <w:r w:rsidRPr="00F85563">
              <w:t>.</w:t>
            </w:r>
          </w:p>
        </w:tc>
        <w:tc>
          <w:tcPr>
            <w:tcW w:w="4876" w:type="dxa"/>
            <w:hideMark/>
          </w:tcPr>
          <w:p w:rsidR="00F85563" w:rsidRPr="00F85563" w:rsidRDefault="00F85563" w:rsidP="00CE791B">
            <w:pPr>
              <w:pStyle w:val="Normal6"/>
              <w:rPr>
                <w:szCs w:val="24"/>
              </w:rPr>
            </w:pPr>
            <w:r w:rsidRPr="00F85563">
              <w:t>(49)</w:t>
            </w:r>
            <w:r w:rsidRPr="00F85563">
              <w:tab/>
              <w:t xml:space="preserve">Ved afgørelsen af, om der foreligger en modstridende forpligtelse under de særlige omstændigheder i den </w:t>
            </w:r>
            <w:r w:rsidRPr="00F85563">
              <w:rPr>
                <w:b/>
                <w:i/>
              </w:rPr>
              <w:t>pågældende</w:t>
            </w:r>
            <w:r w:rsidRPr="00F85563">
              <w:t xml:space="preserve"> sag, bør </w:t>
            </w:r>
            <w:r w:rsidRPr="00F85563">
              <w:rPr>
                <w:b/>
                <w:i/>
              </w:rPr>
              <w:t>udstedelsesmyndigheden og fuldbyrdelsesmyndigheden have mulighed for at søge oplysninger fra den kompetente myndighed i tredjelandet i overensstemmelse med direktiv (EU) 2016/680,</w:t>
            </w:r>
            <w:r w:rsidRPr="00F85563">
              <w:t xml:space="preserve"> i det </w:t>
            </w:r>
            <w:r w:rsidRPr="00F85563">
              <w:rPr>
                <w:b/>
                <w:i/>
              </w:rPr>
              <w:t>omfang</w:t>
            </w:r>
            <w:r w:rsidRPr="00F85563">
              <w:t xml:space="preserve"> dette </w:t>
            </w:r>
            <w:r w:rsidRPr="00F85563">
              <w:rPr>
                <w:b/>
                <w:i/>
              </w:rPr>
              <w:t>ikke hindrer</w:t>
            </w:r>
            <w:r w:rsidRPr="00F85563">
              <w:t xml:space="preserve"> de </w:t>
            </w:r>
            <w:r w:rsidRPr="00F85563">
              <w:rPr>
                <w:b/>
                <w:i/>
              </w:rPr>
              <w:t>i denne forordning fastsatte frister</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(50)</w:t>
            </w:r>
            <w:r w:rsidRPr="00F85563">
              <w:tab/>
              <w:t xml:space="preserve">Ekspertviden om fortolkningen kan ligeledes indhentes i eventuelle ekspertudtalelser. Der bør være adgang til oplysninger og retspraksis vedrørende fortolkningen af </w:t>
            </w:r>
            <w:r w:rsidRPr="00F85563">
              <w:rPr>
                <w:b/>
                <w:i/>
              </w:rPr>
              <w:t>tredjelandes</w:t>
            </w:r>
            <w:r w:rsidRPr="00F85563">
              <w:t xml:space="preserve"> lovgivning </w:t>
            </w:r>
            <w:r w:rsidRPr="00F85563">
              <w:rPr>
                <w:b/>
                <w:i/>
              </w:rPr>
              <w:t>om</w:t>
            </w:r>
            <w:r w:rsidRPr="00F85563">
              <w:t xml:space="preserve"> modstridende procedurer i medlemsstaterne på en central platform såsom SIRIUS-projektet og/eller det europæiske retlige netværk</w:t>
            </w:r>
            <w:r w:rsidRPr="00F85563">
              <w:rPr>
                <w:b/>
                <w:i/>
              </w:rPr>
              <w:t>. Dette bør gøre det muligt for retterne</w:t>
            </w:r>
            <w:r w:rsidRPr="00F85563">
              <w:t xml:space="preserve"> at drage fordel af erfaringer og ekspertviden, der er indsamlet</w:t>
            </w:r>
            <w:r w:rsidRPr="00F85563">
              <w:rPr>
                <w:b/>
                <w:i/>
              </w:rPr>
              <w:t xml:space="preserve"> af andre retter</w:t>
            </w:r>
            <w:r w:rsidRPr="00F85563">
              <w:t xml:space="preserve"> om samme eller lignende spørgsmål. Dette bør ikke være til </w:t>
            </w:r>
            <w:r w:rsidRPr="00F85563">
              <w:lastRenderedPageBreak/>
              <w:t>hinder for en fornyet høring af det pågældende tredjeland, hvis det er relevant.</w:t>
            </w:r>
          </w:p>
        </w:tc>
        <w:tc>
          <w:tcPr>
            <w:tcW w:w="4876" w:type="dxa"/>
            <w:hideMark/>
          </w:tcPr>
          <w:p w:rsidR="00F85563" w:rsidRPr="00F85563" w:rsidRDefault="00F85563" w:rsidP="00CE791B">
            <w:pPr>
              <w:pStyle w:val="Normal6"/>
              <w:rPr>
                <w:szCs w:val="24"/>
              </w:rPr>
            </w:pPr>
            <w:r w:rsidRPr="00F85563">
              <w:lastRenderedPageBreak/>
              <w:t>(50)</w:t>
            </w:r>
            <w:r w:rsidRPr="00F85563">
              <w:tab/>
              <w:t xml:space="preserve">Ekspertviden om fortolkningen kan ligeledes indhentes i eventuelle ekspertudtalelser. Der bør være adgang til oplysninger og retspraksis vedrørende fortolkningen af </w:t>
            </w:r>
            <w:r w:rsidRPr="00F85563">
              <w:rPr>
                <w:b/>
                <w:i/>
              </w:rPr>
              <w:t>et tredjelands</w:t>
            </w:r>
            <w:r w:rsidRPr="00F85563">
              <w:t xml:space="preserve"> lovgivning </w:t>
            </w:r>
            <w:r w:rsidRPr="00F85563">
              <w:rPr>
                <w:b/>
                <w:i/>
              </w:rPr>
              <w:t>og vedrørende</w:t>
            </w:r>
            <w:r w:rsidRPr="00F85563">
              <w:t xml:space="preserve"> modstridende procedurer i medlemsstaterne på en central platform såsom SIRIUS-projektet og/eller det europæiske retlige netværk</w:t>
            </w:r>
            <w:r w:rsidRPr="00F85563">
              <w:rPr>
                <w:b/>
                <w:i/>
              </w:rPr>
              <w:t xml:space="preserve"> med henblik på</w:t>
            </w:r>
            <w:r w:rsidRPr="00F85563">
              <w:t xml:space="preserve"> at drage fordel af erfaringer og ekspertviden, der er indsamlet om samme eller lignende spørgsmål. Dette bør ikke være til hinder for en fornyet høring af det </w:t>
            </w:r>
            <w:r w:rsidRPr="00F85563">
              <w:lastRenderedPageBreak/>
              <w:t>pågældende tredjeland, hvis det er relevant.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69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(51)</w:t>
            </w:r>
            <w:r w:rsidRPr="00F85563">
              <w:rPr>
                <w:b/>
                <w:i/>
              </w:rPr>
              <w:tab/>
              <w:t xml:space="preserve">Hvis der er modstridende forpligtelser bør retten afgøre, om de modstridende bestemmelser i tredjelandet forbyder videregivelse af de pågældende oplysninger med den begrundelse, at det er nødvendigt for at beskytte de berørte personers grundlæggende rettigheder eller tredjelandets grundlæggende rettigheder forbundet med statens sikkerhed eller forsvar. I forbindelse med denne vurdering bør retten tage højde for, om tredjelandets lovgivning i stedet for at beskytte tredjelandets grundlæggende rettigheder eller grundlæggende interesser forbundet med statens sikkerhed eller forsvar åbenlyst har til formål at beskytte andre interesser eller ulovlige aktiviteter mod anmodninger fra de retshåndhævende myndigheder i forbindelse med strafferetlige efterforskninger. Hvis retten fastslår, at modstridende bestemmelser i tredjelandet forbyder videregivelse af de pågældende oplysninger med den begrundelse, at det er nødvendigt for at beskytte de berørte personers grundlæggende rettigheder eller tredjelandets grundlæggende rettigheder forbundet med statens sikkerhed eller forsvar, bør den høre det pågældende tredjeland gennem dets centrale myndigheder for gensidig retshjælp, der findes de fleste dele af verden. Retten bør fastsætte en frist for det pågældende tredjelands indsigelse mod gennemførelsen af den europæiske </w:t>
            </w:r>
            <w:r w:rsidRPr="00F85563">
              <w:rPr>
                <w:b/>
                <w:i/>
              </w:rPr>
              <w:lastRenderedPageBreak/>
              <w:t>editionskendelse, og hvis myndighederne i tredjelandet ikke reagerer inden for den (udvidede) frist på trods af en påmindelse om konsekvenserne af at undlade at svare, stadfæster retten kendelsen. Hvis myndighederne i tredjelandet modsætter sig videregivelse, bør retten ophæve kendelsen.</w:t>
            </w:r>
          </w:p>
        </w:tc>
        <w:tc>
          <w:tcPr>
            <w:tcW w:w="4876" w:type="dxa"/>
            <w:hideMark/>
          </w:tcPr>
          <w:p w:rsidR="00F85563" w:rsidRPr="00F85563" w:rsidRDefault="00F85563" w:rsidP="00CE791B">
            <w:pPr>
              <w:pStyle w:val="Normal6"/>
              <w:rPr>
                <w:szCs w:val="24"/>
              </w:rPr>
            </w:pPr>
            <w:r w:rsidRPr="00F85563">
              <w:rPr>
                <w:b/>
                <w:i/>
              </w:rPr>
              <w:lastRenderedPageBreak/>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(52)</w:t>
            </w:r>
            <w:r w:rsidRPr="00F85563">
              <w:rPr>
                <w:b/>
                <w:i/>
              </w:rPr>
              <w:tab/>
              <w:t>I forbindelse med alle andre modstridende forpligtelser, der ikke vedrører den enkeltes grundlæggende rettigheder eller tredjelandets grundlæggende rettigheder forbundet med statens sikkerhed eller forsvar, bør retten træffe afgørelse om, hvorvidt den europæiske editionskendelse skal stadfæstes, ved at afveje en række elementer, der kan bruges til at vurdere styrken af tilknytningen til de to jurisdiktioner, de respektive interesser i at opnå eller forhindre videregivelse af oplysningerne og de eventuelle konsekvenser for tjenesteudbyderen forbundet med efterlevelsen af kendelsen. For cyberrelaterede strafbare handlinger omfatter det sted, hvor handlingen blev begået, både det eller de steder, hvor foranstaltningen blev truffet, og det eller de steder, hvor den strafbare handling fik konsekvenser.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71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(53)</w:t>
            </w:r>
            <w:r w:rsidRPr="00F85563">
              <w:rPr>
                <w:b/>
                <w:i/>
              </w:rPr>
              <w:tab/>
              <w:t>De betingelser, der er fastsat i artikel 9, finder ligeledes anvendelse i tilfælde af modstridende forpligtelser begrundet i lovgivningen i et tredjeland. Oplysningerne bør bevares under denne procedure. Hvis kendelsen ophæves, kan der udstedes en ny sikringskendelse, således at udstedelsesmyndigheden kan anmode om at få oplysningerne fremlagt gennem andre kanaler såsom gensidig retshjælp.</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(54)</w:t>
            </w:r>
            <w:r w:rsidRPr="00F85563">
              <w:tab/>
            </w:r>
            <w:r w:rsidRPr="00F85563">
              <w:rPr>
                <w:b/>
                <w:i/>
              </w:rPr>
              <w:t>Det</w:t>
            </w:r>
            <w:r w:rsidRPr="00F85563">
              <w:t xml:space="preserve"> er </w:t>
            </w:r>
            <w:r w:rsidRPr="00F85563">
              <w:rPr>
                <w:b/>
                <w:i/>
              </w:rPr>
              <w:t>vigtigt</w:t>
            </w:r>
            <w:r w:rsidRPr="00F85563">
              <w:t xml:space="preserve">, at alle personer, hvis oplysninger efterspørges </w:t>
            </w:r>
            <w:r w:rsidRPr="00F85563">
              <w:rPr>
                <w:b/>
                <w:i/>
              </w:rPr>
              <w:t>i forbindelse med</w:t>
            </w:r>
            <w:r w:rsidRPr="00F85563">
              <w:t xml:space="preserve"> en </w:t>
            </w:r>
            <w:r w:rsidRPr="00F85563">
              <w:rPr>
                <w:b/>
                <w:i/>
              </w:rPr>
              <w:t>strafferetlig efterforskning</w:t>
            </w:r>
            <w:r w:rsidRPr="00F85563">
              <w:t xml:space="preserve"> eller </w:t>
            </w:r>
            <w:r w:rsidRPr="00F85563">
              <w:rPr>
                <w:b/>
                <w:i/>
              </w:rPr>
              <w:t>retsforfølgning</w:t>
            </w:r>
            <w:r w:rsidRPr="00F85563">
              <w:t xml:space="preserve">, har </w:t>
            </w:r>
            <w:r w:rsidRPr="00F85563">
              <w:rPr>
                <w:b/>
                <w:i/>
              </w:rPr>
              <w:t>adgang</w:t>
            </w:r>
            <w:r w:rsidRPr="00F85563">
              <w:t xml:space="preserve"> til effektive retsmidler </w:t>
            </w:r>
            <w:r w:rsidRPr="00F85563">
              <w:rPr>
                <w:b/>
                <w:i/>
              </w:rPr>
              <w:t>i overensstemmelse med artikel 47</w:t>
            </w:r>
            <w:r w:rsidRPr="00F85563">
              <w:t xml:space="preserve"> i </w:t>
            </w:r>
            <w:r w:rsidRPr="00F85563">
              <w:rPr>
                <w:b/>
                <w:i/>
              </w:rPr>
              <w:t>Den Europæiske Unions charter om grundlæggende rettigheder. For mistænktes og tiltaltes vedkommende bør adgangen til effektive retsmidler udøves under straffesagen. Dette kan påvirke antageligheden eller eventuelt den vægt, som bevismaterialet fremskaffet ved brug af sådanne retsmidler tillægges under retssagen</w:t>
            </w:r>
            <w:r w:rsidRPr="00F85563">
              <w:t>.</w:t>
            </w:r>
            <w:r w:rsidRPr="00F85563">
              <w:rPr>
                <w:b/>
                <w:i/>
              </w:rPr>
              <w:t xml:space="preserve"> De drager desuden fordel af alle de proceduremæssige garantier, der gælder for dem, såsom retten til information. Andre personer, der ikke er mistænkte eller tiltalte, bør også have adgang til effektive retsmidler. Der </w:t>
            </w:r>
            <w:r w:rsidRPr="00F85563">
              <w:rPr>
                <w:b/>
                <w:i/>
              </w:rPr>
              <w:lastRenderedPageBreak/>
              <w:t>bør derfor som minimum være mulighed</w:t>
            </w:r>
            <w:r w:rsidRPr="00F85563">
              <w:t xml:space="preserve"> for at </w:t>
            </w:r>
            <w:r w:rsidRPr="00F85563">
              <w:rPr>
                <w:b/>
                <w:i/>
              </w:rPr>
              <w:t>anfægte lovligheden af en europæisk editionskendelse</w:t>
            </w:r>
            <w:r w:rsidRPr="00F85563">
              <w:t xml:space="preserve">, </w:t>
            </w:r>
            <w:r w:rsidRPr="00F85563">
              <w:rPr>
                <w:b/>
                <w:i/>
              </w:rPr>
              <w:t>herunder kendelsens nødvendighed og proportionalitet. Denne forordning bør ikke begrænse de mulige grunde til at anfægte kendelsens lovlighed. Disse</w:t>
            </w:r>
            <w:r w:rsidRPr="00F85563">
              <w:t xml:space="preserve"> retsmidler </w:t>
            </w:r>
            <w:r w:rsidRPr="00F85563">
              <w:rPr>
                <w:b/>
                <w:i/>
              </w:rPr>
              <w:t>bør udøves i udstedelsesstaten i overensstemmelse med national lovgivning. Reglerne om foreløbige forholdsregler bør reguleres af national lovgivning</w:t>
            </w:r>
            <w:r w:rsidRPr="00F85563">
              <w:t>.</w:t>
            </w:r>
          </w:p>
        </w:tc>
        <w:tc>
          <w:tcPr>
            <w:tcW w:w="4876" w:type="dxa"/>
            <w:hideMark/>
          </w:tcPr>
          <w:p w:rsidR="00F85563" w:rsidRPr="00F85563" w:rsidRDefault="00F85563" w:rsidP="00CE791B">
            <w:pPr>
              <w:pStyle w:val="Normal6"/>
              <w:rPr>
                <w:szCs w:val="24"/>
              </w:rPr>
            </w:pPr>
            <w:r w:rsidRPr="00F85563">
              <w:lastRenderedPageBreak/>
              <w:t>(54)</w:t>
            </w:r>
            <w:r w:rsidRPr="00F85563">
              <w:tab/>
            </w:r>
            <w:r w:rsidRPr="00F85563">
              <w:rPr>
                <w:b/>
                <w:i/>
              </w:rPr>
              <w:t>I overensstemmelse med artikel 47 i Den Europæiske Unions charter om grundlæggende rettigheder</w:t>
            </w:r>
            <w:r w:rsidRPr="00F85563">
              <w:t xml:space="preserve"> er </w:t>
            </w:r>
            <w:r w:rsidRPr="00F85563">
              <w:rPr>
                <w:b/>
                <w:i/>
              </w:rPr>
              <w:t>det afgørende</w:t>
            </w:r>
            <w:r w:rsidRPr="00F85563">
              <w:t xml:space="preserve">, at alle personer, hvis oplysninger efterspørges </w:t>
            </w:r>
            <w:r w:rsidRPr="00F85563">
              <w:rPr>
                <w:b/>
                <w:i/>
              </w:rPr>
              <w:t>via</w:t>
            </w:r>
            <w:r w:rsidRPr="00F85563">
              <w:t xml:space="preserve"> en </w:t>
            </w:r>
            <w:r w:rsidRPr="00F85563">
              <w:rPr>
                <w:b/>
                <w:i/>
              </w:rPr>
              <w:t>europæisk editionskendelse</w:t>
            </w:r>
            <w:r w:rsidRPr="00F85563">
              <w:t xml:space="preserve"> eller </w:t>
            </w:r>
            <w:r w:rsidRPr="00F85563">
              <w:rPr>
                <w:b/>
                <w:i/>
              </w:rPr>
              <w:t>en europæisk sikringskendelse</w:t>
            </w:r>
            <w:r w:rsidRPr="00F85563">
              <w:t xml:space="preserve">, har </w:t>
            </w:r>
            <w:r w:rsidRPr="00F85563">
              <w:rPr>
                <w:b/>
                <w:i/>
              </w:rPr>
              <w:t>ret</w:t>
            </w:r>
            <w:r w:rsidRPr="00F85563">
              <w:t xml:space="preserve"> til effektive retsmidler </w:t>
            </w:r>
            <w:r w:rsidRPr="00F85563">
              <w:rPr>
                <w:b/>
                <w:i/>
              </w:rPr>
              <w:t>mod sådanne kendelser</w:t>
            </w:r>
            <w:r w:rsidRPr="00F85563">
              <w:t xml:space="preserve"> i </w:t>
            </w:r>
            <w:r w:rsidRPr="00F85563">
              <w:rPr>
                <w:b/>
                <w:i/>
              </w:rPr>
              <w:t>udstedelsesstaten og fuldbyrdelsesstaten i overensstemmelse med national ret, herunder muligheden for at anfægte kendelsens lovlighed, og uden at det berører de retsmidler, der er tilgængelige i henhold til forordning (EU) 2016/679 og direktiv (EU) 2016/680</w:t>
            </w:r>
            <w:r w:rsidRPr="00F85563">
              <w:t>.</w:t>
            </w:r>
            <w:r w:rsidRPr="00F85563">
              <w:rPr>
                <w:b/>
                <w:i/>
              </w:rPr>
              <w:t xml:space="preserve"> Realitetsgrundlaget for at udstede den europæiske editionskendelse eller den europæiske sikringskendelse bør anfægtes i udstedelsesstaten</w:t>
            </w:r>
            <w:r w:rsidRPr="00F85563">
              <w:t xml:space="preserve">, </w:t>
            </w:r>
            <w:r w:rsidRPr="00F85563">
              <w:rPr>
                <w:b/>
                <w:i/>
              </w:rPr>
              <w:t xml:space="preserve">uden at dette berører </w:t>
            </w:r>
            <w:r w:rsidRPr="00F85563">
              <w:rPr>
                <w:b/>
                <w:i/>
              </w:rPr>
              <w:lastRenderedPageBreak/>
              <w:t>garantierne for de grundlæggende rettigheder i fuldbyrdelsesstaten</w:t>
            </w:r>
            <w:r w:rsidRPr="00F85563">
              <w:t>.</w:t>
            </w:r>
            <w:r w:rsidRPr="00F85563">
              <w:rPr>
                <w:b/>
                <w:i/>
              </w:rPr>
              <w:t xml:space="preserve"> Udstedelsesmyndigheden og fuldbyrdelsesmyndigheden bør træffe passende foranstaltninger</w:t>
            </w:r>
            <w:r w:rsidRPr="00F85563">
              <w:t xml:space="preserve"> for at </w:t>
            </w:r>
            <w:r w:rsidRPr="00F85563">
              <w:rPr>
                <w:b/>
                <w:i/>
              </w:rPr>
              <w:t>sikre</w:t>
            </w:r>
            <w:r w:rsidRPr="00F85563">
              <w:t xml:space="preserve">, </w:t>
            </w:r>
            <w:r w:rsidRPr="00F85563">
              <w:rPr>
                <w:b/>
                <w:i/>
              </w:rPr>
              <w:t>at der rettidigt gives oplysninger om mulighederne for</w:t>
            </w:r>
            <w:r w:rsidRPr="00F85563">
              <w:t xml:space="preserve"> at </w:t>
            </w:r>
            <w:r w:rsidRPr="00F85563">
              <w:rPr>
                <w:b/>
                <w:i/>
              </w:rPr>
              <w:t>gøre brug af</w:t>
            </w:r>
            <w:r w:rsidRPr="00F85563">
              <w:t xml:space="preserve"> retsmidler </w:t>
            </w:r>
            <w:r w:rsidRPr="00F85563">
              <w:rPr>
                <w:b/>
                <w:i/>
              </w:rPr>
              <w:t>i henhold til national ret, herunder om, hvornår sådanne retsmidler finder anvendelse, og sikre, at de kan udøves effektivt</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(55)</w:t>
            </w:r>
            <w:r w:rsidRPr="00F85563">
              <w:rPr>
                <w:b/>
                <w:i/>
              </w:rPr>
              <w:tab/>
              <w:t>Under fuldbyrdelsesproceduren og de efterfølgende retsmidler kan modtageren desuden gøre indsigelse mod fuldbyrdelsen af en europæisk editions- eller sikringskendelse med påberåbelse af en række begrænsede grunde, herunder at kendelsen ikke er udstedt eller godkendt af en kompetent myndighed, eller at den tydeligvis er i modstrid med Den Europæiske Unions charter om grundlæggende rettigheder eller er åbenbart urimelig. En kendelse om fremlæggelse af indholdsdata vedrørende en udefineret gruppe af personer i et geografisk område eller uden tilknytning til en konkret straffesag er tydeligvis ikke i overensstemmelse med betingelserne for udstedelse af en europæisk editionskendelse.</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74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(56)</w:t>
            </w:r>
            <w:r w:rsidRPr="00F85563">
              <w:rPr>
                <w:b/>
                <w:i/>
              </w:rPr>
              <w:tab/>
              <w:t>Beskyttelse af fysiske personer i forbindelse med behandling af personoplysninger er en grundlæggende rettighed. I overensstemmelse med artikel 8, stk. 1, i Den Europæiske Unions charter om grundlæggende rettigheder og artikel 16, stk. 1, i TEUF har enhver ret til beskyttelse af personoplysninger, der vedrører den pågældende. I forbindelse med gennemførelsen af denne forordning bør medlemsstaterne sikre, at personoplysninger beskyttes og kun behandles i overensstemmelse med forordning (EU) 2016/679 og direktiv (EU) 2016/680.</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Flyttet op (betragtning 11a (ny)).</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(57)</w:t>
            </w:r>
            <w:r w:rsidRPr="00F85563">
              <w:rPr>
                <w:b/>
                <w:i/>
              </w:rPr>
              <w:tab/>
              <w:t>Personoplysninger, der tilvejebringes i henhold til denne forordning, bør kun behandles, når det er nødvendigt og står i et rimeligt forhold til formålene om forebyggelse, efterforskning, opdagelse eller retsforfølgelse af kriminalitet eller fuldbyrdelse af strafferetlige sanktioner samt udøvelse af retten til et forsvar. Medlemsstaterne bør navnlig sikre, at relevante databeskyttelsespolitikker og -</w:t>
            </w:r>
            <w:r w:rsidRPr="00F85563">
              <w:rPr>
                <w:b/>
                <w:i/>
              </w:rPr>
              <w:lastRenderedPageBreak/>
              <w:t>foranstaltninger finder anvendelse på videregivelse af personoplysninger fra relevante myndigheder til tjenesteudbydere med henblik på denne forordning, herunder foranstaltninger, der skal sikre oplysningernes sikkerhed. Tjenesteudbyderne bør sikre det samme for videregivelse af personoplysninger til relevante myndigheder. Kun autoriserede personer bør have adgang til oplysninger, der indeholder personoplysninger, som kan opnås gennem kontrolprocesser. Det bør overvejes at anvende mekanismer til sikring af ægthed, f.eks. anmeldte nationale elektroniske identifikationssystemer eller tillidstjenester som omhandlet i Europa-Parlamentets og Rådets forordning (EU) nr. 910/2014 af 23. juli 2014 om elektronisk identifikation og tillidstjenester til brug for elektroniske transaktioner på det indre marked og om ophævelse af direktiv 1999/93/EF.</w:t>
            </w:r>
          </w:p>
        </w:tc>
        <w:tc>
          <w:tcPr>
            <w:tcW w:w="4876" w:type="dxa"/>
            <w:hideMark/>
          </w:tcPr>
          <w:p w:rsidR="00F85563" w:rsidRPr="00F85563" w:rsidRDefault="00F85563" w:rsidP="00CE791B">
            <w:pPr>
              <w:pStyle w:val="Normal6"/>
              <w:rPr>
                <w:szCs w:val="24"/>
              </w:rPr>
            </w:pPr>
            <w:r w:rsidRPr="00F85563">
              <w:rPr>
                <w:b/>
                <w:i/>
              </w:rPr>
              <w:lastRenderedPageBreak/>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Flyttet op (betragtning 11b (ny) og betragtning 39).</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(58)</w:t>
            </w:r>
            <w:r w:rsidRPr="00F85563">
              <w:tab/>
              <w:t>Kommissionen bør foretage en evaluering af denne forordning, som bør være baseret på de fem kriterier, nemlig effektivitet, virkningsgrad, relevans, sammenhæng og merværdi for EU, og som bør danne grundlag for konsekvensanalyser</w:t>
            </w:r>
            <w:r w:rsidRPr="00F85563">
              <w:rPr>
                <w:b/>
                <w:i/>
              </w:rPr>
              <w:t xml:space="preserve"> af mulige yderligere foranstaltninger</w:t>
            </w:r>
            <w:r w:rsidRPr="00F85563">
              <w:t>. Der bør regelmæssigt indsamles oplysninger til brug for evalueringen af denne forordning.</w:t>
            </w:r>
          </w:p>
        </w:tc>
        <w:tc>
          <w:tcPr>
            <w:tcW w:w="4876" w:type="dxa"/>
            <w:hideMark/>
          </w:tcPr>
          <w:p w:rsidR="00F85563" w:rsidRPr="00F85563" w:rsidRDefault="00F85563" w:rsidP="00CE791B">
            <w:pPr>
              <w:pStyle w:val="Normal6"/>
              <w:rPr>
                <w:szCs w:val="24"/>
              </w:rPr>
            </w:pPr>
            <w:r w:rsidRPr="00F85563">
              <w:t>(58)</w:t>
            </w:r>
            <w:r w:rsidRPr="00F85563">
              <w:tab/>
              <w:t>Kommissionen bør foretage en evaluering af denne forordning, som bør være baseret på de fem kriterier, nemlig effektivitet, virkningsgrad, relevans, sammenhæng og merværdi for EU, og som bør danne grundlag for konsekvensanalyser. Der bør regelmæssigt indsamles oplysninger til brug for evalueringen af denne forordning.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59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(59)</w:t>
            </w:r>
            <w:r w:rsidRPr="00F85563">
              <w:tab/>
              <w:t>Anvendelsen af oversatte standardformularer letter samarbejdet og udvekslingen af oplysninger</w:t>
            </w:r>
            <w:r w:rsidRPr="00F85563">
              <w:rPr>
                <w:b/>
                <w:i/>
              </w:rPr>
              <w:t xml:space="preserve"> mellem judicielle myndigheder og tjenesteudbydere</w:t>
            </w:r>
            <w:r w:rsidRPr="00F85563">
              <w:t xml:space="preserve">, </w:t>
            </w:r>
            <w:r w:rsidRPr="00F85563">
              <w:rPr>
                <w:b/>
                <w:i/>
              </w:rPr>
              <w:t>således at de kan sikre og videresende elektronisk bevismateriale</w:t>
            </w:r>
            <w:r w:rsidRPr="00F85563">
              <w:t xml:space="preserve"> hurtigere og mere </w:t>
            </w:r>
            <w:r w:rsidRPr="00F85563">
              <w:rPr>
                <w:b/>
                <w:i/>
              </w:rPr>
              <w:t>effektivt og samtidigt opfylde de nødvendige sikkerhedskrav</w:t>
            </w:r>
            <w:r w:rsidRPr="00F85563">
              <w:t xml:space="preserve"> på en brugervenlig måde. De </w:t>
            </w:r>
            <w:r w:rsidRPr="00F85563">
              <w:rPr>
                <w:b/>
                <w:i/>
              </w:rPr>
              <w:t>mindsker</w:t>
            </w:r>
            <w:r w:rsidRPr="00F85563">
              <w:t xml:space="preserve"> udgifterne til oversættelse og </w:t>
            </w:r>
            <w:r w:rsidRPr="00F85563">
              <w:rPr>
                <w:b/>
                <w:i/>
              </w:rPr>
              <w:t>bidrager</w:t>
            </w:r>
            <w:r w:rsidRPr="00F85563">
              <w:t xml:space="preserve"> til en høj kvalitetsstandard. Svarformularerne bør ligeledes give mulighed for en standardiseret informationsudveksling</w:t>
            </w:r>
            <w:r w:rsidRPr="00F85563">
              <w:rPr>
                <w:b/>
                <w:i/>
              </w:rPr>
              <w:t>, navnlig når tjenesteudbyderne ikke kan efterleve kendelsen, fordi kontoen ikke findes, eller fordi der ikke foreligger nogen oplysninger</w:t>
            </w:r>
            <w:r w:rsidRPr="00F85563">
              <w:t>. Formularerne bør også lette indsamlingen af statistikker.</w:t>
            </w:r>
          </w:p>
        </w:tc>
        <w:tc>
          <w:tcPr>
            <w:tcW w:w="4876" w:type="dxa"/>
            <w:hideMark/>
          </w:tcPr>
          <w:p w:rsidR="00F85563" w:rsidRPr="00F85563" w:rsidRDefault="00F85563" w:rsidP="00CE791B">
            <w:pPr>
              <w:pStyle w:val="Normal6"/>
              <w:rPr>
                <w:szCs w:val="24"/>
              </w:rPr>
            </w:pPr>
            <w:r w:rsidRPr="00F85563">
              <w:t>(59)</w:t>
            </w:r>
            <w:r w:rsidRPr="00F85563">
              <w:tab/>
              <w:t xml:space="preserve">Anvendelsen af oversatte standardformularer letter samarbejdet og udvekslingen af oplysninger, </w:t>
            </w:r>
            <w:r w:rsidRPr="00F85563">
              <w:rPr>
                <w:b/>
                <w:i/>
              </w:rPr>
              <w:t>hvilket muliggør en</w:t>
            </w:r>
            <w:r w:rsidRPr="00F85563">
              <w:t xml:space="preserve"> hurtigere og mere </w:t>
            </w:r>
            <w:r w:rsidRPr="00F85563">
              <w:rPr>
                <w:b/>
                <w:i/>
              </w:rPr>
              <w:t>effektiv fremsendelse af elektroniske oplysninger</w:t>
            </w:r>
            <w:r w:rsidRPr="00F85563">
              <w:t xml:space="preserve"> på en brugervenlig måde. De </w:t>
            </w:r>
            <w:r w:rsidRPr="00F85563">
              <w:rPr>
                <w:b/>
                <w:i/>
              </w:rPr>
              <w:t>kunne også mindske</w:t>
            </w:r>
            <w:r w:rsidRPr="00F85563">
              <w:t xml:space="preserve"> udgifterne til oversættelse og </w:t>
            </w:r>
            <w:r w:rsidRPr="00F85563">
              <w:rPr>
                <w:b/>
                <w:i/>
              </w:rPr>
              <w:t>bidrage</w:t>
            </w:r>
            <w:r w:rsidRPr="00F85563">
              <w:t xml:space="preserve"> til en høj kvalitetsstandard. Svarformularerne bør ligeledes give mulighed for en standardiseret informationsudveksling. Formularerne bør også lette indsamlingen af statistikker.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60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(60)</w:t>
            </w:r>
            <w:r w:rsidRPr="00F85563">
              <w:rPr>
                <w:b/>
                <w:i/>
              </w:rPr>
              <w:tab/>
              <w:t xml:space="preserve">For effektivt at imødegå et eventuelt behov for forbedringer af indholdet af EPOC'erne og EPOC-PR'erne og af de formularer, der skal anvendes til at oplyse om, hvorfor det ikke er muligt at gennemføre EPOC'en eller EPOC-PR'en, bør beføjelsen til at vedtage retsakter i overensstemmelse med </w:t>
            </w:r>
            <w:r w:rsidRPr="00F85563">
              <w:rPr>
                <w:b/>
                <w:i/>
              </w:rPr>
              <w:lastRenderedPageBreak/>
              <w:t>artikel 290 i traktaten om Den Europæiske Unions funktionsmåde uddelegeres til Kommissionen med henblik på at ændre bilag I, II og III til denne forordning. Det er navnlig vigtigt, at Kommissionen gennemfører relevante høringer under sit forberedende arbejde, herunder på ekspertniveau, og at disse høringer gennemføres i overensstemmelse med principperne i den interinstitutionelle aftale af 13. april 2016 om bedre lovgivning</w:t>
            </w:r>
            <w:r w:rsidRPr="00F85563">
              <w:rPr>
                <w:b/>
                <w:i/>
                <w:vertAlign w:val="superscript"/>
              </w:rPr>
              <w:t>40</w:t>
            </w:r>
            <w:r w:rsidRPr="00F85563">
              <w:rPr>
                <w:b/>
                <w:i/>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tc>
        <w:tc>
          <w:tcPr>
            <w:tcW w:w="4876" w:type="dxa"/>
            <w:hideMark/>
          </w:tcPr>
          <w:p w:rsidR="00F85563" w:rsidRPr="00F85563" w:rsidRDefault="00F85563" w:rsidP="00CE791B">
            <w:pPr>
              <w:pStyle w:val="Normal6"/>
              <w:rPr>
                <w:szCs w:val="24"/>
              </w:rPr>
            </w:pPr>
            <w:r w:rsidRPr="00F85563">
              <w:rPr>
                <w:b/>
                <w:i/>
              </w:rPr>
              <w:lastRenderedPageBreak/>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__________________</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vertAlign w:val="superscript"/>
              </w:rPr>
              <w:t>40</w:t>
            </w:r>
            <w:r w:rsidRPr="00F85563">
              <w:t xml:space="preserve"> </w:t>
            </w:r>
            <w:r w:rsidRPr="00F85563">
              <w:rPr>
                <w:b/>
                <w:i/>
              </w:rPr>
              <w:t>OJ L 123, 12.5.2016, p. 1.</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79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61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(61)</w:t>
            </w:r>
            <w:r w:rsidRPr="00F85563">
              <w:tab/>
              <w:t>Foranstaltningerne baseret på denne forordning bør ikke have forrang for europæiske efterforskningskendelser i overensstemmelse med Europa-Parlamentets og Rådets direktiv 2014/41/EU</w:t>
            </w:r>
            <w:r w:rsidRPr="00F85563">
              <w:rPr>
                <w:vertAlign w:val="superscript"/>
              </w:rPr>
              <w:t>41</w:t>
            </w:r>
            <w:r w:rsidRPr="00F85563">
              <w:t xml:space="preserve"> med henblik på fremskaffelse af </w:t>
            </w:r>
            <w:r w:rsidRPr="00F85563">
              <w:rPr>
                <w:b/>
                <w:i/>
              </w:rPr>
              <w:t>elektronisk bevismateriale</w:t>
            </w:r>
            <w:r w:rsidRPr="00F85563">
              <w:t xml:space="preserve">. Medlemsstaternes myndigheder bør vælge det redskab, der passer bedst til deres situation. De foretrækker måske at anvende den europæiske efterforskningskendelse, når de anmoder om alternative efterforskningsforanstaltninger, herunder </w:t>
            </w:r>
            <w:r w:rsidRPr="00F85563">
              <w:lastRenderedPageBreak/>
              <w:t xml:space="preserve">men ikke begrænset til fremlæggelse af </w:t>
            </w:r>
            <w:r w:rsidRPr="00F85563">
              <w:rPr>
                <w:b/>
                <w:i/>
              </w:rPr>
              <w:t>elektronisk bevismateriale</w:t>
            </w:r>
            <w:r w:rsidRPr="00F85563">
              <w:t xml:space="preserve"> fra en anden medlemsstat.</w:t>
            </w:r>
          </w:p>
        </w:tc>
        <w:tc>
          <w:tcPr>
            <w:tcW w:w="4876" w:type="dxa"/>
            <w:hideMark/>
          </w:tcPr>
          <w:p w:rsidR="00F85563" w:rsidRPr="00F85563" w:rsidRDefault="00F85563" w:rsidP="00CE791B">
            <w:pPr>
              <w:pStyle w:val="Normal6"/>
              <w:rPr>
                <w:szCs w:val="24"/>
              </w:rPr>
            </w:pPr>
            <w:r w:rsidRPr="00F85563">
              <w:lastRenderedPageBreak/>
              <w:t>(61)</w:t>
            </w:r>
            <w:r w:rsidRPr="00F85563">
              <w:tab/>
              <w:t>Foranstaltningerne baseret på denne forordning bør ikke have forrang for europæiske efterforskningskendelser i overensstemmelse med Europa-Parlamentets og Rådets direktiv 2014/41/EU</w:t>
            </w:r>
            <w:r w:rsidRPr="00F85563">
              <w:rPr>
                <w:vertAlign w:val="superscript"/>
              </w:rPr>
              <w:t>41</w:t>
            </w:r>
            <w:r w:rsidRPr="00F85563">
              <w:t xml:space="preserve"> med henblik på fremskaffelse af </w:t>
            </w:r>
            <w:r w:rsidRPr="00F85563">
              <w:rPr>
                <w:b/>
                <w:i/>
              </w:rPr>
              <w:t>elektroniske oplysninger</w:t>
            </w:r>
            <w:r w:rsidRPr="00F85563">
              <w:t xml:space="preserve">. Medlemsstaternes myndigheder bør vælge det redskab, der passer bedst til deres situation. De foretrækker måske at anvende den europæiske efterforskningskendelse, når de anmoder om alternative efterforskningsforanstaltninger, herunder men ikke begrænset til fremlæggelse af </w:t>
            </w:r>
            <w:r w:rsidRPr="00F85563">
              <w:rPr>
                <w:b/>
                <w:i/>
              </w:rPr>
              <w:lastRenderedPageBreak/>
              <w:t>elektroniske oplysninger</w:t>
            </w:r>
            <w:r w:rsidRPr="00F85563">
              <w:t xml:space="preserve"> fra en anden medlemsstat.</w:t>
            </w:r>
          </w:p>
        </w:tc>
      </w:tr>
      <w:tr w:rsidR="00F85563" w:rsidRPr="00F85563" w:rsidTr="00CE791B">
        <w:trPr>
          <w:jc w:val="center"/>
        </w:trPr>
        <w:tc>
          <w:tcPr>
            <w:tcW w:w="4876" w:type="dxa"/>
            <w:hideMark/>
          </w:tcPr>
          <w:p w:rsidR="00F85563" w:rsidRPr="00F85563" w:rsidRDefault="00F85563" w:rsidP="00CE791B">
            <w:pPr>
              <w:pStyle w:val="Normal6"/>
            </w:pPr>
            <w:r w:rsidRPr="00F85563">
              <w:lastRenderedPageBreak/>
              <w:t>__________________</w:t>
            </w:r>
          </w:p>
        </w:tc>
        <w:tc>
          <w:tcPr>
            <w:tcW w:w="4876" w:type="dxa"/>
            <w:hideMark/>
          </w:tcPr>
          <w:p w:rsidR="00F85563" w:rsidRPr="00F85563" w:rsidRDefault="00F85563" w:rsidP="00CE791B">
            <w:pPr>
              <w:pStyle w:val="Normal6"/>
              <w:rPr>
                <w:szCs w:val="24"/>
              </w:rPr>
            </w:pPr>
            <w:r w:rsidRPr="00F85563">
              <w:t>__________________</w:t>
            </w:r>
          </w:p>
        </w:tc>
      </w:tr>
      <w:tr w:rsidR="00F85563" w:rsidRPr="00F85563" w:rsidTr="00CE791B">
        <w:trPr>
          <w:jc w:val="center"/>
        </w:trPr>
        <w:tc>
          <w:tcPr>
            <w:tcW w:w="4876" w:type="dxa"/>
            <w:hideMark/>
          </w:tcPr>
          <w:p w:rsidR="00F85563" w:rsidRPr="00F85563" w:rsidRDefault="00F85563" w:rsidP="00CE791B">
            <w:pPr>
              <w:pStyle w:val="Normal6"/>
            </w:pPr>
            <w:r w:rsidRPr="00F85563">
              <w:rPr>
                <w:vertAlign w:val="superscript"/>
              </w:rPr>
              <w:t>41</w:t>
            </w:r>
            <w:r w:rsidRPr="00F85563">
              <w:t>Europa-Parlamentets og Rådets direktiv 2014/41/EU af 3. april 2014 om den europæiske efterforskningskendelse i straffesager (EUT L 130 af 1.5.2014, s. 1).</w:t>
            </w:r>
          </w:p>
        </w:tc>
        <w:tc>
          <w:tcPr>
            <w:tcW w:w="4876" w:type="dxa"/>
            <w:hideMark/>
          </w:tcPr>
          <w:p w:rsidR="00F85563" w:rsidRPr="00F85563" w:rsidRDefault="00F85563" w:rsidP="00CE791B">
            <w:pPr>
              <w:pStyle w:val="Normal6"/>
              <w:rPr>
                <w:szCs w:val="24"/>
              </w:rPr>
            </w:pPr>
            <w:r w:rsidRPr="00F85563">
              <w:rPr>
                <w:vertAlign w:val="superscript"/>
              </w:rPr>
              <w:t>41</w:t>
            </w:r>
            <w:r w:rsidRPr="00F85563">
              <w:rPr>
                <w:b/>
                <w:i/>
              </w:rPr>
              <w:t xml:space="preserve"> </w:t>
            </w:r>
            <w:r w:rsidRPr="00F85563">
              <w:t>Europa-Parlamentets og Rådets direktiv 2014/41/EU af 3. april 2014 om den europæiske efterforskningskendelse i straffesager (EUT L 130 af 1.5.2014, s. 1).</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62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(62)</w:t>
            </w:r>
            <w:r w:rsidRPr="00F85563">
              <w:rPr>
                <w:b/>
                <w:i/>
              </w:rPr>
              <w:tab/>
              <w:t>På grund af den teknologiske udvikling kan nye former for kommunikationsmidler være fremherskende om nogle få år, eller der kan opstå huller i anvendelsen af denne forordning. Det er derfor vigtigt at sikre, at forordningens anvendelse kontrolleres.</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63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(63)</w:t>
            </w:r>
            <w:r w:rsidRPr="00F85563">
              <w:tab/>
              <w:t xml:space="preserve">Eftersom målene med denne forordning, nemlig at forbedre sikringen og fremskaffelsen af </w:t>
            </w:r>
            <w:r w:rsidRPr="00F85563">
              <w:rPr>
                <w:b/>
                <w:i/>
              </w:rPr>
              <w:t>elektronisk bevismateriale</w:t>
            </w:r>
            <w:r w:rsidRPr="00F85563">
              <w:t xml:space="preserve"> på tværs af grænserne, ikke i tilstrækkelig grad kan opfyldes af medlemsstaterne på grund af forordningens grænseoverskridende karakter, men bedre kan nås på EU-plan, kan Unionen vedtage foranstaltninger i overensstemmelse med </w:t>
            </w:r>
            <w:r w:rsidRPr="00F85563">
              <w:lastRenderedPageBreak/>
              <w:t>nærhedsprincippet, jf. artikel 5 i traktaten om Den Europæiske Union. I overensstemmelse med proportionalitetsprincippet, jf. nævnte artikel, går denne forordning ikke videre, end hvad der er nødvendigt for at nå disse mål.</w:t>
            </w:r>
          </w:p>
        </w:tc>
        <w:tc>
          <w:tcPr>
            <w:tcW w:w="4876" w:type="dxa"/>
            <w:hideMark/>
          </w:tcPr>
          <w:p w:rsidR="00F85563" w:rsidRPr="00F85563" w:rsidRDefault="00F85563" w:rsidP="00CE791B">
            <w:pPr>
              <w:pStyle w:val="Normal6"/>
              <w:rPr>
                <w:szCs w:val="24"/>
              </w:rPr>
            </w:pPr>
            <w:r w:rsidRPr="00F85563">
              <w:lastRenderedPageBreak/>
              <w:t>(63)</w:t>
            </w:r>
            <w:r w:rsidRPr="00F85563">
              <w:tab/>
              <w:t xml:space="preserve">Eftersom målene med denne forordning, nemlig at forbedre sikringen og fremskaffelsen af </w:t>
            </w:r>
            <w:r w:rsidRPr="00F85563">
              <w:rPr>
                <w:b/>
                <w:i/>
              </w:rPr>
              <w:t>elektroniske oplysninger</w:t>
            </w:r>
            <w:r w:rsidRPr="00F85563">
              <w:t xml:space="preserve"> på tværs af grænserne, ikke i tilstrækkelig grad kan opfyldes af medlemsstaterne på grund af forordningens grænseoverskridende karakter, men bedre kan nås på EU-plan, kan Unionen vedtage foranstaltninger i overensstemmelse med </w:t>
            </w:r>
            <w:r w:rsidRPr="00F85563">
              <w:lastRenderedPageBreak/>
              <w:t>nærhedsprincippet, jf. artikel 5 i traktaten om Den Europæiske Union. I overensstemmelse med proportionalitetsprincippet, jf. nævnte artikel, går denne forordning ikke videre, end hvad der er nødvendigt for at nå disse mål.</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Betragtning 64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(64)</w:t>
            </w:r>
            <w:r w:rsidRPr="00F85563">
              <w:tab/>
              <w:t xml:space="preserve">I medfør af artikel 3 i protokollen om Det Forenede Kongeriges og Irlands stilling for så vidt angår området med frihed, sikkerhed og retfærdighed, der er knyttet som bilag til traktaten om Den Europæiske Union og til traktaten om Den Europæiske Unions funktionsmåde, </w:t>
            </w:r>
            <w:r w:rsidRPr="00F85563">
              <w:rPr>
                <w:b/>
                <w:i/>
              </w:rPr>
              <w:t>[har Det Forenede Kongerige og</w:t>
            </w:r>
            <w:r w:rsidRPr="00F85563">
              <w:t xml:space="preserve"> Irland meddelt, at </w:t>
            </w:r>
            <w:r w:rsidRPr="00F85563">
              <w:rPr>
                <w:b/>
                <w:i/>
              </w:rPr>
              <w:t>de</w:t>
            </w:r>
            <w:r w:rsidRPr="00F85563">
              <w:t xml:space="preserve"> ønsker at deltage i vedtagelsen og anvendelsen af denne </w:t>
            </w:r>
            <w:r w:rsidRPr="00F85563">
              <w:rPr>
                <w:b/>
                <w:i/>
              </w:rPr>
              <w:t>forordning]/[og</w:t>
            </w:r>
            <w:r w:rsidRPr="00F85563">
              <w:t xml:space="preserve"> med forbehold af samme protokols artikel</w:t>
            </w:r>
            <w:r w:rsidRPr="00F85563">
              <w:rPr>
                <w:b/>
                <w:i/>
              </w:rPr>
              <w:t xml:space="preserve"> </w:t>
            </w:r>
            <w:r w:rsidRPr="00F85563">
              <w:t>4 deltager Det Forenede Kongerige</w:t>
            </w:r>
            <w:r w:rsidRPr="00F85563">
              <w:rPr>
                <w:b/>
                <w:i/>
              </w:rPr>
              <w:t>/Irland</w:t>
            </w:r>
            <w:r w:rsidRPr="00F85563">
              <w:t xml:space="preserve"> ikke i vedtagelsen af denne forordning, som ikke er bindende for og ikke finder anvendelse i Det Forenede Kongerige</w:t>
            </w:r>
            <w:r w:rsidRPr="00F85563">
              <w:rPr>
                <w:b/>
                <w:i/>
              </w:rPr>
              <w:t>/Irland]</w:t>
            </w:r>
            <w:r w:rsidRPr="00F85563">
              <w:t>.</w:t>
            </w:r>
          </w:p>
        </w:tc>
        <w:tc>
          <w:tcPr>
            <w:tcW w:w="4876" w:type="dxa"/>
            <w:hideMark/>
          </w:tcPr>
          <w:p w:rsidR="00F85563" w:rsidRPr="00F85563" w:rsidRDefault="00F85563" w:rsidP="00CE791B">
            <w:pPr>
              <w:pStyle w:val="Normal6"/>
              <w:rPr>
                <w:szCs w:val="24"/>
              </w:rPr>
            </w:pPr>
            <w:r w:rsidRPr="00F85563">
              <w:t>(64)</w:t>
            </w:r>
            <w:r w:rsidRPr="00F85563">
              <w:tab/>
              <w:t xml:space="preserve">I medfør af artikel 3 i protokollen om Det Forenede Kongeriges og Irlands stilling for så vidt angår området med frihed, sikkerhed og retfærdighed, der er knyttet som bilag til traktaten om Den Europæiske Union og til traktaten om Den Europæiske Unions funktionsmåde, </w:t>
            </w:r>
            <w:r w:rsidRPr="00F85563">
              <w:rPr>
                <w:b/>
                <w:i/>
              </w:rPr>
              <w:t>har</w:t>
            </w:r>
            <w:r w:rsidRPr="00F85563">
              <w:t xml:space="preserve"> Irland meddelt, at </w:t>
            </w:r>
            <w:r w:rsidRPr="00F85563">
              <w:rPr>
                <w:b/>
                <w:i/>
              </w:rPr>
              <w:t>det</w:t>
            </w:r>
            <w:r w:rsidRPr="00F85563">
              <w:t xml:space="preserve"> ønsker at deltage i vedtagelsen og anvendelsen af denne </w:t>
            </w:r>
            <w:r w:rsidRPr="00F85563">
              <w:rPr>
                <w:b/>
                <w:i/>
              </w:rPr>
              <w:t>forordning, og</w:t>
            </w:r>
            <w:r w:rsidRPr="00F85563">
              <w:t xml:space="preserve"> med forbehold af samme protokols artikel</w:t>
            </w:r>
            <w:r w:rsidRPr="00F85563">
              <w:rPr>
                <w:b/>
                <w:i/>
              </w:rPr>
              <w:t> </w:t>
            </w:r>
            <w:r w:rsidRPr="00F85563">
              <w:t>4 deltager Det Forenede Kongerige ikke i vedtagelsen af denne forordning, som ikke er bindende for og ikke finder anvendelse i Det Forenede Kongerige.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I denne forordning fastsættes regler, hvorefter en myndighed i en medlemsstat </w:t>
            </w:r>
            <w:r w:rsidRPr="00F85563">
              <w:lastRenderedPageBreak/>
              <w:t xml:space="preserve">kan pålægge en tjenesteudbyder, der udbyder tjenester i Unionen, at fremlægge eller </w:t>
            </w:r>
            <w:r w:rsidRPr="00F85563">
              <w:rPr>
                <w:b/>
                <w:i/>
              </w:rPr>
              <w:t>sikre elektronisk bevismateriale</w:t>
            </w:r>
            <w:r w:rsidRPr="00F85563">
              <w:t xml:space="preserve">, uanset hvor dataene befinder sig. </w:t>
            </w:r>
            <w:r w:rsidRPr="00F85563">
              <w:rPr>
                <w:b/>
                <w:i/>
              </w:rPr>
              <w:t>Denne forordning berører ikke de nationale myndigheders beføjelser til at pålægge tjenesteudbydere, der er etableret eller repræsenteret på deres område, at overholde tilsvarende nationale foranstaltninger.</w:t>
            </w:r>
          </w:p>
        </w:tc>
        <w:tc>
          <w:tcPr>
            <w:tcW w:w="4876" w:type="dxa"/>
            <w:hideMark/>
          </w:tcPr>
          <w:p w:rsidR="00F85563" w:rsidRPr="00F85563" w:rsidRDefault="00F85563" w:rsidP="00CE791B">
            <w:pPr>
              <w:pStyle w:val="Normal6"/>
              <w:rPr>
                <w:szCs w:val="24"/>
              </w:rPr>
            </w:pPr>
            <w:r w:rsidRPr="00F85563">
              <w:lastRenderedPageBreak/>
              <w:t>1.</w:t>
            </w:r>
            <w:r w:rsidRPr="00F85563">
              <w:tab/>
              <w:t xml:space="preserve">I denne forordning fastsættes regler, hvorefter en myndighed i en medlemsstat </w:t>
            </w:r>
            <w:r w:rsidRPr="00F85563">
              <w:lastRenderedPageBreak/>
              <w:t xml:space="preserve">kan pålægge en tjenesteudbyder, der udbyder tjenester i Unionen, at fremlægge eller </w:t>
            </w:r>
            <w:r w:rsidRPr="00F85563">
              <w:rPr>
                <w:b/>
                <w:i/>
              </w:rPr>
              <w:t>bevare elektroniske oplysninger i straffesager</w:t>
            </w:r>
            <w:r w:rsidRPr="00F85563">
              <w:t>, uanset hvor dataene befinder sig.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 – stk. 1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w:t>
            </w:r>
            <w:r w:rsidRPr="00F85563">
              <w:rPr>
                <w:b/>
                <w:i/>
              </w:rPr>
              <w:tab/>
              <w:t>En mistænkt eller tiltalt person, eller en advokat på denne persons vegne, kan også anmode om udstedelse af en europæisk editions- eller sikringskendelse inden for rammerne af retten til et forsvar i overensstemmelse med national strafferetspleje.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"europæisk editionskendelse": en </w:t>
            </w:r>
            <w:r w:rsidRPr="00F85563">
              <w:rPr>
                <w:b/>
                <w:i/>
              </w:rPr>
              <w:t>bindende</w:t>
            </w:r>
            <w:r w:rsidRPr="00F85563">
              <w:t xml:space="preserve"> afgørelse</w:t>
            </w:r>
            <w:r w:rsidRPr="00F85563">
              <w:rPr>
                <w:b/>
                <w:i/>
              </w:rPr>
              <w:t xml:space="preserve"> truffet</w:t>
            </w:r>
            <w:r w:rsidRPr="00F85563">
              <w:t xml:space="preserve"> af en </w:t>
            </w:r>
            <w:r w:rsidRPr="00F85563">
              <w:rPr>
                <w:b/>
                <w:i/>
              </w:rPr>
              <w:t>udstedelsesmyndighed</w:t>
            </w:r>
            <w:r w:rsidRPr="00F85563">
              <w:t xml:space="preserve"> i en medlemsstat, der pålægger en tjenesteudbyder, der udbyder tjenester i Unionen og er etableret eller repræsenteret i en anden medlemsstat, at fremlægge </w:t>
            </w:r>
            <w:r w:rsidRPr="00F85563">
              <w:rPr>
                <w:b/>
                <w:i/>
              </w:rPr>
              <w:t>elektronisk bevismateriale</w:t>
            </w:r>
          </w:p>
        </w:tc>
        <w:tc>
          <w:tcPr>
            <w:tcW w:w="4876" w:type="dxa"/>
            <w:hideMark/>
          </w:tcPr>
          <w:p w:rsidR="00F85563" w:rsidRPr="00F85563" w:rsidRDefault="00F85563" w:rsidP="00CE791B">
            <w:pPr>
              <w:pStyle w:val="Normal6"/>
              <w:rPr>
                <w:szCs w:val="24"/>
              </w:rPr>
            </w:pPr>
            <w:r w:rsidRPr="00F85563">
              <w:t>1)</w:t>
            </w:r>
            <w:r w:rsidRPr="00F85563">
              <w:tab/>
              <w:t xml:space="preserve">"europæisk editionskendelse": en </w:t>
            </w:r>
            <w:r w:rsidRPr="00F85563">
              <w:rPr>
                <w:b/>
                <w:i/>
              </w:rPr>
              <w:t>retlig</w:t>
            </w:r>
            <w:r w:rsidRPr="00F85563">
              <w:t xml:space="preserve"> afgørelse</w:t>
            </w:r>
            <w:r w:rsidRPr="00F85563">
              <w:rPr>
                <w:b/>
                <w:i/>
              </w:rPr>
              <w:t>, der er udstedt eller godkendt</w:t>
            </w:r>
            <w:r w:rsidRPr="00F85563">
              <w:t xml:space="preserve"> af en </w:t>
            </w:r>
            <w:r w:rsidRPr="00F85563">
              <w:rPr>
                <w:b/>
                <w:i/>
              </w:rPr>
              <w:t>judiciel myndighed</w:t>
            </w:r>
            <w:r w:rsidRPr="00F85563">
              <w:t xml:space="preserve"> i en medlemsstat</w:t>
            </w:r>
            <w:r w:rsidRPr="00F85563">
              <w:rPr>
                <w:b/>
                <w:i/>
              </w:rPr>
              <w:t xml:space="preserve"> ("udstedelsesstaten")</w:t>
            </w:r>
            <w:r w:rsidRPr="00F85563">
              <w:t>, der pålægger en tjenesteudbyder, der udbyder tjenester i Unionen og er etableret eller</w:t>
            </w:r>
            <w:r w:rsidRPr="00F85563">
              <w:rPr>
                <w:b/>
                <w:i/>
              </w:rPr>
              <w:t xml:space="preserve"> retligt</w:t>
            </w:r>
            <w:r w:rsidRPr="00F85563">
              <w:t xml:space="preserve"> repræsenteret i en anden medlemsstat, </w:t>
            </w:r>
            <w:r w:rsidRPr="00F85563">
              <w:rPr>
                <w:b/>
                <w:i/>
              </w:rPr>
              <w:t xml:space="preserve">der er bundet af denne </w:t>
            </w:r>
            <w:r w:rsidRPr="00F85563">
              <w:rPr>
                <w:b/>
                <w:i/>
              </w:rPr>
              <w:lastRenderedPageBreak/>
              <w:t xml:space="preserve">forordning ("fuldbyrdelsesstaten"), </w:t>
            </w:r>
            <w:r w:rsidRPr="00F85563">
              <w:t xml:space="preserve">at fremlægge </w:t>
            </w:r>
            <w:r w:rsidRPr="00F85563">
              <w:rPr>
                <w:b/>
                <w:i/>
              </w:rPr>
              <w:t>elektroniske oplysninger</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"europæisk sikringskendelse": en </w:t>
            </w:r>
            <w:r w:rsidRPr="00F85563">
              <w:rPr>
                <w:b/>
                <w:i/>
              </w:rPr>
              <w:t>bindende</w:t>
            </w:r>
            <w:r w:rsidRPr="00F85563">
              <w:t xml:space="preserve"> afgørelse</w:t>
            </w:r>
            <w:r w:rsidRPr="00F85563">
              <w:rPr>
                <w:b/>
                <w:i/>
              </w:rPr>
              <w:t xml:space="preserve"> truffet</w:t>
            </w:r>
            <w:r w:rsidRPr="00F85563">
              <w:t xml:space="preserve"> af en </w:t>
            </w:r>
            <w:r w:rsidRPr="00F85563">
              <w:rPr>
                <w:b/>
                <w:i/>
              </w:rPr>
              <w:t>udstedelsesmyndighed</w:t>
            </w:r>
            <w:r w:rsidRPr="00F85563">
              <w:t xml:space="preserve"> i en medlemsstat, der pålægger en tjenesteudbyder, der udbyder tjenester i Unionen og er etableret eller repræsenteret i en anden medlemsstat, at bevare </w:t>
            </w:r>
            <w:r w:rsidRPr="00F85563">
              <w:rPr>
                <w:b/>
                <w:i/>
              </w:rPr>
              <w:t>elektronisk bevismateriale</w:t>
            </w:r>
            <w:r w:rsidRPr="00F85563">
              <w:t xml:space="preserve"> med henblik på en efterfølgende anmodning om fremlæggelse af </w:t>
            </w:r>
            <w:r w:rsidRPr="00F85563">
              <w:rPr>
                <w:b/>
                <w:i/>
              </w:rPr>
              <w:t>bevismaterialet</w:t>
            </w:r>
          </w:p>
        </w:tc>
        <w:tc>
          <w:tcPr>
            <w:tcW w:w="4876" w:type="dxa"/>
            <w:hideMark/>
          </w:tcPr>
          <w:p w:rsidR="00F85563" w:rsidRPr="00F85563" w:rsidRDefault="00F85563" w:rsidP="00CE791B">
            <w:pPr>
              <w:pStyle w:val="Normal6"/>
              <w:rPr>
                <w:szCs w:val="24"/>
              </w:rPr>
            </w:pPr>
            <w:r w:rsidRPr="00F85563">
              <w:t>2)</w:t>
            </w:r>
            <w:r w:rsidRPr="00F85563">
              <w:tab/>
              <w:t xml:space="preserve">"europæisk sikringskendelse": en </w:t>
            </w:r>
            <w:r w:rsidRPr="00F85563">
              <w:rPr>
                <w:b/>
                <w:i/>
              </w:rPr>
              <w:t>retlig</w:t>
            </w:r>
            <w:r w:rsidRPr="00F85563">
              <w:t xml:space="preserve"> afgørelse</w:t>
            </w:r>
            <w:r w:rsidRPr="00F85563">
              <w:rPr>
                <w:b/>
                <w:i/>
              </w:rPr>
              <w:t>, der er udstedt eller godkendt</w:t>
            </w:r>
            <w:r w:rsidRPr="00F85563">
              <w:t xml:space="preserve"> af en </w:t>
            </w:r>
            <w:r w:rsidRPr="00F85563">
              <w:rPr>
                <w:b/>
                <w:i/>
              </w:rPr>
              <w:t>judiciel myndighed</w:t>
            </w:r>
            <w:r w:rsidRPr="00F85563">
              <w:t xml:space="preserve"> i en medlemsstat</w:t>
            </w:r>
            <w:r w:rsidRPr="00F85563">
              <w:rPr>
                <w:b/>
                <w:i/>
              </w:rPr>
              <w:t xml:space="preserve"> ("udstedelsesstaten")</w:t>
            </w:r>
            <w:r w:rsidRPr="00F85563">
              <w:t>, der pålægger en tjenesteudbyder, der udbyder tjenester i Unionen og er etableret eller</w:t>
            </w:r>
            <w:r w:rsidRPr="00F85563">
              <w:rPr>
                <w:b/>
                <w:i/>
              </w:rPr>
              <w:t xml:space="preserve"> retligt</w:t>
            </w:r>
            <w:r w:rsidRPr="00F85563">
              <w:t xml:space="preserve"> repræsenteret i en anden medlemsstat, </w:t>
            </w:r>
            <w:r w:rsidRPr="00F85563">
              <w:rPr>
                <w:b/>
                <w:i/>
              </w:rPr>
              <w:t xml:space="preserve">der er bundet af denne forordning ("fuldbyrdelsesstaten"), </w:t>
            </w:r>
            <w:r w:rsidRPr="00F85563">
              <w:t xml:space="preserve">at bevare </w:t>
            </w:r>
            <w:r w:rsidRPr="00F85563">
              <w:rPr>
                <w:b/>
                <w:i/>
              </w:rPr>
              <w:t>elektroniske oplysninger</w:t>
            </w:r>
            <w:r w:rsidRPr="00F85563">
              <w:t xml:space="preserve"> med henblik på en efterfølgende anmodning om fremlæggelse af </w:t>
            </w:r>
            <w:r w:rsidRPr="00F85563">
              <w:rPr>
                <w:b/>
                <w:i/>
              </w:rPr>
              <w:t>oplysningerne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3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"tjenesteudbyder": enhver fysisk eller juridisk person, der udbyder en eller flere af følgende kategorier af tjenester:</w:t>
            </w:r>
          </w:p>
        </w:tc>
        <w:tc>
          <w:tcPr>
            <w:tcW w:w="4876" w:type="dxa"/>
            <w:hideMark/>
          </w:tcPr>
          <w:p w:rsidR="00F85563" w:rsidRPr="00F85563" w:rsidRDefault="00F85563" w:rsidP="00CE791B">
            <w:pPr>
              <w:pStyle w:val="Normal6"/>
              <w:rPr>
                <w:szCs w:val="24"/>
              </w:rPr>
            </w:pPr>
            <w:r w:rsidRPr="00F85563">
              <w:t>3)</w:t>
            </w:r>
            <w:r w:rsidRPr="00F85563">
              <w:tab/>
              <w:t>"tjenesteudbyder": enhver fysisk eller juridisk person, der udbyder en eller flere af følgende kategorier af tjenester</w:t>
            </w:r>
            <w:r w:rsidRPr="00F85563">
              <w:rPr>
                <w:b/>
                <w:i/>
              </w:rPr>
              <w:t xml:space="preserve"> og fungerer som dataansvarlig som omhandlet i forordning (EU) 2016/679</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88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3 – litra c</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c)</w:t>
            </w:r>
            <w:r w:rsidRPr="00F85563">
              <w:tab/>
              <w:t>internetdomænenavne og IP-nummereringstjenester såsom udbydere af IP-adresser, domænenavneadministratorer</w:t>
            </w:r>
            <w:r w:rsidRPr="00F85563">
              <w:rPr>
                <w:b/>
                <w:i/>
              </w:rPr>
              <w:t>, domænenavneregistratorer</w:t>
            </w:r>
            <w:r w:rsidRPr="00F85563">
              <w:t xml:space="preserve"> og </w:t>
            </w:r>
            <w:r w:rsidRPr="00F85563">
              <w:rPr>
                <w:b/>
                <w:i/>
              </w:rPr>
              <w:t>hermed forbundne privatlivs- og proxytjenester</w:t>
            </w:r>
          </w:p>
        </w:tc>
        <w:tc>
          <w:tcPr>
            <w:tcW w:w="4876" w:type="dxa"/>
            <w:hideMark/>
          </w:tcPr>
          <w:p w:rsidR="00F85563" w:rsidRPr="00F85563" w:rsidRDefault="00F85563" w:rsidP="00CE791B">
            <w:pPr>
              <w:pStyle w:val="Normal6"/>
              <w:rPr>
                <w:szCs w:val="24"/>
              </w:rPr>
            </w:pPr>
            <w:r w:rsidRPr="00F85563">
              <w:t>c)</w:t>
            </w:r>
            <w:r w:rsidRPr="00F85563">
              <w:tab/>
              <w:t xml:space="preserve">internetdomænenavne og IP-nummereringstjenester såsom udbydere af IP-adresser, domænenavneadministratorer og </w:t>
            </w:r>
            <w:r w:rsidRPr="00F85563">
              <w:rPr>
                <w:b/>
                <w:i/>
              </w:rPr>
              <w:t>domænenavneregistratorer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89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w:t>
            </w:r>
            <w:r w:rsidRPr="00F85563">
              <w:tab/>
            </w:r>
            <w:r w:rsidRPr="00F85563">
              <w:rPr>
                <w:b/>
                <w:i/>
              </w:rPr>
              <w:t>"etablering"</w:t>
            </w:r>
            <w:r w:rsidRPr="00F85563">
              <w:t xml:space="preserve">: </w:t>
            </w:r>
            <w:r w:rsidRPr="00F85563">
              <w:rPr>
                <w:b/>
                <w:i/>
              </w:rPr>
              <w:t>enten faktisk udøvelse af erhvervsvirksomhed</w:t>
            </w:r>
            <w:r w:rsidRPr="00F85563">
              <w:t xml:space="preserve"> i </w:t>
            </w:r>
            <w:r w:rsidRPr="00F85563">
              <w:rPr>
                <w:b/>
                <w:i/>
              </w:rPr>
              <w:t>et ikke nærmere angivet tidsrum</w:t>
            </w:r>
            <w:r w:rsidRPr="00F85563">
              <w:t xml:space="preserve"> og </w:t>
            </w:r>
            <w:r w:rsidRPr="00F85563">
              <w:rPr>
                <w:b/>
                <w:i/>
              </w:rPr>
              <w:t>ved hjælp</w:t>
            </w:r>
            <w:r w:rsidRPr="00F85563">
              <w:t xml:space="preserve"> af en </w:t>
            </w:r>
            <w:r w:rsidRPr="00F85563">
              <w:rPr>
                <w:b/>
                <w:i/>
              </w:rPr>
              <w:t>fast infrastruktur</w:t>
            </w:r>
            <w:r w:rsidRPr="00F85563">
              <w:t xml:space="preserve">, </w:t>
            </w:r>
            <w:r w:rsidRPr="00F85563">
              <w:rPr>
                <w:b/>
                <w:i/>
              </w:rPr>
              <w:t>hvorfra aktiviteten med levering af tjenester rent faktisk udføres</w:t>
            </w:r>
            <w:r w:rsidRPr="00F85563">
              <w:t xml:space="preserve">, </w:t>
            </w:r>
            <w:r w:rsidRPr="00F85563">
              <w:rPr>
                <w:b/>
                <w:i/>
              </w:rPr>
              <w:t>eller en fast infrastruktur, hvorfra forretningen drives</w:t>
            </w:r>
          </w:p>
        </w:tc>
        <w:tc>
          <w:tcPr>
            <w:tcW w:w="4876" w:type="dxa"/>
            <w:hideMark/>
          </w:tcPr>
          <w:p w:rsidR="00F85563" w:rsidRPr="00F85563" w:rsidRDefault="00F85563" w:rsidP="00CE791B">
            <w:pPr>
              <w:pStyle w:val="Normal6"/>
              <w:rPr>
                <w:szCs w:val="24"/>
              </w:rPr>
            </w:pPr>
            <w:r w:rsidRPr="00F85563">
              <w:t>5)</w:t>
            </w:r>
            <w:r w:rsidRPr="00F85563">
              <w:tab/>
            </w:r>
            <w:r w:rsidRPr="00F85563">
              <w:rPr>
                <w:b/>
                <w:i/>
              </w:rPr>
              <w:t>"hovedvirksomhed"</w:t>
            </w:r>
            <w:r w:rsidRPr="00F85563">
              <w:t xml:space="preserve">: </w:t>
            </w:r>
            <w:r w:rsidRPr="00F85563">
              <w:rPr>
                <w:b/>
                <w:i/>
              </w:rPr>
              <w:t>for så vidt angår en tjenesteudbyder, som er etableret</w:t>
            </w:r>
            <w:r w:rsidRPr="00F85563">
              <w:t xml:space="preserve"> i </w:t>
            </w:r>
            <w:r w:rsidRPr="00F85563">
              <w:rPr>
                <w:b/>
                <w:i/>
              </w:rPr>
              <w:t>mere end én medlemsstat, stedet for dennes centrale administration i Unionen, medmindre beslutninger vedrørende formål</w:t>
            </w:r>
            <w:r w:rsidRPr="00F85563">
              <w:t xml:space="preserve"> og </w:t>
            </w:r>
            <w:r w:rsidRPr="00F85563">
              <w:rPr>
                <w:b/>
                <w:i/>
              </w:rPr>
              <w:t>hjælpemidler i forbindelse med behandling</w:t>
            </w:r>
            <w:r w:rsidRPr="00F85563">
              <w:t xml:space="preserve"> af </w:t>
            </w:r>
            <w:r w:rsidRPr="00F85563">
              <w:rPr>
                <w:b/>
                <w:i/>
              </w:rPr>
              <w:t xml:space="preserve">personoplysninger træffes i </w:t>
            </w:r>
            <w:r w:rsidRPr="00F85563">
              <w:t xml:space="preserve">en </w:t>
            </w:r>
            <w:r w:rsidRPr="00F85563">
              <w:rPr>
                <w:b/>
                <w:i/>
              </w:rPr>
              <w:t>anden af den dataansvarliges etableringer i Unionen</w:t>
            </w:r>
            <w:r w:rsidRPr="00F85563">
              <w:t xml:space="preserve">, </w:t>
            </w:r>
            <w:r w:rsidRPr="00F85563">
              <w:rPr>
                <w:b/>
                <w:i/>
              </w:rPr>
              <w:t>og sidstnævnte etablering har beføjelse til få sådanne beslutninger gennemført; i så fald anses den etablering</w:t>
            </w:r>
            <w:r w:rsidRPr="00F85563">
              <w:t xml:space="preserve">, </w:t>
            </w:r>
            <w:r w:rsidRPr="00F85563">
              <w:rPr>
                <w:b/>
                <w:i/>
              </w:rPr>
              <w:t>der har truffet sådanne beslutninger, for hovedvirksomheden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Baseret på definitionen i forordning (EU) 2016/679 (artikel 4, nr. 16), litra a)).</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6)</w:t>
            </w:r>
            <w:r w:rsidRPr="00F85563">
              <w:tab/>
            </w:r>
            <w:r w:rsidRPr="00F85563">
              <w:rPr>
                <w:b/>
                <w:i/>
              </w:rPr>
              <w:t>"elektronisk bevismateriale"</w:t>
            </w:r>
            <w:r w:rsidRPr="00F85563">
              <w:t xml:space="preserve">: </w:t>
            </w:r>
            <w:r w:rsidRPr="00F85563">
              <w:rPr>
                <w:b/>
                <w:i/>
              </w:rPr>
              <w:t>bevismateriale</w:t>
            </w:r>
            <w:r w:rsidRPr="00F85563">
              <w:t xml:space="preserve">, </w:t>
            </w:r>
            <w:r w:rsidRPr="00F85563">
              <w:rPr>
                <w:b/>
                <w:i/>
              </w:rPr>
              <w:t>der er lagret i elektronisk form af eller på vegne</w:t>
            </w:r>
            <w:r w:rsidRPr="00F85563">
              <w:t xml:space="preserve"> af en tjenesteudbyder på tidspunktet for </w:t>
            </w:r>
            <w:r w:rsidRPr="00F85563">
              <w:rPr>
                <w:b/>
                <w:i/>
              </w:rPr>
              <w:t>modtagelsen</w:t>
            </w:r>
            <w:r w:rsidRPr="00F85563">
              <w:t xml:space="preserve"> af en </w:t>
            </w:r>
            <w:r w:rsidRPr="00F85563">
              <w:rPr>
                <w:b/>
                <w:i/>
              </w:rPr>
              <w:t>attest for en sikrings-</w:t>
            </w:r>
            <w:r w:rsidRPr="00F85563">
              <w:t xml:space="preserve"> eller </w:t>
            </w:r>
            <w:r w:rsidRPr="00F85563">
              <w:rPr>
                <w:b/>
                <w:i/>
              </w:rPr>
              <w:t>editionskendelse</w:t>
            </w:r>
            <w:r w:rsidRPr="00F85563">
              <w:t xml:space="preserve">, </w:t>
            </w:r>
            <w:r w:rsidRPr="00F85563">
              <w:rPr>
                <w:b/>
                <w:i/>
              </w:rPr>
              <w:t>og</w:t>
            </w:r>
            <w:r w:rsidRPr="00F85563">
              <w:t xml:space="preserve"> som </w:t>
            </w:r>
            <w:r w:rsidRPr="00F85563">
              <w:rPr>
                <w:b/>
                <w:i/>
              </w:rPr>
              <w:t>omfatter lagrede abonnentdata</w:t>
            </w:r>
            <w:r w:rsidRPr="00F85563">
              <w:t xml:space="preserve">, </w:t>
            </w:r>
            <w:r w:rsidRPr="00F85563">
              <w:rPr>
                <w:b/>
                <w:i/>
              </w:rPr>
              <w:t>adgangsdata, transaktionsdata og indholdsdata</w:t>
            </w:r>
          </w:p>
        </w:tc>
        <w:tc>
          <w:tcPr>
            <w:tcW w:w="4876" w:type="dxa"/>
            <w:hideMark/>
          </w:tcPr>
          <w:p w:rsidR="00F85563" w:rsidRPr="00F85563" w:rsidRDefault="00F85563" w:rsidP="00CE791B">
            <w:pPr>
              <w:pStyle w:val="Normal6"/>
              <w:rPr>
                <w:szCs w:val="24"/>
              </w:rPr>
            </w:pPr>
            <w:r w:rsidRPr="00F85563">
              <w:t>6)</w:t>
            </w:r>
            <w:r w:rsidRPr="00F85563">
              <w:tab/>
            </w:r>
            <w:r w:rsidRPr="00F85563">
              <w:rPr>
                <w:b/>
                <w:i/>
              </w:rPr>
              <w:t>"elektroniske oplysninger"</w:t>
            </w:r>
            <w:r w:rsidRPr="00F85563">
              <w:t xml:space="preserve">: </w:t>
            </w:r>
            <w:r w:rsidRPr="00F85563">
              <w:rPr>
                <w:b/>
                <w:i/>
              </w:rPr>
              <w:t>abonnentoplysninger</w:t>
            </w:r>
            <w:r w:rsidRPr="00F85563">
              <w:t xml:space="preserve">, </w:t>
            </w:r>
            <w:r w:rsidRPr="00F85563">
              <w:rPr>
                <w:b/>
                <w:i/>
              </w:rPr>
              <w:t>trafik- eller indholdsdata, der opbevares</w:t>
            </w:r>
            <w:r w:rsidRPr="00F85563">
              <w:t xml:space="preserve"> af en tjenesteudbyder på tidspunktet for </w:t>
            </w:r>
            <w:r w:rsidRPr="00F85563">
              <w:rPr>
                <w:b/>
                <w:i/>
              </w:rPr>
              <w:t>udstedelse</w:t>
            </w:r>
            <w:r w:rsidRPr="00F85563">
              <w:t xml:space="preserve"> af en </w:t>
            </w:r>
            <w:r w:rsidRPr="00F85563">
              <w:rPr>
                <w:b/>
                <w:i/>
              </w:rPr>
              <w:t>europæisk editions-</w:t>
            </w:r>
            <w:r w:rsidRPr="00F85563">
              <w:t xml:space="preserve"> eller </w:t>
            </w:r>
            <w:r w:rsidRPr="00F85563">
              <w:rPr>
                <w:b/>
                <w:i/>
              </w:rPr>
              <w:t>sikringskendelse</w:t>
            </w:r>
            <w:r w:rsidRPr="00F85563">
              <w:t xml:space="preserve">, </w:t>
            </w:r>
            <w:r w:rsidRPr="00F85563">
              <w:rPr>
                <w:b/>
                <w:i/>
              </w:rPr>
              <w:t>der kan tjene</w:t>
            </w:r>
            <w:r w:rsidRPr="00F85563">
              <w:t xml:space="preserve"> som </w:t>
            </w:r>
            <w:r w:rsidRPr="00F85563">
              <w:rPr>
                <w:b/>
                <w:i/>
              </w:rPr>
              <w:t>bevis under efterforskning</w:t>
            </w:r>
            <w:r w:rsidRPr="00F85563">
              <w:t xml:space="preserve">, </w:t>
            </w:r>
            <w:r w:rsidRPr="00F85563">
              <w:rPr>
                <w:b/>
                <w:i/>
              </w:rPr>
              <w:t>retsforfølgning og retssager vedrørende en strafbar handling i en medlemsstat i overensstemmelse med national ret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7</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7)</w:t>
            </w:r>
            <w:r w:rsidRPr="00F85563">
              <w:tab/>
              <w:t>"abonnentdata": data vedrørende</w:t>
            </w:r>
            <w:r w:rsidRPr="00F85563">
              <w:rPr>
                <w:b/>
                <w:i/>
              </w:rPr>
              <w:t>:</w:t>
            </w:r>
          </w:p>
        </w:tc>
        <w:tc>
          <w:tcPr>
            <w:tcW w:w="4876" w:type="dxa"/>
            <w:hideMark/>
          </w:tcPr>
          <w:p w:rsidR="00F85563" w:rsidRPr="00F85563" w:rsidRDefault="00F85563" w:rsidP="00CE791B">
            <w:pPr>
              <w:pStyle w:val="Normal6"/>
              <w:rPr>
                <w:szCs w:val="24"/>
              </w:rPr>
            </w:pPr>
            <w:r w:rsidRPr="00F85563">
              <w:t>7)</w:t>
            </w:r>
            <w:r w:rsidRPr="00F85563">
              <w:tab/>
              <w:t xml:space="preserve">"abonnentdata": data </w:t>
            </w:r>
            <w:r w:rsidRPr="00F85563">
              <w:rPr>
                <w:b/>
                <w:i/>
              </w:rPr>
              <w:t xml:space="preserve">af enhver art </w:t>
            </w:r>
            <w:r w:rsidRPr="00F85563">
              <w:t>vedrørende</w:t>
            </w:r>
            <w:r w:rsidRPr="00F85563">
              <w:rPr>
                <w:b/>
                <w:i/>
              </w:rPr>
              <w:t xml:space="preserve"> navn, fødselsdato, postadresse eller fysisk adresse, fakturerings- og betalingsoplysninger, telefon eller e-mail, der viser en abonnents eller en kundes identitet</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a)</w:t>
            </w:r>
            <w:r w:rsidRPr="00F85563">
              <w:rPr>
                <w:b/>
                <w:i/>
              </w:rPr>
              <w:tab/>
              <w:t>en abonnents eller en kundes identitet såsom navn, fødselsdato, postadresse eller fysisk adresse, fakturerings- og betalingsoplysninger, telefon eller e-mail</w:t>
            </w:r>
          </w:p>
        </w:tc>
        <w:tc>
          <w:tcPr>
            <w:tcW w:w="4876" w:type="dxa"/>
            <w:hideMark/>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b)</w:t>
            </w:r>
            <w:r w:rsidRPr="00F85563">
              <w:rPr>
                <w:b/>
                <w:i/>
              </w:rPr>
              <w:tab/>
              <w:t>type tjeneste og dens varighed, herunder tekniske data og data til identifikation af tilknyttede tekniske foranstaltninger eller grænseflader, der anvendes af eller leveres til abonnenten eller kunden, og data vedrørende validering af brugen af tjenesten, bortset fra password eller andre autentifikationsmidler, der anvendes i stedet for et password, som leveres af en bruger eller oprettes efter anmodning fra en bruger</w:t>
            </w:r>
          </w:p>
        </w:tc>
        <w:tc>
          <w:tcPr>
            <w:tcW w:w="4876" w:type="dxa"/>
            <w:hideMark/>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8)</w:t>
            </w:r>
            <w:r w:rsidRPr="00F85563">
              <w:tab/>
            </w:r>
            <w:r w:rsidRPr="00F85563">
              <w:rPr>
                <w:b/>
                <w:i/>
              </w:rPr>
              <w:t>"adgangsdata"</w:t>
            </w:r>
            <w:r w:rsidRPr="00F85563">
              <w:t>: data vedrørende</w:t>
            </w:r>
            <w:r w:rsidRPr="00F85563">
              <w:rPr>
                <w:b/>
                <w:i/>
              </w:rPr>
              <w:t xml:space="preserve"> påbegyndelsen og afslutningen af en brugeradgangssession til en tjeneste, som er strengt nødvendige alene med det formål at identificere brugeren af tjenesten, f.eks. dato og tidspunkt for brug eller log-in og log-off sammen med den IP-adresse, som internetudbyderen tildeler brugeren af en tjeneste, data, der identificerer den anvendte grænseflade og bruger-ID. Dette omfatter elektroniske kommunikationsmetadata som defineret i artikel 4, stk. 3, litra g), i [forordning om respekt for privatliv og beskyttelse af personoplysninger i forbindelse med elektronisk kommunikation]</w:t>
            </w:r>
          </w:p>
        </w:tc>
        <w:tc>
          <w:tcPr>
            <w:tcW w:w="4876" w:type="dxa"/>
            <w:hideMark/>
          </w:tcPr>
          <w:p w:rsidR="00F85563" w:rsidRPr="00F85563" w:rsidRDefault="00F85563" w:rsidP="00CE791B">
            <w:pPr>
              <w:pStyle w:val="Normal6"/>
              <w:rPr>
                <w:szCs w:val="24"/>
              </w:rPr>
            </w:pPr>
            <w:r w:rsidRPr="00F85563">
              <w:t>8)</w:t>
            </w:r>
            <w:r w:rsidRPr="00F85563">
              <w:tab/>
            </w:r>
            <w:r w:rsidRPr="00F85563">
              <w:rPr>
                <w:b/>
                <w:i/>
              </w:rPr>
              <w:t>"trafikdata"</w:t>
            </w:r>
            <w:r w:rsidRPr="00F85563">
              <w:t>: data vedrørende</w:t>
            </w:r>
            <w:r w:rsidRPr="00F85563">
              <w:rPr>
                <w:b/>
                <w:i/>
              </w:rPr>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8 – litra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w:t>
            </w:r>
            <w:r w:rsidRPr="00F85563">
              <w:rPr>
                <w:b/>
                <w:i/>
              </w:rPr>
              <w:tab/>
              <w:t xml:space="preserve">type tjeneste og dens varighed, herunder tekniske data og data til identifikation af tilknyttede tekniske foranstaltninger eller grænseflader, der anvendes af eller leveres til abonnenten eller kunden, og data vedrørende validering af brugen af tjenesten, bortset fra password eller andre autentifikationsmidler, der anvendes i stedet for et password, som leveres af en </w:t>
            </w:r>
            <w:r w:rsidRPr="00F85563">
              <w:rPr>
                <w:b/>
                <w:i/>
              </w:rPr>
              <w:lastRenderedPageBreak/>
              <w:t>bruger eller oprettes efter anmodning fra en bruger</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8 – litra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w:t>
            </w:r>
            <w:r w:rsidRPr="00F85563">
              <w:rPr>
                <w:b/>
                <w:i/>
              </w:rPr>
              <w:tab/>
              <w:t>påbegyndelse og afslutning af en brugeradgangssession til en tjeneste såsom dato og tidspunkt for brug eller log-in og log-off, herunder IP-adresser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8 – litra c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c)</w:t>
            </w:r>
            <w:r w:rsidRPr="00F85563">
              <w:rPr>
                <w:b/>
                <w:i/>
              </w:rPr>
              <w:tab/>
              <w:t>elektroniske kommunikationsmetadata som behandlet i et elektronisk kommunikationsnet med henblik på overførsel, distribution eller udveksling af elektronisk kommunikationsindhold, herunder data, der anvendes til at spore og identificere kilden til og bestemmelsesstedet for kommunikationen, oplysninger om placeringen af det terminaludstyr, der behandles i forbindelse med levering af elektroniske kommunikationstjenester, samt dato, tid, varighed og kommunikationstype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96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9)</w:t>
            </w:r>
            <w:r w:rsidRPr="00F85563">
              <w:rPr>
                <w:b/>
                <w:i/>
              </w:rPr>
              <w:tab/>
              <w:t>"transaktionsdata": data vedrørende leveringen af en tjeneste, der udbydes af en tjenesteudbyder, som tilvejebringer en kontekst eller yderligere oplysninger om en sådan tjeneste og er genereret eller behandlet af tjenesteudbyderens informationssystem, såsom afsender og modtager af en meddelelse eller en anden form for interaktion, data om enhedens placering, dato, tidspunkt, varighed, størrelse, routing, format, den anvendte protokol og kompressionstypen, medmindre sådanne oplysninger er adgangsdata. Dette omfatter elektroniske kommunikationsmetadata som defineret i artikel 4, stk. 3, litra g), i [forordning om respekt for privatliv og beskyttelse af personoplysninger i forbindelse med elektronisk kommunikation]</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10)</w:t>
            </w:r>
            <w:r w:rsidRPr="00F85563">
              <w:tab/>
              <w:t xml:space="preserve">"indholdsdata": </w:t>
            </w:r>
            <w:r w:rsidRPr="00F85563">
              <w:rPr>
                <w:b/>
                <w:i/>
              </w:rPr>
              <w:t>lagrede data i digitalt format</w:t>
            </w:r>
            <w:r w:rsidRPr="00F85563">
              <w:t xml:space="preserve"> såsom nedskrevne eller talte beskeder, videoer, billeder og lyd, </w:t>
            </w:r>
            <w:r w:rsidRPr="00F85563">
              <w:rPr>
                <w:b/>
                <w:i/>
              </w:rPr>
              <w:t>bortset fra abonnent-</w:t>
            </w:r>
            <w:r w:rsidRPr="00F85563">
              <w:t xml:space="preserve">, </w:t>
            </w:r>
            <w:r w:rsidRPr="00F85563">
              <w:rPr>
                <w:b/>
                <w:i/>
              </w:rPr>
              <w:t>adgangs- eller transaktionsdata</w:t>
            </w:r>
          </w:p>
        </w:tc>
        <w:tc>
          <w:tcPr>
            <w:tcW w:w="4876" w:type="dxa"/>
            <w:hideMark/>
          </w:tcPr>
          <w:p w:rsidR="00F85563" w:rsidRPr="00F85563" w:rsidRDefault="00F85563" w:rsidP="00CE791B">
            <w:pPr>
              <w:pStyle w:val="Normal6"/>
              <w:rPr>
                <w:szCs w:val="24"/>
              </w:rPr>
            </w:pPr>
            <w:r w:rsidRPr="00F85563">
              <w:t>10)</w:t>
            </w:r>
            <w:r w:rsidRPr="00F85563">
              <w:tab/>
              <w:t xml:space="preserve">"indholdsdata": </w:t>
            </w:r>
            <w:r w:rsidRPr="00F85563">
              <w:rPr>
                <w:b/>
                <w:i/>
              </w:rPr>
              <w:t>indhold, der overføres, distribueres eller udveksles ved hjælp af elektroniske kommunikationstjenester</w:t>
            </w:r>
            <w:r w:rsidRPr="00F85563">
              <w:t xml:space="preserve"> såsom nedskrevne eller talte beskeder, videoer, billeder og lyd</w:t>
            </w:r>
            <w:r w:rsidRPr="00F85563">
              <w:rPr>
                <w:b/>
                <w:i/>
              </w:rPr>
              <w:t>; hvor metadata for andre elektroniske kommunikationstjenester eller protokoller overføres</w:t>
            </w:r>
            <w:r w:rsidRPr="00F85563">
              <w:t xml:space="preserve">, </w:t>
            </w:r>
            <w:r w:rsidRPr="00F85563">
              <w:rPr>
                <w:b/>
                <w:i/>
              </w:rPr>
              <w:t>distribueres eller udveksles via de respektive tjenester</w:t>
            </w:r>
            <w:r w:rsidRPr="00F85563">
              <w:t xml:space="preserve">, </w:t>
            </w:r>
            <w:r w:rsidRPr="00F85563">
              <w:rPr>
                <w:b/>
                <w:i/>
              </w:rPr>
              <w:t xml:space="preserve">skal de anses for at være indholdsdata for </w:t>
            </w:r>
            <w:r w:rsidRPr="00F85563">
              <w:rPr>
                <w:b/>
                <w:i/>
              </w:rPr>
              <w:lastRenderedPageBreak/>
              <w:t>den pågældende tjeneste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13)</w:t>
            </w:r>
            <w:r w:rsidRPr="00F85563">
              <w:tab/>
              <w:t xml:space="preserve">"fuldbyrdelsesstat": den medlemsstat, hvor </w:t>
            </w:r>
            <w:r w:rsidRPr="00F85563">
              <w:rPr>
                <w:b/>
                <w:i/>
              </w:rPr>
              <w:t>modtageren af den europæiske editionskendelse eller</w:t>
            </w:r>
            <w:r w:rsidRPr="00F85563">
              <w:t xml:space="preserve"> den </w:t>
            </w:r>
            <w:r w:rsidRPr="00F85563">
              <w:rPr>
                <w:b/>
                <w:i/>
              </w:rPr>
              <w:t>europæiske sikringskendelse er bosat eller etableret</w:t>
            </w:r>
            <w:r w:rsidRPr="00F85563">
              <w:t xml:space="preserve">, </w:t>
            </w:r>
            <w:r w:rsidRPr="00F85563">
              <w:rPr>
                <w:b/>
                <w:i/>
              </w:rPr>
              <w:t>og til hvilken den europæiske editionskendelse og attesten for den europæiske editionskendelse eller den europæiske sikringskendelse og attesten for den europæiske sikringskendelse fremsendes til fuldbyrdelse</w:t>
            </w:r>
          </w:p>
        </w:tc>
        <w:tc>
          <w:tcPr>
            <w:tcW w:w="4876" w:type="dxa"/>
            <w:hideMark/>
          </w:tcPr>
          <w:p w:rsidR="00F85563" w:rsidRPr="00F85563" w:rsidRDefault="00F85563" w:rsidP="00CE791B">
            <w:pPr>
              <w:pStyle w:val="Normal6"/>
              <w:rPr>
                <w:szCs w:val="24"/>
              </w:rPr>
            </w:pPr>
            <w:r w:rsidRPr="00F85563">
              <w:t>13)</w:t>
            </w:r>
            <w:r w:rsidRPr="00F85563">
              <w:tab/>
              <w:t xml:space="preserve">"fuldbyrdelsesstat": den medlemsstat, hvor </w:t>
            </w:r>
            <w:r w:rsidRPr="00F85563">
              <w:rPr>
                <w:b/>
                <w:i/>
              </w:rPr>
              <w:t>de elektroniske oplysninger behandles af</w:t>
            </w:r>
            <w:r w:rsidRPr="00F85563">
              <w:t xml:space="preserve"> den </w:t>
            </w:r>
            <w:r w:rsidRPr="00F85563">
              <w:rPr>
                <w:b/>
                <w:i/>
              </w:rPr>
              <w:t>dataansvarlige, eller hvis en tjenesteyder</w:t>
            </w:r>
            <w:r w:rsidRPr="00F85563">
              <w:t xml:space="preserve">, </w:t>
            </w:r>
            <w:r w:rsidRPr="00F85563">
              <w:rPr>
                <w:b/>
                <w:i/>
              </w:rPr>
              <w:t>der udbyder tjenester i de medlemsstater, der er bundet af denne forordning, ikke er etableret i disse medlemsstater, hvor dens retlige repræsentant er etableret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99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14)</w:t>
            </w:r>
            <w:r w:rsidRPr="00F85563">
              <w:tab/>
            </w:r>
            <w:r w:rsidRPr="00F85563">
              <w:rPr>
                <w:b/>
                <w:i/>
              </w:rPr>
              <w:t>"fuldbyrdelsesmyndighed"</w:t>
            </w:r>
            <w:r w:rsidRPr="00F85563">
              <w:t xml:space="preserve">: den kompetente myndighed i fuldbyrdelsesstaten til hvilken den europæiske editionskendelse </w:t>
            </w:r>
            <w:r w:rsidRPr="00F85563">
              <w:rPr>
                <w:b/>
                <w:i/>
              </w:rPr>
              <w:t>og</w:t>
            </w:r>
            <w:r w:rsidRPr="00F85563">
              <w:t xml:space="preserve"> attesten for den europæiske </w:t>
            </w:r>
            <w:r w:rsidRPr="00F85563">
              <w:rPr>
                <w:b/>
                <w:i/>
              </w:rPr>
              <w:t>editionskendelse eller</w:t>
            </w:r>
            <w:r w:rsidRPr="00F85563">
              <w:t xml:space="preserve"> den </w:t>
            </w:r>
            <w:r w:rsidRPr="00F85563">
              <w:rPr>
                <w:b/>
                <w:i/>
              </w:rPr>
              <w:t>europæiske sikringskendelse og attesten for den europæiske sikringskendelse fremsendes</w:t>
            </w:r>
            <w:r w:rsidRPr="00F85563">
              <w:t xml:space="preserve"> af </w:t>
            </w:r>
            <w:r w:rsidRPr="00F85563">
              <w:rPr>
                <w:b/>
                <w:i/>
              </w:rPr>
              <w:t>udstedelsesmyndigheden til fuldbyrdelse</w:t>
            </w:r>
          </w:p>
        </w:tc>
        <w:tc>
          <w:tcPr>
            <w:tcW w:w="4876" w:type="dxa"/>
            <w:hideMark/>
          </w:tcPr>
          <w:p w:rsidR="00F85563" w:rsidRPr="00F85563" w:rsidRDefault="00F85563" w:rsidP="00CE791B">
            <w:pPr>
              <w:pStyle w:val="Normal6"/>
              <w:rPr>
                <w:szCs w:val="24"/>
              </w:rPr>
            </w:pPr>
            <w:r w:rsidRPr="00F85563">
              <w:t>(14)</w:t>
            </w:r>
            <w:r w:rsidRPr="00F85563">
              <w:tab/>
            </w:r>
            <w:r w:rsidRPr="00F85563">
              <w:rPr>
                <w:b/>
                <w:i/>
              </w:rPr>
              <w:t>"fuldbyrdelsesmyndigheden"</w:t>
            </w:r>
            <w:r w:rsidRPr="00F85563">
              <w:t xml:space="preserve">: den kompetente myndighed i fuldbyrdelsesstaten til hvilken den europæiske editionskendelse </w:t>
            </w:r>
            <w:r w:rsidRPr="00F85563">
              <w:rPr>
                <w:b/>
                <w:i/>
              </w:rPr>
              <w:t>eller</w:t>
            </w:r>
            <w:r w:rsidRPr="00F85563">
              <w:t xml:space="preserve"> attesten for den europæiske </w:t>
            </w:r>
            <w:r w:rsidRPr="00F85563">
              <w:rPr>
                <w:b/>
                <w:i/>
              </w:rPr>
              <w:t>sikringskendelse fremsendes af</w:t>
            </w:r>
            <w:r w:rsidRPr="00F85563">
              <w:t xml:space="preserve"> den </w:t>
            </w:r>
            <w:r w:rsidRPr="00F85563">
              <w:rPr>
                <w:b/>
                <w:i/>
              </w:rPr>
              <w:t>udstedende myndighed med henblik på fuldbyrdelse af afgørelsen i overensstemmelse med denne forordning; fuldbyrdelsen</w:t>
            </w:r>
            <w:r w:rsidRPr="00F85563">
              <w:t xml:space="preserve"> af </w:t>
            </w:r>
            <w:r w:rsidRPr="00F85563">
              <w:rPr>
                <w:b/>
                <w:i/>
              </w:rPr>
              <w:t>afgørelsen kan, hvis den er fastsat i national ret, kræve, at en domstol i fuldbyrdelsesstaten involveres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14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14a)</w:t>
            </w:r>
            <w:r w:rsidRPr="00F85563">
              <w:rPr>
                <w:b/>
                <w:i/>
              </w:rPr>
              <w:tab/>
              <w:t>"den berørte stat": den berørte persons faste bopælsmedlemsstat, hvis den pågældende persons identitet allerede er kendt af den udstedende myndighed, og hvis den faste bopælsstat hverken er udstedelsesstaten eller fuldbyrdelsesstaten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14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14b)</w:t>
            </w:r>
            <w:r w:rsidRPr="00F85563">
              <w:rPr>
                <w:b/>
                <w:i/>
              </w:rPr>
              <w:tab/>
              <w:t>"den berørte myndighed": den kompetente myndighed i den berørte stat, hvortil den europæiske editionskendelse og attesten for den europæiske editionskendelse fremsendes – hvis det er kendt af den udstedende myndighed, at den berørte person hverken er bosiddende i udstedelses- eller fuldbyrdelsesstaten – og som er ansvarlig for at rejse tvivl om lovligheden af en kendelse til fuldbyrdelsesmyndigheden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 – stk. 1 – nr. 15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15)</w:t>
            </w:r>
            <w:r w:rsidRPr="00F85563">
              <w:tab/>
              <w:t>"nødsituationer": situationer, hvor der er en overhængende fare for en persons liv eller fysiske integritet eller for kritisk infrastruktur</w:t>
            </w:r>
            <w:r w:rsidRPr="00F85563">
              <w:rPr>
                <w:b/>
                <w:i/>
              </w:rPr>
              <w:t xml:space="preserve"> som defineret i artikel 2, litra a), i Rådets direktiv 2008/114/EF</w:t>
            </w:r>
            <w:r w:rsidRPr="00F85563">
              <w:rPr>
                <w:b/>
                <w:i/>
                <w:vertAlign w:val="superscript"/>
              </w:rPr>
              <w:t>46</w:t>
            </w:r>
            <w:r w:rsidRPr="00F85563">
              <w:t>.</w:t>
            </w:r>
          </w:p>
        </w:tc>
        <w:tc>
          <w:tcPr>
            <w:tcW w:w="4876" w:type="dxa"/>
            <w:hideMark/>
          </w:tcPr>
          <w:p w:rsidR="00F85563" w:rsidRPr="00F85563" w:rsidRDefault="00F85563" w:rsidP="00CE791B">
            <w:pPr>
              <w:pStyle w:val="Normal6"/>
              <w:rPr>
                <w:szCs w:val="24"/>
              </w:rPr>
            </w:pPr>
            <w:r w:rsidRPr="00F85563">
              <w:t>15)</w:t>
            </w:r>
            <w:r w:rsidRPr="00F85563">
              <w:tab/>
              <w:t>"nødsituationer": situationer, hvor der er en overhængende fare for en persons liv eller fysiske integritet eller for kritisk infrastruktur.</w:t>
            </w:r>
          </w:p>
        </w:tc>
      </w:tr>
      <w:tr w:rsidR="00F85563" w:rsidRPr="00F85563" w:rsidTr="00CE791B">
        <w:trPr>
          <w:jc w:val="center"/>
        </w:trPr>
        <w:tc>
          <w:tcPr>
            <w:tcW w:w="4876" w:type="dxa"/>
            <w:hideMark/>
          </w:tcPr>
          <w:p w:rsidR="00F85563" w:rsidRPr="00F85563" w:rsidRDefault="00F85563" w:rsidP="00CE791B">
            <w:pPr>
              <w:pStyle w:val="Normal6"/>
            </w:pPr>
            <w:r w:rsidRPr="00F85563">
              <w:t>__________________</w:t>
            </w:r>
          </w:p>
        </w:tc>
        <w:tc>
          <w:tcPr>
            <w:tcW w:w="4876" w:type="dxa"/>
            <w:hideMark/>
          </w:tcPr>
          <w:p w:rsidR="00F85563" w:rsidRPr="00F85563" w:rsidRDefault="00F85563" w:rsidP="00CE791B">
            <w:pPr>
              <w:pStyle w:val="Normal6"/>
              <w:rPr>
                <w:szCs w:val="24"/>
              </w:rPr>
            </w:pPr>
            <w:r w:rsidRPr="00F85563">
              <w:t>__________________</w:t>
            </w:r>
          </w:p>
        </w:tc>
      </w:tr>
      <w:tr w:rsidR="00F85563" w:rsidRPr="00F85563" w:rsidTr="00CE791B">
        <w:trPr>
          <w:jc w:val="center"/>
        </w:trPr>
        <w:tc>
          <w:tcPr>
            <w:tcW w:w="4876" w:type="dxa"/>
            <w:hideMark/>
          </w:tcPr>
          <w:p w:rsidR="00F85563" w:rsidRPr="00F85563" w:rsidRDefault="00F85563" w:rsidP="00CE791B">
            <w:pPr>
              <w:pStyle w:val="Normal6"/>
            </w:pPr>
            <w:r w:rsidRPr="00F85563">
              <w:rPr>
                <w:vertAlign w:val="superscript"/>
              </w:rPr>
              <w:t>46</w:t>
            </w:r>
            <w:r w:rsidRPr="00F85563">
              <w:t>Rådets direktiv 2008/114/EF af 8. december 2008 om indkredsning og udpegning af europæisk kritisk infrastruktur og vurdering af behovet for at beskytte den bedre (EUT L 345 af 23.12.2008, s. 75).</w:t>
            </w:r>
          </w:p>
        </w:tc>
        <w:tc>
          <w:tcPr>
            <w:tcW w:w="4876" w:type="dxa"/>
            <w:hideMark/>
          </w:tcPr>
          <w:p w:rsidR="00F85563" w:rsidRPr="00F85563" w:rsidRDefault="00F85563" w:rsidP="00CE791B">
            <w:pPr>
              <w:pStyle w:val="Normal6"/>
              <w:rPr>
                <w:szCs w:val="24"/>
              </w:rPr>
            </w:pPr>
            <w:r w:rsidRPr="00F85563">
              <w:rPr>
                <w:vertAlign w:val="superscript"/>
              </w:rPr>
              <w:t>46</w:t>
            </w:r>
            <w:r w:rsidRPr="00F85563">
              <w:rPr>
                <w:b/>
                <w:i/>
              </w:rPr>
              <w:t xml:space="preserve"> </w:t>
            </w:r>
            <w:r w:rsidRPr="00F85563">
              <w:t>Rådets direktiv 2008/114/EF af 8. december 2008 om indkredsning og udpegning af europæisk kritisk infrastruktur og vurdering af behovet for at beskytte den bedre (EUT L 345 af 23.12.2008, s. 75).</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3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Denne forordning finder anvendelse på tjenesteudbydere, der udbyder tjenester i </w:t>
            </w:r>
            <w:r w:rsidRPr="00F85563">
              <w:rPr>
                <w:b/>
                <w:i/>
              </w:rPr>
              <w:t>Unionen</w:t>
            </w:r>
            <w:r w:rsidRPr="00F85563">
              <w:t>.</w:t>
            </w:r>
          </w:p>
        </w:tc>
        <w:tc>
          <w:tcPr>
            <w:tcW w:w="4876" w:type="dxa"/>
            <w:hideMark/>
          </w:tcPr>
          <w:p w:rsidR="00F85563" w:rsidRPr="00F85563" w:rsidRDefault="00F85563" w:rsidP="00CE791B">
            <w:pPr>
              <w:pStyle w:val="Normal6"/>
              <w:rPr>
                <w:szCs w:val="24"/>
              </w:rPr>
            </w:pPr>
            <w:r w:rsidRPr="00F85563">
              <w:t>1.</w:t>
            </w:r>
            <w:r w:rsidRPr="00F85563">
              <w:tab/>
              <w:t xml:space="preserve">Denne forordning finder anvendelse på tjenesteudbydere, der udbyder tjenester i </w:t>
            </w:r>
            <w:r w:rsidRPr="00F85563">
              <w:rPr>
                <w:b/>
                <w:i/>
              </w:rPr>
              <w:t>en eller flere af de medlemsstater, der er bundet af denne forordning</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3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Den europæiske editionskendelse og den europæiske sikringskendelse kan kun udstedes i forbindelse med straffesager, både før og under retssagen. Kendelserne kan også udstedes i sager </w:t>
            </w:r>
            <w:r w:rsidRPr="00F85563">
              <w:lastRenderedPageBreak/>
              <w:t>vedrørende en lovovertrædelse, som en juridisk person kan drages til ansvar eller straffes for i udstedelsesstaten.</w:t>
            </w:r>
          </w:p>
        </w:tc>
        <w:tc>
          <w:tcPr>
            <w:tcW w:w="4876" w:type="dxa"/>
            <w:hideMark/>
          </w:tcPr>
          <w:p w:rsidR="00F85563" w:rsidRPr="00F85563" w:rsidRDefault="00F85563" w:rsidP="00CE791B">
            <w:pPr>
              <w:pStyle w:val="Normal6"/>
              <w:rPr>
                <w:szCs w:val="24"/>
              </w:rPr>
            </w:pPr>
            <w:r w:rsidRPr="00F85563">
              <w:rPr>
                <w:i/>
              </w:rPr>
              <w:lastRenderedPageBreak/>
              <w:t>(Vedrører ikke den danske tekst)</w:t>
            </w:r>
            <w:r w:rsidRPr="00F85563">
              <w:tab/>
              <w:t xml:space="preserve">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 xml:space="preserve">Artikel 4 – stk. 1 </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En europæisk editionskendelse om abonnentdata </w:t>
            </w:r>
            <w:r w:rsidRPr="00F85563">
              <w:rPr>
                <w:b/>
                <w:i/>
              </w:rPr>
              <w:t xml:space="preserve">og adgangsdata </w:t>
            </w:r>
            <w:r w:rsidRPr="00F85563">
              <w:t>kan udstedes af:</w:t>
            </w:r>
          </w:p>
        </w:tc>
        <w:tc>
          <w:tcPr>
            <w:tcW w:w="4876" w:type="dxa"/>
            <w:hideMark/>
          </w:tcPr>
          <w:p w:rsidR="00F85563" w:rsidRPr="00F85563" w:rsidRDefault="00F85563" w:rsidP="00CE791B">
            <w:pPr>
              <w:pStyle w:val="Normal6"/>
              <w:rPr>
                <w:szCs w:val="24"/>
              </w:rPr>
            </w:pPr>
            <w:r w:rsidRPr="00F85563">
              <w:t>1.</w:t>
            </w:r>
            <w:r w:rsidRPr="00F85563">
              <w:tab/>
              <w:t>En europæisk editionskendelse om abonnentdata kan udstedes af:</w:t>
            </w:r>
          </w:p>
        </w:tc>
      </w:tr>
      <w:tr w:rsidR="00F85563" w:rsidRPr="00F85563" w:rsidTr="00CE791B">
        <w:trPr>
          <w:jc w:val="center"/>
        </w:trPr>
        <w:tc>
          <w:tcPr>
            <w:tcW w:w="4876" w:type="dxa"/>
            <w:hideMark/>
          </w:tcPr>
          <w:p w:rsidR="00F85563" w:rsidRPr="00F85563" w:rsidRDefault="00F85563" w:rsidP="00CE791B">
            <w:pPr>
              <w:pStyle w:val="Normal6"/>
            </w:pPr>
            <w:r w:rsidRPr="00F85563">
              <w:t>a)</w:t>
            </w:r>
            <w:r w:rsidRPr="00F85563">
              <w:tab/>
              <w:t>en dommer, domstol, undersøgelsesdommer eller anklager, der er kompetent i den pågældende sag,</w:t>
            </w:r>
            <w:r w:rsidRPr="00F85563">
              <w:rPr>
                <w:b/>
                <w:i/>
              </w:rPr>
              <w:t xml:space="preserve"> </w:t>
            </w:r>
            <w:r w:rsidRPr="00F85563">
              <w:t>eller</w:t>
            </w:r>
          </w:p>
        </w:tc>
        <w:tc>
          <w:tcPr>
            <w:tcW w:w="4876" w:type="dxa"/>
            <w:hideMark/>
          </w:tcPr>
          <w:p w:rsidR="00F85563" w:rsidRPr="00F85563" w:rsidRDefault="00F85563" w:rsidP="00CE791B">
            <w:pPr>
              <w:pStyle w:val="Normal6"/>
            </w:pPr>
            <w:r w:rsidRPr="00F85563">
              <w:t xml:space="preserve">a) </w:t>
            </w:r>
            <w:r w:rsidRPr="00F85563">
              <w:tab/>
              <w:t>en dommer, domstol, undersøgelsesdommer eller</w:t>
            </w:r>
            <w:r w:rsidRPr="00F85563">
              <w:rPr>
                <w:b/>
                <w:i/>
              </w:rPr>
              <w:t xml:space="preserve"> uafhængig</w:t>
            </w:r>
            <w:r w:rsidRPr="00F85563">
              <w:t xml:space="preserve"> anklager, der er kompetent i den pågældende sag, eller</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t xml:space="preserve">enhver anden kompetent myndighed som defineret af udstedelsesstaten, der i den pågældende sag handler i sin egenskab af efterforskningsmyndighed i straffesager med kompetence til at indsamle bevismateriale i henhold til national ret. Denne europæiske editionskendelse godkendes efter en undersøgelse af dens overensstemmelse med betingelserne for udstedelse af en europæisk editionskendelse i henhold til denne forordning af en dommer, domstol, undersøgelsesdommer eller </w:t>
            </w:r>
            <w:r w:rsidRPr="00F85563">
              <w:rPr>
                <w:b/>
                <w:i/>
              </w:rPr>
              <w:t>offentlig</w:t>
            </w:r>
            <w:r w:rsidRPr="00F85563">
              <w:t xml:space="preserve"> anklager i udstedelsesstaten.</w:t>
            </w:r>
          </w:p>
        </w:tc>
        <w:tc>
          <w:tcPr>
            <w:tcW w:w="4876" w:type="dxa"/>
            <w:hideMark/>
          </w:tcPr>
          <w:p w:rsidR="00F85563" w:rsidRPr="00F85563" w:rsidRDefault="00F85563" w:rsidP="00CE791B">
            <w:pPr>
              <w:pStyle w:val="Normal6"/>
            </w:pPr>
            <w:r w:rsidRPr="00F85563">
              <w:t xml:space="preserve">b) </w:t>
            </w:r>
            <w:r w:rsidRPr="00F85563">
              <w:tab/>
              <w:t xml:space="preserve">enhver anden kompetent myndighed som defineret af udstedelsesstaten, der i den pågældende sag handler i sin egenskab af efterforskningsmyndighed i straffesager med kompetence til at indsamle bevismateriale i henhold til national ret. Denne europæiske editionskendelse godkendes efter en undersøgelse af dens overensstemmelse med betingelserne for udstedelse af en europæisk editionskendelse i henhold til denne forordning af en dommer, domstol, undersøgelsesdommer eller </w:t>
            </w:r>
            <w:r w:rsidRPr="00F85563">
              <w:rPr>
                <w:b/>
                <w:i/>
              </w:rPr>
              <w:t>uafhængig</w:t>
            </w:r>
            <w:r w:rsidRPr="00F85563">
              <w:t xml:space="preserve"> anklager i udstedelsesstaten.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Fuldbyrdelsen af afgørelsen kan, hvis den er fastsat i national ret, kræve, at en domstol i fuldbyrdelsesstaten involveres.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106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4 – stk. 2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En europæisk editionskendelse om </w:t>
            </w:r>
            <w:r w:rsidRPr="00F85563">
              <w:rPr>
                <w:b/>
                <w:i/>
              </w:rPr>
              <w:t>transaktions-</w:t>
            </w:r>
            <w:r w:rsidRPr="00F85563">
              <w:t xml:space="preserve"> og indholdsdata kan kun udstedes af:</w:t>
            </w:r>
          </w:p>
        </w:tc>
        <w:tc>
          <w:tcPr>
            <w:tcW w:w="4876" w:type="dxa"/>
            <w:hideMark/>
          </w:tcPr>
          <w:p w:rsidR="00F85563" w:rsidRPr="00F85563" w:rsidRDefault="00F85563" w:rsidP="00CE791B">
            <w:pPr>
              <w:pStyle w:val="Normal6"/>
              <w:rPr>
                <w:szCs w:val="24"/>
              </w:rPr>
            </w:pPr>
            <w:r w:rsidRPr="00F85563">
              <w:t>2.</w:t>
            </w:r>
            <w:r w:rsidRPr="00F85563">
              <w:tab/>
              <w:t xml:space="preserve">En europæisk editionskendelse om </w:t>
            </w:r>
            <w:r w:rsidRPr="00F85563">
              <w:rPr>
                <w:b/>
                <w:i/>
              </w:rPr>
              <w:t>trafik-</w:t>
            </w:r>
            <w:r w:rsidRPr="00F85563">
              <w:t xml:space="preserve"> og indholdsdata kan kun udstedes af:</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4 – stk. 3</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En europæisk sikringskendelse kan udstedes af:</w:t>
            </w:r>
          </w:p>
        </w:tc>
        <w:tc>
          <w:tcPr>
            <w:tcW w:w="4876" w:type="dxa"/>
            <w:hideMark/>
          </w:tcPr>
          <w:p w:rsidR="00F85563" w:rsidRPr="00F85563" w:rsidRDefault="00F85563" w:rsidP="00CE791B">
            <w:pPr>
              <w:pStyle w:val="Normal6"/>
              <w:rPr>
                <w:szCs w:val="24"/>
              </w:rPr>
            </w:pPr>
            <w:r w:rsidRPr="00F85563">
              <w:t>3.</w:t>
            </w:r>
            <w:r w:rsidRPr="00F85563">
              <w:tab/>
              <w:t>En europæisk sikringskendelse kan udstedes af:</w:t>
            </w:r>
          </w:p>
        </w:tc>
      </w:tr>
      <w:tr w:rsidR="00F85563" w:rsidRPr="00F85563" w:rsidTr="00CE791B">
        <w:trPr>
          <w:jc w:val="center"/>
        </w:trPr>
        <w:tc>
          <w:tcPr>
            <w:tcW w:w="4876" w:type="dxa"/>
            <w:hideMark/>
          </w:tcPr>
          <w:p w:rsidR="00F85563" w:rsidRPr="00F85563" w:rsidRDefault="00F85563" w:rsidP="00CE791B">
            <w:pPr>
              <w:pStyle w:val="Normal6"/>
            </w:pPr>
            <w:r w:rsidRPr="00F85563">
              <w:t>a)</w:t>
            </w:r>
            <w:r w:rsidRPr="00F85563">
              <w:tab/>
              <w:t>en dommer, domstol, undersøgelsesdommer eller anklager, der er kompetent i den pågældende sag,</w:t>
            </w:r>
            <w:r w:rsidRPr="00F85563">
              <w:rPr>
                <w:b/>
                <w:i/>
              </w:rPr>
              <w:t xml:space="preserve"> </w:t>
            </w:r>
            <w:r w:rsidRPr="00F85563">
              <w:t>eller</w:t>
            </w:r>
          </w:p>
        </w:tc>
        <w:tc>
          <w:tcPr>
            <w:tcW w:w="4876" w:type="dxa"/>
            <w:hideMark/>
          </w:tcPr>
          <w:p w:rsidR="00F85563" w:rsidRPr="00F85563" w:rsidRDefault="00F85563" w:rsidP="00CE791B">
            <w:pPr>
              <w:pStyle w:val="Normal6"/>
            </w:pPr>
            <w:r w:rsidRPr="00F85563">
              <w:t xml:space="preserve">a) </w:t>
            </w:r>
            <w:r w:rsidRPr="00F85563">
              <w:tab/>
              <w:t>en dommer, domstol, undersøgelsesdommer eller</w:t>
            </w:r>
            <w:r w:rsidRPr="00F85563">
              <w:rPr>
                <w:b/>
                <w:i/>
              </w:rPr>
              <w:t xml:space="preserve"> uafhængig</w:t>
            </w:r>
            <w:r w:rsidRPr="00F85563">
              <w:t xml:space="preserve"> anklager, der er kompetent i den pågældende sag, eller</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t xml:space="preserve">enhver anden kompetent myndighed som defineret af udstedelsesstaten, der i den pågældende sag handler i sin egenskab af efterforskningsmyndighed i straffesager med kompetence til at indsamle bevismateriale i henhold til national ret. Denne europæisk sikringskendelse godkendes efter en undersøgelse af dens overensstemmelse med betingelserne for udstedelse af en europæisk sikringskendelse i henhold til denne forordning af en dommer, domstol, undersøgelsesdommer eller </w:t>
            </w:r>
            <w:r w:rsidRPr="00F85563">
              <w:rPr>
                <w:b/>
                <w:i/>
              </w:rPr>
              <w:t>offentlig</w:t>
            </w:r>
            <w:r w:rsidRPr="00F85563">
              <w:t xml:space="preserve"> anklager i udstedelsesstaten.</w:t>
            </w:r>
          </w:p>
        </w:tc>
        <w:tc>
          <w:tcPr>
            <w:tcW w:w="4876" w:type="dxa"/>
            <w:hideMark/>
          </w:tcPr>
          <w:p w:rsidR="00F85563" w:rsidRPr="00F85563" w:rsidRDefault="00F85563" w:rsidP="00CE791B">
            <w:pPr>
              <w:pStyle w:val="Normal6"/>
            </w:pPr>
            <w:r w:rsidRPr="00F85563">
              <w:t xml:space="preserve">b) </w:t>
            </w:r>
            <w:r w:rsidRPr="00F85563">
              <w:tab/>
              <w:t xml:space="preserve">enhver anden kompetent myndighed som defineret af udstedelsesstaten, der i den pågældende sag handler i sin egenskab af efterforskningsmyndighed i straffesager med kompetence til at indsamle bevismateriale i henhold til national ret. Denne europæisk sikringskendelse godkendes efter en undersøgelse af dens overensstemmelse med betingelserne for udstedelse af en europæisk sikringskendelse i henhold til denne forordning af en dommer, domstol, undersøgelsesdommer eller </w:t>
            </w:r>
            <w:r w:rsidRPr="00F85563">
              <w:rPr>
                <w:b/>
                <w:i/>
              </w:rPr>
              <w:t>uafhængig</w:t>
            </w:r>
            <w:r w:rsidRPr="00F85563">
              <w:t xml:space="preserve"> anklager i udstedelsesstaten.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Fuldbyrdelsen af afgørelsen kan, hvis den er fastsat i national ret, kræve, at en domstol i fuldbyrdelsesstaten involveres.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Den europæiske editionskendelse skal være nødvendig og stå i et rimeligt forhold til de i artikel 3, stk. 2, omhandlede formål </w:t>
            </w:r>
            <w:r w:rsidRPr="00F85563">
              <w:rPr>
                <w:b/>
                <w:i/>
              </w:rPr>
              <w:t>med retssagen og</w:t>
            </w:r>
            <w:r w:rsidRPr="00F85563">
              <w:t xml:space="preserve"> kan kun udstedes, hvis en lignende </w:t>
            </w:r>
            <w:r w:rsidRPr="00F85563">
              <w:rPr>
                <w:b/>
                <w:i/>
              </w:rPr>
              <w:t>foranstaltning</w:t>
            </w:r>
            <w:r w:rsidRPr="00F85563">
              <w:t xml:space="preserve"> er </w:t>
            </w:r>
            <w:r w:rsidRPr="00F85563">
              <w:rPr>
                <w:b/>
                <w:i/>
              </w:rPr>
              <w:t>tilgængelig for samme lovovertrædelse i</w:t>
            </w:r>
            <w:r w:rsidRPr="00F85563">
              <w:t xml:space="preserve"> en </w:t>
            </w:r>
            <w:r w:rsidRPr="00F85563">
              <w:rPr>
                <w:b/>
                <w:i/>
              </w:rPr>
              <w:t>sammenlignelig national situation i udstedelsesstaten</w:t>
            </w:r>
            <w:r w:rsidRPr="00F85563">
              <w:t>.</w:t>
            </w:r>
          </w:p>
        </w:tc>
        <w:tc>
          <w:tcPr>
            <w:tcW w:w="4876" w:type="dxa"/>
            <w:hideMark/>
          </w:tcPr>
          <w:p w:rsidR="00F85563" w:rsidRPr="00F85563" w:rsidRDefault="00F85563" w:rsidP="00CE791B">
            <w:pPr>
              <w:pStyle w:val="Normal6"/>
              <w:rPr>
                <w:szCs w:val="24"/>
              </w:rPr>
            </w:pPr>
            <w:r w:rsidRPr="00F85563">
              <w:t>2.</w:t>
            </w:r>
            <w:r w:rsidRPr="00F85563">
              <w:tab/>
              <w:t xml:space="preserve">Den europæiske editionskendelse skal være nødvendig og stå i et rimeligt forhold til de i artikel 3, stk. 2, omhandlede formål </w:t>
            </w:r>
            <w:r w:rsidRPr="00F85563">
              <w:rPr>
                <w:b/>
                <w:i/>
              </w:rPr>
              <w:t>under hensyn til den mistænktes eller tiltaltes rettigheder. Den</w:t>
            </w:r>
            <w:r w:rsidRPr="00F85563">
              <w:t xml:space="preserve"> kan kun udstedes, hvis </w:t>
            </w:r>
            <w:r w:rsidRPr="00F85563">
              <w:rPr>
                <w:b/>
                <w:i/>
              </w:rPr>
              <w:t xml:space="preserve">den kunne have været udstedt under samme betingelser i </w:t>
            </w:r>
            <w:r w:rsidRPr="00F85563">
              <w:t xml:space="preserve">en lignende </w:t>
            </w:r>
            <w:r w:rsidRPr="00F85563">
              <w:rPr>
                <w:b/>
                <w:i/>
              </w:rPr>
              <w:t>national sag, og hvis der</w:t>
            </w:r>
            <w:r w:rsidRPr="00F85563">
              <w:t xml:space="preserve"> er </w:t>
            </w:r>
            <w:r w:rsidRPr="00F85563">
              <w:rPr>
                <w:b/>
                <w:i/>
              </w:rPr>
              <w:t>tvingende årsager, der giver anledning til</w:t>
            </w:r>
            <w:r w:rsidRPr="00F85563">
              <w:t xml:space="preserve"> en </w:t>
            </w:r>
            <w:r w:rsidRPr="00F85563">
              <w:rPr>
                <w:b/>
                <w:i/>
              </w:rPr>
              <w:t>vis mistanke om, at forbrydelsen er blevet begået, som begrunder den grænseoverskridende fremlæggelse af oplysningerne</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109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 xml:space="preserve">Europæiske editionskendelser om fremlæggelse af abonnentdata </w:t>
            </w:r>
            <w:r w:rsidRPr="00F85563">
              <w:rPr>
                <w:b/>
                <w:i/>
              </w:rPr>
              <w:t xml:space="preserve">eller adgangsdata </w:t>
            </w:r>
            <w:r w:rsidRPr="00F85563">
              <w:t>kan udstedes for alle lovovertrædelser.</w:t>
            </w:r>
          </w:p>
        </w:tc>
        <w:tc>
          <w:tcPr>
            <w:tcW w:w="4876" w:type="dxa"/>
            <w:hideMark/>
          </w:tcPr>
          <w:p w:rsidR="00F85563" w:rsidRPr="00F85563" w:rsidRDefault="00F85563" w:rsidP="00CE791B">
            <w:pPr>
              <w:pStyle w:val="Normal6"/>
              <w:rPr>
                <w:szCs w:val="24"/>
              </w:rPr>
            </w:pPr>
            <w:r w:rsidRPr="00F85563">
              <w:t>3.</w:t>
            </w:r>
            <w:r w:rsidRPr="00F85563">
              <w:tab/>
              <w:t>Europæiske editionskendelser om fremlæggelse af abonnentdata kan udstedes for alle lovovertrædelser.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4</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w:t>
            </w:r>
            <w:r w:rsidRPr="00F85563">
              <w:tab/>
              <w:t xml:space="preserve">Europæiske editionskendelser om fremlæggelse af </w:t>
            </w:r>
            <w:r w:rsidRPr="00F85563">
              <w:rPr>
                <w:b/>
                <w:i/>
              </w:rPr>
              <w:t>transaktionsdata</w:t>
            </w:r>
            <w:r w:rsidRPr="00F85563">
              <w:t xml:space="preserve"> eller indholdsdata kan kun udstedes for</w:t>
            </w:r>
            <w:r w:rsidRPr="00F85563">
              <w:rPr>
                <w:b/>
                <w:i/>
              </w:rPr>
              <w:t>:</w:t>
            </w:r>
          </w:p>
        </w:tc>
        <w:tc>
          <w:tcPr>
            <w:tcW w:w="4876" w:type="dxa"/>
            <w:hideMark/>
          </w:tcPr>
          <w:p w:rsidR="00F85563" w:rsidRPr="00F85563" w:rsidRDefault="00F85563" w:rsidP="00CE791B">
            <w:pPr>
              <w:pStyle w:val="Normal6"/>
              <w:rPr>
                <w:szCs w:val="24"/>
              </w:rPr>
            </w:pPr>
            <w:r w:rsidRPr="00F85563">
              <w:t>4.</w:t>
            </w:r>
            <w:r w:rsidRPr="00F85563">
              <w:tab/>
              <w:t xml:space="preserve">Europæiske editionskendelser om fremlæggelse af </w:t>
            </w:r>
            <w:r w:rsidRPr="00F85563">
              <w:rPr>
                <w:b/>
                <w:i/>
              </w:rPr>
              <w:t>trafik-</w:t>
            </w:r>
            <w:r w:rsidRPr="00F85563">
              <w:t xml:space="preserve"> eller indholdsdata kan kun udstedes for</w:t>
            </w:r>
            <w:r w:rsidRPr="00F85563">
              <w:rPr>
                <w:b/>
                <w:i/>
              </w:rPr>
              <w:t xml:space="preserve"> lovovertrædelser, der i udstedelsesstaten kan straffes med en frihedsstraf af en maksimal varighed på mindst fem 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a)</w:t>
            </w:r>
            <w:r w:rsidRPr="00F85563">
              <w:rPr>
                <w:b/>
                <w:i/>
              </w:rPr>
              <w:tab/>
              <w:t>lovovertrædelser, der i udstedelsesstaten kan straffes med en frihedsstraf af en maksimal varighed på mindst tre år, eller</w:t>
            </w:r>
          </w:p>
        </w:tc>
        <w:tc>
          <w:tcPr>
            <w:tcW w:w="4876" w:type="dxa"/>
            <w:hideMark/>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b)</w:t>
            </w:r>
            <w:r w:rsidRPr="00F85563">
              <w:rPr>
                <w:b/>
                <w:i/>
              </w:rPr>
              <w:tab/>
              <w:t>for følgende lovovertrædelser, hvis de helt eller delvis er begået ved brug af et informationssystem:</w:t>
            </w:r>
          </w:p>
        </w:tc>
        <w:tc>
          <w:tcPr>
            <w:tcW w:w="4876" w:type="dxa"/>
            <w:hideMark/>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w:t>
            </w:r>
            <w:r w:rsidRPr="00F85563">
              <w:rPr>
                <w:b/>
                <w:i/>
              </w:rPr>
              <w:tab/>
              <w:t>lovovertrædelser som defineret i artikel 3, 4 og 5 i Rådets rammeafgørelse 2001/413/RIA</w:t>
            </w:r>
            <w:r w:rsidRPr="00F85563">
              <w:rPr>
                <w:b/>
                <w:i/>
                <w:vertAlign w:val="superscript"/>
              </w:rPr>
              <w:t>47</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w:t>
            </w:r>
            <w:r w:rsidRPr="00F85563">
              <w:rPr>
                <w:b/>
                <w:i/>
              </w:rPr>
              <w:tab/>
              <w:t>lovovertrædelser som defineret i artikel 3-7 i Europa-Parlamentets og Rådets direktiv 2011/93/EU</w:t>
            </w:r>
            <w:r w:rsidRPr="00F85563">
              <w:rPr>
                <w:b/>
                <w:i/>
                <w:vertAlign w:val="superscript"/>
              </w:rPr>
              <w:t>48</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w:t>
            </w:r>
            <w:r w:rsidRPr="00F85563">
              <w:rPr>
                <w:b/>
                <w:i/>
              </w:rPr>
              <w:tab/>
              <w:t>lovovertrædelser som defineret i artikel 3-8 i Europa-Parlamentets og Rådets direktiv 2013/40/EU</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c)</w:t>
            </w:r>
            <w:r w:rsidRPr="00F85563">
              <w:rPr>
                <w:b/>
                <w:i/>
              </w:rPr>
              <w:tab/>
              <w:t>lovovertrædelser som defineret i artikel 3-12 og 14 i Europa-Parlamentets og Rådets direktiv (EU) 2017/541</w:t>
            </w:r>
            <w:r w:rsidRPr="00F85563">
              <w:rPr>
                <w:b/>
                <w:i/>
                <w:vertAlign w:val="superscript"/>
              </w:rPr>
              <w:t>49</w:t>
            </w:r>
            <w:r w:rsidRPr="00F85563">
              <w:rPr>
                <w:b/>
                <w:i/>
              </w:rPr>
              <w:t>.</w:t>
            </w:r>
          </w:p>
        </w:tc>
        <w:tc>
          <w:tcPr>
            <w:tcW w:w="4876" w:type="dxa"/>
            <w:hideMark/>
          </w:tcPr>
          <w:p w:rsidR="00F85563" w:rsidRPr="00F85563" w:rsidRDefault="00F85563" w:rsidP="00CE791B">
            <w:pPr>
              <w:pStyle w:val="Normal6"/>
              <w:rPr>
                <w:szCs w:val="24"/>
              </w:rPr>
            </w:pPr>
          </w:p>
        </w:tc>
      </w:tr>
      <w:tr w:rsidR="00F85563" w:rsidRPr="00F85563" w:rsidTr="00CE791B">
        <w:trPr>
          <w:jc w:val="center"/>
        </w:trPr>
        <w:tc>
          <w:tcPr>
            <w:tcW w:w="4876" w:type="dxa"/>
          </w:tcPr>
          <w:p w:rsidR="00F85563" w:rsidRPr="00F85563" w:rsidRDefault="00F85563" w:rsidP="00CE791B">
            <w:pPr>
              <w:pStyle w:val="Normal6"/>
            </w:pPr>
            <w:r w:rsidRPr="00F85563">
              <w:t>___________________</w:t>
            </w:r>
          </w:p>
        </w:tc>
        <w:tc>
          <w:tcPr>
            <w:tcW w:w="4876" w:type="dxa"/>
          </w:tcPr>
          <w:p w:rsidR="00F85563" w:rsidRPr="00F85563" w:rsidRDefault="00F85563" w:rsidP="00CE791B">
            <w:pPr>
              <w:pStyle w:val="Normal6"/>
            </w:pPr>
          </w:p>
        </w:tc>
      </w:tr>
      <w:tr w:rsidR="00F85563" w:rsidRPr="00F85563" w:rsidTr="00CE791B">
        <w:trPr>
          <w:jc w:val="center"/>
        </w:trPr>
        <w:tc>
          <w:tcPr>
            <w:tcW w:w="4876" w:type="dxa"/>
            <w:hideMark/>
          </w:tcPr>
          <w:p w:rsidR="00F85563" w:rsidRPr="00F85563" w:rsidRDefault="00F85563" w:rsidP="00CE791B">
            <w:pPr>
              <w:pStyle w:val="Normal6"/>
            </w:pPr>
            <w:r w:rsidRPr="00F85563">
              <w:rPr>
                <w:b/>
                <w:i/>
                <w:vertAlign w:val="superscript"/>
              </w:rPr>
              <w:t>47</w:t>
            </w:r>
            <w:r w:rsidRPr="00F85563">
              <w:rPr>
                <w:b/>
                <w:i/>
              </w:rPr>
              <w:t>Rådets rammeafgørelse 2001/413/RIA af 28. maj 2001 om bekæmpelse af svig og forfalskning i forbindelse med andre betalingsmidler end kontanter (EFT L 149 af 2.6.2001, s. 1).</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vertAlign w:val="superscript"/>
              </w:rPr>
              <w:t>48</w:t>
            </w:r>
            <w:r w:rsidRPr="00F85563">
              <w:rPr>
                <w:b/>
                <w:i/>
              </w:rPr>
              <w:t>Europa-Parlamentets og Rådets direktiv 2011/93/EU af 13. december 2011 om bekæmpelse af seksuelt misbrug og seksuel udnyttelse af børn og børnepornografi og om erstatning af Rådets rammeafgørelse 2004/68/RIA (EUT L 335 af 17.12.2011, s. 1).</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vertAlign w:val="superscript"/>
              </w:rPr>
              <w:t>49</w:t>
            </w:r>
            <w:r w:rsidRPr="00F85563">
              <w:rPr>
                <w:b/>
                <w:i/>
              </w:rPr>
              <w:t xml:space="preserve">Europa-Parlamentets og Rådets direktiv (EU) 2017/541 af 15. marts 2017 om bekæmpelse af terrorisme og om </w:t>
            </w:r>
            <w:r w:rsidRPr="00F85563">
              <w:rPr>
                <w:b/>
                <w:i/>
              </w:rPr>
              <w:lastRenderedPageBreak/>
              <w:t>erstatning af Rådets rammeafgørelse 2002/475/RIA og ændring af Rådets afgørelse 2005/671/RIA (EUT L 88 af 31.3.2017, s. 6).</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4 a (nyt)</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4a.</w:t>
            </w:r>
            <w:r w:rsidRPr="00F85563">
              <w:rPr>
                <w:b/>
                <w:i/>
              </w:rPr>
              <w:tab/>
              <w:t>Undtagelsesvis kan europæiske editionskendelser om fremlæggelse af trafikdata eller indholdsdata også udstedes for følgende lovovertrædelser, hvis en sådan foranstaltning også findes i fuldbyrdelsesstaten for den samme type lovovertrædelse: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 for følgende lovovertrædelser, hvis de helt eller delvis er begået ved brug af et informationssystem:</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lovovertrædelser som defineret i artikel 3, 4 og 5 i Rådets rammeafgørelse 2001/413/RIA</w:t>
            </w:r>
            <w:r w:rsidRPr="00F85563">
              <w:rPr>
                <w:b/>
                <w:i/>
                <w:vertAlign w:val="superscript"/>
              </w:rPr>
              <w:t>1a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lovovertrædelser som defineret i artikel 3-7 i Europa-Parlamentets og Rådets direktiv 2011/93/EU</w:t>
            </w:r>
            <w:r w:rsidRPr="00F85563">
              <w:rPr>
                <w:b/>
                <w:i/>
                <w:vertAlign w:val="superscript"/>
              </w:rPr>
              <w:t>1b</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lovovertrædelser som defineret i artikel 3-8 i Europa-Parlamentets og Rådets direktiv 2013/40/EU</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 for lovovertrædelser som defineret i artikel 3-12 og 14 i Europa-Parlamentets og Rådets direktiv (EU) 2017/541</w:t>
            </w:r>
            <w:r w:rsidRPr="00F85563">
              <w:rPr>
                <w:b/>
                <w:i/>
                <w:vertAlign w:val="superscript"/>
              </w:rPr>
              <w:t>1c</w:t>
            </w:r>
            <w:r w:rsidRPr="00F85563">
              <w:rPr>
                <w:b/>
                <w:i/>
              </w:rPr>
              <w:t>.</w:t>
            </w:r>
          </w:p>
        </w:tc>
      </w:tr>
      <w:tr w:rsidR="00F85563" w:rsidRPr="00F85563" w:rsidTr="00CE791B">
        <w:trPr>
          <w:jc w:val="center"/>
        </w:trPr>
        <w:tc>
          <w:tcPr>
            <w:tcW w:w="4876" w:type="dxa"/>
          </w:tcPr>
          <w:p w:rsidR="00F85563" w:rsidRPr="00F85563" w:rsidRDefault="00F85563" w:rsidP="00CE791B">
            <w:pPr>
              <w:pStyle w:val="Normal6"/>
            </w:pPr>
          </w:p>
        </w:tc>
        <w:tc>
          <w:tcPr>
            <w:tcW w:w="4876" w:type="dxa"/>
          </w:tcPr>
          <w:p w:rsidR="00F85563" w:rsidRPr="00F85563" w:rsidRDefault="00F85563" w:rsidP="00CE791B">
            <w:pPr>
              <w:pStyle w:val="Normal6"/>
              <w:rPr>
                <w:b/>
                <w:i/>
              </w:rPr>
            </w:pPr>
            <w:r w:rsidRPr="00F85563">
              <w:rPr>
                <w:b/>
                <w:i/>
              </w:rPr>
              <w:t>____________________</w:t>
            </w:r>
          </w:p>
        </w:tc>
      </w:tr>
      <w:tr w:rsidR="00F85563" w:rsidRPr="00F85563" w:rsidTr="00CE791B">
        <w:trPr>
          <w:jc w:val="center"/>
        </w:trPr>
        <w:tc>
          <w:tcPr>
            <w:tcW w:w="4876" w:type="dxa"/>
          </w:tcPr>
          <w:p w:rsidR="00F85563" w:rsidRPr="00F85563" w:rsidRDefault="00F85563" w:rsidP="00CE791B">
            <w:pPr>
              <w:pStyle w:val="Normal6"/>
            </w:pPr>
          </w:p>
        </w:tc>
        <w:tc>
          <w:tcPr>
            <w:tcW w:w="4876" w:type="dxa"/>
          </w:tcPr>
          <w:p w:rsidR="00F85563" w:rsidRPr="00F85563" w:rsidRDefault="00F85563" w:rsidP="00CE791B">
            <w:pPr>
              <w:pStyle w:val="Normal6"/>
              <w:rPr>
                <w:szCs w:val="24"/>
              </w:rPr>
            </w:pPr>
            <w:r w:rsidRPr="00F85563">
              <w:rPr>
                <w:b/>
                <w:i/>
                <w:vertAlign w:val="superscript"/>
              </w:rPr>
              <w:t>1a</w:t>
            </w:r>
            <w:r w:rsidRPr="00F85563">
              <w:t xml:space="preserve"> </w:t>
            </w:r>
            <w:r w:rsidRPr="00F85563">
              <w:rPr>
                <w:b/>
                <w:i/>
              </w:rPr>
              <w:t>Rådets rammeafgørelse 2001/413/RIA af 28. maj 2001 om bekæmpelse af svig og forfalskning i forbindelse med andre betalingsmidler end kontanter (EFT L 149 af 2.6.2001, s. 1).</w:t>
            </w:r>
          </w:p>
        </w:tc>
      </w:tr>
      <w:tr w:rsidR="00F85563" w:rsidRPr="00F85563" w:rsidTr="00CE791B">
        <w:trPr>
          <w:jc w:val="center"/>
        </w:trPr>
        <w:tc>
          <w:tcPr>
            <w:tcW w:w="4876" w:type="dxa"/>
          </w:tcPr>
          <w:p w:rsidR="00F85563" w:rsidRPr="00F85563" w:rsidRDefault="00F85563" w:rsidP="00CE791B">
            <w:pPr>
              <w:pStyle w:val="Normal6"/>
            </w:pPr>
          </w:p>
        </w:tc>
        <w:tc>
          <w:tcPr>
            <w:tcW w:w="4876" w:type="dxa"/>
          </w:tcPr>
          <w:p w:rsidR="00F85563" w:rsidRPr="00F85563" w:rsidRDefault="00F85563" w:rsidP="00CE791B">
            <w:pPr>
              <w:pStyle w:val="Normal6"/>
              <w:rPr>
                <w:szCs w:val="24"/>
              </w:rPr>
            </w:pPr>
            <w:r w:rsidRPr="00F85563">
              <w:rPr>
                <w:b/>
                <w:i/>
                <w:vertAlign w:val="superscript"/>
              </w:rPr>
              <w:t>1b</w:t>
            </w:r>
            <w:r w:rsidRPr="00F85563">
              <w:t xml:space="preserve"> </w:t>
            </w:r>
            <w:r w:rsidRPr="00F85563">
              <w:rPr>
                <w:b/>
                <w:i/>
              </w:rPr>
              <w:t xml:space="preserve">Europa-Parlamentets og Rådets direktiv </w:t>
            </w:r>
            <w:r w:rsidRPr="00F85563">
              <w:rPr>
                <w:b/>
                <w:i/>
              </w:rPr>
              <w:lastRenderedPageBreak/>
              <w:t>2011/93/EU af 13. december 2011 om bekæmpelse af seksuelt misbrug og seksuel udnyttelse af børn og børnepornografi og om erstatning af Rådets rammeafgørelse 2004/68/RIA (EUT L 335 af 17.12.2011, s. 1).</w:t>
            </w:r>
          </w:p>
        </w:tc>
      </w:tr>
      <w:tr w:rsidR="00F85563" w:rsidRPr="00F85563" w:rsidTr="00CE791B">
        <w:trPr>
          <w:jc w:val="center"/>
        </w:trPr>
        <w:tc>
          <w:tcPr>
            <w:tcW w:w="4876" w:type="dxa"/>
          </w:tcPr>
          <w:p w:rsidR="00F85563" w:rsidRPr="00F85563" w:rsidRDefault="00F85563" w:rsidP="00CE791B">
            <w:pPr>
              <w:pStyle w:val="Normal6"/>
            </w:pPr>
          </w:p>
        </w:tc>
        <w:tc>
          <w:tcPr>
            <w:tcW w:w="4876" w:type="dxa"/>
          </w:tcPr>
          <w:p w:rsidR="00F85563" w:rsidRPr="00F85563" w:rsidRDefault="00F85563" w:rsidP="00CE791B">
            <w:pPr>
              <w:pStyle w:val="Normal6"/>
              <w:rPr>
                <w:szCs w:val="24"/>
              </w:rPr>
            </w:pPr>
            <w:r w:rsidRPr="00F85563">
              <w:rPr>
                <w:b/>
                <w:i/>
                <w:vertAlign w:val="superscript"/>
              </w:rPr>
              <w:t>1c</w:t>
            </w:r>
            <w:r w:rsidRPr="00F85563">
              <w:t xml:space="preserve"> </w:t>
            </w:r>
            <w:r w:rsidRPr="00F85563">
              <w:rPr>
                <w:b/>
                <w:i/>
              </w:rPr>
              <w:t>Europa-Parlamentets og Rådets direktiv (EU) 2017/541 af 15. marts 2017 om bekæmpelse af terrorisme og om erstatning af Rådets rammeafgørelse 2002/475/RIA og ændring af Rådets afgørelse 2005/671/RIA (EUT L 88 af 31.3.2017, s. 6).</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b</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r>
            <w:r w:rsidRPr="00F85563">
              <w:rPr>
                <w:b/>
                <w:i/>
              </w:rPr>
              <w:t>modtageren</w:t>
            </w:r>
            <w:r w:rsidRPr="00F85563">
              <w:t xml:space="preserve"> af den europæiske editionskendelse som omhandlet i artikel 7</w:t>
            </w:r>
          </w:p>
        </w:tc>
        <w:tc>
          <w:tcPr>
            <w:tcW w:w="4876" w:type="dxa"/>
            <w:hideMark/>
          </w:tcPr>
          <w:p w:rsidR="00F85563" w:rsidRPr="00F85563" w:rsidRDefault="00F85563" w:rsidP="00CE791B">
            <w:pPr>
              <w:pStyle w:val="Normal6"/>
              <w:rPr>
                <w:szCs w:val="24"/>
              </w:rPr>
            </w:pPr>
            <w:r w:rsidRPr="00F85563">
              <w:t>b)</w:t>
            </w:r>
            <w:r w:rsidRPr="00F85563">
              <w:tab/>
            </w:r>
            <w:r w:rsidRPr="00F85563">
              <w:rPr>
                <w:b/>
                <w:i/>
              </w:rPr>
              <w:t>modtagerne</w:t>
            </w:r>
            <w:r w:rsidRPr="00F85563">
              <w:t xml:space="preserve"> af den europæiske editionskendelse som omhandlet i artikel 7</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d)</w:t>
            </w:r>
            <w:r w:rsidRPr="00F85563">
              <w:tab/>
              <w:t xml:space="preserve">den ønskede datakategori (abonnentdata, </w:t>
            </w:r>
            <w:r w:rsidRPr="00F85563">
              <w:rPr>
                <w:b/>
                <w:i/>
              </w:rPr>
              <w:t>adgangsdata, transaktionsdata</w:t>
            </w:r>
            <w:r w:rsidRPr="00F85563">
              <w:t xml:space="preserve"> eller indholdsdata)</w:t>
            </w:r>
          </w:p>
        </w:tc>
        <w:tc>
          <w:tcPr>
            <w:tcW w:w="4876" w:type="dxa"/>
            <w:hideMark/>
          </w:tcPr>
          <w:p w:rsidR="00F85563" w:rsidRPr="00F85563" w:rsidRDefault="00F85563" w:rsidP="00CE791B">
            <w:pPr>
              <w:pStyle w:val="Normal6"/>
              <w:rPr>
                <w:szCs w:val="24"/>
              </w:rPr>
            </w:pPr>
            <w:r w:rsidRPr="00F85563">
              <w:t>d)</w:t>
            </w:r>
            <w:r w:rsidRPr="00F85563">
              <w:tab/>
              <w:t xml:space="preserve">den ønskede datakategori (abonnentdata, </w:t>
            </w:r>
            <w:r w:rsidRPr="00F85563">
              <w:rPr>
                <w:b/>
                <w:i/>
              </w:rPr>
              <w:t>trafikdata</w:t>
            </w:r>
            <w:r w:rsidRPr="00F85563">
              <w:t xml:space="preserve"> eller indholdsdata)</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114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e</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e)</w:t>
            </w:r>
            <w:r w:rsidRPr="00F85563">
              <w:tab/>
            </w:r>
            <w:r w:rsidRPr="00F85563">
              <w:rPr>
                <w:b/>
                <w:i/>
              </w:rPr>
              <w:t>hvis relevant, tidsintervallet</w:t>
            </w:r>
            <w:r w:rsidRPr="00F85563">
              <w:t xml:space="preserve"> for fremlæggelsen</w:t>
            </w:r>
          </w:p>
        </w:tc>
        <w:tc>
          <w:tcPr>
            <w:tcW w:w="4876" w:type="dxa"/>
            <w:hideMark/>
          </w:tcPr>
          <w:p w:rsidR="00F85563" w:rsidRPr="00F85563" w:rsidRDefault="00F85563" w:rsidP="00CE791B">
            <w:pPr>
              <w:pStyle w:val="Normal6"/>
              <w:rPr>
                <w:szCs w:val="24"/>
              </w:rPr>
            </w:pPr>
            <w:r w:rsidRPr="00F85563">
              <w:t>e)</w:t>
            </w:r>
            <w:r w:rsidRPr="00F85563">
              <w:tab/>
            </w:r>
            <w:r w:rsidRPr="00F85563">
              <w:rPr>
                <w:b/>
                <w:i/>
              </w:rPr>
              <w:t>tidsintervallet</w:t>
            </w:r>
            <w:r w:rsidRPr="00F85563">
              <w:t xml:space="preserve"> for fremlæggelsen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g)</w:t>
            </w:r>
            <w:r w:rsidRPr="00F85563">
              <w:tab/>
              <w:t xml:space="preserve">i </w:t>
            </w:r>
            <w:r w:rsidRPr="00F85563">
              <w:rPr>
                <w:b/>
                <w:i/>
              </w:rPr>
              <w:t xml:space="preserve">nødsituationer eller i </w:t>
            </w:r>
            <w:r w:rsidRPr="00F85563">
              <w:t xml:space="preserve">tilfælde af en </w:t>
            </w:r>
            <w:r w:rsidRPr="00F85563">
              <w:rPr>
                <w:b/>
                <w:i/>
              </w:rPr>
              <w:t>anmodning om tidligere videregivelse, begrundelsen herfor</w:t>
            </w:r>
          </w:p>
        </w:tc>
        <w:tc>
          <w:tcPr>
            <w:tcW w:w="4876" w:type="dxa"/>
            <w:hideMark/>
          </w:tcPr>
          <w:p w:rsidR="00F85563" w:rsidRPr="00F85563" w:rsidRDefault="00F85563" w:rsidP="00CE791B">
            <w:pPr>
              <w:pStyle w:val="Normal6"/>
              <w:rPr>
                <w:szCs w:val="24"/>
              </w:rPr>
            </w:pPr>
            <w:r w:rsidRPr="00F85563">
              <w:t>g)</w:t>
            </w:r>
            <w:r w:rsidRPr="00F85563">
              <w:tab/>
              <w:t xml:space="preserve">i tilfælde af en </w:t>
            </w:r>
            <w:r w:rsidRPr="00F85563">
              <w:rPr>
                <w:b/>
                <w:i/>
              </w:rPr>
              <w:t>nødsituation, de behørigt begrundede årsager hertil</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h</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h)</w:t>
            </w:r>
            <w:r w:rsidRPr="00F85563">
              <w:rPr>
                <w:b/>
                <w:i/>
              </w:rPr>
              <w:tab/>
              <w:t>hvis de oplysninger, der anmodes om, opbevares eller behandles som en del af en tjenesteudbyders infrastruktur, der stilles til rådighed for en virksomhed eller en anden enhed, der ikke er en fysisk person, en bekræftelse på, at kendelsen er udstedt i overensstemmelse med stk. 6</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117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5 – litra i</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w:t>
            </w:r>
            <w:r w:rsidRPr="00F85563">
              <w:tab/>
              <w:t>begrundelsen for nødvendigheden og proportionaliteten af den pågældende foranstaltning.</w:t>
            </w:r>
          </w:p>
        </w:tc>
        <w:tc>
          <w:tcPr>
            <w:tcW w:w="4876" w:type="dxa"/>
            <w:hideMark/>
          </w:tcPr>
          <w:p w:rsidR="00F85563" w:rsidRPr="00F85563" w:rsidRDefault="00F85563" w:rsidP="00CE791B">
            <w:pPr>
              <w:pStyle w:val="Normal6"/>
              <w:rPr>
                <w:szCs w:val="24"/>
              </w:rPr>
            </w:pPr>
            <w:r w:rsidRPr="00F85563">
              <w:t>i)</w:t>
            </w:r>
            <w:r w:rsidRPr="00F85563">
              <w:tab/>
              <w:t>begrundelsen for nødvendigheden og proportionaliteten af den pågældende foranstaltning</w:t>
            </w:r>
            <w:r w:rsidRPr="00F85563">
              <w:rPr>
                <w:b/>
                <w:i/>
              </w:rPr>
              <w:t xml:space="preserve"> under hensyntagen til den mistænktes eller tiltaltes rettigheder</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w:t>
            </w:r>
            <w:r w:rsidRPr="00F85563">
              <w:rPr>
                <w:b/>
                <w:i/>
              </w:rPr>
              <w:tab/>
              <w:t>Hvis de oplysninger, der anmodes om, opbevares eller behandles som en del af en tjenesteudbyders infrastruktur, der stilles til rådighed for en virksomhed eller en anden enhed, der ikke er en fysisk person, kan den europæiske editionskendelse udelukkende rettes til tjenesteudbyderen, hvis det ikke er hensigtsmæssigt at træffe efterforskningsforanstaltninger over for den pågældende virksomhed eller enhed, navnlig fordi de kan bringe efterforskningen i fare.</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119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5 – stk. 7</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7.</w:t>
            </w:r>
            <w:r w:rsidRPr="00F85563">
              <w:rPr>
                <w:b/>
                <w:i/>
              </w:rPr>
              <w:tab/>
              <w:t xml:space="preserve">Hvis udstedelsesmyndigheden har </w:t>
            </w:r>
            <w:r w:rsidRPr="00F85563">
              <w:rPr>
                <w:b/>
                <w:i/>
              </w:rPr>
              <w:lastRenderedPageBreak/>
              <w:t>grund til at antage, at transaktions- eller indholdsdata er beskyttet af immuniteter og privilegier i henhold til lovgivningen i den medlemsstat, hvor tjenesteudbyderen er etableret, eller hvis videregivelsen heraf kan berøre den pågældende medlemsstats grundlæggende interesser såsom statens sikkerhed og forsvar, skal udstedelsesmyndigheden anmode om yderligere oplysninger inden udstedelsen af den europæiske editionskendelse, herunder ved høring af de kompetente myndigheder i den pågældende medlemsstat, enten direkte eller via Eurojust eller det europæiske retlige netværk. Hvis udstedelsesmyndigheden finder, at de ønskede adgangs-, transaktions- eller indholdsdata er beskyttet af sådanne immuniteter eller privilegier eller videregivelsen heraf vil berøre en anden medlemsstats grundlæggende interesser, udsteder den ikke den europæiske editionskendelse.</w:t>
            </w:r>
          </w:p>
        </w:tc>
        <w:tc>
          <w:tcPr>
            <w:tcW w:w="4876" w:type="dxa"/>
            <w:hideMark/>
          </w:tcPr>
          <w:p w:rsidR="00F85563" w:rsidRPr="00F85563" w:rsidRDefault="00F85563" w:rsidP="00CE791B">
            <w:pPr>
              <w:pStyle w:val="Normal6"/>
              <w:rPr>
                <w:szCs w:val="24"/>
              </w:rPr>
            </w:pPr>
            <w:r w:rsidRPr="00F85563">
              <w:rPr>
                <w:b/>
                <w:i/>
              </w:rPr>
              <w:lastRenderedPageBreak/>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Den kan udstedes, hvis dette er nødvendigt og forholdsmæssigt for at forhindre fjernelse, sletning eller ændring af relevante oplysninger med henblik på en efterfølgende anmodning om fremlæggelse af disse oplysninger via gensidig retlig bistand, en europæisk efterforskningskendelse eller en europæisk editionskendelse. Europæiske sikringskendelser om sikring af data kan udstedes for alle lovovertrædelser.</w:t>
            </w:r>
          </w:p>
        </w:tc>
        <w:tc>
          <w:tcPr>
            <w:tcW w:w="4876" w:type="dxa"/>
            <w:hideMark/>
          </w:tcPr>
          <w:p w:rsidR="00F85563" w:rsidRPr="00F85563" w:rsidRDefault="00F85563" w:rsidP="00CE791B">
            <w:pPr>
              <w:pStyle w:val="Normal6"/>
              <w:rPr>
                <w:szCs w:val="24"/>
              </w:rPr>
            </w:pPr>
            <w:r w:rsidRPr="00F85563">
              <w:t>2.</w:t>
            </w:r>
            <w:r w:rsidRPr="00F85563">
              <w:tab/>
              <w:t>Den kan udstedes, hvis dette er nødvendigt og forholdsmæssigt for at forhindre fjernelse, sletning eller ændring af relevante oplysninger med henblik på en efterfølgende anmodning om fremlæggelse af disse oplysninger via gensidig retlig bistand, en europæisk efterforskningskendelse eller en europæisk editionskendelse</w:t>
            </w:r>
            <w:r w:rsidRPr="00F85563">
              <w:rPr>
                <w:b/>
                <w:i/>
              </w:rPr>
              <w:t>, idet der tages hensyn til den mistænktes eller tiltaltes rettigheder</w:t>
            </w:r>
            <w:r w:rsidRPr="00F85563">
              <w:t>. Europæiske sikringskendelser om sikring af data kan udstedes for alle lovovertrædelser</w:t>
            </w:r>
            <w:r w:rsidRPr="00F85563">
              <w:rPr>
                <w:b/>
                <w:i/>
              </w:rPr>
              <w:t xml:space="preserve">, hvis kendelsen kunne have været udstedt under samme </w:t>
            </w:r>
            <w:r w:rsidRPr="00F85563">
              <w:rPr>
                <w:b/>
                <w:i/>
              </w:rPr>
              <w:lastRenderedPageBreak/>
              <w:t>betingelser i en lignende national sag, og hvis der er tvingende årsager, der giver anledning til en vis mistanke om, at forbrydelsen er blevet begået, som begrunder den grænseoverskridende sikring af oplysningerne</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 stk. 3 – litra b</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r>
            <w:r w:rsidRPr="00F85563">
              <w:rPr>
                <w:b/>
                <w:i/>
              </w:rPr>
              <w:t>modtageren</w:t>
            </w:r>
            <w:r w:rsidRPr="00F85563">
              <w:t xml:space="preserve"> af den europæiske sikringskendelse som omhandlet i artikel 7</w:t>
            </w:r>
          </w:p>
        </w:tc>
        <w:tc>
          <w:tcPr>
            <w:tcW w:w="4876" w:type="dxa"/>
            <w:hideMark/>
          </w:tcPr>
          <w:p w:rsidR="00F85563" w:rsidRPr="00F85563" w:rsidRDefault="00F85563" w:rsidP="00CE791B">
            <w:pPr>
              <w:pStyle w:val="Normal6"/>
              <w:rPr>
                <w:szCs w:val="24"/>
              </w:rPr>
            </w:pPr>
            <w:r w:rsidRPr="00F85563">
              <w:t>b)</w:t>
            </w:r>
            <w:r w:rsidRPr="00F85563">
              <w:tab/>
            </w:r>
            <w:r w:rsidRPr="00F85563">
              <w:rPr>
                <w:b/>
                <w:i/>
              </w:rPr>
              <w:t>modtagerne</w:t>
            </w:r>
            <w:r w:rsidRPr="00F85563">
              <w:t xml:space="preserve"> af den europæiske sikringskendelse som omhandlet i artikel 7</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 stk. 3 – litra 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d)</w:t>
            </w:r>
            <w:r w:rsidRPr="00F85563">
              <w:tab/>
              <w:t xml:space="preserve">den datakategori, der skal bevares (abonnentdata, </w:t>
            </w:r>
            <w:r w:rsidRPr="00F85563">
              <w:rPr>
                <w:b/>
                <w:i/>
              </w:rPr>
              <w:t>adgangsdata, transaktionsdata</w:t>
            </w:r>
            <w:r w:rsidRPr="00F85563">
              <w:t xml:space="preserve"> eller indholdsdata)</w:t>
            </w:r>
          </w:p>
        </w:tc>
        <w:tc>
          <w:tcPr>
            <w:tcW w:w="4876" w:type="dxa"/>
            <w:hideMark/>
          </w:tcPr>
          <w:p w:rsidR="00F85563" w:rsidRPr="00F85563" w:rsidRDefault="00F85563" w:rsidP="00CE791B">
            <w:pPr>
              <w:pStyle w:val="Normal6"/>
              <w:rPr>
                <w:szCs w:val="24"/>
              </w:rPr>
            </w:pPr>
            <w:r w:rsidRPr="00F85563">
              <w:t>d)</w:t>
            </w:r>
            <w:r w:rsidRPr="00F85563">
              <w:tab/>
              <w:t xml:space="preserve">den datakategori, der skal bevares (abonnentdata, </w:t>
            </w:r>
            <w:r w:rsidRPr="00F85563">
              <w:rPr>
                <w:b/>
                <w:i/>
              </w:rPr>
              <w:t>trafikdata</w:t>
            </w:r>
            <w:r w:rsidRPr="00F85563">
              <w:t xml:space="preserve"> eller indholdsdata)</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 stk. 3 – litra e</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e)</w:t>
            </w:r>
            <w:r w:rsidRPr="00F85563">
              <w:tab/>
            </w:r>
            <w:r w:rsidRPr="00F85563">
              <w:rPr>
                <w:b/>
                <w:i/>
              </w:rPr>
              <w:t xml:space="preserve">hvis relevant, </w:t>
            </w:r>
            <w:r w:rsidRPr="00F85563">
              <w:t>det tidsinterval, inden for hvilket oplysningerne skal bevares</w:t>
            </w:r>
          </w:p>
        </w:tc>
        <w:tc>
          <w:tcPr>
            <w:tcW w:w="4876" w:type="dxa"/>
            <w:hideMark/>
          </w:tcPr>
          <w:p w:rsidR="00F85563" w:rsidRPr="00F85563" w:rsidRDefault="00F85563" w:rsidP="00CE791B">
            <w:pPr>
              <w:pStyle w:val="Normal6"/>
              <w:rPr>
                <w:szCs w:val="24"/>
              </w:rPr>
            </w:pPr>
            <w:r w:rsidRPr="00F85563">
              <w:t>e)</w:t>
            </w:r>
            <w:r w:rsidRPr="00F85563">
              <w:tab/>
              <w:t>det tidsinterval, inden for hvilket oplysningerne skal bevares</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 stk. 3 – litra 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g)</w:t>
            </w:r>
            <w:r w:rsidRPr="00F85563">
              <w:tab/>
              <w:t>begrundelsen for nødvendigheden og proportionaliteten af den pågældende foranstaltning.</w:t>
            </w:r>
          </w:p>
        </w:tc>
        <w:tc>
          <w:tcPr>
            <w:tcW w:w="4876" w:type="dxa"/>
            <w:hideMark/>
          </w:tcPr>
          <w:p w:rsidR="00F85563" w:rsidRPr="00F85563" w:rsidRDefault="00F85563" w:rsidP="00CE791B">
            <w:pPr>
              <w:pStyle w:val="Normal6"/>
              <w:rPr>
                <w:szCs w:val="24"/>
              </w:rPr>
            </w:pPr>
            <w:r w:rsidRPr="00F85563">
              <w:t>g)</w:t>
            </w:r>
            <w:r w:rsidRPr="00F85563">
              <w:tab/>
              <w:t>begrundelsen for nødvendigheden og proportionaliteten af den pågældende foranstaltning</w:t>
            </w:r>
            <w:r w:rsidRPr="00F85563">
              <w:rPr>
                <w:b/>
                <w:i/>
              </w:rPr>
              <w:t xml:space="preserve"> under hensyntagen til den mistænktes eller tiltaltes rettigheder</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6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Artikel 6a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Retlig repræsentant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 Når en tjenesteudbyder, der udbyder tjenester i de medlemsstater, der er bundet af denne forordning, ikke er etableret i Unionen, fastsætter de medlemsstater, der er bundet af denne forordning, regler om, at sådanne tjenesteudbydere skal udpege en retlig repræsentant med henblik på modtagelse, efterlevelse og fuldbyrdelse af europæiske editionskendelser og europæiske sikringskendelser udstedt af medlemsstaternes kompetente myndigheder med henblik på indsamling af elektroniske oplysninger i straffesager. Den retlige repræsentant skal være etableret i en af de medlemsstater, der er bundet af denne forordning, og hvori tjenesteudbyderen udbyder sine tjenester.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2. Når en tjenesteudbyder, der udbyder tjenester i de medlemsstater, der er bundet </w:t>
            </w:r>
            <w:r w:rsidRPr="00F85563">
              <w:rPr>
                <w:b/>
                <w:i/>
              </w:rPr>
              <w:lastRenderedPageBreak/>
              <w:t>af denne forordning, er etableret i en medlemsstat, der ikke er bundet af denne forordning, fastsætter de medlemsstater, der er bundet af denne forordning, regler om, at sådanne tjenesteudbydere skal udpege en retlig repræsentant med henblik på modtagelse, efterlevelse og fuldbyrdelse af europæiske editionskendelser og europæiske sikringskendelser udstedt af medlemsstaternes kompetente myndigheder med henblik på indsamling af elektroniske oplysninger i straffesager. Den retlige repræsentant skal være etableret i en af de medlemsstater, der er bundet af denne forordning, og hvori tjenesteudbyderen udbyder sine tjenester.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3. Når den retlige repræsentant er udpeget, sikrer medlemsstaterne, at den pågældende tjenesteudbyder giver denne medlemsstat skriftlig meddelelse om, hvor vedkommendes retlige repræsentant er etableret. Meddelelsen skal indeholde oplysning om udpegningen af og kontaktoplysningerne på den retlige repræsentant samt eventuelle ændringer heraf.</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 Meddelelsen specificerer det eller de officielle sprog i Unionen, jf. forordning 1/58, hvorpå den retlige repræsentant kan kontaktes. Mindst ét sprog skal være et af de sprog, der accepteres af den medlemsstat, hvori den retlige repræsentant er etableret.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5. Oplysninger, der meddeles medlemsstaterne i overensstemmelse med denne artikel, gøres offentligt tilgængelige på en dertil indrettet internetside hos Det Europæiske Retlige Netværk på det strafferetlige område. Disse oplysninger ajourføres regelmæssigt.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6. Medlemsstaterne fastsætter regler om sanktioner for overtrædelser i medfør af denne artikel og træffer alle nødvendige foranstaltninger for at sikre, at de gennemføres. De fastsatte sanktioner skal være effektive, stå i et rimeligt forhold til </w:t>
            </w:r>
            <w:r w:rsidRPr="00F85563">
              <w:rPr>
                <w:b/>
                <w:i/>
              </w:rPr>
              <w:lastRenderedPageBreak/>
              <w:t>overtrædelsen og have en afskrækkende virkning.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Modtageren</w:t>
            </w:r>
            <w:r w:rsidRPr="00F85563">
              <w:t xml:space="preserve"> af en europæisk editionskendelse og en europæisk sikringskendelse</w:t>
            </w:r>
          </w:p>
        </w:tc>
        <w:tc>
          <w:tcPr>
            <w:tcW w:w="4876" w:type="dxa"/>
            <w:hideMark/>
          </w:tcPr>
          <w:p w:rsidR="00F85563" w:rsidRPr="00F85563" w:rsidRDefault="00F85563" w:rsidP="00CE791B">
            <w:pPr>
              <w:pStyle w:val="Normal6"/>
              <w:rPr>
                <w:szCs w:val="24"/>
              </w:rPr>
            </w:pPr>
            <w:r w:rsidRPr="00F85563">
              <w:rPr>
                <w:b/>
                <w:i/>
              </w:rPr>
              <w:t>Modtagere</w:t>
            </w:r>
            <w:r w:rsidRPr="00F85563">
              <w:rPr>
                <w:b/>
              </w:rPr>
              <w:t xml:space="preserve"> </w:t>
            </w:r>
            <w:r w:rsidRPr="00F85563">
              <w:t>af en europæisk editionskendelse og en europæisk sikringskendelse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1</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Den europæiske editionskendelse og den europæiske sikringskendelse </w:t>
            </w:r>
            <w:r w:rsidRPr="00F85563">
              <w:rPr>
                <w:b/>
                <w:i/>
              </w:rPr>
              <w:t>rettes</w:t>
            </w:r>
            <w:r w:rsidRPr="00F85563">
              <w:t xml:space="preserve"> direkte til </w:t>
            </w:r>
            <w:r w:rsidRPr="00F85563">
              <w:rPr>
                <w:b/>
                <w:i/>
              </w:rPr>
              <w:t>en retlig repræsentant, der er udpeget af tjenesteudbyderen med henblik på at indsamle bevismateriale i straffesager</w:t>
            </w:r>
            <w:r w:rsidRPr="00F85563">
              <w:t>.</w:t>
            </w:r>
          </w:p>
        </w:tc>
        <w:tc>
          <w:tcPr>
            <w:tcW w:w="4876" w:type="dxa"/>
            <w:hideMark/>
          </w:tcPr>
          <w:p w:rsidR="00F85563" w:rsidRPr="00F85563" w:rsidRDefault="00F85563" w:rsidP="00CE791B">
            <w:pPr>
              <w:pStyle w:val="Normal6"/>
              <w:rPr>
                <w:szCs w:val="24"/>
              </w:rPr>
            </w:pPr>
            <w:r w:rsidRPr="00F85563">
              <w:t>1.</w:t>
            </w:r>
            <w:r w:rsidRPr="00F85563">
              <w:tab/>
            </w:r>
            <w:r w:rsidRPr="00F85563">
              <w:rPr>
                <w:b/>
                <w:i/>
              </w:rPr>
              <w:t>Med henblik på at indsamle elektroniske oplysninger i straffesager rettes</w:t>
            </w:r>
            <w:r w:rsidRPr="00F85563">
              <w:t xml:space="preserve"> den europæiske editionskendelse og den europæiske sikringskendelse direkte </w:t>
            </w:r>
            <w:r w:rsidRPr="00F85563">
              <w:rPr>
                <w:b/>
                <w:i/>
              </w:rPr>
              <w:t>og samtidig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 til tjenesteudbyderens hovedvirksomhed, hvor den dataansvarlige befinder sig, eller, hvis det er relevant, hvor den retlige repræsentant befinder sig, og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 til fuldbyrdelsesmyndigheden.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128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1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w:t>
            </w:r>
            <w:r w:rsidRPr="00F85563">
              <w:rPr>
                <w:b/>
                <w:i/>
              </w:rPr>
              <w:tab/>
              <w:t>Medlemsstaterne sikrer, at en tjenesteudbyder, der er etableret på deres område, giver denne medlemsstat skriftlig meddelelse om, hvor den dataansvarlige er etableret. Meddelelsen skal indeholde kontaktoplysninger på tjenesteudbyderens hovedvirksomhed, hvor den dataansvarlige befinder sig, samt eventuelle ændringer heraf.</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129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1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1b.</w:t>
            </w:r>
            <w:r w:rsidRPr="00F85563">
              <w:rPr>
                <w:b/>
                <w:i/>
              </w:rPr>
              <w:tab/>
              <w:t>Oplysninger, der meddeles medlemsstaterne i overensstemmelse med stk. 1a, gøres offentligt tilgængelige på en dertil indrettet internetside hos Det Europæiske Retlige Netværk på det strafferetlige område. Disse oplysninger ajourføres regelmæssigt.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1 c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1c.</w:t>
            </w:r>
            <w:r w:rsidRPr="00F85563">
              <w:rPr>
                <w:b/>
                <w:i/>
              </w:rPr>
              <w:tab/>
              <w:t xml:space="preserve">Hvis det står klart, at den person, hvis data efterspørges, hverken er </w:t>
            </w:r>
            <w:r w:rsidRPr="00F85563">
              <w:rPr>
                <w:b/>
                <w:i/>
              </w:rPr>
              <w:lastRenderedPageBreak/>
              <w:t>bosiddende i udstedelsesstaten eller fuldbyrdelsesstaten, rettes den europæiske editionskendelse samtidig også til den berørte myndighed.</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2.</w:t>
            </w:r>
            <w:r w:rsidRPr="00F85563">
              <w:rPr>
                <w:b/>
                <w:i/>
              </w:rPr>
              <w:tab/>
              <w:t>Hvis der ikke er udpeget en særlig retlig repræsentant, kan den europæiske editionskendelse og den europæiske sikringskendelse rettes til ethvert af tjenesteudbyderens etableringssteder i Unionen.</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3.</w:t>
            </w:r>
            <w:r w:rsidRPr="00F85563">
              <w:rPr>
                <w:b/>
                <w:i/>
              </w:rPr>
              <w:tab/>
              <w:t>Hvis den retlige repræsentant ikke overholder en EPOC i nødsituationer i henhold til artikel 9, stk. 2, kan EPOC'en rettes til ethvert af tjenesteudbyderens etableringssteder i Unionen.</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7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4.</w:t>
            </w:r>
            <w:r w:rsidRPr="00F85563">
              <w:rPr>
                <w:b/>
                <w:i/>
              </w:rPr>
              <w:tab/>
              <w:t>Hvis den retlige repræsentant ikke overholder sine forpligtelser i henhold til stk. 9 eller 10, og udstedelsesmyndigheden skønner, at der er en alvorlig risiko for tab af data, kan den europæiske editionskendelse eller den europæiske sikringskendelse rettes til ethvert af tjenesteudbyderens etableringssteder i Unionen.</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1 – afsnit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En europæisk editions- eller sikringskendelse fremsendes til </w:t>
            </w:r>
            <w:r w:rsidRPr="00F85563">
              <w:rPr>
                <w:b/>
                <w:i/>
              </w:rPr>
              <w:t>modtageren</w:t>
            </w:r>
            <w:r w:rsidRPr="00F85563">
              <w:t xml:space="preserve"> som defineret i artikel 7 i form af en attest for den europæiske editionskendelse (EPOC) eller en attest for den europæiske sikringskendelse (EPOC-PR).</w:t>
            </w:r>
          </w:p>
        </w:tc>
        <w:tc>
          <w:tcPr>
            <w:tcW w:w="4876" w:type="dxa"/>
            <w:hideMark/>
          </w:tcPr>
          <w:p w:rsidR="00F85563" w:rsidRPr="00F85563" w:rsidRDefault="00F85563" w:rsidP="00CE791B">
            <w:pPr>
              <w:pStyle w:val="Normal6"/>
              <w:rPr>
                <w:szCs w:val="24"/>
              </w:rPr>
            </w:pPr>
            <w:r w:rsidRPr="00F85563">
              <w:t xml:space="preserve">En europæisk editions- eller sikringskendelse fremsendes til </w:t>
            </w:r>
            <w:r w:rsidRPr="00F85563">
              <w:rPr>
                <w:b/>
                <w:i/>
              </w:rPr>
              <w:t>modtagerne</w:t>
            </w:r>
            <w:r w:rsidRPr="00F85563">
              <w:t xml:space="preserve"> som defineret i artikel 7 i form af en attest for den europæiske editionskendelse (EPOC) eller en attest for den europæiske sikringskendelse (EPOC-PR).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2 – afsnit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EPOC'en eller EPOC-PR'en fremsendes direkte ved hjælp af ethvert middel, som kan efterlade et skriftligt spor, </w:t>
            </w:r>
            <w:r w:rsidRPr="00F85563">
              <w:rPr>
                <w:b/>
                <w:i/>
              </w:rPr>
              <w:t>og som giver modtageren mulighed for at fastslå</w:t>
            </w:r>
            <w:r w:rsidRPr="00F85563">
              <w:t xml:space="preserve"> dens ægthed.</w:t>
            </w:r>
          </w:p>
        </w:tc>
        <w:tc>
          <w:tcPr>
            <w:tcW w:w="4876" w:type="dxa"/>
            <w:hideMark/>
          </w:tcPr>
          <w:p w:rsidR="00F85563" w:rsidRPr="00F85563" w:rsidRDefault="00F85563" w:rsidP="00CE791B">
            <w:pPr>
              <w:pStyle w:val="Normal6"/>
              <w:rPr>
                <w:szCs w:val="24"/>
              </w:rPr>
            </w:pPr>
            <w:r w:rsidRPr="00F85563">
              <w:t xml:space="preserve">EPOC'en eller EPOC-PR'en fremsendes direkte ved hjælp af ethvert middel, som kan efterlade et skriftligt spor, </w:t>
            </w:r>
            <w:r w:rsidRPr="00F85563">
              <w:rPr>
                <w:b/>
                <w:i/>
              </w:rPr>
              <w:t>der beviser</w:t>
            </w:r>
            <w:r w:rsidRPr="00F85563">
              <w:t xml:space="preserve"> dens ægthed </w:t>
            </w:r>
            <w:r w:rsidRPr="00F85563">
              <w:rPr>
                <w:b/>
                <w:i/>
              </w:rPr>
              <w:t>for modtagerne</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2 – afsnit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Hvis tjenesteudbyderne, medlemsstaterne eller EU-organerne har etableret særlige platforme eller andre sikre kanaler til håndtering af anmodninger om oplysninger mellem de retshåndhævende og judicielle myndigheder, kan udstedelsesmyndigheden også vælge at fremsende attesten via disse kanaler.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EPOC'en skal indeholde de oplysninger, der er anført i artikel 5, stk. 5, litra </w:t>
            </w:r>
            <w:r w:rsidRPr="00F85563">
              <w:rPr>
                <w:b/>
                <w:i/>
              </w:rPr>
              <w:t>a)-h)</w:t>
            </w:r>
            <w:r w:rsidRPr="00F85563">
              <w:t xml:space="preserve">, herunder fyldestgørende oplysninger, der gør det muligt for </w:t>
            </w:r>
            <w:r w:rsidRPr="00F85563">
              <w:rPr>
                <w:b/>
                <w:i/>
              </w:rPr>
              <w:t>modtageren</w:t>
            </w:r>
            <w:r w:rsidRPr="00F85563">
              <w:t xml:space="preserve"> at identificere og rette henvendelse til udstedelsesmyndigheden. </w:t>
            </w:r>
            <w:r w:rsidRPr="00F85563">
              <w:rPr>
                <w:b/>
                <w:i/>
              </w:rPr>
              <w:t>Begrundelsen for nødvendigheden og proportionaliteten af den pågældende foranstaltning eller yderligere oplysninger om efterforskninger medtages ikke.</w:t>
            </w:r>
          </w:p>
        </w:tc>
        <w:tc>
          <w:tcPr>
            <w:tcW w:w="4876" w:type="dxa"/>
            <w:hideMark/>
          </w:tcPr>
          <w:p w:rsidR="00F85563" w:rsidRPr="00F85563" w:rsidRDefault="00F85563" w:rsidP="00CE791B">
            <w:pPr>
              <w:pStyle w:val="Normal6"/>
              <w:rPr>
                <w:szCs w:val="24"/>
              </w:rPr>
            </w:pPr>
            <w:r w:rsidRPr="00F85563">
              <w:t>3.</w:t>
            </w:r>
            <w:r w:rsidRPr="00F85563">
              <w:tab/>
              <w:t>EPOC'en skal indeholde de oplysninger, der er anført i artikel 5, stk. 5, litra </w:t>
            </w:r>
            <w:r w:rsidRPr="00F85563">
              <w:rPr>
                <w:b/>
                <w:i/>
              </w:rPr>
              <w:t>a)-i)</w:t>
            </w:r>
            <w:r w:rsidRPr="00F85563">
              <w:t xml:space="preserve">, herunder fyldestgørende oplysninger, der gør det muligt for </w:t>
            </w:r>
            <w:r w:rsidRPr="00F85563">
              <w:rPr>
                <w:b/>
                <w:i/>
              </w:rPr>
              <w:t>modtagerne</w:t>
            </w:r>
            <w:r w:rsidRPr="00F85563">
              <w:t xml:space="preserve"> at identificere og rette henvendelse til udstedelsesmyndigheden.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w:t>
            </w:r>
            <w:r w:rsidRPr="00F85563">
              <w:tab/>
              <w:t>EPOC-PR'en skal indeholde de oplysninger, der er anført i artikel 6, stk. 3, litra </w:t>
            </w:r>
            <w:r w:rsidRPr="00F85563">
              <w:rPr>
                <w:b/>
                <w:i/>
              </w:rPr>
              <w:t>a)-f)</w:t>
            </w:r>
            <w:r w:rsidRPr="00F85563">
              <w:t xml:space="preserve">, herunder fyldestgørende oplysninger, der gør det muligt for </w:t>
            </w:r>
            <w:r w:rsidRPr="00F85563">
              <w:rPr>
                <w:b/>
                <w:i/>
              </w:rPr>
              <w:t>modtageren</w:t>
            </w:r>
            <w:r w:rsidRPr="00F85563">
              <w:t xml:space="preserve"> at identificere og rette henvendelse til udstedelsesmyndigheden. </w:t>
            </w:r>
            <w:r w:rsidRPr="00F85563">
              <w:rPr>
                <w:b/>
                <w:i/>
              </w:rPr>
              <w:t>Begrundelsen for nødvendigheden og proportionaliteten af den pågældende foranstaltning eller yderligere oplysninger om efterforskninger medtages ikke.</w:t>
            </w:r>
          </w:p>
        </w:tc>
        <w:tc>
          <w:tcPr>
            <w:tcW w:w="4876" w:type="dxa"/>
            <w:hideMark/>
          </w:tcPr>
          <w:p w:rsidR="00F85563" w:rsidRPr="00F85563" w:rsidRDefault="00F85563" w:rsidP="00CE791B">
            <w:pPr>
              <w:pStyle w:val="Normal6"/>
              <w:rPr>
                <w:szCs w:val="24"/>
              </w:rPr>
            </w:pPr>
            <w:r w:rsidRPr="00F85563">
              <w:t>4.</w:t>
            </w:r>
            <w:r w:rsidRPr="00F85563">
              <w:tab/>
              <w:t>EPOC-PR'en skal indeholde de oplysninger, der er anført i artikel 6, stk. 3, litra </w:t>
            </w:r>
            <w:r w:rsidRPr="00F85563">
              <w:rPr>
                <w:b/>
                <w:i/>
              </w:rPr>
              <w:t>a)-g)</w:t>
            </w:r>
            <w:r w:rsidRPr="00F85563">
              <w:t xml:space="preserve">, herunder fyldestgørende oplysninger, der gør det muligt for </w:t>
            </w:r>
            <w:r w:rsidRPr="00F85563">
              <w:rPr>
                <w:b/>
                <w:i/>
              </w:rPr>
              <w:t>modtagerne</w:t>
            </w:r>
            <w:r w:rsidRPr="00F85563">
              <w:t xml:space="preserve"> at identificere og rette henvendelse til udstedelsesmyndigheden.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139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w:t>
            </w:r>
            <w:r w:rsidRPr="00F85563">
              <w:tab/>
            </w:r>
            <w:r w:rsidRPr="00F85563">
              <w:rPr>
                <w:b/>
                <w:i/>
              </w:rPr>
              <w:t>Hvis det er nødvendigt, oversættes</w:t>
            </w:r>
            <w:r w:rsidRPr="00F85563">
              <w:t xml:space="preserve"> EPOC'en eller EPOC-PR'en til et officielt </w:t>
            </w:r>
            <w:r w:rsidRPr="00F85563">
              <w:rPr>
                <w:b/>
                <w:i/>
              </w:rPr>
              <w:t>EU-sprog, der accepteres af modtageren</w:t>
            </w:r>
            <w:r w:rsidRPr="00F85563">
              <w:t xml:space="preserve">. </w:t>
            </w:r>
            <w:r w:rsidRPr="00F85563">
              <w:rPr>
                <w:b/>
                <w:i/>
              </w:rPr>
              <w:t>Hvis der ikke er angivet et</w:t>
            </w:r>
            <w:r w:rsidRPr="00F85563">
              <w:t xml:space="preserve"> sprog, </w:t>
            </w:r>
            <w:r w:rsidRPr="00F85563">
              <w:rPr>
                <w:b/>
                <w:i/>
              </w:rPr>
              <w:t>oversættes EPOC-PR'en eller EPOC'en til et af de officielle sprog i den medlemsstat, hvor den retlige repræsentant er bosiddende eller etableret</w:t>
            </w:r>
            <w:r w:rsidRPr="00F85563">
              <w:t>.</w:t>
            </w:r>
          </w:p>
        </w:tc>
        <w:tc>
          <w:tcPr>
            <w:tcW w:w="4876" w:type="dxa"/>
            <w:hideMark/>
          </w:tcPr>
          <w:p w:rsidR="00F85563" w:rsidRPr="00F85563" w:rsidRDefault="00F85563" w:rsidP="00CE791B">
            <w:pPr>
              <w:pStyle w:val="Normal6"/>
              <w:rPr>
                <w:szCs w:val="24"/>
              </w:rPr>
            </w:pPr>
            <w:r w:rsidRPr="00F85563">
              <w:t>5.</w:t>
            </w:r>
            <w:r w:rsidRPr="00F85563">
              <w:tab/>
              <w:t xml:space="preserve">EPOC'en eller EPOC-PR'en </w:t>
            </w:r>
            <w:r w:rsidRPr="00F85563">
              <w:rPr>
                <w:b/>
                <w:i/>
              </w:rPr>
              <w:t>oversættes</w:t>
            </w:r>
            <w:r w:rsidRPr="00F85563">
              <w:t xml:space="preserve"> til et officielt </w:t>
            </w:r>
            <w:r w:rsidRPr="00F85563">
              <w:rPr>
                <w:b/>
                <w:i/>
              </w:rPr>
              <w:t>sprog i fuldbyrdelsesstaten og, hvis det er relevant, i den berørte stat eller til et andet</w:t>
            </w:r>
            <w:r w:rsidRPr="00F85563">
              <w:t xml:space="preserve"> sprog,</w:t>
            </w:r>
            <w:r w:rsidRPr="00F85563">
              <w:rPr>
                <w:b/>
                <w:i/>
              </w:rPr>
              <w:t xml:space="preserve"> som fuldbyrdelsesstaten og, hvor det er relevant, den berørte stat accepterer i overensstemmelse med stk. 5a</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8 – stk. 5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5a.</w:t>
            </w:r>
            <w:r w:rsidRPr="00F85563">
              <w:rPr>
                <w:b/>
                <w:i/>
              </w:rPr>
              <w:tab/>
              <w:t xml:space="preserve">Enhver medlemsstat kan til enhver tid afgive en erklæring til Kommissionen om, at den vil acceptere oversættelser af EPOC'er og EPOC-PR'er på et eller flere </w:t>
            </w:r>
            <w:r w:rsidRPr="00F85563">
              <w:rPr>
                <w:b/>
                <w:i/>
              </w:rPr>
              <w:lastRenderedPageBreak/>
              <w:t>af Unionens andre officielle sprog end den pågældende medlemsstats officielle sprog. Kommissionen gør erklæringerne tilgængelige for alle medlemsstater og for EJN.</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Efter modtagelsen af EPOC'en </w:t>
            </w:r>
            <w:r w:rsidRPr="00F85563">
              <w:rPr>
                <w:b/>
                <w:i/>
              </w:rPr>
              <w:t>sikrer modtageren</w:t>
            </w:r>
            <w:r w:rsidRPr="00F85563">
              <w:t xml:space="preserve">, </w:t>
            </w:r>
            <w:r w:rsidRPr="00F85563">
              <w:rPr>
                <w:b/>
                <w:i/>
              </w:rPr>
              <w:t>at de oplysninger</w:t>
            </w:r>
            <w:r w:rsidRPr="00F85563">
              <w:t xml:space="preserve">, der </w:t>
            </w:r>
            <w:r w:rsidRPr="00F85563">
              <w:rPr>
                <w:b/>
                <w:i/>
              </w:rPr>
              <w:t>anmodes om</w:t>
            </w:r>
            <w:r w:rsidRPr="00F85563">
              <w:t xml:space="preserve">, </w:t>
            </w:r>
            <w:r w:rsidRPr="00F85563">
              <w:rPr>
                <w:b/>
                <w:i/>
              </w:rPr>
              <w:t>fremsendes direkte til den udstedelsesmyndighed eller fuldbyrdelsesmyndighed</w:t>
            </w:r>
            <w:r w:rsidRPr="00F85563">
              <w:t xml:space="preserve">, </w:t>
            </w:r>
            <w:r w:rsidRPr="00F85563">
              <w:rPr>
                <w:b/>
                <w:i/>
              </w:rPr>
              <w:t>der er anført</w:t>
            </w:r>
            <w:r w:rsidRPr="00F85563">
              <w:t xml:space="preserve"> i </w:t>
            </w:r>
            <w:r w:rsidRPr="00F85563">
              <w:rPr>
                <w:b/>
                <w:i/>
              </w:rPr>
              <w:t>EPOC'en</w:t>
            </w:r>
            <w:r w:rsidRPr="00F85563">
              <w:t xml:space="preserve">, senest 10 dage efter </w:t>
            </w:r>
            <w:r w:rsidRPr="00F85563">
              <w:rPr>
                <w:b/>
                <w:i/>
              </w:rPr>
              <w:t>modtagelse</w:t>
            </w:r>
            <w:r w:rsidRPr="00F85563">
              <w:t xml:space="preserve"> af EPOC'en</w:t>
            </w:r>
            <w:r w:rsidRPr="00F85563">
              <w:rPr>
                <w:b/>
                <w:i/>
              </w:rPr>
              <w:t>, medmindre udstedelsesmyndigheden begrunder en tidligere videregivelse</w:t>
            </w:r>
            <w:r w:rsidRPr="00F85563">
              <w:t>.</w:t>
            </w:r>
          </w:p>
        </w:tc>
        <w:tc>
          <w:tcPr>
            <w:tcW w:w="4876" w:type="dxa"/>
            <w:hideMark/>
          </w:tcPr>
          <w:p w:rsidR="00F85563" w:rsidRPr="00F85563" w:rsidRDefault="00F85563" w:rsidP="00CE791B">
            <w:pPr>
              <w:pStyle w:val="Normal6"/>
              <w:rPr>
                <w:szCs w:val="24"/>
              </w:rPr>
            </w:pPr>
            <w:r w:rsidRPr="00F85563">
              <w:t>1.</w:t>
            </w:r>
            <w:r w:rsidRPr="00F85563">
              <w:tab/>
              <w:t xml:space="preserve">Efter modtagelsen af EPOC'en </w:t>
            </w:r>
            <w:r w:rsidRPr="00F85563">
              <w:rPr>
                <w:b/>
                <w:i/>
              </w:rPr>
              <w:t>anerkender fuldbyrdelsesmyndigheden EPOC'en</w:t>
            </w:r>
            <w:r w:rsidRPr="00F85563">
              <w:t xml:space="preserve">, </w:t>
            </w:r>
            <w:r w:rsidRPr="00F85563">
              <w:rPr>
                <w:b/>
                <w:i/>
              </w:rPr>
              <w:t>der er fremsendt i overensstemmelse med denne forordning</w:t>
            </w:r>
            <w:r w:rsidRPr="00F85563">
              <w:t xml:space="preserve">, </w:t>
            </w:r>
            <w:r w:rsidRPr="00F85563">
              <w:rPr>
                <w:b/>
                <w:i/>
              </w:rPr>
              <w:t xml:space="preserve">uden at </w:t>
            </w:r>
            <w:r w:rsidRPr="00F85563">
              <w:t xml:space="preserve">der </w:t>
            </w:r>
            <w:r w:rsidRPr="00F85563">
              <w:rPr>
                <w:b/>
                <w:i/>
              </w:rPr>
              <w:t>kræves yderligere formaliteter</w:t>
            </w:r>
            <w:r w:rsidRPr="00F85563">
              <w:t xml:space="preserve">, </w:t>
            </w:r>
            <w:r w:rsidRPr="00F85563">
              <w:rPr>
                <w:b/>
                <w:i/>
              </w:rPr>
              <w:t>og sikrer, at EPOC'en fuldbyrdes på samme måde og på de samme betingelser</w:t>
            </w:r>
            <w:r w:rsidRPr="00F85563">
              <w:t xml:space="preserve">, </w:t>
            </w:r>
            <w:r w:rsidRPr="00F85563">
              <w:rPr>
                <w:b/>
                <w:i/>
              </w:rPr>
              <w:t>som hvis en myndighed</w:t>
            </w:r>
            <w:r w:rsidRPr="00F85563">
              <w:t xml:space="preserve"> i </w:t>
            </w:r>
            <w:r w:rsidRPr="00F85563">
              <w:rPr>
                <w:b/>
                <w:i/>
              </w:rPr>
              <w:t>fuldbyrdelsesstaten havde anmodet om den pågældende efterforskningsforanstaltning</w:t>
            </w:r>
            <w:r w:rsidRPr="00F85563">
              <w:t xml:space="preserve">, senest 10 dage efter </w:t>
            </w:r>
            <w:r w:rsidRPr="00F85563">
              <w:rPr>
                <w:b/>
                <w:i/>
              </w:rPr>
              <w:t>modtagelsen</w:t>
            </w:r>
            <w:r w:rsidRPr="00F85563">
              <w:t xml:space="preserve"> af EPOC'en.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1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w:t>
            </w:r>
            <w:r w:rsidRPr="00F85563">
              <w:rPr>
                <w:b/>
                <w:i/>
              </w:rPr>
              <w:tab/>
              <w:t xml:space="preserve">Inden for den i stk. 1 nævnte periode på 10 dage og mens tjenesteudbyderen skal bevare de data, der anmodes om, kan fuldbyrdelsesmyndigheden gøre indsigelse mod EPOC'en og påberåbe sig en af de i artikel 10a nævnte grunde til at afslå anerkendelse eller fuldbyrdelse. I så fald </w:t>
            </w:r>
            <w:r w:rsidRPr="00F85563">
              <w:rPr>
                <w:b/>
                <w:i/>
              </w:rPr>
              <w:lastRenderedPageBreak/>
              <w:t>underretter den udstedelsesmyndigheden, tjenesteudbyderen og, hvor det er relevant, den berørte myndighed om en sådan afgørelse.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1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1b.</w:t>
            </w:r>
            <w:r w:rsidRPr="00F85563">
              <w:rPr>
                <w:b/>
                <w:i/>
              </w:rPr>
              <w:tab/>
              <w:t>Hvis fuldbyrdelsesmyndigheden ikke har påberåbt sig nogen af de i artikel 10a nævnte grunde inden for perioden på 10 dage, sikrer den tjenesteudbyder, som kendelsen er rettet til, at de data, der anmodes om, straks videregives direkte til udstedelsesmyndigheden eller de retshåndhævende myndigheder som anført i EPOC'en.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I nødsituationer </w:t>
            </w:r>
            <w:r w:rsidRPr="00F85563">
              <w:rPr>
                <w:b/>
                <w:i/>
              </w:rPr>
              <w:t>fremsender modtageren de anmodede oplysninger</w:t>
            </w:r>
            <w:r w:rsidRPr="00F85563">
              <w:t xml:space="preserve"> uden </w:t>
            </w:r>
            <w:r w:rsidRPr="00F85563">
              <w:rPr>
                <w:b/>
                <w:i/>
              </w:rPr>
              <w:t>unødig forsinkelse</w:t>
            </w:r>
            <w:r w:rsidRPr="00F85563">
              <w:t xml:space="preserve"> senest </w:t>
            </w:r>
            <w:r w:rsidRPr="00F85563">
              <w:rPr>
                <w:b/>
                <w:i/>
              </w:rPr>
              <w:t>seks</w:t>
            </w:r>
            <w:r w:rsidRPr="00F85563">
              <w:t xml:space="preserve"> timer efter modtagelse af EPOC'en.</w:t>
            </w:r>
          </w:p>
        </w:tc>
        <w:tc>
          <w:tcPr>
            <w:tcW w:w="4876" w:type="dxa"/>
            <w:hideMark/>
          </w:tcPr>
          <w:p w:rsidR="00F85563" w:rsidRPr="00F85563" w:rsidRDefault="00F85563" w:rsidP="00CE791B">
            <w:pPr>
              <w:pStyle w:val="Normal6"/>
              <w:rPr>
                <w:szCs w:val="24"/>
              </w:rPr>
            </w:pPr>
            <w:r w:rsidRPr="00F85563">
              <w:t>2.</w:t>
            </w:r>
            <w:r w:rsidRPr="00F85563">
              <w:tab/>
              <w:t xml:space="preserve">I nødsituationer </w:t>
            </w:r>
            <w:r w:rsidRPr="00F85563">
              <w:rPr>
                <w:b/>
                <w:i/>
              </w:rPr>
              <w:t>anerkender fuldbyrdelsesmyndigheden EPOC'en, der er fremsendt i overensstemmelse med denne forordning,</w:t>
            </w:r>
            <w:r w:rsidRPr="00F85563">
              <w:t xml:space="preserve"> uden </w:t>
            </w:r>
            <w:r w:rsidRPr="00F85563">
              <w:rPr>
                <w:b/>
                <w:i/>
              </w:rPr>
              <w:t>at der kræves yderligere formaliteter, og sikrer, at EPOC'en fuldbyrdes på samme måde og på de samme betingelser, som hvis en myndighed i fuldbyrdelsesstaten havde anmodet om den pågældende efterforskningsforanstaltning,</w:t>
            </w:r>
            <w:r w:rsidRPr="00F85563">
              <w:t xml:space="preserve"> senest </w:t>
            </w:r>
            <w:r w:rsidRPr="00F85563">
              <w:rPr>
                <w:b/>
                <w:i/>
              </w:rPr>
              <w:t>24</w:t>
            </w:r>
            <w:r w:rsidRPr="00F85563">
              <w:t xml:space="preserve"> timer efter modtagelse af EPOC'en</w:t>
            </w:r>
            <w:r w:rsidRPr="00F85563">
              <w:rPr>
                <w:b/>
                <w:i/>
              </w:rPr>
              <w:t xml:space="preserve">, og samtidig hermed bevarer </w:t>
            </w:r>
            <w:r w:rsidRPr="00F85563">
              <w:rPr>
                <w:b/>
                <w:i/>
              </w:rPr>
              <w:lastRenderedPageBreak/>
              <w:t>tjenesteudbyderen de data, der anmodes om</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2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2a.</w:t>
            </w:r>
            <w:r w:rsidRPr="00F85563">
              <w:rPr>
                <w:b/>
                <w:i/>
              </w:rPr>
              <w:tab/>
              <w:t>Hvis fuldbyrdelsesmyndigheden ikke har påberåbt sig nogen af de i artikel 10a nævnte grunde inden for den i stk. 2 nævnte periode på 24 timer, sikrer den tjenesteudbyder, som kendelsen er rettet til, at de data, der anmodes om, straks videregives direkte til udstedelsesmyndigheden eller de retshåndhævende myndigheder som anført i EPOC'en.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2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2b.</w:t>
            </w:r>
            <w:r w:rsidRPr="00F85563">
              <w:rPr>
                <w:b/>
                <w:i/>
              </w:rPr>
              <w:tab/>
              <w:t>Hvor det er klart, at den person, hvis data efterspørges, hverken er bosiddende i udstedelsesstaten eller i fuldbyrdelsesstaten, og den berørte myndighed mener, at der foreligger en af de i artikel 10a nævnte grunde til at afslå anerkendelse eller fuldbyrdelse, underretter den straks fuldbyrdelsesmyndigheden herom på grundlag af en begrundet udtalelse. Fuldbyrdelsesmyndigheden tager behørigt hensyn til denne begrundede udtalelse.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 xml:space="preserve">Hvis </w:t>
            </w:r>
            <w:r w:rsidRPr="00F85563">
              <w:rPr>
                <w:b/>
                <w:i/>
              </w:rPr>
              <w:t xml:space="preserve">modtageren ikke kan opfylde sine forpligtelser, fordi </w:t>
            </w:r>
            <w:r w:rsidRPr="00F85563">
              <w:t xml:space="preserve">EPOC'en er ufuldstændig, indeholder åbenbare fejl eller ikke indeholder tilstrækkelige oplysninger til at </w:t>
            </w:r>
            <w:r w:rsidRPr="00F85563">
              <w:rPr>
                <w:b/>
                <w:i/>
              </w:rPr>
              <w:t>gennemføre</w:t>
            </w:r>
            <w:r w:rsidRPr="00F85563">
              <w:t xml:space="preserve"> EPOC'en, underretter </w:t>
            </w:r>
            <w:r w:rsidRPr="00F85563">
              <w:rPr>
                <w:b/>
                <w:i/>
              </w:rPr>
              <w:t>modtageren</w:t>
            </w:r>
            <w:r w:rsidRPr="00F85563">
              <w:t xml:space="preserve"> uden unødig forsinkelse den udstedelsesmyndighed, der er anført i EPOC'en, og anmoder om en </w:t>
            </w:r>
            <w:r w:rsidRPr="00F85563">
              <w:rPr>
                <w:b/>
                <w:i/>
              </w:rPr>
              <w:t>nærmere forklaring ved brug af formularen i bilag III. Modtageren meddeler udstedelsesmyndigheden,</w:t>
            </w:r>
            <w:r w:rsidRPr="00F85563">
              <w:t xml:space="preserve"> om </w:t>
            </w:r>
            <w:r w:rsidRPr="00F85563">
              <w:rPr>
                <w:b/>
                <w:i/>
              </w:rPr>
              <w:t>det var muligt at identificere og bevare oplysningerne om fastsat</w:t>
            </w:r>
            <w:r w:rsidRPr="00F85563">
              <w:t xml:space="preserve"> i </w:t>
            </w:r>
            <w:r w:rsidRPr="00F85563">
              <w:rPr>
                <w:b/>
                <w:i/>
              </w:rPr>
              <w:t>stk. 6</w:t>
            </w:r>
            <w:r w:rsidRPr="00F85563">
              <w:t xml:space="preserve">. Udstedelsesmyndigheden skal svare hurtigst muligt og senest inden for fem dage. De frister, der er fastsat i stk. 1 og 2, finder først anvendelse ved modtagelsen af </w:t>
            </w:r>
            <w:r w:rsidRPr="00F85563">
              <w:rPr>
                <w:b/>
                <w:i/>
              </w:rPr>
              <w:t>den nærmere forklaring</w:t>
            </w:r>
            <w:r w:rsidRPr="00F85563">
              <w:t>.</w:t>
            </w:r>
          </w:p>
        </w:tc>
        <w:tc>
          <w:tcPr>
            <w:tcW w:w="4876" w:type="dxa"/>
            <w:hideMark/>
          </w:tcPr>
          <w:p w:rsidR="00F85563" w:rsidRPr="00F85563" w:rsidRDefault="00F85563" w:rsidP="00CE791B">
            <w:pPr>
              <w:pStyle w:val="Normal6"/>
              <w:rPr>
                <w:szCs w:val="24"/>
              </w:rPr>
            </w:pPr>
            <w:r w:rsidRPr="00F85563">
              <w:t>3.</w:t>
            </w:r>
            <w:r w:rsidRPr="00F85563">
              <w:tab/>
              <w:t>Hvis EPOC'en er ufuldstændig, indeholder åbenbare fejl</w:t>
            </w:r>
            <w:r w:rsidRPr="00F85563">
              <w:rPr>
                <w:b/>
                <w:i/>
              </w:rPr>
              <w:t xml:space="preserve"> i form eller indhold</w:t>
            </w:r>
            <w:r w:rsidRPr="00F85563">
              <w:t xml:space="preserve"> eller ikke indeholder tilstrækkelige oplysninger til at </w:t>
            </w:r>
            <w:r w:rsidRPr="00F85563">
              <w:rPr>
                <w:b/>
                <w:i/>
              </w:rPr>
              <w:t>fuldbyrde</w:t>
            </w:r>
            <w:r w:rsidRPr="00F85563">
              <w:t xml:space="preserve"> EPOC'en, underretter </w:t>
            </w:r>
            <w:r w:rsidRPr="00F85563">
              <w:rPr>
                <w:b/>
                <w:i/>
              </w:rPr>
              <w:t>fuldbyrdelsesmyndigheden på egne eller på tjenesteudbyderens vegne eller, hvor det er relevant, på den berørte myndigheds vegne</w:t>
            </w:r>
            <w:r w:rsidRPr="00F85563">
              <w:t xml:space="preserve"> uden unødig forsinkelse den udstedelsesmyndighed, der er anført i EPOC'en, og anmoder om en </w:t>
            </w:r>
            <w:r w:rsidRPr="00F85563">
              <w:rPr>
                <w:b/>
                <w:i/>
              </w:rPr>
              <w:t>præcisering eller</w:t>
            </w:r>
            <w:r w:rsidRPr="00F85563">
              <w:t xml:space="preserve"> om </w:t>
            </w:r>
            <w:r w:rsidRPr="00F85563">
              <w:rPr>
                <w:b/>
                <w:i/>
              </w:rPr>
              <w:t>nødvendigt om en rettelse fra udstedelsesmyndigheden ved brug af formularen</w:t>
            </w:r>
            <w:r w:rsidRPr="00F85563">
              <w:t xml:space="preserve"> i </w:t>
            </w:r>
            <w:r w:rsidRPr="00F85563">
              <w:rPr>
                <w:b/>
                <w:i/>
              </w:rPr>
              <w:t>bilag III</w:t>
            </w:r>
            <w:r w:rsidRPr="00F85563">
              <w:t>. Udstedelsesmyndigheden skal svare hurtigst muligt og senest inden for fem dage. De frister, der er fastsat i stk. 1</w:t>
            </w:r>
            <w:r w:rsidRPr="00F85563">
              <w:rPr>
                <w:b/>
                <w:i/>
              </w:rPr>
              <w:t>, 1a, 1b, 2</w:t>
            </w:r>
            <w:r w:rsidRPr="00F85563">
              <w:t xml:space="preserve"> og 2</w:t>
            </w:r>
            <w:r w:rsidRPr="00F85563">
              <w:rPr>
                <w:b/>
                <w:i/>
              </w:rPr>
              <w:t>a</w:t>
            </w:r>
            <w:r w:rsidRPr="00F85563">
              <w:t xml:space="preserve">, finder først anvendelse ved modtagelsen af </w:t>
            </w:r>
            <w:r w:rsidRPr="00F85563">
              <w:rPr>
                <w:b/>
                <w:i/>
              </w:rPr>
              <w:t>præciseringen.</w:t>
            </w:r>
            <w:r w:rsidRPr="00F85563">
              <w:t xml:space="preserve"> </w:t>
            </w:r>
            <w:r w:rsidRPr="00F85563">
              <w:rPr>
                <w:b/>
                <w:i/>
              </w:rPr>
              <w:t>Hvis der ikke kommer et svar fra udstedelsesmyndigheden, anses kendelsen for ugyldig.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w:t>
            </w:r>
            <w:r w:rsidRPr="00F85563">
              <w:tab/>
              <w:t xml:space="preserve">Hvis </w:t>
            </w:r>
            <w:r w:rsidRPr="00F85563">
              <w:rPr>
                <w:b/>
                <w:i/>
              </w:rPr>
              <w:t>modtageren</w:t>
            </w:r>
            <w:r w:rsidRPr="00F85563">
              <w:t xml:space="preserve"> ikke kan opfylde </w:t>
            </w:r>
            <w:r w:rsidRPr="00F85563">
              <w:rPr>
                <w:b/>
                <w:i/>
              </w:rPr>
              <w:t>sine</w:t>
            </w:r>
            <w:r w:rsidRPr="00F85563">
              <w:t xml:space="preserve"> forpligtelser på grund af force majeure, eller da det de facto er umuligt, uden at dette kan tilskrives </w:t>
            </w:r>
            <w:r w:rsidRPr="00F85563">
              <w:rPr>
                <w:b/>
                <w:i/>
              </w:rPr>
              <w:t>modtageren</w:t>
            </w:r>
            <w:r w:rsidRPr="00F85563">
              <w:t xml:space="preserve"> eller – hvis denne er en anden – </w:t>
            </w:r>
            <w:r w:rsidRPr="00F85563">
              <w:lastRenderedPageBreak/>
              <w:t xml:space="preserve">tjenesteudbyderen, navnlig fordi den person, hvis </w:t>
            </w:r>
            <w:r w:rsidRPr="00F85563">
              <w:rPr>
                <w:b/>
                <w:i/>
              </w:rPr>
              <w:t>oplysninger</w:t>
            </w:r>
            <w:r w:rsidRPr="00F85563">
              <w:t xml:space="preserve"> efterspørges, ikke er dennes kunde, eller hvis </w:t>
            </w:r>
            <w:r w:rsidRPr="00F85563">
              <w:rPr>
                <w:b/>
                <w:i/>
              </w:rPr>
              <w:t>oplysningerne</w:t>
            </w:r>
            <w:r w:rsidRPr="00F85563">
              <w:t xml:space="preserve"> er blevet slettet inden modtagelsen af EPOC'en, underretter </w:t>
            </w:r>
            <w:r w:rsidRPr="00F85563">
              <w:rPr>
                <w:b/>
                <w:i/>
              </w:rPr>
              <w:t>modtageren</w:t>
            </w:r>
            <w:r w:rsidRPr="00F85563">
              <w:t xml:space="preserve"> uden unødig forsinkelse den udstedelsesmyndighed, der er anført i EPOC'en, og redegør for grundene hertil ved brug af formularen i bilag III. Hvis de relevante betingelser er opfyldt, trækker udstedelsesmyndigheden EPOC'en tilbage.</w:t>
            </w:r>
          </w:p>
        </w:tc>
        <w:tc>
          <w:tcPr>
            <w:tcW w:w="4876" w:type="dxa"/>
            <w:hideMark/>
          </w:tcPr>
          <w:p w:rsidR="00F85563" w:rsidRPr="00F85563" w:rsidRDefault="00F85563" w:rsidP="00CE791B">
            <w:pPr>
              <w:pStyle w:val="Normal6"/>
              <w:rPr>
                <w:szCs w:val="24"/>
              </w:rPr>
            </w:pPr>
            <w:r w:rsidRPr="00F85563">
              <w:lastRenderedPageBreak/>
              <w:t>4.</w:t>
            </w:r>
            <w:r w:rsidRPr="00F85563">
              <w:tab/>
              <w:t xml:space="preserve">Hvis </w:t>
            </w:r>
            <w:r w:rsidRPr="00F85563">
              <w:rPr>
                <w:b/>
                <w:i/>
              </w:rPr>
              <w:t>modtagerne</w:t>
            </w:r>
            <w:r w:rsidRPr="00F85563">
              <w:t xml:space="preserve"> ikke kan opfylde </w:t>
            </w:r>
            <w:r w:rsidRPr="00F85563">
              <w:rPr>
                <w:b/>
                <w:i/>
              </w:rPr>
              <w:t>deres</w:t>
            </w:r>
            <w:r w:rsidRPr="00F85563">
              <w:t xml:space="preserve"> forpligtelser på grund af force majeure, eller da det de facto er umuligt, uden at dette kan tilskrives </w:t>
            </w:r>
            <w:r w:rsidRPr="00F85563">
              <w:rPr>
                <w:b/>
                <w:i/>
              </w:rPr>
              <w:t>modtagerne</w:t>
            </w:r>
            <w:r w:rsidRPr="00F85563">
              <w:t xml:space="preserve"> eller – hvis denne er en anden – </w:t>
            </w:r>
            <w:r w:rsidRPr="00F85563">
              <w:lastRenderedPageBreak/>
              <w:t xml:space="preserve">tjenesteudbyderen, navnlig fordi den person, hvis </w:t>
            </w:r>
            <w:r w:rsidRPr="00F85563">
              <w:rPr>
                <w:b/>
                <w:i/>
              </w:rPr>
              <w:t>data</w:t>
            </w:r>
            <w:r w:rsidRPr="00F85563">
              <w:t xml:space="preserve"> efterspørges, ikke er dennes kunde, eller hvis </w:t>
            </w:r>
            <w:r w:rsidRPr="00F85563">
              <w:rPr>
                <w:b/>
                <w:i/>
              </w:rPr>
              <w:t>dataene</w:t>
            </w:r>
            <w:r w:rsidRPr="00F85563">
              <w:t xml:space="preserve"> er blevet slettet inden modtagelsen af EPOC'en, underretter </w:t>
            </w:r>
            <w:r w:rsidRPr="00F85563">
              <w:rPr>
                <w:b/>
                <w:i/>
              </w:rPr>
              <w:t>fuldbyrdelsesmyndigheden på egne eller på tjenesteudbyderens vegne eller, hvor det er relevant, på den berørte myndigheds vegne,</w:t>
            </w:r>
            <w:r w:rsidRPr="00F85563">
              <w:t xml:space="preserve"> uden unødig forsinkelse den udstedelsesmyndighed, der er anført i EPOC'en, og redegør for grundene hertil ved brug af formularen i bilag III. Hvis de relevante betingelser er opfyldt, trækker udstedelsesmyndigheden EPOC'en tilbage</w:t>
            </w:r>
            <w:r w:rsidRPr="00F85563">
              <w:rPr>
                <w:b/>
                <w:i/>
              </w:rPr>
              <w:t xml:space="preserve"> og underretter modtagerne om sin afgørelse</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149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5 – afsnit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Hvis modtageren ikke fremlægger de anmodede oplysninger, ikke fremlægger fyldestgørende oplysninger eller ikke fremlægger dem inden for den fastsatte frist af andre grunde, skal modtageren altid uden unødig forsinkelse og senest inden for den frist, der er fastsat i stk. 1 og 2, underrette udstedelsesmyndigheden og redegøre for grundene hertil ved brug af formularen i bilag III. Udstedelsesmyndigheden kontrollerer kendelsen på grundlag af de oplysninger, som tjenesteudbyderen har fremlagt, og fastsætter om nødvendigt en ny frist for tjenesteudbyderens fremlæggelse af de pågældende oplysninger.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Omfattet af artikel 10a (ny).</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5 – afsnit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Hvis modtageren ikke mener, at EPOC'en kan gennemføres, da det alene ud fra oplysningerne i EPOC'en fremgår, at den tydeligvis er i modstrid med Den Europæiske Unions charter om grundlæggende rettigheder, eller at den er åbenbart urimelig, sender modtageren ligeledes formularen i bilag III til den kompetente fuldbyrdelsesmyndighed i modtagerens medlemsstat. I sådanne tilfælde kan den kompetente fuldbyrdelsesmyndighed anmode udstedelsesmyndigheden om at redegøre nærmere for den europæiske editionskendelse, enten direkte eller via Eurojust eller det europæiske retlige netværk.</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Skal medtages i artikel 10, hvor grundene til at afslå anerkendelse eller fuldbyrdelse anføres.</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9 – stk.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6.</w:t>
            </w:r>
            <w:r w:rsidRPr="00F85563">
              <w:tab/>
            </w:r>
            <w:r w:rsidRPr="00F85563">
              <w:rPr>
                <w:b/>
                <w:i/>
              </w:rPr>
              <w:t>Modtageren bevarer de anmodede oplysninger, hvis de ikke fremlægges straks, medmindre oplysningerne i EPOC'en ikke gør det muligt at identificere de anmodede oplysninger, i hvilket tilfælde modtageren anmoder om en nærmere forklaring</w:t>
            </w:r>
            <w:r w:rsidRPr="00F85563">
              <w:t xml:space="preserve"> i </w:t>
            </w:r>
            <w:r w:rsidRPr="00F85563">
              <w:rPr>
                <w:b/>
                <w:i/>
              </w:rPr>
              <w:t xml:space="preserve">overensstemmelse med </w:t>
            </w:r>
            <w:r w:rsidRPr="00F85563">
              <w:t xml:space="preserve">stk. </w:t>
            </w:r>
            <w:r w:rsidRPr="00F85563">
              <w:rPr>
                <w:b/>
                <w:i/>
              </w:rPr>
              <w:t>3.</w:t>
            </w:r>
            <w:r w:rsidRPr="00F85563">
              <w:t xml:space="preserve"> </w:t>
            </w:r>
            <w:r w:rsidRPr="00F85563">
              <w:rPr>
                <w:b/>
                <w:i/>
              </w:rPr>
              <w:lastRenderedPageBreak/>
              <w:t>Oplysningerne bevares, indtil de er fremlagt, uanset om det er på grundlag af den afklarede europæiske editionskendelse og attesten eller gennem andre kanaler såsom gensidig retshjælp. Hvis det ikke længere er nødvendigt at fremlægge og bevare oplysninger, underretter udstedelsesmyndigheden og, hvor det er relevant i henhold til artikel 14, stk. 8, fuldbyrdelsesmyndigheden, uden unødig forsinkelse modtageren herom.</w:t>
            </w:r>
          </w:p>
        </w:tc>
        <w:tc>
          <w:tcPr>
            <w:tcW w:w="4876" w:type="dxa"/>
            <w:hideMark/>
          </w:tcPr>
          <w:p w:rsidR="00F85563" w:rsidRPr="00F85563" w:rsidRDefault="00F85563" w:rsidP="00CE791B">
            <w:pPr>
              <w:pStyle w:val="Normal6"/>
              <w:rPr>
                <w:szCs w:val="24"/>
              </w:rPr>
            </w:pPr>
            <w:r w:rsidRPr="00F85563">
              <w:lastRenderedPageBreak/>
              <w:t>6.</w:t>
            </w:r>
            <w:r w:rsidRPr="00F85563">
              <w:tab/>
            </w:r>
            <w:r w:rsidRPr="00F85563">
              <w:rPr>
                <w:b/>
                <w:i/>
              </w:rPr>
              <w:t>Under proceduren</w:t>
            </w:r>
            <w:r w:rsidRPr="00F85563">
              <w:t xml:space="preserve"> i stk. </w:t>
            </w:r>
            <w:r w:rsidRPr="00F85563">
              <w:rPr>
                <w:b/>
                <w:i/>
              </w:rPr>
              <w:t>1</w:t>
            </w:r>
            <w:r w:rsidRPr="00F85563">
              <w:t xml:space="preserve">, </w:t>
            </w:r>
            <w:r w:rsidRPr="00F85563">
              <w:rPr>
                <w:b/>
                <w:i/>
              </w:rPr>
              <w:t>1a</w:t>
            </w:r>
            <w:r w:rsidRPr="00F85563">
              <w:t xml:space="preserve">, </w:t>
            </w:r>
            <w:r w:rsidRPr="00F85563">
              <w:rPr>
                <w:b/>
                <w:i/>
              </w:rPr>
              <w:t>1b, 2</w:t>
            </w:r>
            <w:r w:rsidRPr="00F85563">
              <w:t xml:space="preserve">, </w:t>
            </w:r>
            <w:r w:rsidRPr="00F85563">
              <w:rPr>
                <w:b/>
                <w:i/>
              </w:rPr>
              <w:t>2a, 3</w:t>
            </w:r>
            <w:r w:rsidRPr="00F85563">
              <w:t xml:space="preserve"> og</w:t>
            </w:r>
            <w:r w:rsidRPr="00F85563">
              <w:rPr>
                <w:b/>
                <w:i/>
              </w:rPr>
              <w:t xml:space="preserve"> 4 sikrer tjenesteudbyderen de data</w:t>
            </w:r>
            <w:r w:rsidRPr="00F85563">
              <w:t xml:space="preserve">, </w:t>
            </w:r>
            <w:r w:rsidRPr="00F85563">
              <w:rPr>
                <w:b/>
                <w:i/>
              </w:rPr>
              <w:t>der anmodes om</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t xml:space="preserve">Efter modtagelsen af EPOC-PR'en </w:t>
            </w:r>
            <w:r w:rsidRPr="00F85563">
              <w:rPr>
                <w:b/>
                <w:i/>
              </w:rPr>
              <w:t>bevarer modtageren</w:t>
            </w:r>
            <w:r w:rsidRPr="00F85563">
              <w:t xml:space="preserve"> uden </w:t>
            </w:r>
            <w:r w:rsidRPr="00F85563">
              <w:rPr>
                <w:b/>
                <w:i/>
              </w:rPr>
              <w:t>unødig forsinkelse de anmodede oplysninger. Sikringen ophører efter 60 dage</w:t>
            </w:r>
            <w:r w:rsidRPr="00F85563">
              <w:t xml:space="preserve">, </w:t>
            </w:r>
            <w:r w:rsidRPr="00F85563">
              <w:rPr>
                <w:b/>
                <w:i/>
              </w:rPr>
              <w:t>medmindre udstedelsesmyndigheden bekræfter, at proceduren for</w:t>
            </w:r>
            <w:r w:rsidRPr="00F85563">
              <w:t xml:space="preserve"> den </w:t>
            </w:r>
            <w:r w:rsidRPr="00F85563">
              <w:rPr>
                <w:b/>
                <w:i/>
              </w:rPr>
              <w:t>efterfølgende anmodning om fremlæggelse af oplysninger er blevet indledt</w:t>
            </w:r>
            <w:r w:rsidRPr="00F85563">
              <w:t>.</w:t>
            </w:r>
          </w:p>
        </w:tc>
        <w:tc>
          <w:tcPr>
            <w:tcW w:w="4876" w:type="dxa"/>
            <w:hideMark/>
          </w:tcPr>
          <w:p w:rsidR="00F85563" w:rsidRPr="00F85563" w:rsidRDefault="00F85563" w:rsidP="00CE791B">
            <w:pPr>
              <w:pStyle w:val="Normal6"/>
              <w:rPr>
                <w:szCs w:val="24"/>
              </w:rPr>
            </w:pPr>
            <w:r w:rsidRPr="00F85563">
              <w:t>1.</w:t>
            </w:r>
            <w:r w:rsidRPr="00F85563">
              <w:tab/>
              <w:t xml:space="preserve">Efter modtagelsen af EPOC-PR'en </w:t>
            </w:r>
            <w:r w:rsidRPr="00F85563">
              <w:rPr>
                <w:b/>
                <w:i/>
              </w:rPr>
              <w:t>anerkender fuldbyrdelsesmyndigheden EPOC-PR'en, der er fremsendt i overensstemmelse med denne forordning,</w:t>
            </w:r>
            <w:r w:rsidRPr="00F85563">
              <w:t xml:space="preserve"> uden </w:t>
            </w:r>
            <w:r w:rsidRPr="00F85563">
              <w:rPr>
                <w:b/>
                <w:i/>
              </w:rPr>
              <w:t>at der kræves yderligere formaliteter, og sikrer, at EPOC-PR'en fuldbyrdes på samme måde og på de samme betingelser</w:t>
            </w:r>
            <w:r w:rsidRPr="00F85563">
              <w:t xml:space="preserve">, </w:t>
            </w:r>
            <w:r w:rsidRPr="00F85563">
              <w:rPr>
                <w:b/>
                <w:i/>
              </w:rPr>
              <w:t>som hvis en myndighed i fuldbyrdelsesstaten havde anmodet om</w:t>
            </w:r>
            <w:r w:rsidRPr="00F85563">
              <w:t xml:space="preserve"> den </w:t>
            </w:r>
            <w:r w:rsidRPr="00F85563">
              <w:rPr>
                <w:b/>
                <w:i/>
              </w:rPr>
              <w:t>pågældende efterforskningsforanstaltning, senest 10 dage efter modtagelsen af EPOC-PR'en</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1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w:t>
            </w:r>
            <w:r w:rsidRPr="00F85563">
              <w:rPr>
                <w:b/>
                <w:i/>
              </w:rPr>
              <w:tab/>
              <w:t xml:space="preserve">Inden for den i stk. 1 nævnte </w:t>
            </w:r>
            <w:r w:rsidRPr="00F85563">
              <w:rPr>
                <w:b/>
                <w:i/>
              </w:rPr>
              <w:lastRenderedPageBreak/>
              <w:t>periode på 10 dage og mens tjenesteudbyderen skal sikre de data, der anmodes om, kan fuldbyrdelsesmyndigheden gøre indsigelse mod EPOC-PR'en og påberåbe sig en af de i artikel 10a nævnte grunde til at afslå anerkendelse eller fuldbyrdelse. I så fald underretter den udstedelsesmyndigheden og tjenesteudbyderen om en sådan afgørelse, og sikringen ophører gående.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1 b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1b.</w:t>
            </w:r>
            <w:r w:rsidRPr="00F85563">
              <w:rPr>
                <w:b/>
                <w:i/>
              </w:rPr>
              <w:tab/>
              <w:t>Hvis fuldbyrdelsesmyndigheden ikke har påberåbt sig nogen af de i artikel 10a nævnte grunde inden for perioden på 10 dage, bevarer den tjenesteudbyder, som kendelsen er rettet til, fortsat dataene i en periode på 30 dage, som kan fornys én gang.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30 dage er den tid, det tager at træffe afgørelse om en europæisk efterforskningskendelse, og denne periode kan forlænges med yderligere 30 dage.</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Hvis udstedelsesmyndigheden inden for den </w:t>
            </w:r>
            <w:r w:rsidRPr="00F85563">
              <w:rPr>
                <w:b/>
                <w:i/>
              </w:rPr>
              <w:t xml:space="preserve">frist, der er fastsat </w:t>
            </w:r>
            <w:r w:rsidRPr="00F85563">
              <w:t>i stk. 1</w:t>
            </w:r>
            <w:r w:rsidRPr="00F85563">
              <w:rPr>
                <w:b/>
                <w:i/>
              </w:rPr>
              <w:t>, bekræfter indledningen af proceduren for</w:t>
            </w:r>
            <w:r w:rsidRPr="00F85563">
              <w:t xml:space="preserve"> </w:t>
            </w:r>
            <w:r w:rsidRPr="00F85563">
              <w:lastRenderedPageBreak/>
              <w:t xml:space="preserve">den efterfølgende </w:t>
            </w:r>
            <w:r w:rsidRPr="00F85563">
              <w:rPr>
                <w:b/>
                <w:i/>
              </w:rPr>
              <w:t>anmodning om fremlæggelse af oplysninger</w:t>
            </w:r>
            <w:r w:rsidRPr="00F85563">
              <w:t xml:space="preserve">, </w:t>
            </w:r>
            <w:r w:rsidRPr="00F85563">
              <w:rPr>
                <w:b/>
                <w:i/>
              </w:rPr>
              <w:t>bevarer modtageren oplysningerne</w:t>
            </w:r>
            <w:r w:rsidRPr="00F85563">
              <w:t xml:space="preserve">, så længe det er nødvendigt for at </w:t>
            </w:r>
            <w:r w:rsidRPr="00F85563">
              <w:rPr>
                <w:b/>
                <w:i/>
              </w:rPr>
              <w:t>fremlægge oplysningerne efter modtagelsen af den efterfølgende anmodning om fremlæggelse</w:t>
            </w:r>
            <w:r w:rsidRPr="00F85563">
              <w:t>.</w:t>
            </w:r>
          </w:p>
        </w:tc>
        <w:tc>
          <w:tcPr>
            <w:tcW w:w="4876" w:type="dxa"/>
            <w:hideMark/>
          </w:tcPr>
          <w:p w:rsidR="00F85563" w:rsidRPr="00F85563" w:rsidRDefault="00F85563" w:rsidP="00CE791B">
            <w:pPr>
              <w:pStyle w:val="Normal6"/>
              <w:rPr>
                <w:szCs w:val="24"/>
              </w:rPr>
            </w:pPr>
            <w:r w:rsidRPr="00F85563">
              <w:lastRenderedPageBreak/>
              <w:t>2.</w:t>
            </w:r>
            <w:r w:rsidRPr="00F85563">
              <w:tab/>
              <w:t>Hvis udstedelsesmyndigheden inden for den i stk. 1</w:t>
            </w:r>
            <w:r w:rsidRPr="00F85563">
              <w:rPr>
                <w:b/>
                <w:i/>
              </w:rPr>
              <w:t xml:space="preserve"> nævnte periode på 30 dage bekræfter, at</w:t>
            </w:r>
            <w:r w:rsidRPr="00F85563">
              <w:t xml:space="preserve"> den efterfølgende </w:t>
            </w:r>
            <w:r w:rsidRPr="00F85563">
              <w:rPr>
                <w:b/>
                <w:i/>
              </w:rPr>
              <w:lastRenderedPageBreak/>
              <w:t>europæiske editionskendelse er blevet udstedt</w:t>
            </w:r>
            <w:r w:rsidRPr="00F85563">
              <w:t xml:space="preserve">, </w:t>
            </w:r>
            <w:r w:rsidRPr="00F85563">
              <w:rPr>
                <w:b/>
                <w:i/>
              </w:rPr>
              <w:t>sikrer tjenesteudbyderen dataene</w:t>
            </w:r>
            <w:r w:rsidRPr="00F85563">
              <w:t xml:space="preserve">, så længe det er nødvendigt for at </w:t>
            </w:r>
            <w:r w:rsidRPr="00F85563">
              <w:rPr>
                <w:b/>
                <w:i/>
              </w:rPr>
              <w:t>fuldbyrde denne europæiske editionskendelse i overensstemmelse med artikel 9</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 xml:space="preserve">Hvis sikringen ikke længere er nødvendig, underretter udstedelsesmyndigheden uden unødig forsinkelse </w:t>
            </w:r>
            <w:r w:rsidRPr="00F85563">
              <w:rPr>
                <w:b/>
                <w:i/>
              </w:rPr>
              <w:t>modtageren</w:t>
            </w:r>
            <w:r w:rsidRPr="00F85563">
              <w:t xml:space="preserve"> herom.</w:t>
            </w:r>
          </w:p>
        </w:tc>
        <w:tc>
          <w:tcPr>
            <w:tcW w:w="4876" w:type="dxa"/>
            <w:hideMark/>
          </w:tcPr>
          <w:p w:rsidR="00F85563" w:rsidRPr="00F85563" w:rsidRDefault="00F85563" w:rsidP="00CE791B">
            <w:pPr>
              <w:pStyle w:val="Normal6"/>
              <w:rPr>
                <w:szCs w:val="24"/>
              </w:rPr>
            </w:pPr>
            <w:r w:rsidRPr="00F85563">
              <w:t>3.</w:t>
            </w:r>
            <w:r w:rsidRPr="00F85563">
              <w:tab/>
              <w:t xml:space="preserve">Hvis sikringen ikke længere er nødvendig, underretter udstedelsesmyndigheden uden unødig forsinkelse </w:t>
            </w:r>
            <w:r w:rsidRPr="00F85563">
              <w:rPr>
                <w:b/>
                <w:i/>
              </w:rPr>
              <w:t>modtagerne</w:t>
            </w:r>
            <w:r w:rsidRPr="00F85563">
              <w:t xml:space="preserve"> herom.</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w:t>
            </w:r>
            <w:r w:rsidRPr="00F85563">
              <w:tab/>
              <w:t xml:space="preserve">Hvis </w:t>
            </w:r>
            <w:r w:rsidRPr="00F85563">
              <w:rPr>
                <w:b/>
                <w:i/>
              </w:rPr>
              <w:t>modtageren ikke kan opfylde sine forpligtelser, fordi attesten</w:t>
            </w:r>
            <w:r w:rsidRPr="00F85563">
              <w:t xml:space="preserve"> er ufuldstændig, indeholder åbenbare fejl eller ikke indeholder tilstrækkelige oplysninger til at </w:t>
            </w:r>
            <w:r w:rsidRPr="00F85563">
              <w:rPr>
                <w:b/>
                <w:i/>
              </w:rPr>
              <w:t>gennemføre</w:t>
            </w:r>
            <w:r w:rsidRPr="00F85563">
              <w:t xml:space="preserve"> EPOC-PR'en, underretter </w:t>
            </w:r>
            <w:r w:rsidRPr="00F85563">
              <w:rPr>
                <w:b/>
                <w:i/>
              </w:rPr>
              <w:t>modtageren</w:t>
            </w:r>
            <w:r w:rsidRPr="00F85563">
              <w:t xml:space="preserve"> uden unødig forsinkelse den udstedelsesmyndighed, der er anført i EPOC-PR'en, og anmoder om en </w:t>
            </w:r>
            <w:r w:rsidRPr="00F85563">
              <w:rPr>
                <w:b/>
                <w:i/>
              </w:rPr>
              <w:t>nærmere forklaring</w:t>
            </w:r>
            <w:r w:rsidRPr="00F85563">
              <w:t xml:space="preserve"> ved brug af formularen i bilag III. Udstedelsesmyndigheden skal svare hurtigst muligt og senest inden for fem dage. </w:t>
            </w:r>
            <w:r w:rsidRPr="00F85563">
              <w:rPr>
                <w:b/>
                <w:i/>
              </w:rPr>
              <w:t>Modtageren</w:t>
            </w:r>
            <w:r w:rsidRPr="00F85563">
              <w:t xml:space="preserve"> sikrer, at den nødvendige </w:t>
            </w:r>
            <w:r w:rsidRPr="00F85563">
              <w:rPr>
                <w:b/>
                <w:i/>
              </w:rPr>
              <w:t>nærmere forklaring</w:t>
            </w:r>
            <w:r w:rsidRPr="00F85563">
              <w:t xml:space="preserve"> kan modtages, således at </w:t>
            </w:r>
            <w:r w:rsidRPr="00F85563">
              <w:rPr>
                <w:b/>
                <w:i/>
              </w:rPr>
              <w:t>modtageren</w:t>
            </w:r>
            <w:r w:rsidRPr="00F85563">
              <w:t xml:space="preserve"> kan </w:t>
            </w:r>
            <w:r w:rsidRPr="00F85563">
              <w:lastRenderedPageBreak/>
              <w:t>opfylde de forpligtelser, der er fastsat i stk. 1.</w:t>
            </w:r>
          </w:p>
        </w:tc>
        <w:tc>
          <w:tcPr>
            <w:tcW w:w="4876" w:type="dxa"/>
            <w:hideMark/>
          </w:tcPr>
          <w:p w:rsidR="00F85563" w:rsidRPr="00F85563" w:rsidRDefault="00F85563" w:rsidP="00CE791B">
            <w:pPr>
              <w:pStyle w:val="Normal6"/>
              <w:rPr>
                <w:szCs w:val="24"/>
              </w:rPr>
            </w:pPr>
            <w:r w:rsidRPr="00F85563">
              <w:lastRenderedPageBreak/>
              <w:t>4.</w:t>
            </w:r>
            <w:r w:rsidRPr="00F85563">
              <w:tab/>
              <w:t xml:space="preserve">Hvis </w:t>
            </w:r>
            <w:r w:rsidRPr="00F85563">
              <w:rPr>
                <w:b/>
                <w:i/>
              </w:rPr>
              <w:t>EPOC-PR'en</w:t>
            </w:r>
            <w:r w:rsidRPr="00F85563">
              <w:t xml:space="preserve"> er ufuldstændig, indeholder åbenbare fejl </w:t>
            </w:r>
            <w:r w:rsidRPr="00F85563">
              <w:rPr>
                <w:b/>
                <w:i/>
              </w:rPr>
              <w:t xml:space="preserve">i form eller indhold </w:t>
            </w:r>
            <w:r w:rsidRPr="00F85563">
              <w:t xml:space="preserve">eller ikke indeholder tilstrækkelige oplysninger til at </w:t>
            </w:r>
            <w:r w:rsidRPr="00F85563">
              <w:rPr>
                <w:b/>
                <w:i/>
              </w:rPr>
              <w:t>fuldbyrde</w:t>
            </w:r>
            <w:r w:rsidRPr="00F85563">
              <w:t xml:space="preserve"> EPOC-PR'en, underretter </w:t>
            </w:r>
            <w:r w:rsidRPr="00F85563">
              <w:rPr>
                <w:b/>
                <w:i/>
              </w:rPr>
              <w:t>fuldbyrdelsesmyndigheden på egne eller på tjenesteudbyderens vegne</w:t>
            </w:r>
            <w:r w:rsidRPr="00F85563">
              <w:t xml:space="preserve"> uden unødig forsinkelse den udstedelsesmyndighed, der er anført i EPOC-PR'en, og anmoder om en </w:t>
            </w:r>
            <w:r w:rsidRPr="00F85563">
              <w:rPr>
                <w:b/>
                <w:i/>
              </w:rPr>
              <w:t>præcisering eller om nødvendigt om en rettelse fra udstedelsesmyndigheden</w:t>
            </w:r>
            <w:r w:rsidRPr="00F85563">
              <w:t xml:space="preserve"> ved brug af formularen i bilag III. Udstedelsesmyndigheden skal svare hurtigst muligt og senest inden for fem </w:t>
            </w:r>
            <w:r w:rsidRPr="00F85563">
              <w:lastRenderedPageBreak/>
              <w:t xml:space="preserve">dage. </w:t>
            </w:r>
            <w:r w:rsidRPr="00F85563">
              <w:rPr>
                <w:b/>
                <w:i/>
              </w:rPr>
              <w:t>Modtagerne</w:t>
            </w:r>
            <w:r w:rsidRPr="00F85563">
              <w:t xml:space="preserve"> sikrer, at den nødvendige </w:t>
            </w:r>
            <w:r w:rsidRPr="00F85563">
              <w:rPr>
                <w:b/>
                <w:i/>
              </w:rPr>
              <w:t>præcisering</w:t>
            </w:r>
            <w:r w:rsidRPr="00F85563">
              <w:t xml:space="preserve"> kan modtages, således at </w:t>
            </w:r>
            <w:r w:rsidRPr="00F85563">
              <w:rPr>
                <w:b/>
                <w:i/>
              </w:rPr>
              <w:t>modtagerne</w:t>
            </w:r>
            <w:r w:rsidRPr="00F85563">
              <w:t xml:space="preserve"> kan opfylde de forpligtelser, der er fastsat i stk. 1</w:t>
            </w:r>
            <w:r w:rsidRPr="00F85563">
              <w:rPr>
                <w:b/>
                <w:i/>
              </w:rPr>
              <w:t>, 1a og1b.</w:t>
            </w:r>
            <w:r w:rsidRPr="00F85563">
              <w:t xml:space="preserve"> </w:t>
            </w:r>
            <w:r w:rsidRPr="00F85563">
              <w:rPr>
                <w:b/>
                <w:i/>
              </w:rPr>
              <w:t>Hvis der ikke kommer et svar fra udstedelsesmyndigheden, anses kendelsen for ugyldig.</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5.</w:t>
            </w:r>
            <w:r w:rsidRPr="00F85563">
              <w:tab/>
              <w:t xml:space="preserve">Hvis </w:t>
            </w:r>
            <w:r w:rsidRPr="00F85563">
              <w:rPr>
                <w:b/>
                <w:i/>
              </w:rPr>
              <w:t>modtageren</w:t>
            </w:r>
            <w:r w:rsidRPr="00F85563">
              <w:t xml:space="preserve"> ikke kan opfylde </w:t>
            </w:r>
            <w:r w:rsidRPr="00F85563">
              <w:rPr>
                <w:b/>
                <w:i/>
              </w:rPr>
              <w:t>sine</w:t>
            </w:r>
            <w:r w:rsidRPr="00F85563">
              <w:t xml:space="preserve"> forpligtelser på grund af force majeure, eller da det de facto er umuligt, uden at dette kan tilskrives </w:t>
            </w:r>
            <w:r w:rsidRPr="00F85563">
              <w:rPr>
                <w:b/>
                <w:i/>
              </w:rPr>
              <w:t>modtageren</w:t>
            </w:r>
            <w:r w:rsidRPr="00F85563">
              <w:t xml:space="preserve"> eller – hvis denne er en anden – tjenesteudbyderen, navnlig fordi den person, hvis </w:t>
            </w:r>
            <w:r w:rsidRPr="00F85563">
              <w:rPr>
                <w:b/>
                <w:i/>
              </w:rPr>
              <w:t>oplysninger</w:t>
            </w:r>
            <w:r w:rsidRPr="00F85563">
              <w:t xml:space="preserve"> efterspørges, ikke er dennes kunde, eller hvis </w:t>
            </w:r>
            <w:r w:rsidRPr="00F85563">
              <w:rPr>
                <w:b/>
                <w:i/>
              </w:rPr>
              <w:t>oplysningerne</w:t>
            </w:r>
            <w:r w:rsidRPr="00F85563">
              <w:t xml:space="preserve"> er blevet slettet inden modtagelsen af kendelsen, kontakter </w:t>
            </w:r>
            <w:r w:rsidRPr="00F85563">
              <w:rPr>
                <w:b/>
                <w:i/>
              </w:rPr>
              <w:t>modtageren</w:t>
            </w:r>
            <w:r w:rsidRPr="00F85563">
              <w:t xml:space="preserve"> uden unødig forsinkelse den udstedelsesmyndighed, der er anført i EPOC-PR'en, og redegør for grundene hertil ved brug af formularen i bilag III. Hvis disse betingelser er opfyldt, trækker udstedelsesmyndigheden EPOC-PR'en tilbage.</w:t>
            </w:r>
          </w:p>
        </w:tc>
        <w:tc>
          <w:tcPr>
            <w:tcW w:w="4876" w:type="dxa"/>
            <w:hideMark/>
          </w:tcPr>
          <w:p w:rsidR="00F85563" w:rsidRPr="00F85563" w:rsidRDefault="00F85563" w:rsidP="00CE791B">
            <w:pPr>
              <w:pStyle w:val="Normal6"/>
              <w:rPr>
                <w:szCs w:val="24"/>
              </w:rPr>
            </w:pPr>
            <w:r w:rsidRPr="00F85563">
              <w:t>5.</w:t>
            </w:r>
            <w:r w:rsidRPr="00F85563">
              <w:tab/>
              <w:t xml:space="preserve">Hvis </w:t>
            </w:r>
            <w:r w:rsidRPr="00F85563">
              <w:rPr>
                <w:b/>
                <w:i/>
              </w:rPr>
              <w:t>modtagerne</w:t>
            </w:r>
            <w:r w:rsidRPr="00F85563">
              <w:t xml:space="preserve"> ikke kan opfylde </w:t>
            </w:r>
            <w:r w:rsidRPr="00F85563">
              <w:rPr>
                <w:b/>
                <w:i/>
              </w:rPr>
              <w:t>deres</w:t>
            </w:r>
            <w:r w:rsidRPr="00F85563">
              <w:t xml:space="preserve"> forpligtelser på grund af force majeure, eller da det de facto er umuligt, uden at dette kan tilskrives </w:t>
            </w:r>
            <w:r w:rsidRPr="00F85563">
              <w:rPr>
                <w:b/>
                <w:i/>
              </w:rPr>
              <w:t>modtagerne</w:t>
            </w:r>
            <w:r w:rsidRPr="00F85563">
              <w:t xml:space="preserve"> eller – hvis denne er en anden – tjenesteudbyderen, navnlig fordi den person, hvis </w:t>
            </w:r>
            <w:r w:rsidRPr="00F85563">
              <w:rPr>
                <w:b/>
                <w:i/>
              </w:rPr>
              <w:t>data</w:t>
            </w:r>
            <w:r w:rsidRPr="00F85563">
              <w:t xml:space="preserve"> efterspørges, ikke er dennes kunde, eller hvis </w:t>
            </w:r>
            <w:r w:rsidRPr="00F85563">
              <w:rPr>
                <w:b/>
                <w:i/>
              </w:rPr>
              <w:t>dataene</w:t>
            </w:r>
            <w:r w:rsidRPr="00F85563">
              <w:t xml:space="preserve"> er blevet slettet inden modtagelsen af kendelsen, kontakter </w:t>
            </w:r>
            <w:r w:rsidRPr="00F85563">
              <w:rPr>
                <w:b/>
                <w:i/>
              </w:rPr>
              <w:t>fuldbyrdelsesmyndigheden på egne eller på tjenesteudbyderens vegne</w:t>
            </w:r>
            <w:r w:rsidRPr="00F85563">
              <w:t xml:space="preserve"> uden unødig forsinkelse den udstedelsesmyndighed, der er anført i EPOC-PR'en, og redegør for grundene hertil ved brug af formularen i bilag III. Hvis disse betingelser er opfyldt, trækker udstedelsesmyndigheden EPOC-PR'en tilbage</w:t>
            </w:r>
            <w:r w:rsidRPr="00F85563">
              <w:rPr>
                <w:b/>
                <w:i/>
              </w:rPr>
              <w:t xml:space="preserve"> og underretter modtagerne om sin afgørelse</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159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w:t>
            </w:r>
            <w:r w:rsidRPr="00F85563">
              <w:rPr>
                <w:b/>
                <w:i/>
              </w:rPr>
              <w:tab/>
              <w:t>Hvis modtageren ikke bevarer de anmodede oplysninger af andre grunde som anført i formularen i bilag III, skal modtageren altid uden unødig forsinkelse underrette udstedelsesmyndigheden og redegøre for grundene hertil ved brug af formularen i bilag III. Udstedelsesmyndigheden kontrollerer kendelsen på grundlag af tjenesteudbyderens begrundelse.</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Omfattet af artikel 10a (ny).</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 stk. 6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6a.</w:t>
            </w:r>
            <w:r w:rsidRPr="00F85563">
              <w:rPr>
                <w:b/>
                <w:i/>
              </w:rPr>
              <w:tab/>
              <w:t>Under proceduren i stk. 1, 1a, 1b, 4 og 5 sikrer tjenesteudbyderen de data, der anmodes om.</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10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Artikel 10a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Grunde til at afslå anerkendelse eller fuldbyrdelse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1. Uden at det berører artikel 1, stk. 2, afslår fuldbyrdelsesmyndigheden at </w:t>
            </w:r>
            <w:r w:rsidRPr="00F85563">
              <w:rPr>
                <w:b/>
                <w:i/>
              </w:rPr>
              <w:lastRenderedPageBreak/>
              <w:t>anerkende eller fuldbyrde EPOC'en eller EPOC-PR'en, når: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 fuldbyrdelsen af den europæiske editionskendelse eller den europæiske sikringskendelse ville være i modstrid med ne bis in idem-princippet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 der er vægtige grunde til at formode, at fuldbyrdelsen af den europæiske editionskendelse eller den europæiske sikringskendelse ville være uforeneligt med en medlemsstats forpligtelser i henhold til artikel 6 i TEU og chartret om grundlæggende rettigheder, eller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c) der gælder immuniteter eller privilegier ifølge fuldbyrdelsesstatens eller, hvor det er relevant, den berørte stats lovgivning.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2. Udover stk. 1 kan fuldbyrdelsesmyndigheden afslå at anerkende eller fuldbyrde EPOC'en eller EPOC-PR'en, når: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 betingelserne for udstedelse af en europæisk editionskendelse eller en europæisk sikringskendelse som omhandlet i denne forordnings artikel 5 og 6 ikke er opfyldt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b) EPOC'en eller EPOC-PR'en er ufuldstændig eller åbenlys ukorrekt i form eller indhold og ikke er blevet fuldstændiggjort eller rettet efter den kommunikation, der er omhandlet i artikel 9, stk. 3, og 4, og artikel 10, stk. 4 og 5, i denne forordning </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c) fuldbyrdelsen af den europæiske editionskendelse eller den europæiske sikringskendelse vil skade væsentlige nationale sikkerhedsinteresser, bringe informationskilden i fare eller medføre anvendelse af klassificerede oplysninger vedrørende specifikke efterretningsaktiviteter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d) den europæiske editionskendelse eller den europæiske sikringskendelse vedrører en strafbar handling, der påstås at være begået uden for udstedelsesstatens territorium, og fuldbyrdelsesstatens </w:t>
            </w:r>
            <w:r w:rsidRPr="00F85563">
              <w:rPr>
                <w:b/>
                <w:i/>
              </w:rPr>
              <w:lastRenderedPageBreak/>
              <w:t>lovgivning ikke hjemler adgang til retsforfølgning for tilsvarende lovovertrædelser, hvis de er begået uden for dens territorium; hvor EPOC'en eller EPOC-PR'en vedrører en strafbar handling, der påstås at være begået helt eller delvist på fuldbyrdelsesstatens territorium</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e) den handling, for hvilken EPOC'en eller EPOC-PR'en er udstedt, ikke udgør en lovovertrædelse i fuldbyrdelsesstaten, medmindre det drejer sig om en lovovertrædelse, der er anført under de kategorier af lovovertrædelser, der er fastsat i bilag IIIa, som angivet af udstedelsesstaten i EPOC'en eller EPOC-PR'en, hvis denne i udstedelsesstaten kan straffes med en frihedsstraf eller en anden frihedsberøvende foranstaltning af en maksimal varighed på mindst tre år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f) fuldbyrdelsen af den europæiske editionskendelse eller den europæiske sikringskendelse i henhold til lovgivningen i fuldbyrdelsesstaten er begrænset til en liste over eller kategori af lovovertrædelser eller til lovovertrædelser, som kan straffes med en højere strafferamme, eller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g) efterlevelse af den europæiske editionskendelse eller den europæiske sikringskendelse vil være i strid med et tredjelands gældende lovgivning, der forbyder videregivelse af de omhandlede data i overensstemmelse med fuldbyrdelsesstatens nationale lovgivning.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3. Hvor det er klart, at den person, hvis data efterspørges, hverken er bosiddende i udstedelsesstaten eller i fuldbyrdelsesstaten, og den berørte myndighed mener, at der foreligger en af de i artikel 10a nævnte grunde, underretter den straks fuldbyrdelsesmyndigheden herom på grundlag af en begrundet udtalelse. Fuldbyrdelsesmyndigheden tager behørigt hensyn til den begrundede udtalelse.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4. Stk. 2, litra e) og f), finder ikke anvendelse på abonnentdata og IP-adresser.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5. Stk. 1, litra g), finder anvendelse efter proceduren i artikel 15.</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6. Når den europæiske editionskendelse eller den europæiske sikringskendelse vedrører en lovovertrædelse i forbindelse med skatter eller afgifter, told og valutahandel, kan fuldbyrdelsesmyndigheden ikke afslå anerkendelse eller fuldbyrdelse med den begrundelse, at den nationale lovgivning i fuldbyrdelsesstaten ikke foreskriver opkrævning af samme type skatter og afgifter eller ikke indeholder en retsakt om skat, afgifter, told og valuta af lignende art som lovgivningen i udstedelsesstaten.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7. I de i stk. 1 og 2 i denne artikel omhandlede tilfælde skal fuldbyrdelsesmyndigheden, inden den beslutter ikke at anerkende eller ikke at fuldbyrde en europæisk editionskendelse eller en europæisk sikringskendelse enten helt eller delvis, med alle passende midler høre udstedelsesmyndigheden og, hvis det er hensigtsmæssigt, anmode udstedelsesmyndigheden om hurtigst muligt at give supplerende oplysninger.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8. I det i stk. 1, litra c), omhandlede tilfælde, og hvis ophævelsen af privilegiet eller immuniteten påhviler en myndighed i fuldbyrdelsesstaten, anmoder fuldbyrdelsesmyndigheden straks den pågældende myndighed derom. Påhviler ophævelsen af privilegiet eller immuniteten en myndighed i en anden stat eller en international organisation, er det udstedelsesmyndigheden, der skal anmode den pågældende myndighed derom.</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9. Fuldbyrdelsesmyndigheden underretter udstedelsesmyndigheden om anvendelsen af en af de i stk. 1 og 2 i denne artikel nævnte grunde til at afslå anerkendelse eller fuldbyrdelse ved brug af formularen </w:t>
            </w:r>
            <w:r w:rsidRPr="00F85563">
              <w:rPr>
                <w:b/>
                <w:i/>
              </w:rPr>
              <w:lastRenderedPageBreak/>
              <w:t>i bilag III.</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Fortrolighed og</w:t>
            </w:r>
            <w:r w:rsidRPr="00F85563">
              <w:rPr>
                <w:b/>
              </w:rPr>
              <w:t xml:space="preserve"> </w:t>
            </w:r>
            <w:r w:rsidRPr="00F85563">
              <w:t>brugeroplysninger</w:t>
            </w:r>
          </w:p>
        </w:tc>
        <w:tc>
          <w:tcPr>
            <w:tcW w:w="4876" w:type="dxa"/>
            <w:hideMark/>
          </w:tcPr>
          <w:p w:rsidR="00F85563" w:rsidRPr="00F85563" w:rsidRDefault="00F85563" w:rsidP="00CE791B">
            <w:pPr>
              <w:pStyle w:val="Normal6"/>
              <w:rPr>
                <w:szCs w:val="24"/>
              </w:rPr>
            </w:pPr>
            <w:r w:rsidRPr="00F85563">
              <w:t xml:space="preserve">Brugeroplysninger </w:t>
            </w:r>
            <w:r w:rsidRPr="00F85563">
              <w:rPr>
                <w:b/>
                <w:i/>
              </w:rPr>
              <w:t>og fortrolighed</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r>
            <w:r w:rsidRPr="00F85563">
              <w:rPr>
                <w:b/>
                <w:i/>
              </w:rPr>
              <w:t>Modtagen eller –</w:t>
            </w:r>
            <w:r w:rsidRPr="00F85563">
              <w:t xml:space="preserve"> hvis </w:t>
            </w:r>
            <w:r w:rsidRPr="00F85563">
              <w:rPr>
                <w:b/>
                <w:i/>
              </w:rPr>
              <w:t xml:space="preserve">denne er en anden – tjenesteudbyderen </w:t>
            </w:r>
            <w:r w:rsidRPr="00F85563">
              <w:t>træffer de nødvendige foranstaltninger for at sikre fortroligheden af EPOC'en eller EPOC-PR'en og af de fremlagte eller</w:t>
            </w:r>
            <w:r w:rsidRPr="00F85563">
              <w:rPr>
                <w:b/>
                <w:i/>
              </w:rPr>
              <w:t xml:space="preserve"> bevarede oplysninger,</w:t>
            </w:r>
            <w:r w:rsidRPr="00F85563">
              <w:t xml:space="preserve"> og </w:t>
            </w:r>
            <w:r w:rsidRPr="00F85563">
              <w:rPr>
                <w:b/>
                <w:i/>
              </w:rPr>
              <w:t>hvis udstedelsesmyndigheden anmoder derom, må modtageren ikke underrette den person, hvis oplysninger efterspørges, for at undgå at lægge hindringer i vejen for den pågældende straffesag</w:t>
            </w:r>
            <w:r w:rsidRPr="00F85563">
              <w:t>.</w:t>
            </w:r>
          </w:p>
        </w:tc>
        <w:tc>
          <w:tcPr>
            <w:tcW w:w="4876" w:type="dxa"/>
            <w:hideMark/>
          </w:tcPr>
          <w:p w:rsidR="00F85563" w:rsidRPr="00F85563" w:rsidRDefault="00F85563" w:rsidP="00CE791B">
            <w:pPr>
              <w:pStyle w:val="Normal6"/>
              <w:rPr>
                <w:szCs w:val="24"/>
              </w:rPr>
            </w:pPr>
            <w:r w:rsidRPr="00F85563">
              <w:t>1.</w:t>
            </w:r>
            <w:r w:rsidRPr="00F85563">
              <w:tab/>
            </w:r>
            <w:r w:rsidRPr="00F85563">
              <w:rPr>
                <w:b/>
                <w:i/>
              </w:rPr>
              <w:t>Modtagerne underretter den person,</w:t>
            </w:r>
            <w:r w:rsidRPr="00F85563">
              <w:t xml:space="preserve"> hvis </w:t>
            </w:r>
            <w:r w:rsidRPr="00F85563">
              <w:rPr>
                <w:b/>
                <w:i/>
              </w:rPr>
              <w:t>data efterspørges, uden unødig forsinkelse. Som en del af underretningen af den pågældende person medtager modtagerne oplysninger om tilgængelige retsmidler som omhandlet i artikel 17</w:t>
            </w:r>
            <w:r w:rsidRPr="00F85563">
              <w:t xml:space="preserve"> og træffer de nødvendige foranstaltninger for at sikre fortroligheden af EPOC'en eller EPOC-PR'en og af de fremlagte eller</w:t>
            </w:r>
            <w:r w:rsidRPr="00F85563">
              <w:rPr>
                <w:b/>
                <w:i/>
              </w:rPr>
              <w:t xml:space="preserve"> sikrede data</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Brugeroplysning bør altid være den generelle regel og bør derfor nævnes først i denne artikel.</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164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 stk. 1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w:t>
            </w:r>
            <w:r w:rsidRPr="00F85563">
              <w:rPr>
                <w:b/>
                <w:i/>
              </w:rPr>
              <w:tab/>
              <w:t>Efter en behørigt begrundet anmodning fra udstedelsesmyndigheden baseret på en retskendelse skal modtagerne afholde sig fra at underrette den person, hvis data efterspørges, for at undgå at lægge hindringer i vejen for den pågældende straffesag.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"Mundkurv" bør kun være en undtagelse fra den generelle regel, der er nævnt i stk. 1.</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2.</w:t>
            </w:r>
            <w:r w:rsidRPr="00F85563">
              <w:tab/>
              <w:t xml:space="preserve">Hvis udstedelsesmyndigheden har anmodet </w:t>
            </w:r>
            <w:r w:rsidRPr="00F85563">
              <w:rPr>
                <w:b/>
                <w:i/>
              </w:rPr>
              <w:t>modtageren</w:t>
            </w:r>
            <w:r w:rsidRPr="00F85563">
              <w:t xml:space="preserve"> om ikke at underrette den person, hvis </w:t>
            </w:r>
            <w:r w:rsidRPr="00F85563">
              <w:rPr>
                <w:b/>
                <w:i/>
              </w:rPr>
              <w:t>oplysninger</w:t>
            </w:r>
            <w:r w:rsidRPr="00F85563">
              <w:t xml:space="preserve"> efterspørges, underretter udstedelsesmyndigheden uden unødig forsinkelse den person, hvis </w:t>
            </w:r>
            <w:r w:rsidRPr="00F85563">
              <w:rPr>
                <w:b/>
                <w:i/>
              </w:rPr>
              <w:t>oplysninger</w:t>
            </w:r>
            <w:r w:rsidRPr="00F85563">
              <w:t xml:space="preserve"> efterspørges i EPOC'en, om fremlæggelsen af </w:t>
            </w:r>
            <w:r w:rsidRPr="00F85563">
              <w:rPr>
                <w:b/>
                <w:i/>
              </w:rPr>
              <w:t>oplysninger</w:t>
            </w:r>
            <w:r w:rsidRPr="00F85563">
              <w:t>. Fremlæggelsen af disse oplysninger kan udsættes, så længe det er nødvendigt og forholdsmæssigt for at undgå at lægge hindringer i vejen for den pågældende straffesag.</w:t>
            </w:r>
          </w:p>
        </w:tc>
        <w:tc>
          <w:tcPr>
            <w:tcW w:w="4876" w:type="dxa"/>
            <w:hideMark/>
          </w:tcPr>
          <w:p w:rsidR="00F85563" w:rsidRPr="00F85563" w:rsidRDefault="00F85563" w:rsidP="00CE791B">
            <w:pPr>
              <w:pStyle w:val="Normal6"/>
              <w:rPr>
                <w:szCs w:val="24"/>
              </w:rPr>
            </w:pPr>
            <w:r w:rsidRPr="00F85563">
              <w:t>2.</w:t>
            </w:r>
            <w:r w:rsidRPr="00F85563">
              <w:tab/>
              <w:t xml:space="preserve">Hvis udstedelsesmyndigheden har anmodet </w:t>
            </w:r>
            <w:r w:rsidRPr="00F85563">
              <w:rPr>
                <w:b/>
                <w:i/>
              </w:rPr>
              <w:t>modtagerne</w:t>
            </w:r>
            <w:r w:rsidRPr="00F85563">
              <w:t xml:space="preserve"> om ikke at underrette den person, hvis </w:t>
            </w:r>
            <w:r w:rsidRPr="00F85563">
              <w:rPr>
                <w:b/>
                <w:i/>
              </w:rPr>
              <w:t>data</w:t>
            </w:r>
            <w:r w:rsidRPr="00F85563">
              <w:t xml:space="preserve"> efterspørges, </w:t>
            </w:r>
            <w:r w:rsidRPr="00F85563">
              <w:rPr>
                <w:b/>
                <w:i/>
              </w:rPr>
              <w:t xml:space="preserve">efter en behørigt begrundet anmodning baseret på en retskendelse, </w:t>
            </w:r>
            <w:r w:rsidRPr="00F85563">
              <w:t xml:space="preserve">underretter udstedelsesmyndigheden uden unødig forsinkelse den person, hvis </w:t>
            </w:r>
            <w:r w:rsidRPr="00F85563">
              <w:rPr>
                <w:b/>
                <w:i/>
              </w:rPr>
              <w:t>data</w:t>
            </w:r>
            <w:r w:rsidRPr="00F85563">
              <w:t xml:space="preserve"> efterspørges i EPOC'en</w:t>
            </w:r>
            <w:r w:rsidRPr="00F85563">
              <w:rPr>
                <w:b/>
                <w:i/>
              </w:rPr>
              <w:t xml:space="preserve"> eller EPOC-PR'en</w:t>
            </w:r>
            <w:r w:rsidRPr="00F85563">
              <w:t xml:space="preserve">, om fremlæggelsen </w:t>
            </w:r>
            <w:r w:rsidRPr="00F85563">
              <w:rPr>
                <w:b/>
                <w:i/>
              </w:rPr>
              <w:t xml:space="preserve">eller sikringen </w:t>
            </w:r>
            <w:r w:rsidRPr="00F85563">
              <w:t xml:space="preserve">af </w:t>
            </w:r>
            <w:r w:rsidRPr="00F85563">
              <w:rPr>
                <w:b/>
                <w:i/>
              </w:rPr>
              <w:t>data</w:t>
            </w:r>
            <w:r w:rsidRPr="00F85563">
              <w:t>. Fremlæggelsen af disse oplysninger kan udsættes, så længe det er nødvendigt og forholdsmæssigt for at undgå at lægge hindringer i vejen for den pågældende straffesag</w:t>
            </w:r>
            <w:r w:rsidRPr="00F85563">
              <w:rPr>
                <w:b/>
                <w:i/>
              </w:rPr>
              <w:t>, under hensyntagen til den mistænktes og tiltaltes rettigheder og med forbehold af forsvarets rettigheder og effektive retsmidler</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Artikel 11a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Begrænsning af brugen af indhentede oplysninger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Elektroniske oplysninger, der er fremlagt eller sikret med en EPOC eller en EPOC-PR, bør ikke anvendes til andre formål end dem, hvortil de er indhentet i overensstemmelse med denne forordning.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11 b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Artikel 11b</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Opfyldelse af betingelserne for behandling og sletning af elektroniske oplysninger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 Elektroniske oplysninger, der er indsamlet i strid med denne forordning, kan ikke antages til behandling ved retten og skal straks slettes.</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2. Elektroniske oplysninger, der ikke længere er nødvendige for den efterforskning eller retsforfølgning, hvortil de blev fremlagt eller sikret, skal straks slettes. Med henblik herpå fastsætter medlemsstaterne passende tidsfrister for sletning af elektroniske oplysninger, der er fremlagt eller sikret, eller for regelmæssig revurdering af behovet for at lagre de elektroniske </w:t>
            </w:r>
            <w:r w:rsidRPr="00F85563">
              <w:rPr>
                <w:b/>
                <w:i/>
              </w:rPr>
              <w:lastRenderedPageBreak/>
              <w:t>oplysninger. Det sikres ved proceduremæssige foranstaltninger, at disse tidsfrister overholdes.</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3. Den berørte person underrettes om sletningen.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12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Tjenesteudbyderen </w:t>
            </w:r>
            <w:r w:rsidRPr="00F85563">
              <w:rPr>
                <w:b/>
                <w:i/>
              </w:rPr>
              <w:t>kan kræve</w:t>
            </w:r>
            <w:r w:rsidRPr="00F85563">
              <w:t xml:space="preserve">, </w:t>
            </w:r>
            <w:r w:rsidRPr="00F85563">
              <w:rPr>
                <w:b/>
                <w:i/>
              </w:rPr>
              <w:t>at</w:t>
            </w:r>
            <w:r w:rsidRPr="00F85563">
              <w:t xml:space="preserve"> udstedelsesstaten </w:t>
            </w:r>
            <w:r w:rsidRPr="00F85563">
              <w:rPr>
                <w:b/>
                <w:i/>
              </w:rPr>
              <w:t>godtgør udbyderens udgifter, hvis dette er fastsat i national lovgivning i udstedelsesstaten for nationale kendelser i lignende situationer, i overensstemmelse med disse nationale bestemmelser</w:t>
            </w:r>
            <w:r w:rsidRPr="00F85563">
              <w:t>.</w:t>
            </w:r>
          </w:p>
        </w:tc>
        <w:tc>
          <w:tcPr>
            <w:tcW w:w="4876" w:type="dxa"/>
            <w:hideMark/>
          </w:tcPr>
          <w:p w:rsidR="00F85563" w:rsidRPr="00F85563" w:rsidRDefault="00F85563" w:rsidP="00CE791B">
            <w:pPr>
              <w:pStyle w:val="Normal6"/>
              <w:rPr>
                <w:szCs w:val="24"/>
              </w:rPr>
            </w:pPr>
            <w:r w:rsidRPr="00F85563">
              <w:rPr>
                <w:b/>
                <w:i/>
              </w:rPr>
              <w:t xml:space="preserve">Hvis </w:t>
            </w:r>
            <w:r w:rsidRPr="00F85563">
              <w:t xml:space="preserve">tjenesteudbyderen </w:t>
            </w:r>
            <w:r w:rsidRPr="00F85563">
              <w:rPr>
                <w:b/>
                <w:i/>
              </w:rPr>
              <w:t>kræver det</w:t>
            </w:r>
            <w:r w:rsidRPr="00F85563">
              <w:t xml:space="preserve">, </w:t>
            </w:r>
            <w:r w:rsidRPr="00F85563">
              <w:rPr>
                <w:b/>
                <w:i/>
              </w:rPr>
              <w:t>skal</w:t>
            </w:r>
            <w:r w:rsidRPr="00F85563">
              <w:t xml:space="preserve"> udstedelsesstaten </w:t>
            </w:r>
            <w:r w:rsidRPr="00F85563">
              <w:rPr>
                <w:b/>
                <w:i/>
              </w:rPr>
              <w:t>godtgøre de begrundede omkostninger, som tjenesteudbyderen bærer, og som er knyttet til fuldbyrdelsen af den europæiske editionskendelse eller den europæiske sikringskendelse</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169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Kapitel 3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r w:rsidRPr="00F85563">
              <w:t xml:space="preserve">Kapitel 3: Sanktioner og </w:t>
            </w:r>
            <w:r w:rsidRPr="00F85563">
              <w:rPr>
                <w:b/>
                <w:i/>
              </w:rPr>
              <w:t>fuldbyrdelse</w:t>
            </w:r>
          </w:p>
        </w:tc>
        <w:tc>
          <w:tcPr>
            <w:tcW w:w="4876" w:type="dxa"/>
            <w:hideMark/>
          </w:tcPr>
          <w:p w:rsidR="00F85563" w:rsidRPr="00F85563" w:rsidRDefault="00F85563" w:rsidP="00CE791B">
            <w:pPr>
              <w:pStyle w:val="Normal6"/>
            </w:pPr>
            <w:r w:rsidRPr="00F85563">
              <w:t>Kapitel 3: Sanktioner</w:t>
            </w:r>
            <w:r w:rsidRPr="00F85563">
              <w:rPr>
                <w:b/>
                <w:i/>
              </w:rPr>
              <w:t>, prøvelsesprocedurer</w:t>
            </w:r>
            <w:r w:rsidRPr="00F85563">
              <w:t xml:space="preserve"> og </w:t>
            </w:r>
            <w:r w:rsidRPr="00F85563">
              <w:rPr>
                <w:b/>
                <w:i/>
              </w:rPr>
              <w:t>retsmidler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13 – stk. 1</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Med forbehold af nationale love om pålæggelse af strafferetlige sanktioner</w:t>
            </w:r>
            <w:r w:rsidRPr="00F85563">
              <w:t xml:space="preserve"> fastsætter </w:t>
            </w:r>
            <w:r w:rsidRPr="00F85563">
              <w:rPr>
                <w:b/>
                <w:i/>
              </w:rPr>
              <w:t xml:space="preserve">medlemsstaterne </w:t>
            </w:r>
            <w:r w:rsidRPr="00F85563">
              <w:t>reglerne vedrørende økonomiske sanktioner for overtrædelse af forpligtelserne i henhold til artikel</w:t>
            </w:r>
            <w:r w:rsidRPr="00F85563">
              <w:rPr>
                <w:b/>
                <w:i/>
              </w:rPr>
              <w:t xml:space="preserve"> </w:t>
            </w:r>
            <w:r w:rsidRPr="00F85563">
              <w:t>9, 10 og 11 i denne forordning og træffer alle nødvendige foranstaltninger til at sikre, at de gennemføres. De fastsatte</w:t>
            </w:r>
            <w:r w:rsidRPr="00F85563">
              <w:rPr>
                <w:b/>
                <w:i/>
              </w:rPr>
              <w:t xml:space="preserve"> økonomiske</w:t>
            </w:r>
            <w:r w:rsidRPr="00F85563">
              <w:t xml:space="preserve"> sanktioner skal være effektive, stå i et rimeligt forhold til overtrædelsen og have en afskrækkende virkning. Medlemsstaterne giver straks Kommissionen meddelelse om disse regler og foranstaltninger og underretter den straks om senere ændringer, der berører dem.</w:t>
            </w:r>
          </w:p>
        </w:tc>
        <w:tc>
          <w:tcPr>
            <w:tcW w:w="4876" w:type="dxa"/>
            <w:hideMark/>
          </w:tcPr>
          <w:p w:rsidR="00F85563" w:rsidRPr="00F85563" w:rsidRDefault="00F85563" w:rsidP="00CE791B">
            <w:pPr>
              <w:pStyle w:val="Normal6"/>
              <w:rPr>
                <w:szCs w:val="24"/>
              </w:rPr>
            </w:pPr>
            <w:r w:rsidRPr="00F85563">
              <w:rPr>
                <w:b/>
                <w:i/>
              </w:rPr>
              <w:t>Medlemsstaterne</w:t>
            </w:r>
            <w:r w:rsidRPr="00F85563">
              <w:t xml:space="preserve"> fastsætter reglerne vedrørende økonomiske sanktioner for overtrædelse af forpligtelserne i henhold til artikel</w:t>
            </w:r>
            <w:r w:rsidRPr="00F85563">
              <w:rPr>
                <w:b/>
                <w:i/>
              </w:rPr>
              <w:t> </w:t>
            </w:r>
            <w:r w:rsidRPr="00F85563">
              <w:t xml:space="preserve">9, 10 og 11 i denne forordning </w:t>
            </w:r>
            <w:r w:rsidRPr="00F85563">
              <w:rPr>
                <w:b/>
                <w:i/>
              </w:rPr>
              <w:t xml:space="preserve">for så vidt angår tjenesteudbydere på deres territorium </w:t>
            </w:r>
            <w:r w:rsidRPr="00F85563">
              <w:t>og træffer alle nødvendige foranstaltninger til at sikre, at de gennemføres. De fastsatte sanktioner skal være effektive, stå i et rimeligt forhold til overtrædelsen og have en afskrækkende virkning. Medlemsstaterne giver straks Kommissionen meddelelse om disse regler og foranstaltninger og underretter den straks om senere ændringer, der berører dem.</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13 – stk. 1 a (nyt)</w:t>
      </w:r>
      <w:r w:rsidRPr="00F85563">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1a. Uanset deres databeskyttelsesforpligtelser holdes tjenesteudbydere ikke ansvarlige i medlemsstaterne for konsekvenser, der kan tilskrives efterlevelse af en EPOC eller en EPOC-PR.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Fuldbyrdelsesproceduren er ikke længere nødvendig på grund af den automatiske inddragelse af fuldbyrdelsesmyndigheden.</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14 a (ny)</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Artikel 14a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jc w:val="center"/>
              <w:rPr>
                <w:szCs w:val="24"/>
              </w:rPr>
            </w:pPr>
            <w:r w:rsidRPr="00F85563">
              <w:rPr>
                <w:b/>
                <w:i/>
              </w:rPr>
              <w:t>Prøvelsesprocedure i tilfælde af modstridende forpligtelser med et tredjelands lovgivning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 Hvis fuldbyrdelsesmyndigheden enten på egne vegne eller på anmodning af tjenesteudbyderen eller, hvor det er relevant, på grundlag af en begrundet udtalelse fra den berørte myndighed mener, at efterlevelse af den europæiske editionskendelse eller den europæiske sikringskendelse vil være i strid med et tredjelands gældende lovgivning, der forbyder videregivelse af de pågældende data, underretter den udstedelsesmyndigheden herom senest 10 dage efter modtagelsen af kendelsen.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2. Meddelelsen skal indeholde alle relevante oplysninger om det pågældende tredjelands lovgivning, om dens anvendelse på den foreliggende sag, og om karakteren af den modstridende forpligtelse.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3. Udstedelsesmyndigheden kontrollerer den europæiske editionskendelse eller den europæiske sikringskendelse og underretter modtagerne senest 10 dage </w:t>
            </w:r>
            <w:r w:rsidRPr="00F85563">
              <w:rPr>
                <w:b/>
                <w:i/>
              </w:rPr>
              <w:lastRenderedPageBreak/>
              <w:t>efter modtagelsen af meddelelsen på grundlag af følgende kriterier: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 de interesser, der er beskyttet af tredjelandets relevante lovgivning, herunder grundlæggende rettigheder og andre interesser, der forhindrer videregivelse af dataene, navnlig tredjelandets nationale sikkerhedsinteresser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 graden af tilknytning af den straffesag, i forbindelse med hvilken kendelsen er udstedt, til hhv. udstedelsesstatens og tredjelandets jurisdiktion, bl.a. på grundlag af:</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i) beliggenhed, nationalitet og bopæl for den person, hvis data efterspørges, og/eller for ofret/ofrene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ii) det sted, hvor den pågældende lovovertrædelse blev begået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c) graden af tilknytning mellem tjenesteudbyderen og det pågældende tredjeland; det sted, hvor dataene er lagret, er ikke i sig selv tilstrækkeligt til at fastslå, at der er en væsentlig tilknytning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d) udstedelsesstatens interesse i, at de pågældende elektroniske oplysninger indhentes, ud fra, hvor alvorlig lovovertrædelsen er, og hvor vigtigt det er at få indhentet de elektroniske oplysninger hurtigt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e) eventuelle konsekvenser for modtagerne af at efterleve den europæiske editionskendelse eller den europæiske sikringskendelse, herunder eventuelle sanktioner, der kan pålægges tjenesteudbyderne.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4. Inden for en frist på 10 dage efter at have modtaget meddelelsen kan udstedelsesmyndigheden tilbagetrække, opretholde eller tilpasse kendelsen, hvor det er nødvendigt, for at opfylde disse kriterier. Med henblik herpå kan udstedelsesmyndigheden søge oplysninger fra den kompetente myndighed i tredjelandet i overensstemmelse med </w:t>
            </w:r>
            <w:r w:rsidRPr="00F85563">
              <w:rPr>
                <w:b/>
                <w:i/>
              </w:rPr>
              <w:lastRenderedPageBreak/>
              <w:t>direktiv (EU) 2016/680 i det omfang, dette ikke er til hinder for overholdelse af de i denne forordning fastsatte frister. I tilfælde af tilbagetrækning underretter den udstedende myndighed straks modtagerne om tilbagetrækningen.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5. Hvis udstedelsesmyndigheden træffer afgørelse om at opretholde kendelsen, underretter den modtagerne om sin afgørelse. Fuldbyrdelsesmyndigheden træffer under behørig hensyntagen til udstedelsesmyndighedens afgørelse en endelig afgørelse baseret på kriterierne i stk. 3 senest 10 dage efter at have modtaget den udstedende myndigheds afgørelse og underretter udstedelsesmyndigheden, tjenesteudbyderen og, hvor det er relevant, den berørte stat om sin endelige afgørelse. Fuldbyrdelsesmyndigheden kan søge oplysninger fra den kompetente myndighed i tredjelandet i overensstemmelse med direktiv (EU) 2016/680 i det omfang, dette ikke er til hinder for overholdelse af de i denne forordning fastsatte frister.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6. Tjenesteudbyderen skal bevare de data, der anmodes om, i det tidsrum, proceduren i artikel 14a varer.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Kapitel 4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rPr>
                <w:b/>
                <w:bCs/>
                <w:i/>
                <w:iCs/>
              </w:rPr>
            </w:pPr>
            <w:r w:rsidRPr="00F85563">
              <w:rPr>
                <w:b/>
                <w:bCs/>
                <w:i/>
                <w:iCs/>
              </w:rPr>
              <w:t>Kapitel 4: Retsmidler</w:t>
            </w:r>
          </w:p>
        </w:tc>
        <w:tc>
          <w:tcPr>
            <w:tcW w:w="4876" w:type="dxa"/>
            <w:hideMark/>
          </w:tcPr>
          <w:p w:rsidR="00F85563" w:rsidRPr="00F85563" w:rsidRDefault="00F85563" w:rsidP="00CE791B">
            <w:pPr>
              <w:pStyle w:val="Normal6"/>
              <w:rPr>
                <w:b/>
                <w:bCs/>
                <w:i/>
                <w:iCs/>
              </w:rPr>
            </w:pPr>
            <w:r w:rsidRPr="00F85563">
              <w:rPr>
                <w:b/>
                <w:bCs/>
                <w:i/>
                <w:iCs/>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175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15</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rPr>
              <w:t>[...]</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rPr>
              <w:t>[...]</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1.</w:t>
            </w:r>
            <w:r w:rsidRPr="00F85563">
              <w:tab/>
            </w:r>
            <w:r w:rsidRPr="00F85563">
              <w:rPr>
                <w:b/>
                <w:i/>
              </w:rPr>
              <w:t>Mistænkte og tiltalte</w:t>
            </w:r>
            <w:r w:rsidRPr="00F85563">
              <w:t xml:space="preserve">, hvis </w:t>
            </w:r>
            <w:r w:rsidRPr="00F85563">
              <w:rPr>
                <w:b/>
                <w:i/>
              </w:rPr>
              <w:t>oplysninger</w:t>
            </w:r>
            <w:r w:rsidRPr="00F85563">
              <w:t xml:space="preserve"> er </w:t>
            </w:r>
            <w:r w:rsidRPr="00F85563">
              <w:rPr>
                <w:b/>
                <w:i/>
              </w:rPr>
              <w:t>indsamlet</w:t>
            </w:r>
            <w:r w:rsidRPr="00F85563">
              <w:t xml:space="preserve"> gennem en europæisk editionskendelse, har adgang til effektive retsmidler mod </w:t>
            </w:r>
            <w:r w:rsidRPr="00F85563">
              <w:rPr>
                <w:b/>
                <w:i/>
              </w:rPr>
              <w:t>den europæiske editionskendelse under den straffesag,</w:t>
            </w:r>
            <w:r w:rsidRPr="00F85563">
              <w:t xml:space="preserve"> i </w:t>
            </w:r>
            <w:r w:rsidRPr="00F85563">
              <w:rPr>
                <w:b/>
                <w:i/>
              </w:rPr>
              <w:t>forbindelse</w:t>
            </w:r>
            <w:r w:rsidRPr="00F85563">
              <w:t xml:space="preserve"> med </w:t>
            </w:r>
            <w:r w:rsidRPr="00F85563">
              <w:rPr>
                <w:b/>
                <w:i/>
              </w:rPr>
              <w:t>hvilken kendelsen er udstedt</w:t>
            </w:r>
            <w:r w:rsidRPr="00F85563">
              <w:t>, uden at dette berører de retsmidler, der er til rådighed i henhold til direktiv (EU) 2016/680 og forordning (EU) 2016/679.</w:t>
            </w:r>
          </w:p>
        </w:tc>
        <w:tc>
          <w:tcPr>
            <w:tcW w:w="4876" w:type="dxa"/>
            <w:hideMark/>
          </w:tcPr>
          <w:p w:rsidR="00F85563" w:rsidRPr="00F85563" w:rsidRDefault="00F85563" w:rsidP="00CE791B">
            <w:pPr>
              <w:pStyle w:val="Normal6"/>
              <w:rPr>
                <w:szCs w:val="24"/>
              </w:rPr>
            </w:pPr>
            <w:r w:rsidRPr="00F85563">
              <w:t>1.</w:t>
            </w:r>
            <w:r w:rsidRPr="00F85563">
              <w:tab/>
            </w:r>
            <w:r w:rsidRPr="00F85563">
              <w:rPr>
                <w:b/>
                <w:i/>
              </w:rPr>
              <w:t>Personer</w:t>
            </w:r>
            <w:r w:rsidRPr="00F85563">
              <w:t xml:space="preserve">, hvis </w:t>
            </w:r>
            <w:r w:rsidRPr="00F85563">
              <w:rPr>
                <w:b/>
                <w:i/>
              </w:rPr>
              <w:t>data</w:t>
            </w:r>
            <w:r w:rsidRPr="00F85563">
              <w:t xml:space="preserve"> er </w:t>
            </w:r>
            <w:r w:rsidRPr="00F85563">
              <w:rPr>
                <w:b/>
                <w:i/>
              </w:rPr>
              <w:t>blevet efterspurgt</w:t>
            </w:r>
            <w:r w:rsidRPr="00F85563">
              <w:t xml:space="preserve"> gennem en europæisk editionskendelse</w:t>
            </w:r>
            <w:r w:rsidRPr="00F85563">
              <w:rPr>
                <w:b/>
                <w:i/>
              </w:rPr>
              <w:t xml:space="preserve"> eller en europæisk sikringskendelse</w:t>
            </w:r>
            <w:r w:rsidRPr="00F85563">
              <w:t xml:space="preserve">, har adgang til effektive retsmidler mod </w:t>
            </w:r>
            <w:r w:rsidRPr="00F85563">
              <w:rPr>
                <w:b/>
                <w:i/>
              </w:rPr>
              <w:t>sådanne kendelser i udstedelsesstaten og fuldbyrdelsesstaten</w:t>
            </w:r>
            <w:r w:rsidRPr="00F85563">
              <w:t xml:space="preserve"> i </w:t>
            </w:r>
            <w:r w:rsidRPr="00F85563">
              <w:rPr>
                <w:b/>
                <w:i/>
              </w:rPr>
              <w:t>overensstemmelse</w:t>
            </w:r>
            <w:r w:rsidRPr="00F85563">
              <w:t xml:space="preserve"> med </w:t>
            </w:r>
            <w:r w:rsidRPr="00F85563">
              <w:rPr>
                <w:b/>
                <w:i/>
              </w:rPr>
              <w:t>national lovgivning</w:t>
            </w:r>
            <w:r w:rsidRPr="00F85563">
              <w:t>, uden at dette berører de retsmidler, der er til rådighed i henhold til direktiv (EU) 2016/680 og forordning (EU) 2016/679.</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178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2.</w:t>
            </w:r>
            <w:r w:rsidRPr="00F85563">
              <w:rPr>
                <w:b/>
                <w:i/>
              </w:rPr>
              <w:tab/>
              <w:t>Hvis den person, hvis oplysninger er indsamlet, ikke er mistænkt eller tiltalt i en straffesag, i forbindelse med hvilken kendelsen er udstedt, har den pågældende adgang til effektive retsmidler mod en europæisk editionskendelse i udstedelsesstaten, uden at dette berører de retsmidler, der er til rådighed i henhold til direktiv (EU) 2016/680 og forordning (EU) 2016/679.</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Medtaget i artikel 17, stk. 1.</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179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3.</w:t>
            </w:r>
            <w:r w:rsidRPr="00F85563">
              <w:tab/>
              <w:t xml:space="preserve">Denne adgang til effektive retsmidler </w:t>
            </w:r>
            <w:r w:rsidRPr="00F85563">
              <w:rPr>
                <w:b/>
                <w:i/>
              </w:rPr>
              <w:t xml:space="preserve">udøves af en judiciel myndighed i udstedelsesstaten i overensstemmelse med dens nationale lovgivning og </w:t>
            </w:r>
            <w:r w:rsidRPr="00F85563">
              <w:t>omfatter muligheden for at anfægte foranstaltningens lovlighed, herunder dens nødvendighed og proportionalitet.</w:t>
            </w:r>
          </w:p>
        </w:tc>
        <w:tc>
          <w:tcPr>
            <w:tcW w:w="4876" w:type="dxa"/>
            <w:hideMark/>
          </w:tcPr>
          <w:p w:rsidR="00F85563" w:rsidRPr="00F85563" w:rsidRDefault="00F85563" w:rsidP="00CE791B">
            <w:pPr>
              <w:pStyle w:val="Normal6"/>
              <w:rPr>
                <w:szCs w:val="24"/>
              </w:rPr>
            </w:pPr>
            <w:r w:rsidRPr="00F85563">
              <w:t>3.</w:t>
            </w:r>
            <w:r w:rsidRPr="00F85563">
              <w:tab/>
              <w:t>Denne adgang til effektive retsmidler omfatter muligheden for at anfægte foranstaltningens lovlighed, herunder dens nødvendighed og proportionalitet.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3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3a.</w:t>
            </w:r>
            <w:r w:rsidRPr="00F85563">
              <w:rPr>
                <w:b/>
                <w:i/>
              </w:rPr>
              <w:tab/>
              <w:t>Realitetsgrundlaget for at udstede den europæiske editionskendelse eller den europæiske sikringskendelse kan anfægtes i udstedelsesstaten, uden at dette berører garantierne for de grundlæggende rettigheder i fuldbyrdelsesstaten.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I overensstemmelse med EU's eksisterende strafferetlige instrumenter inden for gensidig anerkendelse.</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4.</w:t>
            </w:r>
            <w:r w:rsidRPr="00F85563">
              <w:tab/>
              <w:t>Med forbehold af artikel 11 træffer udstedelsesmyndigheden passende foranstaltninger til at sikre, at der oplyses om mulighederne i national lovgivning for at få adgang til retsmidler, og sikre, at de kan udøves effektivt.</w:t>
            </w:r>
          </w:p>
        </w:tc>
        <w:tc>
          <w:tcPr>
            <w:tcW w:w="4876" w:type="dxa"/>
            <w:hideMark/>
          </w:tcPr>
          <w:p w:rsidR="00F85563" w:rsidRPr="00F85563" w:rsidRDefault="00F85563" w:rsidP="00CE791B">
            <w:pPr>
              <w:pStyle w:val="Normal6"/>
              <w:rPr>
                <w:szCs w:val="24"/>
              </w:rPr>
            </w:pPr>
            <w:r w:rsidRPr="00F85563">
              <w:t>4.</w:t>
            </w:r>
            <w:r w:rsidRPr="00F85563">
              <w:tab/>
              <w:t xml:space="preserve">Med forbehold af artikel 11 træffer udstedelsesmyndigheden </w:t>
            </w:r>
            <w:r w:rsidRPr="00F85563">
              <w:rPr>
                <w:b/>
                <w:i/>
              </w:rPr>
              <w:t xml:space="preserve">og fuldbyrdelsesmyndigheden </w:t>
            </w:r>
            <w:r w:rsidRPr="00F85563">
              <w:t>passende foranstaltninger til at sikre, at der</w:t>
            </w:r>
            <w:r w:rsidRPr="00F85563">
              <w:rPr>
                <w:b/>
                <w:i/>
              </w:rPr>
              <w:t xml:space="preserve"> rettidigt</w:t>
            </w:r>
            <w:r w:rsidRPr="00F85563">
              <w:t xml:space="preserve"> oplyses om mulighederne i national lovgivning for at få adgang til retsmidler, </w:t>
            </w:r>
            <w:r w:rsidRPr="00F85563">
              <w:rPr>
                <w:b/>
                <w:i/>
              </w:rPr>
              <w:t xml:space="preserve">herunder om, hvornår sådanne retsmidler finder anvendelse, </w:t>
            </w:r>
            <w:r w:rsidRPr="00F85563">
              <w:t>og</w:t>
            </w:r>
            <w:r w:rsidRPr="00F85563">
              <w:rPr>
                <w:b/>
                <w:i/>
              </w:rPr>
              <w:t xml:space="preserve"> til at</w:t>
            </w:r>
            <w:r w:rsidRPr="00F85563">
              <w:t xml:space="preserve"> sikre, at de kan udøves effektivt.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17 – stk.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w:t>
            </w:r>
            <w:r w:rsidRPr="00F85563">
              <w:rPr>
                <w:b/>
                <w:i/>
              </w:rPr>
              <w:tab/>
              <w:t xml:space="preserve">Uden at dette berører nationale procedureregler sikrer medlemsstaterne, </w:t>
            </w:r>
            <w:r w:rsidRPr="00F85563">
              <w:rPr>
                <w:b/>
                <w:i/>
              </w:rPr>
              <w:lastRenderedPageBreak/>
              <w:t>at retten til et forsvar og en retfærdig behandling af sagen respekteres i straffesager i udstedelsesstaten i forbindelse med vurderingen af det bevismateriale, der er fremskaffet gennem den europæiske editionskendelse.</w:t>
            </w:r>
          </w:p>
        </w:tc>
        <w:tc>
          <w:tcPr>
            <w:tcW w:w="4876" w:type="dxa"/>
            <w:hideMark/>
          </w:tcPr>
          <w:p w:rsidR="00F85563" w:rsidRPr="00F85563" w:rsidRDefault="00F85563" w:rsidP="00CE791B">
            <w:pPr>
              <w:pStyle w:val="Normal6"/>
              <w:rPr>
                <w:szCs w:val="24"/>
              </w:rPr>
            </w:pPr>
            <w:r w:rsidRPr="00F85563">
              <w:rPr>
                <w:b/>
                <w:i/>
              </w:rPr>
              <w:lastRenderedPageBreak/>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Spørgsmålet om, hvorvidt elektroniske oplysninger kan antages til behandling, er medtaget i artikel 11b (ny).</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Artikel 18</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Sikring af privilegier og immuniteter i henhold til fuldbyrdelsesstatens lovgivning</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Hvis transaktions- eller indholdsdata fremskaffet gennem den europæiske editionskendelse er beskyttet af immuniteter eller privilegier i henhold til lovgivningen i modtagerens medlemsstat eller berører den pågældende medlemsstats grundlæggende interesser såsom statens sikkerhed og forsvar, sikrer retten i udstedelsesstaten under den straffesag, i forbindelse med hvilken kendelsen er udstedt, at disse grunde tages i betragtning på samme måde, som hvis de var omfattet af national lovgivning, ved vurderingen relevansen og antageligheden af det omhandlede bevismateriale. Retten kan høre myndighederne i den relevante medlemsstat, det europæiske strafferetlige netværk eller Eurojust.</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JustificationTitle"/>
        <w:rPr>
          <w:noProof w:val="0"/>
        </w:rPr>
      </w:pPr>
      <w:r w:rsidRPr="00F85563">
        <w:rPr>
          <w:rStyle w:val="HideTWBExt"/>
          <w:i w:val="0"/>
          <w:noProof w:val="0"/>
        </w:rPr>
        <w:lastRenderedPageBreak/>
        <w:t>&lt;TitreJust&gt;</w:t>
      </w:r>
      <w:r w:rsidRPr="00F85563">
        <w:rPr>
          <w:noProof w:val="0"/>
        </w:rPr>
        <w:t>Begrundelse</w:t>
      </w:r>
      <w:r w:rsidRPr="00F85563">
        <w:rPr>
          <w:rStyle w:val="HideTWBExt"/>
          <w:i w:val="0"/>
          <w:noProof w:val="0"/>
        </w:rPr>
        <w:t>&lt;/TitreJust&gt;</w:t>
      </w:r>
    </w:p>
    <w:p w:rsidR="00F85563" w:rsidRPr="00F85563" w:rsidRDefault="00F85563" w:rsidP="00F85563">
      <w:pPr>
        <w:pStyle w:val="Normal12Italic"/>
        <w:rPr>
          <w:noProof w:val="0"/>
        </w:rPr>
      </w:pPr>
      <w:r w:rsidRPr="00F85563">
        <w:rPr>
          <w:noProof w:val="0"/>
        </w:rPr>
        <w:t>Privilegier og immuniteter er medtaget i artikel 10a (ny).</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a</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a)</w:t>
            </w:r>
            <w:r w:rsidRPr="00F85563">
              <w:tab/>
              <w:t xml:space="preserve">antallet af EPOC'er og EPOC-PR'er udstedt pr. type oplysninger, der anmodes om, </w:t>
            </w:r>
            <w:r w:rsidRPr="00F85563">
              <w:rPr>
                <w:b/>
                <w:i/>
              </w:rPr>
              <w:t>berørte tjenesteudbydere</w:t>
            </w:r>
            <w:r w:rsidRPr="00F85563">
              <w:t xml:space="preserve"> og situationen (nødsituation eller ej)</w:t>
            </w:r>
          </w:p>
        </w:tc>
        <w:tc>
          <w:tcPr>
            <w:tcW w:w="4876" w:type="dxa"/>
            <w:hideMark/>
          </w:tcPr>
          <w:p w:rsidR="00F85563" w:rsidRPr="00F85563" w:rsidRDefault="00F85563" w:rsidP="00CE791B">
            <w:pPr>
              <w:pStyle w:val="Normal6"/>
              <w:rPr>
                <w:szCs w:val="24"/>
              </w:rPr>
            </w:pPr>
            <w:r w:rsidRPr="00F85563">
              <w:t>a)</w:t>
            </w:r>
            <w:r w:rsidRPr="00F85563">
              <w:tab/>
              <w:t xml:space="preserve">antallet af EPOC'er og EPOC-PR'er udstedt pr. type oplysninger, der anmodes om, </w:t>
            </w:r>
            <w:r w:rsidRPr="00F85563">
              <w:rPr>
                <w:b/>
                <w:i/>
              </w:rPr>
              <w:t>modtagere</w:t>
            </w:r>
            <w:r w:rsidRPr="00F85563">
              <w:t xml:space="preserve"> og situationen (nødsituation eller ej)</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b</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t xml:space="preserve">antallet af efterlevede </w:t>
            </w:r>
            <w:r w:rsidRPr="00F85563">
              <w:rPr>
                <w:b/>
                <w:i/>
              </w:rPr>
              <w:t>eller</w:t>
            </w:r>
            <w:r w:rsidRPr="00F85563">
              <w:t xml:space="preserve"> ikkeefterlevede EPOC'er og EPOC-PR'er</w:t>
            </w:r>
            <w:r w:rsidRPr="00F85563">
              <w:rPr>
                <w:b/>
                <w:i/>
              </w:rPr>
              <w:t xml:space="preserve"> udstedt</w:t>
            </w:r>
            <w:r w:rsidRPr="00F85563">
              <w:t xml:space="preserve"> pr. type oplysninger, der anmodes om, </w:t>
            </w:r>
            <w:r w:rsidRPr="00F85563">
              <w:rPr>
                <w:b/>
                <w:i/>
              </w:rPr>
              <w:t>berørte tjenesteudbydere</w:t>
            </w:r>
            <w:r w:rsidRPr="00F85563">
              <w:t xml:space="preserve"> og situationen (nødsituation eller ej)</w:t>
            </w:r>
          </w:p>
        </w:tc>
        <w:tc>
          <w:tcPr>
            <w:tcW w:w="4876" w:type="dxa"/>
            <w:hideMark/>
          </w:tcPr>
          <w:p w:rsidR="00F85563" w:rsidRPr="00F85563" w:rsidRDefault="00F85563" w:rsidP="00CE791B">
            <w:pPr>
              <w:pStyle w:val="Normal6"/>
              <w:rPr>
                <w:szCs w:val="24"/>
              </w:rPr>
            </w:pPr>
            <w:r w:rsidRPr="00F85563">
              <w:t>b)</w:t>
            </w:r>
            <w:r w:rsidRPr="00F85563">
              <w:tab/>
              <w:t xml:space="preserve">antallet af efterlevede </w:t>
            </w:r>
            <w:r w:rsidRPr="00F85563">
              <w:rPr>
                <w:b/>
                <w:i/>
              </w:rPr>
              <w:t>og</w:t>
            </w:r>
            <w:r w:rsidRPr="00F85563">
              <w:t xml:space="preserve"> ikkeefterlevede EPOC'er og EPOC-PR'er pr. type oplysninger, der anmodes om, </w:t>
            </w:r>
            <w:r w:rsidRPr="00F85563">
              <w:rPr>
                <w:b/>
                <w:i/>
              </w:rPr>
              <w:t>modtagere</w:t>
            </w:r>
            <w:r w:rsidRPr="00F85563">
              <w:t xml:space="preserve"> og situationen (nødsituation eller ej)</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b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ba)</w:t>
            </w:r>
            <w:r w:rsidRPr="00F85563">
              <w:rPr>
                <w:b/>
                <w:i/>
              </w:rPr>
              <w:tab/>
              <w:t xml:space="preserve">antallet af EPOC'er og EPOC-PR'er, der er gjort indsigelse mod, pr. type oplysninger, der anmodes om, modtagere, situationen (nødsituation eller ej) og den </w:t>
            </w:r>
            <w:r w:rsidRPr="00F85563">
              <w:rPr>
                <w:b/>
                <w:i/>
              </w:rPr>
              <w:lastRenderedPageBreak/>
              <w:t>grund til at afslå anerkendelse, der er gjort gældende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c</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c)</w:t>
            </w:r>
            <w:r w:rsidRPr="00F85563">
              <w:tab/>
              <w:t xml:space="preserve">for efterlevede EPOC'er – den gennemsnitlige varighed for tilvejebringelsen af de </w:t>
            </w:r>
            <w:r w:rsidRPr="00F85563">
              <w:rPr>
                <w:b/>
                <w:i/>
              </w:rPr>
              <w:t>anmodede oplysninger</w:t>
            </w:r>
            <w:r w:rsidRPr="00F85563">
              <w:t xml:space="preserve"> fra tidspunktet for udstedelse af EPOC'en til tidspunktet for tilvejebringelse, pr. type oplysninger, der anmodes om, </w:t>
            </w:r>
            <w:r w:rsidRPr="00F85563">
              <w:rPr>
                <w:b/>
                <w:i/>
              </w:rPr>
              <w:t>berørte tjenesteudbydere</w:t>
            </w:r>
            <w:r w:rsidRPr="00F85563">
              <w:t xml:space="preserve"> og situationen (nødsituation eller ej)</w:t>
            </w:r>
          </w:p>
        </w:tc>
        <w:tc>
          <w:tcPr>
            <w:tcW w:w="4876" w:type="dxa"/>
            <w:hideMark/>
          </w:tcPr>
          <w:p w:rsidR="00F85563" w:rsidRPr="00F85563" w:rsidRDefault="00F85563" w:rsidP="00CE791B">
            <w:pPr>
              <w:pStyle w:val="Normal6"/>
              <w:rPr>
                <w:szCs w:val="24"/>
              </w:rPr>
            </w:pPr>
            <w:r w:rsidRPr="00F85563">
              <w:t>c)</w:t>
            </w:r>
            <w:r w:rsidRPr="00F85563">
              <w:tab/>
              <w:t xml:space="preserve">for efterlevede EPOC'er – den gennemsnitlige varighed for tilvejebringelsen af de </w:t>
            </w:r>
            <w:r w:rsidRPr="00F85563">
              <w:rPr>
                <w:b/>
                <w:i/>
              </w:rPr>
              <w:t>oplysninger, der anmodes om,</w:t>
            </w:r>
            <w:r w:rsidRPr="00F85563">
              <w:t xml:space="preserve"> fra tidspunktet for udstedelse af EPOC'en til tidspunktet for tilvejebringelse, pr. type oplysninger, der anmodes om, </w:t>
            </w:r>
            <w:r w:rsidRPr="00F85563">
              <w:rPr>
                <w:b/>
                <w:i/>
              </w:rPr>
              <w:t>modtagere</w:t>
            </w:r>
            <w:r w:rsidRPr="00F85563">
              <w:t xml:space="preserve"> og situationen (nødsituation eller ej)</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188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c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ca)</w:t>
            </w:r>
            <w:r w:rsidRPr="00F85563">
              <w:rPr>
                <w:b/>
                <w:i/>
              </w:rPr>
              <w:tab/>
              <w:t>for efterlevede EPOC-PR'er, den gennemsnitlige varighed af den respektive EPOC-procedure, der følger efter EPOC-PR'en, fra tidspunktet for EPOC-PR'ens udstedelse til tidspunktet for EPOC'ens udstedelse, pr. type oplysninger, der anmodes om, og modtagere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189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d)</w:t>
            </w:r>
            <w:r w:rsidRPr="00F85563">
              <w:rPr>
                <w:b/>
                <w:i/>
              </w:rPr>
              <w:tab/>
              <w:t>antallet af europæiske editionskendelser fremsendt eller modtaget med henblik på fuldbyrdelse til en fuldbyrdelsesstat pr. type oplysninger, der anmodes om, berørte tjenesteudbydere og situationen (nødsituation eller ej) og antallet af efterlevede kendelser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e</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e)</w:t>
            </w:r>
            <w:r w:rsidRPr="00F85563">
              <w:tab/>
              <w:t>antallet af retsmidler mod europæiske editionskendelser i udstedelsesstaten og i fuldbyrdelsesstaten pr. type oplysninger, der anmodes om.</w:t>
            </w:r>
          </w:p>
        </w:tc>
        <w:tc>
          <w:tcPr>
            <w:tcW w:w="4876" w:type="dxa"/>
            <w:hideMark/>
          </w:tcPr>
          <w:p w:rsidR="00F85563" w:rsidRPr="00F85563" w:rsidRDefault="00F85563" w:rsidP="00CE791B">
            <w:pPr>
              <w:pStyle w:val="Normal6"/>
              <w:rPr>
                <w:szCs w:val="24"/>
              </w:rPr>
            </w:pPr>
            <w:r w:rsidRPr="00F85563">
              <w:t>e)</w:t>
            </w:r>
            <w:r w:rsidRPr="00F85563">
              <w:tab/>
              <w:t xml:space="preserve">antallet af retsmidler mod europæiske editionskendelser </w:t>
            </w:r>
            <w:r w:rsidRPr="00F85563">
              <w:rPr>
                <w:b/>
                <w:i/>
              </w:rPr>
              <w:t xml:space="preserve">og europæiske sikringskendelser </w:t>
            </w:r>
            <w:r w:rsidRPr="00F85563">
              <w:t>i udstedelsesstaten og i fuldbyrdelsesstaten pr. type oplysninger, der anmodes om.</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19 – stk. 2 – litra e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ea)</w:t>
            </w:r>
            <w:r w:rsidRPr="00F85563">
              <w:rPr>
                <w:b/>
                <w:i/>
              </w:rPr>
              <w:tab/>
              <w:t>de pålagte sanktioner i overensstemmelse med artikel 13 pr. type oplysninger, der anmodes om, modtagere, situation (nødsituation eller ej) og sanktionernes størrelse.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Artikel 20</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Ændringer af attesterne og formularerne</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Kommissionen vedtager delegerede retsakter i overensstemmelse med artikel 21 med henblik på at ændre bilag I, II og III for effektivt at imødegå et eventuelt behov for forbedringer af indholdet af EPOC- og EPOC-PR-formularerne og af de formularer, der skal anvendes til at oplyse om, hvorfor det ikke er muligt at gennemføre EPOC'en eller EPOC-PR'en.</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Artikel 21</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jc w:val="center"/>
            </w:pPr>
            <w:r w:rsidRPr="00F85563">
              <w:rPr>
                <w:b/>
                <w:i/>
              </w:rPr>
              <w:t>Udøvelse af delegerede beføjelser</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1.</w:t>
            </w:r>
            <w:r w:rsidRPr="00F85563">
              <w:rPr>
                <w:b/>
                <w:i/>
              </w:rPr>
              <w:tab/>
              <w:t>Beføjelsen til at vedtage delegerede retsakter tillægges Kommissionen på de i denne artikel fastlagte betingelser.</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2.</w:t>
            </w:r>
            <w:r w:rsidRPr="00F85563">
              <w:rPr>
                <w:b/>
                <w:i/>
              </w:rPr>
              <w:tab/>
              <w:t>Den delegation af beføjelser, der er omhandlet i artikel 20, indrømmes på ubestemt tid fra den [datoen for denne forordnings anvendelse].</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3.</w:t>
            </w:r>
            <w:r w:rsidRPr="00F85563">
              <w:rPr>
                <w:b/>
                <w:i/>
              </w:rPr>
              <w:tab/>
              <w:t xml:space="preserve">Den i artikel 20 omhandlede delegation af beføjelser kan til enhver tid tilbagekaldes af Europa-Parlamentet eller </w:t>
            </w:r>
            <w:r w:rsidRPr="00F85563">
              <w:rPr>
                <w:b/>
                <w:i/>
              </w:rPr>
              <w:lastRenderedPageBreak/>
              <w:t>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4.</w:t>
            </w:r>
            <w:r w:rsidRPr="00F85563">
              <w:rPr>
                <w:b/>
                <w:i/>
              </w:rPr>
              <w:tab/>
            </w:r>
            <w:r w:rsidRPr="00F85563">
              <w:t>Inden vedtagelsen af en delegeret retsakt hører Kommissionen eksperter, som er udpeget af hver enkelt medlemsstat, i overensstemmelse med principperne i den interinstitutionelle aftale om bedre lovgivning af 13. april 2016</w:t>
            </w:r>
            <w:r w:rsidRPr="00F85563">
              <w:rPr>
                <w:vertAlign w:val="superscript"/>
              </w:rPr>
              <w:t>50</w:t>
            </w:r>
            <w:r w:rsidRPr="00F85563">
              <w:t>.</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5.</w:t>
            </w:r>
            <w:r w:rsidRPr="00F85563">
              <w:rPr>
                <w:b/>
                <w:i/>
              </w:rPr>
              <w:tab/>
              <w:t>Så snart Kommissionen vedtager en delegeret retsakt, giver den samtidigt Europa-Parlamentet og Rådet meddelelse herom.</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6.</w:t>
            </w:r>
            <w:r w:rsidRPr="00F85563">
              <w:rPr>
                <w:b/>
                <w:i/>
              </w:rPr>
              <w:tab/>
              <w:t>En delegeret retsakt vedtaget i henhold til artikel 20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to måneder på Europa-Parlamentets eller Rådets initiativ.</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__________________</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vertAlign w:val="superscript"/>
              </w:rPr>
              <w:t>50</w:t>
            </w:r>
            <w:r w:rsidRPr="00F85563">
              <w:t>EUT L 123 af 12.5. 2016, s. 13.</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22 – stk. 1 – litra b</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b)</w:t>
            </w:r>
            <w:r w:rsidRPr="00F85563">
              <w:tab/>
            </w:r>
            <w:r w:rsidRPr="00F85563">
              <w:rPr>
                <w:b/>
                <w:i/>
              </w:rPr>
              <w:t>den</w:t>
            </w:r>
            <w:r w:rsidRPr="00F85563">
              <w:t xml:space="preserve"> eller </w:t>
            </w:r>
            <w:r w:rsidRPr="00F85563">
              <w:rPr>
                <w:b/>
                <w:i/>
              </w:rPr>
              <w:t>de fuldbyrdelsesmyndigheder, der er kompetente til at fuldbyrde</w:t>
            </w:r>
            <w:r w:rsidRPr="00F85563">
              <w:t xml:space="preserve"> europæiske editionskendelser og europæiske sikringskendelser</w:t>
            </w:r>
            <w:r w:rsidRPr="00F85563">
              <w:rPr>
                <w:b/>
                <w:i/>
              </w:rPr>
              <w:t xml:space="preserve"> på en anden medlemsstats vegne</w:t>
            </w:r>
          </w:p>
        </w:tc>
        <w:tc>
          <w:tcPr>
            <w:tcW w:w="4876" w:type="dxa"/>
            <w:hideMark/>
          </w:tcPr>
          <w:p w:rsidR="00F85563" w:rsidRPr="00F85563" w:rsidRDefault="00F85563" w:rsidP="00CE791B">
            <w:pPr>
              <w:pStyle w:val="Normal6"/>
              <w:rPr>
                <w:szCs w:val="24"/>
              </w:rPr>
            </w:pPr>
            <w:r w:rsidRPr="00F85563">
              <w:t>b)</w:t>
            </w:r>
            <w:r w:rsidRPr="00F85563">
              <w:tab/>
            </w:r>
            <w:r w:rsidRPr="00F85563">
              <w:rPr>
                <w:b/>
                <w:i/>
              </w:rPr>
              <w:t>fuldbyrdelsesmyndigheden, som EPOC'en</w:t>
            </w:r>
            <w:r w:rsidRPr="00F85563">
              <w:t xml:space="preserve"> eller </w:t>
            </w:r>
            <w:r w:rsidRPr="00F85563">
              <w:rPr>
                <w:b/>
                <w:i/>
              </w:rPr>
              <w:t>EPOC-PR'en videregives til med henblik på fuldbyrdelsen af</w:t>
            </w:r>
            <w:r w:rsidRPr="00F85563">
              <w:t xml:space="preserve"> europæiske editionskendelser og europæiske sikringskendelser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22 – stk. 1 – litra b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ba)</w:t>
            </w:r>
            <w:r w:rsidRPr="00F85563">
              <w:rPr>
                <w:b/>
                <w:i/>
              </w:rPr>
              <w:tab/>
              <w:t>den berørte myndighed, som EPOC'en også fremsendes til, hvor det er klart, at den person, hvis oplysninger efterspørges, hverken opholder sig i udstedelsesstaten eller i fuldbyrdelsesstaten.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22 – stk. 1 – litra c</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c)</w:t>
            </w:r>
            <w:r w:rsidRPr="00F85563">
              <w:rPr>
                <w:b/>
                <w:i/>
              </w:rPr>
              <w:tab/>
              <w:t>de retter, der er kompetente til at behandle begrundede indsigelser fra modtagerne i overensstemmelse med artikel 15 og 16.</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197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23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Medlemsstaternes myndigheder kan fortsat udstede europæiske efterforskningskendelser i overensstemmelse med direktiv 2014/41/EU i forbindelse med indsamling af </w:t>
            </w:r>
            <w:r w:rsidRPr="00F85563">
              <w:rPr>
                <w:b/>
                <w:i/>
              </w:rPr>
              <w:t>bevismateriale</w:t>
            </w:r>
            <w:r w:rsidRPr="00F85563">
              <w:t>, der også er omfattet af denne forordnings anvendelsesområde.</w:t>
            </w:r>
          </w:p>
        </w:tc>
        <w:tc>
          <w:tcPr>
            <w:tcW w:w="4876" w:type="dxa"/>
            <w:hideMark/>
          </w:tcPr>
          <w:p w:rsidR="00F85563" w:rsidRPr="00F85563" w:rsidRDefault="00F85563" w:rsidP="00CE791B">
            <w:pPr>
              <w:pStyle w:val="Normal6"/>
              <w:rPr>
                <w:szCs w:val="24"/>
              </w:rPr>
            </w:pPr>
            <w:r w:rsidRPr="00F85563">
              <w:t xml:space="preserve">Medlemsstaternes myndigheder kan fortsat udstede europæiske efterforskningskendelser i overensstemmelse med direktiv 2014/41/EU i forbindelse med indsamling af </w:t>
            </w:r>
            <w:r w:rsidRPr="00F85563">
              <w:rPr>
                <w:b/>
                <w:i/>
              </w:rPr>
              <w:t>elektroniske oplysninger</w:t>
            </w:r>
            <w:r w:rsidRPr="00F85563">
              <w:t>, der også er omfattet af denne forordnings anvendelsesområde.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198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24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Senest den </w:t>
            </w:r>
            <w:r w:rsidRPr="00F85563">
              <w:rPr>
                <w:b/>
                <w:i/>
              </w:rPr>
              <w:t>[fem</w:t>
            </w:r>
            <w:r w:rsidRPr="00F85563">
              <w:t xml:space="preserve"> år efter datoen denne forordnings anvendelse] foretager Kommissionen en evaluering af forordningen og forelægger en rapport for Europa-Parlamentet og Rådet om denne forordnings virkemåde</w:t>
            </w:r>
            <w:r w:rsidRPr="00F85563">
              <w:rPr>
                <w:b/>
                <w:i/>
              </w:rPr>
              <w:t>, herunder en vurdering af behovet for at udvide dens anvendelsesområde. Om nødvendigt ledsages rapporten af forslag til retsakter</w:t>
            </w:r>
            <w:r w:rsidRPr="00F85563">
              <w:t>. Evalueringen foretages i overensstemmelse med Kommissionens retningslinjer for bedre lovgivning. Medlemsstaterne giver Kommissionen alle de oplysninger, der er nødvendige for udarbejdelsen af denne rapport.</w:t>
            </w:r>
          </w:p>
        </w:tc>
        <w:tc>
          <w:tcPr>
            <w:tcW w:w="4876" w:type="dxa"/>
            <w:hideMark/>
          </w:tcPr>
          <w:p w:rsidR="00F85563" w:rsidRPr="00F85563" w:rsidRDefault="00F85563" w:rsidP="00CE791B">
            <w:pPr>
              <w:pStyle w:val="Normal6"/>
              <w:rPr>
                <w:szCs w:val="24"/>
              </w:rPr>
            </w:pPr>
            <w:r w:rsidRPr="00F85563">
              <w:t xml:space="preserve">Senest den </w:t>
            </w:r>
            <w:r w:rsidRPr="00F85563">
              <w:rPr>
                <w:b/>
                <w:i/>
              </w:rPr>
              <w:t>[tre</w:t>
            </w:r>
            <w:r w:rsidRPr="00F85563">
              <w:t xml:space="preserve"> år efter datoen denne forordnings anvendelse] foretager Kommissionen en evaluering af forordningen og forelægger en rapport for Europa-Parlamentet og Rådet om denne forordnings virkemåde. Evalueringen foretages i overensstemmelse med Kommissionens retningslinjer for bedre lovgivning. Medlemsstaterne giver Kommissionen alle de oplysninger, der er nødvendige for udarbejdelsen af denne rapport.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199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Artikel 25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Den anvendes fra den </w:t>
            </w:r>
            <w:r w:rsidRPr="00F85563">
              <w:rPr>
                <w:b/>
                <w:i/>
              </w:rPr>
              <w:t>[seks måneder</w:t>
            </w:r>
            <w:r w:rsidRPr="00F85563">
              <w:t xml:space="preserve"> efter ikrafttrædelsen].</w:t>
            </w:r>
          </w:p>
        </w:tc>
        <w:tc>
          <w:tcPr>
            <w:tcW w:w="4876" w:type="dxa"/>
            <w:hideMark/>
          </w:tcPr>
          <w:p w:rsidR="00F85563" w:rsidRPr="00F85563" w:rsidRDefault="00F85563" w:rsidP="00CE791B">
            <w:pPr>
              <w:pStyle w:val="Normal6"/>
              <w:rPr>
                <w:szCs w:val="24"/>
              </w:rPr>
            </w:pPr>
            <w:r w:rsidRPr="00F85563">
              <w:t xml:space="preserve">Den anvendes fra den </w:t>
            </w:r>
            <w:r w:rsidRPr="00F85563">
              <w:rPr>
                <w:b/>
                <w:i/>
              </w:rPr>
              <w:t>[tre år</w:t>
            </w:r>
            <w:r w:rsidRPr="00F85563">
              <w:t xml:space="preserve"> efter ikrafttrædelsen].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ATTEST FOR DEN EUROPÆISKE EDITIONSKENDELSE (EPOC) OM FREMLÆGGELSE AF </w:t>
            </w:r>
            <w:r w:rsidRPr="00F85563">
              <w:rPr>
                <w:b/>
                <w:i/>
              </w:rPr>
              <w:t>ELEKTRONISK BEVISMATERIALE</w:t>
            </w:r>
          </w:p>
        </w:tc>
        <w:tc>
          <w:tcPr>
            <w:tcW w:w="4876" w:type="dxa"/>
            <w:hideMark/>
          </w:tcPr>
          <w:p w:rsidR="00F85563" w:rsidRPr="00F85563" w:rsidRDefault="00F85563" w:rsidP="00CE791B">
            <w:pPr>
              <w:pStyle w:val="Normal6"/>
              <w:rPr>
                <w:szCs w:val="24"/>
              </w:rPr>
            </w:pPr>
            <w:r w:rsidRPr="00F85563">
              <w:t xml:space="preserve">ATTEST FOR DEN EUROPÆISKE EDITIONSKENDELSE (EPOC) OM FREMLÆGGELSE AF </w:t>
            </w:r>
            <w:r w:rsidRPr="00F85563">
              <w:rPr>
                <w:b/>
                <w:i/>
              </w:rPr>
              <w:t>ELEKTRONISKE OPLYSNINGER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afdeling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I henhold til forordning (EU) </w:t>
            </w:r>
            <w:r w:rsidRPr="00F85563">
              <w:rPr>
                <w:b/>
                <w:i/>
              </w:rPr>
              <w:t>…</w:t>
            </w:r>
            <w:r w:rsidRPr="00F85563">
              <w:t>/..</w:t>
            </w:r>
            <w:r w:rsidRPr="00F85563">
              <w:rPr>
                <w:vertAlign w:val="superscript"/>
              </w:rPr>
              <w:t>1</w:t>
            </w:r>
            <w:r w:rsidRPr="00F85563">
              <w:t xml:space="preserve"> skal</w:t>
            </w:r>
            <w:r w:rsidRPr="00F85563">
              <w:rPr>
                <w:b/>
                <w:i/>
              </w:rPr>
              <w:t xml:space="preserve"> modtageren af</w:t>
            </w:r>
            <w:r w:rsidRPr="00F85563">
              <w:t xml:space="preserve"> attesten for den europæiske editionskendelse (EPOC) </w:t>
            </w:r>
            <w:r w:rsidRPr="00F85563">
              <w:rPr>
                <w:b/>
                <w:i/>
              </w:rPr>
              <w:t>gennemføre EPOC'en</w:t>
            </w:r>
            <w:r w:rsidRPr="00F85563">
              <w:t xml:space="preserve"> og </w:t>
            </w:r>
            <w:r w:rsidRPr="00F85563">
              <w:rPr>
                <w:b/>
                <w:i/>
              </w:rPr>
              <w:t>fremsende de anmodede oplysninger</w:t>
            </w:r>
            <w:r w:rsidRPr="00F85563">
              <w:t xml:space="preserve"> til </w:t>
            </w:r>
            <w:r w:rsidRPr="00F85563">
              <w:rPr>
                <w:b/>
                <w:i/>
              </w:rPr>
              <w:t>den myndighed</w:t>
            </w:r>
            <w:r w:rsidRPr="00F85563">
              <w:t xml:space="preserve">, </w:t>
            </w:r>
            <w:r w:rsidRPr="00F85563">
              <w:rPr>
                <w:b/>
                <w:i/>
              </w:rPr>
              <w:t>der er anført</w:t>
            </w:r>
            <w:r w:rsidRPr="00F85563">
              <w:t xml:space="preserve"> i </w:t>
            </w:r>
            <w:r w:rsidRPr="00F85563">
              <w:rPr>
                <w:b/>
                <w:i/>
              </w:rPr>
              <w:t>afsnit G, litra i</w:t>
            </w:r>
            <w:r w:rsidRPr="00F85563">
              <w:t>)</w:t>
            </w:r>
            <w:r w:rsidRPr="00F85563">
              <w:rPr>
                <w:b/>
                <w:i/>
              </w:rPr>
              <w:t xml:space="preserve">, i EPOC'en. Hvis oplysningerne ikke fremlægges, skal modtageren straks efter modtagelsen af EPOC'en bevare de anmodede oplysninger, medmindre oplysningerne i EPOC'en ikke gør det muligt at identificere disse oplysninger. </w:t>
            </w:r>
            <w:r w:rsidRPr="00F85563">
              <w:rPr>
                <w:b/>
                <w:i/>
              </w:rPr>
              <w:lastRenderedPageBreak/>
              <w:t>Oplysningerne bevares, indtil de er fremlagt, eller indtil udstedelsesmyndigheden eller</w:t>
            </w:r>
            <w:r w:rsidRPr="00F85563">
              <w:t xml:space="preserve"> i givet fald </w:t>
            </w:r>
            <w:r w:rsidRPr="00F85563">
              <w:rPr>
                <w:b/>
                <w:i/>
              </w:rPr>
              <w:t>fuldbyrdelsesmyndigheden meddeler, at det ikke længere er nødvendigt at bevare og fremlægge oplysningerne</w:t>
            </w:r>
            <w:r w:rsidRPr="00F85563">
              <w:t>.</w:t>
            </w:r>
          </w:p>
        </w:tc>
        <w:tc>
          <w:tcPr>
            <w:tcW w:w="4876" w:type="dxa"/>
            <w:hideMark/>
          </w:tcPr>
          <w:p w:rsidR="00F85563" w:rsidRPr="00F85563" w:rsidRDefault="00F85563" w:rsidP="00CE791B">
            <w:pPr>
              <w:pStyle w:val="Normal6"/>
              <w:rPr>
                <w:szCs w:val="24"/>
              </w:rPr>
            </w:pPr>
            <w:r w:rsidRPr="00F85563">
              <w:lastRenderedPageBreak/>
              <w:t xml:space="preserve">I henhold til forordning (EU) </w:t>
            </w:r>
            <w:r w:rsidRPr="00F85563">
              <w:rPr>
                <w:b/>
                <w:i/>
              </w:rPr>
              <w:t>...</w:t>
            </w:r>
            <w:r w:rsidRPr="00F85563">
              <w:t>/..</w:t>
            </w:r>
            <w:r w:rsidRPr="00F85563">
              <w:rPr>
                <w:vertAlign w:val="superscript"/>
              </w:rPr>
              <w:t>1</w:t>
            </w:r>
            <w:r w:rsidRPr="00F85563">
              <w:t xml:space="preserve"> skal attesten for den europæiske editionskendelse (EPOC) </w:t>
            </w:r>
            <w:r w:rsidRPr="00F85563">
              <w:rPr>
                <w:b/>
                <w:i/>
              </w:rPr>
              <w:t>sendes direkte</w:t>
            </w:r>
            <w:r w:rsidRPr="00F85563">
              <w:t xml:space="preserve"> og </w:t>
            </w:r>
            <w:r w:rsidRPr="00F85563">
              <w:rPr>
                <w:b/>
                <w:i/>
              </w:rPr>
              <w:t>samtidig</w:t>
            </w:r>
            <w:r w:rsidRPr="00F85563">
              <w:t xml:space="preserve"> til </w:t>
            </w:r>
            <w:r w:rsidRPr="00F85563">
              <w:rPr>
                <w:b/>
                <w:i/>
              </w:rPr>
              <w:t>tjenesteudbyderen</w:t>
            </w:r>
            <w:r w:rsidRPr="00F85563">
              <w:t xml:space="preserve">, </w:t>
            </w:r>
            <w:r w:rsidRPr="00F85563">
              <w:rPr>
                <w:b/>
                <w:i/>
              </w:rPr>
              <w:t>fuldbyrdelsesmyndigheden (eller</w:t>
            </w:r>
            <w:r w:rsidRPr="00F85563">
              <w:t xml:space="preserve"> i </w:t>
            </w:r>
            <w:r w:rsidRPr="00F85563">
              <w:rPr>
                <w:b/>
                <w:i/>
              </w:rPr>
              <w:t>givet fald dennes retlige repræsentant</w:t>
            </w:r>
            <w:r w:rsidRPr="00F85563">
              <w:t>)</w:t>
            </w:r>
            <w:r w:rsidRPr="00F85563">
              <w:rPr>
                <w:b/>
                <w:i/>
              </w:rPr>
              <w:t xml:space="preserve"> og</w:t>
            </w:r>
            <w:r w:rsidRPr="00F85563">
              <w:t xml:space="preserve"> i givet fald </w:t>
            </w:r>
            <w:r w:rsidRPr="00F85563">
              <w:rPr>
                <w:b/>
                <w:i/>
              </w:rPr>
              <w:t>den berørte myndighed med henblik på fuldbyrdelse af EPOC'en</w:t>
            </w:r>
            <w:r w:rsidRPr="00F85563">
              <w:t>.</w:t>
            </w:r>
          </w:p>
        </w:tc>
      </w:tr>
      <w:tr w:rsidR="00F85563" w:rsidRPr="00F85563" w:rsidTr="00CE791B">
        <w:trPr>
          <w:jc w:val="center"/>
        </w:trPr>
        <w:tc>
          <w:tcPr>
            <w:tcW w:w="4876" w:type="dxa"/>
            <w:hideMark/>
          </w:tcPr>
          <w:p w:rsidR="00F85563" w:rsidRPr="00F85563" w:rsidRDefault="00F85563" w:rsidP="00CE791B">
            <w:pPr>
              <w:pStyle w:val="Normal6"/>
            </w:pPr>
            <w:r w:rsidRPr="00F85563">
              <w:t>__________________</w:t>
            </w:r>
          </w:p>
        </w:tc>
        <w:tc>
          <w:tcPr>
            <w:tcW w:w="4876" w:type="dxa"/>
            <w:hideMark/>
          </w:tcPr>
          <w:p w:rsidR="00F85563" w:rsidRPr="00F85563" w:rsidRDefault="00F85563" w:rsidP="00CE791B">
            <w:pPr>
              <w:pStyle w:val="Normal6"/>
              <w:rPr>
                <w:szCs w:val="24"/>
              </w:rPr>
            </w:pPr>
            <w:r w:rsidRPr="00F85563">
              <w:t>__________________</w:t>
            </w:r>
          </w:p>
        </w:tc>
      </w:tr>
      <w:tr w:rsidR="00F85563" w:rsidRPr="00F85563" w:rsidTr="00CE791B">
        <w:trPr>
          <w:jc w:val="center"/>
        </w:trPr>
        <w:tc>
          <w:tcPr>
            <w:tcW w:w="4876" w:type="dxa"/>
            <w:hideMark/>
          </w:tcPr>
          <w:p w:rsidR="00F85563" w:rsidRPr="00F85563" w:rsidRDefault="00F85563" w:rsidP="00CE791B">
            <w:pPr>
              <w:pStyle w:val="Normal6"/>
            </w:pPr>
            <w:r w:rsidRPr="00F85563">
              <w:rPr>
                <w:vertAlign w:val="superscript"/>
              </w:rPr>
              <w:t xml:space="preserve">1 </w:t>
            </w:r>
            <w:r w:rsidRPr="00F85563">
              <w:t>Europa-Parlamentets og Rådets forordning om europæiske editions- og sikringskendelser om elektronisk bevismateriale i straffesager (EUT L […] af […], s. […]).</w:t>
            </w:r>
          </w:p>
        </w:tc>
        <w:tc>
          <w:tcPr>
            <w:tcW w:w="4876" w:type="dxa"/>
            <w:hideMark/>
          </w:tcPr>
          <w:p w:rsidR="00F85563" w:rsidRPr="00F85563" w:rsidRDefault="00F85563" w:rsidP="00CE791B">
            <w:pPr>
              <w:pStyle w:val="Normal6"/>
              <w:rPr>
                <w:szCs w:val="24"/>
              </w:rPr>
            </w:pPr>
            <w:r w:rsidRPr="00F85563">
              <w:rPr>
                <w:vertAlign w:val="superscript"/>
              </w:rPr>
              <w:t>1</w:t>
            </w:r>
            <w:r w:rsidRPr="00F85563">
              <w:t xml:space="preserve"> Europa-Parlamentets og Rådets forordning om europæiske editions- og sikringskendelser om elektronisk bevismateriale i straffesager (EUT L […] af […], s.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afdeling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Modtageren</w:t>
            </w:r>
            <w:r w:rsidRPr="00F85563">
              <w:t xml:space="preserve"> skal træffe de nødvendige foranstaltninger til at sikre fortroligheden af EPOC'en og af de fremlagte eller bevarede oplysninger.</w:t>
            </w:r>
            <w:r w:rsidRPr="00F85563">
              <w:rPr>
                <w:b/>
                <w:i/>
              </w:rPr>
              <w:t xml:space="preserve"> </w:t>
            </w:r>
          </w:p>
        </w:tc>
        <w:tc>
          <w:tcPr>
            <w:tcW w:w="4876" w:type="dxa"/>
            <w:hideMark/>
          </w:tcPr>
          <w:p w:rsidR="00F85563" w:rsidRPr="00F85563" w:rsidRDefault="00F85563" w:rsidP="00CE791B">
            <w:pPr>
              <w:pStyle w:val="Normal6"/>
              <w:rPr>
                <w:szCs w:val="24"/>
              </w:rPr>
            </w:pPr>
            <w:r w:rsidRPr="00F85563">
              <w:rPr>
                <w:b/>
                <w:i/>
              </w:rPr>
              <w:t>Modtagerne</w:t>
            </w:r>
            <w:r w:rsidRPr="00F85563">
              <w:t xml:space="preserve"> skal træffe de nødvendige foranstaltninger til at sikre fortroligheden af EPOC'en og af de fremlagte eller bevarede oplysninger.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A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Modtager</w:t>
            </w:r>
            <w:r w:rsidRPr="00F85563">
              <w:t>:</w:t>
            </w:r>
          </w:p>
        </w:tc>
        <w:tc>
          <w:tcPr>
            <w:tcW w:w="4876" w:type="dxa"/>
            <w:hideMark/>
          </w:tcPr>
          <w:p w:rsidR="00F85563" w:rsidRPr="00F85563" w:rsidRDefault="00F85563" w:rsidP="00CE791B">
            <w:pPr>
              <w:pStyle w:val="Normal6"/>
              <w:rPr>
                <w:szCs w:val="24"/>
              </w:rPr>
            </w:pPr>
            <w:r w:rsidRPr="00F85563">
              <w:rPr>
                <w:b/>
                <w:i/>
              </w:rPr>
              <w:t>Modtagere (sæt kryds i den relevante boks og udfyld om nødvendigt)</w:t>
            </w:r>
            <w:r w:rsidRPr="00F85563">
              <w: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Tjenesteudbyder eller i givet fald dennes retlige repræsentant: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Fuldbyrdelsesmyndighed:</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 ] Berørt myndighed (hvis relevant): </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B – stk. 1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Senest inden for</w:t>
            </w:r>
            <w:r w:rsidRPr="00F85563">
              <w:t xml:space="preserve"> 10 dage</w:t>
            </w:r>
          </w:p>
        </w:tc>
        <w:tc>
          <w:tcPr>
            <w:tcW w:w="4876" w:type="dxa"/>
            <w:hideMark/>
          </w:tcPr>
          <w:p w:rsidR="00F85563" w:rsidRPr="00F85563" w:rsidRDefault="00F85563" w:rsidP="00CE791B">
            <w:pPr>
              <w:pStyle w:val="Normal6"/>
              <w:rPr>
                <w:szCs w:val="24"/>
              </w:rPr>
            </w:pPr>
            <w:r w:rsidRPr="00F85563">
              <w:t xml:space="preserve">[ ] </w:t>
            </w:r>
            <w:r w:rsidRPr="00F85563">
              <w:rPr>
                <w:b/>
                <w:i/>
              </w:rPr>
              <w:t>Efter højst</w:t>
            </w:r>
            <w:r w:rsidRPr="00F85563">
              <w:t xml:space="preserve"> 10 dage</w:t>
            </w:r>
            <w:r w:rsidRPr="00F85563">
              <w:rPr>
                <w:b/>
                <w:i/>
              </w:rPr>
              <w:t>, hvis fuldbyrdelsesmyndigheden ikke har anført grunde til afslag på anerkendelse eller fuldbyrdelse: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B – stk. 1 – –nr. 2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Senest inden for seks</w:t>
            </w:r>
            <w:r w:rsidRPr="00F85563">
              <w:t xml:space="preserve"> timer</w:t>
            </w:r>
            <w:r w:rsidRPr="00F85563">
              <w:rPr>
                <w:b/>
                <w:i/>
              </w:rPr>
              <w:t xml:space="preserve"> i tilfælde af en nødsituation, der involverer</w:t>
            </w:r>
            <w:r w:rsidRPr="00F85563">
              <w:t>:</w:t>
            </w:r>
          </w:p>
        </w:tc>
        <w:tc>
          <w:tcPr>
            <w:tcW w:w="4876" w:type="dxa"/>
            <w:hideMark/>
          </w:tcPr>
          <w:p w:rsidR="00F85563" w:rsidRPr="00F85563" w:rsidRDefault="00F85563" w:rsidP="00CE791B">
            <w:pPr>
              <w:pStyle w:val="Normal6"/>
              <w:rPr>
                <w:szCs w:val="24"/>
              </w:rPr>
            </w:pPr>
            <w:r w:rsidRPr="00F85563">
              <w:t xml:space="preserve">[ ] </w:t>
            </w:r>
            <w:r w:rsidRPr="00F85563">
              <w:rPr>
                <w:b/>
                <w:i/>
              </w:rPr>
              <w:t>Efter højst 24</w:t>
            </w:r>
            <w:r w:rsidRPr="00F85563">
              <w:t> timer</w:t>
            </w:r>
            <w:r w:rsidRPr="00F85563">
              <w:rPr>
                <w:b/>
                <w:i/>
              </w:rPr>
              <w:t>, hvis fuldbyrdelsesmyndigheden ikke har anført grunde til afslag på anerkendelse eller fuldbyrdelse</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B – stk. 1 - nr. 2 – første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En overhængende </w:t>
            </w:r>
            <w:r w:rsidRPr="00F85563">
              <w:rPr>
                <w:b/>
                <w:i/>
              </w:rPr>
              <w:t>trussel mod</w:t>
            </w:r>
            <w:r w:rsidRPr="00F85563">
              <w:t xml:space="preserve"> en persons liv eller fysiske integritet. Begrundelse</w:t>
            </w:r>
            <w:r w:rsidRPr="00F85563">
              <w:rPr>
                <w:b/>
                <w:i/>
              </w:rPr>
              <w:t xml:space="preserve"> om nødvendigt</w:t>
            </w:r>
            <w:r w:rsidRPr="00F85563">
              <w:t xml:space="preserve">: </w:t>
            </w:r>
          </w:p>
        </w:tc>
        <w:tc>
          <w:tcPr>
            <w:tcW w:w="4876" w:type="dxa"/>
            <w:hideMark/>
          </w:tcPr>
          <w:p w:rsidR="00F85563" w:rsidRPr="00F85563" w:rsidRDefault="00F85563" w:rsidP="00CE791B">
            <w:pPr>
              <w:pStyle w:val="Normal6"/>
              <w:rPr>
                <w:szCs w:val="24"/>
              </w:rPr>
            </w:pPr>
            <w:r w:rsidRPr="00F85563">
              <w:t xml:space="preserve">[ ] En overhængende </w:t>
            </w:r>
            <w:r w:rsidRPr="00F85563">
              <w:rPr>
                <w:b/>
                <w:i/>
              </w:rPr>
              <w:t>fare for</w:t>
            </w:r>
            <w:r w:rsidRPr="00F85563">
              <w:t xml:space="preserve"> en persons liv eller fysiske integritet. Begrundelse: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B – stk. 1 -nr. 2 – andet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En overhængende trussel mod kritisk infrastruktur som defineret i artikel 2, litra a), i Rådets direktiv 2008/114/EF af 8. december 2008 om indkredsning og udpegning af europæisk kritisk infrastruktur og vurdering af behovet for at beskytte den bedre.</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208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B – stk. 1 - nr.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Inden for en anden frist (angiv nærmere): ………………..……………………..….. på grund af:</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 ] En overhængende fare for, at de anmodede oplysninger vil blive slettet </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Andre hastende efterforskningsforanstaltninger</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 ] Nært forestående retssag </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En varetægtsfængslet mistænkt/tiltalt</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 ] Andre grunde: </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209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C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rPr>
                <w:b/>
                <w:i/>
              </w:rPr>
            </w:pPr>
            <w:r w:rsidRPr="00F85563">
              <w:rPr>
                <w:b/>
                <w:i/>
              </w:rPr>
              <w:t>Brugerinformation</w:t>
            </w:r>
          </w:p>
        </w:tc>
        <w:tc>
          <w:tcPr>
            <w:tcW w:w="4876" w:type="dxa"/>
            <w:hideMark/>
          </w:tcPr>
          <w:p w:rsidR="00F85563" w:rsidRPr="00F85563" w:rsidRDefault="00F85563" w:rsidP="00CE791B">
            <w:pPr>
              <w:pStyle w:val="Normal6"/>
              <w:rPr>
                <w:szCs w:val="24"/>
              </w:rPr>
            </w:pPr>
            <w:r w:rsidRPr="00F85563">
              <w:rPr>
                <w:b/>
                <w:i/>
              </w:rPr>
              <w:t>Oplysninger til brugeren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C – stk. 1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Modtageren</w:t>
            </w:r>
            <w:r w:rsidRPr="00F85563">
              <w:t xml:space="preserve"> må ikke underrette den person, hvis oplysninger efterspørges, om EPOC'en.</w:t>
            </w:r>
          </w:p>
        </w:tc>
        <w:tc>
          <w:tcPr>
            <w:tcW w:w="4876" w:type="dxa"/>
            <w:hideMark/>
          </w:tcPr>
          <w:p w:rsidR="00F85563" w:rsidRPr="00F85563" w:rsidRDefault="00F85563" w:rsidP="00CE791B">
            <w:pPr>
              <w:pStyle w:val="Normal6"/>
              <w:rPr>
                <w:szCs w:val="24"/>
              </w:rPr>
            </w:pPr>
            <w:r w:rsidRPr="00F85563">
              <w:t xml:space="preserve">[ ] </w:t>
            </w:r>
            <w:r w:rsidRPr="00F85563">
              <w:rPr>
                <w:b/>
                <w:i/>
              </w:rPr>
              <w:t>Modtagerne</w:t>
            </w:r>
            <w:r w:rsidRPr="00F85563">
              <w:t xml:space="preserve"> må ikke underrette den person, hvis oplysninger efterspørges, om EPOC'en</w:t>
            </w:r>
            <w:r w:rsidRPr="00F85563">
              <w:rPr>
                <w:b/>
                <w:i/>
              </w:rPr>
              <w:t>, baseret på vedlagte retskendelse</w:t>
            </w:r>
            <w:r w:rsidRPr="00F85563">
              <w:t xml:space="preserve">. </w:t>
            </w:r>
            <w:r w:rsidRPr="00F85563">
              <w:rPr>
                <w:b/>
                <w:i/>
              </w:rPr>
              <w:t>Begrundelse: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Elektronisk bevismateriale</w:t>
            </w:r>
            <w:r w:rsidRPr="00F85563">
              <w:t>, der skal fremlægges</w:t>
            </w:r>
          </w:p>
        </w:tc>
        <w:tc>
          <w:tcPr>
            <w:tcW w:w="4876" w:type="dxa"/>
            <w:hideMark/>
          </w:tcPr>
          <w:p w:rsidR="00F85563" w:rsidRPr="00F85563" w:rsidRDefault="00F85563" w:rsidP="00CE791B">
            <w:pPr>
              <w:pStyle w:val="Normal6"/>
              <w:rPr>
                <w:szCs w:val="24"/>
              </w:rPr>
            </w:pPr>
            <w:r w:rsidRPr="00F85563">
              <w:rPr>
                <w:b/>
                <w:i/>
              </w:rPr>
              <w:t>Elektroniske oplysninger</w:t>
            </w:r>
            <w:r w:rsidRPr="00F85563">
              <w:t>, der skal fremlægges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1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Abonnentdata</w:t>
            </w:r>
            <w:r w:rsidRPr="00F85563">
              <w:rPr>
                <w:b/>
                <w:i/>
              </w:rPr>
              <w:t>, herunder, men ikke begrænset til</w:t>
            </w:r>
            <w:r w:rsidRPr="00F85563">
              <w:t>:</w:t>
            </w:r>
          </w:p>
        </w:tc>
        <w:tc>
          <w:tcPr>
            <w:tcW w:w="4876" w:type="dxa"/>
            <w:hideMark/>
          </w:tcPr>
          <w:p w:rsidR="00F85563" w:rsidRPr="00F85563" w:rsidRDefault="00F85563" w:rsidP="00CE791B">
            <w:pPr>
              <w:pStyle w:val="Normal6"/>
              <w:rPr>
                <w:szCs w:val="24"/>
              </w:rPr>
            </w:pPr>
            <w:r w:rsidRPr="00F85563">
              <w:t>[ ] Abonnentdata:</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1– tredje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Type tjeneste, herunder identifikator (telefonnummer, </w:t>
            </w:r>
            <w:r w:rsidRPr="00F85563">
              <w:rPr>
                <w:b/>
                <w:i/>
              </w:rPr>
              <w:t xml:space="preserve">IP-adresse eller </w:t>
            </w:r>
            <w:r w:rsidRPr="00F85563">
              <w:t>SIM-kortnummer, MAC-adresse) og tilhørende enheder</w:t>
            </w:r>
          </w:p>
        </w:tc>
        <w:tc>
          <w:tcPr>
            <w:tcW w:w="4876" w:type="dxa"/>
            <w:hideMark/>
          </w:tcPr>
          <w:p w:rsidR="00F85563" w:rsidRPr="00F85563" w:rsidRDefault="00F85563" w:rsidP="00CE791B">
            <w:pPr>
              <w:pStyle w:val="Normal6"/>
              <w:rPr>
                <w:szCs w:val="24"/>
              </w:rPr>
            </w:pPr>
            <w:r w:rsidRPr="00F85563">
              <w:t>[ ] Type tjeneste, herunder identifikator (telefonnummer, SIM-kortnummer, MAC-adresse) og tilhørende enheder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1– sjette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Debet- eller kreditkortoplysninger (fra brugeren til faktureringsformål), herunder andre betalingsmidler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1 – syvende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PUK-koder</w:t>
            </w:r>
          </w:p>
        </w:tc>
        <w:tc>
          <w:tcPr>
            <w:tcW w:w="4876" w:type="dxa"/>
            <w:hideMark/>
          </w:tcPr>
          <w:p w:rsidR="00F85563" w:rsidRPr="00F85563" w:rsidRDefault="00F85563" w:rsidP="00CE791B">
            <w:pPr>
              <w:pStyle w:val="Normal6"/>
              <w:rPr>
                <w:szCs w:val="24"/>
              </w:rPr>
            </w:pPr>
            <w:r w:rsidRPr="00F85563">
              <w:rPr>
                <w:i/>
              </w:rPr>
              <w:t>(Vedrører ikke den danske tekst)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Adgangsdata, herunder, men ikke begrænset til:</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IP-forbindelsesregistreringer/logge til identifikationsformål</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3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Transaktionsdata</w:t>
            </w:r>
            <w:r w:rsidRPr="00F85563">
              <w:t>:</w:t>
            </w:r>
          </w:p>
        </w:tc>
        <w:tc>
          <w:tcPr>
            <w:tcW w:w="4876" w:type="dxa"/>
            <w:hideMark/>
          </w:tcPr>
          <w:p w:rsidR="00F85563" w:rsidRPr="00F85563" w:rsidRDefault="00F85563" w:rsidP="00CE791B">
            <w:pPr>
              <w:pStyle w:val="Normal6"/>
              <w:rPr>
                <w:szCs w:val="24"/>
              </w:rPr>
            </w:pPr>
            <w:r w:rsidRPr="00F85563">
              <w:t xml:space="preserve">[ ] </w:t>
            </w:r>
            <w:r w:rsidRPr="00F85563">
              <w:rPr>
                <w:b/>
                <w:i/>
              </w:rPr>
              <w:t>Trafikdata</w:t>
            </w:r>
            <w:r w:rsidRPr="00F85563">
              <w: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IP-adresser/IP-forbindelsesregistreringer/logge til identifikationsformål</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218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3 – nr. 1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Trafikdata, herunder, men ikke begrænset til</w:t>
            </w:r>
          </w:p>
        </w:tc>
        <w:tc>
          <w:tcPr>
            <w:tcW w:w="4876" w:type="dxa"/>
            <w:hideMark/>
          </w:tcPr>
          <w:p w:rsidR="00F85563" w:rsidRPr="00F85563" w:rsidRDefault="00F85563" w:rsidP="00CE791B">
            <w:pPr>
              <w:pStyle w:val="Normal6"/>
              <w:rPr>
                <w:szCs w:val="24"/>
              </w:rPr>
            </w:pPr>
            <w:r w:rsidRPr="00F85563">
              <w:t xml:space="preserve">[ ] </w:t>
            </w:r>
            <w:r w:rsidRPr="00F85563">
              <w:rPr>
                <w:b/>
                <w:i/>
              </w:rPr>
              <w:t>Andre trafikdata:</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219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3 – nr. 1 – litra b – første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Routingoplysninger (IP-kildeadresse, IP-destinationsadresser, portnumre, browser, </w:t>
            </w:r>
            <w:r w:rsidRPr="00F85563">
              <w:rPr>
                <w:b/>
                <w:i/>
              </w:rPr>
              <w:t xml:space="preserve">e-mail headeroplysninger, </w:t>
            </w:r>
            <w:r w:rsidRPr="00F85563">
              <w:t>meddelelses-ID)</w:t>
            </w:r>
          </w:p>
        </w:tc>
        <w:tc>
          <w:tcPr>
            <w:tcW w:w="4876" w:type="dxa"/>
            <w:hideMark/>
          </w:tcPr>
          <w:p w:rsidR="00F85563" w:rsidRPr="00F85563" w:rsidRDefault="00F85563" w:rsidP="00CE791B">
            <w:pPr>
              <w:pStyle w:val="Normal6"/>
              <w:rPr>
                <w:szCs w:val="24"/>
              </w:rPr>
            </w:pPr>
            <w:r w:rsidRPr="00F85563">
              <w:t>[ ] Routingoplysninger (IP-kildeadresse, IP-destinationsadresser, portnumre, browser, meddelelses-ID)</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3 – nr. 1 – litra c – led 3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Forudbetalingshistorik</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3 – nr. 1 – litra c – fjerde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Andre transaktionsdata, herunder, men ikke begrænset til:</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Forudbetalingshistorik</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Kontaktliste</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 – stk. 4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Indholdsdata</w:t>
            </w:r>
            <w:r w:rsidRPr="00F85563">
              <w:rPr>
                <w:b/>
                <w:i/>
              </w:rPr>
              <w:t>, herunder, men ikke begrænset til</w:t>
            </w:r>
            <w:r w:rsidRPr="00F85563">
              <w:t>:</w:t>
            </w:r>
          </w:p>
        </w:tc>
        <w:tc>
          <w:tcPr>
            <w:tcW w:w="4876" w:type="dxa"/>
            <w:hideMark/>
          </w:tcPr>
          <w:p w:rsidR="00F85563" w:rsidRPr="00F85563" w:rsidRDefault="00F85563" w:rsidP="00CE791B">
            <w:pPr>
              <w:pStyle w:val="Normal6"/>
              <w:rPr>
                <w:szCs w:val="24"/>
              </w:rPr>
            </w:pPr>
            <w:r w:rsidRPr="00F85563">
              <w:t>[ ] Indholdsdata: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Kontaktliste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ii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ii)</w:t>
            </w:r>
            <w:r w:rsidRPr="00F85563">
              <w:tab/>
            </w:r>
            <w:r w:rsidRPr="00F85563">
              <w:rPr>
                <w:b/>
                <w:i/>
              </w:rPr>
              <w:t>Nedenstående</w:t>
            </w:r>
            <w:r w:rsidRPr="00F85563">
              <w:t xml:space="preserve"> oplysninger</w:t>
            </w:r>
            <w:r w:rsidRPr="00F85563">
              <w:rPr>
                <w:b/>
                <w:i/>
              </w:rPr>
              <w:t xml:space="preserve"> stilles til rådighed</w:t>
            </w:r>
            <w:r w:rsidRPr="00F85563">
              <w:t xml:space="preserve"> med henblik på fuldbyrdelse af EPOC'en:</w:t>
            </w:r>
          </w:p>
        </w:tc>
        <w:tc>
          <w:tcPr>
            <w:tcW w:w="4876" w:type="dxa"/>
            <w:hideMark/>
          </w:tcPr>
          <w:p w:rsidR="00F85563" w:rsidRPr="00F85563" w:rsidRDefault="00F85563" w:rsidP="00CE791B">
            <w:pPr>
              <w:pStyle w:val="Normal6"/>
              <w:rPr>
                <w:szCs w:val="24"/>
              </w:rPr>
            </w:pPr>
            <w:r w:rsidRPr="00F85563">
              <w:t>ii)</w:t>
            </w:r>
            <w:r w:rsidRPr="00F85563">
              <w:tab/>
            </w:r>
            <w:r w:rsidRPr="00F85563">
              <w:rPr>
                <w:b/>
                <w:i/>
              </w:rPr>
              <w:t>Yderligere</w:t>
            </w:r>
            <w:r w:rsidRPr="00F85563">
              <w:t xml:space="preserve"> oplysninger med henblik på fuldbyrdelse af EPOC'en: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iii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iii)</w:t>
            </w:r>
            <w:r w:rsidRPr="00F85563">
              <w:tab/>
            </w:r>
            <w:r w:rsidRPr="00F85563">
              <w:rPr>
                <w:b/>
                <w:i/>
              </w:rPr>
              <w:t>Hvis relevant, tidsintervallet</w:t>
            </w:r>
            <w:r w:rsidRPr="00F85563">
              <w:t xml:space="preserve"> for fremlæggelse:</w:t>
            </w:r>
          </w:p>
        </w:tc>
        <w:tc>
          <w:tcPr>
            <w:tcW w:w="4876" w:type="dxa"/>
            <w:hideMark/>
          </w:tcPr>
          <w:p w:rsidR="00F85563" w:rsidRPr="00F85563" w:rsidRDefault="00F85563" w:rsidP="00CE791B">
            <w:pPr>
              <w:pStyle w:val="Normal6"/>
              <w:rPr>
                <w:szCs w:val="24"/>
              </w:rPr>
            </w:pPr>
            <w:r w:rsidRPr="00F85563">
              <w:t>iii)</w:t>
            </w:r>
            <w:r w:rsidRPr="00F85563">
              <w:tab/>
            </w:r>
            <w:r w:rsidRPr="00F85563">
              <w:rPr>
                <w:b/>
                <w:i/>
              </w:rPr>
              <w:t>Tidsintervallet</w:t>
            </w:r>
            <w:r w:rsidRPr="00F85563">
              <w:t xml:space="preserve"> for fremlæggelse: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iv–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De anmodede oplysninger er bevaret i overensstemmelse med en tidligere </w:t>
            </w:r>
            <w:r w:rsidRPr="00F85563">
              <w:lastRenderedPageBreak/>
              <w:t>anmodning om sikring udstedt af ....................................................................................... (angiv myndighed og</w:t>
            </w:r>
            <w:r w:rsidRPr="00F85563">
              <w:rPr>
                <w:b/>
                <w:i/>
              </w:rPr>
              <w:t>, hvis kendt,</w:t>
            </w:r>
            <w:r w:rsidRPr="00F85563">
              <w:t xml:space="preserve"> dato for fremsendelse af anmodning og referencenummer) og fremsendt til ................................................................................ (angiv </w:t>
            </w:r>
            <w:r w:rsidRPr="00F85563">
              <w:rPr>
                <w:b/>
                <w:i/>
              </w:rPr>
              <w:t>tjenesteudbyder/retlig repræsentant/offentlig myndighed</w:t>
            </w:r>
            <w:r w:rsidRPr="00F85563">
              <w:t xml:space="preserve">, som oplysningerne er fremsendt til, og, hvis kendt, referencenummer oplyst af </w:t>
            </w:r>
            <w:r w:rsidRPr="00F85563">
              <w:rPr>
                <w:b/>
                <w:i/>
              </w:rPr>
              <w:t>modtageren</w:t>
            </w:r>
            <w:r w:rsidRPr="00F85563">
              <w:t>)</w:t>
            </w:r>
          </w:p>
        </w:tc>
        <w:tc>
          <w:tcPr>
            <w:tcW w:w="4876" w:type="dxa"/>
            <w:hideMark/>
          </w:tcPr>
          <w:p w:rsidR="00F85563" w:rsidRPr="00F85563" w:rsidRDefault="00F85563" w:rsidP="00CE791B">
            <w:pPr>
              <w:pStyle w:val="Normal6"/>
              <w:rPr>
                <w:szCs w:val="24"/>
              </w:rPr>
            </w:pPr>
            <w:r w:rsidRPr="00F85563">
              <w:lastRenderedPageBreak/>
              <w:t xml:space="preserve">[ ] De anmodede oplysninger er bevaret i overensstemmelse med en tidligere </w:t>
            </w:r>
            <w:r w:rsidRPr="00F85563">
              <w:lastRenderedPageBreak/>
              <w:t xml:space="preserve">anmodning om sikring udstedt af ....................................................................................... (angiv myndighed og dato for fremsendelse af anmodning og referencenummer) og fremsendt til ................................................................................ (angiv </w:t>
            </w:r>
            <w:r w:rsidRPr="00F85563">
              <w:rPr>
                <w:b/>
                <w:i/>
              </w:rPr>
              <w:t>de modtagere</w:t>
            </w:r>
            <w:r w:rsidRPr="00F85563">
              <w:t xml:space="preserve">, som oplysningerne er fremsendt til, og, hvis kendt, referencenummer oplyst af </w:t>
            </w:r>
            <w:r w:rsidRPr="00F85563">
              <w:rPr>
                <w:b/>
                <w:i/>
              </w:rPr>
              <w:t>modtagerne</w:t>
            </w:r>
            <w:r w:rsidRPr="00F85563">
              <w:t>)</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v – stk. 2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Den nuværende EPOC er udstedt for </w:t>
            </w:r>
            <w:r w:rsidRPr="00F85563">
              <w:rPr>
                <w:b/>
                <w:i/>
              </w:rPr>
              <w:t>transaktions-</w:t>
            </w:r>
            <w:r w:rsidRPr="00F85563">
              <w:t xml:space="preserve"> og/eller indholdsdata og vedrører (sæt i givet fald kryds i den eller de relevante bokse):</w:t>
            </w:r>
          </w:p>
        </w:tc>
        <w:tc>
          <w:tcPr>
            <w:tcW w:w="4876" w:type="dxa"/>
            <w:hideMark/>
          </w:tcPr>
          <w:p w:rsidR="00F85563" w:rsidRPr="00F85563" w:rsidRDefault="00F85563" w:rsidP="00CE791B">
            <w:pPr>
              <w:pStyle w:val="Normal6"/>
              <w:rPr>
                <w:szCs w:val="24"/>
              </w:rPr>
            </w:pPr>
            <w:r w:rsidRPr="00F85563">
              <w:t xml:space="preserve">[ ] Den nuværende EPOC er udstedt for </w:t>
            </w:r>
            <w:r w:rsidRPr="00F85563">
              <w:rPr>
                <w:b/>
                <w:i/>
              </w:rPr>
              <w:t>trafik-</w:t>
            </w:r>
            <w:r w:rsidRPr="00F85563">
              <w:t xml:space="preserve"> og/eller indholdsdata og vedrører (sæt i givet fald kryds i den eller de relevante bokse):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v – stk. 2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Lovovertrædelser</w:t>
            </w:r>
            <w:r w:rsidRPr="00F85563">
              <w:t xml:space="preserve">, der i udstedelsesstaten kan straffes med en frihedsstraf af en maksimal varighed på mindst </w:t>
            </w:r>
            <w:r w:rsidRPr="00F85563">
              <w:rPr>
                <w:b/>
                <w:i/>
              </w:rPr>
              <w:t>tre</w:t>
            </w:r>
            <w:r w:rsidRPr="00F85563">
              <w:t xml:space="preserve"> år</w:t>
            </w:r>
          </w:p>
        </w:tc>
        <w:tc>
          <w:tcPr>
            <w:tcW w:w="4876" w:type="dxa"/>
            <w:hideMark/>
          </w:tcPr>
          <w:p w:rsidR="00F85563" w:rsidRPr="00F85563" w:rsidRDefault="00F85563" w:rsidP="00CE791B">
            <w:pPr>
              <w:pStyle w:val="Normal6"/>
              <w:rPr>
                <w:szCs w:val="24"/>
              </w:rPr>
            </w:pPr>
            <w:r w:rsidRPr="00F85563">
              <w:t xml:space="preserve">[ ] </w:t>
            </w:r>
            <w:r w:rsidRPr="00F85563">
              <w:rPr>
                <w:b/>
                <w:i/>
              </w:rPr>
              <w:t>Lovovertrædelse(r)</w:t>
            </w:r>
            <w:r w:rsidRPr="00F85563">
              <w:t xml:space="preserve">, der i udstedelsesstaten kan straffes med en frihedsstraf af en maksimal varighed på mindst </w:t>
            </w:r>
            <w:r w:rsidRPr="00F85563">
              <w:rPr>
                <w:b/>
                <w:i/>
              </w:rPr>
              <w:t>fem</w:t>
            </w:r>
            <w:r w:rsidRPr="00F85563">
              <w:t xml:space="preserve"> 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228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D – punkt vi</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vi)</w:t>
            </w:r>
            <w:r w:rsidRPr="00F85563">
              <w:rPr>
                <w:b/>
                <w:i/>
              </w:rPr>
              <w:tab/>
              <w:t>Bemærk, at (sæt kryds, hvis relevant):</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De anmodede oplysninger opbevares eller behandles som en del af en tjenesteudbyders infrastruktur, der stilles til rådighed for en virksomhed eller en anden enhed, der ikke er en fysisk person, og den pågældende EPOC er rettet til tjenesteudbyderen, fordi det ikke er hensigtsmæssigt at træffe efterforskningsforanstaltninger over for den pågældende virksomhed eller enhed, navnlig fordi de kan bringe efterforskningen i fare.</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229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E – stk. 1 – nr.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Offentlig anklager (</w:t>
            </w:r>
            <w:r w:rsidRPr="00F85563">
              <w:rPr>
                <w:b/>
                <w:i/>
              </w:rPr>
              <w:t>abonnent- og adgangsdata</w:t>
            </w:r>
            <w:r w:rsidRPr="00F85563">
              <w:t>)</w:t>
            </w:r>
          </w:p>
        </w:tc>
        <w:tc>
          <w:tcPr>
            <w:tcW w:w="4876" w:type="dxa"/>
            <w:hideMark/>
          </w:tcPr>
          <w:p w:rsidR="00F85563" w:rsidRPr="00F85563" w:rsidRDefault="00F85563" w:rsidP="00CE791B">
            <w:pPr>
              <w:pStyle w:val="Normal6"/>
              <w:rPr>
                <w:szCs w:val="24"/>
              </w:rPr>
            </w:pPr>
            <w:r w:rsidRPr="00F85563">
              <w:t>[ ] Offentlig anklager (</w:t>
            </w:r>
            <w:r w:rsidRPr="00F85563">
              <w:rPr>
                <w:b/>
                <w:i/>
              </w:rPr>
              <w:t>abonnentdata</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E – stk. 1 – nr.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Offentlig anklager (</w:t>
            </w:r>
            <w:r w:rsidRPr="00F85563">
              <w:rPr>
                <w:b/>
                <w:i/>
              </w:rPr>
              <w:t>transaktions-</w:t>
            </w:r>
            <w:r w:rsidRPr="00F85563">
              <w:t xml:space="preserve"> og indholdsdata) → udfyld også afsnit (F)</w:t>
            </w:r>
          </w:p>
        </w:tc>
        <w:tc>
          <w:tcPr>
            <w:tcW w:w="4876" w:type="dxa"/>
            <w:hideMark/>
          </w:tcPr>
          <w:p w:rsidR="00F85563" w:rsidRPr="00F85563" w:rsidRDefault="00F85563" w:rsidP="00CE791B">
            <w:pPr>
              <w:pStyle w:val="Normal6"/>
              <w:rPr>
                <w:szCs w:val="24"/>
              </w:rPr>
            </w:pPr>
            <w:r w:rsidRPr="00F85563">
              <w:t>[ ] Offentlig anklager (</w:t>
            </w:r>
            <w:r w:rsidRPr="00F85563">
              <w:rPr>
                <w:b/>
                <w:i/>
              </w:rPr>
              <w:t>trafik-</w:t>
            </w:r>
            <w:r w:rsidRPr="00F85563">
              <w:t xml:space="preserve"> og indholdsdata) → udfyld også afsnit (F)</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F – stk. 1 – nr.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Offentlig anklager (</w:t>
            </w:r>
            <w:r w:rsidRPr="00F85563">
              <w:rPr>
                <w:b/>
                <w:i/>
              </w:rPr>
              <w:t>abonnent- og adgangsdata</w:t>
            </w:r>
            <w:r w:rsidRPr="00F85563">
              <w:t>)</w:t>
            </w:r>
          </w:p>
        </w:tc>
        <w:tc>
          <w:tcPr>
            <w:tcW w:w="4876" w:type="dxa"/>
            <w:hideMark/>
          </w:tcPr>
          <w:p w:rsidR="00F85563" w:rsidRPr="00F85563" w:rsidRDefault="00F85563" w:rsidP="00CE791B">
            <w:pPr>
              <w:pStyle w:val="Normal6"/>
              <w:rPr>
                <w:szCs w:val="24"/>
              </w:rPr>
            </w:pPr>
            <w:r w:rsidRPr="00F85563">
              <w:t>[ ] Offentlig anklager (</w:t>
            </w:r>
            <w:r w:rsidRPr="00F85563">
              <w:rPr>
                <w:b/>
                <w:i/>
              </w:rPr>
              <w:t>abonnentdata</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 – AFSNIT G – punkt ii</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ii)</w:t>
            </w:r>
            <w:r w:rsidRPr="00F85563">
              <w:tab/>
              <w:t xml:space="preserve"> Myndighed/kontaktpunkt, der kan kontaktes i forbindelse med ethvert spørgsmål vedrørende gennemførelsen af EPOC'en: .................................................................................................... </w:t>
            </w:r>
          </w:p>
        </w:tc>
        <w:tc>
          <w:tcPr>
            <w:tcW w:w="4876" w:type="dxa"/>
            <w:hideMark/>
          </w:tcPr>
          <w:p w:rsidR="00F85563" w:rsidRPr="00F85563" w:rsidRDefault="00F85563" w:rsidP="00CE791B">
            <w:pPr>
              <w:pStyle w:val="Normal6"/>
              <w:rPr>
                <w:szCs w:val="24"/>
              </w:rPr>
            </w:pPr>
            <w:r w:rsidRPr="00F85563">
              <w:rPr>
                <w:i/>
              </w:rPr>
              <w:t>(Vedrører ikke den danske tekst)</w:t>
            </w:r>
            <w:r w:rsidRPr="00F85563">
              <w:tab/>
              <w:t xml:space="preserve">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ATTEST FOR </w:t>
            </w:r>
            <w:r w:rsidRPr="00F85563">
              <w:rPr>
                <w:b/>
                <w:i/>
              </w:rPr>
              <w:t>EUROPÆISK</w:t>
            </w:r>
            <w:r w:rsidRPr="00F85563">
              <w:t xml:space="preserve"> SIKRINGSKENDELSE (EPOC-PR) TIL SIKRING AF </w:t>
            </w:r>
            <w:r w:rsidRPr="00F85563">
              <w:rPr>
                <w:b/>
                <w:i/>
              </w:rPr>
              <w:t>ELEKTRONISK BEVISMATERIALE</w:t>
            </w:r>
          </w:p>
        </w:tc>
        <w:tc>
          <w:tcPr>
            <w:tcW w:w="4876" w:type="dxa"/>
            <w:hideMark/>
          </w:tcPr>
          <w:p w:rsidR="00F85563" w:rsidRPr="00F85563" w:rsidRDefault="00F85563" w:rsidP="00CE791B">
            <w:pPr>
              <w:pStyle w:val="Normal6"/>
              <w:rPr>
                <w:szCs w:val="24"/>
              </w:rPr>
            </w:pPr>
            <w:r w:rsidRPr="00F85563">
              <w:t xml:space="preserve">ATTEST FOR </w:t>
            </w:r>
            <w:r w:rsidRPr="00F85563">
              <w:rPr>
                <w:b/>
                <w:i/>
              </w:rPr>
              <w:t>DEN EUROPÆISKE</w:t>
            </w:r>
            <w:r w:rsidRPr="00F85563">
              <w:t xml:space="preserve"> SIKRINGSKENDELSE (EPOC-PR) TIL SIKRING AF </w:t>
            </w:r>
            <w:r w:rsidRPr="00F85563">
              <w:rPr>
                <w:b/>
                <w:i/>
              </w:rPr>
              <w:t>ELEKTRONISKE OPLYSNINGER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lastRenderedPageBreak/>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I henhold til forordning (EU) </w:t>
            </w:r>
            <w:r w:rsidRPr="00F85563">
              <w:rPr>
                <w:b/>
                <w:i/>
              </w:rPr>
              <w:t>…</w:t>
            </w:r>
            <w:r w:rsidRPr="00F85563">
              <w:t>/..</w:t>
            </w:r>
            <w:r w:rsidRPr="00F85563">
              <w:rPr>
                <w:vertAlign w:val="superscript"/>
              </w:rPr>
              <w:t>2</w:t>
            </w:r>
            <w:r w:rsidRPr="00F85563">
              <w:t xml:space="preserve"> skal</w:t>
            </w:r>
            <w:r w:rsidRPr="00F85563">
              <w:rPr>
                <w:b/>
                <w:i/>
              </w:rPr>
              <w:t xml:space="preserve"> modtageren af</w:t>
            </w:r>
            <w:r w:rsidRPr="00F85563">
              <w:t xml:space="preserve"> attesten for den europæiske sikringskendelse (EPOC-PR) </w:t>
            </w:r>
            <w:r w:rsidRPr="00F85563">
              <w:rPr>
                <w:b/>
                <w:i/>
              </w:rPr>
              <w:t>uden unødig forsinkelse efter modtagelsen af EPOC-PR'en bevare de anmodede oplysninger. Sikringen ophører efter 60 dage, medmindre udstedelsesmyndigheden bekræfter, at proceduren for den efterfølgende anmodning om fremlæggelse af oplysninger er blevet indledt. Hvis udstedelsesmyndigheden inden for disse 60 dage bekræfter indledningen af en efterfølgende anmodning om fremlæggelse af oplysninger, skal modtageren bevare oplysninger, så længe det er nødvendigt for at fremlægge oplysningerne, når den efterfølgende anmodning om fremlæggelse er forkyndt.</w:t>
            </w:r>
          </w:p>
        </w:tc>
        <w:tc>
          <w:tcPr>
            <w:tcW w:w="4876" w:type="dxa"/>
            <w:hideMark/>
          </w:tcPr>
          <w:p w:rsidR="00F85563" w:rsidRPr="00F85563" w:rsidRDefault="00F85563" w:rsidP="00CE791B">
            <w:pPr>
              <w:pStyle w:val="Normal6"/>
              <w:rPr>
                <w:szCs w:val="24"/>
              </w:rPr>
            </w:pPr>
            <w:r w:rsidRPr="00F85563">
              <w:t xml:space="preserve">I henhold til forordning (EU) </w:t>
            </w:r>
            <w:r w:rsidRPr="00F85563">
              <w:rPr>
                <w:b/>
                <w:i/>
              </w:rPr>
              <w:t>...</w:t>
            </w:r>
            <w:r w:rsidRPr="00F85563">
              <w:t>/..</w:t>
            </w:r>
            <w:r w:rsidRPr="00F85563">
              <w:rPr>
                <w:vertAlign w:val="superscript"/>
              </w:rPr>
              <w:t>2</w:t>
            </w:r>
            <w:r w:rsidRPr="00F85563">
              <w:t xml:space="preserve"> skal attesten for den europæiske sikringskendelse (EPOC-PR) </w:t>
            </w:r>
            <w:r w:rsidRPr="00F85563">
              <w:rPr>
                <w:b/>
                <w:i/>
              </w:rPr>
              <w:t>sendes direkte og samtidig til tjenesteudbyderen (eller i givet fald dennes retlige repræsentant) og fuldbyrdelsesmyndigheden med henblik på fuldbyrdelse</w:t>
            </w:r>
            <w:r w:rsidRPr="00F85563">
              <w:t xml:space="preserve"> af </w:t>
            </w:r>
            <w:r w:rsidRPr="00F85563">
              <w:rPr>
                <w:b/>
                <w:i/>
              </w:rPr>
              <w:t>EPOC-PR'en</w:t>
            </w:r>
            <w:r w:rsidRPr="00F85563">
              <w:t>.</w:t>
            </w:r>
          </w:p>
        </w:tc>
      </w:tr>
      <w:tr w:rsidR="00F85563" w:rsidRPr="00F85563" w:rsidTr="00CE791B">
        <w:trPr>
          <w:jc w:val="center"/>
        </w:trPr>
        <w:tc>
          <w:tcPr>
            <w:tcW w:w="4876" w:type="dxa"/>
            <w:hideMark/>
          </w:tcPr>
          <w:p w:rsidR="00F85563" w:rsidRPr="00F85563" w:rsidRDefault="00F85563" w:rsidP="00CE791B">
            <w:pPr>
              <w:pStyle w:val="Normal6"/>
            </w:pPr>
            <w:r w:rsidRPr="00F85563">
              <w:t>__________________</w:t>
            </w:r>
          </w:p>
        </w:tc>
        <w:tc>
          <w:tcPr>
            <w:tcW w:w="4876" w:type="dxa"/>
            <w:hideMark/>
          </w:tcPr>
          <w:p w:rsidR="00F85563" w:rsidRPr="00F85563" w:rsidRDefault="00F85563" w:rsidP="00CE791B">
            <w:pPr>
              <w:pStyle w:val="Normal6"/>
              <w:rPr>
                <w:szCs w:val="24"/>
              </w:rPr>
            </w:pPr>
            <w:r w:rsidRPr="00F85563">
              <w:t>__________________</w:t>
            </w:r>
          </w:p>
        </w:tc>
      </w:tr>
      <w:tr w:rsidR="00F85563" w:rsidRPr="00F85563" w:rsidTr="00CE791B">
        <w:trPr>
          <w:jc w:val="center"/>
        </w:trPr>
        <w:tc>
          <w:tcPr>
            <w:tcW w:w="4876" w:type="dxa"/>
            <w:hideMark/>
          </w:tcPr>
          <w:p w:rsidR="00F85563" w:rsidRPr="00F85563" w:rsidRDefault="00F85563" w:rsidP="00CE791B">
            <w:pPr>
              <w:pStyle w:val="Normal6"/>
            </w:pPr>
            <w:r w:rsidRPr="00F85563">
              <w:rPr>
                <w:vertAlign w:val="superscript"/>
              </w:rPr>
              <w:t>2</w:t>
            </w:r>
            <w:r w:rsidRPr="00F85563">
              <w:t xml:space="preserve"> Europa-Parlamentets og Rådets forordning om europæiske editions- og sikringskendelser om elektronisk bevismateriale i straffesager (EUT L […] af […], s. […]).</w:t>
            </w:r>
          </w:p>
        </w:tc>
        <w:tc>
          <w:tcPr>
            <w:tcW w:w="4876" w:type="dxa"/>
            <w:hideMark/>
          </w:tcPr>
          <w:p w:rsidR="00F85563" w:rsidRPr="00F85563" w:rsidRDefault="00F85563" w:rsidP="00CE791B">
            <w:pPr>
              <w:pStyle w:val="Normal6"/>
              <w:rPr>
                <w:szCs w:val="24"/>
              </w:rPr>
            </w:pPr>
            <w:r w:rsidRPr="00F85563">
              <w:rPr>
                <w:vertAlign w:val="superscript"/>
              </w:rPr>
              <w:t>2</w:t>
            </w:r>
            <w:r w:rsidRPr="00F85563">
              <w:t xml:space="preserve"> Europa-Parlamentets og Rådets forordning om europæiske editions- og sikringskendelser om elektronisk bevismateriale i straffesager (EUT L […] af […], s.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Modtageren</w:t>
            </w:r>
            <w:r w:rsidRPr="00F85563">
              <w:t xml:space="preserve"> skal træffe de nødvendige foranstaltninger til at sikre fortroligheden </w:t>
            </w:r>
            <w:r w:rsidRPr="00F85563">
              <w:lastRenderedPageBreak/>
              <w:t xml:space="preserve">af </w:t>
            </w:r>
            <w:r w:rsidRPr="00F85563">
              <w:rPr>
                <w:b/>
                <w:i/>
              </w:rPr>
              <w:t>EPOCPR'en</w:t>
            </w:r>
            <w:r w:rsidRPr="00F85563">
              <w:t xml:space="preserve"> og af de bevarede eller fremlagte oplysninger.</w:t>
            </w:r>
          </w:p>
        </w:tc>
        <w:tc>
          <w:tcPr>
            <w:tcW w:w="4876" w:type="dxa"/>
            <w:hideMark/>
          </w:tcPr>
          <w:p w:rsidR="00F85563" w:rsidRPr="00F85563" w:rsidRDefault="00F85563" w:rsidP="00CE791B">
            <w:pPr>
              <w:pStyle w:val="Normal6"/>
              <w:rPr>
                <w:szCs w:val="24"/>
              </w:rPr>
            </w:pPr>
            <w:r w:rsidRPr="00F85563">
              <w:rPr>
                <w:b/>
                <w:i/>
              </w:rPr>
              <w:lastRenderedPageBreak/>
              <w:t>Modtagerne</w:t>
            </w:r>
            <w:r w:rsidRPr="00F85563">
              <w:t xml:space="preserve"> skal træffe de nødvendige foranstaltninger til at sikre fortroligheden </w:t>
            </w:r>
            <w:r w:rsidRPr="00F85563">
              <w:lastRenderedPageBreak/>
              <w:t xml:space="preserve">af </w:t>
            </w:r>
            <w:r w:rsidRPr="00F85563">
              <w:rPr>
                <w:b/>
                <w:i/>
              </w:rPr>
              <w:t>EPOC-PR'en</w:t>
            </w:r>
            <w:r w:rsidRPr="00F85563">
              <w:t xml:space="preserve"> og af de bevarede eller fremlagte oplysninger.</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A – stk.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Modtager: ……………….……………………………………………………………… </w:t>
            </w:r>
          </w:p>
        </w:tc>
        <w:tc>
          <w:tcPr>
            <w:tcW w:w="4876" w:type="dxa"/>
            <w:hideMark/>
          </w:tcPr>
          <w:p w:rsidR="00F85563" w:rsidRPr="00F85563" w:rsidRDefault="00F85563" w:rsidP="00CE791B">
            <w:pPr>
              <w:pStyle w:val="Normal6"/>
              <w:rPr>
                <w:szCs w:val="24"/>
              </w:rPr>
            </w:pPr>
            <w:r w:rsidRPr="00F85563">
              <w:rPr>
                <w:b/>
                <w:i/>
              </w:rPr>
              <w:t>Modtagere (sæt kryds i den relevante boks og udfyld om nødvendigt):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Tjenesteudbyder eller i givet fald dennes retlige repræsentant: .............</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Fuldbyrdelsesmyndighed: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B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rPr>
                <w:b/>
                <w:bCs/>
                <w:i/>
                <w:iCs/>
              </w:rPr>
            </w:pPr>
            <w:r w:rsidRPr="00F85563">
              <w:rPr>
                <w:b/>
                <w:bCs/>
                <w:i/>
                <w:iCs/>
              </w:rPr>
              <w:t>Brugerinformation</w:t>
            </w:r>
          </w:p>
        </w:tc>
        <w:tc>
          <w:tcPr>
            <w:tcW w:w="4876" w:type="dxa"/>
            <w:hideMark/>
          </w:tcPr>
          <w:p w:rsidR="00F85563" w:rsidRPr="00F85563" w:rsidRDefault="00F85563" w:rsidP="00CE791B">
            <w:pPr>
              <w:pStyle w:val="Normal6"/>
              <w:rPr>
                <w:szCs w:val="24"/>
              </w:rPr>
            </w:pPr>
            <w:r w:rsidRPr="00F85563">
              <w:rPr>
                <w:b/>
                <w:i/>
              </w:rPr>
              <w:t>Oplysninger til brugeren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B – stk. 1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Modtageren</w:t>
            </w:r>
            <w:r w:rsidRPr="00F85563">
              <w:t xml:space="preserve"> må ikke underrette den person, hvis oplysninger efterspørges, om EPOC-PR'en.</w:t>
            </w:r>
          </w:p>
        </w:tc>
        <w:tc>
          <w:tcPr>
            <w:tcW w:w="4876" w:type="dxa"/>
            <w:hideMark/>
          </w:tcPr>
          <w:p w:rsidR="00F85563" w:rsidRPr="00F85563" w:rsidRDefault="00F85563" w:rsidP="00CE791B">
            <w:pPr>
              <w:pStyle w:val="Normal6"/>
              <w:rPr>
                <w:szCs w:val="24"/>
              </w:rPr>
            </w:pPr>
            <w:r w:rsidRPr="00F85563">
              <w:t xml:space="preserve">[ ] </w:t>
            </w:r>
            <w:r w:rsidRPr="00F85563">
              <w:rPr>
                <w:b/>
                <w:i/>
              </w:rPr>
              <w:t>Modtagerne</w:t>
            </w:r>
            <w:r w:rsidRPr="00F85563">
              <w:t xml:space="preserve"> må ikke underrette den person, hvis oplysninger efterspørges, om EPOC-PR'en</w:t>
            </w:r>
            <w:r w:rsidRPr="00F85563">
              <w:rPr>
                <w:b/>
                <w:i/>
              </w:rPr>
              <w:t xml:space="preserve">, baseret på vedlagte </w:t>
            </w:r>
            <w:r w:rsidRPr="00F85563">
              <w:rPr>
                <w:b/>
                <w:i/>
              </w:rPr>
              <w:lastRenderedPageBreak/>
              <w:t>retskendelse</w:t>
            </w:r>
            <w:r w:rsidRPr="00F85563">
              <w:t xml:space="preserve">. </w:t>
            </w:r>
            <w:r w:rsidRPr="00F85563">
              <w:rPr>
                <w:b/>
                <w:i/>
              </w:rPr>
              <w:t>Begrundelse: ..........</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239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Elektronisk bevismateriale</w:t>
            </w:r>
            <w:r w:rsidRPr="00F85563">
              <w:t>, der skal bevares</w:t>
            </w:r>
          </w:p>
        </w:tc>
        <w:tc>
          <w:tcPr>
            <w:tcW w:w="4876" w:type="dxa"/>
            <w:hideMark/>
          </w:tcPr>
          <w:p w:rsidR="00F85563" w:rsidRPr="00F85563" w:rsidRDefault="00F85563" w:rsidP="00CE791B">
            <w:pPr>
              <w:pStyle w:val="Normal6"/>
              <w:rPr>
                <w:szCs w:val="24"/>
              </w:rPr>
            </w:pPr>
            <w:r w:rsidRPr="00F85563">
              <w:rPr>
                <w:b/>
                <w:i/>
              </w:rPr>
              <w:t>Elektroniske oplysninger</w:t>
            </w:r>
            <w:r w:rsidRPr="00F85563">
              <w:t>, der skal bevares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1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Abonnentdata</w:t>
            </w:r>
            <w:r w:rsidRPr="00F85563">
              <w:rPr>
                <w:b/>
                <w:i/>
              </w:rPr>
              <w:t>, herunder, men ikke begrænset til</w:t>
            </w:r>
            <w:r w:rsidRPr="00F85563">
              <w:t>:</w:t>
            </w:r>
          </w:p>
        </w:tc>
        <w:tc>
          <w:tcPr>
            <w:tcW w:w="4876" w:type="dxa"/>
            <w:hideMark/>
          </w:tcPr>
          <w:p w:rsidR="00F85563" w:rsidRPr="00F85563" w:rsidRDefault="00F85563" w:rsidP="00CE791B">
            <w:pPr>
              <w:pStyle w:val="Normal6"/>
              <w:rPr>
                <w:szCs w:val="24"/>
              </w:rPr>
            </w:pPr>
            <w:r w:rsidRPr="00F85563">
              <w:t>[ ] Abonnentdata:</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1 – nr.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Type tjeneste, herunder identifikator (telefonnummer, </w:t>
            </w:r>
            <w:r w:rsidRPr="00F85563">
              <w:rPr>
                <w:b/>
                <w:i/>
              </w:rPr>
              <w:t xml:space="preserve">IP-adresse eller </w:t>
            </w:r>
            <w:r w:rsidRPr="00F85563">
              <w:t>SIM-kortnummer, MAC-adresse) og tilhørende enheder</w:t>
            </w:r>
          </w:p>
        </w:tc>
        <w:tc>
          <w:tcPr>
            <w:tcW w:w="4876" w:type="dxa"/>
            <w:hideMark/>
          </w:tcPr>
          <w:p w:rsidR="00F85563" w:rsidRPr="00F85563" w:rsidRDefault="00F85563" w:rsidP="00CE791B">
            <w:pPr>
              <w:pStyle w:val="Normal6"/>
              <w:rPr>
                <w:szCs w:val="24"/>
              </w:rPr>
            </w:pPr>
            <w:r w:rsidRPr="00F85563">
              <w:t>[ ] Type tjeneste, herunder identifikator (telefonnummer, SIM-kortnummer, MAC-adresse) og tilhørende enheder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242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1 – nr. 6</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Debet- eller kreditkortoplysninger (fra brugeren til faktureringsformål), herunder andre betalingsmidler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Adgangsdata, herunder, men ikke begrænset til: </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IP-forbindelsesregistreringer/logge til identifikationsformål </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3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Transaktionsdata</w:t>
            </w:r>
            <w:r w:rsidRPr="00F85563">
              <w:t>:</w:t>
            </w:r>
          </w:p>
        </w:tc>
        <w:tc>
          <w:tcPr>
            <w:tcW w:w="4876" w:type="dxa"/>
            <w:hideMark/>
          </w:tcPr>
          <w:p w:rsidR="00F85563" w:rsidRPr="00F85563" w:rsidRDefault="00F85563" w:rsidP="00CE791B">
            <w:pPr>
              <w:pStyle w:val="Normal6"/>
              <w:rPr>
                <w:szCs w:val="24"/>
              </w:rPr>
            </w:pPr>
            <w:r w:rsidRPr="00F85563">
              <w:t xml:space="preserve">[ ] </w:t>
            </w:r>
            <w:r w:rsidRPr="00F85563">
              <w:rPr>
                <w:b/>
                <w:i/>
              </w:rPr>
              <w:t>Trafikdata</w:t>
            </w:r>
            <w:r w:rsidRPr="00F85563">
              <w: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IP-adresser/IP-forbindelsesregistreringer/logge til identifikationsformål</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lastRenderedPageBreak/>
        <w:t>&lt;Amend&gt;</w:t>
      </w:r>
      <w:r w:rsidRPr="00F85563">
        <w:t>Ændringsforslag</w:t>
      </w:r>
      <w:r w:rsidRPr="00F85563">
        <w:tab/>
      </w:r>
      <w:r w:rsidRPr="00F85563">
        <w:tab/>
      </w:r>
      <w:r w:rsidRPr="00F85563">
        <w:rPr>
          <w:rStyle w:val="HideTWBExt"/>
          <w:b w:val="0"/>
          <w:noProof w:val="0"/>
        </w:rPr>
        <w:t>&lt;NumAm&gt;</w:t>
      </w:r>
      <w:r w:rsidRPr="00F85563">
        <w:t>245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3 – nr. 1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w:t>
            </w:r>
            <w:r w:rsidRPr="00F85563">
              <w:rPr>
                <w:b/>
                <w:i/>
              </w:rPr>
              <w:t>Trafikdata, herunder, men ikke begrænset til</w:t>
            </w:r>
            <w:r w:rsidRPr="00F85563">
              <w:t>:</w:t>
            </w:r>
          </w:p>
        </w:tc>
        <w:tc>
          <w:tcPr>
            <w:tcW w:w="4876" w:type="dxa"/>
            <w:hideMark/>
          </w:tcPr>
          <w:p w:rsidR="00F85563" w:rsidRPr="00F85563" w:rsidRDefault="00F85563" w:rsidP="00CE791B">
            <w:pPr>
              <w:pStyle w:val="Normal6"/>
              <w:rPr>
                <w:szCs w:val="24"/>
              </w:rPr>
            </w:pPr>
            <w:r w:rsidRPr="00F85563">
              <w:t xml:space="preserve">[ ] </w:t>
            </w:r>
            <w:r w:rsidRPr="00F85563">
              <w:rPr>
                <w:b/>
                <w:i/>
              </w:rPr>
              <w:t>Andre trafikdata</w:t>
            </w:r>
            <w:r w:rsidRPr="00F85563">
              <w: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3 – nr. 1 – litra b – første led</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Routingoplysninger (IP-kildeadresse, IP-destinationsadresser, portnumre, browser, </w:t>
            </w:r>
            <w:r w:rsidRPr="00F85563">
              <w:rPr>
                <w:b/>
                <w:i/>
              </w:rPr>
              <w:t xml:space="preserve">e-mail headeroplysninger, </w:t>
            </w:r>
            <w:r w:rsidRPr="00F85563">
              <w:t>meddelelses-ID)</w:t>
            </w:r>
          </w:p>
        </w:tc>
        <w:tc>
          <w:tcPr>
            <w:tcW w:w="4876" w:type="dxa"/>
            <w:hideMark/>
          </w:tcPr>
          <w:p w:rsidR="00F85563" w:rsidRPr="00F85563" w:rsidRDefault="00F85563" w:rsidP="00CE791B">
            <w:pPr>
              <w:pStyle w:val="Normal6"/>
              <w:rPr>
                <w:szCs w:val="24"/>
              </w:rPr>
            </w:pPr>
            <w:r w:rsidRPr="00F85563">
              <w:t>[ ] Routingoplysninger (IP-kildeadresse, IP-destinationsadresser, portnumre, browser, meddelelses-ID)</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3 – nr. 2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Forudbetalingshistorik</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3 – nr. 3</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Andre transaktionsdata, herunder, men ikke begrænset til:</w:t>
            </w:r>
          </w:p>
        </w:tc>
        <w:tc>
          <w:tcPr>
            <w:tcW w:w="4876" w:type="dxa"/>
            <w:hideMark/>
          </w:tcPr>
          <w:p w:rsidR="00F85563" w:rsidRPr="00F85563" w:rsidRDefault="00F85563" w:rsidP="00CE791B">
            <w:pPr>
              <w:pStyle w:val="Normal6"/>
              <w:rPr>
                <w:szCs w:val="24"/>
              </w:rPr>
            </w:pPr>
            <w:r w:rsidRPr="00F85563">
              <w:rPr>
                <w:b/>
                <w:i/>
              </w:rPr>
              <w:t>udgår</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Forudbetalingshistorik</w:t>
            </w:r>
          </w:p>
        </w:tc>
        <w:tc>
          <w:tcPr>
            <w:tcW w:w="4876" w:type="dxa"/>
          </w:tcPr>
          <w:p w:rsidR="00F85563" w:rsidRPr="00F85563" w:rsidRDefault="00F85563" w:rsidP="00CE791B">
            <w:pPr>
              <w:pStyle w:val="Normal6"/>
              <w:rPr>
                <w:szCs w:val="24"/>
              </w:rPr>
            </w:pP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Kontaktliste</w:t>
            </w:r>
          </w:p>
        </w:tc>
        <w:tc>
          <w:tcPr>
            <w:tcW w:w="4876" w:type="dxa"/>
          </w:tcPr>
          <w:p w:rsidR="00F85563" w:rsidRPr="00F85563" w:rsidRDefault="00F85563" w:rsidP="00CE791B">
            <w:pPr>
              <w:pStyle w:val="Normal6"/>
              <w:rPr>
                <w:szCs w:val="24"/>
              </w:rPr>
            </w:pP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249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 – stk. 4–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Indholdsdata</w:t>
            </w:r>
            <w:r w:rsidRPr="00F85563">
              <w:rPr>
                <w:b/>
                <w:i/>
              </w:rPr>
              <w:t>, herunder, men ikke begrænset til</w:t>
            </w:r>
            <w:r w:rsidRPr="00F85563">
              <w:t>:</w:t>
            </w:r>
          </w:p>
        </w:tc>
        <w:tc>
          <w:tcPr>
            <w:tcW w:w="4876" w:type="dxa"/>
            <w:hideMark/>
          </w:tcPr>
          <w:p w:rsidR="00F85563" w:rsidRPr="00F85563" w:rsidRDefault="00F85563" w:rsidP="00CE791B">
            <w:pPr>
              <w:pStyle w:val="Normal6"/>
              <w:rPr>
                <w:szCs w:val="24"/>
              </w:rPr>
            </w:pPr>
            <w:r w:rsidRPr="00F85563">
              <w:t>[ ] Indholdsdata: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Kontaktliste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ii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ii)</w:t>
            </w:r>
            <w:r w:rsidRPr="00F85563">
              <w:tab/>
            </w:r>
            <w:r w:rsidRPr="00F85563">
              <w:rPr>
                <w:b/>
                <w:i/>
              </w:rPr>
              <w:t>Nedenstående</w:t>
            </w:r>
            <w:r w:rsidRPr="00F85563">
              <w:t xml:space="preserve"> oplysninger</w:t>
            </w:r>
            <w:r w:rsidRPr="00F85563">
              <w:rPr>
                <w:b/>
                <w:i/>
              </w:rPr>
              <w:t xml:space="preserve"> stilles til rådighed</w:t>
            </w:r>
            <w:r w:rsidRPr="00F85563">
              <w:t xml:space="preserve"> med henblik på fuldbyrdelse af EPOC-PR'en:</w:t>
            </w:r>
          </w:p>
        </w:tc>
        <w:tc>
          <w:tcPr>
            <w:tcW w:w="4876" w:type="dxa"/>
            <w:hideMark/>
          </w:tcPr>
          <w:p w:rsidR="00F85563" w:rsidRPr="00F85563" w:rsidRDefault="00F85563" w:rsidP="00CE791B">
            <w:pPr>
              <w:pStyle w:val="Normal6"/>
              <w:rPr>
                <w:szCs w:val="24"/>
              </w:rPr>
            </w:pPr>
            <w:r w:rsidRPr="00F85563">
              <w:t>ii)</w:t>
            </w:r>
            <w:r w:rsidRPr="00F85563">
              <w:tab/>
            </w:r>
            <w:r w:rsidRPr="00F85563">
              <w:rPr>
                <w:b/>
                <w:i/>
              </w:rPr>
              <w:t>Yderligere</w:t>
            </w:r>
            <w:r w:rsidRPr="00F85563">
              <w:t xml:space="preserve"> oplysninger med henblik på fuldbyrdelse af EPOC-PR'en: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 – AFSNIT C – punkt iii – indledning</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iii)</w:t>
            </w:r>
            <w:r w:rsidRPr="00F85563">
              <w:tab/>
            </w:r>
            <w:r w:rsidRPr="00F85563">
              <w:rPr>
                <w:b/>
                <w:i/>
              </w:rPr>
              <w:t>Hvis relevant, det</w:t>
            </w:r>
            <w:r w:rsidRPr="00F85563">
              <w:t xml:space="preserve"> tidsinterval, inden for hvilket oplysningerne skal bevares:</w:t>
            </w:r>
          </w:p>
        </w:tc>
        <w:tc>
          <w:tcPr>
            <w:tcW w:w="4876" w:type="dxa"/>
            <w:hideMark/>
          </w:tcPr>
          <w:p w:rsidR="00F85563" w:rsidRPr="00F85563" w:rsidRDefault="00F85563" w:rsidP="00CE791B">
            <w:pPr>
              <w:pStyle w:val="Normal6"/>
              <w:rPr>
                <w:szCs w:val="24"/>
              </w:rPr>
            </w:pPr>
            <w:r w:rsidRPr="00F85563">
              <w:t>iii)</w:t>
            </w:r>
            <w:r w:rsidRPr="00F85563">
              <w:tab/>
            </w:r>
            <w:r w:rsidRPr="00F85563">
              <w:rPr>
                <w:b/>
                <w:i/>
              </w:rPr>
              <w:t>Det</w:t>
            </w:r>
            <w:r w:rsidRPr="00F85563">
              <w:t xml:space="preserve"> tidsinterval, inden for hvilket oplysningerne skal bevares:</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OPLYSNINGER OM, HVORFOR DET IKKE ER MULIGT AT GENNEMFØRE EPOC/EPOC-PR</w:t>
            </w:r>
          </w:p>
        </w:tc>
        <w:tc>
          <w:tcPr>
            <w:tcW w:w="4876" w:type="dxa"/>
            <w:hideMark/>
          </w:tcPr>
          <w:p w:rsidR="00F85563" w:rsidRPr="00F85563" w:rsidRDefault="00F85563" w:rsidP="00CE791B">
            <w:pPr>
              <w:pStyle w:val="Normal6"/>
              <w:rPr>
                <w:szCs w:val="24"/>
              </w:rPr>
            </w:pPr>
            <w:r w:rsidRPr="00F85563">
              <w:t>OPLYSNINGER OM, HVORFOR DET IKKE ER MULIGT AT GENNEMFØRE EPOC/EPOC-PR</w:t>
            </w:r>
            <w:r w:rsidRPr="00F85563">
              <w:rPr>
                <w:b/>
                <w:i/>
              </w:rPr>
              <w:t xml:space="preserve"> ELLER AFSLAG PÅ ANERKENDELSE AF EPOC/EPOC-PR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B – stk.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Modtageren af</w:t>
            </w:r>
            <w:r w:rsidRPr="00F85563">
              <w:t xml:space="preserve"> EPOC'en/EPOC-PR'en:</w:t>
            </w:r>
            <w:r w:rsidRPr="00F85563">
              <w:rPr>
                <w:b/>
                <w:i/>
              </w:rPr>
              <w:t xml:space="preserve"> ……..………………………………………………….. </w:t>
            </w:r>
          </w:p>
        </w:tc>
        <w:tc>
          <w:tcPr>
            <w:tcW w:w="4876" w:type="dxa"/>
            <w:hideMark/>
          </w:tcPr>
          <w:p w:rsidR="00F85563" w:rsidRPr="00F85563" w:rsidRDefault="00F85563" w:rsidP="00CE791B">
            <w:pPr>
              <w:pStyle w:val="Normal6"/>
              <w:rPr>
                <w:szCs w:val="24"/>
              </w:rPr>
            </w:pPr>
            <w:r w:rsidRPr="00F85563">
              <w:rPr>
                <w:b/>
                <w:i/>
              </w:rPr>
              <w:t>Fuldbyrdelsesmyndigheden for</w:t>
            </w:r>
            <w:r w:rsidRPr="00F85563">
              <w:t xml:space="preserve"> EPOC'en/EPOC-PR'en: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C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xml:space="preserve">Hvis kendt, </w:t>
            </w:r>
            <w:r w:rsidRPr="00F85563">
              <w:t xml:space="preserve">dato for fremsendelse af EPOC'en/EPOC-PR'en: </w:t>
            </w:r>
          </w:p>
        </w:tc>
        <w:tc>
          <w:tcPr>
            <w:tcW w:w="4876" w:type="dxa"/>
            <w:hideMark/>
          </w:tcPr>
          <w:p w:rsidR="00F85563" w:rsidRPr="00F85563" w:rsidRDefault="00F85563" w:rsidP="00CE791B">
            <w:pPr>
              <w:pStyle w:val="Normal6"/>
              <w:rPr>
                <w:szCs w:val="24"/>
              </w:rPr>
            </w:pPr>
            <w:r w:rsidRPr="00F85563">
              <w:t>Dato for fremsendelse af EPOC'en/EPOC-PR'en: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Grunde til</w:t>
            </w:r>
            <w:r w:rsidRPr="00F85563">
              <w:rPr>
                <w:b/>
                <w:i/>
              </w:rPr>
              <w:t xml:space="preserve"> manglende gennemførelse</w:t>
            </w:r>
          </w:p>
        </w:tc>
        <w:tc>
          <w:tcPr>
            <w:tcW w:w="4876" w:type="dxa"/>
            <w:hideMark/>
          </w:tcPr>
          <w:p w:rsidR="00F85563" w:rsidRPr="00F85563" w:rsidRDefault="00F85563" w:rsidP="00CE791B">
            <w:pPr>
              <w:pStyle w:val="Normal6"/>
              <w:rPr>
                <w:szCs w:val="24"/>
              </w:rPr>
            </w:pPr>
            <w:r w:rsidRPr="00F85563">
              <w:t>Grunde til</w:t>
            </w:r>
            <w:r w:rsidRPr="00F85563">
              <w:rPr>
                <w:b/>
                <w:i/>
              </w:rPr>
              <w:t>, at det ikke er muligt at fuldbyrde EPOC'en/EPOC-PR'en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EPOC'en/EPOC-PR'en indeholder åbenbare fejl</w:t>
            </w:r>
          </w:p>
        </w:tc>
        <w:tc>
          <w:tcPr>
            <w:tcW w:w="4876" w:type="dxa"/>
            <w:hideMark/>
          </w:tcPr>
          <w:p w:rsidR="00F85563" w:rsidRPr="00F85563" w:rsidRDefault="00F85563" w:rsidP="00CE791B">
            <w:pPr>
              <w:pStyle w:val="Normal6"/>
              <w:rPr>
                <w:szCs w:val="24"/>
              </w:rPr>
            </w:pPr>
            <w:r w:rsidRPr="00F85563">
              <w:t>[ ] EPOC'en/EPOC-PR'en indeholder åbenbare fejl</w:t>
            </w:r>
            <w:r w:rsidRPr="00F85563">
              <w:rPr>
                <w:b/>
                <w:i/>
              </w:rPr>
              <w:t xml:space="preserve"> i form eller indhold</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4</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Force majeure eller de facto umuligt, uden at dette kan tilskrives </w:t>
            </w:r>
            <w:r w:rsidRPr="00F85563">
              <w:rPr>
                <w:b/>
                <w:i/>
              </w:rPr>
              <w:t>modtageren eller tjenesteudbyderen</w:t>
            </w:r>
          </w:p>
        </w:tc>
        <w:tc>
          <w:tcPr>
            <w:tcW w:w="4876" w:type="dxa"/>
            <w:hideMark/>
          </w:tcPr>
          <w:p w:rsidR="00F85563" w:rsidRPr="00F85563" w:rsidRDefault="00F85563" w:rsidP="00CE791B">
            <w:pPr>
              <w:pStyle w:val="Normal6"/>
              <w:rPr>
                <w:szCs w:val="24"/>
              </w:rPr>
            </w:pPr>
            <w:r w:rsidRPr="00F85563">
              <w:t xml:space="preserve">[ ] Force majeure eller de facto umuligt, uden at dette kan tilskrives </w:t>
            </w:r>
            <w:r w:rsidRPr="00F85563">
              <w:rPr>
                <w:b/>
                <w:i/>
              </w:rPr>
              <w:t>modtagerne</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258</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8</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Tjenesten</w:t>
            </w:r>
            <w:r w:rsidRPr="00F85563">
              <w:t xml:space="preserve"> er ikke omfattet af anvendelsesområdet for forordning (EU) …/..</w:t>
            </w:r>
          </w:p>
        </w:tc>
        <w:tc>
          <w:tcPr>
            <w:tcW w:w="4876" w:type="dxa"/>
            <w:hideMark/>
          </w:tcPr>
          <w:p w:rsidR="00F85563" w:rsidRPr="00F85563" w:rsidRDefault="00F85563" w:rsidP="00CE791B">
            <w:pPr>
              <w:pStyle w:val="Normal6"/>
              <w:rPr>
                <w:szCs w:val="24"/>
              </w:rPr>
            </w:pPr>
            <w:r w:rsidRPr="00F85563">
              <w:rPr>
                <w:b/>
                <w:i/>
              </w:rPr>
              <w:t>[ ] Tjenesteudbyderen</w:t>
            </w:r>
            <w:r w:rsidRPr="00F85563">
              <w:t xml:space="preserve"> er ikke omfattet af anvendelsesområdet for forordning (EU) …/..</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259</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9</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xml:space="preserve">[ ] Den europæiske editionskendelse/den europæiske sikringskendelse vedrører ikke oplysninger, der lagres af eller på vegne af tjenesteudbyderen på tidspunktet for </w:t>
            </w:r>
            <w:r w:rsidRPr="00F85563">
              <w:rPr>
                <w:b/>
                <w:i/>
              </w:rPr>
              <w:t>modtagelsen</w:t>
            </w:r>
            <w:r w:rsidRPr="00F85563">
              <w:t xml:space="preserve"> af EPOC'en/EPOC-PR'en</w:t>
            </w:r>
          </w:p>
        </w:tc>
        <w:tc>
          <w:tcPr>
            <w:tcW w:w="4876" w:type="dxa"/>
            <w:hideMark/>
          </w:tcPr>
          <w:p w:rsidR="00F85563" w:rsidRPr="00F85563" w:rsidRDefault="00F85563" w:rsidP="00CE791B">
            <w:pPr>
              <w:pStyle w:val="Normal6"/>
              <w:rPr>
                <w:szCs w:val="24"/>
              </w:rPr>
            </w:pPr>
            <w:r w:rsidRPr="00F85563">
              <w:t xml:space="preserve">[ ] Den europæiske editionskendelse/den europæiske sikringskendelse vedrører ikke oplysninger, der lagres af eller på vegne af tjenesteudbyderen på tidspunktet for </w:t>
            </w:r>
            <w:r w:rsidRPr="00F85563">
              <w:rPr>
                <w:b/>
                <w:i/>
              </w:rPr>
              <w:t>udstedelsen</w:t>
            </w:r>
            <w:r w:rsidRPr="00F85563">
              <w:t xml:space="preserve"> af EPOC'en/EPOC-PR'en</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260</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10</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Det fremgår alene ud fra oplysningerne i EPOC'en/EPOC-PR'en, at EPOC'en/EPOCPR'en tydeligvis er i modstrid med chartret eller er åbenbart urimelig</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261</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 punkt i – stk.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rPr>
                <w:b/>
                <w:i/>
              </w:rPr>
              <w:t>[ ] Gennemførelsen af den europæiske editionskendelse er i strid med gældende ret i et tredjeland, som forbyder videregivelse af de pågældende oplysninger.</w:t>
            </w:r>
          </w:p>
        </w:tc>
        <w:tc>
          <w:tcPr>
            <w:tcW w:w="4876" w:type="dxa"/>
            <w:hideMark/>
          </w:tcPr>
          <w:p w:rsidR="00F85563" w:rsidRPr="00F85563" w:rsidRDefault="00F85563" w:rsidP="00CE791B">
            <w:pPr>
              <w:pStyle w:val="Normal6"/>
              <w:rPr>
                <w:szCs w:val="24"/>
              </w:rPr>
            </w:pPr>
            <w:r w:rsidRPr="00F85563">
              <w:rPr>
                <w:b/>
                <w:i/>
              </w:rPr>
              <w:t>udgår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262</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D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AFSNIT Da:</w:t>
            </w:r>
            <w:r w:rsidRPr="00F85563">
              <w:rPr>
                <w:b/>
                <w:i/>
              </w:rPr>
              <w:tab/>
              <w:t>Grunde til afslag på anerkendelse eller fuldbyrdelse af EPOC'en/EPOC-PR'en (sæt kryds i den relevante boks):</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1. Obligatoriske grunde til afslag på anerkendelse eller fuldbyrdelse: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Fuldbyrdelsen af den europæiske editionskendelse eller den europæiske sikringskendelse vil være i modstrid med ne bis in idem-princippet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Der er vægtige grunde til at formode, at fuldbyrdelsen af den europæiske editionskendelse eller den europæiske sikringskendelse vil være uforenelig med en medlemsstats forpligtelser i henhold til artikel 6 i TEU og chartret om grundlæggende rettigheder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 ] Der gælder immuniteter eller privilegier ifølge fuldbyrdelsesstatens eller </w:t>
            </w:r>
            <w:r w:rsidRPr="00F85563">
              <w:rPr>
                <w:b/>
                <w:i/>
              </w:rPr>
              <w:lastRenderedPageBreak/>
              <w:t>i givet fald den berørte stats lovgivning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2. Fakultative grunde til afslag på anerkendelse eller fuldbyrdelse: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Betingelserne for udstedelse af en europæisk editionskendelse eller en europæisk sikringskendelse som omhandlet i denne forordnings artikel 5 og 6 er ikke opfyldt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Den europæiske editionskendelse eller den europæiske sikringskendelse er ufuldstændig eller indeholder åbenbare fejl i form eller indhold og er ikke blevet fuldstændiggjort eller rettet efter den kommunikation, der er omhandlet i artikel 9, stk. 3, 4 og 5, og artikel 10, stk. 4 og 5, i denne forordning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Fuldbyrdelsen af den europæiske editionskendelse eller den europæiske sikringskendelse vil skade væsentlige nationale sikkerhedsinteresser, bringe informationskilden i fare eller medføre anvendelse af klassificerede oplysninger vedrørende specifikke efterretningsaktiviteter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Den europæiske editionskendelse eller den europæiske sikringskendelse vedrører en lovovertrædelse, der påstås at være begået uden for udstedelsesstatens område, og fuldbyrdelsesstatens lovgivning hjemler ikke adgang til retsforfølgelse for samme lovovertrædelse, hvis den er begået uden for fuldbyrdelsesstatens område; hvor den europæiske editionskendelse eller den europæiske sikringskendelse vedrører en lovovertrædelse, der påstås at være begået helt eller delvist på fuldbyrdelsesstatens område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Den handling, for hvilken EPOC'en eller EPOC-PR'en er udstedt, udgør ikke en lovovertrædelse i fuldbyrdelsesstaten, medmindre det drejer sig om en lovovertrædelse, der er anført i de kategorier af lovovertrædelser, der er fastsat i bilag IIIa</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Fuldbyrdelsen af den europæiske editionskendelse eller den europæiske sikringskendelse i henhold til lovgivningen i fuldbyrdelsesstaten er begrænset til en liste over eller kategori af lovovertrædelser eller til lovovertrædelser, som kan straffes med en højere strafferamme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Overholdelse af den europæiske editionskendelse eller den europæiske sikringskendelse vil være i strid med et tredjelands gældende lovgivning, der forbyder videregivelse af de omhandlede oplysninger i overensstemmelse med fuldbyrdelsesstatens nationale lovgivning.</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263</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G – stk. 1 – nr. 1</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Bevares</w:t>
            </w:r>
            <w:r w:rsidRPr="00F85563">
              <w:rPr>
                <w:b/>
                <w:i/>
              </w:rPr>
              <w:t>, indtil de er fremlagt, eller indtil udstedelsesmyndigheden</w:t>
            </w:r>
            <w:r w:rsidRPr="00F85563">
              <w:t xml:space="preserve"> eller i givet fald </w:t>
            </w:r>
            <w:r w:rsidRPr="00F85563">
              <w:rPr>
                <w:b/>
                <w:i/>
              </w:rPr>
              <w:t>fuldbyrdelsesmyndigheden meddeler, at det ikke længere er nødvendigt at bevare og fremlægge oplysningerne.</w:t>
            </w:r>
          </w:p>
        </w:tc>
        <w:tc>
          <w:tcPr>
            <w:tcW w:w="4876" w:type="dxa"/>
            <w:hideMark/>
          </w:tcPr>
          <w:p w:rsidR="00F85563" w:rsidRPr="00F85563" w:rsidRDefault="00F85563" w:rsidP="00CE791B">
            <w:pPr>
              <w:pStyle w:val="Normal6"/>
              <w:rPr>
                <w:szCs w:val="24"/>
              </w:rPr>
            </w:pPr>
            <w:r w:rsidRPr="00F85563">
              <w:t>[ ] Bevares</w:t>
            </w:r>
            <w:r w:rsidRPr="00F85563">
              <w:rPr>
                <w:b/>
                <w:i/>
              </w:rPr>
              <w:t xml:space="preserve"> i 5 dage med henblik på udstedelsesmyndighedens præciseringer</w:t>
            </w:r>
            <w:r w:rsidRPr="00F85563">
              <w:t xml:space="preserve"> eller i givet fald </w:t>
            </w:r>
            <w:r w:rsidRPr="00F85563">
              <w:rPr>
                <w:b/>
                <w:i/>
              </w:rPr>
              <w:t>rettelser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264</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G – stk. 1 – nr. 2</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 ] Bevares ikke, da oplysningerne i EPOC'en/EPOC-PR'en ikke gør det muligt at identificere dem.</w:t>
            </w:r>
          </w:p>
        </w:tc>
        <w:tc>
          <w:tcPr>
            <w:tcW w:w="4876" w:type="dxa"/>
            <w:hideMark/>
          </w:tcPr>
          <w:p w:rsidR="00F85563" w:rsidRPr="00F85563" w:rsidRDefault="00F85563" w:rsidP="00CE791B">
            <w:pPr>
              <w:pStyle w:val="Normal6"/>
              <w:rPr>
                <w:szCs w:val="24"/>
              </w:rPr>
            </w:pPr>
            <w:r w:rsidRPr="00F85563">
              <w:t xml:space="preserve">[ ] </w:t>
            </w:r>
            <w:r w:rsidRPr="00F85563">
              <w:rPr>
                <w:b/>
                <w:i/>
              </w:rPr>
              <w:t xml:space="preserve">Fremlægges eller </w:t>
            </w:r>
            <w:r w:rsidRPr="00F85563">
              <w:t>bevares ikke, da oplysningerne i EPOC'en/EPOC-PR'en ikke gør det muligt at identificere dem.</w:t>
            </w:r>
          </w:p>
        </w:tc>
      </w:tr>
    </w:tbl>
    <w:p w:rsidR="00F85563" w:rsidRPr="00F85563" w:rsidRDefault="00F85563" w:rsidP="00F85563">
      <w:pPr>
        <w:pStyle w:val="Olang"/>
        <w:rPr>
          <w:noProof w:val="0"/>
        </w:rPr>
      </w:pPr>
      <w:r w:rsidRPr="00F85563">
        <w:rPr>
          <w:noProof w:val="0"/>
        </w:rPr>
        <w:lastRenderedPageBreak/>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265</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G – stk. 1 – nr. 2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 Fremlægges eller bevares ikke, da en af grundene til afslag på anerkendelse eller fuldbyrdelse foreligger.</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266</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 AFSNIT H – overskrift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hideMark/>
          </w:tcPr>
          <w:p w:rsidR="00F85563" w:rsidRPr="00F85563" w:rsidRDefault="00F85563" w:rsidP="00CE791B">
            <w:pPr>
              <w:pStyle w:val="Normal6"/>
            </w:pPr>
            <w:r w:rsidRPr="00F85563">
              <w:t>Oplysninger om tjenesteudbyderen</w:t>
            </w:r>
            <w:r w:rsidRPr="00F85563">
              <w:rPr>
                <w:b/>
                <w:i/>
              </w:rPr>
              <w:t>/</w:t>
            </w:r>
            <w:r w:rsidRPr="00F85563">
              <w:t>dennes retlige repræsentant</w:t>
            </w:r>
          </w:p>
        </w:tc>
        <w:tc>
          <w:tcPr>
            <w:tcW w:w="4876" w:type="dxa"/>
            <w:hideMark/>
          </w:tcPr>
          <w:p w:rsidR="00F85563" w:rsidRPr="00F85563" w:rsidRDefault="00F85563" w:rsidP="00CE791B">
            <w:pPr>
              <w:pStyle w:val="Normal6"/>
              <w:rPr>
                <w:szCs w:val="24"/>
              </w:rPr>
            </w:pPr>
            <w:r w:rsidRPr="00F85563">
              <w:t>Oplysninger om tjenesteudbyderen</w:t>
            </w:r>
            <w:r w:rsidRPr="00F85563">
              <w:rPr>
                <w:b/>
                <w:i/>
              </w:rPr>
              <w:t xml:space="preserve"> eller i givet fald </w:t>
            </w:r>
            <w:r w:rsidRPr="00F85563">
              <w:t>dennes retlige repræsentant</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r w:rsidRPr="00F85563">
        <w:rPr>
          <w:rStyle w:val="HideTWBExt"/>
          <w:noProof w:val="0"/>
        </w:rPr>
        <w:t>&lt;/Amend&gt;</w:t>
      </w:r>
    </w:p>
    <w:p w:rsidR="00F85563" w:rsidRPr="00F85563" w:rsidRDefault="00F85563" w:rsidP="00F85563">
      <w:pPr>
        <w:pStyle w:val="AMNumberTabs0"/>
        <w:keepNext/>
      </w:pPr>
      <w:r w:rsidRPr="00F85563">
        <w:rPr>
          <w:rStyle w:val="HideTWBExt"/>
          <w:b w:val="0"/>
          <w:noProof w:val="0"/>
        </w:rPr>
        <w:t>&lt;Amend&gt;</w:t>
      </w:r>
      <w:r w:rsidRPr="00F85563">
        <w:t>Ændringsforslag</w:t>
      </w:r>
      <w:r w:rsidRPr="00F85563">
        <w:tab/>
      </w:r>
      <w:r w:rsidRPr="00F85563">
        <w:tab/>
      </w:r>
      <w:r w:rsidRPr="00F85563">
        <w:rPr>
          <w:rStyle w:val="HideTWBExt"/>
          <w:b w:val="0"/>
          <w:noProof w:val="0"/>
        </w:rPr>
        <w:t>&lt;NumAm&gt;</w:t>
      </w:r>
      <w:r w:rsidRPr="00F85563">
        <w:t>267</w:t>
      </w:r>
      <w:r w:rsidRPr="00F85563">
        <w:rPr>
          <w:rStyle w:val="HideTWBExt"/>
          <w:b w:val="0"/>
          <w:noProof w:val="0"/>
        </w:rPr>
        <w:t>&lt;/NumAm&gt;</w:t>
      </w:r>
    </w:p>
    <w:p w:rsidR="00F85563" w:rsidRPr="00F85563" w:rsidRDefault="00F85563" w:rsidP="00F85563">
      <w:pPr>
        <w:pStyle w:val="NormalBold12b"/>
        <w:keepNext/>
      </w:pPr>
      <w:r w:rsidRPr="00F85563">
        <w:rPr>
          <w:rStyle w:val="HideTWBExt"/>
          <w:b w:val="0"/>
          <w:noProof w:val="0"/>
        </w:rPr>
        <w:t>&lt;DocAmend&gt;</w:t>
      </w:r>
      <w:r w:rsidRPr="00F85563">
        <w:t>Forslag til forordning</w:t>
      </w:r>
      <w:r w:rsidRPr="00F85563">
        <w:rPr>
          <w:rStyle w:val="HideTWBExt"/>
          <w:b w:val="0"/>
          <w:noProof w:val="0"/>
        </w:rPr>
        <w:t>&lt;/DocAmend&gt;</w:t>
      </w:r>
    </w:p>
    <w:p w:rsidR="00F85563" w:rsidRPr="00F85563" w:rsidRDefault="00F85563" w:rsidP="00F85563">
      <w:pPr>
        <w:pStyle w:val="NormalBold"/>
      </w:pPr>
      <w:r w:rsidRPr="00F85563">
        <w:rPr>
          <w:rStyle w:val="HideTWBExt"/>
          <w:b w:val="0"/>
          <w:noProof w:val="0"/>
        </w:rPr>
        <w:t>&lt;Article&gt;</w:t>
      </w:r>
      <w:r w:rsidRPr="00F85563">
        <w:t>Bilag III a (nyt)</w:t>
      </w:r>
      <w:r w:rsidRPr="00F85563">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85563" w:rsidRPr="00F85563" w:rsidTr="00CE791B">
        <w:trPr>
          <w:jc w:val="center"/>
        </w:trPr>
        <w:tc>
          <w:tcPr>
            <w:tcW w:w="9752" w:type="dxa"/>
            <w:gridSpan w:val="2"/>
          </w:tcPr>
          <w:p w:rsidR="00F85563" w:rsidRPr="00F85563" w:rsidRDefault="00F85563" w:rsidP="00CE791B">
            <w:pPr>
              <w:keepNext/>
            </w:pPr>
          </w:p>
        </w:tc>
      </w:tr>
      <w:tr w:rsidR="00F85563" w:rsidRPr="00F85563" w:rsidTr="00CE791B">
        <w:trPr>
          <w:jc w:val="center"/>
        </w:trPr>
        <w:tc>
          <w:tcPr>
            <w:tcW w:w="4876" w:type="dxa"/>
            <w:hideMark/>
          </w:tcPr>
          <w:p w:rsidR="00F85563" w:rsidRPr="00F85563" w:rsidRDefault="00F85563" w:rsidP="00CE791B">
            <w:pPr>
              <w:pStyle w:val="ColumnHeading"/>
              <w:keepNext/>
            </w:pPr>
            <w:r w:rsidRPr="00F85563">
              <w:t>Kommissionens forslag</w:t>
            </w:r>
          </w:p>
        </w:tc>
        <w:tc>
          <w:tcPr>
            <w:tcW w:w="4876" w:type="dxa"/>
            <w:hideMark/>
          </w:tcPr>
          <w:p w:rsidR="00F85563" w:rsidRPr="00F85563" w:rsidRDefault="00F85563" w:rsidP="00CE791B">
            <w:pPr>
              <w:pStyle w:val="ColumnHeading"/>
              <w:keepNext/>
            </w:pPr>
            <w:r w:rsidRPr="00F85563">
              <w:t>Ændringsforslag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BILAG IIIa </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De kategorier af lovovertrædelser, der er omhandlet i artikel 10a, stk. 2, litra 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deltagelse i en kriminel organisation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terrorisme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menneskehandel</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xml:space="preserve">- seksuel udnyttelse af børn og </w:t>
            </w:r>
            <w:r w:rsidRPr="00F85563">
              <w:rPr>
                <w:b/>
                <w:i/>
              </w:rPr>
              <w:lastRenderedPageBreak/>
              <w:t>børnepornografi</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narkotika og psykotrope stoffer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våben, ammunition og eksplosive stoffer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bestikkelse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svig, herunder svig, der skader Den Europæiske Unions finansielle interesser i henhold til konventionen af 26. juli 1995 om beskyttelse af De Europæiske Fællesskabers finansielle interesser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hvidvaskning af udbyttet fra strafbart forhold</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falskmøntneri, herunder forfalskning af euroen</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internetkriminalitet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miljøkriminalitet, herunder ulovlig handel med truede dyrearter og truede plantearter og træsorter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medvirken til ulovlig indrejse eller ulovligt ophold</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forsætligt manddrab, grov legemsbeskadigelse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menneskeorganer og -væv</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bortførelse, frihedsberøvelse og gidseltagning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racisme og fremmedhad</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organiseret eller væbnet røveri</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kulturgoder, herunder antikviteter og kunstgenstande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bedrageri</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afkrævning af beskyttelsespenge og pengeafpresning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efterligninger og fremstilling af piratudgaver af produkter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forfalskning af officielle dokumenter og ulovlig handel med falske dokumenter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forfalskning af betalingsmidler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hormonpræparater og andre vækstfremmende stoffer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ulovlig handel med nukleare eller radioaktive materialer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handel med stjålne motorkøretøjer</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voldtægt</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forsætlig brandstiftelse</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strafbare handlinger omfattet af Den Internationale Straffedomstols straffemyndighed</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skibs- eller flykapring</w:t>
            </w:r>
          </w:p>
        </w:tc>
      </w:tr>
      <w:tr w:rsidR="00F85563" w:rsidRPr="00F85563" w:rsidTr="00CE791B">
        <w:trPr>
          <w:jc w:val="center"/>
        </w:trPr>
        <w:tc>
          <w:tcPr>
            <w:tcW w:w="4876" w:type="dxa"/>
          </w:tcPr>
          <w:p w:rsidR="00F85563" w:rsidRPr="00F85563" w:rsidRDefault="00F85563" w:rsidP="00CE791B">
            <w:pPr>
              <w:pStyle w:val="Normal6"/>
            </w:pPr>
          </w:p>
        </w:tc>
        <w:tc>
          <w:tcPr>
            <w:tcW w:w="4876" w:type="dxa"/>
            <w:hideMark/>
          </w:tcPr>
          <w:p w:rsidR="00F85563" w:rsidRPr="00F85563" w:rsidRDefault="00F85563" w:rsidP="00CE791B">
            <w:pPr>
              <w:pStyle w:val="Normal6"/>
              <w:rPr>
                <w:szCs w:val="24"/>
              </w:rPr>
            </w:pPr>
            <w:r w:rsidRPr="00F85563">
              <w:rPr>
                <w:b/>
                <w:i/>
              </w:rPr>
              <w:t>- sabotage.</w:t>
            </w:r>
          </w:p>
        </w:tc>
      </w:tr>
    </w:tbl>
    <w:p w:rsidR="00F85563" w:rsidRPr="00F85563" w:rsidRDefault="00F85563" w:rsidP="00F85563">
      <w:pPr>
        <w:pStyle w:val="Olang"/>
        <w:rPr>
          <w:noProof w:val="0"/>
        </w:rPr>
      </w:pPr>
      <w:r w:rsidRPr="00F85563">
        <w:rPr>
          <w:noProof w:val="0"/>
        </w:rPr>
        <w:t xml:space="preserve">Or. </w:t>
      </w:r>
      <w:r w:rsidRPr="00F85563">
        <w:rPr>
          <w:rStyle w:val="HideTWBExt"/>
          <w:noProof w:val="0"/>
        </w:rPr>
        <w:t>&lt;Original&gt;</w:t>
      </w:r>
      <w:r w:rsidRPr="00F85563">
        <w:rPr>
          <w:rStyle w:val="HideTWBInt"/>
          <w:noProof w:val="0"/>
        </w:rPr>
        <w:t>{EN}</w:t>
      </w:r>
      <w:r w:rsidRPr="00F85563">
        <w:rPr>
          <w:noProof w:val="0"/>
        </w:rPr>
        <w:t>en</w:t>
      </w:r>
      <w:r w:rsidRPr="00F85563">
        <w:rPr>
          <w:rStyle w:val="HideTWBExt"/>
          <w:noProof w:val="0"/>
        </w:rPr>
        <w:t>&lt;/Original&gt;</w:t>
      </w:r>
    </w:p>
    <w:p w:rsidR="00F85563" w:rsidRPr="00F85563" w:rsidRDefault="00F85563" w:rsidP="00F85563">
      <w:pPr>
        <w:pStyle w:val="AmNumberTabs"/>
        <w:keepNext/>
      </w:pPr>
      <w:r w:rsidRPr="00F85563">
        <w:rPr>
          <w:rStyle w:val="HideTWBExt"/>
          <w:noProof w:val="0"/>
        </w:rPr>
        <w:t>&lt;/Amend&gt;&lt;/RepeatBlock-Amend&gt;</w:t>
      </w:r>
    </w:p>
    <w:p w:rsidR="00F85563" w:rsidRPr="00F85563" w:rsidRDefault="00F85563" w:rsidP="00F85563"/>
    <w:p w:rsidR="00F85563" w:rsidRPr="00F85563" w:rsidRDefault="00F85563" w:rsidP="00F85563">
      <w:pPr>
        <w:sectPr w:rsidR="00F85563" w:rsidRPr="00F85563" w:rsidSect="00BE18D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F85563" w:rsidRPr="00F85563" w:rsidRDefault="00F85563" w:rsidP="0007702D">
      <w:pPr>
        <w:pStyle w:val="PageHeading"/>
        <w:spacing w:after="240"/>
      </w:pPr>
      <w:bookmarkStart w:id="3" w:name="_Toc23244577"/>
      <w:bookmarkStart w:id="4" w:name="_Toc24103664"/>
      <w:bookmarkStart w:id="5" w:name="_Toc24104132"/>
      <w:bookmarkStart w:id="6" w:name="_Toc24108428"/>
      <w:r w:rsidRPr="00F85563">
        <w:lastRenderedPageBreak/>
        <w:t>BEGRUNDELSE</w:t>
      </w:r>
      <w:bookmarkEnd w:id="3"/>
      <w:bookmarkEnd w:id="4"/>
      <w:bookmarkEnd w:id="5"/>
      <w:bookmarkEnd w:id="6"/>
    </w:p>
    <w:p w:rsidR="00F85563" w:rsidRPr="00F85563" w:rsidRDefault="00F85563" w:rsidP="00F85563">
      <w:pPr>
        <w:spacing w:before="240"/>
      </w:pPr>
      <w:r w:rsidRPr="00F85563">
        <w:t>Ordføreren fremlægger nedenfor hovedårsagerne til ændringsforslagene i udkastet til betænkning om forslag til forordning om europæiske editions- og sikringskendelser om elektronisk bevismateriale i straffesager 2018/0108 (COD).</w:t>
      </w:r>
    </w:p>
    <w:p w:rsidR="00F85563" w:rsidRPr="00F85563" w:rsidRDefault="00F85563" w:rsidP="00F85563">
      <w:pPr>
        <w:spacing w:before="240"/>
        <w:rPr>
          <w:u w:val="single"/>
        </w:rPr>
      </w:pPr>
      <w:r w:rsidRPr="00F85563">
        <w:rPr>
          <w:u w:val="single"/>
        </w:rPr>
        <w:t>Indledning</w:t>
      </w:r>
    </w:p>
    <w:p w:rsidR="00F85563" w:rsidRPr="00F85563" w:rsidRDefault="00F85563" w:rsidP="00F85563">
      <w:pPr>
        <w:spacing w:before="240"/>
      </w:pPr>
      <w:r w:rsidRPr="00F85563">
        <w:t xml:space="preserve">I april 2019 fremlagde Kommissionen to instrumenter, nemlig forslag til forordning om europæiske editions- og sikringskendelser om elektronisk bevismateriale i straffesager – 2018/0108 (COD), baseret på artikel 82 i TEUF, og forslag til direktiv om harmoniserede regler for udpegning af retlige repræsentanter med henblik på indsamling af bevismateriale i straffesager – 2018/62 (COD), baseret på artikel 53 og 62 i TEUF. Kommissionen ville hermed gøre det muligt for de retshåndhævende og retlige myndigheder at fremskynde processen med at sikre og opnå grænseoverskridende elektroniske oplysninger. </w:t>
      </w:r>
    </w:p>
    <w:p w:rsidR="00F85563" w:rsidRPr="00F85563" w:rsidRDefault="00F85563" w:rsidP="00F85563">
      <w:pPr>
        <w:spacing w:before="240"/>
      </w:pPr>
      <w:r w:rsidRPr="00F85563">
        <w:t xml:space="preserve">Den 24. maj 2018 blev medlem af Parlamentet Birgit Sippel udpeget til Europa-Parlamentets ordfører for forslagene til forordning og direktiv. I månederne efter udpegelsen fandt der flere meningsudvekslinger sted, herunder fire interne møder med skyggeordførerne samt flere møder med forskellige interessenter (Kommissionen, tjenesteudbydere, retshåndhævende myndigheder, forsvarsadvokater, dommere, juridiske eksperter, NGO'er inden for databeskyttelse og grundlæggende rettigheder osv.). Desuden blev der afholdt en LIBE-høring den 27. november 2018 efterfulgt af en række på i alt syv arbejdsdokumenter, der blev fremlagt for LIBE-udvalget mellem den 7. december 2018 og den 1. april 2019. Disse dokumenter blev udarbejdet og præsenteret af ordføreren og en af skyggeordførerne. </w:t>
      </w:r>
    </w:p>
    <w:p w:rsidR="00F85563" w:rsidRPr="00F85563" w:rsidRDefault="00F85563" w:rsidP="00F85563">
      <w:pPr>
        <w:spacing w:before="240"/>
      </w:pPr>
      <w:r w:rsidRPr="00F85563">
        <w:t>Arbejdsdokumenterne behandlede følgende emner:</w:t>
      </w:r>
    </w:p>
    <w:p w:rsidR="00F85563" w:rsidRPr="00F85563" w:rsidRDefault="00F85563" w:rsidP="00F85563">
      <w:r w:rsidRPr="00F85563">
        <w:t>-</w:t>
      </w:r>
      <w:r w:rsidRPr="00F85563">
        <w:tab/>
        <w:t>1. arbejdsdokument: Indledning og overordnet vurdering af spørgsmål (udarbejdet af ordføreren)</w:t>
      </w:r>
    </w:p>
    <w:p w:rsidR="00F85563" w:rsidRPr="00F85563" w:rsidRDefault="00F85563" w:rsidP="00F85563">
      <w:r w:rsidRPr="00F85563">
        <w:t>-</w:t>
      </w:r>
      <w:r w:rsidRPr="00F85563">
        <w:tab/>
        <w:t>2. arbejdsdokument: Anvendelsesområdet og forholdet til andre instrumenter (udarbejdet sammen med EPP)</w:t>
      </w:r>
    </w:p>
    <w:p w:rsidR="00F85563" w:rsidRPr="00F85563" w:rsidRDefault="00F85563" w:rsidP="00F85563">
      <w:r w:rsidRPr="00F85563">
        <w:t>-</w:t>
      </w:r>
      <w:r w:rsidRPr="00F85563">
        <w:tab/>
        <w:t>3. arbejdsdokument: Tjenesteudbydernes rolle (udarbejdet sammen med ECR)</w:t>
      </w:r>
    </w:p>
    <w:p w:rsidR="00F85563" w:rsidRPr="00F85563" w:rsidRDefault="00F85563" w:rsidP="00F85563">
      <w:r w:rsidRPr="00F85563">
        <w:t>-</w:t>
      </w:r>
      <w:r w:rsidRPr="00F85563">
        <w:tab/>
        <w:t>4. arbejdsdokument: Forbindelserne med tredjelandes lovgivning (udarbejdet sammen med ALDE (nu: Renew Europe))</w:t>
      </w:r>
    </w:p>
    <w:p w:rsidR="00F85563" w:rsidRPr="00F85563" w:rsidRDefault="00F85563" w:rsidP="00F85563">
      <w:r w:rsidRPr="00F85563">
        <w:t>-</w:t>
      </w:r>
      <w:r w:rsidRPr="00F85563">
        <w:tab/>
        <w:t>5. arbejdsdokument: Betingelser for udstedelse af EPOC/EPOC-PR (udarbejdet sammen med GUE)</w:t>
      </w:r>
    </w:p>
    <w:p w:rsidR="00F85563" w:rsidRPr="00F85563" w:rsidRDefault="00F85563" w:rsidP="00F85563">
      <w:r w:rsidRPr="00F85563">
        <w:t>-</w:t>
      </w:r>
      <w:r w:rsidRPr="00F85563">
        <w:tab/>
        <w:t>6. arbejdsdokument: Garantier og retsmidler (udarbejdet sammen med Verts/ALE)</w:t>
      </w:r>
    </w:p>
    <w:p w:rsidR="00F85563" w:rsidRPr="00F85563" w:rsidRDefault="00F85563" w:rsidP="00F85563">
      <w:r w:rsidRPr="00F85563">
        <w:t>-</w:t>
      </w:r>
      <w:r w:rsidRPr="00F85563">
        <w:tab/>
        <w:t>7. arbejdsdokument: Håndhævelse af EPOC/EPOC-PR (udarbejdet af ordføreren sammen med (forhenværende) EFDD)</w:t>
      </w:r>
    </w:p>
    <w:p w:rsidR="00F85563" w:rsidRPr="00F85563" w:rsidRDefault="00F85563" w:rsidP="00F85563">
      <w:pPr>
        <w:spacing w:before="240"/>
        <w:rPr>
          <w:u w:val="single"/>
        </w:rPr>
      </w:pPr>
      <w:r w:rsidRPr="00F85563">
        <w:rPr>
          <w:u w:val="single"/>
        </w:rPr>
        <w:t>Retlige spørgsmål</w:t>
      </w:r>
    </w:p>
    <w:p w:rsidR="00F85563" w:rsidRPr="00F85563" w:rsidRDefault="00F85563" w:rsidP="00F85563">
      <w:pPr>
        <w:spacing w:before="240"/>
      </w:pPr>
      <w:r w:rsidRPr="00F85563">
        <w:t xml:space="preserve">De forskellige udvekslinger af synspunkter samt resultaterne af arbejdsdokumenterne rejste bl.a. følgende retlige spørgsmål og problemer: </w:t>
      </w:r>
    </w:p>
    <w:p w:rsidR="00F85563" w:rsidRPr="00F85563" w:rsidRDefault="00F85563" w:rsidP="00F85563">
      <w:pPr>
        <w:spacing w:before="240"/>
      </w:pPr>
      <w:r w:rsidRPr="00F85563">
        <w:t>-</w:t>
      </w:r>
      <w:r w:rsidRPr="00F85563">
        <w:tab/>
        <w:t xml:space="preserve">spørgsmål vedrørende et passende retsgrundlag og forbindelser til andre EU-instrumenter og internationale instrumenter (f.eks. Europarådets konvention om cyberkriminalitet og en eventuel aftale med USA) </w:t>
      </w:r>
    </w:p>
    <w:p w:rsidR="00F85563" w:rsidRPr="00F85563" w:rsidRDefault="00F85563" w:rsidP="00F85563">
      <w:r w:rsidRPr="00F85563">
        <w:t>-</w:t>
      </w:r>
      <w:r w:rsidRPr="00F85563">
        <w:tab/>
        <w:t xml:space="preserve">en atypisk fortolkning af begrebet gensidig anerkendelse, som giver udstedelsesmyndigheden mulighed for direkte at henvende sig til tjenesteudbydere i en anden </w:t>
      </w:r>
      <w:r w:rsidRPr="00F85563">
        <w:lastRenderedPageBreak/>
        <w:t xml:space="preserve">jurisdiktion uden automatisk at inddrage myndighederne i den eller de andre berørte stater </w:t>
      </w:r>
    </w:p>
    <w:p w:rsidR="00F85563" w:rsidRPr="00F85563" w:rsidRDefault="00F85563" w:rsidP="00F85563">
      <w:r w:rsidRPr="00F85563">
        <w:t>-</w:t>
      </w:r>
      <w:r w:rsidRPr="00F85563">
        <w:tab/>
        <w:t>overførsel af vurderinger vedrørende grundlæggende rettigheder til private virksomheder og dermed risiko for en privatisering af EU-samarbejdet på det strafferetlige område</w:t>
      </w:r>
    </w:p>
    <w:p w:rsidR="00F85563" w:rsidRPr="00F85563" w:rsidRDefault="00F85563" w:rsidP="00F85563">
      <w:r w:rsidRPr="00F85563">
        <w:t>-</w:t>
      </w:r>
      <w:r w:rsidRPr="00F85563">
        <w:tab/>
        <w:t xml:space="preserve">indførelse af ekstraterritorialitet/omgåelse af statens grundlæggende beføjelser </w:t>
      </w:r>
    </w:p>
    <w:p w:rsidR="00F85563" w:rsidRPr="00F85563" w:rsidRDefault="00F85563" w:rsidP="00F85563">
      <w:r w:rsidRPr="00F85563">
        <w:t>-</w:t>
      </w:r>
      <w:r w:rsidRPr="00F85563">
        <w:tab/>
        <w:t xml:space="preserve">uforholdsmæssige betingelser for udstedelse af kendelser (lovovertrædelsernes omfang) </w:t>
      </w:r>
    </w:p>
    <w:p w:rsidR="00F85563" w:rsidRPr="00F85563" w:rsidRDefault="00F85563" w:rsidP="00F85563">
      <w:r w:rsidRPr="00F85563">
        <w:t>-</w:t>
      </w:r>
      <w:r w:rsidRPr="00F85563">
        <w:tab/>
        <w:t xml:space="preserve">kategorier af data, der ikke svarer til eksisterende EU-instrumenter </w:t>
      </w:r>
    </w:p>
    <w:p w:rsidR="00F85563" w:rsidRPr="00F85563" w:rsidRDefault="00F85563" w:rsidP="00F85563">
      <w:r w:rsidRPr="00F85563">
        <w:t>-</w:t>
      </w:r>
      <w:r w:rsidRPr="00F85563">
        <w:tab/>
        <w:t>utilstrækkelige garantier for grundlæggende rettigheder (immuniteter/privilegier, brugeroplysninger, effektive retsmidler)</w:t>
      </w:r>
    </w:p>
    <w:p w:rsidR="00F85563" w:rsidRPr="00F85563" w:rsidRDefault="00F85563" w:rsidP="00F85563">
      <w:r w:rsidRPr="00F85563">
        <w:t>-</w:t>
      </w:r>
      <w:r w:rsidRPr="00F85563">
        <w:tab/>
        <w:t>spørgsmål om praktisk og teknisk gennemførlighed (navnlig vedrørende SMV'er)</w:t>
      </w:r>
    </w:p>
    <w:p w:rsidR="00F85563" w:rsidRPr="00F85563" w:rsidRDefault="00F85563" w:rsidP="00F85563">
      <w:r w:rsidRPr="00F85563">
        <w:t>-</w:t>
      </w:r>
      <w:r w:rsidRPr="00F85563">
        <w:tab/>
        <w:t xml:space="preserve">mulighed for lovkonflikt med tredjelande </w:t>
      </w:r>
    </w:p>
    <w:p w:rsidR="00F85563" w:rsidRPr="00F85563" w:rsidRDefault="00F85563" w:rsidP="00F85563">
      <w:r w:rsidRPr="00F85563">
        <w:t>-</w:t>
      </w:r>
      <w:r w:rsidRPr="00F85563">
        <w:tab/>
        <w:t>spørgsmål om forenelighed med EMRK-kravene.</w:t>
      </w:r>
    </w:p>
    <w:p w:rsidR="00F85563" w:rsidRPr="00F85563" w:rsidRDefault="00F85563" w:rsidP="00F85563">
      <w:pPr>
        <w:spacing w:before="240"/>
      </w:pPr>
      <w:r w:rsidRPr="00F85563">
        <w:t xml:space="preserve">Disse retlige spørgsmål blev rejst af et stort flertal af interessenter, herunder dommere og forsvarsadvokater, eksperter inden for databeskyttelse grundlæggende rettigheder, NGO'er samt tjenesteudbydere. </w:t>
      </w:r>
    </w:p>
    <w:p w:rsidR="00F85563" w:rsidRPr="00F85563" w:rsidRDefault="00F85563" w:rsidP="00F85563">
      <w:pPr>
        <w:spacing w:before="240"/>
      </w:pPr>
      <w:r w:rsidRPr="00F85563">
        <w:t>Ordføreren er enig i Kommissionens overordnede mål og foreslår derfor ændringer til Kommissionens forslag til forordning for at skabe et effektivt og hurtigt instrument for de retshåndhævende og retlige myndigheder, som samtidig fuldt ud respekterer de grundlæggende rettigheder og sikrer retssikkerhed. Selv om udkastet til betænkning holder sig inden for samme tidsramme som fastsat af Kommissionen og Rådet, indføres der yderligere elementer for at sikre fuld overensstemmelse med retsstatsprincippet og standarder for grundlæggende rettigheder.</w:t>
      </w:r>
    </w:p>
    <w:p w:rsidR="00F85563" w:rsidRPr="00F85563" w:rsidRDefault="00F85563" w:rsidP="00F85563">
      <w:pPr>
        <w:spacing w:before="240"/>
        <w:rPr>
          <w:u w:val="single"/>
        </w:rPr>
      </w:pPr>
      <w:r w:rsidRPr="00F85563">
        <w:rPr>
          <w:u w:val="single"/>
        </w:rPr>
        <w:t>Hovedelementerne i udkastet til betænkning</w:t>
      </w:r>
    </w:p>
    <w:p w:rsidR="00F85563" w:rsidRPr="00F85563" w:rsidRDefault="00F85563" w:rsidP="00F85563">
      <w:pPr>
        <w:spacing w:before="240"/>
      </w:pPr>
      <w:r w:rsidRPr="00F85563">
        <w:t>1. En meningsfuld meddelelsesprocedure</w:t>
      </w:r>
    </w:p>
    <w:p w:rsidR="00F85563" w:rsidRPr="00F85563" w:rsidRDefault="00F85563" w:rsidP="00F85563">
      <w:pPr>
        <w:spacing w:before="240"/>
      </w:pPr>
      <w:r w:rsidRPr="00F85563">
        <w:t>Artikel 82 i TEUF er baseret på princippet om samarbejde mellem to judicielle myndigheder. I modsætning hertil ville Kommissionens forslag give udstedelsesmyndigheden mulighed for direkte at henvende sig til tjenesteudbydere i grænseoverskridende situationer uden automatisk at inddrage myndighederne i den eller de andre berørte stater. Desuden ville den nye mekanisme, som Kommissionen har foreslået, fratage staterne deres grundlæggende ansvar for at sikre respekten for de grundlæggende rettigheder på deres område og ville samtidig fratage de registeransvarlige deres forpligtelse til at overholde lovene i det land, hvor de er etableret. Dette var et vigtigt punkt, der blev rejst af flere juridiske eksperter, herunder en dommer ved EMRK, flere nationale dommere, NGO'er inden for databeskyttelse og grundlæggende rettigheder samt tjenesteudbydere. I et fælles brev af 20. november 2018 gav otte medlemsstater (Tjekkiet, Grækenland, Finland, Tyskland, Ungarn, Letland, Nederlandene og Sverige) desuden udtryk for deres ønske om et mere meningsfyldt meddelelsessystem for medlemsstaterne.</w:t>
      </w:r>
    </w:p>
    <w:p w:rsidR="00F85563" w:rsidRPr="00F85563" w:rsidRDefault="00F85563" w:rsidP="00F85563">
      <w:pPr>
        <w:spacing w:before="240"/>
      </w:pPr>
      <w:r w:rsidRPr="00F85563">
        <w:t xml:space="preserve">Ordføreren genindfører derfor den automatiske meddelelse fra fuldbyrdelsesstaten i sit udkast til betænkning: hver kendelse, der fremsendes fra udstedelsesstaten, skal meddeles den fuldbyrdelsesstat, hvor tjenesteudbyderen er etableret, eller for tjenesteudbydere, der ikke er etableret i de medlemsstater, der er bundet af denne forordning, hvor dennes retlige repræsentant er udpeget. I betragtning af både medlemsstaternes grundlæggende ansvar for at </w:t>
      </w:r>
      <w:r w:rsidRPr="00F85563">
        <w:lastRenderedPageBreak/>
        <w:t xml:space="preserve">sikre de grundlæggende rettigheder på deres område og tjenesteudbydernes forpligtelser over for til det land, hvor de er etableret, skal meddelelsen være meningsfuld. </w:t>
      </w:r>
    </w:p>
    <w:p w:rsidR="00F85563" w:rsidRPr="00F85563" w:rsidRDefault="00F85563" w:rsidP="00F85563">
      <w:pPr>
        <w:spacing w:before="240"/>
      </w:pPr>
      <w:r w:rsidRPr="00F85563">
        <w:t>Uanset princippet om gensidig tillid bør fuldbyrdelsesmyndigheden kunne afslå at anerkende eller fuldbyrde en kendelse, hvis afslaget er baseret på specifikke og begrænsede grunde, der er anført i en ny artikel i udkastet til betænkning i overensstemmelse med de grunde, der er vedtaget i direktiv 2014/41/EU om den europæiske efterforskningskendelse, hvorved der sikres sammenhæng mellem de to instrumenter om retligt samarbejde i straffesager. En sådan meningsfuld meddelelsesmekanisme forhindrer også tjenesteudbydere, dvs. private enheder, i at blive juridiske bedømmere af grundlæggende rettigheder og fritager dem for ansvar i tilfælde af lovkonflikter. Følgelig skal den europæiske editionskendelse eller den europæiske sikringskendelse fremsendes samtidig til tjenesteudbyderen og fuldbyrdelsesmyndigheden. I mangel af en tilbagemelding fra fuldbyrdelsesmyndigheden inden for en bestemt periode er tjenesteudbyderen forpligtet til at bevare eller fremlægge de oplysninger, der anmodes om, til udstedelsesmyndigheden.</w:t>
      </w:r>
    </w:p>
    <w:p w:rsidR="00F85563" w:rsidRPr="00F85563" w:rsidRDefault="00F85563" w:rsidP="00F85563">
      <w:pPr>
        <w:spacing w:before="240"/>
      </w:pPr>
      <w:r w:rsidRPr="00F85563">
        <w:t>Desuden rejste flere medlemsstater, tjenesteudbydere og NGO'er inden for grundlæggende rettigheder spørgsmålet om situationer, hvor den berørte person hverken er statsborger eller har bopæl i udstedelses- eller fuldbyrdelsesstaten. I sådanne tilfælde, især fordi europæiske editionskendelser er mere indgribende, bør den medlemsstat, hvor den pågældende person har fast bopæl, om muligt samtidig også underrettes for at give den berørte medlemsstat mulighed for at rejse tvivl om lovligheden af en kendelse over for fuldbyrdelsesstaten. I overensstemmelse med den generelle meddelelsesprocedure, der er genindført af ordføreren, vil en sådan yderligere underretning af den berørte stat, hvor det er relevant, også ligge inden for den samme tidsramme for proceduren som den, der er fastsat af Kommissionen og Rådet.</w:t>
      </w:r>
    </w:p>
    <w:p w:rsidR="00F85563" w:rsidRPr="00F85563" w:rsidRDefault="00F85563" w:rsidP="00F85563">
      <w:pPr>
        <w:spacing w:before="240"/>
        <w:rPr>
          <w:u w:val="single"/>
        </w:rPr>
      </w:pPr>
      <w:r w:rsidRPr="00F85563">
        <w:rPr>
          <w:u w:val="single"/>
        </w:rPr>
        <w:t>2. En forordning og et direktiv</w:t>
      </w:r>
    </w:p>
    <w:p w:rsidR="00F85563" w:rsidRPr="00F85563" w:rsidRDefault="00F85563" w:rsidP="00F85563">
      <w:pPr>
        <w:spacing w:before="240"/>
      </w:pPr>
      <w:r w:rsidRPr="00F85563">
        <w:t xml:space="preserve">Kommissionen har foreslået to instrumenter, nemlig forslag til forordning om europæiske editions- og sikringskendelser om elektronisk bevismateriale i straffesager og forslag til direktiv om harmoniserede regler for udpegning af retlige repræsentanter med henblik på at indsamle bevismateriale i straffesager. </w:t>
      </w:r>
    </w:p>
    <w:p w:rsidR="00F85563" w:rsidRPr="00F85563" w:rsidRDefault="00F85563" w:rsidP="00F85563">
      <w:pPr>
        <w:spacing w:before="240"/>
      </w:pPr>
      <w:r w:rsidRPr="00F85563">
        <w:t xml:space="preserve">Der er imidlertid en uoverensstemmelse mellem de to instrumenter. I det foreslåede direktiv forpligtes alle EU's medlemsstater til at indføre en retlig repræsentant, selv dem, der ikke deltager i de retlige instrumenter, der er vedtaget inden for anvendelsesområdet for afsnit V, kapitel 4, i traktaten om Den Europæiske Unions funktionsmåde. Desuden synes Kommissionens forslag ikke blot at indføre en sådan retlig repræsentant, for at den foreslåede forordning kan fungere, men eventuelt også for at anvende den til andre fremtidige instrumenter. I den henseende overskrider det foreslåede direktiv sit formål og giver anledning til alvorlige problemer med dets retsgrundlag, nemlig artikel 53 og 62 i TEUF. Således bør kun de medlemsstater, der deltager i den foreslåede forordning, være bundet af forpligtelsen til at udpege retlige repræsentanter. Derfor er det relevante indhold i forslaget til direktiv indarbejdet direkte i forslaget til forordning som en ledsageforanstaltning til instrumenter for gensidig anerkendelse i henhold til artikel 82 i TEUF. </w:t>
      </w:r>
    </w:p>
    <w:p w:rsidR="00F85563" w:rsidRPr="00F85563" w:rsidRDefault="00F85563" w:rsidP="00F85563">
      <w:pPr>
        <w:spacing w:before="240"/>
      </w:pPr>
      <w:r w:rsidRPr="00F85563">
        <w:t xml:space="preserve">Endvidere anvender ordføreren begrebet retlig repræsentant udelukkende for tjenesteudbydere, der ikke er etableret i EU, eller for tjenesteudbydere, der er etableret i en EU-medlemsstat, der ikke er bundet af forordningen, men som udbyder tjenester i de </w:t>
      </w:r>
      <w:r w:rsidRPr="00F85563">
        <w:lastRenderedPageBreak/>
        <w:t xml:space="preserve">deltagende medlemsstater. I sådanne tilfælde skal den retlige repræsentant udpeges i en af de deltagende medlemsstater, hvor den udbyder sine tjenester. For tjenesteudbydere, der allerede er etableret i en deltagende medlemsstat, er det ikke nødvendigt at udpege en specifik retlig repræsentant inden for rammerne af denne forordning, da de allerede er ansvarlige for enhver overtrædelse af de gældende love i den pågældende medlemsstat på grund af deres hovedvirksomheds beliggenhed. Kendelser i henhold til denne forordning skal derfor sendes direkte til tjenesteudbyderens hovedvirksomhed, hvor den registeransvarlige er etableret. </w:t>
      </w:r>
    </w:p>
    <w:p w:rsidR="00F85563" w:rsidRPr="00F85563" w:rsidRDefault="00F85563" w:rsidP="00F85563">
      <w:pPr>
        <w:spacing w:before="240"/>
        <w:rPr>
          <w:u w:val="single"/>
        </w:rPr>
      </w:pPr>
      <w:r w:rsidRPr="00F85563">
        <w:rPr>
          <w:u w:val="single"/>
        </w:rPr>
        <w:t>3. Lovkonflikt med tredjelande</w:t>
      </w:r>
    </w:p>
    <w:p w:rsidR="00F85563" w:rsidRPr="00F85563" w:rsidRDefault="00F85563" w:rsidP="00F85563">
      <w:pPr>
        <w:spacing w:before="240"/>
      </w:pPr>
      <w:r w:rsidRPr="00F85563">
        <w:t xml:space="preserve">I artikel 15 og 16 i udkastet til forordning indførte Kommissionen en særlig procedure med hensyn til lovkonflikter med et tredjeland, der i visse tilfælde også omfattede det pågældende tredjelands myndigheder og indførte særlige vurderingskriterier for udstedelsesstaten. Rådet udelod i sin generelle indstilling én af artiklerne, idet den kun fastholdt artikel a16 som foreslået af Kommissionen. </w:t>
      </w:r>
    </w:p>
    <w:p w:rsidR="00F85563" w:rsidRPr="00F85563" w:rsidRDefault="00F85563" w:rsidP="00F85563">
      <w:pPr>
        <w:spacing w:before="240"/>
      </w:pPr>
      <w:r w:rsidRPr="00F85563">
        <w:t xml:space="preserve">I denne procedure er der imidlertid ikke fastsat nogen frister, hvilket kan risikere at medføre meget lange procedurer for lovkonflikter. Desuden ville proceduren i henhold til artikel 16, som fastsat af Kommissionen og som fastholdt i Rådets generelle indstilling, kun inddrage udstedelsesmyndigheden, selv om lovkonflikten var opstået på fuldbyrdelsesstatens område. </w:t>
      </w:r>
    </w:p>
    <w:p w:rsidR="00F85563" w:rsidRPr="00F85563" w:rsidRDefault="00F85563" w:rsidP="00F85563">
      <w:pPr>
        <w:spacing w:before="240"/>
      </w:pPr>
      <w:r w:rsidRPr="00F85563">
        <w:t>Ordføreren foreslår derfor en strømlinet procedure med klare, korte frister og inddragelse af fuldbyrdelsesstaten, så der sikres effektivitet og tilstrækkelig inddragelse af alle berørte parter.</w:t>
      </w:r>
    </w:p>
    <w:p w:rsidR="00F85563" w:rsidRPr="00F85563" w:rsidRDefault="00F85563" w:rsidP="00F85563">
      <w:pPr>
        <w:spacing w:before="240"/>
        <w:rPr>
          <w:u w:val="single"/>
        </w:rPr>
      </w:pPr>
      <w:r w:rsidRPr="00F85563">
        <w:rPr>
          <w:u w:val="single"/>
        </w:rPr>
        <w:t>4. Berørte personers rettigheder</w:t>
      </w:r>
    </w:p>
    <w:p w:rsidR="00F85563" w:rsidRPr="00F85563" w:rsidRDefault="00F85563" w:rsidP="00F85563">
      <w:pPr>
        <w:spacing w:before="240"/>
      </w:pPr>
      <w:r w:rsidRPr="00F85563">
        <w:t xml:space="preserve">Endelig er der foretaget flere tilføjelser og præciseringer vedrørende de berørte personers rettigheder, begyndende med mere retfærdige betingelser for udstedelse af europæiske editions- og sikringskendelser og klare datakategorier (baseret på eksisterende EU-lovgivning og national lovgivning og i overensstemmelse med EU-Domstolens praksis). Ordføreren foreslår endvidere mere omfattende brugeroplysninger, indfører begrænsninger for brugen af indhentede oplysninger, regler om antageligheden af bevismateriale og sletning af indhentede oplysninger samt effektive retsmidler (herunder retsmidler i forbindelse med europæiske sikringskendelser). </w:t>
      </w:r>
    </w:p>
    <w:p w:rsidR="00F85563" w:rsidRPr="00F85563" w:rsidRDefault="00F85563" w:rsidP="00F85563">
      <w:pPr>
        <w:spacing w:before="240"/>
      </w:pPr>
      <w:r w:rsidRPr="00F85563">
        <w:t xml:space="preserve">Som allerede nævnt vil genindførelsen af et meningsfyldt meddelelsessystem desuden gøre det muligt at sikre, at de berørte personers rettigheder garanteres af fuldbyrdelsesstaten og i givet fald af den berørte stat. </w:t>
      </w:r>
    </w:p>
    <w:p w:rsidR="00F85563" w:rsidRPr="00F85563" w:rsidRDefault="00F85563" w:rsidP="00F85563">
      <w:pPr>
        <w:spacing w:before="240"/>
        <w:rPr>
          <w:u w:val="single"/>
        </w:rPr>
      </w:pPr>
      <w:r w:rsidRPr="00F85563">
        <w:rPr>
          <w:u w:val="single"/>
        </w:rPr>
        <w:t>5. Terminologi "elektroniske oplysninger"</w:t>
      </w:r>
    </w:p>
    <w:p w:rsidR="00F85563" w:rsidRPr="00F85563" w:rsidRDefault="00F85563" w:rsidP="00F85563">
      <w:pPr>
        <w:spacing w:before="240"/>
      </w:pPr>
      <w:r w:rsidRPr="00F85563">
        <w:t>Eftersom den af Kommissionen valgte terminologi – "elektronisk bevismateriale" – kunne indebære, at de indsamlede oplysninger automatisk antages som bevismateriale i en straffesag, foreslår ordføreren, at udtrykket erstattes med en mere neutral terminologi, nemlig "elektroniske oplysninger".</w:t>
      </w:r>
    </w:p>
    <w:p w:rsidR="00F85563" w:rsidRPr="00F85563" w:rsidRDefault="00F85563" w:rsidP="00F85563">
      <w:pPr>
        <w:spacing w:before="240"/>
      </w:pPr>
    </w:p>
    <w:p w:rsidR="00F85563" w:rsidRPr="00F85563" w:rsidRDefault="00F85563" w:rsidP="00F85563">
      <w:pPr>
        <w:pStyle w:val="AMNumberTabs0"/>
        <w:keepNext/>
      </w:pPr>
    </w:p>
    <w:p w:rsidR="00585D6F" w:rsidRPr="00F85563" w:rsidRDefault="00585D6F" w:rsidP="00F85563">
      <w:pPr>
        <w:rPr>
          <w:rStyle w:val="HideTWBExt"/>
          <w:noProof w:val="0"/>
        </w:rPr>
      </w:pPr>
    </w:p>
    <w:sectPr w:rsidR="00585D6F" w:rsidRPr="00F85563" w:rsidSect="002944FF">
      <w:footerReference w:type="even" r:id="rId15"/>
      <w:footerReference w:type="defaul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70A5F" w:rsidRDefault="0007702D">
      <w:r w:rsidRPr="00270A5F">
        <w:separator/>
      </w:r>
    </w:p>
  </w:endnote>
  <w:endnote w:type="continuationSeparator" w:id="0">
    <w:p w:rsidR="00000000" w:rsidRPr="00270A5F" w:rsidRDefault="0007702D">
      <w:r w:rsidRPr="00270A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Pr="0004607E" w:rsidRDefault="00F85563" w:rsidP="00BE18DB">
    <w:pPr>
      <w:pStyle w:val="EPFooter"/>
    </w:pPr>
    <w:r w:rsidRPr="0004607E">
      <w:t>PE</w:t>
    </w:r>
    <w:r w:rsidRPr="0004607E">
      <w:rPr>
        <w:rStyle w:val="HideTWBExt"/>
        <w:noProof w:val="0"/>
      </w:rPr>
      <w:t>&lt;NoPE&gt;</w:t>
    </w:r>
    <w:r w:rsidRPr="0004607E">
      <w:t>642.987</w:t>
    </w:r>
    <w:r w:rsidRPr="0004607E">
      <w:rPr>
        <w:rStyle w:val="HideTWBExt"/>
        <w:noProof w:val="0"/>
      </w:rPr>
      <w:t>&lt;/NoPE&gt;&lt;Version&gt;</w:t>
    </w:r>
    <w:r w:rsidRPr="0004607E">
      <w:t>v00-01</w:t>
    </w:r>
    <w:r w:rsidRPr="0004607E">
      <w:rPr>
        <w:rStyle w:val="HideTWBExt"/>
        <w:noProof w:val="0"/>
      </w:rPr>
      <w:t>&lt;/Version&gt;</w:t>
    </w:r>
    <w:r w:rsidRPr="0004607E">
      <w:tab/>
    </w:r>
    <w:r w:rsidRPr="0004607E">
      <w:fldChar w:fldCharType="begin"/>
    </w:r>
    <w:r w:rsidRPr="0004607E">
      <w:instrText xml:space="preserve"> PAGE  \* MERGEFORMAT </w:instrText>
    </w:r>
    <w:r w:rsidRPr="0004607E">
      <w:fldChar w:fldCharType="separate"/>
    </w:r>
    <w:r w:rsidR="0007702D">
      <w:rPr>
        <w:noProof/>
      </w:rPr>
      <w:t>2</w:t>
    </w:r>
    <w:r w:rsidRPr="0004607E">
      <w:fldChar w:fldCharType="end"/>
    </w:r>
    <w:r w:rsidRPr="0004607E">
      <w:t>/</w:t>
    </w:r>
    <w:r w:rsidRPr="0004607E">
      <w:fldChar w:fldCharType="begin"/>
    </w:r>
    <w:r w:rsidRPr="0004607E">
      <w:instrText xml:space="preserve"> NUMPAGES  \* MERGEFORMAT </w:instrText>
    </w:r>
    <w:r w:rsidRPr="0004607E">
      <w:fldChar w:fldCharType="separate"/>
    </w:r>
    <w:r w:rsidR="0007702D">
      <w:rPr>
        <w:noProof/>
      </w:rPr>
      <w:t>152</w:t>
    </w:r>
    <w:r w:rsidRPr="0004607E">
      <w:fldChar w:fldCharType="end"/>
    </w:r>
    <w:r w:rsidRPr="0004607E">
      <w:tab/>
    </w:r>
    <w:r w:rsidRPr="0004607E">
      <w:rPr>
        <w:rStyle w:val="HideTWBExt"/>
        <w:noProof w:val="0"/>
      </w:rPr>
      <w:t>&lt;PathFdR&gt;</w:t>
    </w:r>
    <w:r w:rsidRPr="0004607E">
      <w:t>PR\1191404xxxDA.docx</w:t>
    </w:r>
    <w:r w:rsidRPr="0004607E">
      <w:rPr>
        <w:rStyle w:val="HideTWBExt"/>
        <w:noProof w:val="0"/>
      </w:rPr>
      <w:t>&lt;/PathFdR&gt;</w:t>
    </w:r>
  </w:p>
  <w:p w:rsidR="00F85563" w:rsidRPr="0004607E" w:rsidRDefault="00F85563" w:rsidP="00BE18DB">
    <w:pPr>
      <w:pStyle w:val="EPFooter2"/>
    </w:pPr>
    <w:r w:rsidRPr="0004607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Pr="0004607E" w:rsidRDefault="00F85563" w:rsidP="00BE18DB">
    <w:pPr>
      <w:pStyle w:val="EPFooter"/>
    </w:pPr>
    <w:r w:rsidRPr="0004607E">
      <w:rPr>
        <w:rStyle w:val="HideTWBExt"/>
        <w:noProof w:val="0"/>
      </w:rPr>
      <w:t>&lt;PathFdR&gt;</w:t>
    </w:r>
    <w:r w:rsidRPr="0004607E">
      <w:t>PR\1191404xxxDA.docx</w:t>
    </w:r>
    <w:r w:rsidRPr="0004607E">
      <w:rPr>
        <w:rStyle w:val="HideTWBExt"/>
        <w:noProof w:val="0"/>
      </w:rPr>
      <w:t>&lt;/PathFdR&gt;</w:t>
    </w:r>
    <w:r w:rsidRPr="0004607E">
      <w:tab/>
    </w:r>
    <w:r w:rsidRPr="0004607E">
      <w:fldChar w:fldCharType="begin"/>
    </w:r>
    <w:r w:rsidRPr="0004607E">
      <w:instrText xml:space="preserve"> PAGE  \* MERGEFORMAT </w:instrText>
    </w:r>
    <w:r w:rsidRPr="0004607E">
      <w:fldChar w:fldCharType="separate"/>
    </w:r>
    <w:r w:rsidR="0007702D">
      <w:rPr>
        <w:noProof/>
      </w:rPr>
      <w:t>3</w:t>
    </w:r>
    <w:r w:rsidRPr="0004607E">
      <w:fldChar w:fldCharType="end"/>
    </w:r>
    <w:r w:rsidRPr="0004607E">
      <w:t>/</w:t>
    </w:r>
    <w:r w:rsidRPr="0004607E">
      <w:fldChar w:fldCharType="begin"/>
    </w:r>
    <w:r w:rsidRPr="0004607E">
      <w:instrText xml:space="preserve"> NUMPAGES  \* MERGEFORMAT </w:instrText>
    </w:r>
    <w:r w:rsidRPr="0004607E">
      <w:fldChar w:fldCharType="separate"/>
    </w:r>
    <w:r w:rsidR="0007702D">
      <w:rPr>
        <w:noProof/>
      </w:rPr>
      <w:t>152</w:t>
    </w:r>
    <w:r w:rsidRPr="0004607E">
      <w:fldChar w:fldCharType="end"/>
    </w:r>
    <w:r w:rsidRPr="0004607E">
      <w:tab/>
      <w:t>PE</w:t>
    </w:r>
    <w:r w:rsidRPr="0004607E">
      <w:rPr>
        <w:rStyle w:val="HideTWBExt"/>
        <w:noProof w:val="0"/>
      </w:rPr>
      <w:t>&lt;NoPE&gt;</w:t>
    </w:r>
    <w:r w:rsidRPr="0004607E">
      <w:t>642.987</w:t>
    </w:r>
    <w:r w:rsidRPr="0004607E">
      <w:rPr>
        <w:rStyle w:val="HideTWBExt"/>
        <w:noProof w:val="0"/>
      </w:rPr>
      <w:t>&lt;/NoPE&gt;&lt;Version&gt;</w:t>
    </w:r>
    <w:r w:rsidRPr="0004607E">
      <w:t>v00-01</w:t>
    </w:r>
    <w:r w:rsidRPr="0004607E">
      <w:rPr>
        <w:rStyle w:val="HideTWBExt"/>
        <w:noProof w:val="0"/>
      </w:rPr>
      <w:t>&lt;/Version&gt;</w:t>
    </w:r>
  </w:p>
  <w:p w:rsidR="00F85563" w:rsidRPr="0004607E" w:rsidRDefault="00F85563" w:rsidP="00BE18DB">
    <w:pPr>
      <w:pStyle w:val="EPFooter2"/>
    </w:pPr>
    <w:r w:rsidRPr="0004607E">
      <w:tab/>
    </w:r>
    <w:r w:rsidRPr="0004607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Pr="0004607E" w:rsidRDefault="00F85563" w:rsidP="00BE18DB">
    <w:pPr>
      <w:pStyle w:val="EPFooter"/>
    </w:pPr>
    <w:r w:rsidRPr="0004607E">
      <w:rPr>
        <w:rStyle w:val="HideTWBExt"/>
        <w:noProof w:val="0"/>
      </w:rPr>
      <w:t>&lt;PathFdR&gt;</w:t>
    </w:r>
    <w:r w:rsidRPr="0004607E">
      <w:t>PR\1191404xxxDA.docx</w:t>
    </w:r>
    <w:r w:rsidRPr="0004607E">
      <w:rPr>
        <w:rStyle w:val="HideTWBExt"/>
        <w:noProof w:val="0"/>
      </w:rPr>
      <w:t>&lt;/PathFdR&gt;</w:t>
    </w:r>
    <w:r w:rsidRPr="0004607E">
      <w:tab/>
    </w:r>
    <w:r w:rsidRPr="0004607E">
      <w:tab/>
      <w:t>PE</w:t>
    </w:r>
    <w:r w:rsidRPr="0004607E">
      <w:rPr>
        <w:rStyle w:val="HideTWBExt"/>
        <w:noProof w:val="0"/>
      </w:rPr>
      <w:t>&lt;NoPE&gt;</w:t>
    </w:r>
    <w:r w:rsidRPr="0004607E">
      <w:t>642.987</w:t>
    </w:r>
    <w:r w:rsidRPr="0004607E">
      <w:rPr>
        <w:rStyle w:val="HideTWBExt"/>
        <w:noProof w:val="0"/>
      </w:rPr>
      <w:t>&lt;/NoPE&gt;&lt;Version&gt;</w:t>
    </w:r>
    <w:r w:rsidRPr="0004607E">
      <w:t>v00-01</w:t>
    </w:r>
    <w:r w:rsidRPr="0004607E">
      <w:rPr>
        <w:rStyle w:val="HideTWBExt"/>
        <w:noProof w:val="0"/>
      </w:rPr>
      <w:t>&lt;/Version&gt;</w:t>
    </w:r>
  </w:p>
  <w:p w:rsidR="00F85563" w:rsidRPr="0004607E" w:rsidRDefault="00F85563" w:rsidP="00BE18DB">
    <w:pPr>
      <w:pStyle w:val="EPFooter2"/>
    </w:pPr>
    <w:r w:rsidRPr="0004607E">
      <w:t>DA</w:t>
    </w:r>
    <w:r w:rsidRPr="0004607E">
      <w:tab/>
    </w:r>
    <w:r w:rsidRPr="0004607E">
      <w:rPr>
        <w:b w:val="0"/>
        <w:i/>
        <w:color w:val="C0C0C0"/>
        <w:sz w:val="22"/>
      </w:rPr>
      <w:t>Forenet i mangfoldighed</w:t>
    </w:r>
    <w:r w:rsidRPr="0004607E">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4FF" w:rsidRPr="00270A5F" w:rsidRDefault="002944FF" w:rsidP="002944FF">
    <w:pPr>
      <w:pStyle w:val="EPFooter"/>
    </w:pPr>
    <w:r w:rsidRPr="00270A5F">
      <w:t>PE</w:t>
    </w:r>
    <w:r w:rsidRPr="00270A5F">
      <w:rPr>
        <w:rStyle w:val="HideTWBExt"/>
        <w:noProof w:val="0"/>
      </w:rPr>
      <w:t>&lt;NoPE&gt;</w:t>
    </w:r>
    <w:r w:rsidRPr="00270A5F">
      <w:t>642.987</w:t>
    </w:r>
    <w:r w:rsidRPr="00270A5F">
      <w:rPr>
        <w:rStyle w:val="HideTWBExt"/>
        <w:noProof w:val="0"/>
      </w:rPr>
      <w:t>&lt;/NoPE&gt;&lt;Version&gt;</w:t>
    </w:r>
    <w:r w:rsidRPr="00270A5F">
      <w:t>v01-00</w:t>
    </w:r>
    <w:r w:rsidRPr="00270A5F">
      <w:rPr>
        <w:rStyle w:val="HideTWBExt"/>
        <w:noProof w:val="0"/>
      </w:rPr>
      <w:t>&lt;/Version&gt;</w:t>
    </w:r>
    <w:r w:rsidRPr="00270A5F">
      <w:tab/>
    </w:r>
    <w:r w:rsidRPr="00270A5F">
      <w:fldChar w:fldCharType="begin"/>
    </w:r>
    <w:r w:rsidRPr="00270A5F">
      <w:instrText xml:space="preserve"> PAGE  \* MERGEFORMAT </w:instrText>
    </w:r>
    <w:r w:rsidRPr="00270A5F">
      <w:fldChar w:fldCharType="separate"/>
    </w:r>
    <w:r w:rsidR="0007702D">
      <w:rPr>
        <w:noProof/>
      </w:rPr>
      <w:t>152</w:t>
    </w:r>
    <w:r w:rsidRPr="00270A5F">
      <w:fldChar w:fldCharType="end"/>
    </w:r>
    <w:r w:rsidRPr="00270A5F">
      <w:t>/</w:t>
    </w:r>
    <w:r w:rsidRPr="00270A5F">
      <w:fldChar w:fldCharType="begin"/>
    </w:r>
    <w:r w:rsidRPr="00270A5F">
      <w:instrText xml:space="preserve"> NUMPAGES  \* MERGEFORMAT </w:instrText>
    </w:r>
    <w:r w:rsidRPr="00270A5F">
      <w:fldChar w:fldCharType="separate"/>
    </w:r>
    <w:r w:rsidR="0007702D">
      <w:rPr>
        <w:noProof/>
      </w:rPr>
      <w:t>152</w:t>
    </w:r>
    <w:r w:rsidRPr="00270A5F">
      <w:fldChar w:fldCharType="end"/>
    </w:r>
    <w:r w:rsidRPr="00270A5F">
      <w:tab/>
    </w:r>
    <w:r w:rsidRPr="00270A5F">
      <w:rPr>
        <w:rStyle w:val="HideTWBExt"/>
        <w:noProof w:val="0"/>
      </w:rPr>
      <w:t>&lt;PathFdR&gt;</w:t>
    </w:r>
    <w:r w:rsidRPr="00270A5F">
      <w:t>PR\1191404DA.docx</w:t>
    </w:r>
    <w:r w:rsidRPr="00270A5F">
      <w:rPr>
        <w:rStyle w:val="HideTWBExt"/>
        <w:noProof w:val="0"/>
      </w:rPr>
      <w:t>&lt;/PathFdR&gt;</w:t>
    </w:r>
  </w:p>
  <w:p w:rsidR="002944FF" w:rsidRPr="00270A5F" w:rsidRDefault="002944FF" w:rsidP="002944FF">
    <w:pPr>
      <w:pStyle w:val="EPFooter2"/>
    </w:pPr>
    <w:r w:rsidRPr="00270A5F">
      <w:t>DA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4FF" w:rsidRPr="00270A5F" w:rsidRDefault="002944FF" w:rsidP="002944FF">
    <w:pPr>
      <w:pStyle w:val="EPFooter"/>
    </w:pPr>
    <w:r w:rsidRPr="00270A5F">
      <w:rPr>
        <w:rStyle w:val="HideTWBExt"/>
        <w:noProof w:val="0"/>
      </w:rPr>
      <w:t>&lt;PathFdR&gt;</w:t>
    </w:r>
    <w:r w:rsidRPr="00270A5F">
      <w:t>PR\1191404DA.docx</w:t>
    </w:r>
    <w:r w:rsidRPr="00270A5F">
      <w:rPr>
        <w:rStyle w:val="HideTWBExt"/>
        <w:noProof w:val="0"/>
      </w:rPr>
      <w:t>&lt;/PathFdR&gt;</w:t>
    </w:r>
    <w:r w:rsidRPr="00270A5F">
      <w:tab/>
    </w:r>
    <w:r w:rsidRPr="00270A5F">
      <w:fldChar w:fldCharType="begin"/>
    </w:r>
    <w:r w:rsidRPr="00270A5F">
      <w:instrText xml:space="preserve"> PAGE  \* MERGEFORMAT </w:instrText>
    </w:r>
    <w:r w:rsidRPr="00270A5F">
      <w:fldChar w:fldCharType="separate"/>
    </w:r>
    <w:r w:rsidR="0007702D">
      <w:rPr>
        <w:noProof/>
      </w:rPr>
      <w:t>152</w:t>
    </w:r>
    <w:r w:rsidRPr="00270A5F">
      <w:fldChar w:fldCharType="end"/>
    </w:r>
    <w:r w:rsidRPr="00270A5F">
      <w:t>/</w:t>
    </w:r>
    <w:r w:rsidRPr="00270A5F">
      <w:fldChar w:fldCharType="begin"/>
    </w:r>
    <w:r w:rsidRPr="00270A5F">
      <w:instrText xml:space="preserve"> NUMPAGES  \* MERGEFORMAT </w:instrText>
    </w:r>
    <w:r w:rsidRPr="00270A5F">
      <w:fldChar w:fldCharType="separate"/>
    </w:r>
    <w:r w:rsidR="0007702D">
      <w:rPr>
        <w:noProof/>
      </w:rPr>
      <w:t>152</w:t>
    </w:r>
    <w:r w:rsidRPr="00270A5F">
      <w:fldChar w:fldCharType="end"/>
    </w:r>
    <w:r w:rsidRPr="00270A5F">
      <w:tab/>
      <w:t>PE</w:t>
    </w:r>
    <w:r w:rsidRPr="00270A5F">
      <w:rPr>
        <w:rStyle w:val="HideTWBExt"/>
        <w:noProof w:val="0"/>
      </w:rPr>
      <w:t>&lt;NoPE&gt;</w:t>
    </w:r>
    <w:r w:rsidRPr="00270A5F">
      <w:t>642.987</w:t>
    </w:r>
    <w:r w:rsidRPr="00270A5F">
      <w:rPr>
        <w:rStyle w:val="HideTWBExt"/>
        <w:noProof w:val="0"/>
      </w:rPr>
      <w:t>&lt;/NoPE&gt;&lt;Version&gt;</w:t>
    </w:r>
    <w:r w:rsidRPr="00270A5F">
      <w:t>v01-00</w:t>
    </w:r>
    <w:r w:rsidRPr="00270A5F">
      <w:rPr>
        <w:rStyle w:val="HideTWBExt"/>
        <w:noProof w:val="0"/>
      </w:rPr>
      <w:t>&lt;/Version&gt;</w:t>
    </w:r>
  </w:p>
  <w:p w:rsidR="002944FF" w:rsidRPr="00270A5F" w:rsidRDefault="002944FF" w:rsidP="002944FF">
    <w:pPr>
      <w:pStyle w:val="EPFooter2"/>
    </w:pPr>
    <w:r w:rsidRPr="00270A5F">
      <w:tab/>
    </w:r>
    <w:r w:rsidRPr="00270A5F">
      <w:tab/>
      <w:t>DA</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44FF" w:rsidRPr="00270A5F" w:rsidRDefault="002944FF" w:rsidP="002944FF">
    <w:pPr>
      <w:pStyle w:val="EPFooter"/>
    </w:pPr>
    <w:r w:rsidRPr="00270A5F">
      <w:rPr>
        <w:rStyle w:val="HideTWBExt"/>
        <w:noProof w:val="0"/>
      </w:rPr>
      <w:t>&lt;PathFdR&gt;</w:t>
    </w:r>
    <w:r w:rsidRPr="00270A5F">
      <w:t>PR\1191404DA.docx</w:t>
    </w:r>
    <w:r w:rsidRPr="00270A5F">
      <w:rPr>
        <w:rStyle w:val="HideTWBExt"/>
        <w:noProof w:val="0"/>
      </w:rPr>
      <w:t>&lt;/PathFdR&gt;</w:t>
    </w:r>
    <w:r w:rsidRPr="00270A5F">
      <w:tab/>
    </w:r>
    <w:r w:rsidRPr="00270A5F">
      <w:tab/>
      <w:t>PE</w:t>
    </w:r>
    <w:r w:rsidRPr="00270A5F">
      <w:rPr>
        <w:rStyle w:val="HideTWBExt"/>
        <w:noProof w:val="0"/>
      </w:rPr>
      <w:t>&lt;NoPE&gt;</w:t>
    </w:r>
    <w:r w:rsidRPr="00270A5F">
      <w:t>642.987</w:t>
    </w:r>
    <w:r w:rsidRPr="00270A5F">
      <w:rPr>
        <w:rStyle w:val="HideTWBExt"/>
        <w:noProof w:val="0"/>
      </w:rPr>
      <w:t>&lt;/NoPE&gt;&lt;Version&gt;</w:t>
    </w:r>
    <w:r w:rsidRPr="00270A5F">
      <w:t>v01-00</w:t>
    </w:r>
    <w:r w:rsidRPr="00270A5F">
      <w:rPr>
        <w:rStyle w:val="HideTWBExt"/>
        <w:noProof w:val="0"/>
      </w:rPr>
      <w:t>&lt;/Version&gt;</w:t>
    </w:r>
  </w:p>
  <w:p w:rsidR="00FB52FE" w:rsidRPr="00270A5F" w:rsidRDefault="002944FF" w:rsidP="002944FF">
    <w:pPr>
      <w:pStyle w:val="EPFooter2"/>
    </w:pPr>
    <w:r w:rsidRPr="00270A5F">
      <w:t>DA</w:t>
    </w:r>
    <w:r w:rsidRPr="00270A5F">
      <w:tab/>
    </w:r>
    <w:r w:rsidRPr="00270A5F">
      <w:rPr>
        <w:b w:val="0"/>
        <w:i/>
        <w:color w:val="C0C0C0"/>
        <w:sz w:val="22"/>
      </w:rPr>
      <w:t>Forenet i mangfoldighed</w:t>
    </w:r>
    <w:r w:rsidRPr="00270A5F">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70A5F" w:rsidRDefault="0007702D">
      <w:r w:rsidRPr="00270A5F">
        <w:separator/>
      </w:r>
    </w:p>
  </w:footnote>
  <w:footnote w:type="continuationSeparator" w:id="0">
    <w:p w:rsidR="00000000" w:rsidRPr="00270A5F" w:rsidRDefault="0007702D">
      <w:r w:rsidRPr="00270A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Default="00F855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Default="00F855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5563" w:rsidRDefault="00F855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JMNU" w:val="1"/>
    <w:docVar w:name="COMKEY" w:val="LIBE"/>
    <w:docVar w:name="DOCMNU" w:val=" 1"/>
    <w:docVar w:name="EPSTATMNU" w:val=" 1"/>
    <w:docVar w:name="INSTITUTIONSMNU" w:val=" 2"/>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25133 HideTWBExt;}{\*\cs18 \additive \v\f1\fs20\cf15 _x000d__x000a_\spriority0 \styrsid8725133 HideTWBInt;}{\s19\ql \li0\ri0\sa120\nowidctlpar\wrapdefault\aspalpha\aspnum\faauto\adjustright\rin0\lin0\itap0 \rtlch\fcs1 \af0\afs20\alang1025 \ltrch\fcs0 \fs24\lang1030\langfe2057\cgrid\langnp1030\langfenp2057 _x000d__x000a_\sbasedon0 \snext19 \spriority0 \styrsid8725133 Normal6a;}{\s20\ql \li0\ri0\nowidctlpar\wrapdefault\aspalpha\aspnum\faauto\adjustright\rin0\lin0\itap0 \rtlch\fcs1 \af0\afs20\alang1025 \ltrch\fcs0 \b\fs24\lang1030\langfe2057\cgrid\langnp1030\langfenp2057 _x000d__x000a_\sbasedon0 \snext20 \spriority0 \styrsid8725133 NormalBold;}{\s21\ql \li0\ri0\sa240\nowidctlpar\wrapdefault\aspalpha\aspnum\faauto\adjustright\rin0\lin0\itap0 \rtlch\fcs1 \af0\afs20\alang1025 \ltrch\fcs0 _x000d__x000a_\i\fs24\lang1030\langfe2057\cgrid\langnp1030\langfenp2057 \sbasedon0 \snext21 \spriority0 \styrsid8725133 AmJustText;}{\s22\qc \li0\ri0\sb240\sa240\nowidctlpar\wrapdefault\aspalpha\aspnum\faauto\adjustright\rin0\lin0\itap0 \rtlch\fcs1 _x000d__x000a_\af0\afs20\alang1025 \ltrch\fcs0 \i\fs24\lang1030\langfe2057\cgrid\langnp1030\langfenp2057 \sbasedon0 \snext22 \spriority0 \styrsid8725133 AmCrossRef;}{_x000d__x000a_\s23\qc \li0\ri0\sb240\sa240\keepn\nowidctlpar\wrapdefault\aspalpha\aspnum\faauto\adjustright\rin0\lin0\itap0 \rtlch\fcs1 \af0\afs20\alang1025 \ltrch\fcs0 \i\fs24\lang1030\langfe2057\cgrid\langnp1030\langfenp2057 _x000d__x000a_\sbasedon0 \snext21 \spriority0 \styrsid8725133 AmJustTitle;}{\s24\qr \li0\ri0\sb240\sa240\nowidctlpar\wrapdefault\aspalpha\aspnum\faauto\adjustright\rin0\lin0\itap0 \rtlch\fcs1 \af0\afs20\alang1025 \ltrch\fcs0 _x000d__x000a_\fs24\lang1030\langfe2057\cgrid\langnp1030\langfenp2057 \sbasedon0 \snext24 \spriority0 \styrsid8725133 AmOrLang;}{\s25\qc \li0\ri0\sa240\nowidctlpar\wrapdefault\aspalpha\aspnum\faauto\adjustright\rin0\lin0\itap0 \rtlch\fcs1 \af0\afs20\alang1025 _x000d__x000a_\ltrch\fcs0 \i\fs24\lang1030\langfe2057\cgrid\langnp1030\langfenp2057 \sbasedon0 \snext25 \spriority0 \styrsid872513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8725133 AmNumberTabs;}{\s27\ql \li0\ri0\sb240\nowidctlpar\wrapdefault\aspalpha\aspnum\faauto\adjustright\rin0\lin0\itap0 \rtlch\fcs1 _x000d__x000a_\af0\afs20\alang1025 \ltrch\fcs0 \b\fs24\lang1030\langfe2057\cgrid\langnp1030\langfenp2057 \sbasedon0 \snext27 \spriority0 \styrsid8725133 NormalBold12b;}}{\*\rsidtbl \rsid24658\rsid223860\rsid735077\rsid1718133\rsid2892074\rsid3565327\rsid4416096_x000d__x000a_\rsid4666813\rsid6641733\rsid7823322\rsid8725133\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RMAND Mia}{\operator RORMAND Mia}{\creatim\yr2019\mo10\dy30\hr8\min12}{\revtim\yr2019\mo10\dy30\hr8\min12}{\version1}{\edmins0}{\nofpages1}{\nofwords57}_x000d__x000a_{\nofchars650}{\nofcharsws653}{\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725133\newtblstyruls\nogrowautofit\usenormstyforlist\noindnmbrts\felnbrelev\nocxsptable\indrlsweleven\noafcnsttbl\afelev\utinl\hwelev\spltpgpar\notcvasp\notbrkcnstfrctbl\notvatxbx\krnprsnet\cachedcolbal _x000d__x000a_\nouicompat \fet0{\*\wgrffmtfilter 013f}\nofeaturethrottle1\ilfomacatclnup0{\*\template C:\\Users\\mrormand\\AppData\\Local\\Temp\\Blank1.dotx}{\*\ftnsep \ltrpar \pard\plain \ltrpar_x000d__x000a_\ql \li0\ri0\widctlpar\wrapdefault\aspalpha\aspnum\faauto\adjustright\rin0\lin0\itap0 \rtlch\fcs1 \af0\afs20\alang1025 \ltrch\fcs0 \fs24\lang2057\langfe2057\cgrid\langnp2057\langfenp2057 {\rtlch\fcs1 \af0 \ltrch\fcs0 \insrsid4416096 \chftnsep _x000d__x000a_\par }}{\*\ftnsepc \ltrpar \pard\plain \ltrpar\ql \li0\ri0\widctlpar\wrapdefault\aspalpha\aspnum\faauto\adjustright\rin0\lin0\itap0 \rtlch\fcs1 \af0\afs20\alang1025 \ltrch\fcs0 \fs24\lang2057\langfe2057\cgrid\langnp2057\langfenp2057 {\rtlch\fcs1 \af0 _x000d__x000a_\ltrch\fcs0 \insrsid4416096 \chftnsepc _x000d__x000a_\par }}{\*\aftnsep \ltrpar \pard\plain \ltrpar\ql \li0\ri0\widctlpar\wrapdefault\aspalpha\aspnum\faauto\adjustright\rin0\lin0\itap0 \rtlch\fcs1 \af0\afs20\alang1025 \ltrch\fcs0 \fs24\lang2057\langfe2057\cgrid\langnp2057\langfenp2057 {\rtlch\fcs1 \af0 _x000d__x000a_\ltrch\fcs0 \insrsid4416096 \chftnsep _x000d__x000a_\par }}{\*\aftnsepc \ltrpar \pard\plain \ltrpar\ql \li0\ri0\widctlpar\wrapdefault\aspalpha\aspnum\faauto\adjustright\rin0\lin0\itap0 \rtlch\fcs1 \af0\afs20\alang1025 \ltrch\fcs0 \fs24\lang2057\langfe2057\cgrid\langnp2057\langfenp2057 {\rtlch\fcs1 \af0 _x000d__x000a_\ltrch\fcs0 \insrsid44160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725133 \rtlch\fcs1 _x000d__x000a_\af0\afs20\alang1025 \ltrch\fcs0 \b\fs24\lang1030\langfe2057\cgrid\langnp1030\langfenp2057 {\rtlch\fcs1 \af0 \ltrch\fcs0 \cs17\b0\v\fs20\cf9\loch\af1\hich\af1\dbch\af31501\insrsid8725133\charrsid10772063 {\*\bkmkstart restart}_x000d__x000a_\hich\af1\dbch\af31501\loch\f1 &lt;Amend&gt;}{\rtlch\fcs1 \af0 \ltrch\fcs0 \insrsid8725133\charrsid10772063 \'c6ndringsforslag\tab \tab }{\rtlch\fcs1 \af0 \ltrch\fcs0 \cs17\b0\v\fs20\cf9\loch\af1\hich\af1\dbch\af31501\insrsid8725133\charrsid10772063 _x000d__x000a_\hich\af1\dbch\af31501\loch\f1 &lt;NumAm&gt;}{\rtlch\fcs1 \af0 \ltrch\fcs0 \insrsid8725133\charrsid10772063 #}{\rtlch\fcs1 \af1 \ltrch\fcs0 \cs18\v\f1\fs20\cf15\insrsid8725133\charrsid10772063 ENMIENDA@NRAM@}{\rtlch\fcs1 \af0 \ltrch\fcs0 _x000d__x000a_\insrsid8725133\charrsid10772063 #}{\rtlch\fcs1 \af0 \ltrch\fcs0 \cs17\b0\v\fs20\cf9\loch\af1\hich\af1\dbch\af31501\insrsid8725133\charrsid10772063 \hich\af1\dbch\af31501\loch\f1 &lt;/NumAm&gt;}{\rtlch\fcs1 \af0 \ltrch\fcs0 \insrsid8725133\charrsid10772063 _x000d__x000a__x000d__x000a_\par }\pard\plain \ltrpar\s27\ql \li0\ri0\sb240\keepn\nowidctlpar\wrapdefault\aspalpha\aspnum\faauto\adjustright\rin0\lin0\itap0\pararsid8725133 \rtlch\fcs1 \af0\afs20\alang1025 \ltrch\fcs0 \b\fs24\lang1030\langfe2057\cgrid\langnp1030\langfenp2057 {_x000d__x000a_\rtlch\fcs1 \af0 \ltrch\fcs0 \cs17\b0\v\fs20\cf9\loch\af1\hich\af1\dbch\af31501\insrsid8725133\charrsid10772063 \hich\af1\dbch\af31501\loch\f1 &lt;DocAmend&gt;}{\rtlch\fcs1 \af0 \ltrch\fcs0 \insrsid8725133\charrsid10772063 Forslag til #}{\rtlch\fcs1 \af1 _x000d__x000a_\ltrch\fcs0 \cs18\v\f1\fs20\cf15\insrsid8725133\charrsid10772063 MNU[DOC1][DOC2][DOC3]@DOCMSG@DOCMNU}{\rtlch\fcs1 \af0 \ltrch\fcs0 \insrsid8725133\charrsid10772063 ##}{\rtlch\fcs1 \af1 \ltrch\fcs0 \cs18\v\f1\fs20\cf15\insrsid8725133\charrsid10772063 _x000d__x000a_MNU[AMACTYES][NOTAPP]@CHOICE@AMACTMNU}{\rtlch\fcs1 \af0 \ltrch\fcs0 \insrsid8725133\charrsid10772063 #}{\rtlch\fcs1 \af0 \ltrch\fcs0 \cs17\b0\v\fs20\cf9\loch\af1\hich\af1\dbch\af31501\insrsid8725133\charrsid10772063 \hich\af1\dbch\af31501\loch\f1 _x000d__x000a_&lt;/DocAmend&gt;}{\rtlch\fcs1 \af0 \ltrch\fcs0 \insrsid8725133\charrsid10772063 _x000d__x000a_\par }\pard\plain \ltrpar\s20\ql \li0\ri0\keepn\nowidctlpar\wrapdefault\aspalpha\aspnum\faauto\adjustright\rin0\lin0\itap0\pararsid8725133 \rtlch\fcs1 \af0\afs20\alang1025 \ltrch\fcs0 \b\fs24\lang1030\langfe2057\cgrid\langnp1030\langfenp2057 {\rtlch\fcs1 \af0 _x000d__x000a_\ltrch\fcs0 \cs17\b0\v\fs20\cf9\loch\af1\hich\af1\dbch\af31501\insrsid8725133\charrsid10772063 \hich\af1\dbch\af31501\loch\f1 &lt;Article&gt;}{\rtlch\fcs1 \af0 \ltrch\fcs0 \insrsid8725133\charrsid10772063 #}{\rtlch\fcs1 \af1 \ltrch\fcs0 _x000d__x000a_\cs18\v\f1\fs20\cf15\insrsid8725133\charrsid10772063 MNU[AMACTPARTYES][AMACTPARTNO]@CHOICE@AMACTMNU}{\rtlch\fcs1 \af0 \ltrch\fcs0 \insrsid8725133\charrsid10772063 #}{\rtlch\fcs1 \af0 \ltrch\fcs0 _x000d__x000a_\cs17\b0\v\fs20\cf9\loch\af1\hich\af1\dbch\af31501\insrsid8725133\charrsid10772063 \hich\af1\dbch\af31501\loch\f1 &lt;/Article&gt;}{\rtlch\fcs1 \af0 \ltrch\fcs0 \insrsid8725133\charrsid10772063 _x000d__x000a_\par }\pard\plain \ltrpar\ql \li0\ri0\keepn\widctlpar\wrapdefault\aspalpha\aspnum\faauto\adjustright\rin0\lin0\itap0\pararsid8725133 \rtlch\fcs1 \af0\afs20\alang1025 \ltrch\fcs0 \fs24\lang2057\langfe2057\cgrid\langnp2057\langfenp2057 {\rtlch\fcs1 \af0 _x000d__x000a_\ltrch\fcs0 \cs17\v\fs20\cf9\lang1030\langfe2057\loch\af1\hich\af1\dbch\af31501\langnp1030\insrsid8725133\charrsid10772063 \hich\af1\dbch\af31501\loch\f1 &lt;DocAmend2&gt;&lt;OptDel&gt;}{\rtlch\fcs1 \af0 \ltrch\fcs0 _x000d__x000a_\lang1030\langfe2057\langnp1030\insrsid8725133\charrsid10772063 #}{\rtlch\fcs1 \af1 \ltrch\fcs0 \cs18\v\f1\fs20\cf15\lang1030\langfe2057\langnp1030\insrsid8725133\charrsid10772063 MNU[OPTNRACTYES][NOTAPP]@CHOICE@AMACTMNU}{\rtlch\fcs1 \af0 \ltrch\fcs0 _x000d__x000a_\lang1030\langfe2057\langnp1030\insrsid8725133\charrsid10772063 #}{\rtlch\fcs1 \af0 \ltrch\fcs0 \cs17\v\fs20\cf9\lang1030\langfe2057\loch\af1\hich\af1\dbch\af31501\langnp1030\insrsid8725133\charrsid10772063 \hich\af1\dbch\af31501\loch\f1 _x000d__x000a_&lt;/OptDel&gt;&lt;/DocAmend2&gt;}{\rtlch\fcs1 \af0 \ltrch\fcs0 \lang1030\langfe2057\langnp1030\insrsid8725133\charrsid10772063 _x000d__x000a_\par }\pard \ltrpar\ql \li0\ri0\widctlpar\wrapdefault\aspalpha\aspnum\faauto\adjustright\rin0\lin0\itap0\pararsid8725133 {\rtlch\fcs1 \af0 \ltrch\fcs0 _x000d__x000a_\cs17\v\fs20\cf9\lang1030\langfe2057\loch\af1\hich\af1\dbch\af31501\langnp1030\insrsid8725133\charrsid10772063 \hich\af1\dbch\af31501\loch\f1 &lt;Article2&gt;&lt;OptDel&gt;}{\rtlch\fcs1 \af0 \ltrch\fcs0 \lang1030\langfe2057\langnp1030\insrsid8725133\charrsid10772063 _x000d__x000a_#}{\rtlch\fcs1 \af1 \ltrch\fcs0 \cs18\v\f1\fs20\cf15\lang1030\langfe2057\langnp1030\insrsid8725133\charrsid10772063 MNU[OPTACTPARTYES][NOTAPP]@CHOICE@AMACTMNU}{\rtlch\fcs1 \af0 \ltrch\fcs0 \lang1030\langfe2057\langnp1030\insrsid8725133\charrsid10772063 #}_x000d__x000a_{\rtlch\fcs1 \af0 \ltrch\fcs0 \cs17\v\fs20\cf9\lang1030\langfe2057\loch\af1\hich\af1\dbch\af31501\langnp1030\insrsid8725133\charrsid10772063 \hich\af1\dbch\af31501\loch\f1 &lt;/OptDel&gt;&lt;/Article2&gt;}{\rtlch\fcs1 \af0 \ltrch\fcs0 _x000d__x000a_\lang1030\langfe2057\langnp1030\insrsid8725133\charrsid10772063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0\langfe2057\langnp1030\insrsid8725133\charrsid10772063 \cell }\pard\plain \ltrpar_x000d__x000a_\ql \li0\ri0\widctlpar\intbl\wrapdefault\aspalpha\aspnum\faauto\adjustright\rin0\lin0 \rtlch\fcs1 \af0\afs20\alang1025 \ltrch\fcs0 \fs24\lang2057\langfe2057\cgrid\langnp2057\langfenp2057 {\rtlch\fcs1 \af0 \ltrch\fcs0 _x000d__x000a_\lang1030\langfe2057\langnp1030\insrsid8725133\charrsid10772063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0\langfe2057\cgrid\langnp1030\langfenp2057 {\rtlch\fcs1 \af0 \ltrch\fcs0 _x000d__x000a_\insrsid8725133\charrsid10772063 #}{\rtlch\fcs1 \af1 \ltrch\fcs0 \cs18\v\f1\fs20\cf15\insrsid8725133\charrsid10772063 MNU[OPTLEFTAMACT][LEFTPROP]@CHOICE@AMACTMNU}{\rtlch\fcs1 \af0 \ltrch\fcs0 \insrsid8725133\charrsid10772063 #\cell \'c6ndringsforslag_x000d__x000a_\cell }\pard\plain \ltrpar\ql \li0\ri0\widctlpar\intbl\wrapdefault\aspalpha\aspnum\faauto\adjustright\rin0\lin0 \rtlch\fcs1 \af0\afs20\alang1025 \ltrch\fcs0 \fs24\lang2057\langfe2057\cgrid\langnp2057\langfenp2057 {\rtlch\fcs1 \af0 \ltrch\fcs0 _x000d__x000a_\lang1030\langfe2057\langnp1030\insrsid8725133\charrsid1077206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30\langfe2057\cgrid\langnp1030\langfenp2057 {\rtlch\fcs1 \af0 \ltrch\fcs0 _x000d__x000a_\insrsid8725133\charrsid10772063 ##\cell ##}{\rtlch\fcs1 \af0\afs24 \ltrch\fcs0 \insrsid8725133\charrsid10772063 \cell }\pard\plain \ltrpar\ql \li0\ri0\widctlpar\intbl\wrapdefault\aspalpha\aspnum\faauto\adjustright\rin0\lin0 \rtlch\fcs1 _x000d__x000a_\af0\afs20\alang1025 \ltrch\fcs0 \fs24\lang2057\langfe2057\cgrid\langnp2057\langfenp2057 {\rtlch\fcs1 \af0 \ltrch\fcs0 \lang1030\langfe2057\langnp1030\insrsid8725133\charrsid1077206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725133 \rtlch\fcs1 \af0\afs20\alang1025 \ltrch\fcs0 \fs24\lang1030\langfe2057\cgrid\langnp1030\langfenp2057 {\rtlch\fcs1 \af0 \ltrch\fcs0 _x000d__x000a_\insrsid8725133\charrsid10772063 Or. }{\rtlch\fcs1 \af0 \ltrch\fcs0 \cs17\v\fs20\cf9\loch\af1\hich\af1\dbch\af31501\insrsid8725133\charrsid10772063 \hich\af1\dbch\af31501\loch\f1 &lt;Original&gt;}{\rtlch\fcs1 \af0 \ltrch\fcs0 \insrsid8725133\charrsid10772063 #}_x000d__x000a_{\rtlch\fcs1 \af1 \ltrch\fcs0 \cs18\v\f1\fs20\cf15\insrsid8725133\charrsid10772063 MNU[ORLANGONE][ORLANGMORE]@CHOICE@ORLANGMNU}{\rtlch\fcs1 \af0 \ltrch\fcs0 \insrsid8725133\charrsid10772063 #}{\rtlch\fcs1 \af0 \ltrch\fcs0 _x000d__x000a_\cs17\v\fs20\cf9\loch\af1\hich\af1\dbch\af31501\insrsid8725133\charrsid10772063 \hich\af1\dbch\af31501\loch\f1 &lt;/Original&gt;}{\rtlch\fcs1 \af0 \ltrch\fcs0 \insrsid8725133\charrsid10772063 _x000d__x000a_\par }\pard\plain \ltrpar\s22\qc \li0\ri0\sb240\sa240\nowidctlpar\wrapdefault\aspalpha\aspnum\faauto\adjustright\rin0\lin0\itap0\pararsid8725133 \rtlch\fcs1 \af0\afs20\alang1025 \ltrch\fcs0 \i\fs24\lang1030\langfe2057\cgrid\langnp1030\langfenp2057 {_x000d__x000a_\rtlch\fcs1 \af0 \ltrch\fcs0 \cs17\i0\v\fs20\cf9\loch\af1\hich\af1\dbch\af31501\insrsid8725133\charrsid10772063 \hich\af1\dbch\af31501\loch\f1 &lt;OptDel&gt;}{\rtlch\fcs1 \af0 \ltrch\fcs0 \insrsid8725133\charrsid10772063 #}{\rtlch\fcs1 \af1 \ltrch\fcs0 _x000d__x000a_\cs18\v\f1\fs20\cf15\insrsid8725133\charrsid10772063 MNU[CROSSREFNO][CROSSREFYES]@CHOICE@}{\rtlch\fcs1 \af0 \ltrch\fcs0 \insrsid8725133\charrsid10772063 #}{\rtlch\fcs1 \af0 \ltrch\fcs0 _x000d__x000a_\cs17\i0\v\fs20\cf9\loch\af1\hich\af1\dbch\af31501\insrsid8725133\charrsid10772063 \hich\af1\dbch\af31501\loch\f1 &lt;/OptDel&gt;}{\rtlch\fcs1 \af0 \ltrch\fcs0 \insrsid8725133\charrsid10772063 _x000d__x000a_\par }\pard\plain \ltrpar\s23\qc \li0\ri0\sb240\sa240\keepn\nowidctlpar\wrapdefault\aspalpha\aspnum\faauto\adjustright\rin0\lin0\itap0\pararsid8725133 \rtlch\fcs1 \af0\afs20\alang1025 \ltrch\fcs0 \i\fs24\lang1030\langfe2057\cgrid\langnp1030\langfenp2057 {_x000d__x000a_\rtlch\fcs1 \af0 \ltrch\fcs0 \cs17\i0\v\fs20\cf9\loch\af1\hich\af1\dbch\af31501\insrsid8725133\charrsid10772063 \hich\af1\dbch\af31501\loch\f1 &lt;TitreJust&gt;}{\rtlch\fcs1 \af0 \ltrch\fcs0 \insrsid8725133\charrsid10772063 Begrundelse}{\rtlch\fcs1 \af0 _x000d__x000a_\ltrch\fcs0 \cs17\i0\v\fs20\cf9\loch\af1\hich\af1\dbch\af31501\insrsid8725133\charrsid10772063 \hich\af1\dbch\af31501\loch\f1 &lt;/TitreJust&gt;}{\rtlch\fcs1 \af0 \ltrch\fcs0 \insrsid8725133\charrsid10772063 _x000d__x000a_\par }\pard\plain \ltrpar\s21\ql \li0\ri0\sa240\nowidctlpar\wrapdefault\aspalpha\aspnum\faauto\adjustright\rin0\lin0\itap0\pararsid8725133 \rtlch\fcs1 \af0\afs20\alang1025 \ltrch\fcs0 \i\fs24\lang1030\langfe2057\cgrid\langnp1030\langfenp2057 {\rtlch\fcs1 \af0 _x000d__x000a_\ltrch\fcs0 \cs17\i0\v\fs20\cf9\loch\af1\hich\af1\dbch\af31501\insrsid8725133\charrsid10772063 \hich\af1\dbch\af31501\loch\f1 &lt;OptDelPrev&gt;}{\rtlch\fcs1 \af0 \ltrch\fcs0 \insrsid8725133\charrsid10772063 #}{\rtlch\fcs1 \af1 \ltrch\fcs0 _x000d__x000a_\cs18\v\f1\fs20\cf15\insrsid8725133\charrsid10772063 MNU[TEXTJUSTYES][TEXTJUSTNO]@CHOICE@}{\rtlch\fcs1 \af0 \ltrch\fcs0 \insrsid8725133\charrsid10772063 #}{\rtlch\fcs1 \af0 \ltrch\fcs0 _x000d__x000a_\cs17\i0\v\fs20\cf9\loch\af1\hich\af1\dbch\af31501\insrsid8725133\charrsid10772063 \hich\af1\dbch\af31501\loch\f1 &lt;/OptDelPrev&gt;}{\rtlch\fcs1 \af0 \ltrch\fcs0 \insrsid8725133\charrsid10772063 _x000d__x000a_\par }\pard\plain \ltrpar\ql \li0\ri0\widctlpar\wrapdefault\aspalpha\aspnum\faauto\adjustright\rin0\lin0\itap0\pararsid8725133 \rtlch\fcs1 \af0\afs20\alang1025 \ltrch\fcs0 \fs24\lang2057\langfe2057\cgrid\langnp2057\langfenp2057 {\rtlch\fcs1 \af0 \ltrch\fcs0 _x000d__x000a_\cs17\v\fs20\cf9\lang1030\langfe2057\loch\af1\hich\af1\dbch\af31501\langnp1030\insrsid8725133\charrsid1077206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9_x000d__x000a_d15df1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SubDir" w:val="1191"/>
    <w:docVar w:name="TXTAUTHOR" w:val="Birgit Sippel"/>
    <w:docVar w:name="TXTLANGUE" w:val="DA"/>
    <w:docVar w:name="TXTLANGUEMIN" w:val="da"/>
    <w:docVar w:name="TXTNRC" w:val="0155/2018"/>
    <w:docVar w:name="TXTNRCOD" w:val="2018/0108"/>
    <w:docVar w:name="TXTNRCOM" w:val="(2018)0225"/>
    <w:docVar w:name="TXTNRPE" w:val="642.987"/>
    <w:docVar w:name="TXTPEorAP" w:val="PE"/>
    <w:docVar w:name="TXTROUTE" w:val="PR\1191404DA.docx"/>
    <w:docVar w:name="TXTTITLE" w:val="om europæiske editions- og sikringskendelser om elektronisk bevismateriale i straffesager"/>
    <w:docVar w:name="TXTVERSION" w:val="01-00"/>
  </w:docVars>
  <w:rsids>
    <w:rsidRoot w:val="00A45E5F"/>
    <w:rsid w:val="00011AAB"/>
    <w:rsid w:val="00012351"/>
    <w:rsid w:val="000139E5"/>
    <w:rsid w:val="0007702D"/>
    <w:rsid w:val="00084DD2"/>
    <w:rsid w:val="00084E89"/>
    <w:rsid w:val="000B7489"/>
    <w:rsid w:val="000F1096"/>
    <w:rsid w:val="00120948"/>
    <w:rsid w:val="00123DD5"/>
    <w:rsid w:val="001277AE"/>
    <w:rsid w:val="001305F4"/>
    <w:rsid w:val="00142215"/>
    <w:rsid w:val="001767E2"/>
    <w:rsid w:val="00187008"/>
    <w:rsid w:val="00195A39"/>
    <w:rsid w:val="001B3829"/>
    <w:rsid w:val="001C5592"/>
    <w:rsid w:val="001C5B44"/>
    <w:rsid w:val="001C6FFC"/>
    <w:rsid w:val="001F7C7C"/>
    <w:rsid w:val="00212B84"/>
    <w:rsid w:val="002346B0"/>
    <w:rsid w:val="00257E0D"/>
    <w:rsid w:val="002667C3"/>
    <w:rsid w:val="002669B6"/>
    <w:rsid w:val="00270A5F"/>
    <w:rsid w:val="00290BED"/>
    <w:rsid w:val="002944FF"/>
    <w:rsid w:val="002D13EE"/>
    <w:rsid w:val="002E33EE"/>
    <w:rsid w:val="002F40BB"/>
    <w:rsid w:val="002F4B02"/>
    <w:rsid w:val="0031005B"/>
    <w:rsid w:val="00323EF8"/>
    <w:rsid w:val="003316DD"/>
    <w:rsid w:val="00366A46"/>
    <w:rsid w:val="00370AC3"/>
    <w:rsid w:val="003824EE"/>
    <w:rsid w:val="003B4689"/>
    <w:rsid w:val="003C2068"/>
    <w:rsid w:val="003C37CF"/>
    <w:rsid w:val="004100B1"/>
    <w:rsid w:val="00426E47"/>
    <w:rsid w:val="00455743"/>
    <w:rsid w:val="00461601"/>
    <w:rsid w:val="00497245"/>
    <w:rsid w:val="004C0915"/>
    <w:rsid w:val="004D424E"/>
    <w:rsid w:val="004E42C8"/>
    <w:rsid w:val="004E733D"/>
    <w:rsid w:val="004F3FA5"/>
    <w:rsid w:val="0051271F"/>
    <w:rsid w:val="00521F46"/>
    <w:rsid w:val="00551111"/>
    <w:rsid w:val="00551123"/>
    <w:rsid w:val="00570A6A"/>
    <w:rsid w:val="005769DA"/>
    <w:rsid w:val="00585D6F"/>
    <w:rsid w:val="00586E50"/>
    <w:rsid w:val="0059583D"/>
    <w:rsid w:val="005A42D9"/>
    <w:rsid w:val="005C2BEF"/>
    <w:rsid w:val="005D1A99"/>
    <w:rsid w:val="005D7609"/>
    <w:rsid w:val="005D7EE8"/>
    <w:rsid w:val="00642325"/>
    <w:rsid w:val="0069092A"/>
    <w:rsid w:val="006A2F5D"/>
    <w:rsid w:val="006F2BC1"/>
    <w:rsid w:val="006F7907"/>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5BCA"/>
    <w:rsid w:val="00A26F46"/>
    <w:rsid w:val="00A34FD3"/>
    <w:rsid w:val="00A36929"/>
    <w:rsid w:val="00A45E5F"/>
    <w:rsid w:val="00A50548"/>
    <w:rsid w:val="00A55C98"/>
    <w:rsid w:val="00A60EE7"/>
    <w:rsid w:val="00A76B93"/>
    <w:rsid w:val="00A8072D"/>
    <w:rsid w:val="00A910C9"/>
    <w:rsid w:val="00AA35B0"/>
    <w:rsid w:val="00AD18C8"/>
    <w:rsid w:val="00AD7FA6"/>
    <w:rsid w:val="00AE4643"/>
    <w:rsid w:val="00AF0416"/>
    <w:rsid w:val="00B10CB4"/>
    <w:rsid w:val="00B23B72"/>
    <w:rsid w:val="00B42702"/>
    <w:rsid w:val="00B5682F"/>
    <w:rsid w:val="00B57B8B"/>
    <w:rsid w:val="00B85407"/>
    <w:rsid w:val="00B95702"/>
    <w:rsid w:val="00BC6489"/>
    <w:rsid w:val="00BD480C"/>
    <w:rsid w:val="00C20954"/>
    <w:rsid w:val="00C23324"/>
    <w:rsid w:val="00C36C9E"/>
    <w:rsid w:val="00C42A41"/>
    <w:rsid w:val="00C47E74"/>
    <w:rsid w:val="00C57A72"/>
    <w:rsid w:val="00C73602"/>
    <w:rsid w:val="00CF60C8"/>
    <w:rsid w:val="00D30DE2"/>
    <w:rsid w:val="00D32924"/>
    <w:rsid w:val="00D46F58"/>
    <w:rsid w:val="00D503A3"/>
    <w:rsid w:val="00DA6ED0"/>
    <w:rsid w:val="00DB5170"/>
    <w:rsid w:val="00DC5011"/>
    <w:rsid w:val="00E171B6"/>
    <w:rsid w:val="00E72695"/>
    <w:rsid w:val="00EB1753"/>
    <w:rsid w:val="00EB6CFF"/>
    <w:rsid w:val="00EE3996"/>
    <w:rsid w:val="00F07062"/>
    <w:rsid w:val="00F23CFC"/>
    <w:rsid w:val="00F433E2"/>
    <w:rsid w:val="00F85563"/>
    <w:rsid w:val="00F86F6F"/>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22C577-FDBB-4BDC-BFED-D3FFF6AD1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585D6F"/>
    <w:pPr>
      <w:tabs>
        <w:tab w:val="right" w:pos="454"/>
        <w:tab w:val="left" w:pos="737"/>
      </w:tabs>
      <w:ind w:left="737" w:hanging="737"/>
    </w:pPr>
    <w:rPr>
      <w:snapToGrid w:val="0"/>
      <w:sz w:val="18"/>
      <w:lang w:eastAsia="en-US"/>
    </w:rPr>
  </w:style>
  <w:style w:type="paragraph" w:customStyle="1" w:styleId="Lgendetitre">
    <w:name w:val="Légende titre"/>
    <w:basedOn w:val="Normal"/>
    <w:rsid w:val="00585D6F"/>
    <w:pPr>
      <w:spacing w:before="240" w:after="240"/>
    </w:pPr>
    <w:rPr>
      <w:b/>
      <w:i/>
      <w:snapToGrid w:val="0"/>
      <w:lang w:eastAsia="en-US"/>
    </w:rPr>
  </w:style>
  <w:style w:type="paragraph" w:customStyle="1" w:styleId="Lgendestandard">
    <w:name w:val="Légende standard"/>
    <w:basedOn w:val="Normal"/>
    <w:rsid w:val="00585D6F"/>
    <w:rPr>
      <w:sz w:val="18"/>
    </w:rPr>
  </w:style>
  <w:style w:type="character" w:customStyle="1" w:styleId="NormalBoldChar">
    <w:name w:val="NormalBold Char"/>
    <w:link w:val="NormalBold"/>
    <w:locked/>
    <w:rsid w:val="00585D6F"/>
    <w:rPr>
      <w:b/>
      <w:sz w:val="24"/>
      <w:lang w:val="da-DK"/>
    </w:rPr>
  </w:style>
  <w:style w:type="character" w:customStyle="1" w:styleId="FooterChar">
    <w:name w:val="Footer Char"/>
    <w:basedOn w:val="DefaultParagraphFont"/>
    <w:link w:val="Footer"/>
    <w:rsid w:val="00585D6F"/>
    <w:rPr>
      <w:sz w:val="22"/>
    </w:rPr>
  </w:style>
  <w:style w:type="paragraph" w:styleId="Footer">
    <w:name w:val="footer"/>
    <w:link w:val="FooterChar"/>
    <w:unhideWhenUsed/>
    <w:rsid w:val="00585D6F"/>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85D6F"/>
    <w:rPr>
      <w:sz w:val="24"/>
      <w:lang w:val="da-DK"/>
    </w:rPr>
  </w:style>
  <w:style w:type="character" w:customStyle="1" w:styleId="Normal12Char">
    <w:name w:val="Normal12 Char"/>
    <w:link w:val="Normal12"/>
    <w:locked/>
    <w:rsid w:val="00585D6F"/>
    <w:rPr>
      <w:noProof/>
      <w:sz w:val="24"/>
    </w:rPr>
  </w:style>
  <w:style w:type="paragraph" w:customStyle="1" w:styleId="Normal12">
    <w:name w:val="Normal12"/>
    <w:basedOn w:val="Normal"/>
    <w:link w:val="Normal12Char"/>
    <w:rsid w:val="00585D6F"/>
    <w:pPr>
      <w:spacing w:after="240"/>
    </w:pPr>
    <w:rPr>
      <w:noProof/>
    </w:rPr>
  </w:style>
  <w:style w:type="character" w:customStyle="1" w:styleId="Normal6Char">
    <w:name w:val="Normal6 Char"/>
    <w:link w:val="Normal6"/>
    <w:locked/>
    <w:rsid w:val="00585D6F"/>
    <w:rPr>
      <w:sz w:val="24"/>
      <w:lang w:val="da-DK"/>
    </w:rPr>
  </w:style>
  <w:style w:type="paragraph" w:customStyle="1" w:styleId="Normal6">
    <w:name w:val="Normal6"/>
    <w:basedOn w:val="Normal"/>
    <w:link w:val="Normal6Char"/>
    <w:rsid w:val="00585D6F"/>
    <w:pPr>
      <w:spacing w:after="120"/>
    </w:pPr>
  </w:style>
  <w:style w:type="paragraph" w:customStyle="1" w:styleId="Normal12Italic">
    <w:name w:val="Normal12Italic"/>
    <w:basedOn w:val="Normal12"/>
    <w:rsid w:val="00585D6F"/>
    <w:rPr>
      <w:i/>
    </w:rPr>
  </w:style>
  <w:style w:type="paragraph" w:customStyle="1" w:styleId="Footer2">
    <w:name w:val="Footer2"/>
    <w:basedOn w:val="Normal12"/>
    <w:rsid w:val="00585D6F"/>
    <w:pPr>
      <w:tabs>
        <w:tab w:val="center" w:pos="4535"/>
        <w:tab w:val="right" w:pos="9923"/>
      </w:tabs>
      <w:spacing w:line="480" w:lineRule="auto"/>
      <w:ind w:left="-851"/>
    </w:pPr>
    <w:rPr>
      <w:rFonts w:ascii="Arial" w:cs="Arial"/>
      <w:b/>
      <w:sz w:val="48"/>
    </w:rPr>
  </w:style>
  <w:style w:type="paragraph" w:customStyle="1" w:styleId="EntPE">
    <w:name w:val="EntPE"/>
    <w:basedOn w:val="Normal12"/>
    <w:rsid w:val="00585D6F"/>
    <w:pPr>
      <w:jc w:val="center"/>
    </w:pPr>
    <w:rPr>
      <w:noProof w:val="0"/>
      <w:sz w:val="56"/>
    </w:rPr>
  </w:style>
  <w:style w:type="paragraph" w:customStyle="1" w:styleId="AMNumberTabs0">
    <w:name w:val="AMNumberTabs"/>
    <w:basedOn w:val="Normal"/>
    <w:rsid w:val="00585D6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85D6F"/>
    <w:pPr>
      <w:spacing w:after="240"/>
      <w:jc w:val="center"/>
    </w:pPr>
    <w:rPr>
      <w:i/>
    </w:rPr>
  </w:style>
  <w:style w:type="paragraph" w:customStyle="1" w:styleId="Olang">
    <w:name w:val="Olang"/>
    <w:basedOn w:val="Normal"/>
    <w:rsid w:val="00585D6F"/>
    <w:pPr>
      <w:spacing w:before="240" w:after="240"/>
      <w:jc w:val="right"/>
    </w:pPr>
    <w:rPr>
      <w:noProof/>
      <w:szCs w:val="24"/>
    </w:rPr>
  </w:style>
  <w:style w:type="paragraph" w:customStyle="1" w:styleId="JustificationTitle">
    <w:name w:val="JustificationTitle"/>
    <w:basedOn w:val="Normal"/>
    <w:next w:val="Normal12"/>
    <w:rsid w:val="00585D6F"/>
    <w:pPr>
      <w:keepNext/>
      <w:spacing w:before="240" w:after="240"/>
      <w:jc w:val="center"/>
    </w:pPr>
    <w:rPr>
      <w:i/>
      <w:noProof/>
    </w:rPr>
  </w:style>
  <w:style w:type="character" w:styleId="CommentReference">
    <w:name w:val="annotation reference"/>
    <w:basedOn w:val="DefaultParagraphFont"/>
    <w:rsid w:val="00585D6F"/>
    <w:rPr>
      <w:sz w:val="16"/>
      <w:szCs w:val="16"/>
    </w:rPr>
  </w:style>
  <w:style w:type="paragraph" w:styleId="CommentText">
    <w:name w:val="annotation text"/>
    <w:basedOn w:val="Normal"/>
    <w:link w:val="CommentTextChar"/>
    <w:rsid w:val="00585D6F"/>
    <w:rPr>
      <w:sz w:val="20"/>
    </w:rPr>
  </w:style>
  <w:style w:type="character" w:customStyle="1" w:styleId="CommentTextChar">
    <w:name w:val="Comment Text Char"/>
    <w:basedOn w:val="DefaultParagraphFont"/>
    <w:link w:val="CommentText"/>
    <w:rsid w:val="00585D6F"/>
  </w:style>
  <w:style w:type="paragraph" w:styleId="CommentSubject">
    <w:name w:val="annotation subject"/>
    <w:basedOn w:val="CommentText"/>
    <w:next w:val="CommentText"/>
    <w:link w:val="CommentSubjectChar"/>
    <w:rsid w:val="00585D6F"/>
    <w:rPr>
      <w:b/>
      <w:bCs/>
    </w:rPr>
  </w:style>
  <w:style w:type="character" w:customStyle="1" w:styleId="CommentSubjectChar">
    <w:name w:val="Comment Subject Char"/>
    <w:basedOn w:val="CommentTextChar"/>
    <w:link w:val="CommentSubject"/>
    <w:rsid w:val="00585D6F"/>
    <w:rPr>
      <w:b/>
      <w:bCs/>
    </w:rPr>
  </w:style>
  <w:style w:type="paragraph" w:styleId="Revision">
    <w:name w:val="Revision"/>
    <w:hidden/>
    <w:uiPriority w:val="99"/>
    <w:semiHidden/>
    <w:rsid w:val="00585D6F"/>
    <w:rPr>
      <w:sz w:val="24"/>
    </w:rPr>
  </w:style>
  <w:style w:type="paragraph" w:styleId="BalloonText">
    <w:name w:val="Balloon Text"/>
    <w:basedOn w:val="Normal"/>
    <w:link w:val="BalloonTextChar"/>
    <w:rsid w:val="00585D6F"/>
    <w:rPr>
      <w:rFonts w:ascii="Segoe UI" w:hAnsi="Segoe UI" w:cs="Segoe UI"/>
      <w:sz w:val="18"/>
      <w:szCs w:val="18"/>
    </w:rPr>
  </w:style>
  <w:style w:type="character" w:customStyle="1" w:styleId="BalloonTextChar">
    <w:name w:val="Balloon Text Char"/>
    <w:basedOn w:val="DefaultParagraphFont"/>
    <w:link w:val="BalloonText"/>
    <w:rsid w:val="00585D6F"/>
    <w:rPr>
      <w:rFonts w:ascii="Segoe UI" w:hAnsi="Segoe UI" w:cs="Segoe UI"/>
      <w:sz w:val="18"/>
      <w:szCs w:val="18"/>
    </w:rPr>
  </w:style>
  <w:style w:type="paragraph" w:customStyle="1" w:styleId="Text1">
    <w:name w:val="Text 1"/>
    <w:basedOn w:val="Normal"/>
    <w:rsid w:val="00585D6F"/>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585D6F"/>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585D6F"/>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585D6F"/>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585D6F"/>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585D6F"/>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585D6F"/>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585D6F"/>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585D6F"/>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585D6F"/>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585D6F"/>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585D6F"/>
    <w:pPr>
      <w:keepNext/>
      <w:widowControl/>
      <w:spacing w:before="360" w:after="120"/>
      <w:jc w:val="center"/>
    </w:pPr>
    <w:rPr>
      <w:rFonts w:eastAsia="Calibri"/>
      <w:i/>
      <w:szCs w:val="22"/>
      <w:lang w:eastAsia="en-US"/>
    </w:rPr>
  </w:style>
  <w:style w:type="character" w:customStyle="1" w:styleId="Heading1Char">
    <w:name w:val="Heading 1 Char"/>
    <w:basedOn w:val="DefaultParagraphFont"/>
    <w:link w:val="Heading1"/>
    <w:rsid w:val="00F85563"/>
    <w:rPr>
      <w:rFonts w:ascii="Arial" w:hAnsi="Arial"/>
      <w:b/>
      <w:kern w:val="28"/>
      <w:sz w:val="28"/>
    </w:rPr>
  </w:style>
  <w:style w:type="character" w:customStyle="1" w:styleId="Heading2Char">
    <w:name w:val="Heading 2 Char"/>
    <w:basedOn w:val="DefaultParagraphFont"/>
    <w:link w:val="Heading2"/>
    <w:semiHidden/>
    <w:rsid w:val="00F85563"/>
    <w:rPr>
      <w:rFonts w:ascii="Arial" w:hAnsi="Arial"/>
      <w:b/>
      <w:i/>
      <w:sz w:val="24"/>
    </w:rPr>
  </w:style>
  <w:style w:type="character" w:customStyle="1" w:styleId="Heading3Char">
    <w:name w:val="Heading 3 Char"/>
    <w:basedOn w:val="DefaultParagraphFont"/>
    <w:link w:val="Heading3"/>
    <w:semiHidden/>
    <w:rsid w:val="00F85563"/>
    <w:rPr>
      <w:rFonts w:ascii="Arial" w:hAnsi="Arial"/>
      <w:sz w:val="24"/>
    </w:rPr>
  </w:style>
  <w:style w:type="character" w:customStyle="1" w:styleId="Heading4Char">
    <w:name w:val="Heading 4 Char"/>
    <w:basedOn w:val="DefaultParagraphFont"/>
    <w:link w:val="Heading4"/>
    <w:semiHidden/>
    <w:rsid w:val="00F85563"/>
    <w:rPr>
      <w:rFonts w:ascii="Arial" w:hAnsi="Arial"/>
      <w:b/>
      <w:sz w:val="24"/>
    </w:rPr>
  </w:style>
  <w:style w:type="character" w:customStyle="1" w:styleId="Heading5Char">
    <w:name w:val="Heading 5 Char"/>
    <w:basedOn w:val="DefaultParagraphFont"/>
    <w:link w:val="Heading5"/>
    <w:semiHidden/>
    <w:rsid w:val="00F85563"/>
    <w:rPr>
      <w:sz w:val="22"/>
    </w:rPr>
  </w:style>
  <w:style w:type="character" w:customStyle="1" w:styleId="Heading6Char">
    <w:name w:val="Heading 6 Char"/>
    <w:basedOn w:val="DefaultParagraphFont"/>
    <w:link w:val="Heading6"/>
    <w:semiHidden/>
    <w:rsid w:val="00F85563"/>
    <w:rPr>
      <w:i/>
      <w:sz w:val="22"/>
    </w:rPr>
  </w:style>
  <w:style w:type="character" w:customStyle="1" w:styleId="Heading7Char">
    <w:name w:val="Heading 7 Char"/>
    <w:basedOn w:val="DefaultParagraphFont"/>
    <w:link w:val="Heading7"/>
    <w:semiHidden/>
    <w:rsid w:val="00F85563"/>
    <w:rPr>
      <w:rFonts w:ascii="Arial" w:hAnsi="Arial"/>
      <w:sz w:val="24"/>
    </w:rPr>
  </w:style>
  <w:style w:type="character" w:customStyle="1" w:styleId="Heading8Char">
    <w:name w:val="Heading 8 Char"/>
    <w:basedOn w:val="DefaultParagraphFont"/>
    <w:link w:val="Heading8"/>
    <w:semiHidden/>
    <w:rsid w:val="00F85563"/>
    <w:rPr>
      <w:rFonts w:ascii="Arial" w:hAnsi="Arial"/>
      <w:i/>
      <w:sz w:val="24"/>
    </w:rPr>
  </w:style>
  <w:style w:type="character" w:customStyle="1" w:styleId="Heading9Char">
    <w:name w:val="Heading 9 Char"/>
    <w:basedOn w:val="DefaultParagraphFont"/>
    <w:link w:val="Heading9"/>
    <w:semiHidden/>
    <w:rsid w:val="00F85563"/>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88F17-CE5A-43E8-B158-7B7435F2D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33148</Words>
  <Characters>213809</Characters>
  <Application>Microsoft Office Word</Application>
  <DocSecurity>0</DocSecurity>
  <Lines>7918</Lines>
  <Paragraphs>2128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RORMAND Mia</dc:creator>
  <cp:lastModifiedBy>HEINSOEE Katja</cp:lastModifiedBy>
  <cp:revision>2</cp:revision>
  <cp:lastPrinted>2004-11-04T09:41:00Z</cp:lastPrinted>
  <dcterms:created xsi:type="dcterms:W3CDTF">2019-11-08T11:26:00Z</dcterms:created>
  <dcterms:modified xsi:type="dcterms:W3CDTF">2019-11-08T11:26:00Z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\\eiciLUXpr1\pdocep$\DocEP\TRANSFIL\DA\PR_COD_1amCom.DA(11/10/2019 09:27:34)</vt:lpwstr>
  </property>
  <property fmtid="{D5CDD505-2E9C-101B-9397-08002B2CF9AE}" pid="7" name="&lt;Type&gt;">
    <vt:lpwstr>PR</vt:lpwstr>
  </property>
  <property fmtid="{D5CDD505-2E9C-101B-9397-08002B2CF9AE}" pid="8" name="Created with">
    <vt:lpwstr>9.8.0 Build [20191010]</vt:lpwstr>
  </property>
  <property fmtid="{D5CDD505-2E9C-101B-9397-08002B2CF9AE}" pid="9" name="FooterPath">
    <vt:lpwstr>PR\1191404DA.docx</vt:lpwstr>
  </property>
  <property fmtid="{D5CDD505-2E9C-101B-9397-08002B2CF9AE}" pid="10" name="LastEdited with">
    <vt:lpwstr>9.8.0 Build [20191010]</vt:lpwstr>
  </property>
  <property fmtid="{D5CDD505-2E9C-101B-9397-08002B2CF9AE}" pid="11" name="PE number">
    <vt:lpwstr>642.987</vt:lpwstr>
  </property>
  <property fmtid="{D5CDD505-2E9C-101B-9397-08002B2CF9AE}" pid="12" name="SDLStudio">
    <vt:lpwstr/>
  </property>
  <property fmtid="{D5CDD505-2E9C-101B-9397-08002B2CF9AE}" pid="13" name="SubscribeElise">
    <vt:lpwstr/>
  </property>
</Properties>
</file>