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04A1A" w:rsidRPr="00E44D76" w:rsidTr="00877C4D">
        <w:trPr>
          <w:trHeight w:hRule="exact" w:val="1418"/>
        </w:trPr>
        <w:tc>
          <w:tcPr>
            <w:tcW w:w="6804" w:type="dxa"/>
            <w:shd w:val="clear" w:color="auto" w:fill="auto"/>
            <w:vAlign w:val="center"/>
          </w:tcPr>
          <w:p w:rsidR="00B13D6F" w:rsidRPr="00E44D76" w:rsidRDefault="004C1322" w:rsidP="00877C4D">
            <w:pPr>
              <w:pStyle w:val="EPName"/>
            </w:pPr>
            <w:bookmarkStart w:id="0" w:name="_GoBack"/>
            <w:bookmarkEnd w:id="0"/>
            <w:r w:rsidRPr="00E44D76">
              <w:t>Europaparlamentet</w:t>
            </w:r>
          </w:p>
          <w:p w:rsidR="00B13D6F" w:rsidRPr="00E44D76" w:rsidRDefault="004C1322" w:rsidP="003001F5">
            <w:pPr>
              <w:pStyle w:val="EPTerm"/>
            </w:pPr>
            <w:r w:rsidRPr="00E44D76">
              <w:t>2019-2024</w:t>
            </w:r>
          </w:p>
        </w:tc>
        <w:tc>
          <w:tcPr>
            <w:tcW w:w="2268" w:type="dxa"/>
            <w:shd w:val="clear" w:color="auto" w:fill="auto"/>
          </w:tcPr>
          <w:p w:rsidR="00B13D6F" w:rsidRPr="00E44D76" w:rsidRDefault="004C1322" w:rsidP="00877C4D">
            <w:pPr>
              <w:pStyle w:val="EPLogo"/>
            </w:pPr>
            <w:r w:rsidRPr="00E44D76">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54659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E44D76" w:rsidRDefault="00461601" w:rsidP="00461601">
      <w:pPr>
        <w:pStyle w:val="LineTop"/>
      </w:pPr>
    </w:p>
    <w:p w:rsidR="00461601" w:rsidRPr="00E44D76" w:rsidRDefault="004C1322" w:rsidP="00461601">
      <w:pPr>
        <w:pStyle w:val="EPBody"/>
      </w:pPr>
      <w:r w:rsidRPr="00E44D76">
        <w:rPr>
          <w:rStyle w:val="HideTWBExt"/>
          <w:i w:val="0"/>
          <w:noProof w:val="0"/>
          <w:szCs w:val="20"/>
        </w:rPr>
        <w:t>&lt;Commission&gt;</w:t>
      </w:r>
      <w:r w:rsidRPr="00E44D76">
        <w:rPr>
          <w:rStyle w:val="HideTWBInt"/>
          <w:i w:val="0"/>
          <w:noProof w:val="0"/>
          <w:szCs w:val="20"/>
        </w:rPr>
        <w:t>{LIBE}</w:t>
      </w:r>
      <w:r w:rsidRPr="00E44D76">
        <w:t>Utskottet för medborgerliga fri- och rättigheter samt rättsliga och inrikes frågor</w:t>
      </w:r>
      <w:r w:rsidRPr="00E44D76">
        <w:rPr>
          <w:rStyle w:val="HideTWBExt"/>
          <w:i w:val="0"/>
          <w:noProof w:val="0"/>
          <w:szCs w:val="20"/>
        </w:rPr>
        <w:t>&lt;/Commission&gt;</w:t>
      </w:r>
    </w:p>
    <w:p w:rsidR="00461601" w:rsidRPr="00E44D76" w:rsidRDefault="00461601" w:rsidP="00461601">
      <w:pPr>
        <w:pStyle w:val="LineBottom"/>
      </w:pPr>
    </w:p>
    <w:p w:rsidR="00793EA9" w:rsidRPr="00E44D76" w:rsidRDefault="004C1322">
      <w:pPr>
        <w:pStyle w:val="CoverReference"/>
      </w:pPr>
      <w:r w:rsidRPr="00E44D76">
        <w:rPr>
          <w:rStyle w:val="HideTWBExt"/>
          <w:b w:val="0"/>
          <w:noProof w:val="0"/>
        </w:rPr>
        <w:t>&lt;RefProc&gt;</w:t>
      </w:r>
      <w:r w:rsidRPr="00E44D76">
        <w:t>2020/0278</w:t>
      </w:r>
      <w:r w:rsidRPr="00E44D76">
        <w:rPr>
          <w:rStyle w:val="HideTWBExt"/>
          <w:b w:val="0"/>
          <w:noProof w:val="0"/>
        </w:rPr>
        <w:t>&lt;/RefProc&gt;&lt;RefTypeProc&gt;</w:t>
      </w:r>
      <w:r w:rsidRPr="00E44D76">
        <w:t>(COD)</w:t>
      </w:r>
      <w:r w:rsidRPr="00E44D76">
        <w:rPr>
          <w:rStyle w:val="HideTWBExt"/>
          <w:b w:val="0"/>
          <w:noProof w:val="0"/>
        </w:rPr>
        <w:t>&lt;/RefTypeProc&gt;</w:t>
      </w:r>
    </w:p>
    <w:p w:rsidR="00793EA9" w:rsidRPr="00E44D76" w:rsidRDefault="004C1322">
      <w:pPr>
        <w:pStyle w:val="CoverDate"/>
      </w:pPr>
      <w:r w:rsidRPr="00E44D76">
        <w:rPr>
          <w:rStyle w:val="HideTWBExt"/>
          <w:noProof w:val="0"/>
        </w:rPr>
        <w:t>&lt;Date&gt;</w:t>
      </w:r>
      <w:r w:rsidRPr="00E44D76">
        <w:rPr>
          <w:rStyle w:val="HideTWBInt"/>
          <w:noProof w:val="0"/>
        </w:rPr>
        <w:t>{16/11/2021}</w:t>
      </w:r>
      <w:r w:rsidRPr="00E44D76">
        <w:t>16.11.2021</w:t>
      </w:r>
      <w:r w:rsidRPr="00E44D76">
        <w:rPr>
          <w:rStyle w:val="HideTWBExt"/>
          <w:noProof w:val="0"/>
        </w:rPr>
        <w:t>&lt;/Date&gt;</w:t>
      </w:r>
    </w:p>
    <w:p w:rsidR="00793EA9" w:rsidRPr="00E44D76" w:rsidRDefault="004C1322">
      <w:pPr>
        <w:pStyle w:val="CoverDocType"/>
      </w:pPr>
      <w:r w:rsidRPr="00E44D76">
        <w:rPr>
          <w:rStyle w:val="HideTWBExt"/>
          <w:b w:val="0"/>
          <w:noProof w:val="0"/>
        </w:rPr>
        <w:t>&lt;RefProcLect&gt;</w:t>
      </w:r>
      <w:r w:rsidRPr="00E44D76">
        <w:t>***I</w:t>
      </w:r>
      <w:r w:rsidRPr="00E44D76">
        <w:rPr>
          <w:rStyle w:val="HideTWBExt"/>
          <w:b w:val="0"/>
          <w:noProof w:val="0"/>
        </w:rPr>
        <w:t>&lt;/RefProcLect&gt;</w:t>
      </w:r>
    </w:p>
    <w:p w:rsidR="00793EA9" w:rsidRPr="00E44D76" w:rsidRDefault="004C1322">
      <w:pPr>
        <w:pStyle w:val="CoverDocType24a"/>
      </w:pPr>
      <w:r w:rsidRPr="00E44D76">
        <w:rPr>
          <w:rStyle w:val="HideTWBExt"/>
          <w:b w:val="0"/>
          <w:noProof w:val="0"/>
        </w:rPr>
        <w:t>&lt;TitreType&gt;</w:t>
      </w:r>
      <w:r w:rsidRPr="00E44D76">
        <w:t>FÖRSLAG TILL BETÄNKANDE</w:t>
      </w:r>
      <w:r w:rsidRPr="00E44D76">
        <w:rPr>
          <w:rStyle w:val="HideTWBExt"/>
          <w:b w:val="0"/>
          <w:noProof w:val="0"/>
        </w:rPr>
        <w:t>&lt;/TitreType&gt;</w:t>
      </w:r>
    </w:p>
    <w:p w:rsidR="00793EA9" w:rsidRPr="00E44D76" w:rsidRDefault="004C1322">
      <w:pPr>
        <w:pStyle w:val="CoverNormal"/>
      </w:pPr>
      <w:r w:rsidRPr="00E44D76">
        <w:rPr>
          <w:rStyle w:val="HideTWBExt"/>
          <w:noProof w:val="0"/>
        </w:rPr>
        <w:t>&lt;Titre&gt;</w:t>
      </w:r>
      <w:r w:rsidRPr="00E44D76">
        <w:t>om förslaget till Europaparlamentets och rådets förordning om införande av screening av tredjelandsmedborgare vid de yttre gränserna och om ändring av förordningarna (EG) nr 767/2008, (EU) 2017/2226, (EU) 2018/1240 och (EU) 2019/817</w:t>
      </w:r>
      <w:r w:rsidRPr="00E44D76">
        <w:rPr>
          <w:rStyle w:val="HideTWBExt"/>
          <w:noProof w:val="0"/>
        </w:rPr>
        <w:t>&lt;/Titre&gt;</w:t>
      </w:r>
    </w:p>
    <w:p w:rsidR="00793EA9" w:rsidRPr="00E44D76" w:rsidRDefault="004C1322">
      <w:pPr>
        <w:pStyle w:val="CoverNormal24a"/>
      </w:pPr>
      <w:r w:rsidRPr="00E44D76">
        <w:rPr>
          <w:rStyle w:val="HideTWBExt"/>
          <w:noProof w:val="0"/>
        </w:rPr>
        <w:t>&lt;DocRef&gt;</w:t>
      </w:r>
      <w:r w:rsidRPr="00E44D76">
        <w:t>(COM(2020)0612 – C9-0307/2020 – 2020/0278(COD))</w:t>
      </w:r>
      <w:r w:rsidRPr="00E44D76">
        <w:rPr>
          <w:rStyle w:val="HideTWBExt"/>
          <w:noProof w:val="0"/>
        </w:rPr>
        <w:t>&lt;/DocRef&gt;</w:t>
      </w:r>
    </w:p>
    <w:p w:rsidR="00793EA9" w:rsidRPr="00E44D76" w:rsidRDefault="004C1322">
      <w:pPr>
        <w:pStyle w:val="CoverNormal24a"/>
      </w:pPr>
      <w:r w:rsidRPr="00E44D76">
        <w:rPr>
          <w:rStyle w:val="HideTWBExt"/>
          <w:noProof w:val="0"/>
        </w:rPr>
        <w:t>&lt;Commission&gt;</w:t>
      </w:r>
      <w:r w:rsidRPr="00E44D76">
        <w:rPr>
          <w:rStyle w:val="HideTWBInt"/>
          <w:noProof w:val="0"/>
        </w:rPr>
        <w:t>{LIBE}</w:t>
      </w:r>
      <w:r w:rsidRPr="00E44D76">
        <w:t>Utskottet för medborgerliga fri- och rättigheter samt rättsliga och inrikes frågor</w:t>
      </w:r>
      <w:r w:rsidRPr="00E44D76">
        <w:rPr>
          <w:rStyle w:val="HideTWBExt"/>
          <w:noProof w:val="0"/>
        </w:rPr>
        <w:t>&lt;/Commission&gt;</w:t>
      </w:r>
    </w:p>
    <w:p w:rsidR="00793EA9" w:rsidRPr="00E44D76" w:rsidRDefault="004C1322">
      <w:pPr>
        <w:pStyle w:val="CoverNormal24a"/>
      </w:pPr>
      <w:r w:rsidRPr="00E44D76">
        <w:t xml:space="preserve">Föredragande av yttrande: </w:t>
      </w:r>
      <w:r w:rsidRPr="00E44D76">
        <w:rPr>
          <w:rStyle w:val="HideTWBExt"/>
          <w:noProof w:val="0"/>
        </w:rPr>
        <w:t>&lt;Depute&gt;</w:t>
      </w:r>
      <w:r w:rsidRPr="00E44D76">
        <w:t>Birgit Sippel</w:t>
      </w:r>
      <w:r w:rsidRPr="00E44D76">
        <w:rPr>
          <w:rStyle w:val="HideTWBExt"/>
          <w:noProof w:val="0"/>
        </w:rPr>
        <w:t>&lt;/Depute&gt;</w:t>
      </w:r>
    </w:p>
    <w:p w:rsidR="001C5B44" w:rsidRPr="00E44D76" w:rsidRDefault="001C5B44" w:rsidP="001C5B44">
      <w:pPr>
        <w:pStyle w:val="CoverNormal"/>
      </w:pPr>
    </w:p>
    <w:p w:rsidR="003001F5" w:rsidRPr="00E44D76" w:rsidRDefault="004C1322" w:rsidP="00877C4D">
      <w:r w:rsidRPr="00E44D76">
        <w:br w:type="page"/>
      </w:r>
      <w:r w:rsidR="00E16B4D" w:rsidRPr="00E44D76">
        <w:lastRenderedPageBreak/>
        <w:fldChar w:fldCharType="begin"/>
      </w:r>
      <w:r w:rsidRPr="00E44D76">
        <w:instrText xml:space="preserve"> TITLE  \* MERGEFORMAT </w:instrText>
      </w:r>
      <w:r w:rsidR="00E16B4D" w:rsidRPr="00E44D76">
        <w:fldChar w:fldCharType="separate"/>
      </w:r>
      <w:r w:rsidR="00FD4839">
        <w:t>PR_COD_1amCom</w:t>
      </w:r>
      <w:r w:rsidR="00E16B4D" w:rsidRPr="00E44D76">
        <w:fldChar w:fldCharType="end"/>
      </w:r>
    </w:p>
    <w:p w:rsidR="003001F5" w:rsidRPr="00E44D76" w:rsidRDefault="003001F5" w:rsidP="00877C4D"/>
    <w:p w:rsidR="003001F5" w:rsidRPr="00E44D76" w:rsidRDefault="003001F5" w:rsidP="00877C4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04A1A" w:rsidRPr="00E44D76">
        <w:tc>
          <w:tcPr>
            <w:tcW w:w="5811" w:type="dxa"/>
          </w:tcPr>
          <w:p w:rsidR="003001F5" w:rsidRPr="00E44D76" w:rsidRDefault="004C1322" w:rsidP="00877C4D">
            <w:pPr>
              <w:pStyle w:val="Lgendetitre"/>
            </w:pPr>
            <w:r w:rsidRPr="00E44D76">
              <w:t>Teckenförklaring</w:t>
            </w:r>
          </w:p>
        </w:tc>
      </w:tr>
      <w:tr w:rsidR="00E04A1A" w:rsidRPr="00E44D76" w:rsidTr="00877C4D">
        <w:trPr>
          <w:cantSplit/>
          <w:trHeight w:val="1807"/>
        </w:trPr>
        <w:tc>
          <w:tcPr>
            <w:tcW w:w="5811" w:type="dxa"/>
            <w:tcBorders>
              <w:bottom w:val="single" w:sz="4" w:space="0" w:color="auto"/>
            </w:tcBorders>
          </w:tcPr>
          <w:p w:rsidR="00E16B4D" w:rsidRPr="00E44D76" w:rsidRDefault="004C1322" w:rsidP="00E16B4D">
            <w:pPr>
              <w:pStyle w:val="Lgendesigne"/>
              <w:rPr>
                <w:szCs w:val="24"/>
              </w:rPr>
            </w:pPr>
            <w:r w:rsidRPr="00E44D76">
              <w:tab/>
              <w:t>*</w:t>
            </w:r>
            <w:r w:rsidRPr="00E44D76">
              <w:tab/>
              <w:t>Samrådsförfarande</w:t>
            </w:r>
            <w:r w:rsidRPr="00E44D76">
              <w:tab/>
            </w:r>
          </w:p>
          <w:p w:rsidR="00E16B4D" w:rsidRPr="00E44D76" w:rsidRDefault="004C1322" w:rsidP="00E16B4D">
            <w:pPr>
              <w:pStyle w:val="Lgendesigne"/>
              <w:rPr>
                <w:szCs w:val="24"/>
              </w:rPr>
            </w:pPr>
            <w:r w:rsidRPr="00E44D76">
              <w:tab/>
              <w:t>***</w:t>
            </w:r>
            <w:r w:rsidRPr="00E44D76">
              <w:tab/>
              <w:t>Godkännandeförfarande</w:t>
            </w:r>
          </w:p>
          <w:p w:rsidR="00E16B4D" w:rsidRPr="00E44D76" w:rsidRDefault="004C1322" w:rsidP="00E16B4D">
            <w:pPr>
              <w:pStyle w:val="Lgendesigne"/>
              <w:rPr>
                <w:szCs w:val="24"/>
              </w:rPr>
            </w:pPr>
            <w:r w:rsidRPr="00E44D76">
              <w:tab/>
              <w:t>***I</w:t>
            </w:r>
            <w:r w:rsidRPr="00E44D76">
              <w:tab/>
              <w:t>Ordinarie lagstiftningsförfarande (första behandlingen)</w:t>
            </w:r>
          </w:p>
          <w:p w:rsidR="00E16B4D" w:rsidRPr="00E44D76" w:rsidRDefault="004C1322" w:rsidP="00E16B4D">
            <w:pPr>
              <w:pStyle w:val="Lgendesigne"/>
              <w:rPr>
                <w:szCs w:val="24"/>
              </w:rPr>
            </w:pPr>
            <w:r w:rsidRPr="00E44D76">
              <w:tab/>
              <w:t>***II</w:t>
            </w:r>
            <w:r w:rsidRPr="00E44D76">
              <w:tab/>
              <w:t>Ordinarie lagstiftningsförfarande (andra behandlingen)</w:t>
            </w:r>
          </w:p>
          <w:p w:rsidR="003001F5" w:rsidRPr="00E44D76" w:rsidRDefault="004C1322" w:rsidP="00E16B4D">
            <w:pPr>
              <w:pStyle w:val="Lgendesigne"/>
            </w:pPr>
            <w:r w:rsidRPr="00E44D76">
              <w:tab/>
              <w:t>***III</w:t>
            </w:r>
            <w:r w:rsidRPr="00E44D76">
              <w:tab/>
              <w:t>Ordinarie lagstiftningsförfarande (tredje behandlingen)</w:t>
            </w:r>
          </w:p>
          <w:p w:rsidR="003001F5" w:rsidRPr="00E44D76" w:rsidRDefault="003001F5" w:rsidP="00877C4D">
            <w:pPr>
              <w:pStyle w:val="Lgendestandard"/>
            </w:pPr>
          </w:p>
          <w:p w:rsidR="003001F5" w:rsidRPr="00E44D76" w:rsidRDefault="004C1322" w:rsidP="00877C4D">
            <w:pPr>
              <w:pStyle w:val="Lgendestandard"/>
            </w:pPr>
            <w:r w:rsidRPr="00E44D76">
              <w:t>(Det angivna förfarandet baseras på den rättsliga grund som angetts i förslaget till akt.)</w:t>
            </w:r>
          </w:p>
          <w:p w:rsidR="003001F5" w:rsidRPr="00E44D76" w:rsidRDefault="003001F5" w:rsidP="00877C4D">
            <w:pPr>
              <w:pStyle w:val="Lgendestandard"/>
            </w:pPr>
          </w:p>
        </w:tc>
      </w:tr>
    </w:tbl>
    <w:p w:rsidR="003001F5" w:rsidRPr="00E44D76" w:rsidRDefault="003001F5" w:rsidP="00877C4D"/>
    <w:p w:rsidR="003001F5" w:rsidRPr="00E44D76" w:rsidRDefault="003001F5" w:rsidP="00877C4D"/>
    <w:p w:rsidR="003001F5" w:rsidRPr="00E44D76" w:rsidRDefault="003001F5" w:rsidP="00877C4D"/>
    <w:p w:rsidR="003001F5" w:rsidRPr="00E44D76" w:rsidRDefault="003001F5" w:rsidP="00877C4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04A1A" w:rsidRPr="00E44D76">
        <w:tc>
          <w:tcPr>
            <w:tcW w:w="5811" w:type="dxa"/>
          </w:tcPr>
          <w:p w:rsidR="003001F5" w:rsidRPr="00E44D76" w:rsidRDefault="004C1322" w:rsidP="00E16B4D">
            <w:pPr>
              <w:pStyle w:val="Lgendetitre"/>
            </w:pPr>
            <w:r w:rsidRPr="00E44D76">
              <w:t>Ändringsförslag till ett förslag till akt</w:t>
            </w:r>
          </w:p>
        </w:tc>
      </w:tr>
      <w:tr w:rsidR="00E04A1A" w:rsidRPr="00E44D76" w:rsidTr="00877C4D">
        <w:trPr>
          <w:trHeight w:val="4496"/>
        </w:trPr>
        <w:tc>
          <w:tcPr>
            <w:tcW w:w="5811" w:type="dxa"/>
          </w:tcPr>
          <w:p w:rsidR="00E16B4D" w:rsidRPr="00E44D76" w:rsidRDefault="004C1322" w:rsidP="00E16B4D">
            <w:pPr>
              <w:pStyle w:val="Lgendestandard"/>
              <w:rPr>
                <w:b/>
                <w:szCs w:val="24"/>
              </w:rPr>
            </w:pPr>
            <w:r w:rsidRPr="00E44D76">
              <w:rPr>
                <w:b/>
              </w:rPr>
              <w:t>När parlamentets ändringsförslag utformas i två spalter gäller följande:</w:t>
            </w:r>
          </w:p>
          <w:p w:rsidR="00E16B4D" w:rsidRPr="00E44D76" w:rsidRDefault="00E16B4D" w:rsidP="00E16B4D">
            <w:pPr>
              <w:pStyle w:val="Lgendestandard"/>
              <w:rPr>
                <w:b/>
                <w:szCs w:val="24"/>
              </w:rPr>
            </w:pPr>
          </w:p>
          <w:p w:rsidR="00E16B4D" w:rsidRPr="00E44D76" w:rsidRDefault="004C1322" w:rsidP="00E16B4D">
            <w:pPr>
              <w:pStyle w:val="Lgendestandard"/>
              <w:rPr>
                <w:szCs w:val="24"/>
              </w:rPr>
            </w:pPr>
            <w:r w:rsidRPr="00E44D76">
              <w:t xml:space="preserve">Text som utgår markeras med </w:t>
            </w:r>
            <w:r w:rsidRPr="00E44D76">
              <w:rPr>
                <w:b/>
                <w:i/>
              </w:rPr>
              <w:t>fetkursiv</w:t>
            </w:r>
            <w:r w:rsidRPr="00E44D76">
              <w:t xml:space="preserve"> </w:t>
            </w:r>
            <w:r w:rsidRPr="00E44D76">
              <w:rPr>
                <w:b/>
                <w:i/>
              </w:rPr>
              <w:t>stil</w:t>
            </w:r>
            <w:r w:rsidRPr="00E44D76">
              <w:t xml:space="preserve"> i vänsterspalten. Text som ersätts markeras med </w:t>
            </w:r>
            <w:r w:rsidRPr="00E44D76">
              <w:rPr>
                <w:b/>
                <w:i/>
              </w:rPr>
              <w:t>fetkursiv</w:t>
            </w:r>
            <w:r w:rsidRPr="00E44D76">
              <w:t xml:space="preserve"> </w:t>
            </w:r>
            <w:r w:rsidRPr="00E44D76">
              <w:rPr>
                <w:b/>
                <w:i/>
              </w:rPr>
              <w:t>stil</w:t>
            </w:r>
            <w:r w:rsidRPr="00E44D76">
              <w:t xml:space="preserve"> i båda spalterna. Ny text markeras med </w:t>
            </w:r>
            <w:r w:rsidRPr="00E44D76">
              <w:rPr>
                <w:b/>
                <w:i/>
              </w:rPr>
              <w:t>fetkursiv</w:t>
            </w:r>
            <w:r w:rsidRPr="00E44D76">
              <w:t xml:space="preserve"> </w:t>
            </w:r>
            <w:r w:rsidRPr="00E44D76">
              <w:rPr>
                <w:b/>
                <w:i/>
              </w:rPr>
              <w:t>stil</w:t>
            </w:r>
            <w:r w:rsidRPr="00E44D76">
              <w:t xml:space="preserve"> i högerspalten.</w:t>
            </w:r>
          </w:p>
          <w:p w:rsidR="00E16B4D" w:rsidRPr="00E44D76" w:rsidRDefault="00E16B4D" w:rsidP="00E16B4D">
            <w:pPr>
              <w:pStyle w:val="Lgendestandard"/>
              <w:rPr>
                <w:szCs w:val="24"/>
              </w:rPr>
            </w:pPr>
          </w:p>
          <w:p w:rsidR="00E16B4D" w:rsidRPr="00E44D76" w:rsidRDefault="004C1322" w:rsidP="00E16B4D">
            <w:pPr>
              <w:pStyle w:val="Lgendestandard"/>
              <w:rPr>
                <w:szCs w:val="24"/>
              </w:rPr>
            </w:pPr>
            <w:r w:rsidRPr="00E44D76">
              <w:t>De två första raderna i hänvisningen ovanför varje ändringsförslag anger vilket textavsnitt som avses i det förslag till akt som behandlas. Om ett ändringsförslag avser en befintlig akt som förslaget till akt är avsett att ändra innehåller hänvisningen även en tredje och en fjärde rad. Den tredje raden anger den befintliga akten och den fjärde vilken bestämmelse i denna akt som ändringsförslaget avser.</w:t>
            </w:r>
          </w:p>
          <w:p w:rsidR="00E16B4D" w:rsidRPr="00E44D76" w:rsidRDefault="00E16B4D" w:rsidP="00E16B4D">
            <w:pPr>
              <w:pStyle w:val="Lgendestandard"/>
              <w:rPr>
                <w:szCs w:val="24"/>
              </w:rPr>
            </w:pPr>
          </w:p>
          <w:p w:rsidR="00E16B4D" w:rsidRPr="00E44D76" w:rsidRDefault="004C1322" w:rsidP="00E16B4D">
            <w:pPr>
              <w:pStyle w:val="Lgendestandard"/>
              <w:rPr>
                <w:b/>
                <w:szCs w:val="24"/>
              </w:rPr>
            </w:pPr>
            <w:r w:rsidRPr="00E44D76">
              <w:rPr>
                <w:b/>
              </w:rPr>
              <w:t>När parlamentets ändringsförslag utformas som en konsoliderad text gäller följande:</w:t>
            </w:r>
          </w:p>
          <w:p w:rsidR="00E16B4D" w:rsidRPr="00E44D76" w:rsidRDefault="00E16B4D" w:rsidP="00E16B4D">
            <w:pPr>
              <w:pStyle w:val="Lgendestandard"/>
              <w:rPr>
                <w:szCs w:val="24"/>
              </w:rPr>
            </w:pPr>
          </w:p>
          <w:p w:rsidR="00E16B4D" w:rsidRPr="00E44D76" w:rsidRDefault="004C1322" w:rsidP="00E16B4D">
            <w:pPr>
              <w:pStyle w:val="Lgendestandard"/>
              <w:rPr>
                <w:szCs w:val="24"/>
              </w:rPr>
            </w:pPr>
            <w:r w:rsidRPr="00E44D76">
              <w:t xml:space="preserve">Nya textdelar markeras med </w:t>
            </w:r>
            <w:r w:rsidRPr="00E44D76">
              <w:rPr>
                <w:b/>
                <w:i/>
              </w:rPr>
              <w:t>fetkursiv</w:t>
            </w:r>
            <w:r w:rsidRPr="00E44D76">
              <w:t xml:space="preserve"> </w:t>
            </w:r>
            <w:r w:rsidRPr="00E44D76">
              <w:rPr>
                <w:b/>
                <w:i/>
              </w:rPr>
              <w:t>stil</w:t>
            </w:r>
            <w:r w:rsidRPr="00E44D76">
              <w:t xml:space="preserve">. Textdelar som utgår markeras med symbolen ▌eller med genomstrykning. Textdelar som ersätts anges genom att ny text markeras med </w:t>
            </w:r>
            <w:r w:rsidRPr="00E44D76">
              <w:rPr>
                <w:b/>
                <w:i/>
              </w:rPr>
              <w:t>fetkursiv stil</w:t>
            </w:r>
            <w:r w:rsidRPr="00E44D76">
              <w:t xml:space="preserve"> och text som utgår stryks eller markeras med genomstrykning. </w:t>
            </w:r>
          </w:p>
          <w:p w:rsidR="00E16B4D" w:rsidRPr="00E44D76" w:rsidRDefault="004C1322" w:rsidP="00E16B4D">
            <w:pPr>
              <w:pStyle w:val="Lgendestandard"/>
              <w:rPr>
                <w:szCs w:val="24"/>
              </w:rPr>
            </w:pPr>
            <w:r w:rsidRPr="00E44D76">
              <w:t>Sådana ändringar som endast är tekniska och som gjorts av de berörda avdelningarna vid färdigställandet av den slutliga texten markeras däremot inte.</w:t>
            </w:r>
          </w:p>
          <w:p w:rsidR="003001F5" w:rsidRPr="00E44D76" w:rsidRDefault="003001F5" w:rsidP="00877C4D">
            <w:pPr>
              <w:pStyle w:val="Lgendestandard"/>
            </w:pPr>
          </w:p>
        </w:tc>
      </w:tr>
    </w:tbl>
    <w:p w:rsidR="003001F5" w:rsidRPr="00E44D76" w:rsidRDefault="003001F5" w:rsidP="00877C4D"/>
    <w:p w:rsidR="00793EA9" w:rsidRPr="00E44D76" w:rsidRDefault="00793EA9" w:rsidP="00012351">
      <w:pPr>
        <w:widowControl/>
        <w:tabs>
          <w:tab w:val="center" w:pos="4677"/>
        </w:tabs>
      </w:pPr>
    </w:p>
    <w:p w:rsidR="00793EA9" w:rsidRPr="00E44D76" w:rsidRDefault="004C1322">
      <w:pPr>
        <w:pStyle w:val="TOCHeading"/>
      </w:pPr>
      <w:r w:rsidRPr="00E44D76">
        <w:br w:type="page"/>
      </w:r>
      <w:r w:rsidRPr="00E44D76">
        <w:lastRenderedPageBreak/>
        <w:t>INNEHÅLL</w:t>
      </w:r>
    </w:p>
    <w:p w:rsidR="00793EA9" w:rsidRPr="00E44D76" w:rsidRDefault="004C1322">
      <w:pPr>
        <w:pStyle w:val="TOCPage"/>
      </w:pPr>
      <w:r w:rsidRPr="00E44D76">
        <w:t>Sida</w:t>
      </w:r>
    </w:p>
    <w:p w:rsidR="00FD4839" w:rsidRDefault="004C1322">
      <w:pPr>
        <w:pStyle w:val="TOC1"/>
        <w:tabs>
          <w:tab w:val="right" w:leader="dot" w:pos="9060"/>
        </w:tabs>
        <w:rPr>
          <w:rFonts w:asciiTheme="minorHAnsi" w:eastAsiaTheme="minorEastAsia" w:hAnsiTheme="minorHAnsi" w:cstheme="minorBidi"/>
          <w:noProof/>
          <w:sz w:val="22"/>
          <w:szCs w:val="22"/>
          <w:lang w:val="en-GB"/>
        </w:rPr>
      </w:pPr>
      <w:r w:rsidRPr="00E44D76">
        <w:rPr>
          <w:b/>
        </w:rPr>
        <w:fldChar w:fldCharType="begin"/>
      </w:r>
      <w:r w:rsidRPr="00E44D76">
        <w:rPr>
          <w:b/>
        </w:rPr>
        <w:instrText xml:space="preserve"> TOC \t "PageHeading</w:instrText>
      </w:r>
      <w:r w:rsidR="00250235" w:rsidRPr="00E44D76">
        <w:rPr>
          <w:b/>
        </w:rPr>
        <w:instrText>;</w:instrText>
      </w:r>
      <w:r w:rsidRPr="00E44D76">
        <w:rPr>
          <w:b/>
        </w:rPr>
        <w:instrText xml:space="preserve">1" </w:instrText>
      </w:r>
      <w:r w:rsidRPr="00E44D76">
        <w:rPr>
          <w:b/>
        </w:rPr>
        <w:fldChar w:fldCharType="separate"/>
      </w:r>
      <w:r w:rsidR="00FD4839">
        <w:rPr>
          <w:noProof/>
        </w:rPr>
        <w:t>FÖRSLAG TILL EUROPAPARLAMENTETS LAGSTIFTNINGSRESOLUTION</w:t>
      </w:r>
      <w:r w:rsidR="00FD4839">
        <w:rPr>
          <w:noProof/>
        </w:rPr>
        <w:tab/>
      </w:r>
      <w:r w:rsidR="00FD4839">
        <w:rPr>
          <w:noProof/>
        </w:rPr>
        <w:fldChar w:fldCharType="begin"/>
      </w:r>
      <w:r w:rsidR="00FD4839">
        <w:rPr>
          <w:noProof/>
        </w:rPr>
        <w:instrText xml:space="preserve"> PAGEREF _Toc89092141 \h </w:instrText>
      </w:r>
      <w:r w:rsidR="00FD4839">
        <w:rPr>
          <w:noProof/>
        </w:rPr>
      </w:r>
      <w:r w:rsidR="00FD4839">
        <w:rPr>
          <w:noProof/>
        </w:rPr>
        <w:fldChar w:fldCharType="separate"/>
      </w:r>
      <w:r w:rsidR="00FD4839">
        <w:rPr>
          <w:noProof/>
        </w:rPr>
        <w:t>5</w:t>
      </w:r>
      <w:r w:rsidR="00FD4839">
        <w:rPr>
          <w:noProof/>
        </w:rPr>
        <w:fldChar w:fldCharType="end"/>
      </w:r>
    </w:p>
    <w:p w:rsidR="002346B0" w:rsidRPr="00E44D76" w:rsidRDefault="004C1322" w:rsidP="00C23324">
      <w:r w:rsidRPr="00E44D76">
        <w:rPr>
          <w:b/>
        </w:rPr>
        <w:fldChar w:fldCharType="end"/>
      </w:r>
    </w:p>
    <w:p w:rsidR="00793EA9" w:rsidRPr="00E44D76" w:rsidRDefault="004C1322">
      <w:pPr>
        <w:pStyle w:val="PageHeading"/>
      </w:pPr>
      <w:r w:rsidRPr="00E44D76">
        <w:br w:type="page"/>
      </w:r>
      <w:r w:rsidRPr="00E44D76">
        <w:lastRenderedPageBreak/>
        <w:br w:type="page"/>
      </w:r>
      <w:bookmarkStart w:id="1" w:name="_Toc89092141"/>
      <w:r w:rsidRPr="00E44D76">
        <w:lastRenderedPageBreak/>
        <w:t>FÖRSLAG TILL EUROPAPARLAMENTETS LAGSTIFTNINGSRESOLUTION</w:t>
      </w:r>
      <w:bookmarkEnd w:id="1"/>
    </w:p>
    <w:p w:rsidR="00793EA9" w:rsidRPr="00E44D76" w:rsidRDefault="004C1322">
      <w:pPr>
        <w:pStyle w:val="NormalBold"/>
      </w:pPr>
      <w:r w:rsidRPr="00E44D76">
        <w:t>om förslaget till Europaparlamentets och rådets förordning om införande av screening av tredjelandsmedborgare vid de yttre gränserna och om ändring av förordningarna (EG) nr 767/2008, (EU) 2017/2226, (EU) 2018/1240 och (EU) 2019/817</w:t>
      </w:r>
    </w:p>
    <w:p w:rsidR="00793EA9" w:rsidRPr="00E44D76" w:rsidRDefault="004C1322">
      <w:pPr>
        <w:pStyle w:val="NormalBold12a"/>
      </w:pPr>
      <w:r w:rsidRPr="00E44D76">
        <w:t>(COM(2020)0612 – C9-0307/2020 – 2020/0278(COD))</w:t>
      </w:r>
    </w:p>
    <w:p w:rsidR="00793EA9" w:rsidRPr="00E44D76" w:rsidRDefault="004C1322" w:rsidP="00A910C9">
      <w:pPr>
        <w:pStyle w:val="NormalBold"/>
      </w:pPr>
      <w:r w:rsidRPr="00E44D76">
        <w:t>(Ordinarie lagstiftningsförfarande: första behandlingen)</w:t>
      </w:r>
    </w:p>
    <w:p w:rsidR="00793EA9" w:rsidRPr="00E44D76" w:rsidRDefault="004C1322" w:rsidP="00A910C9">
      <w:pPr>
        <w:pStyle w:val="EPComma"/>
      </w:pPr>
      <w:r w:rsidRPr="00E44D76">
        <w:rPr>
          <w:i/>
          <w:iCs/>
        </w:rPr>
        <w:t>Europaparlamentet utfärdar denna resolution</w:t>
      </w:r>
    </w:p>
    <w:p w:rsidR="00793EA9" w:rsidRPr="00E44D76" w:rsidRDefault="004C1322">
      <w:pPr>
        <w:pStyle w:val="NormalHanging12a"/>
      </w:pPr>
      <w:r w:rsidRPr="00E44D76">
        <w:t>–</w:t>
      </w:r>
      <w:r w:rsidRPr="00E44D76">
        <w:tab/>
        <w:t>med beaktande av kommissionens förslag till Europaparlamentet och rådet (COM(2020)0612),</w:t>
      </w:r>
    </w:p>
    <w:p w:rsidR="00793EA9" w:rsidRPr="00E44D76" w:rsidRDefault="004C1322">
      <w:pPr>
        <w:pStyle w:val="NormalHanging12a"/>
      </w:pPr>
      <w:r w:rsidRPr="00E44D76">
        <w:t>–</w:t>
      </w:r>
      <w:r w:rsidRPr="00E44D76">
        <w:tab/>
        <w:t>med beaktande av artiklarna 294.2 och 77.2 b och d i fördraget om Europeiska unionens funktionssätt, i enlighet med vilka kommissionen har lagt fram sitt förslag för parlamentet (C9-0307/2020),</w:t>
      </w:r>
    </w:p>
    <w:p w:rsidR="00A26F46" w:rsidRPr="00E44D76" w:rsidRDefault="004C1322" w:rsidP="00A26F46">
      <w:pPr>
        <w:pStyle w:val="NormalHanging12a"/>
      </w:pPr>
      <w:r w:rsidRPr="00E44D76">
        <w:t>–</w:t>
      </w:r>
      <w:r w:rsidRPr="00E44D76">
        <w:tab/>
        <w:t>med beaktande av artikel 294.3 i fördraget om Europeiska unionens funktionssätt,</w:t>
      </w:r>
    </w:p>
    <w:p w:rsidR="00FB52FE" w:rsidRPr="00E44D76" w:rsidRDefault="004C1322" w:rsidP="00FB52FE">
      <w:pPr>
        <w:pStyle w:val="NormalHanging12a"/>
      </w:pPr>
      <w:r w:rsidRPr="00E44D76">
        <w:t>–</w:t>
      </w:r>
      <w:r w:rsidRPr="00E44D76">
        <w:tab/>
        <w:t>med beaktande av de motiverade yttranden från det ungerska parlamentet och den italienska senaten som lagts fram i enlighet med protokoll nr 2 om tillämpning av subsidiaritets- och proportionalitetsprinciperna, och enligt vilka utkastet till lagstiftningsakt inte är förenligt med subsidiaritetsprincipen,</w:t>
      </w:r>
    </w:p>
    <w:p w:rsidR="00793EA9" w:rsidRPr="00E44D76" w:rsidRDefault="004C1322">
      <w:pPr>
        <w:pStyle w:val="NormalHanging12a"/>
      </w:pPr>
      <w:r w:rsidRPr="00E44D76">
        <w:t>–</w:t>
      </w:r>
      <w:r w:rsidRPr="00E44D76">
        <w:tab/>
        <w:t>med beaktande av artikel 59 i arbetsordningen,</w:t>
      </w:r>
    </w:p>
    <w:p w:rsidR="006A2F5D" w:rsidRPr="00E44D76" w:rsidRDefault="004C1322" w:rsidP="006A2F5D">
      <w:pPr>
        <w:pStyle w:val="NormalHanging12a"/>
      </w:pPr>
      <w:r w:rsidRPr="00E44D76">
        <w:t>–</w:t>
      </w:r>
      <w:r w:rsidRPr="00E44D76">
        <w:tab/>
        <w:t>med beaktande av betänkandet från utskottet för medborgerliga fri- och rättigheter samt rättsliga och inrikes frågor (A9-0000/2021).</w:t>
      </w:r>
    </w:p>
    <w:p w:rsidR="009F6C2F" w:rsidRPr="00E44D76" w:rsidRDefault="004C1322" w:rsidP="009F6C2F">
      <w:pPr>
        <w:pStyle w:val="NormalHanging12a"/>
      </w:pPr>
      <w:r w:rsidRPr="00E44D76">
        <w:t>1.</w:t>
      </w:r>
      <w:r w:rsidRPr="00E44D76">
        <w:tab/>
        <w:t>Europaparlamentet antar nedanstående ståndpunkt vid första behandlingen.</w:t>
      </w:r>
    </w:p>
    <w:p w:rsidR="00E03F54" w:rsidRPr="00E44D76" w:rsidRDefault="004C1322" w:rsidP="00E03F54">
      <w:pPr>
        <w:pStyle w:val="NormalHanging12a"/>
      </w:pPr>
      <w:r w:rsidRPr="00E44D76">
        <w:t>2.</w:t>
      </w:r>
      <w:r w:rsidRPr="00E44D76">
        <w:tab/>
        <w:t>Europaparlamentet uppmanar kommissionen att på nytt lägga fram ärendet för parlamentet om den ersätter, väsentligt ändrar eller har för avsikt att väsentligt ändra sitt förslag.</w:t>
      </w:r>
    </w:p>
    <w:p w:rsidR="009F6C2F" w:rsidRPr="00E44D76" w:rsidRDefault="004C1322" w:rsidP="009F6C2F">
      <w:pPr>
        <w:pStyle w:val="NormalHanging12a"/>
      </w:pPr>
      <w:r w:rsidRPr="00E44D76">
        <w:t>3.</w:t>
      </w:r>
      <w:r w:rsidRPr="00E44D76">
        <w:tab/>
        <w:t>Europaparlamentet uppdrar åt talmannen att översända parlamentets ståndpunkt till rådet, kommissionen och de nationella parlamenten.</w:t>
      </w:r>
    </w:p>
    <w:p w:rsidR="00D30DE2" w:rsidRPr="00E44D76" w:rsidRDefault="00D30DE2" w:rsidP="00D30DE2"/>
    <w:p w:rsidR="00741674" w:rsidRPr="00E44D76" w:rsidRDefault="004C1322" w:rsidP="00741674">
      <w:pPr>
        <w:pStyle w:val="AMNumberTabs0"/>
        <w:keepNext/>
      </w:pPr>
      <w:bookmarkStart w:id="2" w:name="restart"/>
      <w:r w:rsidRPr="00E44D76">
        <w:rPr>
          <w:rStyle w:val="HideTWBExt"/>
          <w:b w:val="0"/>
          <w:noProof w:val="0"/>
        </w:rPr>
        <w:t>&lt;RepeatBlock-Amend&gt;&lt;Amend&gt;</w:t>
      </w:r>
      <w:r w:rsidRPr="00E44D76">
        <w:t>Ändringsförslag</w:t>
      </w:r>
      <w:r w:rsidRPr="00E44D76">
        <w:tab/>
      </w:r>
      <w:r w:rsidRPr="00E44D76">
        <w:tab/>
      </w:r>
      <w:r w:rsidRPr="00E44D76">
        <w:rPr>
          <w:rStyle w:val="HideTWBExt"/>
          <w:b w:val="0"/>
          <w:noProof w:val="0"/>
        </w:rPr>
        <w:t>&lt;NumAm&gt;</w:t>
      </w:r>
      <w:r w:rsidRPr="00E44D76">
        <w:t>1</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Titel</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Förslag till</w:t>
            </w:r>
          </w:p>
        </w:tc>
        <w:tc>
          <w:tcPr>
            <w:tcW w:w="4876" w:type="dxa"/>
          </w:tcPr>
          <w:p w:rsidR="00741674" w:rsidRPr="00E44D76" w:rsidRDefault="004C1322" w:rsidP="00877C4D">
            <w:pPr>
              <w:pStyle w:val="Normal6"/>
              <w:rPr>
                <w:szCs w:val="24"/>
              </w:rPr>
            </w:pPr>
            <w:r w:rsidRPr="00E44D76">
              <w:t>Förslag till</w:t>
            </w:r>
          </w:p>
        </w:tc>
      </w:tr>
      <w:tr w:rsidR="00E04A1A" w:rsidRPr="00E44D76" w:rsidTr="00877C4D">
        <w:trPr>
          <w:jc w:val="center"/>
        </w:trPr>
        <w:tc>
          <w:tcPr>
            <w:tcW w:w="4876" w:type="dxa"/>
          </w:tcPr>
          <w:p w:rsidR="00741674" w:rsidRPr="00E44D76" w:rsidRDefault="004C1322" w:rsidP="00877C4D">
            <w:pPr>
              <w:pStyle w:val="Normal6"/>
            </w:pPr>
            <w:r w:rsidRPr="00E44D76">
              <w:t>EUROPAPARLAMENTETS OCH RÅDETS FÖRORDNING</w:t>
            </w:r>
          </w:p>
        </w:tc>
        <w:tc>
          <w:tcPr>
            <w:tcW w:w="4876" w:type="dxa"/>
          </w:tcPr>
          <w:p w:rsidR="00741674" w:rsidRPr="00E44D76" w:rsidRDefault="004C1322" w:rsidP="00877C4D">
            <w:pPr>
              <w:pStyle w:val="Normal6"/>
              <w:rPr>
                <w:szCs w:val="24"/>
              </w:rPr>
            </w:pPr>
            <w:r w:rsidRPr="00E44D76">
              <w:t>EUROPAPARLAMENTETS OCH RÅDETS FÖRORDNING</w:t>
            </w:r>
          </w:p>
        </w:tc>
      </w:tr>
      <w:tr w:rsidR="00E04A1A" w:rsidRPr="00E44D76" w:rsidTr="00877C4D">
        <w:trPr>
          <w:jc w:val="center"/>
        </w:trPr>
        <w:tc>
          <w:tcPr>
            <w:tcW w:w="4876" w:type="dxa"/>
          </w:tcPr>
          <w:p w:rsidR="00741674" w:rsidRPr="00E44D76" w:rsidRDefault="004C1322" w:rsidP="00877C4D">
            <w:pPr>
              <w:pStyle w:val="Normal6"/>
            </w:pPr>
            <w:r w:rsidRPr="00E44D76">
              <w:t xml:space="preserve">om införande av screening av tredjelandsmedborgare vid de yttre gränserna och om ändring av </w:t>
            </w:r>
            <w:r w:rsidRPr="00E44D76">
              <w:rPr>
                <w:b/>
                <w:bCs/>
                <w:i/>
                <w:iCs/>
              </w:rPr>
              <w:t>förordningarna (EG) nr 767/2008, (EU) 2017/2226, (EU) 2018/1240 och</w:t>
            </w:r>
            <w:r w:rsidRPr="00E44D76">
              <w:t xml:space="preserve"> (EU) 2019/817</w:t>
            </w:r>
          </w:p>
        </w:tc>
        <w:tc>
          <w:tcPr>
            <w:tcW w:w="4876" w:type="dxa"/>
          </w:tcPr>
          <w:p w:rsidR="00741674" w:rsidRPr="00E44D76" w:rsidRDefault="004C1322" w:rsidP="00877C4D">
            <w:pPr>
              <w:pStyle w:val="Normal6"/>
              <w:rPr>
                <w:szCs w:val="24"/>
              </w:rPr>
            </w:pPr>
            <w:r w:rsidRPr="00E44D76">
              <w:t xml:space="preserve">om införande av screening av tredjelandsmedborgare vid de yttre gränserna och om ändring av </w:t>
            </w:r>
            <w:r w:rsidRPr="00E44D76">
              <w:rPr>
                <w:b/>
                <w:bCs/>
                <w:i/>
                <w:iCs/>
              </w:rPr>
              <w:t>förordning</w:t>
            </w:r>
            <w:r w:rsidRPr="00E44D76">
              <w:t xml:space="preserve"> (EU) 2019/817</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2</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2</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(2)</w:t>
            </w:r>
            <w:r w:rsidRPr="00E44D76">
              <w:tab/>
              <w:t>Reglerna om gränskontroll av personer som passerar EU-medlemsstaternas yttre gränser fastställs i Europaparlamentets och rådets förordning (EU) 2016/399</w:t>
            </w:r>
            <w:r w:rsidRPr="00E44D76">
              <w:rPr>
                <w:vertAlign w:val="superscript"/>
              </w:rPr>
              <w:t>21</w:t>
            </w:r>
            <w:r w:rsidRPr="00E44D76">
              <w:t xml:space="preserve"> (kodex om Schengengränserna), som antogs i enlighet med artikel 77.2 b i fördraget om Europeiska unionens funktionssätt (nedan kallat EUF-fördraget). För att vidareutveckla unionens politik med syftet att säkerställa kontroll av personer och en effektiv övervakning i fråga om passage av de yttre gränserna i enlighet med artikel 77.1 i EUF-fördraget, bör ytterligare åtgärder inriktas på situationer där tredjelandsmedborgare </w:t>
            </w:r>
            <w:r w:rsidRPr="00E44D76">
              <w:rPr>
                <w:b/>
                <w:bCs/>
                <w:i/>
                <w:iCs/>
              </w:rPr>
              <w:t>lyckas undvika</w:t>
            </w:r>
            <w:r w:rsidRPr="00E44D76">
              <w:t xml:space="preserve"> in- och utresekontroller vid de yttre gränserna, där tredjelandsmedborgare landsätts efter sök- och räddningsinsatser eller där tredjelandsmedborgare ansöker om internationellt skydd vid ett gränsövergångsställe utan att uppfylla inresevillkoren. Denna förordning </w:t>
            </w:r>
            <w:r w:rsidRPr="00E44D76">
              <w:lastRenderedPageBreak/>
              <w:t>kompletterar och specificerar förordning (EU) 2016/399 med avseende på dessa tre typer av situationer.</w:t>
            </w:r>
          </w:p>
        </w:tc>
        <w:tc>
          <w:tcPr>
            <w:tcW w:w="4876" w:type="dxa"/>
          </w:tcPr>
          <w:p w:rsidR="00741674" w:rsidRPr="00E44D76" w:rsidRDefault="004C1322" w:rsidP="00877C4D">
            <w:pPr>
              <w:pStyle w:val="Normal6"/>
              <w:rPr>
                <w:szCs w:val="24"/>
              </w:rPr>
            </w:pPr>
            <w:r w:rsidRPr="00E44D76">
              <w:lastRenderedPageBreak/>
              <w:t>(2)</w:t>
            </w:r>
            <w:r w:rsidRPr="00E44D76">
              <w:tab/>
              <w:t>Reglerna om gränskontroll av personer som passerar EU-medlemsstaternas yttre gränser fastställs i Europaparlamentets och rådets förordning (EU) 2016/399</w:t>
            </w:r>
            <w:r w:rsidRPr="00E44D76">
              <w:rPr>
                <w:vertAlign w:val="superscript"/>
              </w:rPr>
              <w:t>21</w:t>
            </w:r>
            <w:r w:rsidRPr="00E44D76">
              <w:t xml:space="preserve"> (kodex om Schengengränserna), som antogs i enlighet med artikel 77.2 b i fördraget om Europeiska unionens funktionssätt (nedan kallat EUF-fördraget). För att vidareutveckla unionens politik med syftet att säkerställa kontroll av personer och en effektiv övervakning i fråga om passage av de yttre gränserna i enlighet med artikel 77.1 i EUF-fördraget, bör ytterligare åtgärder inriktas på situationer där tredjelandsmedborgare </w:t>
            </w:r>
            <w:r w:rsidRPr="00E44D76">
              <w:rPr>
                <w:b/>
                <w:bCs/>
                <w:i/>
                <w:iCs/>
              </w:rPr>
              <w:t xml:space="preserve">inte har varit föremål för </w:t>
            </w:r>
            <w:r w:rsidRPr="00E44D76">
              <w:t xml:space="preserve">in- och utresekontroller vid de yttre gränserna, där tredjelandsmedborgare landsätts efter sök- och räddningsinsatser eller där tredjelandsmedborgare ansöker om internationellt skydd vid ett gränsövergångsställe utan att uppfylla inresevillkoren. Denna förordning </w:t>
            </w:r>
            <w:r w:rsidRPr="00E44D76">
              <w:lastRenderedPageBreak/>
              <w:t>kompletterar och specificerar förordning (EU) 2016/399 med avseende på dessa tre typer av situationer.</w:t>
            </w:r>
          </w:p>
        </w:tc>
      </w:tr>
      <w:tr w:rsidR="00E04A1A" w:rsidRPr="00E44D76" w:rsidTr="00877C4D">
        <w:trPr>
          <w:jc w:val="center"/>
        </w:trPr>
        <w:tc>
          <w:tcPr>
            <w:tcW w:w="4876" w:type="dxa"/>
          </w:tcPr>
          <w:p w:rsidR="00741674" w:rsidRPr="00E44D76" w:rsidRDefault="004C1322" w:rsidP="00877C4D">
            <w:pPr>
              <w:pStyle w:val="Normal6"/>
            </w:pPr>
            <w:r w:rsidRPr="00E44D76">
              <w:lastRenderedPageBreak/>
              <w:t>__________________</w:t>
            </w:r>
          </w:p>
        </w:tc>
        <w:tc>
          <w:tcPr>
            <w:tcW w:w="4876" w:type="dxa"/>
          </w:tcPr>
          <w:p w:rsidR="00741674" w:rsidRPr="00E44D76" w:rsidRDefault="004C1322" w:rsidP="00877C4D">
            <w:pPr>
              <w:pStyle w:val="Normal6"/>
              <w:rPr>
                <w:szCs w:val="24"/>
              </w:rPr>
            </w:pPr>
            <w:r w:rsidRPr="00E44D76">
              <w:t>__________________</w:t>
            </w:r>
          </w:p>
        </w:tc>
      </w:tr>
      <w:tr w:rsidR="00E04A1A" w:rsidRPr="00E44D76" w:rsidTr="00877C4D">
        <w:trPr>
          <w:jc w:val="center"/>
        </w:trPr>
        <w:tc>
          <w:tcPr>
            <w:tcW w:w="4876" w:type="dxa"/>
          </w:tcPr>
          <w:p w:rsidR="00741674" w:rsidRPr="00E44D76" w:rsidRDefault="004C1322" w:rsidP="00877C4D">
            <w:pPr>
              <w:pStyle w:val="Normal6"/>
            </w:pPr>
            <w:r w:rsidRPr="00E44D76">
              <w:rPr>
                <w:vertAlign w:val="superscript"/>
              </w:rPr>
              <w:t xml:space="preserve">21 </w:t>
            </w:r>
            <w:r w:rsidRPr="00E44D76">
              <w:t>Europaparlamentets och rådets förordning (EU) 2016/399 av den 9 mars 2016 om en unionskodex om gränspassage för personer (kodex om Schengengränserna), EUT L 77, 23.3.2016, s. 1.</w:t>
            </w:r>
          </w:p>
        </w:tc>
        <w:tc>
          <w:tcPr>
            <w:tcW w:w="4876" w:type="dxa"/>
          </w:tcPr>
          <w:p w:rsidR="00741674" w:rsidRPr="00E44D76" w:rsidRDefault="004C1322" w:rsidP="00877C4D">
            <w:pPr>
              <w:pStyle w:val="Normal6"/>
              <w:rPr>
                <w:szCs w:val="24"/>
              </w:rPr>
            </w:pPr>
            <w:r w:rsidRPr="00E44D76">
              <w:rPr>
                <w:vertAlign w:val="superscript"/>
              </w:rPr>
              <w:t xml:space="preserve">21 </w:t>
            </w:r>
            <w:r w:rsidRPr="00E44D76">
              <w:t>Europaparlamentets och rådets förordning (EU) 2016/399 av den 9 mars 2016 om en unionskodex om gränspassage för personer (kodex om Schengengränserna), EUT L 77, 23.3.2016, s. 1.</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3</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3</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(3)</w:t>
            </w:r>
            <w:r w:rsidRPr="00E44D76">
              <w:tab/>
              <w:t xml:space="preserve">Det är viktigt att säkerställa att tredjelandsmedborgare i dessa tre typer av situationer genomgår screening för att underlätta en korrekt identifiering och möjliggöra en effektiv hänvisning till </w:t>
            </w:r>
            <w:r w:rsidRPr="00E44D76">
              <w:rPr>
                <w:b/>
                <w:bCs/>
                <w:i/>
                <w:iCs/>
              </w:rPr>
              <w:t>relevanta förfaranden</w:t>
            </w:r>
            <w:r w:rsidRPr="00E44D76">
              <w:t xml:space="preserve"> som, beroende på omständigheterna, kan vara </w:t>
            </w:r>
            <w:r w:rsidRPr="00E44D76">
              <w:rPr>
                <w:b/>
                <w:bCs/>
                <w:i/>
                <w:iCs/>
              </w:rPr>
              <w:t>förfaranden</w:t>
            </w:r>
            <w:r w:rsidRPr="00E44D76">
              <w:t xml:space="preserve"> för internationellt skydd </w:t>
            </w:r>
            <w:r w:rsidRPr="00E44D76">
              <w:rPr>
                <w:b/>
                <w:bCs/>
                <w:i/>
                <w:iCs/>
              </w:rPr>
              <w:t>eller</w:t>
            </w:r>
            <w:r w:rsidRPr="00E44D76">
              <w:t xml:space="preserve"> </w:t>
            </w:r>
            <w:r w:rsidRPr="00E44D76">
              <w:rPr>
                <w:b/>
                <w:bCs/>
                <w:i/>
                <w:iCs/>
              </w:rPr>
              <w:t>förfaranden i enlighet</w:t>
            </w:r>
            <w:r w:rsidRPr="00E44D76">
              <w:t xml:space="preserve"> </w:t>
            </w:r>
            <w:r w:rsidRPr="00E44D76">
              <w:rPr>
                <w:b/>
                <w:bCs/>
                <w:i/>
                <w:iCs/>
              </w:rPr>
              <w:t>med</w:t>
            </w:r>
            <w:r w:rsidRPr="00E44D76">
              <w:t xml:space="preserve"> Europaparlamentets och rådets direktiv 2008/115/EG</w:t>
            </w:r>
            <w:r w:rsidRPr="00E44D76">
              <w:rPr>
                <w:vertAlign w:val="superscript"/>
              </w:rPr>
              <w:t>22</w:t>
            </w:r>
            <w:r w:rsidRPr="00E44D76">
              <w:t xml:space="preserve"> (</w:t>
            </w:r>
            <w:r w:rsidRPr="00E44D76">
              <w:rPr>
                <w:b/>
                <w:bCs/>
                <w:i/>
                <w:iCs/>
              </w:rPr>
              <w:t>nedan kallat</w:t>
            </w:r>
            <w:r w:rsidRPr="00E44D76">
              <w:t xml:space="preserve"> återvändandedirektivet). Screeningen bör på ett smidigt sätt komplettera de kontroller som utförs vid de yttre gränserna </w:t>
            </w:r>
            <w:r w:rsidRPr="00E44D76">
              <w:rPr>
                <w:b/>
                <w:bCs/>
                <w:i/>
                <w:iCs/>
              </w:rPr>
              <w:t>eller kompensera för att dessa kontroller har kringgåtts av tredjelandsmedborgare vid passage av den yttre gränsen</w:t>
            </w:r>
            <w:r w:rsidRPr="00E44D76">
              <w:t>.</w:t>
            </w:r>
          </w:p>
        </w:tc>
        <w:tc>
          <w:tcPr>
            <w:tcW w:w="4876" w:type="dxa"/>
          </w:tcPr>
          <w:p w:rsidR="00741674" w:rsidRPr="00E44D76" w:rsidRDefault="004C1322">
            <w:pPr>
              <w:pStyle w:val="Normal6"/>
              <w:rPr>
                <w:szCs w:val="24"/>
              </w:rPr>
            </w:pPr>
            <w:r w:rsidRPr="00E44D76">
              <w:t>(3)</w:t>
            </w:r>
            <w:r w:rsidRPr="00E44D76">
              <w:tab/>
              <w:t xml:space="preserve">Det är viktigt att säkerställa att tredjelandsmedborgare i dessa tre typer av situationer genomgår screening för att underlätta en korrekt identifiering och möjliggöra en effektiv hänvisning till </w:t>
            </w:r>
            <w:r w:rsidRPr="00E44D76">
              <w:rPr>
                <w:b/>
                <w:bCs/>
                <w:i/>
                <w:iCs/>
              </w:rPr>
              <w:t>det korrekta förfarandet,</w:t>
            </w:r>
            <w:r w:rsidRPr="00E44D76">
              <w:t xml:space="preserve"> som, beroende på omständigheterna, kan vara </w:t>
            </w:r>
            <w:r w:rsidRPr="00E44D76">
              <w:rPr>
                <w:b/>
                <w:bCs/>
                <w:i/>
                <w:iCs/>
              </w:rPr>
              <w:t>det gemensamma förfarandet</w:t>
            </w:r>
            <w:r w:rsidRPr="00E44D76">
              <w:t xml:space="preserve"> för internationellt skydd </w:t>
            </w:r>
            <w:r w:rsidRPr="00E44D76">
              <w:rPr>
                <w:b/>
                <w:bCs/>
                <w:i/>
                <w:iCs/>
              </w:rPr>
              <w:t>enligt Europaparlamentets och rådets förordning (EU) XXXX/202X [förordningen om asylförfaranden],</w:t>
            </w:r>
            <w:r w:rsidRPr="00E44D76">
              <w:t xml:space="preserve"> </w:t>
            </w:r>
            <w:r w:rsidRPr="00E44D76">
              <w:rPr>
                <w:b/>
                <w:bCs/>
                <w:i/>
                <w:iCs/>
              </w:rPr>
              <w:t>förfarandena enligt</w:t>
            </w:r>
            <w:r w:rsidRPr="00E44D76">
              <w:rPr>
                <w:b/>
                <w:bCs/>
              </w:rPr>
              <w:t xml:space="preserve"> </w:t>
            </w:r>
            <w:r w:rsidRPr="00E44D76">
              <w:t>Europaparlamentets och rådets direktiv 2008/115/EG</w:t>
            </w:r>
            <w:r w:rsidRPr="00E44D76">
              <w:rPr>
                <w:vertAlign w:val="superscript"/>
              </w:rPr>
              <w:t>22</w:t>
            </w:r>
            <w:r w:rsidRPr="00E44D76">
              <w:t xml:space="preserve"> (återvändandedirektivet)</w:t>
            </w:r>
            <w:r w:rsidRPr="00E44D76">
              <w:rPr>
                <w:b/>
                <w:bCs/>
              </w:rPr>
              <w:t xml:space="preserve"> </w:t>
            </w:r>
            <w:r w:rsidRPr="00E44D76">
              <w:rPr>
                <w:b/>
                <w:bCs/>
                <w:i/>
                <w:iCs/>
              </w:rPr>
              <w:t>eller nekad inresa enligt förordning (EU) 2016/399, utan att det påverkar medlemsstaternas utrymme för skönsmässig bedömning i enlighet med artikel 6.5 i förordning (EU) 2016/399</w:t>
            </w:r>
            <w:r w:rsidRPr="00E44D76">
              <w:t xml:space="preserve">. Screeningen bör på ett smidigt sätt komplettera de kontroller som utförs vid de yttre gränserna </w:t>
            </w:r>
            <w:r w:rsidRPr="00E44D76">
              <w:rPr>
                <w:b/>
                <w:bCs/>
                <w:i/>
                <w:iCs/>
              </w:rPr>
              <w:t>och bör genomföras parallellt med ansökningar om internationellt skydd som redan har gjorts</w:t>
            </w:r>
            <w:r w:rsidRPr="00E44D76">
              <w:t>.</w:t>
            </w:r>
          </w:p>
        </w:tc>
      </w:tr>
      <w:tr w:rsidR="00E04A1A" w:rsidRPr="00E44D76" w:rsidTr="00877C4D">
        <w:trPr>
          <w:jc w:val="center"/>
        </w:trPr>
        <w:tc>
          <w:tcPr>
            <w:tcW w:w="4876" w:type="dxa"/>
          </w:tcPr>
          <w:p w:rsidR="00741674" w:rsidRPr="00E44D76" w:rsidRDefault="004C1322" w:rsidP="00877C4D">
            <w:pPr>
              <w:pStyle w:val="Normal6"/>
            </w:pPr>
            <w:r w:rsidRPr="00E44D76">
              <w:lastRenderedPageBreak/>
              <w:t>__________________</w:t>
            </w:r>
          </w:p>
        </w:tc>
        <w:tc>
          <w:tcPr>
            <w:tcW w:w="4876" w:type="dxa"/>
          </w:tcPr>
          <w:p w:rsidR="00741674" w:rsidRPr="00E44D76" w:rsidRDefault="004C1322" w:rsidP="00877C4D">
            <w:pPr>
              <w:pStyle w:val="Normal6"/>
              <w:rPr>
                <w:szCs w:val="24"/>
              </w:rPr>
            </w:pPr>
            <w:r w:rsidRPr="00E44D76">
              <w:t>__________________</w:t>
            </w:r>
          </w:p>
        </w:tc>
      </w:tr>
      <w:tr w:rsidR="00E04A1A" w:rsidRPr="00E44D76" w:rsidTr="00877C4D">
        <w:trPr>
          <w:jc w:val="center"/>
        </w:trPr>
        <w:tc>
          <w:tcPr>
            <w:tcW w:w="4876" w:type="dxa"/>
          </w:tcPr>
          <w:p w:rsidR="00741674" w:rsidRPr="00E44D76" w:rsidRDefault="004C1322" w:rsidP="00877C4D">
            <w:pPr>
              <w:pStyle w:val="Normal6"/>
            </w:pPr>
            <w:r w:rsidRPr="00E44D76">
              <w:rPr>
                <w:vertAlign w:val="superscript"/>
              </w:rPr>
              <w:t xml:space="preserve">22 </w:t>
            </w:r>
            <w:r w:rsidRPr="00E44D76">
              <w:t>Europaparlamentets och rådets direktiv 2008/115/EG av den 16 december 2008 om gemensamma normer och förfaranden för återvändande av tredjelandsmedborgare som vistas olagligt i medlemsstaterna (EUT L 348, 24.12.2008, s. 98).</w:t>
            </w:r>
          </w:p>
        </w:tc>
        <w:tc>
          <w:tcPr>
            <w:tcW w:w="4876" w:type="dxa"/>
          </w:tcPr>
          <w:p w:rsidR="00741674" w:rsidRPr="00E44D76" w:rsidRDefault="004C1322" w:rsidP="00877C4D">
            <w:pPr>
              <w:pStyle w:val="Normal6"/>
            </w:pPr>
            <w:r w:rsidRPr="00E44D76">
              <w:rPr>
                <w:vertAlign w:val="superscript"/>
              </w:rPr>
              <w:t xml:space="preserve">22 </w:t>
            </w:r>
            <w:r w:rsidRPr="00E44D76">
              <w:t>Europaparlamentets och rådets direktiv 2008/115/EG av den 16 december 2008 om gemensamma normer och förfaranden för återvändande av tredjelandsmedborgare som vistas olagligt i medlemsstaterna (EUT L 348, 24.12.2008, s. 98).</w:t>
            </w:r>
          </w:p>
          <w:p w:rsidR="005E40C7" w:rsidRPr="00E44D76" w:rsidRDefault="004C1322" w:rsidP="00753050">
            <w:pPr>
              <w:pStyle w:val="Normal6"/>
              <w:rPr>
                <w:szCs w:val="24"/>
              </w:rPr>
            </w:pPr>
            <w:r w:rsidRPr="00E44D76">
              <w:t xml:space="preserve"> </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4</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4</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(4)</w:t>
            </w:r>
            <w:r w:rsidRPr="00E44D76">
              <w:tab/>
              <w:t xml:space="preserve">Gränskontroll är </w:t>
            </w:r>
            <w:r w:rsidRPr="00E44D76">
              <w:rPr>
                <w:b/>
                <w:bCs/>
                <w:i/>
                <w:iCs/>
              </w:rPr>
              <w:t>inte bara</w:t>
            </w:r>
            <w:r w:rsidRPr="00E44D76">
              <w:t xml:space="preserve"> av intresse för de medlemsstater vid vars yttre gränser den utförs, utan för samtliga medlemsstater </w:t>
            </w:r>
            <w:r w:rsidRPr="00E44D76">
              <w:rPr>
                <w:b/>
                <w:bCs/>
                <w:i/>
                <w:iCs/>
              </w:rPr>
              <w:t>som har avskaffat den inre gränskontrollen</w:t>
            </w:r>
            <w:r w:rsidRPr="00E44D76">
              <w:t xml:space="preserve">. Gränskontrollen bör bidra till </w:t>
            </w:r>
            <w:r w:rsidRPr="00E44D76">
              <w:rPr>
                <w:b/>
                <w:bCs/>
                <w:i/>
                <w:iCs/>
              </w:rPr>
              <w:t>kampen mot olaglig migration</w:t>
            </w:r>
            <w:r w:rsidRPr="00E44D76">
              <w:t xml:space="preserve"> och människohandel samt till förebyggande av alla typer av hot mot medlemsstaternas inre säkerhet, allmänna ordning, folkhälsa och internationella förbindelser. Åtgärder som vidtas vid de yttre gränserna är viktiga inslag i en övergripande strategi för migration</w:t>
            </w:r>
            <w:r w:rsidRPr="00E44D76">
              <w:rPr>
                <w:b/>
                <w:bCs/>
                <w:i/>
                <w:iCs/>
              </w:rPr>
              <w:t xml:space="preserve"> som gör det möjligt att hantera problemet med blandade flöden av migranter och personer som söker internationellt skydd</w:t>
            </w:r>
            <w:r w:rsidRPr="00E44D76">
              <w:t>.</w:t>
            </w:r>
          </w:p>
        </w:tc>
        <w:tc>
          <w:tcPr>
            <w:tcW w:w="4876" w:type="dxa"/>
          </w:tcPr>
          <w:p w:rsidR="00741674" w:rsidRPr="00E44D76" w:rsidRDefault="004C1322" w:rsidP="00756F03">
            <w:pPr>
              <w:pStyle w:val="Normal6"/>
              <w:rPr>
                <w:szCs w:val="24"/>
              </w:rPr>
            </w:pPr>
            <w:r w:rsidRPr="00E44D76">
              <w:t>(4)</w:t>
            </w:r>
            <w:r w:rsidRPr="00E44D76">
              <w:tab/>
              <w:t xml:space="preserve">Gränskontroll är av intresse </w:t>
            </w:r>
            <w:r w:rsidRPr="00E44D76">
              <w:rPr>
                <w:b/>
                <w:bCs/>
                <w:i/>
                <w:iCs/>
              </w:rPr>
              <w:t xml:space="preserve">inte bara </w:t>
            </w:r>
            <w:r w:rsidRPr="00E44D76">
              <w:t xml:space="preserve">för de medlemsstater vid vars yttre gränser den utförs, utan för samtliga medlemsstater. Gränskontrollen bör bidra till </w:t>
            </w:r>
            <w:r w:rsidRPr="00E44D76">
              <w:rPr>
                <w:b/>
                <w:bCs/>
                <w:i/>
                <w:iCs/>
              </w:rPr>
              <w:t>en minskning av den irreguljära migrationen</w:t>
            </w:r>
            <w:r w:rsidRPr="00E44D76">
              <w:t xml:space="preserve"> och </w:t>
            </w:r>
            <w:r w:rsidRPr="00E44D76">
              <w:rPr>
                <w:b/>
                <w:bCs/>
                <w:i/>
                <w:iCs/>
              </w:rPr>
              <w:t>till</w:t>
            </w:r>
            <w:r w:rsidRPr="00E44D76">
              <w:rPr>
                <w:b/>
                <w:bCs/>
              </w:rPr>
              <w:t xml:space="preserve"> </w:t>
            </w:r>
            <w:r w:rsidRPr="00E44D76">
              <w:rPr>
                <w:b/>
                <w:bCs/>
                <w:i/>
                <w:iCs/>
              </w:rPr>
              <w:t>kampen mot</w:t>
            </w:r>
            <w:r w:rsidRPr="00E44D76">
              <w:rPr>
                <w:b/>
                <w:bCs/>
              </w:rPr>
              <w:t xml:space="preserve"> </w:t>
            </w:r>
            <w:r w:rsidRPr="00E44D76">
              <w:t xml:space="preserve">människohandel samt till förebyggande av alla typer av hot mot medlemsstaternas inre säkerhet, allmänna ordning, folkhälsa och internationella förbindelser. </w:t>
            </w:r>
            <w:r w:rsidRPr="00E44D76">
              <w:rPr>
                <w:b/>
                <w:i/>
              </w:rPr>
              <w:t>Samtidigt bör medlemsstaterna, när de utför gränskontroller, agera i enlighet med relevant unionsrätt och internationell rätt, inbegripet Genèvekonventionen angående flyktingars rättsliga ställning av den 28 juli 1951, ändrad genom New York-protokollet av den 31 januari 1967 (Genèvekonventionen), skyldigheterna i fråga om internationellt skydd, särskilt principen om non-refoulement, samt de grundläggande rättigheterna.</w:t>
            </w:r>
            <w:r w:rsidRPr="00E44D76">
              <w:t xml:space="preserve"> Åtgärder som vidtas vid de yttre gränserna är viktiga inslag i en övergripande strategi för migration.</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lastRenderedPageBreak/>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5</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4a (nytt)</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741674" w:rsidP="00877C4D">
            <w:pPr>
              <w:pStyle w:val="Normal6"/>
            </w:pPr>
          </w:p>
        </w:tc>
        <w:tc>
          <w:tcPr>
            <w:tcW w:w="4876" w:type="dxa"/>
          </w:tcPr>
          <w:p w:rsidR="00741674" w:rsidRPr="00E44D76" w:rsidRDefault="004C1322" w:rsidP="00877C4D">
            <w:pPr>
              <w:pStyle w:val="Normal6"/>
              <w:rPr>
                <w:szCs w:val="24"/>
              </w:rPr>
            </w:pPr>
            <w:r w:rsidRPr="00E44D76">
              <w:rPr>
                <w:b/>
                <w:i/>
              </w:rPr>
              <w:t>(4a)</w:t>
            </w:r>
            <w:r w:rsidRPr="00E44D76">
              <w:rPr>
                <w:b/>
                <w:i/>
              </w:rPr>
              <w:tab/>
              <w:t>Som en del av en övergripande strategi för migration och i enlighet med artikel 80 i EUF-fördraget bör unionsakter varje gång det är nödvändigt innehålla lämpliga åtgärder för tillämpningen av principen om solidaritet.</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6</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5</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(5)</w:t>
            </w:r>
            <w:r w:rsidRPr="00E44D76">
              <w:tab/>
              <w:t xml:space="preserve">I enlighet med artikel 2 i förordning (EU) 2016/399 består gränskontroll av in- och utresekontroller vid gränsövergångsställena och gränsövervakning som utförs mellan gränsövergångsställena </w:t>
            </w:r>
            <w:r w:rsidRPr="00E44D76">
              <w:rPr>
                <w:b/>
                <w:bCs/>
                <w:i/>
                <w:iCs/>
              </w:rPr>
              <w:t>för att förhindra att tredjelandsmedborgare kringgår in- och utresekontroller</w:t>
            </w:r>
            <w:r w:rsidRPr="00E44D76">
              <w:t xml:space="preserve">. I enlighet med artikel 13 i förordning (EU) 2016/399 ska en person som har passerat en gräns på otillåtet sätt och som inte har rätt att vistas på den berörda medlemsstatens territorium gripas och bli föremål för förfaranden som respekterar direktiv 2008/115/EG. </w:t>
            </w:r>
            <w:r w:rsidRPr="00E44D76">
              <w:rPr>
                <w:b/>
                <w:bCs/>
                <w:i/>
                <w:iCs/>
              </w:rPr>
              <w:t>I enlighet med</w:t>
            </w:r>
            <w:r w:rsidRPr="00E44D76">
              <w:t xml:space="preserve"> artikel 3 i förordning (EU) 2016/399 </w:t>
            </w:r>
            <w:r w:rsidRPr="00E44D76">
              <w:rPr>
                <w:b/>
                <w:bCs/>
                <w:i/>
                <w:iCs/>
              </w:rPr>
              <w:t>bör</w:t>
            </w:r>
            <w:r w:rsidRPr="00E44D76">
              <w:t xml:space="preserve"> gränskontroll genomföras utan att det påverkar rättigheterna för flyktingar och personer som ansöker om internationellt skydd, särskilt med avseende på principen om non-refoulement.</w:t>
            </w:r>
          </w:p>
        </w:tc>
        <w:tc>
          <w:tcPr>
            <w:tcW w:w="4876" w:type="dxa"/>
          </w:tcPr>
          <w:p w:rsidR="00741674" w:rsidRPr="00E44D76" w:rsidRDefault="004C1322" w:rsidP="00877C4D">
            <w:pPr>
              <w:pStyle w:val="Normal6"/>
              <w:rPr>
                <w:szCs w:val="24"/>
              </w:rPr>
            </w:pPr>
            <w:r w:rsidRPr="00E44D76">
              <w:t>(5)</w:t>
            </w:r>
            <w:r w:rsidRPr="00E44D76">
              <w:tab/>
              <w:t xml:space="preserve">I enlighet med artikel 2 i förordning (EU) 2016/399 består gränskontroll av in- och utresekontroller vid gränsövergångsställena och gränsövervakning som utförs mellan gränsövergångsställena. I enlighet med artikel 13 i förordning (EU) 2016/399 ska en person som har passerat en gräns på otillåtet sätt och som inte har rätt att vistas på den berörda medlemsstatens territorium gripas och bli föremål för förfaranden som respekterar direktiv 2008/115/EG. </w:t>
            </w:r>
            <w:r w:rsidRPr="00E44D76">
              <w:rPr>
                <w:b/>
                <w:bCs/>
                <w:i/>
                <w:iCs/>
              </w:rPr>
              <w:t xml:space="preserve">Detta påverkar emellertid inte tillämpningen av </w:t>
            </w:r>
            <w:r w:rsidRPr="00E44D76">
              <w:t>artikel 3 i förordning (EU) 2016/399</w:t>
            </w:r>
            <w:r w:rsidRPr="00E44D76">
              <w:rPr>
                <w:b/>
                <w:bCs/>
                <w:i/>
                <w:iCs/>
              </w:rPr>
              <w:t>, enligt vilken</w:t>
            </w:r>
            <w:r w:rsidRPr="00E44D76">
              <w:t xml:space="preserve"> gränskontroll </w:t>
            </w:r>
            <w:r w:rsidRPr="00E44D76">
              <w:rPr>
                <w:b/>
                <w:bCs/>
                <w:i/>
                <w:iCs/>
              </w:rPr>
              <w:t xml:space="preserve">bör </w:t>
            </w:r>
            <w:r w:rsidRPr="00E44D76">
              <w:t>genomföras utan att det påverkar rättigheterna för flyktingar och personer som ansöker om internationellt skydd, särskilt med avseende på principen om non-refoulement.</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7</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6</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(6)</w:t>
            </w:r>
            <w:r w:rsidRPr="00E44D76">
              <w:tab/>
              <w:t xml:space="preserve">Gränskontrolltjänstemän </w:t>
            </w:r>
            <w:r w:rsidRPr="00E44D76">
              <w:rPr>
                <w:b/>
                <w:bCs/>
                <w:i/>
                <w:iCs/>
              </w:rPr>
              <w:t>påträffar</w:t>
            </w:r>
            <w:r w:rsidRPr="00E44D76">
              <w:t xml:space="preserve"> ofta tredjelandsmedborgare som ansöker om internationellt skydd </w:t>
            </w:r>
            <w:r w:rsidRPr="00E44D76">
              <w:rPr>
                <w:b/>
                <w:bCs/>
                <w:i/>
                <w:iCs/>
              </w:rPr>
              <w:t>utan att inneha resehandlingar</w:t>
            </w:r>
            <w:r w:rsidRPr="00E44D76">
              <w:t xml:space="preserve">, både efter gripanden i samband med gränsövervakning och vid kontroller vid gränsövergångsställena. Vid vissa gränsavsnitt </w:t>
            </w:r>
            <w:r w:rsidRPr="00E44D76">
              <w:rPr>
                <w:b/>
                <w:bCs/>
                <w:i/>
                <w:iCs/>
              </w:rPr>
              <w:t>ställs</w:t>
            </w:r>
            <w:r w:rsidRPr="00E44D76">
              <w:t xml:space="preserve"> gränskontrolltjänstemännen dessutom inför ett stort antal anländande samtidigt. Under sådana förhållanden är det särskilt </w:t>
            </w:r>
            <w:r w:rsidRPr="00E44D76">
              <w:rPr>
                <w:b/>
                <w:bCs/>
                <w:i/>
                <w:iCs/>
              </w:rPr>
              <w:t>svårt</w:t>
            </w:r>
            <w:r w:rsidRPr="00E44D76">
              <w:t xml:space="preserve"> att säkerställa att alla relevanta databaser konsulteras och </w:t>
            </w:r>
            <w:r w:rsidRPr="00E44D76">
              <w:rPr>
                <w:b/>
                <w:bCs/>
                <w:i/>
                <w:iCs/>
              </w:rPr>
              <w:t>omedelbart</w:t>
            </w:r>
            <w:r w:rsidRPr="00E44D76">
              <w:t xml:space="preserve"> fastställa </w:t>
            </w:r>
            <w:r w:rsidRPr="00E44D76">
              <w:rPr>
                <w:b/>
                <w:bCs/>
                <w:i/>
                <w:iCs/>
              </w:rPr>
              <w:t>ett lämpligt asyl- eller återvändandeförfarande</w:t>
            </w:r>
            <w:r w:rsidRPr="00E44D76">
              <w:t>.</w:t>
            </w:r>
          </w:p>
        </w:tc>
        <w:tc>
          <w:tcPr>
            <w:tcW w:w="4876" w:type="dxa"/>
          </w:tcPr>
          <w:p w:rsidR="00741674" w:rsidRPr="00E44D76" w:rsidRDefault="004C1322" w:rsidP="00756F03">
            <w:pPr>
              <w:pStyle w:val="Normal6"/>
              <w:rPr>
                <w:szCs w:val="24"/>
              </w:rPr>
            </w:pPr>
            <w:r w:rsidRPr="00E44D76">
              <w:t>(6)</w:t>
            </w:r>
            <w:r w:rsidRPr="00E44D76">
              <w:tab/>
              <w:t xml:space="preserve">Gränskontrolltjänstemän </w:t>
            </w:r>
            <w:r w:rsidRPr="00E44D76">
              <w:rPr>
                <w:b/>
                <w:bCs/>
                <w:i/>
                <w:iCs/>
              </w:rPr>
              <w:t>ställs</w:t>
            </w:r>
            <w:r w:rsidRPr="00E44D76">
              <w:rPr>
                <w:b/>
                <w:bCs/>
              </w:rPr>
              <w:t xml:space="preserve"> </w:t>
            </w:r>
            <w:r w:rsidRPr="00E44D76">
              <w:t xml:space="preserve">ofta </w:t>
            </w:r>
            <w:r w:rsidRPr="00E44D76">
              <w:rPr>
                <w:b/>
                <w:bCs/>
                <w:i/>
                <w:iCs/>
              </w:rPr>
              <w:t>inför</w:t>
            </w:r>
            <w:r w:rsidRPr="00E44D76">
              <w:rPr>
                <w:b/>
                <w:bCs/>
              </w:rPr>
              <w:t xml:space="preserve"> </w:t>
            </w:r>
            <w:r w:rsidRPr="00E44D76">
              <w:t xml:space="preserve">tredjelandsmedborgare </w:t>
            </w:r>
            <w:r w:rsidRPr="00E44D76">
              <w:rPr>
                <w:b/>
                <w:bCs/>
                <w:i/>
                <w:iCs/>
              </w:rPr>
              <w:t xml:space="preserve">som saknar resehandlingar och </w:t>
            </w:r>
            <w:r w:rsidRPr="00E44D76">
              <w:t xml:space="preserve">som ansöker om internationellt skydd, både efter gripanden i samband med gränsövervakning och vid kontroller vid gränsövergångsställena. Vid vissa gränsavsnitt </w:t>
            </w:r>
            <w:r w:rsidRPr="00E44D76">
              <w:rPr>
                <w:b/>
                <w:bCs/>
                <w:i/>
                <w:iCs/>
              </w:rPr>
              <w:t>kan</w:t>
            </w:r>
            <w:r w:rsidRPr="00E44D76">
              <w:rPr>
                <w:b/>
                <w:bCs/>
              </w:rPr>
              <w:t xml:space="preserve"> </w:t>
            </w:r>
            <w:r w:rsidRPr="00E44D76">
              <w:t xml:space="preserve">gränskontrolltjänstemännen dessutom </w:t>
            </w:r>
            <w:r w:rsidRPr="00E44D76">
              <w:rPr>
                <w:b/>
                <w:bCs/>
                <w:i/>
                <w:iCs/>
              </w:rPr>
              <w:t xml:space="preserve">ställas </w:t>
            </w:r>
            <w:r w:rsidRPr="00E44D76">
              <w:t xml:space="preserve">inför ett stort antal anländande samtidigt. Under sådana förhållanden är det särskilt </w:t>
            </w:r>
            <w:r w:rsidRPr="00E44D76">
              <w:rPr>
                <w:b/>
                <w:bCs/>
                <w:i/>
                <w:iCs/>
              </w:rPr>
              <w:t>viktigt</w:t>
            </w:r>
            <w:r w:rsidRPr="00E44D76">
              <w:rPr>
                <w:b/>
                <w:bCs/>
              </w:rPr>
              <w:t xml:space="preserve"> </w:t>
            </w:r>
            <w:r w:rsidRPr="00E44D76">
              <w:t xml:space="preserve">att säkerställa att alla relevanta databaser konsulteras och fastställa </w:t>
            </w:r>
            <w:r w:rsidRPr="00E44D76">
              <w:rPr>
                <w:b/>
                <w:bCs/>
                <w:i/>
                <w:iCs/>
              </w:rPr>
              <w:t>det korrekta förfarandet så snabbt som möjligt</w:t>
            </w:r>
            <w:r w:rsidRPr="00E44D76">
              <w:t>.</w:t>
            </w:r>
            <w:r w:rsidRPr="00E44D76">
              <w:rPr>
                <w:b/>
                <w:i/>
              </w:rPr>
              <w:t xml:space="preserve"> </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8</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7</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(7)</w:t>
            </w:r>
            <w:r w:rsidRPr="00E44D76">
              <w:tab/>
              <w:t xml:space="preserve">För att säkerställa en </w:t>
            </w:r>
            <w:r w:rsidRPr="00E44D76">
              <w:rPr>
                <w:b/>
                <w:bCs/>
                <w:i/>
                <w:iCs/>
              </w:rPr>
              <w:t>snabb</w:t>
            </w:r>
            <w:r w:rsidRPr="00E44D76">
              <w:t xml:space="preserve"> hantering av tredjelandsmedborgare som </w:t>
            </w:r>
            <w:r w:rsidRPr="00E44D76">
              <w:rPr>
                <w:b/>
                <w:bCs/>
                <w:i/>
                <w:iCs/>
              </w:rPr>
              <w:t>försöker undvika</w:t>
            </w:r>
            <w:r w:rsidRPr="00E44D76">
              <w:t xml:space="preserve"> in- och utresekontroller, som ansöker om internationellt skydd vid ett gränsövergångsställe utan att uppfylla inresevillkoren eller som landsätts efter en sök- och räddningsinsats, är det nödvändigt att tillhandahålla en starkare ram för samarbete mellan de olika nationella myndigheter som ansvarar för gränskontroll, skydd av folkhälsan, prövning av behovet av internationellt </w:t>
            </w:r>
            <w:r w:rsidRPr="00E44D76">
              <w:lastRenderedPageBreak/>
              <w:t>skydd och tillämpning av återvändandeförfaranden.</w:t>
            </w:r>
          </w:p>
        </w:tc>
        <w:tc>
          <w:tcPr>
            <w:tcW w:w="4876" w:type="dxa"/>
          </w:tcPr>
          <w:p w:rsidR="00741674" w:rsidRPr="00E44D76" w:rsidRDefault="004C1322" w:rsidP="00877C4D">
            <w:pPr>
              <w:pStyle w:val="Normal6"/>
              <w:rPr>
                <w:szCs w:val="24"/>
              </w:rPr>
            </w:pPr>
            <w:r w:rsidRPr="00E44D76">
              <w:lastRenderedPageBreak/>
              <w:t>(7)</w:t>
            </w:r>
            <w:r w:rsidRPr="00E44D76">
              <w:tab/>
              <w:t xml:space="preserve">För att säkerställa en </w:t>
            </w:r>
            <w:r w:rsidRPr="00E44D76">
              <w:rPr>
                <w:b/>
                <w:bCs/>
                <w:i/>
                <w:iCs/>
              </w:rPr>
              <w:t>bättre</w:t>
            </w:r>
            <w:r w:rsidRPr="00E44D76">
              <w:rPr>
                <w:b/>
                <w:bCs/>
              </w:rPr>
              <w:t xml:space="preserve"> </w:t>
            </w:r>
            <w:r w:rsidRPr="00E44D76">
              <w:t xml:space="preserve">hantering av tredjelandsmedborgare som </w:t>
            </w:r>
            <w:r w:rsidRPr="00E44D76">
              <w:rPr>
                <w:b/>
                <w:bCs/>
                <w:i/>
                <w:iCs/>
              </w:rPr>
              <w:t xml:space="preserve">inte har varit föremål för </w:t>
            </w:r>
            <w:r w:rsidRPr="00E44D76">
              <w:t xml:space="preserve">in- och utresekontroller, som ansöker om internationellt skydd vid ett gränsövergångsställe utan att uppfylla inresevillkoren eller som landsätts efter en sök- och räddningsinsats, är det nödvändigt att tillhandahålla en starkare ram för samarbete mellan de olika nationella myndigheter som ansvarar för gränskontroll, skydd av folkhälsan, </w:t>
            </w:r>
            <w:r w:rsidRPr="00E44D76">
              <w:rPr>
                <w:b/>
                <w:bCs/>
                <w:i/>
                <w:iCs/>
              </w:rPr>
              <w:t xml:space="preserve">skydd </w:t>
            </w:r>
            <w:r w:rsidRPr="00E44D76">
              <w:rPr>
                <w:b/>
                <w:bCs/>
                <w:i/>
                <w:iCs/>
              </w:rPr>
              <w:lastRenderedPageBreak/>
              <w:t xml:space="preserve">av barn, </w:t>
            </w:r>
            <w:r w:rsidRPr="00E44D76">
              <w:t>prövning av behovet av internationellt skydd och tillämpning av återvändandeförfaranden.</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9</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8</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(8)</w:t>
            </w:r>
            <w:r w:rsidRPr="00E44D76">
              <w:tab/>
              <w:t xml:space="preserve">Screeningen bör särskilt bidra till att säkerställa att de berörda tredjelandsmedborgarna hänvisas till lämpliga förfaranden så tidigt som möjligt och att förfarandena fortgår utan avbrott och förseningar. </w:t>
            </w:r>
            <w:r w:rsidRPr="00E44D76">
              <w:rPr>
                <w:b/>
                <w:i/>
              </w:rPr>
              <w:t>Samtidigt bör screeningen bidra till att motverka att vissa personer som ansöker om internationellt skydd avviker efter att ha fått tillstånd att resa in på en medlemsstats territorium på grundval av sin ansökan om internationellt skydd, i syfte att ansöka på nytt i en annan medlemsstat eller inte gå vidare alls i processen.</w:t>
            </w:r>
          </w:p>
        </w:tc>
        <w:tc>
          <w:tcPr>
            <w:tcW w:w="4876" w:type="dxa"/>
          </w:tcPr>
          <w:p w:rsidR="00741674" w:rsidRPr="00E44D76" w:rsidRDefault="004C1322" w:rsidP="00877C4D">
            <w:pPr>
              <w:pStyle w:val="Normal6"/>
              <w:rPr>
                <w:szCs w:val="24"/>
              </w:rPr>
            </w:pPr>
            <w:r w:rsidRPr="00E44D76">
              <w:t>(8)</w:t>
            </w:r>
            <w:r w:rsidRPr="00E44D76">
              <w:tab/>
              <w:t>Screeningen bör särskilt bidra till att säkerställa att de berörda tredjelandsmedborgarna hänvisas till lämpliga förfaranden så tidigt som möjligt och att förfarandena fortgår utan avbrott och förseningar.</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10</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9</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(9)</w:t>
            </w:r>
            <w:r w:rsidRPr="00E44D76">
              <w:tab/>
              <w:t xml:space="preserve">Vad gäller personer som ansöker om internationellt skydd bör screeningen </w:t>
            </w:r>
            <w:r w:rsidRPr="00E44D76">
              <w:rPr>
                <w:b/>
                <w:bCs/>
                <w:i/>
                <w:iCs/>
              </w:rPr>
              <w:t>följas</w:t>
            </w:r>
            <w:r w:rsidRPr="00E44D76">
              <w:t xml:space="preserve"> av </w:t>
            </w:r>
            <w:r w:rsidRPr="00E44D76">
              <w:rPr>
                <w:b/>
                <w:bCs/>
                <w:i/>
                <w:iCs/>
              </w:rPr>
              <w:t>en prövning</w:t>
            </w:r>
            <w:r w:rsidRPr="00E44D76">
              <w:t xml:space="preserve"> av behovet av internationellt skydd. Den bör göra det möjligt att </w:t>
            </w:r>
            <w:r w:rsidRPr="00E44D76">
              <w:rPr>
                <w:b/>
                <w:bCs/>
                <w:i/>
                <w:iCs/>
              </w:rPr>
              <w:t>samla in och</w:t>
            </w:r>
            <w:r w:rsidRPr="00E44D76">
              <w:t xml:space="preserve"> till de myndigheter som är behöriga för </w:t>
            </w:r>
            <w:r w:rsidRPr="00E44D76">
              <w:rPr>
                <w:b/>
                <w:bCs/>
                <w:i/>
                <w:iCs/>
              </w:rPr>
              <w:t>denna granskning</w:t>
            </w:r>
            <w:r w:rsidRPr="00E44D76">
              <w:t xml:space="preserve"> vidarebefordra all information </w:t>
            </w:r>
            <w:r w:rsidRPr="00E44D76">
              <w:lastRenderedPageBreak/>
              <w:t xml:space="preserve">som är relevant för att dessa myndigheter ska kunna fastställa vilket förfarande som är lämpligt för att pröva ansökan </w:t>
            </w:r>
            <w:r w:rsidRPr="00E44D76">
              <w:rPr>
                <w:b/>
                <w:bCs/>
                <w:i/>
                <w:iCs/>
              </w:rPr>
              <w:t>och på så sätt påskynda prövningen</w:t>
            </w:r>
            <w:r w:rsidRPr="00E44D76">
              <w:t xml:space="preserve">. Screeningen bör också </w:t>
            </w:r>
            <w:r w:rsidRPr="00E44D76">
              <w:rPr>
                <w:b/>
                <w:bCs/>
                <w:i/>
                <w:iCs/>
              </w:rPr>
              <w:t xml:space="preserve">säkerställa </w:t>
            </w:r>
            <w:r w:rsidRPr="00E44D76">
              <w:t xml:space="preserve">att personer med särskilda behov </w:t>
            </w:r>
            <w:r w:rsidRPr="00E44D76">
              <w:rPr>
                <w:b/>
                <w:bCs/>
                <w:i/>
                <w:iCs/>
              </w:rPr>
              <w:t>identifieras</w:t>
            </w:r>
            <w:r w:rsidRPr="00E44D76">
              <w:t xml:space="preserve"> i ett tidigt skede, så att alla särskilda mottagnings- och förfarandebehov beaktas fullt ut vid fastställandet och genomförandet av det tillämpliga förfarandet.</w:t>
            </w:r>
          </w:p>
        </w:tc>
        <w:tc>
          <w:tcPr>
            <w:tcW w:w="4876" w:type="dxa"/>
          </w:tcPr>
          <w:p w:rsidR="00741674" w:rsidRPr="00E44D76" w:rsidRDefault="004C1322" w:rsidP="00877C4D">
            <w:pPr>
              <w:pStyle w:val="Normal6"/>
              <w:rPr>
                <w:szCs w:val="24"/>
              </w:rPr>
            </w:pPr>
            <w:r w:rsidRPr="00E44D76">
              <w:lastRenderedPageBreak/>
              <w:t>(9)</w:t>
            </w:r>
            <w:r w:rsidRPr="00E44D76">
              <w:tab/>
              <w:t xml:space="preserve">Vad gäller personer som ansöker om internationellt skydd bör screeningen </w:t>
            </w:r>
            <w:r w:rsidRPr="00E44D76">
              <w:rPr>
                <w:b/>
                <w:bCs/>
                <w:i/>
                <w:iCs/>
              </w:rPr>
              <w:t xml:space="preserve">bidra till att underlätta de inledande skedena </w:t>
            </w:r>
            <w:r w:rsidRPr="00E44D76">
              <w:t xml:space="preserve">av </w:t>
            </w:r>
            <w:r w:rsidRPr="00E44D76">
              <w:rPr>
                <w:b/>
                <w:bCs/>
                <w:i/>
                <w:iCs/>
              </w:rPr>
              <w:t>prövningen</w:t>
            </w:r>
            <w:r w:rsidRPr="00E44D76">
              <w:t xml:space="preserve"> av behovet av internationellt skydd. Den bör göra det möjligt </w:t>
            </w:r>
            <w:r w:rsidRPr="00E44D76">
              <w:rPr>
                <w:b/>
                <w:bCs/>
                <w:i/>
                <w:iCs/>
              </w:rPr>
              <w:t xml:space="preserve">för de myndigheter som utför screeningen </w:t>
            </w:r>
            <w:r w:rsidRPr="00E44D76">
              <w:t xml:space="preserve">att till de myndigheter som är </w:t>
            </w:r>
            <w:r w:rsidRPr="00E44D76">
              <w:lastRenderedPageBreak/>
              <w:t xml:space="preserve">behöriga för </w:t>
            </w:r>
            <w:r w:rsidRPr="00E44D76">
              <w:rPr>
                <w:b/>
                <w:bCs/>
                <w:i/>
                <w:iCs/>
              </w:rPr>
              <w:t xml:space="preserve">prövningen av en ansökan om internationellt skydd </w:t>
            </w:r>
            <w:r w:rsidRPr="00E44D76">
              <w:t>vidarebefordra all information som är relevant</w:t>
            </w:r>
            <w:r w:rsidRPr="00E44D76">
              <w:rPr>
                <w:b/>
                <w:bCs/>
                <w:i/>
                <w:iCs/>
              </w:rPr>
              <w:t>, utan att bedöma informationens värde,</w:t>
            </w:r>
            <w:r w:rsidRPr="00E44D76">
              <w:t xml:space="preserve"> för att dessa myndigheter ska kunna fastställa vilket förfarande som är lämpligt för att pröva ansökan. Screeningen bör också </w:t>
            </w:r>
            <w:r w:rsidRPr="00E44D76">
              <w:rPr>
                <w:b/>
                <w:bCs/>
                <w:i/>
                <w:iCs/>
              </w:rPr>
              <w:t xml:space="preserve">bidra till </w:t>
            </w:r>
            <w:r w:rsidRPr="00E44D76">
              <w:t xml:space="preserve">att </w:t>
            </w:r>
            <w:r w:rsidRPr="00E44D76">
              <w:rPr>
                <w:b/>
                <w:bCs/>
                <w:i/>
                <w:iCs/>
              </w:rPr>
              <w:t xml:space="preserve">identifiera utsatta personer och </w:t>
            </w:r>
            <w:r w:rsidRPr="00E44D76">
              <w:t>personer med särskilda behov i ett tidigt skede, så att alla särskilda mottagnings- och förfarandebehov beaktas fullt ut vid fastställandet och genomförandet av det tillämpliga förfarandet.</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11</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11</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(11)</w:t>
            </w:r>
            <w:r w:rsidRPr="00E44D76">
              <w:tab/>
              <w:t xml:space="preserve">Denna förordning bör tillämpas på tredjelandsmedborgare och statslösa personer som grips i samband med att de </w:t>
            </w:r>
            <w:r w:rsidRPr="00E44D76">
              <w:rPr>
                <w:b/>
                <w:bCs/>
                <w:i/>
                <w:iCs/>
              </w:rPr>
              <w:t>utan tillstånd</w:t>
            </w:r>
            <w:r w:rsidRPr="00E44D76">
              <w:t xml:space="preserve"> passerar en medlemsstats yttre gräns landvägen, sjövägen eller luftvägen, med undantag för tredjelandsmedborgare för vilka medlemsstaten inte är skyldig att ta biometriska uppgifter enligt artikel 14.1 och 14.3 i Eurodacförordningen av andra skäl än deras ålder, samt på personer som har landsatts efter sök- och räddningsinsatser, oavsett </w:t>
            </w:r>
            <w:r w:rsidRPr="00E44D76">
              <w:rPr>
                <w:b/>
                <w:bCs/>
                <w:i/>
                <w:iCs/>
              </w:rPr>
              <w:t>om</w:t>
            </w:r>
            <w:r w:rsidRPr="00E44D76">
              <w:t xml:space="preserve"> de ansöker om internationellt skydd </w:t>
            </w:r>
            <w:r w:rsidRPr="00E44D76">
              <w:rPr>
                <w:b/>
                <w:bCs/>
                <w:i/>
                <w:iCs/>
              </w:rPr>
              <w:t>eller inte</w:t>
            </w:r>
            <w:r w:rsidRPr="00E44D76">
              <w:t>. Denna förordning bör också tillämpas på de som söker internationellt skydd vid gränsövergångsställena eller i transitzoner utan att uppfylla inresevillkoren.</w:t>
            </w:r>
          </w:p>
        </w:tc>
        <w:tc>
          <w:tcPr>
            <w:tcW w:w="4876" w:type="dxa"/>
          </w:tcPr>
          <w:p w:rsidR="00741674" w:rsidRPr="00E44D76" w:rsidRDefault="004C1322" w:rsidP="00756F03">
            <w:pPr>
              <w:pStyle w:val="Normal6"/>
              <w:rPr>
                <w:szCs w:val="24"/>
              </w:rPr>
            </w:pPr>
            <w:r w:rsidRPr="00E44D76">
              <w:t>(11)</w:t>
            </w:r>
            <w:r w:rsidRPr="00E44D76">
              <w:tab/>
              <w:t xml:space="preserve">Denna förordning bör tillämpas på tredjelandsmedborgare och statslösa personer som grips i samband med att de </w:t>
            </w:r>
            <w:r w:rsidRPr="00E44D76">
              <w:rPr>
                <w:b/>
                <w:bCs/>
                <w:i/>
                <w:iCs/>
              </w:rPr>
              <w:t>irreguljärt</w:t>
            </w:r>
            <w:r w:rsidRPr="00E44D76">
              <w:t xml:space="preserve"> passerar en medlemsstats yttre gräns landvägen, sjövägen eller luftvägen, med undantag för tredjelandsmedborgare för vilka medlemsstaten inte är skyldig att ta biometriska uppgifter enligt artikel 14.1 och 14.3 i Eurodacförordningen av andra skäl än deras ålder, samt på personer som har landsatts efter sök- och räddningsinsatser, oavsett </w:t>
            </w:r>
            <w:r w:rsidRPr="00E44D76">
              <w:rPr>
                <w:b/>
                <w:bCs/>
                <w:i/>
                <w:iCs/>
              </w:rPr>
              <w:t>huruvida</w:t>
            </w:r>
            <w:r w:rsidRPr="00E44D76">
              <w:rPr>
                <w:b/>
                <w:bCs/>
              </w:rPr>
              <w:t xml:space="preserve"> </w:t>
            </w:r>
            <w:r w:rsidRPr="00E44D76">
              <w:t>de ansöker om internationellt skydd. Denna förordning bör också tillämpas på de som söker internationellt skydd vid gränsövergångsställena eller i transitzoner utan att uppfylla inresevillkoren.</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lastRenderedPageBreak/>
        <w:t>&lt;Amend&gt;</w:t>
      </w:r>
      <w:r w:rsidRPr="00E44D76">
        <w:t>Ändringsförslag</w:t>
      </w:r>
      <w:r w:rsidRPr="00E44D76">
        <w:tab/>
      </w:r>
      <w:r w:rsidRPr="00E44D76">
        <w:tab/>
      </w:r>
      <w:r w:rsidRPr="00E44D76">
        <w:rPr>
          <w:rStyle w:val="HideTWBExt"/>
          <w:b w:val="0"/>
          <w:noProof w:val="0"/>
        </w:rPr>
        <w:t>&lt;NumAm&gt;</w:t>
      </w:r>
      <w:r w:rsidRPr="00E44D76">
        <w:t>12</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12</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(12)</w:t>
            </w:r>
            <w:r w:rsidRPr="00E44D76">
              <w:tab/>
              <w:t xml:space="preserve">Screeningen bör genomföras vid eller i närheten av </w:t>
            </w:r>
            <w:r w:rsidRPr="00E44D76">
              <w:rPr>
                <w:b/>
                <w:bCs/>
                <w:i/>
                <w:iCs/>
              </w:rPr>
              <w:t>den</w:t>
            </w:r>
            <w:r w:rsidRPr="00E44D76">
              <w:t xml:space="preserve"> yttre </w:t>
            </w:r>
            <w:r w:rsidRPr="00E44D76">
              <w:rPr>
                <w:b/>
                <w:bCs/>
                <w:i/>
                <w:iCs/>
              </w:rPr>
              <w:t>gränsen</w:t>
            </w:r>
            <w:r w:rsidRPr="00E44D76">
              <w:t xml:space="preserve">, </w:t>
            </w:r>
            <w:r w:rsidRPr="00E44D76">
              <w:rPr>
                <w:b/>
                <w:bCs/>
                <w:i/>
                <w:iCs/>
              </w:rPr>
              <w:t>innan</w:t>
            </w:r>
            <w:r w:rsidRPr="00E44D76">
              <w:t xml:space="preserve"> de berörda personerna </w:t>
            </w:r>
            <w:r w:rsidRPr="00E44D76">
              <w:rPr>
                <w:b/>
                <w:bCs/>
                <w:i/>
                <w:iCs/>
              </w:rPr>
              <w:t>tillåts resa in på territoriet</w:t>
            </w:r>
            <w:r w:rsidRPr="00E44D76">
              <w:t>.</w:t>
            </w:r>
            <w:r w:rsidRPr="00E44D76">
              <w:rPr>
                <w:b/>
                <w:i/>
              </w:rPr>
              <w:t xml:space="preserve"> </w:t>
            </w:r>
            <w:r w:rsidRPr="00E44D76">
              <w:rPr>
                <w:b/>
                <w:bCs/>
                <w:i/>
                <w:iCs/>
              </w:rPr>
              <w:t>Medlemsstaterna bör vidta åtgärder i enlighet med nationell lagstiftning för att hindra de berörda personerna från att resa in på territoriet under screeningen.</w:t>
            </w:r>
            <w:r w:rsidRPr="00E44D76">
              <w:t xml:space="preserve"> I enskilda fall kan detta vid behov inbegripa förvar, om inte annat följer av den nationella </w:t>
            </w:r>
            <w:r w:rsidRPr="00E44D76">
              <w:rPr>
                <w:b/>
                <w:bCs/>
                <w:i/>
                <w:iCs/>
              </w:rPr>
              <w:t>lagstiftning</w:t>
            </w:r>
            <w:r w:rsidRPr="00E44D76">
              <w:t xml:space="preserve"> som reglerar denna fråga.</w:t>
            </w:r>
          </w:p>
        </w:tc>
        <w:tc>
          <w:tcPr>
            <w:tcW w:w="4876" w:type="dxa"/>
          </w:tcPr>
          <w:p w:rsidR="00741674" w:rsidRPr="00E44D76" w:rsidRDefault="004C1322" w:rsidP="00F52754">
            <w:pPr>
              <w:pStyle w:val="Normal6"/>
              <w:rPr>
                <w:szCs w:val="24"/>
              </w:rPr>
            </w:pPr>
            <w:r w:rsidRPr="00E44D76">
              <w:t>(12)</w:t>
            </w:r>
            <w:r w:rsidRPr="00E44D76">
              <w:tab/>
            </w:r>
            <w:r w:rsidRPr="00E44D76">
              <w:rPr>
                <w:b/>
                <w:i/>
              </w:rPr>
              <w:t>För de personer som söker internationellt skydd bör screeningen ske på medlemsstaternas territorium i enlighet med reglerna om asylförfaranden.</w:t>
            </w:r>
            <w:r w:rsidRPr="00E44D76">
              <w:t xml:space="preserve"> Screeningen bör genomföras </w:t>
            </w:r>
            <w:r w:rsidRPr="00E44D76">
              <w:rPr>
                <w:b/>
                <w:bCs/>
                <w:i/>
                <w:iCs/>
              </w:rPr>
              <w:t xml:space="preserve">på valfri lämplig plats inom en medlemsstats territorium, med beaktande av geografin och befintlig infrastruktur, till exempel en plats </w:t>
            </w:r>
            <w:r w:rsidRPr="00E44D76">
              <w:t xml:space="preserve">vid eller i närheten av </w:t>
            </w:r>
            <w:r w:rsidRPr="00E44D76">
              <w:rPr>
                <w:b/>
                <w:bCs/>
                <w:i/>
                <w:iCs/>
              </w:rPr>
              <w:t>de</w:t>
            </w:r>
            <w:r w:rsidRPr="00E44D76">
              <w:t xml:space="preserve"> yttre </w:t>
            </w:r>
            <w:r w:rsidRPr="00E44D76">
              <w:rPr>
                <w:b/>
                <w:bCs/>
                <w:i/>
                <w:iCs/>
              </w:rPr>
              <w:t>gränserna</w:t>
            </w:r>
            <w:r w:rsidRPr="00E44D76">
              <w:t xml:space="preserve">, </w:t>
            </w:r>
            <w:r w:rsidRPr="00E44D76">
              <w:rPr>
                <w:b/>
                <w:bCs/>
                <w:i/>
                <w:iCs/>
              </w:rPr>
              <w:t>särskilt om</w:t>
            </w:r>
            <w:r w:rsidRPr="00E44D76">
              <w:rPr>
                <w:b/>
                <w:bCs/>
              </w:rPr>
              <w:t xml:space="preserve"> </w:t>
            </w:r>
            <w:r w:rsidRPr="00E44D76">
              <w:t xml:space="preserve">de berörda personerna </w:t>
            </w:r>
            <w:r w:rsidRPr="00E44D76">
              <w:rPr>
                <w:b/>
                <w:bCs/>
                <w:i/>
                <w:iCs/>
              </w:rPr>
              <w:t>uppenbart inte söker internationellt skydd</w:t>
            </w:r>
            <w:r w:rsidRPr="00E44D76">
              <w:t>.</w:t>
            </w:r>
            <w:r w:rsidRPr="00E44D76">
              <w:rPr>
                <w:b/>
                <w:i/>
              </w:rPr>
              <w:t xml:space="preserve"> </w:t>
            </w:r>
            <w:r w:rsidRPr="00E44D76">
              <w:rPr>
                <w:b/>
                <w:bCs/>
                <w:i/>
                <w:iCs/>
              </w:rPr>
              <w:t>Detta påverkar inte medlemsstaternas möjligheter att tillämpa gränsförfaranden på vissa personer som ansöker om internationellt skydd.</w:t>
            </w:r>
            <w:r w:rsidRPr="00E44D76">
              <w:t xml:space="preserve"> I enskilda fall kan detta vid behov inbegripa förvar, om inte annat följer av den </w:t>
            </w:r>
            <w:r w:rsidRPr="00E44D76">
              <w:rPr>
                <w:b/>
                <w:bCs/>
                <w:i/>
                <w:iCs/>
              </w:rPr>
              <w:t xml:space="preserve">relevanta unionsrätt och </w:t>
            </w:r>
            <w:r w:rsidRPr="00E44D76">
              <w:t xml:space="preserve">nationella </w:t>
            </w:r>
            <w:r w:rsidRPr="00E44D76">
              <w:rPr>
                <w:b/>
                <w:bCs/>
                <w:i/>
                <w:iCs/>
              </w:rPr>
              <w:t>rätt</w:t>
            </w:r>
            <w:r w:rsidRPr="00E44D76">
              <w:rPr>
                <w:b/>
                <w:bCs/>
              </w:rPr>
              <w:t xml:space="preserve"> </w:t>
            </w:r>
            <w:r w:rsidRPr="00E44D76">
              <w:t>som reglerar denna fråga.</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13</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13</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(13)</w:t>
            </w:r>
            <w:r w:rsidRPr="00E44D76">
              <w:tab/>
              <w:t>Om det under screeningen framkommer att den berörda tredjelandsmedborgaren uppfyller villkoren i artikel 6 i förordning (EU) 2016/399 bör screeningen avbrytas och den berörda tredjelandsmedborgaren ges tillstånd att resa in på territoriet, utan att det påverkar tillämpningen av de sanktioner som avses i artikel 5.3 i den förordningen.</w:t>
            </w:r>
          </w:p>
        </w:tc>
        <w:tc>
          <w:tcPr>
            <w:tcW w:w="4876" w:type="dxa"/>
          </w:tcPr>
          <w:p w:rsidR="00741674" w:rsidRPr="00E44D76" w:rsidRDefault="004C1322" w:rsidP="00877C4D">
            <w:pPr>
              <w:pStyle w:val="Normal6"/>
              <w:rPr>
                <w:szCs w:val="24"/>
              </w:rPr>
            </w:pPr>
            <w:r w:rsidRPr="00E44D76">
              <w:t>(13)</w:t>
            </w:r>
            <w:r w:rsidRPr="00E44D76">
              <w:tab/>
              <w:t>Om det under screeningen framkommer att den berörda tredjelandsmedborgaren uppfyller villkoren i artikel 6 i förordning (EU) 2016/399 bör screeningen avbrytas och</w:t>
            </w:r>
            <w:r w:rsidRPr="00E44D76">
              <w:rPr>
                <w:b/>
                <w:bCs/>
                <w:i/>
                <w:iCs/>
              </w:rPr>
              <w:t>, om det inte redan gjorts,</w:t>
            </w:r>
            <w:r w:rsidRPr="00E44D76">
              <w:t xml:space="preserve"> den berörda tredjelandsmedborgaren ges tillstånd att resa in på territoriet, utan att det påverkar tillämpningen av de sanktioner som avses i </w:t>
            </w:r>
            <w:r w:rsidRPr="00E44D76">
              <w:lastRenderedPageBreak/>
              <w:t>artikel 5.3 i den förordningen.</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14</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15</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(15)</w:t>
            </w:r>
            <w:r w:rsidRPr="00E44D76">
              <w:tab/>
              <w:t>Alla personer som genomgår screening bör bli föremål för kontroller för att fastställa deras identitet och för att bekräfta att de inte utgör ett hot mot den inre säkerheten eller folkhälsan. Vad gäller personer som ansöker om internationellt skydd vid gränsövergångsställen bör de identitets- och säkerhetskontroller som utförs i samband med in- och utresekontroller beaktas för att undvika dubbla kontroller.</w:t>
            </w:r>
          </w:p>
        </w:tc>
        <w:tc>
          <w:tcPr>
            <w:tcW w:w="4876" w:type="dxa"/>
          </w:tcPr>
          <w:p w:rsidR="00741674" w:rsidRPr="00E44D76" w:rsidRDefault="004C1322" w:rsidP="00877C4D">
            <w:pPr>
              <w:pStyle w:val="Normal6"/>
              <w:rPr>
                <w:szCs w:val="24"/>
              </w:rPr>
            </w:pPr>
            <w:r w:rsidRPr="00E44D76">
              <w:t>(15)</w:t>
            </w:r>
            <w:r w:rsidRPr="00E44D76">
              <w:tab/>
              <w:t xml:space="preserve">Alla personer som genomgår screening bör bli föremål för kontroller för att </w:t>
            </w:r>
            <w:r w:rsidRPr="00E44D76">
              <w:rPr>
                <w:b/>
                <w:bCs/>
                <w:i/>
                <w:iCs/>
              </w:rPr>
              <w:t xml:space="preserve">verifiera eller </w:t>
            </w:r>
            <w:r w:rsidRPr="00E44D76">
              <w:t>fastställa deras identitet och för att bekräfta att de inte utgör ett hot mot den inre säkerheten eller folkhälsan. Vad gäller personer som ansöker om internationellt skydd vid gränsövergångsställen bör de identitets- och säkerhetskontroller som utförs i samband med in- och utresekontroller beaktas för att undvika dubbla kontroller.</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15</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16</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(16)</w:t>
            </w:r>
            <w:r w:rsidRPr="00E44D76">
              <w:tab/>
              <w:t xml:space="preserve">När screeningen har slutförts bör de berörda tredjelandsmedborgarna hänvisas till </w:t>
            </w:r>
            <w:r w:rsidRPr="00E44D76">
              <w:rPr>
                <w:b/>
                <w:bCs/>
                <w:i/>
                <w:iCs/>
              </w:rPr>
              <w:t>det relevanta</w:t>
            </w:r>
            <w:r w:rsidRPr="00E44D76">
              <w:t xml:space="preserve"> förfarandet för att fastställa ansvaret för att pröva en ansökan om och för att bedöma behovet av internationellt skydd, eller bli föremål för förfaranden som är förenliga med direktiv 2008/115/EG </w:t>
            </w:r>
            <w:r w:rsidRPr="00E44D76">
              <w:rPr>
                <w:b/>
                <w:bCs/>
                <w:i/>
                <w:iCs/>
              </w:rPr>
              <w:t>(</w:t>
            </w:r>
            <w:r w:rsidRPr="00E44D76">
              <w:t>återvändandedirektivet</w:t>
            </w:r>
            <w:r w:rsidRPr="00E44D76">
              <w:rPr>
                <w:b/>
                <w:bCs/>
                <w:i/>
                <w:iCs/>
              </w:rPr>
              <w:t>)</w:t>
            </w:r>
            <w:r w:rsidRPr="00E44D76">
              <w:t xml:space="preserve">, beroende på vad som är lämpligt. </w:t>
            </w:r>
            <w:r w:rsidRPr="00E44D76">
              <w:rPr>
                <w:b/>
                <w:bCs/>
                <w:i/>
                <w:iCs/>
              </w:rPr>
              <w:t>Relevant</w:t>
            </w:r>
            <w:r w:rsidRPr="00E44D76">
              <w:t xml:space="preserve"> information som erhålls vid screeningen bör lämnas till de behöriga myndigheterna för att stödja den fortsatta prövningen av varje enskilt fall, med full respekt för de </w:t>
            </w:r>
            <w:r w:rsidRPr="00E44D76">
              <w:lastRenderedPageBreak/>
              <w:t xml:space="preserve">grundläggande rättigheterna. De förfaranden som fastställs i direktiv 2008/115/EG bör börja tillämpas först efter det att screeningen har avslutats. </w:t>
            </w:r>
            <w:r w:rsidRPr="00E44D76">
              <w:rPr>
                <w:b/>
                <w:i/>
              </w:rPr>
              <w:t xml:space="preserve">Artiklarna 26 och 27 i förordningen om asylförfaranden bör tillämpas först efter det att screeningen har avslutats. </w:t>
            </w:r>
            <w:r w:rsidRPr="00E44D76">
              <w:rPr>
                <w:b/>
                <w:bCs/>
                <w:i/>
                <w:iCs/>
              </w:rPr>
              <w:t>Detta bör inte påverka det förhållandet att</w:t>
            </w:r>
            <w:r w:rsidRPr="00E44D76">
              <w:t xml:space="preserve"> personer som ansöker om internationellt skydd vid tidpunkten för gripandet, i samband med gränskontroll vid gränsövergångsstället eller under screeningen bör betraktas som sökande.</w:t>
            </w:r>
          </w:p>
        </w:tc>
        <w:tc>
          <w:tcPr>
            <w:tcW w:w="4876" w:type="dxa"/>
          </w:tcPr>
          <w:p w:rsidR="00741674" w:rsidRPr="00E44D76" w:rsidRDefault="004C1322" w:rsidP="00901327">
            <w:pPr>
              <w:pStyle w:val="Normal6"/>
              <w:rPr>
                <w:szCs w:val="24"/>
              </w:rPr>
            </w:pPr>
            <w:r w:rsidRPr="00E44D76">
              <w:lastRenderedPageBreak/>
              <w:t>(16)</w:t>
            </w:r>
            <w:r w:rsidRPr="00E44D76">
              <w:tab/>
              <w:t xml:space="preserve">När screeningen har slutförts bör de berörda tredjelandsmedborgarna hänvisas till förfarandet för att fastställa ansvaret för att pröva en ansökan om och för att bedöma behovet av internationellt skydd, eller bli föremål för förfaranden som är förenliga med direktiv 2008/115/EG </w:t>
            </w:r>
            <w:r w:rsidRPr="00E44D76">
              <w:rPr>
                <w:b/>
                <w:bCs/>
                <w:i/>
                <w:iCs/>
              </w:rPr>
              <w:t>[</w:t>
            </w:r>
            <w:r w:rsidRPr="00E44D76">
              <w:t>återvändandedirektivet</w:t>
            </w:r>
            <w:r w:rsidRPr="00E44D76">
              <w:rPr>
                <w:b/>
                <w:bCs/>
                <w:i/>
                <w:iCs/>
              </w:rPr>
              <w:t>]</w:t>
            </w:r>
            <w:r w:rsidRPr="00E44D76">
              <w:t xml:space="preserve">, </w:t>
            </w:r>
            <w:r w:rsidRPr="00E44D76">
              <w:rPr>
                <w:b/>
                <w:bCs/>
                <w:i/>
                <w:iCs/>
              </w:rPr>
              <w:t>eller nekas inresa enligt förordning (EU) 2016/399, utan att de påverkar tillämpningen av artikel 6.5 i förordning (EU) 2016/399,</w:t>
            </w:r>
            <w:r w:rsidRPr="00E44D76">
              <w:t xml:space="preserve">beroende på vad som är lämpligt. Information som erhålls vid screeningen </w:t>
            </w:r>
            <w:r w:rsidRPr="00E44D76">
              <w:lastRenderedPageBreak/>
              <w:t xml:space="preserve">bör lämnas till de </w:t>
            </w:r>
            <w:r w:rsidRPr="00E44D76">
              <w:rPr>
                <w:b/>
                <w:bCs/>
                <w:i/>
                <w:iCs/>
              </w:rPr>
              <w:t xml:space="preserve">relevanta </w:t>
            </w:r>
            <w:r w:rsidRPr="00E44D76">
              <w:t xml:space="preserve">behöriga myndigheterna för att stödja den fortsatta prövningen av varje enskilt fall, med full respekt för de grundläggande rättigheterna. De förfaranden som fastställs i direktiv 2008/115/EG bör börja tillämpas först efter det att screeningen har avslutats. Personer som ansöker om internationellt skydd vid tidpunkten för gripandet, i samband med gränskontroll vid gränsövergångsstället eller under screeningen bör betraktas som </w:t>
            </w:r>
            <w:r w:rsidRPr="00E44D76">
              <w:rPr>
                <w:b/>
                <w:bCs/>
                <w:i/>
                <w:iCs/>
              </w:rPr>
              <w:t>personer som ansöker om internationellt skydd och som omfattas av förordning (EU) xxxx/xxxx [förordningen om asylförfaranden] och direktiv (EU) xxxx/xxxx [direktivet om mottagningsvillkor]</w:t>
            </w:r>
            <w:r w:rsidRPr="00E44D76">
              <w:t>.</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16</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17</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(17)</w:t>
            </w:r>
            <w:r w:rsidRPr="00E44D76">
              <w:tab/>
              <w:t xml:space="preserve">Screeningen </w:t>
            </w:r>
            <w:r w:rsidRPr="00E44D76">
              <w:rPr>
                <w:b/>
                <w:bCs/>
                <w:i/>
                <w:iCs/>
              </w:rPr>
              <w:t>kan följas av omplacering</w:t>
            </w:r>
            <w:r w:rsidRPr="00E44D76">
              <w:t xml:space="preserve"> enligt den solidaritetsmekanism som inrättas genom förordning (EU) XXX/XXX [asyl- och migrationshantering] i fall där en medlemsstat bidrar till solidaritet </w:t>
            </w:r>
            <w:r w:rsidRPr="00E44D76">
              <w:rPr>
                <w:b/>
                <w:bCs/>
                <w:i/>
                <w:iCs/>
              </w:rPr>
              <w:t>på frivillig basis</w:t>
            </w:r>
            <w:r w:rsidRPr="00E44D76">
              <w:t xml:space="preserve"> eller där de som ansöker om internationellt skydd inte omfattas av gränsförfarandet enligt förordning (EU) </w:t>
            </w:r>
            <w:r w:rsidRPr="00E44D76">
              <w:rPr>
                <w:b/>
                <w:bCs/>
                <w:i/>
                <w:iCs/>
              </w:rPr>
              <w:t>nr</w:t>
            </w:r>
            <w:r w:rsidRPr="00E44D76">
              <w:t xml:space="preserve"> XXX/XXX </w:t>
            </w:r>
            <w:r w:rsidRPr="00E44D76">
              <w:rPr>
                <w:b/>
                <w:bCs/>
                <w:i/>
                <w:iCs/>
              </w:rPr>
              <w:t>(</w:t>
            </w:r>
            <w:r w:rsidRPr="00E44D76">
              <w:t>förordningen om asylförfaranden</w:t>
            </w:r>
            <w:r w:rsidRPr="00E44D76">
              <w:rPr>
                <w:b/>
                <w:bCs/>
                <w:i/>
                <w:iCs/>
              </w:rPr>
              <w:t>)</w:t>
            </w:r>
            <w:r w:rsidRPr="00E44D76">
              <w:t>, eller enligt den mekanism för hantering av krissituationer som inrättats genom förordning (EU) XXX/XXX [förordningen om krissituationer].</w:t>
            </w:r>
          </w:p>
        </w:tc>
        <w:tc>
          <w:tcPr>
            <w:tcW w:w="4876" w:type="dxa"/>
          </w:tcPr>
          <w:p w:rsidR="00741674" w:rsidRPr="00E44D76" w:rsidRDefault="004C1322">
            <w:pPr>
              <w:pStyle w:val="Normal6"/>
              <w:rPr>
                <w:szCs w:val="24"/>
              </w:rPr>
            </w:pPr>
            <w:r w:rsidRPr="00E44D76">
              <w:t>(17)</w:t>
            </w:r>
            <w:r w:rsidRPr="00E44D76">
              <w:tab/>
            </w:r>
            <w:r w:rsidRPr="00E44D76">
              <w:rPr>
                <w:b/>
                <w:bCs/>
                <w:i/>
                <w:iCs/>
              </w:rPr>
              <w:t>Medlemsstaterna uppmuntras att omplacera personer som ansöker om internationell skydd skyndsamt och utan onödigt dröjsmål efter</w:t>
            </w:r>
            <w:r w:rsidRPr="00E44D76">
              <w:rPr>
                <w:b/>
                <w:bCs/>
              </w:rPr>
              <w:t xml:space="preserve"> </w:t>
            </w:r>
            <w:r w:rsidRPr="00E44D76">
              <w:t>screeningen</w:t>
            </w:r>
            <w:r w:rsidRPr="00E44D76">
              <w:rPr>
                <w:b/>
                <w:bCs/>
                <w:i/>
                <w:iCs/>
              </w:rPr>
              <w:t>, inbegripet åtminstone</w:t>
            </w:r>
            <w:r w:rsidRPr="00E44D76">
              <w:t xml:space="preserve"> enligt den solidaritetsmekanism som inrättas genom förordning (EU) XXX/XXX [asyl- och migrationshantering] i fall där en medlemsstat bidrar till solidaritet eller där de som ansöker om internationellt skydd inte omfattas av gränsförfarandet enligt förordning (EU) XXX/XXX </w:t>
            </w:r>
            <w:r w:rsidRPr="00E44D76">
              <w:rPr>
                <w:b/>
                <w:bCs/>
                <w:i/>
                <w:iCs/>
              </w:rPr>
              <w:t>[</w:t>
            </w:r>
            <w:r w:rsidRPr="00E44D76">
              <w:t>förordningen om asylförfaranden</w:t>
            </w:r>
            <w:r w:rsidRPr="00E44D76">
              <w:rPr>
                <w:b/>
                <w:bCs/>
                <w:i/>
                <w:iCs/>
              </w:rPr>
              <w:t>]</w:t>
            </w:r>
            <w:r w:rsidRPr="00E44D76">
              <w:t>, eller enligt den mekanism för hantering av krissituationer som inrättats genom förordning (EU) XXX/XXX [förordningen om krissituationer].</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lastRenderedPageBreak/>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17</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18</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rPr>
                <w:b/>
                <w:i/>
              </w:rPr>
              <w:t>(18)</w:t>
            </w:r>
            <w:r w:rsidRPr="00E44D76">
              <w:rPr>
                <w:b/>
                <w:i/>
              </w:rPr>
              <w:tab/>
              <w:t xml:space="preserve">I enlighet med artikel 12 i förordning (EU) 2016/399 ska uppfyllandet av inresevillkoren och av kraven för inresetillstånd anges i en inresestämpel i en resehandling. Avsaknaden av en sådan inresestämpel eller avsaknaden av en resehandling kan därför betraktas som en indikation på att innehavaren inte uppfyller inresevillkoren. När in- och utresesystemet tas i drift, och stämplarna därmed ersätts med en registrering i det elektroniska systemet, kommer denna presumtion att bli mer tillförlitlig. Medlemsstaterna bör därför tillämpa screeningen på tredjelandsmedborgare som redan befinner sig på territoriet och som inte kan bevisa att de uppfyller villkoren för inresa till medlemsstaternas territorium. En screening av sådana tredjelandsmedborgare är nödvändig för att kompensera för det faktum att de förmodligen lyckades undgå inresekontroller vid ankomsten till Schengenområdet och därför varken kunde ha nekats inresa eller ha hänvisats till lämpligt förfarande efter screening. Att tillämpa screening skulle också kunna bidra till att genom sökning i de databaser som avses i denna förordning fastställa att de berörda personerna inte utgör ett hot mot den inre säkerheten. När screeningen inom territoriet är avslutad bör de berörda tredjelandsmedborgarna genomgå ett återvändandeförfarande eller, om de ansöker om internationellt skydd, ett lämpligt asylförfarande. Det bör i största möjliga utsträckning undvikas att samma tredjelandsmedborgare blir föremål för </w:t>
            </w:r>
            <w:r w:rsidRPr="00E44D76">
              <w:rPr>
                <w:b/>
                <w:i/>
              </w:rPr>
              <w:lastRenderedPageBreak/>
              <w:t>upprepade screeningar.</w:t>
            </w:r>
          </w:p>
        </w:tc>
        <w:tc>
          <w:tcPr>
            <w:tcW w:w="4876" w:type="dxa"/>
          </w:tcPr>
          <w:p w:rsidR="00741674" w:rsidRPr="00E44D76" w:rsidRDefault="004C1322" w:rsidP="00877C4D">
            <w:pPr>
              <w:pStyle w:val="Normal6"/>
              <w:rPr>
                <w:szCs w:val="24"/>
              </w:rPr>
            </w:pPr>
            <w:r w:rsidRPr="00E44D76">
              <w:rPr>
                <w:b/>
                <w:i/>
              </w:rPr>
              <w:lastRenderedPageBreak/>
              <w:t>utgår</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18</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19</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(19)</w:t>
            </w:r>
            <w:r w:rsidRPr="00E44D76">
              <w:tab/>
              <w:t xml:space="preserve">Screeningen bör slutföras så snabbt som möjligt och inte överstiga fem dagar </w:t>
            </w:r>
            <w:r w:rsidRPr="00E44D76">
              <w:rPr>
                <w:b/>
                <w:bCs/>
                <w:i/>
                <w:iCs/>
              </w:rPr>
              <w:t>om den utförs vid den yttre gränsen respektive tre dagar om den utförs på en medlemsstats territorium</w:t>
            </w:r>
            <w:r w:rsidRPr="00E44D76">
              <w:t xml:space="preserve">. </w:t>
            </w:r>
            <w:r w:rsidRPr="00E44D76">
              <w:rPr>
                <w:b/>
                <w:i/>
              </w:rPr>
              <w:t>En eventuell förlängning av tidsfristen på fem dagar bör reserveras för exceptionella situationer vid de yttre gränserna, där medlemsstatens kapacitet att hantera screeningar överskrids av skäl som ligger utanför dess kontroll, såsom sådana krissituationer som avses i artikel 1 i förordning XXX/XXX [krisförslaget].</w:t>
            </w:r>
          </w:p>
        </w:tc>
        <w:tc>
          <w:tcPr>
            <w:tcW w:w="4876" w:type="dxa"/>
          </w:tcPr>
          <w:p w:rsidR="00741674" w:rsidRPr="00E44D76" w:rsidRDefault="004C1322" w:rsidP="00877C4D">
            <w:pPr>
              <w:pStyle w:val="Normal6"/>
              <w:rPr>
                <w:szCs w:val="24"/>
              </w:rPr>
            </w:pPr>
            <w:r w:rsidRPr="00E44D76">
              <w:t>(19)</w:t>
            </w:r>
            <w:r w:rsidRPr="00E44D76">
              <w:tab/>
              <w:t xml:space="preserve">Screeningen bör slutföras så snabbt som möjligt och </w:t>
            </w:r>
            <w:r w:rsidRPr="00E44D76">
              <w:rPr>
                <w:b/>
                <w:bCs/>
                <w:i/>
                <w:iCs/>
              </w:rPr>
              <w:t>bör</w:t>
            </w:r>
            <w:r w:rsidRPr="00E44D76">
              <w:t xml:space="preserve"> inte överstiga fem dagar.</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19</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20</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rPr>
                <w:b/>
                <w:i/>
              </w:rPr>
              <w:t>(20)</w:t>
            </w:r>
            <w:r w:rsidRPr="00E44D76">
              <w:rPr>
                <w:b/>
                <w:i/>
              </w:rPr>
              <w:tab/>
              <w:t xml:space="preserve">Medlemsstaterna bör fastställa lämpliga platser för screening vid eller i närheten av den yttre gränsen, med beaktande av geografi och befintlig infrastruktur, och säkerställa att såväl gripna tredjelandsmedborgare som tredjelandsmedborgare som infinner sig vid ett gränsövergångsställe snabbt kan bli föremål för screening. </w:t>
            </w:r>
            <w:r w:rsidRPr="00E44D76">
              <w:rPr>
                <w:b/>
                <w:bCs/>
                <w:i/>
                <w:iCs/>
              </w:rPr>
              <w:t>Arbetsuppgifterna i samband med screeningen får utföras i sådana hotspot-</w:t>
            </w:r>
            <w:r w:rsidRPr="00E44D76">
              <w:rPr>
                <w:b/>
                <w:bCs/>
                <w:i/>
                <w:iCs/>
              </w:rPr>
              <w:lastRenderedPageBreak/>
              <w:t>områden som avses i artikel 2.23 i Europaparlamentets och rådets förordning (EU) 2019/1896</w:t>
            </w:r>
            <w:r w:rsidRPr="00E44D76">
              <w:rPr>
                <w:b/>
                <w:bCs/>
                <w:i/>
                <w:iCs/>
                <w:vertAlign w:val="superscript"/>
              </w:rPr>
              <w:t>23</w:t>
            </w:r>
            <w:r w:rsidRPr="00E44D76">
              <w:rPr>
                <w:b/>
                <w:bCs/>
                <w:i/>
                <w:iCs/>
              </w:rPr>
              <w:t>.</w:t>
            </w:r>
          </w:p>
        </w:tc>
        <w:tc>
          <w:tcPr>
            <w:tcW w:w="4876" w:type="dxa"/>
          </w:tcPr>
          <w:p w:rsidR="00741674" w:rsidRPr="00E44D76" w:rsidRDefault="004C1322" w:rsidP="00877C4D">
            <w:pPr>
              <w:pStyle w:val="Normal6"/>
              <w:rPr>
                <w:szCs w:val="24"/>
              </w:rPr>
            </w:pPr>
            <w:r w:rsidRPr="00E44D76">
              <w:rPr>
                <w:b/>
                <w:i/>
              </w:rPr>
              <w:lastRenderedPageBreak/>
              <w:t>utgår</w:t>
            </w:r>
          </w:p>
        </w:tc>
      </w:tr>
      <w:tr w:rsidR="00E04A1A" w:rsidRPr="00E44D76" w:rsidTr="00877C4D">
        <w:trPr>
          <w:jc w:val="center"/>
        </w:trPr>
        <w:tc>
          <w:tcPr>
            <w:tcW w:w="4876" w:type="dxa"/>
          </w:tcPr>
          <w:p w:rsidR="00741674" w:rsidRPr="00E44D76" w:rsidRDefault="004C1322" w:rsidP="00877C4D">
            <w:pPr>
              <w:pStyle w:val="Normal6"/>
            </w:pPr>
            <w:r w:rsidRPr="00E44D76">
              <w:rPr>
                <w:b/>
                <w:i/>
              </w:rPr>
              <w:t>__________________</w:t>
            </w:r>
          </w:p>
        </w:tc>
        <w:tc>
          <w:tcPr>
            <w:tcW w:w="4876" w:type="dxa"/>
          </w:tcPr>
          <w:p w:rsidR="00741674" w:rsidRPr="00E44D76" w:rsidRDefault="00741674" w:rsidP="00877C4D">
            <w:pPr>
              <w:pStyle w:val="Normal6"/>
              <w:rPr>
                <w:szCs w:val="24"/>
              </w:rPr>
            </w:pPr>
          </w:p>
        </w:tc>
      </w:tr>
      <w:tr w:rsidR="00E04A1A" w:rsidRPr="00E44D76" w:rsidTr="00877C4D">
        <w:trPr>
          <w:jc w:val="center"/>
        </w:trPr>
        <w:tc>
          <w:tcPr>
            <w:tcW w:w="4876" w:type="dxa"/>
          </w:tcPr>
          <w:p w:rsidR="00741674" w:rsidRPr="00E44D76" w:rsidRDefault="004C1322" w:rsidP="00877C4D">
            <w:pPr>
              <w:pStyle w:val="Normal6"/>
            </w:pPr>
            <w:r w:rsidRPr="00E44D76">
              <w:rPr>
                <w:b/>
                <w:bCs/>
                <w:i/>
                <w:iCs/>
                <w:vertAlign w:val="superscript"/>
              </w:rPr>
              <w:t xml:space="preserve">23 </w:t>
            </w:r>
            <w:r w:rsidRPr="00E44D76">
              <w:rPr>
                <w:b/>
                <w:bCs/>
                <w:i/>
                <w:iCs/>
              </w:rPr>
              <w:t>Europaparlamentets och rådets förordning 2019/1896 av den 13 november 2019 om den europeiska gräns- och kustbevakningen (EUT L 295, 14.11.2019, s. 1).</w:t>
            </w:r>
          </w:p>
        </w:tc>
        <w:tc>
          <w:tcPr>
            <w:tcW w:w="4876" w:type="dxa"/>
          </w:tcPr>
          <w:p w:rsidR="00741674" w:rsidRPr="00E44D76" w:rsidRDefault="00741674" w:rsidP="00877C4D">
            <w:pPr>
              <w:pStyle w:val="Normal6"/>
              <w:rPr>
                <w:szCs w:val="24"/>
              </w:rPr>
            </w:pP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20</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21</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(21)</w:t>
            </w:r>
            <w:r w:rsidRPr="00E44D76">
              <w:tab/>
              <w:t>För att uppnå målen med screeningen bör ett nära samarbete säkerställas mellan de behöriga nationella myndigheter som avses i artikel 16 i förordning (EU) 2016/399, de som avses i artikel 5 i [förordningen om asylförfaranden] och de som ansvarar för att genomföra återvändandeförfaranden som respekterar direktiv 2008/115/EG.</w:t>
            </w:r>
            <w:r w:rsidRPr="00E44D76">
              <w:rPr>
                <w:b/>
                <w:i/>
              </w:rPr>
              <w:t xml:space="preserve"> </w:t>
            </w:r>
            <w:r w:rsidRPr="00E44D76">
              <w:rPr>
                <w:b/>
                <w:bCs/>
                <w:i/>
                <w:iCs/>
              </w:rPr>
              <w:t>Barnavårdsmyndigheter bör också vara nära involverade i screeningen när det är nödvändigt för att säkerställa att vederbörlig hänsyn tas till barnets bästa under hela screeningen.</w:t>
            </w:r>
            <w:r w:rsidRPr="00E44D76">
              <w:t xml:space="preserve"> Medlemsstaterna bör tillåtas att utnyttja stöd från relevanta byråer, särskilt Europeiska gräns- och kustbevakningsbyrån och [Europeiska unionens asylbyrå], inom ramen för deras mandat. Medlemsstaterna bör involvera de nationella rapportörerna på området bekämpning av människohandel när screeningen avslöjar fakta rörande människohandel i enlighet med Europaparlamentets och rådets direktiv 2011/36/EU</w:t>
            </w:r>
            <w:r w:rsidRPr="00E44D76">
              <w:rPr>
                <w:vertAlign w:val="superscript"/>
              </w:rPr>
              <w:t>24</w:t>
            </w:r>
            <w:r w:rsidRPr="00E44D76">
              <w:t>.</w:t>
            </w:r>
          </w:p>
        </w:tc>
        <w:tc>
          <w:tcPr>
            <w:tcW w:w="4876" w:type="dxa"/>
          </w:tcPr>
          <w:p w:rsidR="00741674" w:rsidRPr="00E44D76" w:rsidRDefault="004C1322">
            <w:pPr>
              <w:pStyle w:val="Normal6"/>
              <w:rPr>
                <w:szCs w:val="24"/>
              </w:rPr>
            </w:pPr>
            <w:r w:rsidRPr="00E44D76">
              <w:t>(21)</w:t>
            </w:r>
            <w:r w:rsidRPr="00E44D76">
              <w:tab/>
              <w:t xml:space="preserve">För att uppnå målen med screeningen bör ett nära samarbete säkerställas mellan de behöriga nationella myndigheter som avses i artikel 16 i förordning (EU) 2016/399, de som avses i artikel 5 i </w:t>
            </w:r>
            <w:r w:rsidRPr="00E44D76">
              <w:rPr>
                <w:b/>
                <w:bCs/>
                <w:i/>
                <w:iCs/>
              </w:rPr>
              <w:t xml:space="preserve">förordning (EU) xxxx/xxxx </w:t>
            </w:r>
            <w:r w:rsidRPr="00E44D76">
              <w:t>[förordningen om asylförfaranden] och de som ansvarar för att genomföra återvändandeförfaranden som respekterar direktiv 2008/115/EG.</w:t>
            </w:r>
            <w:r w:rsidRPr="00E44D76">
              <w:rPr>
                <w:b/>
                <w:i/>
              </w:rPr>
              <w:t xml:space="preserve"> </w:t>
            </w:r>
            <w:r w:rsidRPr="00E44D76">
              <w:rPr>
                <w:b/>
                <w:bCs/>
                <w:i/>
                <w:iCs/>
              </w:rPr>
              <w:t>I detta avseende är det viktigt att undvika dubbelarbete vid insamling av personuppgifter, dubbla skyldigheter för medlemsstater och personer som ansöker om internationellt skydd när det gäller befintliga förfaranden och dubbla uppsättningar regler om mottagningsvillkor och grunder för kvarhållande av personer.</w:t>
            </w:r>
            <w:r w:rsidRPr="00E44D76">
              <w:t xml:space="preserve"> Medlemsstaterna bör tillåtas </w:t>
            </w:r>
            <w:r w:rsidRPr="00E44D76">
              <w:rPr>
                <w:b/>
                <w:bCs/>
                <w:i/>
                <w:iCs/>
              </w:rPr>
              <w:t xml:space="preserve">– och de uppmuntras – </w:t>
            </w:r>
            <w:r w:rsidRPr="00E44D76">
              <w:t xml:space="preserve">att utnyttja stöd från relevanta byråer, särskilt Europeiska gräns- och kustbevakningsbyrån och [Europeiska unionens asylbyrå], inom ramen för deras mandat. Medlemsstaterna bör involvera de nationella rapportörerna på området bekämpning av människohandel när </w:t>
            </w:r>
            <w:r w:rsidRPr="00E44D76">
              <w:lastRenderedPageBreak/>
              <w:t>screeningen avslöjar fakta rörande människohandel i enlighet med Europaparlamentets och rådets direktiv 2011/36/EU</w:t>
            </w:r>
            <w:r w:rsidRPr="00E44D76">
              <w:rPr>
                <w:vertAlign w:val="superscript"/>
              </w:rPr>
              <w:t>24</w:t>
            </w:r>
            <w:r w:rsidRPr="00E44D76">
              <w:t>.</w:t>
            </w:r>
          </w:p>
        </w:tc>
      </w:tr>
      <w:tr w:rsidR="00E04A1A" w:rsidRPr="00E44D76" w:rsidTr="00877C4D">
        <w:trPr>
          <w:jc w:val="center"/>
        </w:trPr>
        <w:tc>
          <w:tcPr>
            <w:tcW w:w="4876" w:type="dxa"/>
          </w:tcPr>
          <w:p w:rsidR="00741674" w:rsidRPr="00E44D76" w:rsidRDefault="004C1322" w:rsidP="00877C4D">
            <w:pPr>
              <w:pStyle w:val="Normal6"/>
            </w:pPr>
            <w:r w:rsidRPr="00E44D76">
              <w:lastRenderedPageBreak/>
              <w:t>__________________</w:t>
            </w:r>
          </w:p>
        </w:tc>
        <w:tc>
          <w:tcPr>
            <w:tcW w:w="4876" w:type="dxa"/>
          </w:tcPr>
          <w:p w:rsidR="00741674" w:rsidRPr="00E44D76" w:rsidRDefault="004C1322" w:rsidP="00877C4D">
            <w:pPr>
              <w:pStyle w:val="Normal6"/>
              <w:rPr>
                <w:szCs w:val="24"/>
              </w:rPr>
            </w:pPr>
            <w:r w:rsidRPr="00E44D76">
              <w:t>__________________</w:t>
            </w:r>
          </w:p>
        </w:tc>
      </w:tr>
      <w:tr w:rsidR="00E04A1A" w:rsidRPr="00E44D76" w:rsidTr="00877C4D">
        <w:trPr>
          <w:jc w:val="center"/>
        </w:trPr>
        <w:tc>
          <w:tcPr>
            <w:tcW w:w="4876" w:type="dxa"/>
          </w:tcPr>
          <w:p w:rsidR="00741674" w:rsidRPr="00E44D76" w:rsidRDefault="004C1322" w:rsidP="00877C4D">
            <w:pPr>
              <w:pStyle w:val="Normal6"/>
            </w:pPr>
            <w:r w:rsidRPr="00E44D76">
              <w:rPr>
                <w:vertAlign w:val="superscript"/>
              </w:rPr>
              <w:t xml:space="preserve">24 </w:t>
            </w:r>
            <w:r w:rsidRPr="00E44D76">
              <w:t>Europaparlamentets och rådets direktiv 2011/36/EU av den 5 april 2011 om förebyggande och bekämpande av människohandel, om skydd av dess offer och om ersättande av rådets rambeslut 2002/629/RIF, EUT L 101, 15.4.2011, s. 1.</w:t>
            </w:r>
          </w:p>
        </w:tc>
        <w:tc>
          <w:tcPr>
            <w:tcW w:w="4876" w:type="dxa"/>
          </w:tcPr>
          <w:p w:rsidR="00741674" w:rsidRPr="00E44D76" w:rsidRDefault="004C1322" w:rsidP="00877C4D">
            <w:pPr>
              <w:pStyle w:val="Normal6"/>
              <w:rPr>
                <w:szCs w:val="24"/>
              </w:rPr>
            </w:pPr>
            <w:r w:rsidRPr="00E44D76">
              <w:rPr>
                <w:vertAlign w:val="superscript"/>
              </w:rPr>
              <w:t xml:space="preserve">24 </w:t>
            </w:r>
            <w:r w:rsidRPr="00E44D76">
              <w:t>Europaparlamentets och rådets direktiv 2011/36/EU av den 5 april 2011 om förebyggande och bekämpande av människohandel, om skydd av dess offer och om ersättande av rådets rambeslut 2002/629/RIF, EUT L 101, 15.4.2011, s. 1.</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21</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21a (nytt)</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741674" w:rsidP="00877C4D">
            <w:pPr>
              <w:pStyle w:val="Normal6"/>
            </w:pPr>
          </w:p>
        </w:tc>
        <w:tc>
          <w:tcPr>
            <w:tcW w:w="4876" w:type="dxa"/>
          </w:tcPr>
          <w:p w:rsidR="00741674" w:rsidRPr="00E44D76" w:rsidRDefault="004C1322" w:rsidP="00E170F0">
            <w:pPr>
              <w:pStyle w:val="Normal6"/>
              <w:rPr>
                <w:szCs w:val="24"/>
              </w:rPr>
            </w:pPr>
            <w:r w:rsidRPr="00E44D76">
              <w:rPr>
                <w:b/>
                <w:i/>
              </w:rPr>
              <w:t>(21a)</w:t>
            </w:r>
            <w:r w:rsidRPr="00E44D76">
              <w:rPr>
                <w:b/>
                <w:i/>
              </w:rPr>
              <w:tab/>
              <w:t>Barnavårdsmyndigheter bör när det är nödvändigt vara nära involverade i screeningen för att säkerställa att vederbörlig hänsyn tas till barnets bästa under hela screeningen. En företrädare bör utses för att företräda och bistå det ensamkommande barnet under screeningen. I tillämpliga fall bör denna företrädare vara densamma som den företrädare som ska utses i enlighet med artikel 23 i direktiv (EU) XXX/XXX [direktivet om mottagningsvillkor].</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22</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22</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(22)</w:t>
            </w:r>
            <w:r w:rsidRPr="00E44D76">
              <w:tab/>
              <w:t xml:space="preserve">Vid utförandet av screening bör de </w:t>
            </w:r>
            <w:r w:rsidRPr="00E44D76">
              <w:lastRenderedPageBreak/>
              <w:t>behöriga myndigheterna efterleva Europeiska unionens stadga om de grundläggande rättigheterna, säkerställa respekten för mänsklig värdighet och undvika diskriminering av personer på grund av kön, ras, hudfärg, etniskt eller socialt ursprung, genetiska särdrag, språk, religion eller övertygelse, politisk eller annan åskådning, tillhörighet till nationell minoritet, funktionsnedsättning, ålder eller sexuell läggning. Särskild uppmärksamhet bör ägnas åt barns bästa.</w:t>
            </w:r>
          </w:p>
        </w:tc>
        <w:tc>
          <w:tcPr>
            <w:tcW w:w="4876" w:type="dxa"/>
          </w:tcPr>
          <w:p w:rsidR="00741674" w:rsidRPr="00E44D76" w:rsidRDefault="004C1322" w:rsidP="00877C4D">
            <w:pPr>
              <w:pStyle w:val="Normal6"/>
              <w:rPr>
                <w:szCs w:val="24"/>
              </w:rPr>
            </w:pPr>
            <w:r w:rsidRPr="00E44D76">
              <w:lastRenderedPageBreak/>
              <w:t>(22)</w:t>
            </w:r>
            <w:r w:rsidRPr="00E44D76">
              <w:tab/>
              <w:t xml:space="preserve">Vid utförandet av screening bör de </w:t>
            </w:r>
            <w:r w:rsidRPr="00E44D76">
              <w:lastRenderedPageBreak/>
              <w:t>behöriga myndigheterna efterleva Europeiska unionens stadga om de grundläggande rättigheterna, säkerställa respekten för mänsklig värdighet och undvika diskriminering av personer på grund av kön, ras, hudfärg, etniskt eller socialt ursprung, genetiska särdrag, språk, religion eller övertygelse, politisk eller annan åskådning, tillhörighet till nationell minoritet, funktionsnedsättning, ålder eller sexuell läggning. Särskild uppmärksamhet bör ägnas åt barnets bästa</w:t>
            </w:r>
            <w:r w:rsidRPr="00E44D76">
              <w:rPr>
                <w:b/>
                <w:bCs/>
                <w:i/>
                <w:iCs/>
              </w:rPr>
              <w:t>, med tanke på att förvar för migrationsändamål under inga omständigheter kan vara för barnets bästa</w:t>
            </w:r>
            <w:r w:rsidRPr="00E44D76">
              <w:t>.</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23</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23</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(23)</w:t>
            </w:r>
            <w:r w:rsidRPr="00E44D76">
              <w:tab/>
              <w:t xml:space="preserve">För att säkerställa att EU-rätten och internationell rätt, inbegripet stadgan om de grundläggande rättigheterna, efterlevs i samband med </w:t>
            </w:r>
            <w:r w:rsidRPr="00E44D76">
              <w:rPr>
                <w:b/>
                <w:bCs/>
                <w:i/>
                <w:iCs/>
              </w:rPr>
              <w:t>screeningen</w:t>
            </w:r>
            <w:r w:rsidRPr="00E44D76">
              <w:t xml:space="preserve"> bör varje medlemsstat inrätta en övervakningsmekanism och införa lämpliga skyddsåtgärder för </w:t>
            </w:r>
            <w:r w:rsidRPr="00E44D76">
              <w:rPr>
                <w:b/>
                <w:bCs/>
                <w:i/>
                <w:iCs/>
              </w:rPr>
              <w:t>dess</w:t>
            </w:r>
            <w:r w:rsidRPr="00E44D76">
              <w:t xml:space="preserve"> oberoende. Övervakningsmekanismen bör särskilt omfatta respekten för grundläggande rättigheter i samband med </w:t>
            </w:r>
            <w:r w:rsidRPr="00E44D76">
              <w:rPr>
                <w:b/>
                <w:bCs/>
                <w:i/>
                <w:iCs/>
              </w:rPr>
              <w:t>screeningen</w:t>
            </w:r>
            <w:r w:rsidRPr="00E44D76">
              <w:t xml:space="preserve"> samt respekten för tillämpliga </w:t>
            </w:r>
            <w:r w:rsidRPr="00E44D76">
              <w:rPr>
                <w:b/>
                <w:bCs/>
                <w:i/>
                <w:iCs/>
              </w:rPr>
              <w:t>nationella</w:t>
            </w:r>
            <w:r w:rsidRPr="00E44D76">
              <w:t xml:space="preserve"> bestämmelser om förvar och efterlevnaden av principen om non-refoulement i enlighet med vad som avses i artikel 3 b i förordning (EU) 2016/399. Byrån för grundläggande rättigheter bör fastställa allmänna riktlinjer för inrättandet av och oberoendet hos denna övervakningsmekanism. Medlemsstaterna bör dessutom ha rätt att begära stöd från byrån för grundläggande rättigheter vid </w:t>
            </w:r>
            <w:r w:rsidRPr="00E44D76">
              <w:lastRenderedPageBreak/>
              <w:t xml:space="preserve">utvecklingen av sina nationella övervakningsmekanismer. Därtill bör medlemsstaterna ha rätt att samråda med byrån för grundläggande rättigheter när det gäller att fastställa metoden för denna övervakningsmekanism och med avseende på lämpliga utbildningsåtgärder. </w:t>
            </w:r>
            <w:r w:rsidRPr="00E44D76">
              <w:rPr>
                <w:b/>
                <w:i/>
              </w:rPr>
              <w:t>Medlemsstaterna bör också kunna bjuda in relevanta och kompetenta nationella, internationella och icke-statliga organisationer och organ att delta i övervakningen.</w:t>
            </w:r>
            <w:r w:rsidRPr="00E44D76">
              <w:t xml:space="preserve"> Den oberoende övervakningsmekanismen bör inte påverka den övervakning av grundläggande rättigheter som tillhandahålls av Europeiska gräns- och kustbevakningsbyråns övervakare av grundläggande rättigheter i enlighet med förordning (EU) 2019/1896. Medlemsstaterna bör granska påstådda kränkningar av de grundläggande rättigheterna under </w:t>
            </w:r>
            <w:r w:rsidRPr="00E44D76">
              <w:rPr>
                <w:b/>
                <w:bCs/>
                <w:i/>
                <w:iCs/>
              </w:rPr>
              <w:t>screeningen</w:t>
            </w:r>
            <w:r w:rsidRPr="00E44D76">
              <w:t>, inbegripet genom att säkerställa att klagomål handläggs snabbt och på ett lämpligt sätt.</w:t>
            </w:r>
          </w:p>
        </w:tc>
        <w:tc>
          <w:tcPr>
            <w:tcW w:w="4876" w:type="dxa"/>
          </w:tcPr>
          <w:p w:rsidR="00741674" w:rsidRPr="00E44D76" w:rsidRDefault="004C1322">
            <w:pPr>
              <w:pStyle w:val="Normal6"/>
              <w:rPr>
                <w:szCs w:val="24"/>
              </w:rPr>
            </w:pPr>
            <w:r w:rsidRPr="00E44D76">
              <w:lastRenderedPageBreak/>
              <w:t>(23)</w:t>
            </w:r>
            <w:r w:rsidRPr="00E44D76">
              <w:tab/>
              <w:t xml:space="preserve">För att säkerställa att EU-rätten och internationell rätt, inbegripet stadgan om de grundläggande rättigheterna, efterlevs </w:t>
            </w:r>
            <w:r w:rsidRPr="00E44D76">
              <w:rPr>
                <w:b/>
                <w:bCs/>
                <w:i/>
                <w:iCs/>
              </w:rPr>
              <w:t xml:space="preserve">vid irreguljär ankomst till EU:s yttre gränser, </w:t>
            </w:r>
            <w:r w:rsidRPr="00E44D76">
              <w:t xml:space="preserve">i samband med </w:t>
            </w:r>
            <w:r w:rsidRPr="00E44D76">
              <w:rPr>
                <w:b/>
                <w:bCs/>
                <w:i/>
                <w:iCs/>
              </w:rPr>
              <w:t>gränsövervakning, screening, asylförfaranden eller återvändandeförfaranden,</w:t>
            </w:r>
            <w:r w:rsidRPr="00E44D76">
              <w:t xml:space="preserve"> bör varje medlemsstat inrätta en övervakningsmekanism och införa lämpliga skyddsåtgärder för </w:t>
            </w:r>
            <w:r w:rsidRPr="00E44D76">
              <w:rPr>
                <w:b/>
                <w:bCs/>
                <w:i/>
                <w:iCs/>
              </w:rPr>
              <w:t>denna mekanisms</w:t>
            </w:r>
            <w:r w:rsidRPr="00E44D76">
              <w:rPr>
                <w:b/>
                <w:bCs/>
              </w:rPr>
              <w:t xml:space="preserve"> </w:t>
            </w:r>
            <w:r w:rsidRPr="00E44D76">
              <w:t>oberoende</w:t>
            </w:r>
            <w:r w:rsidRPr="00E44D76">
              <w:rPr>
                <w:b/>
                <w:bCs/>
                <w:i/>
                <w:iCs/>
              </w:rPr>
              <w:t>, särskilt genom att involvera nationella människorättsinstitutioner, nationella ombudsmän, internationella organisationer eller relevanta icke-statliga organisationer i förvaltningen och driften av mekanismen</w:t>
            </w:r>
            <w:r w:rsidRPr="00E44D76">
              <w:t xml:space="preserve">. Övervakningsmekanismen bör särskilt omfatta respekten för grundläggande rättigheter i samband med </w:t>
            </w:r>
            <w:r w:rsidRPr="00E44D76">
              <w:rPr>
                <w:b/>
                <w:bCs/>
                <w:i/>
                <w:iCs/>
              </w:rPr>
              <w:lastRenderedPageBreak/>
              <w:t>gränsövervakning, screening och asyl- och återvändandeförfaranden</w:t>
            </w:r>
            <w:r w:rsidRPr="00E44D76">
              <w:t xml:space="preserve"> samt respekten för tillämpliga bestämmelser om förvar och efterlevnaden av principen om non-refoulement i enlighet med vad som avses i artikel 3 b i förordning (EU) 2016/399. Byrån för grundläggande rättigheter bör fastställa allmänna riktlinjer för inrättandet av och oberoendet hos denna övervakningsmekanism. Medlemsstaterna bör dessutom ha rätt att begära stöd från byrån för grundläggande rättigheter vid utvecklingen av sina nationella övervakningsmekanismer. Därtill bör medlemsstaterna ha rätt att samråda med byrån för grundläggande rättigheter när det gäller att fastställa metoden för denna övervakningsmekanism och med avseende på lämpliga utbildningsåtgärder. Den oberoende övervakningsmekanismen bör </w:t>
            </w:r>
            <w:r w:rsidRPr="00E44D76">
              <w:rPr>
                <w:b/>
                <w:bCs/>
                <w:i/>
                <w:iCs/>
              </w:rPr>
              <w:t xml:space="preserve">utgöra ett komplement till, och bör </w:t>
            </w:r>
            <w:r w:rsidRPr="00E44D76">
              <w:t>inte påverka</w:t>
            </w:r>
            <w:r w:rsidRPr="00E44D76">
              <w:rPr>
                <w:b/>
                <w:bCs/>
                <w:i/>
                <w:iCs/>
              </w:rPr>
              <w:t>,</w:t>
            </w:r>
            <w:r w:rsidRPr="00E44D76">
              <w:t xml:space="preserve"> den övervakning av grundläggande rättigheter som tillhandahålls av Europeiska gräns- och kustbevakningsbyråns övervakare av grundläggande rättigheter i enlighet med förordning (EU) 2019/1896</w:t>
            </w:r>
            <w:r w:rsidRPr="00E44D76">
              <w:rPr>
                <w:b/>
                <w:bCs/>
                <w:i/>
                <w:iCs/>
              </w:rPr>
              <w:t>, övervakningsmekanismen för övervakning av den operativa och tekniska tillämpningen av det gemensamma europeiska asylsystemet (Ceas) enligt artikel 14 i förordning (EU) xxxx/xxxx [förordningen om EU:s asylbyrå] och övervakning som utförs av befintliga nationella eller internationella övervakningsorgan</w:t>
            </w:r>
            <w:r w:rsidRPr="00E44D76">
              <w:t xml:space="preserve">. Medlemsstaterna bör granska påstådda kränkningar av de grundläggande rättigheterna under </w:t>
            </w:r>
            <w:r w:rsidRPr="00E44D76">
              <w:rPr>
                <w:b/>
                <w:bCs/>
                <w:i/>
                <w:iCs/>
              </w:rPr>
              <w:t>gränsövervakning, screening och asyl- och återvändandeförfaranden</w:t>
            </w:r>
            <w:r w:rsidRPr="00E44D76">
              <w:t xml:space="preserve">, inbegripet genom att säkerställa att klagomål handläggs </w:t>
            </w:r>
            <w:r w:rsidRPr="00E44D76">
              <w:rPr>
                <w:b/>
                <w:bCs/>
                <w:i/>
                <w:iCs/>
              </w:rPr>
              <w:t xml:space="preserve">utan dröjsmål, </w:t>
            </w:r>
            <w:r w:rsidRPr="00E44D76">
              <w:t>snabbt och på ett lämpligt sätt</w:t>
            </w:r>
            <w:r w:rsidRPr="00E44D76">
              <w:rPr>
                <w:b/>
                <w:bCs/>
                <w:i/>
                <w:iCs/>
              </w:rPr>
              <w:t>, så att de ansvariga kan identifieras och bli föremål för sanktioner</w:t>
            </w:r>
            <w:r w:rsidRPr="00E44D76">
              <w:t>.</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lastRenderedPageBreak/>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24</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24</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(24)</w:t>
            </w:r>
            <w:r w:rsidRPr="00E44D76">
              <w:tab/>
              <w:t>Vid slutet av screeningen bör de myndigheter som ansvarar för screeningen fylla i ett avrapporteringsformulär. Formuläret bör översändas till de myndigheter som prövar ansökningar om internationellt skydd eller till de myndigheter som är behöriga för återvändande, beroende på vilken myndighet personen hänvisas till</w:t>
            </w:r>
            <w:r w:rsidRPr="00E44D76">
              <w:rPr>
                <w:b/>
                <w:bCs/>
                <w:i/>
                <w:iCs/>
              </w:rPr>
              <w:t>.</w:t>
            </w:r>
            <w:r w:rsidRPr="00E44D76">
              <w:rPr>
                <w:b/>
                <w:i/>
              </w:rPr>
              <w:t xml:space="preserve"> </w:t>
            </w:r>
            <w:r w:rsidRPr="00E44D76">
              <w:rPr>
                <w:b/>
                <w:bCs/>
                <w:i/>
                <w:iCs/>
              </w:rPr>
              <w:t>I det förstnämnda fallet bör de myndigheter som ansvarar för screeningen också ange alla omständigheter som kan vara relevanta för att avgöra om de behöriga myndigheterna bör överlämna</w:t>
            </w:r>
            <w:r w:rsidRPr="00E44D76">
              <w:t xml:space="preserve"> den berörda </w:t>
            </w:r>
            <w:r w:rsidRPr="00E44D76">
              <w:rPr>
                <w:b/>
                <w:bCs/>
                <w:i/>
                <w:iCs/>
              </w:rPr>
              <w:t>tredjelandsmedborgarens ansökan till ett påskyndat prövningsförfarande eller till gränsförfarandet</w:t>
            </w:r>
            <w:r w:rsidRPr="00E44D76">
              <w:t>.</w:t>
            </w:r>
          </w:p>
        </w:tc>
        <w:tc>
          <w:tcPr>
            <w:tcW w:w="4876" w:type="dxa"/>
          </w:tcPr>
          <w:p w:rsidR="00741674" w:rsidRPr="00E44D76" w:rsidRDefault="004C1322" w:rsidP="00431689">
            <w:pPr>
              <w:pStyle w:val="Normal6"/>
              <w:rPr>
                <w:szCs w:val="24"/>
              </w:rPr>
            </w:pPr>
            <w:r w:rsidRPr="00E44D76">
              <w:t>(24)</w:t>
            </w:r>
            <w:r w:rsidRPr="00E44D76">
              <w:tab/>
              <w:t>Vid slutet av screeningen bör de myndigheter som ansvarar för screeningen fylla i ett avrapporteringsformulär. Formuläret bör översändas till de myndigheter som prövar ansökningar om internationellt skydd eller till de myndigheter som är behöriga för återvändande, beroende på vilken myndighet personen hänvisas till</w:t>
            </w:r>
            <w:r w:rsidRPr="00E44D76">
              <w:rPr>
                <w:b/>
                <w:bCs/>
                <w:i/>
                <w:iCs/>
              </w:rPr>
              <w:t xml:space="preserve">, med en kopia till </w:t>
            </w:r>
            <w:r w:rsidRPr="00E44D76">
              <w:t>den berörda</w:t>
            </w:r>
            <w:r w:rsidRPr="00E44D76">
              <w:rPr>
                <w:b/>
                <w:bCs/>
                <w:i/>
                <w:iCs/>
              </w:rPr>
              <w:t xml:space="preserve"> tredjelandsmedborgaren</w:t>
            </w:r>
            <w:r w:rsidRPr="00E44D76">
              <w:t>.</w:t>
            </w:r>
            <w:r w:rsidRPr="00E44D76">
              <w:rPr>
                <w:b/>
                <w:i/>
              </w:rPr>
              <w:t xml:space="preserve"> </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25</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25</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rPr>
                <w:b/>
                <w:i/>
              </w:rPr>
              <w:t>(25)</w:t>
            </w:r>
            <w:r w:rsidRPr="00E44D76">
              <w:rPr>
                <w:b/>
                <w:i/>
              </w:rPr>
              <w:tab/>
              <w:t>De biometriska uppgifter som tas vid screeningen bör, tillsammans med de uppgifter som avses i artiklarna [12, 13, 14 och 14a] i Eurodacförordningen, överföras till Eurodac av de behöriga myndigheterna i enlighet med de tidsfrister som föreskrivs i den förordningen.</w:t>
            </w:r>
          </w:p>
        </w:tc>
        <w:tc>
          <w:tcPr>
            <w:tcW w:w="4876" w:type="dxa"/>
          </w:tcPr>
          <w:p w:rsidR="00741674" w:rsidRPr="00E44D76" w:rsidRDefault="004C1322" w:rsidP="00877C4D">
            <w:pPr>
              <w:pStyle w:val="Normal6"/>
              <w:rPr>
                <w:szCs w:val="24"/>
              </w:rPr>
            </w:pPr>
            <w:r w:rsidRPr="00E44D76">
              <w:rPr>
                <w:b/>
                <w:i/>
              </w:rPr>
              <w:t>utgår</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26</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26</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(26)</w:t>
            </w:r>
            <w:r w:rsidRPr="00E44D76">
              <w:tab/>
              <w:t xml:space="preserve">En preliminär hälsoundersökning bör göras av alla personer som genomgår screening vid de yttre gränserna i syfte att identifiera personer som är i behov av omedelbar vård eller vars hälsotillstånd kräver att andra åtgärder vidtas, exempelvis isolering av folkhälsoskäl. Underårigas och utsatta personers särskilda behov bör beaktas. </w:t>
            </w:r>
            <w:r w:rsidRPr="00E44D76">
              <w:rPr>
                <w:b/>
                <w:i/>
              </w:rPr>
              <w:t>Om det av omständigheterna framgår att en sådan prövning inte är nödvändig, särskilt på grund av att personens allmänna tillstånd förefaller vara mycket gott, bör undersökningen inte äga rum och den berörda personen bör informeras om detta.</w:t>
            </w:r>
            <w:r w:rsidRPr="00E44D76">
              <w:t xml:space="preserve"> Den preliminära hälsoundersökningen bör utföras av hälso- och sjukvårdsvårdsmyndigheterna i den berörda medlemsstaten. </w:t>
            </w:r>
            <w:r w:rsidRPr="00E44D76">
              <w:rPr>
                <w:b/>
                <w:bCs/>
                <w:i/>
                <w:iCs/>
              </w:rPr>
              <w:t>Vad gäller tredjelandsmedborgare som grips inom territoriet bör den preliminära</w:t>
            </w:r>
            <w:r w:rsidRPr="00E44D76">
              <w:t xml:space="preserve"> hälsoundersökningen </w:t>
            </w:r>
            <w:r w:rsidRPr="00E44D76">
              <w:rPr>
                <w:b/>
                <w:bCs/>
                <w:i/>
                <w:iCs/>
              </w:rPr>
              <w:t>genomföras om det vid första anblicken framstår som nödvändigt</w:t>
            </w:r>
            <w:r w:rsidRPr="00E44D76">
              <w:t>.</w:t>
            </w:r>
          </w:p>
        </w:tc>
        <w:tc>
          <w:tcPr>
            <w:tcW w:w="4876" w:type="dxa"/>
          </w:tcPr>
          <w:p w:rsidR="00741674" w:rsidRPr="00E44D76" w:rsidRDefault="004C1322" w:rsidP="00F0330D">
            <w:pPr>
              <w:pStyle w:val="Normal6"/>
              <w:rPr>
                <w:szCs w:val="24"/>
              </w:rPr>
            </w:pPr>
            <w:r w:rsidRPr="00E44D76">
              <w:t>(26)</w:t>
            </w:r>
            <w:r w:rsidRPr="00E44D76">
              <w:tab/>
              <w:t xml:space="preserve">En preliminär hälsoundersökning bör göras av alla personer som genomgår screening vid de yttre gränserna i syfte att identifiera personer som är i behov av omedelbar vård eller vars hälsotillstånd kräver att andra åtgärder vidtas, exempelvis isolering av folkhälsoskäl. Underårigas och utsatta personers särskilda behov bör beaktas. Den preliminära hälsoundersökningen bör utföras av </w:t>
            </w:r>
            <w:r w:rsidRPr="00E44D76">
              <w:rPr>
                <w:b/>
                <w:bCs/>
                <w:i/>
                <w:iCs/>
              </w:rPr>
              <w:t xml:space="preserve">kvalificerad hälso- och sjukvårdspersonal vid </w:t>
            </w:r>
            <w:r w:rsidRPr="00E44D76">
              <w:t xml:space="preserve">hälso- och sjukvårdsvårdsmyndigheterna i den berörda medlemsstaten. </w:t>
            </w:r>
            <w:r w:rsidRPr="00E44D76">
              <w:rPr>
                <w:b/>
                <w:bCs/>
                <w:i/>
                <w:iCs/>
              </w:rPr>
              <w:t>För personer som söker internationellt skydd kan denna undersökning ingå i</w:t>
            </w:r>
            <w:r w:rsidRPr="00E44D76">
              <w:t xml:space="preserve"> hälsoundersökningen </w:t>
            </w:r>
            <w:r w:rsidRPr="00E44D76">
              <w:rPr>
                <w:b/>
                <w:bCs/>
                <w:i/>
                <w:iCs/>
              </w:rPr>
              <w:t>i enlighet med artikel 23 i förordning (EU) xxxx/xxxx [förordningen om asylförfaranden]</w:t>
            </w:r>
            <w:r w:rsidRPr="00E44D76">
              <w:t>.</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27</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27</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(27)</w:t>
            </w:r>
            <w:r w:rsidRPr="00E44D76">
              <w:tab/>
              <w:t xml:space="preserve">Under screeningen bör alla berörda personer garanteras en levnadsstandard </w:t>
            </w:r>
            <w:r w:rsidRPr="00E44D76">
              <w:lastRenderedPageBreak/>
              <w:t xml:space="preserve">som är förenlig med Europeiska unionens stadga om de grundläggande rättigheterna och ha tillgång till akutsjukvård och nödvändig behandling av sjukdomar. Särskild uppmärksamhet bör ägnas åt utsatta individer, såsom gravida kvinnor, äldre personer, familjer med ensamstående föräldrar, personer med </w:t>
            </w:r>
            <w:r w:rsidRPr="00E44D76">
              <w:rPr>
                <w:b/>
                <w:bCs/>
                <w:i/>
                <w:iCs/>
              </w:rPr>
              <w:t>omedelbart identifierbara</w:t>
            </w:r>
            <w:r w:rsidRPr="00E44D76">
              <w:t xml:space="preserve"> fysiska eller psykiska funktionsnedsättningar, personer </w:t>
            </w:r>
            <w:r w:rsidRPr="00E44D76">
              <w:rPr>
                <w:b/>
                <w:bCs/>
                <w:i/>
                <w:iCs/>
              </w:rPr>
              <w:t>med synliga psykiska eller fysiska trauman och ensamkommande barn</w:t>
            </w:r>
            <w:r w:rsidRPr="00E44D76">
              <w:t>. I fråga om underåriga bör information ges på ett barnvänligt och åldersanpassat sätt. Alla myndigheter som deltar i utförandet av uppgifter med anknytning till screeningen bör respektera människans värdighet och integritet och avstå från diskriminerande handlingar eller beteenden.</w:t>
            </w:r>
          </w:p>
        </w:tc>
        <w:tc>
          <w:tcPr>
            <w:tcW w:w="4876" w:type="dxa"/>
          </w:tcPr>
          <w:p w:rsidR="00741674" w:rsidRPr="00E44D76" w:rsidRDefault="004C1322" w:rsidP="00EE60E6">
            <w:pPr>
              <w:pStyle w:val="Normal6"/>
              <w:rPr>
                <w:szCs w:val="24"/>
              </w:rPr>
            </w:pPr>
            <w:r w:rsidRPr="00E44D76">
              <w:lastRenderedPageBreak/>
              <w:t>(27)</w:t>
            </w:r>
            <w:r w:rsidRPr="00E44D76">
              <w:tab/>
              <w:t xml:space="preserve">Under screeningen bör alla berörda personer garanteras en levnadsstandard </w:t>
            </w:r>
            <w:r w:rsidRPr="00E44D76">
              <w:lastRenderedPageBreak/>
              <w:t xml:space="preserve">som är förenlig med Europeiska unionens stadga om de grundläggande rättigheterna och ha tillgång till akutsjukvård och nödvändig behandling av sjukdomar. </w:t>
            </w:r>
            <w:r w:rsidRPr="00E44D76">
              <w:rPr>
                <w:b/>
                <w:i/>
              </w:rPr>
              <w:t>När det gäller personer som ansöker om internationellt skydd är direktiv (EU) XXX/XXX [direktivet om mottagningsvillkor] tillämpligt från den tidpunkt då de gör sin ansökan om internationellt skydd, och bestämmelserna i det direktivet bör tillämpas på dem.</w:t>
            </w:r>
            <w:r w:rsidRPr="00E44D76">
              <w:t xml:space="preserve"> Särskild uppmärksamhet bör ägnas åt utsatta individer, såsom </w:t>
            </w:r>
            <w:r w:rsidRPr="00E44D76">
              <w:rPr>
                <w:b/>
                <w:bCs/>
                <w:i/>
                <w:iCs/>
              </w:rPr>
              <w:t xml:space="preserve">underåriga, ensamkommande barn, </w:t>
            </w:r>
            <w:r w:rsidRPr="00E44D76">
              <w:t xml:space="preserve">gravida kvinnor, äldre personer, familjer med ensamstående föräldrar, </w:t>
            </w:r>
            <w:r w:rsidRPr="00E44D76">
              <w:rPr>
                <w:b/>
                <w:bCs/>
                <w:i/>
                <w:iCs/>
              </w:rPr>
              <w:t xml:space="preserve">offer för människohandel, </w:t>
            </w:r>
            <w:r w:rsidRPr="00E44D76">
              <w:t xml:space="preserve">personer med </w:t>
            </w:r>
            <w:r w:rsidRPr="00E44D76">
              <w:rPr>
                <w:b/>
                <w:bCs/>
                <w:i/>
                <w:iCs/>
              </w:rPr>
              <w:t>allvarlig sjukdom, personer med psykisk sjukdom, personer med</w:t>
            </w:r>
            <w:r w:rsidRPr="00E44D76">
              <w:rPr>
                <w:b/>
                <w:bCs/>
              </w:rPr>
              <w:t xml:space="preserve"> </w:t>
            </w:r>
            <w:r w:rsidRPr="00E44D76">
              <w:t xml:space="preserve">fysiska eller psykiska funktionsnedsättningar </w:t>
            </w:r>
            <w:r w:rsidRPr="00E44D76">
              <w:rPr>
                <w:b/>
                <w:bCs/>
                <w:i/>
                <w:iCs/>
              </w:rPr>
              <w:t xml:space="preserve">och </w:t>
            </w:r>
            <w:r w:rsidRPr="00E44D76">
              <w:t xml:space="preserve">personer </w:t>
            </w:r>
            <w:r w:rsidRPr="00E44D76">
              <w:rPr>
                <w:b/>
                <w:bCs/>
                <w:i/>
                <w:iCs/>
              </w:rPr>
              <w:t>som utsatts för tortyr, våldtäkt eller andra allvarliga former av psykiskt,</w:t>
            </w:r>
            <w:r w:rsidRPr="00E44D76">
              <w:t xml:space="preserve"> </w:t>
            </w:r>
            <w:r w:rsidRPr="00E44D76">
              <w:rPr>
                <w:b/>
                <w:bCs/>
                <w:i/>
                <w:iCs/>
              </w:rPr>
              <w:t>fysiskt</w:t>
            </w:r>
            <w:r w:rsidRPr="00E44D76">
              <w:t xml:space="preserve"> </w:t>
            </w:r>
            <w:r w:rsidRPr="00E44D76">
              <w:rPr>
                <w:b/>
                <w:bCs/>
                <w:i/>
                <w:iCs/>
              </w:rPr>
              <w:t>eller sexuellt våld</w:t>
            </w:r>
            <w:r w:rsidRPr="00E44D76">
              <w:t xml:space="preserve">. I fråga om underåriga bör information ges på ett barnvänligt och åldersanpassat sätt </w:t>
            </w:r>
            <w:r w:rsidRPr="00E44D76">
              <w:rPr>
                <w:b/>
                <w:bCs/>
                <w:i/>
                <w:iCs/>
              </w:rPr>
              <w:t>och bör också ges till den underåriges företrädare</w:t>
            </w:r>
            <w:r w:rsidRPr="00E44D76">
              <w:t>. Alla myndigheter som deltar i utförandet av uppgifter med anknytning till screeningen bör respektera människans värdighet och integritet och avstå från diskriminerande handlingar eller beteenden.</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28</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28</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(28)</w:t>
            </w:r>
            <w:r w:rsidRPr="00E44D76">
              <w:tab/>
              <w:t xml:space="preserve">Eftersom tredjelandsmedborgare som genomgår screening kanske inte är i besittning av de identitets- och resehandlingar som krävs för laglig passage av den yttre gränsen, bör ett </w:t>
            </w:r>
            <w:r w:rsidRPr="00E44D76">
              <w:lastRenderedPageBreak/>
              <w:t xml:space="preserve">identifieringsförfarande </w:t>
            </w:r>
            <w:r w:rsidRPr="00E44D76">
              <w:rPr>
                <w:b/>
                <w:bCs/>
                <w:i/>
                <w:iCs/>
              </w:rPr>
              <w:t>föreskrivas</w:t>
            </w:r>
            <w:r w:rsidRPr="00E44D76">
              <w:t xml:space="preserve"> som en del av screeningen.</w:t>
            </w:r>
          </w:p>
        </w:tc>
        <w:tc>
          <w:tcPr>
            <w:tcW w:w="4876" w:type="dxa"/>
          </w:tcPr>
          <w:p w:rsidR="00741674" w:rsidRPr="00E44D76" w:rsidRDefault="004C1322" w:rsidP="00B32078">
            <w:pPr>
              <w:pStyle w:val="Normal6"/>
              <w:rPr>
                <w:szCs w:val="24"/>
              </w:rPr>
            </w:pPr>
            <w:r w:rsidRPr="00E44D76">
              <w:lastRenderedPageBreak/>
              <w:t>(28)</w:t>
            </w:r>
            <w:r w:rsidRPr="00E44D76">
              <w:tab/>
              <w:t xml:space="preserve">Eftersom tredjelandsmedborgare som genomgår screening kanske inte är i besittning av de identitets- och resehandlingar som krävs för laglig passage av den yttre gränsen, bör ett </w:t>
            </w:r>
            <w:r w:rsidRPr="00E44D76">
              <w:lastRenderedPageBreak/>
              <w:t xml:space="preserve">identifieringsförfarande </w:t>
            </w:r>
            <w:r w:rsidRPr="00E44D76">
              <w:rPr>
                <w:b/>
                <w:bCs/>
                <w:i/>
                <w:iCs/>
              </w:rPr>
              <w:t>ingå</w:t>
            </w:r>
            <w:r w:rsidRPr="00E44D76">
              <w:rPr>
                <w:b/>
                <w:bCs/>
              </w:rPr>
              <w:t xml:space="preserve"> </w:t>
            </w:r>
            <w:r w:rsidRPr="00E44D76">
              <w:t>som en del av screeningen.</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29</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29</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(29)</w:t>
            </w:r>
            <w:r w:rsidRPr="00E44D76">
              <w:tab/>
              <w:t>Den gemensamma databasen för identitetsuppgifter (CIR) inrättades genom Europaparlamentets och rådets förordning (EU) 2019/817</w:t>
            </w:r>
            <w:r w:rsidRPr="00E44D76">
              <w:rPr>
                <w:vertAlign w:val="superscript"/>
              </w:rPr>
              <w:t xml:space="preserve"> </w:t>
            </w:r>
            <w:r w:rsidRPr="00E44D76">
              <w:t xml:space="preserve"> (förordningen om interoperabilitet)</w:t>
            </w:r>
            <w:r w:rsidRPr="00E44D76">
              <w:rPr>
                <w:vertAlign w:val="superscript"/>
              </w:rPr>
              <w:t>25</w:t>
            </w:r>
            <w:r w:rsidRPr="00E44D76">
              <w:t xml:space="preserve"> för att underlätta och bidra till en korrekt identifiering av personer som är registrerade i in- och utresesystemet, Informationssystemet för viseringar (VIS), EU-systemet för reseuppgifter och resetillstånd (Etias), Eurodac och det europeiska informationssystemet för utbyte av uppgifter ur kriminalregister avseende tredjelandsmedborgare (Ecris-TCN-systemet), inbegripet okända personer som inte kan identifiera sig. CIR innehåller därför endast identitetsuppgifter, resehandlingsuppgifter och biometriska uppgifter som registrerats i in- och utresesystemet, VIS, Etias, Eurodac och Ecris-TCN, logiskt åtskilda. Endast de personuppgifter som är absolut nödvändiga för att utföra en korrekt identitetskontroll lagras i CIR. De personuppgifter som registreras i CIR </w:t>
            </w:r>
            <w:r w:rsidRPr="00E44D76">
              <w:rPr>
                <w:b/>
                <w:bCs/>
                <w:i/>
                <w:iCs/>
              </w:rPr>
              <w:t>lagras endast så länge som är absolut nödvändigt för de underliggande systemens syften och bör</w:t>
            </w:r>
            <w:r w:rsidRPr="00E44D76">
              <w:t xml:space="preserve"> raderas automatiskt när uppgifterna har raderats i det underliggande systemet. Sökningen i CIR ger förutsättningar för en tillförlitlig och uttömmande identifiering av personer genom att göra det möjligt att söka på alla identitetsuppgifter i in- och utresesystemet, VIS, Etias, Eurodac och </w:t>
            </w:r>
            <w:r w:rsidRPr="00E44D76">
              <w:lastRenderedPageBreak/>
              <w:t xml:space="preserve">Ecris-TCN på ett snabbt och tillförlitligt sätt, samtidigt som man säkerställer </w:t>
            </w:r>
            <w:r w:rsidRPr="00E44D76">
              <w:rPr>
                <w:b/>
                <w:bCs/>
                <w:i/>
                <w:iCs/>
              </w:rPr>
              <w:t>ett</w:t>
            </w:r>
            <w:r w:rsidRPr="00E44D76">
              <w:t xml:space="preserve"> </w:t>
            </w:r>
            <w:r w:rsidRPr="00E44D76">
              <w:rPr>
                <w:b/>
                <w:bCs/>
                <w:i/>
                <w:iCs/>
              </w:rPr>
              <w:t>maximalt skydd</w:t>
            </w:r>
            <w:r w:rsidRPr="00E44D76">
              <w:t xml:space="preserve"> av uppgifterna och undviker onödig behandling eller dubblering av uppgifter.</w:t>
            </w:r>
          </w:p>
        </w:tc>
        <w:tc>
          <w:tcPr>
            <w:tcW w:w="4876" w:type="dxa"/>
          </w:tcPr>
          <w:p w:rsidR="00741674" w:rsidRPr="00E44D76" w:rsidRDefault="004C1322" w:rsidP="00877C4D">
            <w:pPr>
              <w:pStyle w:val="Normal6"/>
              <w:rPr>
                <w:szCs w:val="24"/>
              </w:rPr>
            </w:pPr>
            <w:r w:rsidRPr="00E44D76">
              <w:lastRenderedPageBreak/>
              <w:t>(29)</w:t>
            </w:r>
            <w:r w:rsidRPr="00E44D76">
              <w:tab/>
              <w:t>Den gemensamma databasen för identitetsuppgifter (CIR) inrättades genom Europaparlamentets och rådets förordning (EU) 2019/817</w:t>
            </w:r>
            <w:r w:rsidRPr="00E44D76">
              <w:rPr>
                <w:vertAlign w:val="superscript"/>
              </w:rPr>
              <w:t xml:space="preserve"> </w:t>
            </w:r>
            <w:r w:rsidRPr="00E44D76">
              <w:t xml:space="preserve"> (förordningen om interoperabilitet)</w:t>
            </w:r>
            <w:r w:rsidRPr="00E44D76">
              <w:rPr>
                <w:vertAlign w:val="superscript"/>
              </w:rPr>
              <w:t>25</w:t>
            </w:r>
            <w:r w:rsidRPr="00E44D76">
              <w:t xml:space="preserve"> för att underlätta och bidra till en korrekt identifiering av personer som är registrerade i in- och utresesystemet, Informationssystemet för viseringar (VIS), EU-systemet för reseuppgifter och resetillstånd (Etias), Eurodac och det europeiska informationssystemet för utbyte av uppgifter ur kriminalregister avseende tredjelandsmedborgare (Ecris-TCN-systemet), inbegripet okända personer som inte kan identifiera sig. CIR innehåller därför endast identitetsuppgifter, resehandlingsuppgifter och biometriska uppgifter som registrerats i in- och utresesystemet, VIS, Etias, Eurodac och Ecris-TCN, logiskt åtskilda. Endast de personuppgifter som är absolut nödvändiga för att utföra en korrekt identitetskontroll lagras i CIR. De personuppgifter som registreras i CIR raderas automatiskt när uppgifterna har raderats i det underliggande systemet. Sökningen i CIR ger förutsättningar för en tillförlitlig och uttömmande </w:t>
            </w:r>
            <w:r w:rsidRPr="00E44D76">
              <w:rPr>
                <w:b/>
                <w:bCs/>
                <w:i/>
                <w:iCs/>
              </w:rPr>
              <w:t xml:space="preserve">verifiering eller </w:t>
            </w:r>
            <w:r w:rsidRPr="00E44D76">
              <w:t xml:space="preserve">identifiering av personer genom att göra det möjligt att söka på alla identitetsuppgifter i in- och utresesystemet, VIS, Etias, Eurodac och Ecris-TCN på ett snabbt och tillförlitligt sätt, samtidigt som man säkerställer </w:t>
            </w:r>
            <w:r w:rsidRPr="00E44D76">
              <w:rPr>
                <w:b/>
                <w:bCs/>
                <w:i/>
                <w:iCs/>
              </w:rPr>
              <w:lastRenderedPageBreak/>
              <w:t>skyddet</w:t>
            </w:r>
            <w:r w:rsidRPr="00E44D76">
              <w:t xml:space="preserve"> av uppgifterna och undviker onödig behandling eller dubblering av uppgifter.</w:t>
            </w:r>
          </w:p>
        </w:tc>
      </w:tr>
      <w:tr w:rsidR="00E04A1A" w:rsidRPr="00E44D76" w:rsidTr="00877C4D">
        <w:trPr>
          <w:jc w:val="center"/>
        </w:trPr>
        <w:tc>
          <w:tcPr>
            <w:tcW w:w="4876" w:type="dxa"/>
          </w:tcPr>
          <w:p w:rsidR="00741674" w:rsidRPr="00E44D76" w:rsidRDefault="004C1322" w:rsidP="00877C4D">
            <w:pPr>
              <w:pStyle w:val="Normal6"/>
            </w:pPr>
            <w:r w:rsidRPr="00E44D76">
              <w:lastRenderedPageBreak/>
              <w:t>__________________</w:t>
            </w:r>
          </w:p>
        </w:tc>
        <w:tc>
          <w:tcPr>
            <w:tcW w:w="4876" w:type="dxa"/>
          </w:tcPr>
          <w:p w:rsidR="00741674" w:rsidRPr="00E44D76" w:rsidRDefault="004C1322" w:rsidP="00877C4D">
            <w:pPr>
              <w:pStyle w:val="Normal6"/>
              <w:rPr>
                <w:szCs w:val="24"/>
              </w:rPr>
            </w:pPr>
            <w:r w:rsidRPr="00E44D76">
              <w:t>__________________</w:t>
            </w:r>
          </w:p>
        </w:tc>
      </w:tr>
      <w:tr w:rsidR="00E04A1A" w:rsidRPr="00E44D76" w:rsidTr="00877C4D">
        <w:trPr>
          <w:jc w:val="center"/>
        </w:trPr>
        <w:tc>
          <w:tcPr>
            <w:tcW w:w="4876" w:type="dxa"/>
          </w:tcPr>
          <w:p w:rsidR="00741674" w:rsidRPr="00E44D76" w:rsidRDefault="004C1322" w:rsidP="00877C4D">
            <w:pPr>
              <w:pStyle w:val="Normal6"/>
            </w:pPr>
            <w:r w:rsidRPr="00E44D76">
              <w:rPr>
                <w:vertAlign w:val="superscript"/>
              </w:rPr>
              <w:t>25</w:t>
            </w:r>
            <w:r w:rsidRPr="00E44D76">
              <w:t xml:space="preserve"> Europaparlamentets och rådets förordning (EU) 2019/817 av den 20 maj 2019 om inrättande av en ram för interoperabilitet mellan EU-informationssystem på området gränser och viseringar, och om ändring av Europaparlamentets och rådets förordningar (EG) nr 767/2008, (EU) 2016/399, (EU) 2017/2226, (EU) 2018/1240, (EU) 2018/1726 och (EU) 2018/1861 samt rådets beslut 2004/512/EG och 2008/633/RIF (EUT L 135, 22.5.2019, s. 27).</w:t>
            </w:r>
          </w:p>
        </w:tc>
        <w:tc>
          <w:tcPr>
            <w:tcW w:w="4876" w:type="dxa"/>
          </w:tcPr>
          <w:p w:rsidR="00741674" w:rsidRPr="00E44D76" w:rsidRDefault="004C1322" w:rsidP="00877C4D">
            <w:pPr>
              <w:pStyle w:val="Normal6"/>
              <w:rPr>
                <w:szCs w:val="24"/>
              </w:rPr>
            </w:pPr>
            <w:r w:rsidRPr="00E44D76">
              <w:rPr>
                <w:vertAlign w:val="superscript"/>
              </w:rPr>
              <w:t>25</w:t>
            </w:r>
            <w:r w:rsidRPr="00E44D76">
              <w:t xml:space="preserve"> Europaparlamentets och rådets förordning (EU) 2019/817 av den 20 maj 2019 om inrättande av en ram för interoperabilitet mellan EU-informationssystem på området gränser och viseringar, och om ändring av Europaparlamentets och rådets förordningar (EG) nr 767/2008, (EU) 2016/399, (EU) 2017/2226, (EU) 2018/1240, (EU) 2018/1726 och (EU) 2018/1861 samt rådets beslut 2004/512/EG och 2008/633/RIF (EUT L 135, 22.5.2019, s. 27).</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30</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30</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(30)</w:t>
            </w:r>
            <w:r w:rsidRPr="00E44D76">
              <w:tab/>
              <w:t xml:space="preserve">För att fastställa identiteten på de personer som genomgår screening bör en verifiering inledas i CIR i den berörda personens närvaro under screeningen. Under denna verifiering bör den berörda personens biometriska uppgifter kontrolleras mot uppgifterna i CIR. Om en persons biometriska uppgifter inte kan användas eller om en sökning med dessa uppgifter misslyckas, kan sökningen utföras med personens identitetsuppgifter i kombination med resehandlingsuppgifter, om sådana uppgifter finns tillgängliga. I enlighet med principerna om nödvändighet och proportionalitet, och om sökningen visar att det finns uppgifter om personen </w:t>
            </w:r>
            <w:r w:rsidRPr="00E44D76">
              <w:lastRenderedPageBreak/>
              <w:t>lagrade i CIR, bör medlemsstaternas myndigheter ha åtkomst till CIR för att ta del av den personens identitetsuppgifter, resehandlingsuppgifter och biometriska uppgifter, utan att det i CIR anges vilket EU-informationssystem uppgifterna tillhör.</w:t>
            </w:r>
          </w:p>
        </w:tc>
        <w:tc>
          <w:tcPr>
            <w:tcW w:w="4876" w:type="dxa"/>
          </w:tcPr>
          <w:p w:rsidR="00741674" w:rsidRPr="00E44D76" w:rsidRDefault="004C1322" w:rsidP="00877C4D">
            <w:pPr>
              <w:pStyle w:val="Normal6"/>
              <w:rPr>
                <w:szCs w:val="24"/>
              </w:rPr>
            </w:pPr>
            <w:r w:rsidRPr="00E44D76">
              <w:lastRenderedPageBreak/>
              <w:t>(30)</w:t>
            </w:r>
            <w:r w:rsidRPr="00E44D76">
              <w:tab/>
              <w:t xml:space="preserve">För att </w:t>
            </w:r>
            <w:r w:rsidRPr="00E44D76">
              <w:rPr>
                <w:b/>
                <w:bCs/>
                <w:i/>
                <w:iCs/>
              </w:rPr>
              <w:t xml:space="preserve">verifiera eller </w:t>
            </w:r>
            <w:r w:rsidRPr="00E44D76">
              <w:t xml:space="preserve">fastställa identiteten på de personer som genomgår screening bör en verifiering inledas i CIR i den berörda personens närvaro under screeningen. Under denna verifiering bör den berörda personens biometriska uppgifter kontrolleras mot uppgifterna i CIR. Om en persons biometriska uppgifter inte kan användas eller om en sökning med dessa uppgifter misslyckas, kan sökningen utföras med personens identitetsuppgifter i kombination med resehandlingsuppgifter, om sådana uppgifter finns tillgängliga. I enlighet med principerna om nödvändighet och proportionalitet, och om sökningen visar att det finns uppgifter om personen </w:t>
            </w:r>
            <w:r w:rsidRPr="00E44D76">
              <w:lastRenderedPageBreak/>
              <w:t>lagrade i CIR, bör medlemsstaternas myndigheter ha åtkomst till CIR för att ta del av den personens identitetsuppgifter, resehandlingsuppgifter och biometriska uppgifter, utan att det i CIR anges vilket EU-informationssystem uppgifterna tillhör.</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31</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32</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(32)</w:t>
            </w:r>
            <w:r w:rsidRPr="00E44D76">
              <w:tab/>
              <w:t>Med hänsyn till att många personer som genomgår screening kan sakna resehandlingar bör de myndigheter som utför screeningen ha tillgång till alla andra relevanta handlingar som innehas av de berörda personerna i fall där dessa personers biometriska uppgifter är oanvändbara eller inte ger någon träff i CIR. Myndigheterna bör också ha rätt att använda uppgifter från dessa handlingar, utöver biometriska uppgifter, för att utföra kontroller mot relevanta databaser.</w:t>
            </w:r>
          </w:p>
        </w:tc>
        <w:tc>
          <w:tcPr>
            <w:tcW w:w="4876" w:type="dxa"/>
          </w:tcPr>
          <w:p w:rsidR="00741674" w:rsidRPr="00E44D76" w:rsidRDefault="004C1322" w:rsidP="00877C4D">
            <w:pPr>
              <w:pStyle w:val="Normal6"/>
              <w:rPr>
                <w:szCs w:val="24"/>
              </w:rPr>
            </w:pPr>
            <w:r w:rsidRPr="00E44D76">
              <w:rPr>
                <w:i/>
                <w:iCs/>
              </w:rPr>
              <w:t>(Berör inte den svenska versionen.)</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32</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33</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(33)</w:t>
            </w:r>
            <w:r w:rsidRPr="00E44D76">
              <w:tab/>
              <w:t xml:space="preserve">Identifiering av personer vid in- och utresekontroller vid gränsövergångsstället och all eventuell sökning i databaserna i samband med gränsövervakning eller poliskontroller i området vid de yttre gränserna som görs av de myndigheter som hänvisade den berörda personen till </w:t>
            </w:r>
            <w:r w:rsidRPr="00E44D76">
              <w:lastRenderedPageBreak/>
              <w:t>screeningen bör betraktas som en del av screeningen och bör inte upprepas, såvida det inte föreligger särskilda omständigheter som motiverar en sådan upprepning.</w:t>
            </w:r>
          </w:p>
        </w:tc>
        <w:tc>
          <w:tcPr>
            <w:tcW w:w="4876" w:type="dxa"/>
          </w:tcPr>
          <w:p w:rsidR="00741674" w:rsidRPr="00E44D76" w:rsidRDefault="004C1322" w:rsidP="005B145E">
            <w:pPr>
              <w:pStyle w:val="Normal6"/>
              <w:rPr>
                <w:szCs w:val="24"/>
              </w:rPr>
            </w:pPr>
            <w:r w:rsidRPr="00E44D76">
              <w:lastRenderedPageBreak/>
              <w:t>(33)</w:t>
            </w:r>
            <w:r w:rsidRPr="00E44D76">
              <w:tab/>
              <w:t xml:space="preserve">Identifiering av personer vid in- och utresekontroller vid gränsövergångsstället och all eventuell sökning i databaserna i samband med gränsövervakning eller poliskontroller i området vid de yttre gränserna som görs av de myndigheter som hänvisade den berörda personen till </w:t>
            </w:r>
            <w:r w:rsidRPr="00E44D76">
              <w:lastRenderedPageBreak/>
              <w:t xml:space="preserve">screeningen bör betraktas som en del av screeningen och bör inte upprepas, såvida det inte föreligger särskilda omständigheter som motiverar en sådan upprepning. </w:t>
            </w:r>
            <w:r w:rsidRPr="00E44D76">
              <w:rPr>
                <w:b/>
                <w:i/>
              </w:rPr>
              <w:t xml:space="preserve">Det är varken nödvändigt eller proportionerligt att konsultera samma databas flera gånger med avseende på en och samma person. </w:t>
            </w:r>
            <w:r w:rsidRPr="00E44D76">
              <w:rPr>
                <w:b/>
                <w:bCs/>
                <w:i/>
                <w:iCs/>
              </w:rPr>
              <w:t>Insamlingen av personuppgifter, särskilt insamlingen av biometriska uppgifter, i enlighet med kraven i förordning (EU) xxxx/xxxx [Eurodacförordningen], bör ske bara en gång, som en del av screeningen</w:t>
            </w:r>
            <w:r w:rsidRPr="00E44D76">
              <w:t>.</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33</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34</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(34)</w:t>
            </w:r>
            <w:r w:rsidRPr="00E44D76">
              <w:tab/>
              <w:t xml:space="preserve">För att säkerställa enhetliga villkor för genomförandet av </w:t>
            </w:r>
            <w:r w:rsidRPr="00E44D76">
              <w:rPr>
                <w:b/>
                <w:bCs/>
                <w:i/>
                <w:iCs/>
              </w:rPr>
              <w:t>artiklarna</w:t>
            </w:r>
            <w:r w:rsidRPr="00E44D76">
              <w:t xml:space="preserve"> 11.5 </w:t>
            </w:r>
            <w:r w:rsidRPr="00E44D76">
              <w:rPr>
                <w:b/>
                <w:bCs/>
                <w:i/>
                <w:iCs/>
              </w:rPr>
              <w:t>och 12.5</w:t>
            </w:r>
            <w:r w:rsidRPr="00E44D76">
              <w:t xml:space="preserve"> i denna förordning bör kommissionen tilldelas genomförandebefogenheter. Dessa befogenheter bör utövas i enlighet med Europaparlamentets och rådets förordning (EU) nr 182/2011</w:t>
            </w:r>
            <w:r w:rsidRPr="00E44D76">
              <w:rPr>
                <w:vertAlign w:val="superscript"/>
              </w:rPr>
              <w:t>26</w:t>
            </w:r>
            <w:r w:rsidRPr="00E44D76">
              <w:t>. För antagandet av relevanta genomförandeakter bör granskningsförfarandet tillämpas.</w:t>
            </w:r>
          </w:p>
        </w:tc>
        <w:tc>
          <w:tcPr>
            <w:tcW w:w="4876" w:type="dxa"/>
          </w:tcPr>
          <w:p w:rsidR="00741674" w:rsidRPr="00E44D76" w:rsidRDefault="004C1322" w:rsidP="00877C4D">
            <w:pPr>
              <w:pStyle w:val="Normal6"/>
              <w:rPr>
                <w:szCs w:val="24"/>
              </w:rPr>
            </w:pPr>
            <w:r w:rsidRPr="00E44D76">
              <w:t>(34)</w:t>
            </w:r>
            <w:r w:rsidRPr="00E44D76">
              <w:tab/>
              <w:t xml:space="preserve">För att säkerställa enhetliga villkor för genomförandet av </w:t>
            </w:r>
            <w:r w:rsidRPr="00E44D76">
              <w:rPr>
                <w:b/>
                <w:bCs/>
                <w:i/>
                <w:iCs/>
              </w:rPr>
              <w:t xml:space="preserve">artikel </w:t>
            </w:r>
            <w:r w:rsidRPr="00E44D76">
              <w:t>11.5 i denna förordning bör kommissionen tilldelas genomförandebefogenheter. Dessa befogenheter bör utövas i enlighet med Europaparlamentets och rådets förordning (EU) nr 182/2011</w:t>
            </w:r>
            <w:r w:rsidRPr="00E44D76">
              <w:rPr>
                <w:vertAlign w:val="superscript"/>
              </w:rPr>
              <w:t>26</w:t>
            </w:r>
            <w:r w:rsidRPr="00E44D76">
              <w:t>. För antagandet av relevanta genomförandeakter bör granskningsförfarandet tillämpas.</w:t>
            </w:r>
          </w:p>
        </w:tc>
      </w:tr>
      <w:tr w:rsidR="00E04A1A" w:rsidRPr="00E44D76" w:rsidTr="00877C4D">
        <w:trPr>
          <w:jc w:val="center"/>
        </w:trPr>
        <w:tc>
          <w:tcPr>
            <w:tcW w:w="4876" w:type="dxa"/>
          </w:tcPr>
          <w:p w:rsidR="00741674" w:rsidRPr="00E44D76" w:rsidRDefault="004C1322" w:rsidP="00877C4D">
            <w:pPr>
              <w:pStyle w:val="Normal6"/>
            </w:pPr>
            <w:r w:rsidRPr="00E44D76">
              <w:t>__________________</w:t>
            </w:r>
          </w:p>
        </w:tc>
        <w:tc>
          <w:tcPr>
            <w:tcW w:w="4876" w:type="dxa"/>
          </w:tcPr>
          <w:p w:rsidR="00741674" w:rsidRPr="00E44D76" w:rsidRDefault="004C1322" w:rsidP="00877C4D">
            <w:pPr>
              <w:pStyle w:val="Normal6"/>
              <w:rPr>
                <w:szCs w:val="24"/>
              </w:rPr>
            </w:pPr>
            <w:r w:rsidRPr="00E44D76">
              <w:t>__________________</w:t>
            </w:r>
          </w:p>
        </w:tc>
      </w:tr>
      <w:tr w:rsidR="00E04A1A" w:rsidRPr="00E44D76" w:rsidTr="00877C4D">
        <w:trPr>
          <w:jc w:val="center"/>
        </w:trPr>
        <w:tc>
          <w:tcPr>
            <w:tcW w:w="4876" w:type="dxa"/>
          </w:tcPr>
          <w:p w:rsidR="00741674" w:rsidRPr="00E44D76" w:rsidRDefault="004C1322" w:rsidP="00877C4D">
            <w:pPr>
              <w:pStyle w:val="Normal6"/>
            </w:pPr>
            <w:r w:rsidRPr="00E44D76">
              <w:rPr>
                <w:vertAlign w:val="superscript"/>
              </w:rPr>
              <w:t>26</w:t>
            </w:r>
            <w:r w:rsidRPr="00E44D76">
              <w:t xml:space="preserve"> Europaparlamentets och rådets förordning (EU) nr 182/2011 av den 16 februari 2011 om fastställande av allmänna regler och principer för medlemsstaternas kontroll av kommissionens utövande av sina genomförandebefogenheter (EUT L 55, 28.2.2011, s. 13).</w:t>
            </w:r>
          </w:p>
        </w:tc>
        <w:tc>
          <w:tcPr>
            <w:tcW w:w="4876" w:type="dxa"/>
          </w:tcPr>
          <w:p w:rsidR="00741674" w:rsidRPr="00E44D76" w:rsidRDefault="004C1322" w:rsidP="00877C4D">
            <w:pPr>
              <w:pStyle w:val="Normal6"/>
              <w:rPr>
                <w:szCs w:val="24"/>
              </w:rPr>
            </w:pPr>
            <w:r w:rsidRPr="00E44D76">
              <w:rPr>
                <w:vertAlign w:val="superscript"/>
              </w:rPr>
              <w:t>26</w:t>
            </w:r>
            <w:r w:rsidRPr="00E44D76">
              <w:t xml:space="preserve"> Europaparlamentets och rådets förordning (EU) nr 182/2011 av den 16 februari 2011 om fastställande av allmänna regler och principer för medlemsstaternas kontroll av kommissionens utövande av sina genomförandebefogenheter (EUT L 55, 28.2.2011, s. 13).</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lastRenderedPageBreak/>
        <w:t>&lt;Amend&gt;</w:t>
      </w:r>
      <w:r w:rsidRPr="00E44D76">
        <w:t>Ändringsförslag</w:t>
      </w:r>
      <w:r w:rsidRPr="00E44D76">
        <w:tab/>
      </w:r>
      <w:r w:rsidRPr="00E44D76">
        <w:tab/>
      </w:r>
      <w:r w:rsidRPr="00E44D76">
        <w:rPr>
          <w:rStyle w:val="HideTWBExt"/>
          <w:b w:val="0"/>
          <w:noProof w:val="0"/>
        </w:rPr>
        <w:t>&lt;NumAm&gt;</w:t>
      </w:r>
      <w:r w:rsidRPr="00E44D76">
        <w:t>34</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36</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(36)</w:t>
            </w:r>
            <w:r w:rsidRPr="00E44D76">
              <w:tab/>
              <w:t xml:space="preserve">Eftersom screeningen gäller personer som befinner sig vid den yttre gränsen utan att uppfylla inresevillkoren, eller </w:t>
            </w:r>
            <w:r w:rsidRPr="00E44D76">
              <w:rPr>
                <w:b/>
                <w:bCs/>
                <w:i/>
                <w:iCs/>
              </w:rPr>
              <w:t>landsätts</w:t>
            </w:r>
            <w:r w:rsidRPr="00E44D76">
              <w:t xml:space="preserve"> efter en sök- och räddningsinsats, bör de säkerhetskontroller som ingår i screeningen </w:t>
            </w:r>
            <w:r w:rsidRPr="00E44D76">
              <w:rPr>
                <w:b/>
                <w:bCs/>
                <w:i/>
                <w:iCs/>
              </w:rPr>
              <w:t>åtminstone</w:t>
            </w:r>
            <w:r w:rsidRPr="00E44D76">
              <w:t xml:space="preserve"> ligga på samma nivå som de kontroller som utförs med avseende på tredjelandsmedborgare som i förväg ansöker om tillstånd att resa in i unionen för kortare vistelse, oavsett om de omfattas av viseringskrav eller inte.</w:t>
            </w:r>
          </w:p>
        </w:tc>
        <w:tc>
          <w:tcPr>
            <w:tcW w:w="4876" w:type="dxa"/>
          </w:tcPr>
          <w:p w:rsidR="00741674" w:rsidRPr="00E44D76" w:rsidRDefault="004C1322" w:rsidP="00877C4D">
            <w:pPr>
              <w:pStyle w:val="Normal6"/>
              <w:rPr>
                <w:szCs w:val="24"/>
              </w:rPr>
            </w:pPr>
            <w:r w:rsidRPr="00E44D76">
              <w:t>(36)</w:t>
            </w:r>
            <w:r w:rsidRPr="00E44D76">
              <w:tab/>
              <w:t xml:space="preserve">Eftersom screeningen gäller personer som befinner sig vid den yttre gränsen </w:t>
            </w:r>
            <w:r w:rsidRPr="00E44D76">
              <w:rPr>
                <w:b/>
                <w:bCs/>
                <w:i/>
                <w:iCs/>
              </w:rPr>
              <w:t xml:space="preserve">eventuellt </w:t>
            </w:r>
            <w:r w:rsidRPr="00E44D76">
              <w:t xml:space="preserve">utan att uppfylla inresevillkoren, eller </w:t>
            </w:r>
            <w:r w:rsidRPr="00E44D76">
              <w:rPr>
                <w:b/>
                <w:bCs/>
                <w:i/>
                <w:iCs/>
              </w:rPr>
              <w:t>som landsatts</w:t>
            </w:r>
            <w:r w:rsidRPr="00E44D76">
              <w:rPr>
                <w:b/>
                <w:bCs/>
              </w:rPr>
              <w:t xml:space="preserve"> </w:t>
            </w:r>
            <w:r w:rsidRPr="00E44D76">
              <w:t>efter en sök- och räddningsinsats, bör de säkerhetskontroller som ingår i screeningen ligga på samma nivå som de kontroller som utförs med avseende på tredjelandsmedborgare som i förväg ansöker om tillstånd att resa in i unionen för kortare vistelse, oavsett om de omfattas av viseringskrav eller inte.</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35</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39</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(39)</w:t>
            </w:r>
            <w:r w:rsidRPr="00E44D76">
              <w:tab/>
            </w:r>
            <w:r w:rsidRPr="00E44D76">
              <w:rPr>
                <w:b/>
                <w:bCs/>
                <w:i/>
                <w:iCs/>
              </w:rPr>
              <w:t>Det följer av resonemanget i skäl 36 att</w:t>
            </w:r>
            <w:r w:rsidRPr="00E44D76">
              <w:t xml:space="preserve"> vad gäller personer som genomgår screening bör automatisk verifiering av säkerhetsskäl utföras mot </w:t>
            </w:r>
            <w:r w:rsidRPr="00E44D76">
              <w:rPr>
                <w:b/>
                <w:bCs/>
                <w:i/>
                <w:iCs/>
              </w:rPr>
              <w:t>samma system som för viseringssökande eller personer som ansöker om resetillstånd inom ramen för EU-systemet för reseuppgifter och resetillstånd:</w:t>
            </w:r>
            <w:r w:rsidRPr="00E44D76">
              <w:rPr>
                <w:b/>
                <w:i/>
              </w:rPr>
              <w:t xml:space="preserve"> VIS, in- och utresesystemet, Etias, SIS, Ecris-TCN, Europol och Interpols SLTD och TDAWN. </w:t>
            </w:r>
            <w:r w:rsidRPr="00E44D76">
              <w:rPr>
                <w:b/>
                <w:bCs/>
                <w:i/>
                <w:iCs/>
              </w:rPr>
              <w:t xml:space="preserve">Personer som genomgår screening bör också kontrolleras mot Ecris-TCN med avseende på personer som dömts för terroristbrott och andra former av grova brott, Europoluppgifter som avses i föregående skäl 38, Interpols databas över förkomna och stulna resehandlingar och </w:t>
            </w:r>
            <w:r w:rsidRPr="00E44D76">
              <w:rPr>
                <w:b/>
                <w:bCs/>
                <w:i/>
                <w:iCs/>
              </w:rPr>
              <w:lastRenderedPageBreak/>
              <w:t>Interpols databas över resehandlingar som är föremål för ett meddelande (TDAWN).</w:t>
            </w:r>
          </w:p>
        </w:tc>
        <w:tc>
          <w:tcPr>
            <w:tcW w:w="4876" w:type="dxa"/>
          </w:tcPr>
          <w:p w:rsidR="00741674" w:rsidRPr="00E44D76" w:rsidRDefault="004C1322" w:rsidP="00877C4D">
            <w:pPr>
              <w:pStyle w:val="Normal6"/>
              <w:rPr>
                <w:szCs w:val="24"/>
              </w:rPr>
            </w:pPr>
            <w:r w:rsidRPr="00E44D76">
              <w:lastRenderedPageBreak/>
              <w:t>(39)</w:t>
            </w:r>
            <w:r w:rsidRPr="00E44D76">
              <w:tab/>
              <w:t xml:space="preserve">Vad gäller personer som genomgår screening bör </w:t>
            </w:r>
            <w:r w:rsidRPr="00E44D76">
              <w:rPr>
                <w:b/>
                <w:bCs/>
                <w:i/>
                <w:iCs/>
              </w:rPr>
              <w:t xml:space="preserve">också </w:t>
            </w:r>
            <w:r w:rsidRPr="00E44D76">
              <w:t xml:space="preserve">automatisk verifiering av säkerhetsskäl utföras mot </w:t>
            </w:r>
            <w:r w:rsidRPr="00E44D76">
              <w:rPr>
                <w:b/>
                <w:bCs/>
                <w:i/>
                <w:iCs/>
              </w:rPr>
              <w:t>de relevanta databaserna</w:t>
            </w:r>
            <w:r w:rsidRPr="00E44D76">
              <w:t>.</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36</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40</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(40)</w:t>
            </w:r>
            <w:r w:rsidRPr="00E44D76">
              <w:tab/>
              <w:t xml:space="preserve">Dessa kontroller bör utföras på ett sätt som säkerställer att endast de uppgifter som är nödvändiga för att utföra säkerhetskontrollerna inhämtas från dessa databaser. Vad gäller personer som har ansökt om internationellt skydd vid ett gränsövergångsställe bör sökningar i databaser för säkerhetskontrolländamål som en del av screeningen </w:t>
            </w:r>
            <w:r w:rsidRPr="00E44D76">
              <w:rPr>
                <w:b/>
                <w:bCs/>
                <w:i/>
                <w:iCs/>
              </w:rPr>
              <w:t>inriktas på de databaser som</w:t>
            </w:r>
            <w:r w:rsidRPr="00E44D76">
              <w:t xml:space="preserve"> inte konsulterades vid in- och utresekontrollerna vid de yttre gränserna</w:t>
            </w:r>
            <w:r w:rsidRPr="00E44D76">
              <w:rPr>
                <w:b/>
                <w:bCs/>
                <w:i/>
                <w:iCs/>
              </w:rPr>
              <w:t>, så att upprepade sökningar undviks</w:t>
            </w:r>
            <w:r w:rsidRPr="00E44D76">
              <w:t>.</w:t>
            </w:r>
          </w:p>
        </w:tc>
        <w:tc>
          <w:tcPr>
            <w:tcW w:w="4876" w:type="dxa"/>
          </w:tcPr>
          <w:p w:rsidR="00741674" w:rsidRPr="00E44D76" w:rsidRDefault="004C1322" w:rsidP="00877C4D">
            <w:pPr>
              <w:pStyle w:val="Normal6"/>
              <w:rPr>
                <w:szCs w:val="24"/>
              </w:rPr>
            </w:pPr>
            <w:r w:rsidRPr="00E44D76">
              <w:t>(40)</w:t>
            </w:r>
            <w:r w:rsidRPr="00E44D76">
              <w:tab/>
              <w:t xml:space="preserve">Dessa kontroller bör utföras på ett sätt som säkerställer att endast de uppgifter som är nödvändiga för att utföra säkerhetskontrollerna inhämtas från dessa databaser. Vad gäller personer som har ansökt om internationellt skydd vid ett gränsövergångsställe bör sökningar i databaser för säkerhetskontrolländamål som en del av screeningen </w:t>
            </w:r>
            <w:r w:rsidRPr="00E44D76">
              <w:rPr>
                <w:b/>
                <w:bCs/>
                <w:i/>
                <w:iCs/>
              </w:rPr>
              <w:t>äga rum endast i den mån någon av de relevanta databaserna</w:t>
            </w:r>
            <w:r w:rsidRPr="00E44D76">
              <w:t xml:space="preserve"> inte konsulterades vid in- och utresekontrollerna vid de yttre gränserna.</w:t>
            </w:r>
            <w:r w:rsidRPr="00E44D76">
              <w:rPr>
                <w:b/>
                <w:i/>
              </w:rPr>
              <w:t xml:space="preserve"> </w:t>
            </w:r>
            <w:r w:rsidRPr="00E44D76">
              <w:rPr>
                <w:b/>
                <w:bCs/>
                <w:i/>
                <w:iCs/>
              </w:rPr>
              <w:t>Det är varken nödvändigt eller proportionerligt att konsultera samma databas flera gånger med avseende på en och samma person.</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37</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41</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(41)</w:t>
            </w:r>
            <w:r w:rsidRPr="00E44D76">
              <w:tab/>
              <w:t xml:space="preserve">Om det är motiverat för säkerhetskontrollen bör screeningen även kunna omfatta verifiering av föremål i tredjelandsmedborgares besittning, i enlighet med nationell lagstiftning. Alla åtgärder som vidtas i </w:t>
            </w:r>
            <w:r w:rsidRPr="00E44D76">
              <w:rPr>
                <w:b/>
                <w:bCs/>
                <w:i/>
                <w:iCs/>
              </w:rPr>
              <w:t>detta sammanhang</w:t>
            </w:r>
            <w:r w:rsidRPr="00E44D76">
              <w:t xml:space="preserve"> </w:t>
            </w:r>
            <w:r w:rsidRPr="00E44D76">
              <w:lastRenderedPageBreak/>
              <w:t>bör vara proportionerliga och respektera den mänskliga värdigheten hos de personer som genomgår screening. De berörda myndigheterna bör säkerställa att de berörda personernas grundläggande rättigheter respekteras, inbegripet rätten till skydd av personuppgifter och yttrandefriheten.</w:t>
            </w:r>
          </w:p>
        </w:tc>
        <w:tc>
          <w:tcPr>
            <w:tcW w:w="4876" w:type="dxa"/>
          </w:tcPr>
          <w:p w:rsidR="00741674" w:rsidRPr="00E44D76" w:rsidRDefault="004C1322" w:rsidP="00877C4D">
            <w:pPr>
              <w:pStyle w:val="Normal6"/>
              <w:rPr>
                <w:szCs w:val="24"/>
              </w:rPr>
            </w:pPr>
            <w:r w:rsidRPr="00E44D76">
              <w:lastRenderedPageBreak/>
              <w:t>(41)</w:t>
            </w:r>
            <w:r w:rsidRPr="00E44D76">
              <w:tab/>
              <w:t xml:space="preserve">Om det är motiverat för säkerhetskontrollen bör screeningen även kunna omfatta verifiering av föremål i tredjelandsmedborgares besittning, i enlighet med nationell lagstiftning. Alla åtgärder som vidtas i </w:t>
            </w:r>
            <w:r w:rsidRPr="00E44D76">
              <w:rPr>
                <w:b/>
                <w:bCs/>
                <w:i/>
                <w:iCs/>
              </w:rPr>
              <w:t xml:space="preserve">samband med en </w:t>
            </w:r>
            <w:r w:rsidRPr="00E44D76">
              <w:rPr>
                <w:b/>
                <w:bCs/>
                <w:i/>
                <w:iCs/>
              </w:rPr>
              <w:lastRenderedPageBreak/>
              <w:t>säkerhetskontroll</w:t>
            </w:r>
            <w:r w:rsidRPr="00E44D76">
              <w:t xml:space="preserve"> bör vara proportionerliga och respektera </w:t>
            </w:r>
            <w:r w:rsidRPr="00E44D76">
              <w:rPr>
                <w:b/>
                <w:bCs/>
                <w:i/>
                <w:iCs/>
              </w:rPr>
              <w:t xml:space="preserve">principerna om </w:t>
            </w:r>
            <w:r w:rsidRPr="00E44D76">
              <w:t xml:space="preserve">den mänskliga värdigheten </w:t>
            </w:r>
            <w:r w:rsidRPr="00E44D76">
              <w:rPr>
                <w:b/>
                <w:bCs/>
                <w:i/>
                <w:iCs/>
              </w:rPr>
              <w:t xml:space="preserve">och den fysiska och psykiska integriteten </w:t>
            </w:r>
            <w:r w:rsidRPr="00E44D76">
              <w:t>hos de personer som genomgår screening. De berörda myndigheterna bör säkerställa att de berörda personernas grundläggande rättigheter respekteras, inbegripet rätten till skydd av personuppgifter och yttrandefriheten.</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38</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42</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rPr>
                <w:b/>
                <w:i/>
              </w:rPr>
              <w:t>(42)</w:t>
            </w:r>
            <w:r w:rsidRPr="00E44D76">
              <w:rPr>
                <w:b/>
                <w:i/>
              </w:rPr>
              <w:tab/>
              <w:t>Eftersom åtkomst till in- och utresesystemet, Etias, VIS och Ecris-TCN är nödvändig för att de myndigheter som utsetts att genomföra screeningen ska kunna fastställa huruvida personen kan utgöra ett hot mot den inre säkerheten eller den allmänna ordningen, bör förordning (EG) nr 767/2008, förordning (EU) 2017/2226, förordning (EU) 2018/1240 respektive förordning (EU) 2019/816 ändras för att täcka in denna ytterligare åtkomsträtt som för närvarande inte regleras i dessa förordningar. Vad gäller förordning (EU) 2019/816 bör denna ändring, av skäl som grundar sig på variabel geometri, ske genom en annan förordning än den nuvarande.</w:t>
            </w:r>
          </w:p>
        </w:tc>
        <w:tc>
          <w:tcPr>
            <w:tcW w:w="4876" w:type="dxa"/>
          </w:tcPr>
          <w:p w:rsidR="00741674" w:rsidRPr="00E44D76" w:rsidRDefault="004C1322" w:rsidP="00877C4D">
            <w:pPr>
              <w:pStyle w:val="Normal6"/>
              <w:rPr>
                <w:szCs w:val="24"/>
              </w:rPr>
            </w:pPr>
            <w:r w:rsidRPr="00E44D76">
              <w:rPr>
                <w:b/>
                <w:i/>
              </w:rPr>
              <w:t>utgår</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lastRenderedPageBreak/>
        <w:t>&lt;Amend&gt;</w:t>
      </w:r>
      <w:r w:rsidRPr="00E44D76">
        <w:t>Ändringsförslag</w:t>
      </w:r>
      <w:r w:rsidRPr="00E44D76">
        <w:tab/>
      </w:r>
      <w:r w:rsidRPr="00E44D76">
        <w:tab/>
      </w:r>
      <w:r w:rsidRPr="00E44D76">
        <w:rPr>
          <w:rStyle w:val="HideTWBExt"/>
          <w:b w:val="0"/>
          <w:noProof w:val="0"/>
        </w:rPr>
        <w:t>&lt;NumAm&gt;</w:t>
      </w:r>
      <w:r w:rsidRPr="00E44D76">
        <w:t>39</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44</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(44)</w:t>
            </w:r>
            <w:r w:rsidRPr="00E44D76">
              <w:tab/>
            </w:r>
            <w:r w:rsidRPr="00E44D76">
              <w:rPr>
                <w:b/>
                <w:bCs/>
                <w:i/>
                <w:iCs/>
              </w:rPr>
              <w:t>Eftersom screeningen är beroende av att de berörda personerna och deras säkerhetsbakgrund identifieras korrekt för att fungera effektivt är</w:t>
            </w:r>
            <w:r w:rsidRPr="00E44D76">
              <w:t xml:space="preserve"> sökningen i europeiska databaser för </w:t>
            </w:r>
            <w:r w:rsidRPr="00E44D76">
              <w:rPr>
                <w:b/>
                <w:bCs/>
                <w:i/>
                <w:iCs/>
              </w:rPr>
              <w:t>detta</w:t>
            </w:r>
            <w:r w:rsidRPr="00E44D76">
              <w:t xml:space="preserve"> ändamål </w:t>
            </w:r>
            <w:r w:rsidRPr="00E44D76">
              <w:rPr>
                <w:b/>
                <w:bCs/>
                <w:i/>
                <w:iCs/>
              </w:rPr>
              <w:t>motiverat av samma</w:t>
            </w:r>
            <w:r w:rsidRPr="00E44D76">
              <w:t xml:space="preserve"> syften som lett till att var och en av dessa databaser har inrättats</w:t>
            </w:r>
            <w:r w:rsidRPr="00E44D76">
              <w:rPr>
                <w:b/>
                <w:bCs/>
                <w:i/>
                <w:iCs/>
              </w:rPr>
              <w:t>, nämligen en effektiv förvaltning av unionens yttre gränser, den inre säkerheten i unionen och ett effektivt genomförande av unionens asyl- och återvändandepolitik</w:t>
            </w:r>
            <w:r w:rsidRPr="00E44D76">
              <w:t>.</w:t>
            </w:r>
          </w:p>
        </w:tc>
        <w:tc>
          <w:tcPr>
            <w:tcW w:w="4876" w:type="dxa"/>
          </w:tcPr>
          <w:p w:rsidR="00741674" w:rsidRPr="00E44D76" w:rsidRDefault="004C1322" w:rsidP="00877C4D">
            <w:pPr>
              <w:pStyle w:val="Normal6"/>
              <w:rPr>
                <w:szCs w:val="24"/>
              </w:rPr>
            </w:pPr>
            <w:r w:rsidRPr="00E44D76">
              <w:t>(44)</w:t>
            </w:r>
            <w:r w:rsidRPr="00E44D76">
              <w:tab/>
              <w:t xml:space="preserve">Sökningen i europeiska databaser för </w:t>
            </w:r>
            <w:r w:rsidRPr="00E44D76">
              <w:rPr>
                <w:b/>
                <w:bCs/>
                <w:i/>
                <w:iCs/>
              </w:rPr>
              <w:t>identifierings- och säkerhetskontrolländamål under screeningen kan motiveras i den utsträckning som den är absolut nödvändig för att uppnå dessa</w:t>
            </w:r>
            <w:r w:rsidRPr="00E44D76">
              <w:rPr>
                <w:b/>
                <w:bCs/>
              </w:rPr>
              <w:t xml:space="preserve"> </w:t>
            </w:r>
            <w:r w:rsidRPr="00E44D76">
              <w:t xml:space="preserve">ändamål </w:t>
            </w:r>
            <w:r w:rsidRPr="00E44D76">
              <w:rPr>
                <w:b/>
                <w:bCs/>
                <w:i/>
                <w:iCs/>
              </w:rPr>
              <w:t xml:space="preserve">och i enlighet med de </w:t>
            </w:r>
            <w:r w:rsidRPr="00E44D76">
              <w:t>syften som lett till att var och en av dessa databaser har inrättats.</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40</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44a (nytt)</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741674" w:rsidP="00877C4D">
            <w:pPr>
              <w:pStyle w:val="Normal6"/>
            </w:pPr>
          </w:p>
        </w:tc>
        <w:tc>
          <w:tcPr>
            <w:tcW w:w="4876" w:type="dxa"/>
          </w:tcPr>
          <w:p w:rsidR="00741674" w:rsidRPr="00E44D76" w:rsidRDefault="004C1322" w:rsidP="00F90B8D">
            <w:pPr>
              <w:pStyle w:val="Normal6"/>
              <w:rPr>
                <w:szCs w:val="24"/>
              </w:rPr>
            </w:pPr>
            <w:r w:rsidRPr="00E44D76">
              <w:rPr>
                <w:b/>
                <w:i/>
              </w:rPr>
              <w:t>(44a)</w:t>
            </w:r>
            <w:r w:rsidRPr="00E44D76">
              <w:rPr>
                <w:b/>
                <w:i/>
              </w:rPr>
              <w:tab/>
              <w:t xml:space="preserve">I syfte att komplettera vissa icke väsentliga delar av denna förordning med avseende på förfarandet för samarbete och utbyte av personuppgifter mellan de myndigheter som ansvarar för att utföra screeningen och andra behöriga myndigheter för fastställande av riskerna för den inre säkerheten, bör befogenheten att anta akter i enlighet med artikel 290 i fördraget om Europeiska unionens funktionssätt delegeras till kommissionen. Det är särskilt viktigt att kommissionen genomför lämpliga samråd under sitt förberedande arbete, inklusive på expertnivå, och att dessa samråd genomförs i enlighet med principerna i det interinstitutionella avtalet av den 13 </w:t>
            </w:r>
            <w:r w:rsidRPr="00E44D76">
              <w:rPr>
                <w:b/>
                <w:i/>
              </w:rPr>
              <w:lastRenderedPageBreak/>
              <w:t>april 2016 om bättre lagstiftning.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r>
    </w:tbl>
    <w:p w:rsidR="00741674" w:rsidRPr="00E44D76" w:rsidRDefault="004C1322" w:rsidP="00741674">
      <w:pPr>
        <w:pStyle w:val="Olang"/>
        <w:rPr>
          <w:noProof w:val="0"/>
        </w:rPr>
      </w:pPr>
      <w:r w:rsidRPr="00E44D76">
        <w:rPr>
          <w:noProof w:val="0"/>
        </w:rPr>
        <w:lastRenderedPageBreak/>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41</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Skäl 45</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(45)</w:t>
            </w:r>
            <w:r w:rsidRPr="00E44D76">
              <w:tab/>
              <w:t xml:space="preserve">Eftersom målen för denna förordning, nämligen att stärka kontrollen av personer som </w:t>
            </w:r>
            <w:r w:rsidRPr="00E44D76">
              <w:rPr>
                <w:b/>
                <w:bCs/>
                <w:i/>
                <w:iCs/>
              </w:rPr>
              <w:t>är på väg att resa</w:t>
            </w:r>
            <w:r w:rsidRPr="00E44D76">
              <w:t xml:space="preserve"> in i Schengenområdet och hänvisa dem till lämpliga förfaranden, inte kan uppnås av medlemsstaterna på egen hand, är det nödvändigt att fastställa gemensamma regler på unionsnivå. Unionen kan därmed vidta åtgärder i enlighet med subsidiaritetsprincipen i artikel 5 i fördraget om Europeiska unionen. I enlighet med proportionalitetsprincipen i samma artikel går denna förordning inte utöver vad som är nödvändigt för att uppnå dessa mål.</w:t>
            </w:r>
          </w:p>
        </w:tc>
        <w:tc>
          <w:tcPr>
            <w:tcW w:w="4876" w:type="dxa"/>
          </w:tcPr>
          <w:p w:rsidR="00741674" w:rsidRPr="00E44D76" w:rsidRDefault="004C1322" w:rsidP="00877C4D">
            <w:pPr>
              <w:pStyle w:val="Normal6"/>
              <w:rPr>
                <w:szCs w:val="24"/>
              </w:rPr>
            </w:pPr>
            <w:r w:rsidRPr="00E44D76">
              <w:t>(45)</w:t>
            </w:r>
            <w:r w:rsidRPr="00E44D76">
              <w:tab/>
              <w:t xml:space="preserve">Eftersom målen för denna förordning, nämligen att stärka kontrollen av personer som </w:t>
            </w:r>
            <w:r w:rsidRPr="00E44D76">
              <w:rPr>
                <w:b/>
                <w:bCs/>
                <w:i/>
                <w:iCs/>
              </w:rPr>
              <w:t>reser</w:t>
            </w:r>
            <w:r w:rsidRPr="00E44D76">
              <w:t xml:space="preserve"> in i Schengenområdet och hänvisa dem till lämpliga förfaranden, inte kan uppnås av medlemsstaterna på egen hand, är det nödvändigt att fastställa gemensamma regler på unionsnivå. Unionen kan därmed vidta åtgärder i enlighet med subsidiaritetsprincipen i artikel 5 i fördraget om Europeiska unionen. I enlighet med proportionalitetsprincipen i samma artikel går denna förordning inte utöver vad som är nödvändigt för att uppnå dessa mål.</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42</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Artikel 1 – rubriken</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 xml:space="preserve">Syfte </w:t>
            </w:r>
            <w:r w:rsidRPr="00E44D76">
              <w:rPr>
                <w:b/>
                <w:bCs/>
                <w:i/>
                <w:iCs/>
              </w:rPr>
              <w:t>och tillämpningsområde</w:t>
            </w:r>
          </w:p>
        </w:tc>
        <w:tc>
          <w:tcPr>
            <w:tcW w:w="4876" w:type="dxa"/>
          </w:tcPr>
          <w:p w:rsidR="00741674" w:rsidRPr="00E44D76" w:rsidRDefault="004C1322" w:rsidP="00877C4D">
            <w:pPr>
              <w:pStyle w:val="Normal6"/>
              <w:rPr>
                <w:szCs w:val="24"/>
              </w:rPr>
            </w:pPr>
            <w:r w:rsidRPr="00E44D76">
              <w:t>Syfte</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43</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Artikel 1 – stycke 1</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t xml:space="preserve">Genom denna förordning införs </w:t>
            </w:r>
            <w:r w:rsidRPr="00E44D76">
              <w:rPr>
                <w:b/>
                <w:bCs/>
                <w:i/>
                <w:iCs/>
              </w:rPr>
              <w:t>screening</w:t>
            </w:r>
            <w:r w:rsidRPr="00E44D76">
              <w:t xml:space="preserve"> vid medlemsstaternas yttre gränser för alla tredjelandsmedborgare som har passerat den yttre gränsen på ett </w:t>
            </w:r>
            <w:r w:rsidRPr="00E44D76">
              <w:rPr>
                <w:b/>
                <w:bCs/>
                <w:i/>
                <w:iCs/>
              </w:rPr>
              <w:t>otillåtet</w:t>
            </w:r>
            <w:r w:rsidRPr="00E44D76">
              <w:t xml:space="preserve"> sätt, för de som har ansökt om internationellt skydd i samband med in- och utresekontroller utan att villkoren för inresa är uppfyllda samt för de som landsätts efter en sök- och räddningsinsats</w:t>
            </w:r>
            <w:r w:rsidRPr="00E44D76">
              <w:rPr>
                <w:b/>
                <w:bCs/>
                <w:i/>
                <w:iCs/>
              </w:rPr>
              <w:t>, innan</w:t>
            </w:r>
            <w:r w:rsidRPr="00E44D76">
              <w:t xml:space="preserve"> de hänvisas till lämpligt förfarande.</w:t>
            </w:r>
          </w:p>
        </w:tc>
        <w:tc>
          <w:tcPr>
            <w:tcW w:w="4876" w:type="dxa"/>
          </w:tcPr>
          <w:p w:rsidR="00741674" w:rsidRPr="00E44D76" w:rsidRDefault="004C1322" w:rsidP="0041792A">
            <w:pPr>
              <w:pStyle w:val="Normal6"/>
              <w:rPr>
                <w:szCs w:val="24"/>
              </w:rPr>
            </w:pPr>
            <w:r w:rsidRPr="00E44D76">
              <w:t xml:space="preserve">Genom denna förordning införs </w:t>
            </w:r>
            <w:r w:rsidRPr="00E44D76">
              <w:rPr>
                <w:b/>
                <w:bCs/>
                <w:i/>
                <w:iCs/>
              </w:rPr>
              <w:t>ett screeningförfarande</w:t>
            </w:r>
            <w:r w:rsidRPr="00E44D76">
              <w:t xml:space="preserve"> vid medlemsstaternas yttre gränser för alla tredjelandsmedborgare som har passerat den yttre gränsen på ett </w:t>
            </w:r>
            <w:r w:rsidRPr="00E44D76">
              <w:rPr>
                <w:b/>
                <w:bCs/>
                <w:i/>
                <w:iCs/>
              </w:rPr>
              <w:t>irreguljärt</w:t>
            </w:r>
            <w:r w:rsidRPr="00E44D76">
              <w:rPr>
                <w:b/>
                <w:bCs/>
              </w:rPr>
              <w:t xml:space="preserve"> </w:t>
            </w:r>
            <w:r w:rsidRPr="00E44D76">
              <w:t xml:space="preserve">sätt, för de som har ansökt om internationellt skydd i samband med in- och utresekontroller utan att villkoren för inresa är uppfyllda samt för de som landsätts efter en sök- och räddningsinsats </w:t>
            </w:r>
            <w:r w:rsidRPr="00E44D76">
              <w:rPr>
                <w:b/>
                <w:bCs/>
                <w:i/>
                <w:iCs/>
              </w:rPr>
              <w:t>för att hänvisa dem</w:t>
            </w:r>
            <w:r w:rsidRPr="00E44D76">
              <w:t xml:space="preserve"> till lämpligt förfarande.</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t>&lt;Amend&gt;</w:t>
      </w:r>
      <w:r w:rsidRPr="00E44D76">
        <w:t>Ändringsförslag</w:t>
      </w:r>
      <w:r w:rsidRPr="00E44D76">
        <w:tab/>
      </w:r>
      <w:r w:rsidRPr="00E44D76">
        <w:tab/>
      </w:r>
      <w:r w:rsidRPr="00E44D76">
        <w:rPr>
          <w:rStyle w:val="HideTWBExt"/>
          <w:b w:val="0"/>
          <w:noProof w:val="0"/>
        </w:rPr>
        <w:t>&lt;NumAm&gt;</w:t>
      </w:r>
      <w:r w:rsidRPr="00E44D76">
        <w:t>44</w:t>
      </w:r>
      <w:r w:rsidRPr="00E44D76">
        <w:rPr>
          <w:rStyle w:val="HideTWBExt"/>
          <w:b w:val="0"/>
          <w:noProof w:val="0"/>
        </w:rPr>
        <w:t>&lt;/NumAm&gt;</w:t>
      </w:r>
    </w:p>
    <w:p w:rsidR="00741674" w:rsidRPr="00E44D76" w:rsidRDefault="004C1322" w:rsidP="00741674">
      <w:pPr>
        <w:pStyle w:val="NormalBold12b"/>
        <w:keepNext/>
      </w:pPr>
      <w:r w:rsidRPr="00E44D76">
        <w:rPr>
          <w:rStyle w:val="HideTWBExt"/>
          <w:b w:val="0"/>
          <w:noProof w:val="0"/>
        </w:rPr>
        <w:t>&lt;DocAmend&gt;</w:t>
      </w:r>
      <w:r w:rsidRPr="00E44D76">
        <w:t>Förslag till förordning</w:t>
      </w:r>
      <w:r w:rsidRPr="00E44D76">
        <w:rPr>
          <w:rStyle w:val="HideTWBExt"/>
          <w:b w:val="0"/>
          <w:noProof w:val="0"/>
        </w:rPr>
        <w:t>&lt;/DocAmend&gt;</w:t>
      </w:r>
    </w:p>
    <w:p w:rsidR="00741674" w:rsidRPr="00E44D76" w:rsidRDefault="004C1322" w:rsidP="00741674">
      <w:pPr>
        <w:pStyle w:val="NormalBold"/>
      </w:pPr>
      <w:r w:rsidRPr="00E44D76">
        <w:rPr>
          <w:rStyle w:val="HideTWBExt"/>
          <w:b w:val="0"/>
          <w:noProof w:val="0"/>
        </w:rPr>
        <w:t>&lt;Article&gt;</w:t>
      </w:r>
      <w:r w:rsidRPr="00E44D76">
        <w:t>Artikel 1 – stycke 2</w:t>
      </w:r>
      <w:r w:rsidRPr="00E44D7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4A1A" w:rsidRPr="00E44D76" w:rsidTr="00877C4D">
        <w:trPr>
          <w:jc w:val="center"/>
        </w:trPr>
        <w:tc>
          <w:tcPr>
            <w:tcW w:w="9752" w:type="dxa"/>
            <w:gridSpan w:val="2"/>
          </w:tcPr>
          <w:p w:rsidR="00741674" w:rsidRPr="00E44D76" w:rsidRDefault="00741674" w:rsidP="00877C4D">
            <w:pPr>
              <w:keepNext/>
            </w:pPr>
          </w:p>
        </w:tc>
      </w:tr>
      <w:tr w:rsidR="00E04A1A" w:rsidRPr="00E44D76" w:rsidTr="00877C4D">
        <w:trPr>
          <w:jc w:val="center"/>
        </w:trPr>
        <w:tc>
          <w:tcPr>
            <w:tcW w:w="4876" w:type="dxa"/>
          </w:tcPr>
          <w:p w:rsidR="00741674" w:rsidRPr="00E44D76" w:rsidRDefault="004C1322" w:rsidP="00877C4D">
            <w:pPr>
              <w:pStyle w:val="ColumnHeading"/>
              <w:keepNext/>
            </w:pPr>
            <w:r w:rsidRPr="00E44D76">
              <w:t>Kommissionens förslag</w:t>
            </w:r>
          </w:p>
        </w:tc>
        <w:tc>
          <w:tcPr>
            <w:tcW w:w="4876" w:type="dxa"/>
          </w:tcPr>
          <w:p w:rsidR="00741674" w:rsidRPr="00E44D76" w:rsidRDefault="004C1322" w:rsidP="00877C4D">
            <w:pPr>
              <w:pStyle w:val="ColumnHeading"/>
              <w:keepNext/>
            </w:pPr>
            <w:r w:rsidRPr="00E44D76">
              <w:t>Ändringsförslag</w:t>
            </w:r>
          </w:p>
        </w:tc>
      </w:tr>
      <w:tr w:rsidR="00E04A1A" w:rsidRPr="00E44D76" w:rsidTr="00877C4D">
        <w:trPr>
          <w:jc w:val="center"/>
        </w:trPr>
        <w:tc>
          <w:tcPr>
            <w:tcW w:w="4876" w:type="dxa"/>
          </w:tcPr>
          <w:p w:rsidR="00741674" w:rsidRPr="00E44D76" w:rsidRDefault="004C1322" w:rsidP="00877C4D">
            <w:pPr>
              <w:pStyle w:val="Normal6"/>
            </w:pPr>
            <w:r w:rsidRPr="00E44D76">
              <w:rPr>
                <w:b/>
                <w:i/>
              </w:rPr>
              <w:t>Syftet med screeningen ska vara att stärka kontrollen med avseende på personer som är på väg att resa in i Schengenområdet och att hänvisa dem till lämpliga förfaranden.</w:t>
            </w:r>
          </w:p>
        </w:tc>
        <w:tc>
          <w:tcPr>
            <w:tcW w:w="4876" w:type="dxa"/>
          </w:tcPr>
          <w:p w:rsidR="00741674" w:rsidRPr="00E44D76" w:rsidRDefault="004C1322" w:rsidP="00877C4D">
            <w:pPr>
              <w:pStyle w:val="Normal6"/>
              <w:rPr>
                <w:szCs w:val="24"/>
              </w:rPr>
            </w:pPr>
            <w:r w:rsidRPr="00E44D76">
              <w:rPr>
                <w:b/>
                <w:i/>
              </w:rPr>
              <w:t>utgår</w:t>
            </w:r>
          </w:p>
        </w:tc>
      </w:tr>
    </w:tbl>
    <w:p w:rsidR="00741674" w:rsidRPr="00E44D76" w:rsidRDefault="004C1322" w:rsidP="00741674">
      <w:pPr>
        <w:pStyle w:val="Olang"/>
        <w:rPr>
          <w:noProof w:val="0"/>
        </w:rPr>
      </w:pPr>
      <w:r w:rsidRPr="00E44D76">
        <w:rPr>
          <w:noProof w:val="0"/>
        </w:rPr>
        <w:t xml:space="preserve">Or. </w:t>
      </w:r>
      <w:r w:rsidRPr="00E44D76">
        <w:rPr>
          <w:rStyle w:val="HideTWBExt"/>
          <w:noProof w:val="0"/>
        </w:rPr>
        <w:t>&lt;Original&gt;</w:t>
      </w:r>
      <w:r w:rsidRPr="00E44D76">
        <w:rPr>
          <w:rStyle w:val="HideTWBInt"/>
          <w:noProof w:val="0"/>
        </w:rPr>
        <w:t>{EN}</w:t>
      </w:r>
      <w:r w:rsidRPr="00E44D76">
        <w:rPr>
          <w:noProof w:val="0"/>
        </w:rPr>
        <w:t>en</w:t>
      </w:r>
      <w:r w:rsidRPr="00E44D76">
        <w:rPr>
          <w:rStyle w:val="HideTWBExt"/>
          <w:noProof w:val="0"/>
        </w:rPr>
        <w:t>&lt;/Original&gt;</w:t>
      </w:r>
    </w:p>
    <w:p w:rsidR="00741674" w:rsidRPr="00E44D76" w:rsidRDefault="004C1322" w:rsidP="00741674">
      <w:r w:rsidRPr="00E44D76">
        <w:rPr>
          <w:rStyle w:val="HideTWBExt"/>
          <w:noProof w:val="0"/>
        </w:rPr>
        <w:t>&lt;/Amend&gt;</w:t>
      </w:r>
    </w:p>
    <w:p w:rsidR="00741674" w:rsidRPr="00E44D76" w:rsidRDefault="004C1322" w:rsidP="00741674">
      <w:pPr>
        <w:pStyle w:val="AMNumberTabs0"/>
        <w:keepNext/>
      </w:pPr>
      <w:r w:rsidRPr="00E44D76">
        <w:rPr>
          <w:rStyle w:val="HideTWBExt"/>
          <w:b w:val="0"/>
          <w:noProof w:val="0"/>
        </w:rPr>
        <w:lastRenderedPageBreak/>
        <w:t>&lt;Amend&gt;</w:t>
      </w:r>
      <w:r w:rsidRPr="00E44D76">
        <w:t>Ändringsförslag</w:t>
      </w:r>
      <w:r w:rsidRPr="00E44D76">
        <w:tab/>
      </w:r>
      <w:r w:rsidRPr="00E44D76">
        <w:tab/>
      </w:r>
      <w:r w:rsidRPr="00E44D76">
        <w:rPr>
          <w:rStyle w:val="HideTWBExt"/>
          <w:b w:val="0"/>
          <w:noProof w:val="0"/>
        </w:rPr>
        <w:t>&lt;NumAm&gt;</w:t>
      </w:r>
      <w:r w:rsidRPr="00E44D76">
        <w:t>45</w:t>
      </w:r>
      <w:r w:rsidRPr="00E44D76">
        <w:rPr>
          <w:rStyle w:val="HideTWBExt"/>
          <w:b w:val="0"/>
          <w:noProof w:val="0"/>
        </w:rPr>
        <w:t>&lt;/NumAm&gt;</w:t>
      </w:r>
    </w:p>
    <w:bookmarkEnd w:id="2"/>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 – stycke 3</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Syftet</w:t>
            </w:r>
            <w:r w:rsidRPr="00E44D76">
              <w:rPr>
                <w:lang w:eastAsia="en-US"/>
              </w:rPr>
              <w:t xml:space="preserve"> med screeningen ska vara att identifiera alla tredjelandsmedborgare som genomgår den och att mot relevanta </w:t>
            </w:r>
            <w:r w:rsidRPr="00E44D76">
              <w:rPr>
                <w:b/>
                <w:i/>
                <w:lang w:eastAsia="en-US"/>
              </w:rPr>
              <w:t>databaser</w:t>
            </w:r>
            <w:r w:rsidRPr="00E44D76">
              <w:rPr>
                <w:lang w:eastAsia="en-US"/>
              </w:rPr>
              <w:t xml:space="preserve"> verifiera </w:t>
            </w:r>
            <w:r w:rsidRPr="00E44D76">
              <w:rPr>
                <w:b/>
                <w:i/>
                <w:lang w:eastAsia="en-US"/>
              </w:rPr>
              <w:t>att</w:t>
            </w:r>
            <w:r w:rsidRPr="00E44D76">
              <w:rPr>
                <w:lang w:eastAsia="en-US"/>
              </w:rPr>
              <w:t xml:space="preserve"> dessa personer</w:t>
            </w:r>
            <w:r w:rsidRPr="00E44D76">
              <w:rPr>
                <w:b/>
                <w:i/>
                <w:lang w:eastAsia="en-US"/>
              </w:rPr>
              <w:t xml:space="preserve"> inte</w:t>
            </w:r>
            <w:r w:rsidRPr="00E44D76">
              <w:rPr>
                <w:lang w:eastAsia="en-US"/>
              </w:rPr>
              <w:t xml:space="preserve"> utgör ett hot mot den inre säkerheten. Screeningen ska också </w:t>
            </w:r>
            <w:r w:rsidRPr="00E44D76">
              <w:rPr>
                <w:b/>
                <w:i/>
                <w:lang w:eastAsia="en-US"/>
              </w:rPr>
              <w:t>vid behov inbegripa</w:t>
            </w:r>
            <w:r w:rsidRPr="00E44D76">
              <w:rPr>
                <w:lang w:eastAsia="en-US"/>
              </w:rPr>
              <w:t xml:space="preserve"> hälsokontroller för att identifiera utsatta personer, personer som är i behov av hälso- och sjukvård samt personer som utgör ett hot mot folkhälsan. </w:t>
            </w:r>
            <w:r w:rsidRPr="00E44D76">
              <w:rPr>
                <w:b/>
                <w:i/>
                <w:lang w:eastAsia="en-US"/>
              </w:rPr>
              <w:t>Dessa kontroller ska bidra till att hänvisa dessa personer till det tillämpliga förfarandet.</w:t>
            </w:r>
          </w:p>
        </w:tc>
        <w:tc>
          <w:tcPr>
            <w:tcW w:w="4876" w:type="dxa"/>
            <w:hideMark/>
          </w:tcPr>
          <w:p w:rsidR="00563170" w:rsidRPr="00E44D76" w:rsidRDefault="00563170" w:rsidP="00563170">
            <w:pPr>
              <w:spacing w:after="120"/>
              <w:rPr>
                <w:szCs w:val="24"/>
                <w:lang w:eastAsia="en-US"/>
              </w:rPr>
            </w:pPr>
            <w:r w:rsidRPr="00E44D76">
              <w:rPr>
                <w:b/>
                <w:i/>
                <w:lang w:eastAsia="en-US"/>
              </w:rPr>
              <w:t>Ändamålet</w:t>
            </w:r>
            <w:r w:rsidRPr="00E44D76">
              <w:rPr>
                <w:lang w:eastAsia="en-US"/>
              </w:rPr>
              <w:t xml:space="preserve"> med screeningen ska vara</w:t>
            </w:r>
            <w:r w:rsidRPr="00E44D76">
              <w:rPr>
                <w:b/>
                <w:i/>
                <w:lang w:eastAsia="en-US"/>
              </w:rPr>
              <w:t xml:space="preserve"> att sträva efter</w:t>
            </w:r>
            <w:r w:rsidRPr="00E44D76">
              <w:rPr>
                <w:lang w:eastAsia="en-US"/>
              </w:rPr>
              <w:t xml:space="preserve"> att identifiera alla tredjelandsmedborgare som genomgår den och att mot</w:t>
            </w:r>
            <w:r w:rsidRPr="00E44D76">
              <w:rPr>
                <w:b/>
                <w:i/>
                <w:lang w:eastAsia="en-US"/>
              </w:rPr>
              <w:t xml:space="preserve"> de</w:t>
            </w:r>
            <w:r w:rsidRPr="00E44D76">
              <w:rPr>
                <w:lang w:eastAsia="en-US"/>
              </w:rPr>
              <w:t xml:space="preserve"> relevanta </w:t>
            </w:r>
            <w:r w:rsidRPr="00E44D76">
              <w:rPr>
                <w:b/>
                <w:i/>
                <w:lang w:eastAsia="en-US"/>
              </w:rPr>
              <w:t>databaserna</w:t>
            </w:r>
            <w:r w:rsidRPr="00E44D76">
              <w:rPr>
                <w:lang w:eastAsia="en-US"/>
              </w:rPr>
              <w:t xml:space="preserve"> verifiera </w:t>
            </w:r>
            <w:r w:rsidRPr="00E44D76">
              <w:rPr>
                <w:b/>
                <w:i/>
                <w:lang w:eastAsia="en-US"/>
              </w:rPr>
              <w:t>huruvida</w:t>
            </w:r>
            <w:r w:rsidRPr="00E44D76">
              <w:rPr>
                <w:lang w:eastAsia="en-US"/>
              </w:rPr>
              <w:t xml:space="preserve"> dessa personer utgör ett hot mot den inre säkerheten. Screeningen ska också </w:t>
            </w:r>
            <w:r w:rsidRPr="00E44D76">
              <w:rPr>
                <w:b/>
                <w:i/>
                <w:lang w:eastAsia="en-US"/>
              </w:rPr>
              <w:t>inbegripa obligatoriska</w:t>
            </w:r>
            <w:r w:rsidRPr="00E44D76">
              <w:rPr>
                <w:lang w:eastAsia="en-US"/>
              </w:rPr>
              <w:t xml:space="preserve"> hälsokontroller för att </w:t>
            </w:r>
            <w:r w:rsidRPr="00E44D76">
              <w:rPr>
                <w:b/>
                <w:i/>
                <w:lang w:eastAsia="en-US"/>
              </w:rPr>
              <w:t xml:space="preserve">inleda processen med att </w:t>
            </w:r>
            <w:r w:rsidRPr="00E44D76">
              <w:rPr>
                <w:lang w:eastAsia="en-US"/>
              </w:rPr>
              <w:t xml:space="preserve">identifiera utsatta personer, personer </w:t>
            </w:r>
            <w:r w:rsidRPr="00E44D76">
              <w:rPr>
                <w:b/>
                <w:i/>
                <w:lang w:eastAsia="en-US"/>
              </w:rPr>
              <w:t xml:space="preserve">med särskilda mottagnings- eller förfarandemässiga behov och personer </w:t>
            </w:r>
            <w:r w:rsidRPr="00E44D76">
              <w:rPr>
                <w:lang w:eastAsia="en-US"/>
              </w:rPr>
              <w:t xml:space="preserve">som är i behov av hälso- och sjukvård samt personer som </w:t>
            </w:r>
            <w:r w:rsidRPr="00E44D76">
              <w:rPr>
                <w:b/>
                <w:i/>
                <w:lang w:eastAsia="en-US"/>
              </w:rPr>
              <w:t xml:space="preserve">möjligen </w:t>
            </w:r>
            <w:r w:rsidRPr="00E44D76">
              <w:rPr>
                <w:lang w:eastAsia="en-US"/>
              </w:rPr>
              <w:t>utgör ett hot mot folkhälsan.</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46</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 – stycke 4</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Screeningen ska också genomföras på medlemsstaternas territorium om det inte finns något som tyder på att tredjelandsmedborgare har kontrollerats vid de yttre gränserna.</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47</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2 – stycke 1 – led 1</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1.</w:t>
            </w:r>
            <w:r w:rsidRPr="00E44D76">
              <w:rPr>
                <w:b/>
                <w:i/>
                <w:lang w:eastAsia="en-US"/>
              </w:rPr>
              <w:tab/>
              <w:t>passage av en medlemsstats yttre gräns landvägen, sjövägen eller luftvägen, på andra platser än gränsövergångsställen eller vid andra tidpunkter än de fasta öppethållandetider som avses i artikel 5.3 i förordning (EU) 2016/399. hot mot folkhälsan:</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48</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2 – stycke 1 – led 5a (nytt)</w:t>
      </w:r>
      <w:r w:rsidRPr="00E44D76">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5a.</w:t>
            </w:r>
            <w:r w:rsidRPr="00E44D76">
              <w:rPr>
                <w:b/>
                <w:i/>
                <w:lang w:eastAsia="en-US"/>
              </w:rPr>
              <w:tab/>
              <w:t>biometriska uppgifter: fingeravtrycksuppgifter och ansiktsbilder i den mening som avses i artikel 3 p i förordning (EU) xxxx/202x [Eurodacförordningen].</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49</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2 – stycke 1 – led 5b (nytt)</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5b.</w:t>
            </w:r>
            <w:r w:rsidRPr="00E44D76">
              <w:rPr>
                <w:b/>
                <w:i/>
                <w:lang w:eastAsia="en-US"/>
              </w:rPr>
              <w:tab/>
              <w:t>statslös person: statslös person enligt artikel 1 i konventionen angående statslösa personers rättsliga ställning, som undertecknades i New York den 28 september 1954, i dess ursprungliga lydelse.</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lastRenderedPageBreak/>
        <w:t>&lt;Amend&gt;</w:t>
      </w:r>
      <w:r w:rsidRPr="00E44D76">
        <w:rPr>
          <w:b/>
        </w:rPr>
        <w:t>Ändringsförslag</w:t>
      </w:r>
      <w:r w:rsidRPr="00E44D76">
        <w:rPr>
          <w:b/>
        </w:rPr>
        <w:tab/>
      </w:r>
      <w:r w:rsidRPr="00E44D76">
        <w:rPr>
          <w:b/>
        </w:rPr>
        <w:tab/>
      </w:r>
      <w:r w:rsidRPr="00E44D76">
        <w:rPr>
          <w:rStyle w:val="HideTWBExt"/>
          <w:noProof w:val="0"/>
        </w:rPr>
        <w:t>&lt;NumAm&gt;</w:t>
      </w:r>
      <w:r w:rsidRPr="00E44D76">
        <w:rPr>
          <w:b/>
        </w:rPr>
        <w:t>50</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2 – stycke 1 – led 5c (nytt)</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5c.</w:t>
            </w:r>
            <w:r w:rsidRPr="00E44D76">
              <w:rPr>
                <w:b/>
                <w:i/>
                <w:lang w:eastAsia="en-US"/>
              </w:rPr>
              <w:tab/>
              <w:t>företrädare: en person eller en organisation, däribland en offentlig myndighet, utsedd av de behöriga myndigheterna eller organen, som har den nödvändiga kompetensen och sakkunskapen, även i fråga om omhändertagande av underåriga och deras särskilda behov, för att vid behov företräda, bistå och agera till förmån för ett ensamkommande barn i syfte att värna hans eller hennes intressen och allmänna välbefinnande, så att det ensamkommande barnet kan åtnjuta rättigheterna och fullgöra skyldigheterna enligt detta direktiv.</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51</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3 – rubriken</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Screening vid den yttre gränsen</w:t>
            </w:r>
          </w:p>
        </w:tc>
        <w:tc>
          <w:tcPr>
            <w:tcW w:w="4876" w:type="dxa"/>
            <w:hideMark/>
          </w:tcPr>
          <w:p w:rsidR="00563170" w:rsidRPr="00E44D76" w:rsidRDefault="00563170" w:rsidP="00563170">
            <w:pPr>
              <w:spacing w:after="120"/>
              <w:rPr>
                <w:szCs w:val="24"/>
                <w:lang w:eastAsia="en-US"/>
              </w:rPr>
            </w:pPr>
            <w:r w:rsidRPr="00E44D76">
              <w:rPr>
                <w:b/>
                <w:i/>
                <w:lang w:eastAsia="en-US"/>
              </w:rPr>
              <w:t>Tillämpningsområde</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52</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3 – punkt 1 – led a</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(a)</w:t>
            </w:r>
            <w:r w:rsidRPr="00E44D76">
              <w:rPr>
                <w:lang w:eastAsia="en-US"/>
              </w:rPr>
              <w:tab/>
              <w:t xml:space="preserve">grips i samband med en </w:t>
            </w:r>
            <w:r w:rsidRPr="00E44D76">
              <w:rPr>
                <w:b/>
                <w:i/>
                <w:lang w:eastAsia="en-US"/>
              </w:rPr>
              <w:t>otillåten</w:t>
            </w:r>
            <w:r w:rsidRPr="00E44D76">
              <w:rPr>
                <w:lang w:eastAsia="en-US"/>
              </w:rPr>
              <w:t xml:space="preserve"> passage av en medlemsstats yttre gräns </w:t>
            </w:r>
            <w:r w:rsidRPr="00E44D76">
              <w:rPr>
                <w:lang w:eastAsia="en-US"/>
              </w:rPr>
              <w:lastRenderedPageBreak/>
              <w:t>landvägen, sjövägen eller luftvägen, med undantag för tredjelandsmedborgare för vilka medlemsstaten inte är skyldig att ta biometriska uppgifter enligt artikel 14.1 och 14.3 i förordning (EU) nr 603/2013</w:t>
            </w:r>
            <w:r w:rsidRPr="00E44D76">
              <w:rPr>
                <w:b/>
                <w:i/>
                <w:lang w:eastAsia="en-US"/>
              </w:rPr>
              <w:t xml:space="preserve"> av andra skäl än deras ålder</w:t>
            </w:r>
            <w:r w:rsidRPr="00E44D76">
              <w:rPr>
                <w:lang w:eastAsia="en-US"/>
              </w:rPr>
              <w:t>, eller</w:t>
            </w:r>
          </w:p>
        </w:tc>
        <w:tc>
          <w:tcPr>
            <w:tcW w:w="4876" w:type="dxa"/>
            <w:hideMark/>
          </w:tcPr>
          <w:p w:rsidR="00563170" w:rsidRPr="00E44D76" w:rsidRDefault="00563170" w:rsidP="00563170">
            <w:pPr>
              <w:spacing w:after="120"/>
              <w:rPr>
                <w:szCs w:val="24"/>
                <w:lang w:eastAsia="en-US"/>
              </w:rPr>
            </w:pPr>
            <w:r w:rsidRPr="00E44D76">
              <w:rPr>
                <w:lang w:eastAsia="en-US"/>
              </w:rPr>
              <w:lastRenderedPageBreak/>
              <w:t>(a)</w:t>
            </w:r>
            <w:r w:rsidRPr="00E44D76">
              <w:rPr>
                <w:lang w:eastAsia="en-US"/>
              </w:rPr>
              <w:tab/>
              <w:t xml:space="preserve">grips i samband med en </w:t>
            </w:r>
            <w:r w:rsidRPr="00E44D76">
              <w:rPr>
                <w:b/>
                <w:i/>
                <w:lang w:eastAsia="en-US"/>
              </w:rPr>
              <w:t>irreguljär</w:t>
            </w:r>
            <w:r w:rsidRPr="00E44D76">
              <w:rPr>
                <w:lang w:eastAsia="en-US"/>
              </w:rPr>
              <w:t xml:space="preserve"> passage av en medlemsstats yttre gräns </w:t>
            </w:r>
            <w:r w:rsidRPr="00E44D76">
              <w:rPr>
                <w:lang w:eastAsia="en-US"/>
              </w:rPr>
              <w:lastRenderedPageBreak/>
              <w:t>landvägen, sjövägen eller luftvägen, med undantag för tredjelandsmedborgare för vilka</w:t>
            </w:r>
            <w:r w:rsidRPr="00E44D76">
              <w:rPr>
                <w:b/>
                <w:i/>
                <w:lang w:eastAsia="en-US"/>
              </w:rPr>
              <w:t>, av andra skäl än deras ålder,</w:t>
            </w:r>
            <w:r w:rsidRPr="00E44D76">
              <w:rPr>
                <w:lang w:eastAsia="en-US"/>
              </w:rPr>
              <w:t xml:space="preserve"> medlemsstaten inte är skyldig att ta biometriska uppgifter enligt artikel 14.1 och 14.3 i förordning (EU) nr 603/2013, eller</w:t>
            </w:r>
          </w:p>
        </w:tc>
      </w:tr>
    </w:tbl>
    <w:p w:rsidR="00563170" w:rsidRPr="00E44D76" w:rsidRDefault="00563170" w:rsidP="00563170">
      <w:pPr>
        <w:spacing w:before="240" w:after="240"/>
        <w:jc w:val="right"/>
        <w:rPr>
          <w:szCs w:val="24"/>
        </w:rPr>
      </w:pPr>
      <w:r w:rsidRPr="00E44D76">
        <w:rPr>
          <w:szCs w:val="24"/>
        </w:rPr>
        <w:lastRenderedPageBreak/>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53</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3 – punkt 3</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3.</w:t>
            </w:r>
            <w:r w:rsidRPr="00E44D76">
              <w:rPr>
                <w:lang w:eastAsia="en-US"/>
              </w:rPr>
              <w:tab/>
              <w:t>Screeningen påverkar inte tillämpningen av artikel 6.5 i förordning (EU) 2016/399</w:t>
            </w:r>
            <w:r w:rsidRPr="00E44D76">
              <w:rPr>
                <w:b/>
                <w:i/>
                <w:lang w:eastAsia="en-US"/>
              </w:rPr>
              <w:t>, utom i fall där en person som omfattas av ett enskilt beslut som utfärdats av medlemsstaten på grundval av artikel 6.5 c i den förordningen ansöker om internationellt skydd</w:t>
            </w:r>
            <w:r w:rsidRPr="00E44D76">
              <w:rPr>
                <w:lang w:eastAsia="en-US"/>
              </w:rPr>
              <w:t>.</w:t>
            </w:r>
          </w:p>
        </w:tc>
        <w:tc>
          <w:tcPr>
            <w:tcW w:w="4876" w:type="dxa"/>
            <w:hideMark/>
          </w:tcPr>
          <w:p w:rsidR="00563170" w:rsidRPr="00E44D76" w:rsidRDefault="00563170" w:rsidP="00563170">
            <w:pPr>
              <w:spacing w:after="120"/>
              <w:rPr>
                <w:szCs w:val="24"/>
                <w:lang w:eastAsia="en-US"/>
              </w:rPr>
            </w:pPr>
            <w:r w:rsidRPr="00E44D76">
              <w:rPr>
                <w:lang w:eastAsia="en-US"/>
              </w:rPr>
              <w:t>3.</w:t>
            </w:r>
            <w:r w:rsidRPr="00E44D76">
              <w:rPr>
                <w:lang w:eastAsia="en-US"/>
              </w:rPr>
              <w:tab/>
              <w:t>Screeningen påverkar inte tillämpningen av artikel 6.5 i förordning (EU) 2016/399.</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54</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4 – rubriken</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Tillstånd att resa in på en medlemsstats territorium</w:t>
            </w:r>
          </w:p>
        </w:tc>
        <w:tc>
          <w:tcPr>
            <w:tcW w:w="4876" w:type="dxa"/>
            <w:hideMark/>
          </w:tcPr>
          <w:p w:rsidR="00563170" w:rsidRPr="00E44D76" w:rsidRDefault="00563170" w:rsidP="00563170">
            <w:pPr>
              <w:spacing w:after="120"/>
              <w:rPr>
                <w:szCs w:val="24"/>
                <w:lang w:eastAsia="en-US"/>
              </w:rPr>
            </w:pPr>
            <w:r w:rsidRPr="00E44D76">
              <w:rPr>
                <w:lang w:eastAsia="en-US"/>
              </w:rPr>
              <w:t xml:space="preserve">Tillstånd att resa in på </w:t>
            </w:r>
            <w:r w:rsidRPr="00E44D76">
              <w:rPr>
                <w:b/>
                <w:i/>
                <w:lang w:eastAsia="en-US"/>
              </w:rPr>
              <w:t xml:space="preserve">och stanna kvar på </w:t>
            </w:r>
            <w:r w:rsidRPr="00E44D76">
              <w:rPr>
                <w:lang w:eastAsia="en-US"/>
              </w:rPr>
              <w:t>en medlemsstats territorium</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55</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4 – punkt 1</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1.</w:t>
            </w:r>
            <w:r w:rsidRPr="00E44D76">
              <w:rPr>
                <w:lang w:eastAsia="en-US"/>
              </w:rPr>
              <w:tab/>
              <w:t>Under pågående screening ska de personer som avses i artikel</w:t>
            </w:r>
            <w:r w:rsidRPr="00E44D76">
              <w:rPr>
                <w:b/>
                <w:i/>
                <w:lang w:eastAsia="en-US"/>
              </w:rPr>
              <w:t> </w:t>
            </w:r>
            <w:r w:rsidRPr="00E44D76">
              <w:rPr>
                <w:lang w:eastAsia="en-US"/>
              </w:rPr>
              <w:t xml:space="preserve">3.1 och 3.2 </w:t>
            </w:r>
            <w:r w:rsidRPr="00E44D76">
              <w:rPr>
                <w:b/>
                <w:i/>
                <w:lang w:eastAsia="en-US"/>
              </w:rPr>
              <w:t>inte</w:t>
            </w:r>
            <w:r w:rsidRPr="00E44D76">
              <w:rPr>
                <w:lang w:eastAsia="en-US"/>
              </w:rPr>
              <w:t xml:space="preserve"> ges tillstånd att resa in på en medlemsstats territorium.</w:t>
            </w:r>
          </w:p>
        </w:tc>
        <w:tc>
          <w:tcPr>
            <w:tcW w:w="4876" w:type="dxa"/>
            <w:hideMark/>
          </w:tcPr>
          <w:p w:rsidR="00563170" w:rsidRPr="00E44D76" w:rsidRDefault="00563170" w:rsidP="00563170">
            <w:pPr>
              <w:spacing w:after="120"/>
              <w:rPr>
                <w:szCs w:val="24"/>
                <w:lang w:eastAsia="en-US"/>
              </w:rPr>
            </w:pPr>
            <w:r w:rsidRPr="00E44D76">
              <w:rPr>
                <w:lang w:eastAsia="en-US"/>
              </w:rPr>
              <w:t>1.</w:t>
            </w:r>
            <w:r w:rsidRPr="00E44D76">
              <w:rPr>
                <w:lang w:eastAsia="en-US"/>
              </w:rPr>
              <w:tab/>
              <w:t>Under pågående screening</w:t>
            </w:r>
            <w:r w:rsidRPr="00E44D76">
              <w:rPr>
                <w:b/>
                <w:i/>
                <w:lang w:eastAsia="en-US"/>
              </w:rPr>
              <w:t>, i enlighet med artikel 9 i förordning (EU) xxxx/202x [förordningen om asylförfaranden],</w:t>
            </w:r>
            <w:r w:rsidRPr="00E44D76">
              <w:rPr>
                <w:lang w:eastAsia="en-US"/>
              </w:rPr>
              <w:t xml:space="preserve"> ska de personer som avses i artikel</w:t>
            </w:r>
            <w:r w:rsidRPr="00E44D76">
              <w:rPr>
                <w:b/>
                <w:i/>
                <w:lang w:eastAsia="en-US"/>
              </w:rPr>
              <w:t xml:space="preserve"> </w:t>
            </w:r>
            <w:r w:rsidRPr="00E44D76">
              <w:rPr>
                <w:lang w:eastAsia="en-US"/>
              </w:rPr>
              <w:t xml:space="preserve">3.1 och 3.2 </w:t>
            </w:r>
            <w:r w:rsidRPr="00E44D76">
              <w:rPr>
                <w:b/>
                <w:i/>
                <w:lang w:eastAsia="en-US"/>
              </w:rPr>
              <w:t>och som har ansökt om internationellt skydd</w:t>
            </w:r>
            <w:r w:rsidRPr="00E44D76">
              <w:rPr>
                <w:lang w:eastAsia="en-US"/>
              </w:rPr>
              <w:t xml:space="preserve"> </w:t>
            </w:r>
            <w:r w:rsidRPr="00E44D76">
              <w:rPr>
                <w:b/>
                <w:bCs/>
                <w:i/>
                <w:iCs/>
                <w:lang w:eastAsia="en-US"/>
              </w:rPr>
              <w:t>ges tillstånd att</w:t>
            </w:r>
            <w:r w:rsidRPr="00E44D76">
              <w:rPr>
                <w:lang w:eastAsia="en-US"/>
              </w:rPr>
              <w:t xml:space="preserve"> </w:t>
            </w:r>
            <w:r w:rsidRPr="00E44D76">
              <w:rPr>
                <w:b/>
                <w:i/>
                <w:lang w:eastAsia="en-US"/>
              </w:rPr>
              <w:t>stanna kvar på en medlemsstats territorium.</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 xml:space="preserve">För att göra denna rättighet verkningsfull, och med beaktande av artiklarna 3 och 4 i förordning (EU) 2016/399, ska de personer som avses i artikel 3.1 och 3.2 och som har ansökt om internationellt skydd också </w:t>
            </w:r>
            <w:r w:rsidRPr="00E44D76">
              <w:rPr>
                <w:lang w:eastAsia="en-US"/>
              </w:rPr>
              <w:t>ges tillstånd att resa in på en medlemsstats territorium.</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56</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4 – punkt 2</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2.</w:t>
            </w:r>
            <w:r w:rsidRPr="00E44D76">
              <w:rPr>
                <w:b/>
                <w:i/>
                <w:lang w:eastAsia="en-US"/>
              </w:rPr>
              <w:tab/>
              <w:t>Om det under screeningen framkommer att den berörda tredjelandsmedborgaren uppfyller inresevillkoren i artikel 6 i förordning (EU) 2016/399 ska screeningen avbrytas och den berörda tredjelandsmedborgaren ges tillstånd att resa in på territoriet, utan att det påverkar tillämpningen av de sanktioner som avses i artikel 5.3 i den förordningen.</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lastRenderedPageBreak/>
        <w:t>&lt;Amend&gt;</w:t>
      </w:r>
      <w:r w:rsidRPr="00E44D76">
        <w:rPr>
          <w:b/>
        </w:rPr>
        <w:t>Ändringsförslag</w:t>
      </w:r>
      <w:r w:rsidRPr="00E44D76">
        <w:rPr>
          <w:b/>
        </w:rPr>
        <w:tab/>
      </w:r>
      <w:r w:rsidRPr="00E44D76">
        <w:rPr>
          <w:b/>
        </w:rPr>
        <w:tab/>
      </w:r>
      <w:r w:rsidRPr="00E44D76">
        <w:rPr>
          <w:rStyle w:val="HideTWBExt"/>
          <w:noProof w:val="0"/>
        </w:rPr>
        <w:t>&lt;NumAm&gt;</w:t>
      </w:r>
      <w:r w:rsidRPr="00E44D76">
        <w:rPr>
          <w:b/>
        </w:rPr>
        <w:t>57</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5</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jc w:val="center"/>
              <w:rPr>
                <w:lang w:eastAsia="en-US"/>
              </w:rPr>
            </w:pPr>
            <w:r w:rsidRPr="00E44D76">
              <w:rPr>
                <w:b/>
                <w:i/>
                <w:lang w:eastAsia="en-US"/>
              </w:rPr>
              <w:t>Artikel 5</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r w:rsidR="00563170" w:rsidRPr="00E44D76" w:rsidTr="00563170">
        <w:trPr>
          <w:jc w:val="center"/>
        </w:trPr>
        <w:tc>
          <w:tcPr>
            <w:tcW w:w="4876" w:type="dxa"/>
            <w:hideMark/>
          </w:tcPr>
          <w:p w:rsidR="00563170" w:rsidRPr="00E44D76" w:rsidRDefault="00563170" w:rsidP="00563170">
            <w:pPr>
              <w:spacing w:after="120"/>
              <w:jc w:val="center"/>
              <w:rPr>
                <w:lang w:eastAsia="en-US"/>
              </w:rPr>
            </w:pPr>
            <w:r w:rsidRPr="00E44D76">
              <w:rPr>
                <w:b/>
                <w:i/>
                <w:lang w:eastAsia="en-US"/>
              </w:rPr>
              <w:t>Screening inom territoriet</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Medlemsstaterna ska tillämpa screening på tredjelandsmedborgare som påträffas inom deras territorium, om det inte finns något som tyder på att de på ett tillåtet sätt har passerat en yttre gräns för att resa in på medlemsstaternas territorium.</w:t>
            </w:r>
          </w:p>
        </w:tc>
        <w:tc>
          <w:tcPr>
            <w:tcW w:w="4876" w:type="dxa"/>
          </w:tcPr>
          <w:p w:rsidR="00563170" w:rsidRPr="00E44D76" w:rsidRDefault="00563170" w:rsidP="00563170">
            <w:pPr>
              <w:spacing w:after="120"/>
              <w:rPr>
                <w:szCs w:val="24"/>
                <w:lang w:eastAsia="en-US"/>
              </w:rPr>
            </w:pP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58</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1</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1.</w:t>
            </w:r>
            <w:r w:rsidRPr="00E44D76">
              <w:rPr>
                <w:lang w:eastAsia="en-US"/>
              </w:rPr>
              <w:tab/>
            </w:r>
            <w:r w:rsidRPr="00E44D76">
              <w:rPr>
                <w:b/>
                <w:i/>
                <w:lang w:eastAsia="en-US"/>
              </w:rPr>
              <w:t xml:space="preserve">I de fall som avses i artikel 3 ska </w:t>
            </w:r>
            <w:r w:rsidRPr="00E44D76">
              <w:rPr>
                <w:lang w:eastAsia="en-US"/>
              </w:rPr>
              <w:t>screeningen</w:t>
            </w:r>
            <w:r w:rsidRPr="00E44D76">
              <w:rPr>
                <w:b/>
                <w:i/>
                <w:lang w:eastAsia="en-US"/>
              </w:rPr>
              <w:t xml:space="preserve"> </w:t>
            </w:r>
            <w:r w:rsidRPr="00E44D76">
              <w:rPr>
                <w:lang w:eastAsia="en-US"/>
              </w:rPr>
              <w:t>utföras på</w:t>
            </w:r>
            <w:r w:rsidRPr="00E44D76">
              <w:rPr>
                <w:b/>
                <w:i/>
                <w:lang w:eastAsia="en-US"/>
              </w:rPr>
              <w:t xml:space="preserve"> platser</w:t>
            </w:r>
            <w:r w:rsidRPr="00E44D76">
              <w:rPr>
                <w:lang w:eastAsia="en-US"/>
              </w:rPr>
              <w:t xml:space="preserve"> vid eller i närheten av de yttre gränserna.</w:t>
            </w:r>
          </w:p>
        </w:tc>
        <w:tc>
          <w:tcPr>
            <w:tcW w:w="4876" w:type="dxa"/>
            <w:hideMark/>
          </w:tcPr>
          <w:p w:rsidR="00563170" w:rsidRPr="00E44D76" w:rsidRDefault="00563170" w:rsidP="00563170">
            <w:pPr>
              <w:spacing w:after="120"/>
              <w:rPr>
                <w:szCs w:val="24"/>
                <w:lang w:eastAsia="en-US"/>
              </w:rPr>
            </w:pPr>
            <w:r w:rsidRPr="00E44D76">
              <w:rPr>
                <w:lang w:eastAsia="en-US"/>
              </w:rPr>
              <w:t>1.</w:t>
            </w:r>
            <w:r w:rsidRPr="00E44D76">
              <w:rPr>
                <w:lang w:eastAsia="en-US"/>
              </w:rPr>
              <w:tab/>
              <w:t>Screeningen</w:t>
            </w:r>
            <w:r w:rsidRPr="00E44D76">
              <w:rPr>
                <w:b/>
                <w:i/>
                <w:lang w:eastAsia="en-US"/>
              </w:rPr>
              <w:t xml:space="preserve"> får </w:t>
            </w:r>
            <w:r w:rsidRPr="00E44D76">
              <w:rPr>
                <w:lang w:eastAsia="en-US"/>
              </w:rPr>
              <w:t>utföras på</w:t>
            </w:r>
            <w:r w:rsidRPr="00E44D76">
              <w:rPr>
                <w:b/>
                <w:i/>
                <w:lang w:eastAsia="en-US"/>
              </w:rPr>
              <w:t xml:space="preserve"> valfri lämplig plats inom en medlemsstats territorium, inbegripet</w:t>
            </w:r>
            <w:r w:rsidRPr="00E44D76">
              <w:rPr>
                <w:lang w:eastAsia="en-US"/>
              </w:rPr>
              <w:t xml:space="preserve"> vid eller i närheten av de yttre gränserna</w:t>
            </w:r>
            <w:r w:rsidRPr="00E44D76">
              <w:rPr>
                <w:b/>
                <w:i/>
                <w:lang w:eastAsia="en-US"/>
              </w:rPr>
              <w:t>, särskilt om de berörda personerna uppenbart inte söker internationellt skydd</w:t>
            </w:r>
            <w:r w:rsidRPr="00E44D76">
              <w:rPr>
                <w:lang w:eastAsia="en-US"/>
              </w:rPr>
              <w:t>.</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59</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1 – stycke 1a (nytt)</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 xml:space="preserve">Organisationer och personer som tillhandahåller rådgivning ska ha faktisk tillgång till tredjelandsmedborgare, </w:t>
            </w:r>
            <w:r w:rsidRPr="00E44D76">
              <w:rPr>
                <w:b/>
                <w:i/>
                <w:lang w:eastAsia="en-US"/>
              </w:rPr>
              <w:lastRenderedPageBreak/>
              <w:t>särskilt dem som hålls i förvarsanläggningar eller som befinner sig vid gränsövergångsställen, inbegripet transitzoner, vid de yttre gränserna.</w:t>
            </w:r>
          </w:p>
        </w:tc>
      </w:tr>
    </w:tbl>
    <w:p w:rsidR="00563170" w:rsidRPr="00E44D76" w:rsidRDefault="00563170" w:rsidP="00563170">
      <w:pPr>
        <w:spacing w:before="240" w:after="240"/>
        <w:jc w:val="right"/>
        <w:rPr>
          <w:szCs w:val="24"/>
        </w:rPr>
      </w:pPr>
      <w:r w:rsidRPr="00E44D76">
        <w:rPr>
          <w:szCs w:val="24"/>
        </w:rPr>
        <w:lastRenderedPageBreak/>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60</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2</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2.</w:t>
            </w:r>
            <w:r w:rsidRPr="00E44D76">
              <w:rPr>
                <w:b/>
                <w:i/>
                <w:lang w:eastAsia="en-US"/>
              </w:rPr>
              <w:tab/>
              <w:t>I de fall som avses i artikel 5 ska screeningen utföras på en lämplig plats inom en medlemsstats territorium.</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61</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3 – stycke 1</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I de fall som avses i artikel 3</w:t>
            </w:r>
            <w:r w:rsidRPr="00E44D76">
              <w:rPr>
                <w:lang w:eastAsia="en-US"/>
              </w:rPr>
              <w:t xml:space="preserve"> </w:t>
            </w:r>
            <w:r w:rsidRPr="00E44D76">
              <w:rPr>
                <w:b/>
                <w:bCs/>
                <w:i/>
                <w:iCs/>
                <w:lang w:eastAsia="en-US"/>
              </w:rPr>
              <w:t>ska</w:t>
            </w:r>
            <w:r w:rsidRPr="00E44D76">
              <w:rPr>
                <w:lang w:eastAsia="en-US"/>
              </w:rPr>
              <w:t xml:space="preserve"> screeningen utföras utan dröjsmål och under alla omständigheter slutföras inom fem dagar från det att den berörda personen grips i området vid de yttre gränserna, landsätts på den berörda medlemsstatens territorium eller infinner sig vid gränsövergångsstället. </w:t>
            </w:r>
            <w:r w:rsidRPr="00E44D76">
              <w:rPr>
                <w:b/>
                <w:i/>
                <w:lang w:eastAsia="en-US"/>
              </w:rPr>
              <w:t>Om exceptionella omständigheter innebär att ett oproportionerligt stort antal tredjelandsmedborgare måste genomgå screening samtidigt, vilket i praktiken gör det omöjligt att slutföra screeningen inom den tidsfristen, får tidsfristen på fem dagar förlängas med högst ytterligare fem dagar.</w:t>
            </w:r>
          </w:p>
        </w:tc>
        <w:tc>
          <w:tcPr>
            <w:tcW w:w="4876" w:type="dxa"/>
            <w:hideMark/>
          </w:tcPr>
          <w:p w:rsidR="00563170" w:rsidRPr="00E44D76" w:rsidRDefault="00563170" w:rsidP="00563170">
            <w:pPr>
              <w:spacing w:after="120"/>
              <w:rPr>
                <w:szCs w:val="24"/>
                <w:lang w:eastAsia="en-US"/>
              </w:rPr>
            </w:pPr>
            <w:r w:rsidRPr="00E44D76">
              <w:rPr>
                <w:lang w:eastAsia="en-US"/>
              </w:rPr>
              <w:t xml:space="preserve">Screeningen </w:t>
            </w:r>
            <w:r w:rsidRPr="00E44D76">
              <w:rPr>
                <w:b/>
                <w:bCs/>
                <w:i/>
                <w:iCs/>
                <w:lang w:eastAsia="en-US"/>
              </w:rPr>
              <w:t>ska</w:t>
            </w:r>
            <w:r w:rsidRPr="00E44D76">
              <w:rPr>
                <w:lang w:eastAsia="en-US"/>
              </w:rPr>
              <w:t xml:space="preserve"> utföras utan dröjsmål och under alla omständigheter slutföras inom fem dagar från det att den berörda personen grips i området vid de yttre gränserna, landsätts på den berörda medlemsstatens territorium eller infinner sig vid gränsövergångsstället.</w:t>
            </w:r>
          </w:p>
        </w:tc>
      </w:tr>
    </w:tbl>
    <w:p w:rsidR="00563170" w:rsidRPr="00E44D76" w:rsidRDefault="00563170" w:rsidP="00563170">
      <w:pPr>
        <w:spacing w:before="240" w:after="240"/>
        <w:jc w:val="right"/>
        <w:rPr>
          <w:szCs w:val="24"/>
        </w:rPr>
      </w:pPr>
      <w:r w:rsidRPr="00E44D76">
        <w:rPr>
          <w:szCs w:val="24"/>
        </w:rPr>
        <w:lastRenderedPageBreak/>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62</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4</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4.</w:t>
            </w:r>
            <w:r w:rsidRPr="00E44D76">
              <w:rPr>
                <w:b/>
                <w:i/>
                <w:lang w:eastAsia="en-US"/>
              </w:rPr>
              <w:tab/>
              <w:t>Medlemsstaterna ska utan dröjsmål underrätta kommissionen om sådana exceptionella omständigheter som avses i punkt 3. De ska också informera kommissionen så snart som skälen för att förlänga screeningperioden inte längre kvarstår.</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63</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5</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5.</w:t>
            </w:r>
            <w:r w:rsidRPr="00E44D76">
              <w:rPr>
                <w:b/>
                <w:i/>
                <w:lang w:eastAsia="en-US"/>
              </w:rPr>
              <w:tab/>
              <w:t>Den screening som avses i artikel 5 ska genomföras utan dröjsmål och under alla omständigheter slutföras inom tre dagar från gripandet.</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64</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5a (ny)</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5a.</w:t>
            </w:r>
            <w:r w:rsidRPr="00E44D76">
              <w:rPr>
                <w:b/>
                <w:i/>
                <w:lang w:eastAsia="en-US"/>
              </w:rPr>
              <w:tab/>
              <w:t xml:space="preserve">Medlemsstaterna ska säkerställa att alla personer som genomgår screening får en levnadsstandard som garanterar </w:t>
            </w:r>
            <w:r w:rsidRPr="00E44D76">
              <w:rPr>
                <w:b/>
                <w:i/>
                <w:lang w:eastAsia="en-US"/>
              </w:rPr>
              <w:lastRenderedPageBreak/>
              <w:t>deras uppehälle, skyddar deras fysiska och psykiska hälsa och respekterar deras rättigheter enligt Europeiska unionens stadga om de grundläggande rättigheterna.</w:t>
            </w:r>
          </w:p>
        </w:tc>
      </w:tr>
    </w:tbl>
    <w:p w:rsidR="00563170" w:rsidRPr="00E44D76" w:rsidRDefault="00563170" w:rsidP="00563170">
      <w:pPr>
        <w:spacing w:before="240" w:after="240"/>
        <w:jc w:val="right"/>
        <w:rPr>
          <w:szCs w:val="24"/>
        </w:rPr>
      </w:pPr>
      <w:r w:rsidRPr="00E44D76">
        <w:rPr>
          <w:szCs w:val="24"/>
        </w:rPr>
        <w:lastRenderedPageBreak/>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65</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5b (ny)</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5b.</w:t>
            </w:r>
            <w:r w:rsidRPr="00E44D76">
              <w:rPr>
                <w:b/>
                <w:i/>
                <w:lang w:eastAsia="en-US"/>
              </w:rPr>
              <w:tab/>
              <w:t>Bestämmelserna i direktiv (EU) xxxx/xxxx [direktivet om mottagningsvillkor] ska tillämpas på personer som ansöker om internationellt skydd, i enlighet med artikel 16 i det direktivet, från och med den tidpunkt då de lämnar in sin ansökan om internationellt skydd.</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66</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6 – led a</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(a)</w:t>
            </w:r>
            <w:r w:rsidRPr="00E44D76">
              <w:rPr>
                <w:lang w:eastAsia="en-US"/>
              </w:rPr>
              <w:tab/>
            </w:r>
            <w:r w:rsidRPr="00E44D76">
              <w:rPr>
                <w:b/>
                <w:i/>
                <w:lang w:eastAsia="en-US"/>
              </w:rPr>
              <w:t>Preliminära hälso- och sårbarhetskontroller</w:t>
            </w:r>
            <w:r w:rsidRPr="00E44D76">
              <w:rPr>
                <w:lang w:eastAsia="en-US"/>
              </w:rPr>
              <w:t xml:space="preserve"> enligt artikel 9.</w:t>
            </w:r>
          </w:p>
        </w:tc>
        <w:tc>
          <w:tcPr>
            <w:tcW w:w="4876" w:type="dxa"/>
            <w:hideMark/>
          </w:tcPr>
          <w:p w:rsidR="00563170" w:rsidRPr="00E44D76" w:rsidRDefault="00563170" w:rsidP="00563170">
            <w:pPr>
              <w:spacing w:after="120"/>
              <w:rPr>
                <w:szCs w:val="24"/>
                <w:lang w:eastAsia="en-US"/>
              </w:rPr>
            </w:pPr>
            <w:r w:rsidRPr="00E44D76">
              <w:rPr>
                <w:lang w:eastAsia="en-US"/>
              </w:rPr>
              <w:t>(a)</w:t>
            </w:r>
            <w:r w:rsidRPr="00E44D76">
              <w:rPr>
                <w:lang w:eastAsia="en-US"/>
              </w:rPr>
              <w:tab/>
            </w:r>
            <w:r w:rsidRPr="00E44D76">
              <w:rPr>
                <w:b/>
                <w:i/>
                <w:lang w:eastAsia="en-US"/>
              </w:rPr>
              <w:t>En preliminär hälsokontroll</w:t>
            </w:r>
            <w:r w:rsidRPr="00E44D76">
              <w:rPr>
                <w:lang w:eastAsia="en-US"/>
              </w:rPr>
              <w:t xml:space="preserve"> enligt artikel 9.</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67</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6 – led aa (nytt)</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(aa)</w:t>
            </w:r>
            <w:r w:rsidRPr="00E44D76">
              <w:rPr>
                <w:b/>
                <w:i/>
                <w:lang w:eastAsia="en-US"/>
              </w:rPr>
              <w:tab/>
              <w:t>En sårbarhetskontroll enligt artikel 9.</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68</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6 – led b</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(b)</w:t>
            </w:r>
            <w:r w:rsidRPr="00E44D76">
              <w:rPr>
                <w:lang w:eastAsia="en-US"/>
              </w:rPr>
              <w:tab/>
              <w:t>Identifiering enligt artikel 10.</w:t>
            </w:r>
          </w:p>
        </w:tc>
        <w:tc>
          <w:tcPr>
            <w:tcW w:w="4876" w:type="dxa"/>
            <w:hideMark/>
          </w:tcPr>
          <w:p w:rsidR="00563170" w:rsidRPr="00E44D76" w:rsidRDefault="00563170" w:rsidP="00563170">
            <w:pPr>
              <w:spacing w:after="120"/>
              <w:rPr>
                <w:szCs w:val="24"/>
                <w:lang w:eastAsia="en-US"/>
              </w:rPr>
            </w:pPr>
            <w:r w:rsidRPr="00E44D76">
              <w:rPr>
                <w:lang w:eastAsia="en-US"/>
              </w:rPr>
              <w:t>(b)</w:t>
            </w:r>
            <w:r w:rsidRPr="00E44D76">
              <w:rPr>
                <w:lang w:eastAsia="en-US"/>
              </w:rPr>
              <w:tab/>
              <w:t xml:space="preserve">Identifiering </w:t>
            </w:r>
            <w:r w:rsidRPr="00E44D76">
              <w:rPr>
                <w:b/>
                <w:i/>
                <w:lang w:eastAsia="en-US"/>
              </w:rPr>
              <w:t xml:space="preserve">eller verifiering av identitet </w:t>
            </w:r>
            <w:r w:rsidRPr="00E44D76">
              <w:rPr>
                <w:lang w:eastAsia="en-US"/>
              </w:rPr>
              <w:t>enligt artikel 10.</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69</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6 – led c</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(c)</w:t>
            </w:r>
            <w:r w:rsidRPr="00E44D76">
              <w:rPr>
                <w:lang w:eastAsia="en-US"/>
              </w:rPr>
              <w:tab/>
              <w:t xml:space="preserve">Registrering av biometriska uppgifter i </w:t>
            </w:r>
            <w:r w:rsidRPr="00E44D76">
              <w:rPr>
                <w:b/>
                <w:i/>
                <w:lang w:eastAsia="en-US"/>
              </w:rPr>
              <w:t>lämpliga databaser enligt artikel 14.6,</w:t>
            </w:r>
            <w:r w:rsidRPr="00E44D76">
              <w:rPr>
                <w:lang w:eastAsia="en-US"/>
              </w:rPr>
              <w:t xml:space="preserve"> </w:t>
            </w:r>
            <w:r w:rsidRPr="00E44D76">
              <w:rPr>
                <w:b/>
                <w:i/>
                <w:lang w:eastAsia="en-US"/>
              </w:rPr>
              <w:t>om så inte redan har skett</w:t>
            </w:r>
            <w:r w:rsidRPr="00E44D76">
              <w:rPr>
                <w:lang w:eastAsia="en-US"/>
              </w:rPr>
              <w:t>.</w:t>
            </w:r>
          </w:p>
        </w:tc>
        <w:tc>
          <w:tcPr>
            <w:tcW w:w="4876" w:type="dxa"/>
            <w:hideMark/>
          </w:tcPr>
          <w:p w:rsidR="00563170" w:rsidRPr="00E44D76" w:rsidRDefault="00563170" w:rsidP="00563170">
            <w:pPr>
              <w:spacing w:after="120"/>
              <w:rPr>
                <w:szCs w:val="24"/>
                <w:lang w:eastAsia="en-US"/>
              </w:rPr>
            </w:pPr>
            <w:r w:rsidRPr="00E44D76">
              <w:rPr>
                <w:lang w:eastAsia="en-US"/>
              </w:rPr>
              <w:t>(c)</w:t>
            </w:r>
            <w:r w:rsidRPr="00E44D76">
              <w:rPr>
                <w:lang w:eastAsia="en-US"/>
              </w:rPr>
              <w:tab/>
              <w:t xml:space="preserve">Registrering av biometriska uppgifter i </w:t>
            </w:r>
            <w:r w:rsidRPr="00E44D76">
              <w:rPr>
                <w:b/>
                <w:i/>
                <w:lang w:eastAsia="en-US"/>
              </w:rPr>
              <w:t>enlighet med artiklarna 10,</w:t>
            </w:r>
            <w:r w:rsidRPr="00E44D76">
              <w:rPr>
                <w:lang w:eastAsia="en-US"/>
              </w:rPr>
              <w:t xml:space="preserve"> </w:t>
            </w:r>
            <w:r w:rsidRPr="00E44D76">
              <w:rPr>
                <w:b/>
                <w:i/>
                <w:lang w:eastAsia="en-US"/>
              </w:rPr>
              <w:t>13 och 14a i förordning (EU) xxxx/xxxx [Eurodacförordningen]</w:t>
            </w:r>
            <w:r w:rsidRPr="00E44D76">
              <w:rPr>
                <w:lang w:eastAsia="en-US"/>
              </w:rPr>
              <w:t>.</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70</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6 – led d</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(d)</w:t>
            </w:r>
            <w:r w:rsidRPr="00E44D76">
              <w:rPr>
                <w:lang w:eastAsia="en-US"/>
              </w:rPr>
              <w:tab/>
              <w:t>Säkerhetskontroll enligt artikel 11.</w:t>
            </w:r>
          </w:p>
        </w:tc>
        <w:tc>
          <w:tcPr>
            <w:tcW w:w="4876" w:type="dxa"/>
            <w:hideMark/>
          </w:tcPr>
          <w:p w:rsidR="00563170" w:rsidRPr="00E44D76" w:rsidRDefault="00563170" w:rsidP="00563170">
            <w:pPr>
              <w:spacing w:after="120"/>
              <w:rPr>
                <w:szCs w:val="24"/>
                <w:lang w:eastAsia="en-US"/>
              </w:rPr>
            </w:pPr>
            <w:r w:rsidRPr="00E44D76">
              <w:rPr>
                <w:lang w:eastAsia="en-US"/>
              </w:rPr>
              <w:t>(d)</w:t>
            </w:r>
            <w:r w:rsidRPr="00E44D76">
              <w:rPr>
                <w:lang w:eastAsia="en-US"/>
              </w:rPr>
              <w:tab/>
            </w:r>
            <w:r w:rsidRPr="00E44D76">
              <w:rPr>
                <w:b/>
                <w:i/>
                <w:lang w:eastAsia="en-US"/>
              </w:rPr>
              <w:t>En</w:t>
            </w:r>
            <w:r w:rsidRPr="00E44D76">
              <w:rPr>
                <w:lang w:eastAsia="en-US"/>
              </w:rPr>
              <w:t xml:space="preserve"> säkerhetskontroll enligt artikel 11.</w:t>
            </w:r>
          </w:p>
        </w:tc>
      </w:tr>
    </w:tbl>
    <w:p w:rsidR="00563170" w:rsidRPr="00E44D76" w:rsidRDefault="00563170" w:rsidP="00563170">
      <w:pPr>
        <w:spacing w:before="240" w:after="240"/>
        <w:jc w:val="right"/>
        <w:rPr>
          <w:szCs w:val="24"/>
        </w:rPr>
      </w:pPr>
      <w:r w:rsidRPr="00E44D76">
        <w:rPr>
          <w:szCs w:val="24"/>
        </w:rPr>
        <w:lastRenderedPageBreak/>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71</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6 – led f</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(f)</w:t>
            </w:r>
            <w:r w:rsidRPr="00E44D76">
              <w:rPr>
                <w:lang w:eastAsia="en-US"/>
              </w:rPr>
              <w:tab/>
              <w:t>Hänvisning till rätt förfarande enligt artikel 14.</w:t>
            </w:r>
          </w:p>
        </w:tc>
        <w:tc>
          <w:tcPr>
            <w:tcW w:w="4876" w:type="dxa"/>
            <w:hideMark/>
          </w:tcPr>
          <w:p w:rsidR="00563170" w:rsidRPr="00E44D76" w:rsidRDefault="00563170" w:rsidP="00563170">
            <w:pPr>
              <w:spacing w:after="120"/>
              <w:rPr>
                <w:szCs w:val="24"/>
                <w:lang w:eastAsia="en-US"/>
              </w:rPr>
            </w:pPr>
            <w:r w:rsidRPr="00E44D76">
              <w:rPr>
                <w:lang w:eastAsia="en-US"/>
              </w:rPr>
              <w:t>(f)</w:t>
            </w:r>
            <w:r w:rsidRPr="00E44D76">
              <w:rPr>
                <w:lang w:eastAsia="en-US"/>
              </w:rPr>
              <w:tab/>
              <w:t xml:space="preserve">Hänvisning till rätt förfarande </w:t>
            </w:r>
            <w:r w:rsidRPr="00E44D76">
              <w:rPr>
                <w:b/>
                <w:i/>
                <w:lang w:eastAsia="en-US"/>
              </w:rPr>
              <w:t xml:space="preserve">eller en nekad inresa </w:t>
            </w:r>
            <w:r w:rsidRPr="00E44D76">
              <w:rPr>
                <w:lang w:eastAsia="en-US"/>
              </w:rPr>
              <w:t>enligt artikel 14.</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72</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7 – stycke 1</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Medlemsstaterna ska utse behöriga myndigheter att utföra screeningen. De ska avsätta lämplig personal och tillräckliga resurser för att genomföra screeningen på ett effektivt sätt.</w:t>
            </w:r>
          </w:p>
        </w:tc>
        <w:tc>
          <w:tcPr>
            <w:tcW w:w="4876" w:type="dxa"/>
            <w:hideMark/>
          </w:tcPr>
          <w:p w:rsidR="00563170" w:rsidRPr="00E44D76" w:rsidRDefault="00563170" w:rsidP="00563170">
            <w:pPr>
              <w:spacing w:after="120"/>
              <w:rPr>
                <w:szCs w:val="24"/>
                <w:lang w:eastAsia="en-US"/>
              </w:rPr>
            </w:pPr>
            <w:r w:rsidRPr="00E44D76">
              <w:rPr>
                <w:lang w:eastAsia="en-US"/>
              </w:rPr>
              <w:t>Medlemsstaterna ska utse behöriga myndigheter att utföra screeningen</w:t>
            </w:r>
            <w:r w:rsidRPr="00E44D76">
              <w:rPr>
                <w:b/>
                <w:i/>
                <w:lang w:eastAsia="en-US"/>
              </w:rPr>
              <w:t xml:space="preserve"> och säkerställa att personalen vid dessa behöriga myndigheter som kommer att utföra screeningen har lämplig kunskap och har fått nödvändig utbildning i enlighet med artikel 8 i förordning (EU) nr XXX/XXX [förordningen om EU:s asylbyrå]</w:t>
            </w:r>
            <w:r w:rsidRPr="00E44D76">
              <w:rPr>
                <w:lang w:eastAsia="en-US"/>
              </w:rPr>
              <w:t>. De ska avsätta lämplig personal och tillräckliga resurser för att genomföra screeningen på ett effektivt sätt.</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73</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7 – stycke 2</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 xml:space="preserve">Medlemsstaterna ska utse kvalificerad </w:t>
            </w:r>
            <w:r w:rsidRPr="00E44D76">
              <w:rPr>
                <w:lang w:eastAsia="en-US"/>
              </w:rPr>
              <w:lastRenderedPageBreak/>
              <w:t>medicinsk personal till att utföra den hälsokontroll som föreskrivs i artikel 9. Nationella barnavårdsmyndigheter och nationella rapportörer på området bekämpning av människohandel ska</w:t>
            </w:r>
            <w:r w:rsidRPr="00E44D76">
              <w:rPr>
                <w:b/>
                <w:i/>
                <w:lang w:eastAsia="en-US"/>
              </w:rPr>
              <w:t xml:space="preserve"> också involveras</w:t>
            </w:r>
            <w:r w:rsidRPr="00E44D76">
              <w:rPr>
                <w:lang w:eastAsia="en-US"/>
              </w:rPr>
              <w:t xml:space="preserve"> vid behov.</w:t>
            </w:r>
          </w:p>
        </w:tc>
        <w:tc>
          <w:tcPr>
            <w:tcW w:w="4876" w:type="dxa"/>
            <w:hideMark/>
          </w:tcPr>
          <w:p w:rsidR="00563170" w:rsidRPr="00E44D76" w:rsidRDefault="00563170" w:rsidP="00563170">
            <w:pPr>
              <w:spacing w:after="120"/>
              <w:rPr>
                <w:szCs w:val="24"/>
                <w:lang w:eastAsia="en-US"/>
              </w:rPr>
            </w:pPr>
            <w:r w:rsidRPr="00E44D76">
              <w:rPr>
                <w:lang w:eastAsia="en-US"/>
              </w:rPr>
              <w:lastRenderedPageBreak/>
              <w:t xml:space="preserve">Medlemsstaterna ska utse kvalificerad </w:t>
            </w:r>
            <w:r w:rsidRPr="00E44D76">
              <w:rPr>
                <w:lang w:eastAsia="en-US"/>
              </w:rPr>
              <w:lastRenderedPageBreak/>
              <w:t>medicinsk personal till att utföra den hälsokontroll som föreskrivs i artikel 9. Nationella barnavårdsmyndigheter och nationella rapportörer på området bekämpning av människohandel ska</w:t>
            </w:r>
            <w:r w:rsidRPr="00E44D76">
              <w:rPr>
                <w:b/>
                <w:i/>
                <w:lang w:eastAsia="en-US"/>
              </w:rPr>
              <w:t>,</w:t>
            </w:r>
            <w:r w:rsidRPr="00E44D76">
              <w:rPr>
                <w:lang w:eastAsia="en-US"/>
              </w:rPr>
              <w:t xml:space="preserve"> vid behov</w:t>
            </w:r>
            <w:r w:rsidRPr="00E44D76">
              <w:rPr>
                <w:b/>
                <w:i/>
                <w:lang w:eastAsia="en-US"/>
              </w:rPr>
              <w:t>, också involveras</w:t>
            </w:r>
            <w:r w:rsidRPr="00E44D76">
              <w:rPr>
                <w:lang w:eastAsia="en-US"/>
              </w:rPr>
              <w:t>.</w:t>
            </w:r>
          </w:p>
        </w:tc>
      </w:tr>
    </w:tbl>
    <w:p w:rsidR="00563170" w:rsidRPr="00E44D76" w:rsidRDefault="00563170" w:rsidP="00563170">
      <w:pPr>
        <w:spacing w:before="240" w:after="240"/>
        <w:jc w:val="right"/>
        <w:rPr>
          <w:szCs w:val="24"/>
        </w:rPr>
      </w:pPr>
      <w:r w:rsidRPr="00E44D76">
        <w:rPr>
          <w:szCs w:val="24"/>
        </w:rPr>
        <w:lastRenderedPageBreak/>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74</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6 – punkt 7 – stycke 3</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De behöriga myndigheterna får vid utförandet av screening bistås eller stödjas av experter eller sambandsmän och enheter som utplacerats av Europeiska gräns- och kustbevakningsbyrån och [Europeiska unionens asylbyrå] inom ramen för deras mandat.</w:t>
            </w:r>
          </w:p>
        </w:tc>
        <w:tc>
          <w:tcPr>
            <w:tcW w:w="4876" w:type="dxa"/>
            <w:hideMark/>
          </w:tcPr>
          <w:p w:rsidR="00563170" w:rsidRPr="00E44D76" w:rsidRDefault="00563170" w:rsidP="00563170">
            <w:pPr>
              <w:spacing w:after="120"/>
              <w:rPr>
                <w:szCs w:val="24"/>
                <w:lang w:eastAsia="en-US"/>
              </w:rPr>
            </w:pPr>
            <w:r w:rsidRPr="00E44D76">
              <w:rPr>
                <w:lang w:eastAsia="en-US"/>
              </w:rPr>
              <w:t>De behöriga myndigheterna får vid utförandet av screening bistås eller stödjas av experter eller sambandsmän och enheter som utplacerats av Europeiska gräns- och kustbevakningsbyrån och [Europeiska unionens asylbyrå] inom ramen för deras mandat</w:t>
            </w:r>
            <w:r w:rsidRPr="00E44D76">
              <w:rPr>
                <w:b/>
                <w:i/>
                <w:lang w:eastAsia="en-US"/>
              </w:rPr>
              <w:t>, förutsatt att sådana experter har relevant utbildning och relevanta kvalifikationer, enligt vad som avses i de två första styckena</w:t>
            </w:r>
            <w:r w:rsidRPr="00E44D76">
              <w:rPr>
                <w:lang w:eastAsia="en-US"/>
              </w:rPr>
              <w:t>.</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75</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7 – punkt 1</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1.</w:t>
            </w:r>
            <w:r w:rsidRPr="00E44D76">
              <w:rPr>
                <w:lang w:eastAsia="en-US"/>
              </w:rPr>
              <w:tab/>
              <w:t xml:space="preserve">Medlemsstaterna ska anta relevanta bestämmelser för utredning av anklagelser om bristande respekt för de grundläggande rättigheterna </w:t>
            </w:r>
            <w:r w:rsidRPr="00E44D76">
              <w:rPr>
                <w:b/>
                <w:bCs/>
                <w:i/>
                <w:iCs/>
                <w:lang w:eastAsia="en-US"/>
              </w:rPr>
              <w:t>i</w:t>
            </w:r>
            <w:r w:rsidRPr="00E44D76">
              <w:rPr>
                <w:lang w:eastAsia="en-US"/>
              </w:rPr>
              <w:t xml:space="preserve"> </w:t>
            </w:r>
            <w:r w:rsidRPr="00E44D76">
              <w:rPr>
                <w:b/>
                <w:i/>
                <w:lang w:eastAsia="en-US"/>
              </w:rPr>
              <w:t>samband med screeningen</w:t>
            </w:r>
            <w:r w:rsidRPr="00E44D76">
              <w:rPr>
                <w:lang w:eastAsia="en-US"/>
              </w:rPr>
              <w:t>.</w:t>
            </w:r>
          </w:p>
        </w:tc>
        <w:tc>
          <w:tcPr>
            <w:tcW w:w="4876" w:type="dxa"/>
            <w:hideMark/>
          </w:tcPr>
          <w:p w:rsidR="00563170" w:rsidRPr="00E44D76" w:rsidRDefault="00563170" w:rsidP="00563170">
            <w:pPr>
              <w:spacing w:after="120"/>
              <w:rPr>
                <w:szCs w:val="24"/>
                <w:lang w:eastAsia="en-US"/>
              </w:rPr>
            </w:pPr>
            <w:r w:rsidRPr="00E44D76">
              <w:rPr>
                <w:lang w:eastAsia="en-US"/>
              </w:rPr>
              <w:t>1.</w:t>
            </w:r>
            <w:r w:rsidRPr="00E44D76">
              <w:rPr>
                <w:lang w:eastAsia="en-US"/>
              </w:rPr>
              <w:tab/>
              <w:t xml:space="preserve">Medlemsstaterna ska anta relevanta bestämmelser för utredning av anklagelser om bristande respekt för de grundläggande rättigheterna </w:t>
            </w:r>
            <w:r w:rsidRPr="00E44D76">
              <w:rPr>
                <w:b/>
                <w:i/>
                <w:lang w:eastAsia="en-US"/>
              </w:rPr>
              <w:t xml:space="preserve">under gränsövervakningen och screeningen samt asyl- och återvändandeförfaranden och ska anta bestämmelser </w:t>
            </w:r>
            <w:r w:rsidRPr="00E44D76">
              <w:rPr>
                <w:b/>
                <w:bCs/>
                <w:i/>
                <w:iCs/>
                <w:lang w:eastAsia="en-US"/>
              </w:rPr>
              <w:t>i</w:t>
            </w:r>
            <w:r w:rsidRPr="00E44D76">
              <w:rPr>
                <w:lang w:eastAsia="en-US"/>
              </w:rPr>
              <w:t xml:space="preserve"> </w:t>
            </w:r>
            <w:r w:rsidRPr="00E44D76">
              <w:rPr>
                <w:b/>
                <w:i/>
                <w:lang w:eastAsia="en-US"/>
              </w:rPr>
              <w:t>nationell rätt för att bestraffa underlåtenhet att respektera de grundläggande rättigheterna.</w:t>
            </w:r>
            <w:r w:rsidRPr="00E44D76">
              <w:rPr>
                <w:lang w:eastAsia="en-US"/>
              </w:rPr>
              <w:t xml:space="preserve"> </w:t>
            </w:r>
            <w:r w:rsidRPr="00E44D76">
              <w:rPr>
                <w:b/>
                <w:i/>
                <w:lang w:eastAsia="en-US"/>
              </w:rPr>
              <w:t xml:space="preserve">Påföljderna </w:t>
            </w:r>
            <w:r w:rsidRPr="00E44D76">
              <w:rPr>
                <w:b/>
                <w:i/>
                <w:lang w:eastAsia="en-US"/>
              </w:rPr>
              <w:lastRenderedPageBreak/>
              <w:t>ska vara effektiva, proportionella och avskräckande.</w:t>
            </w:r>
          </w:p>
        </w:tc>
      </w:tr>
    </w:tbl>
    <w:p w:rsidR="00563170" w:rsidRPr="00E44D76" w:rsidRDefault="00563170" w:rsidP="00563170">
      <w:pPr>
        <w:spacing w:before="240" w:after="240"/>
        <w:jc w:val="right"/>
        <w:rPr>
          <w:szCs w:val="24"/>
        </w:rPr>
      </w:pPr>
      <w:r w:rsidRPr="00E44D76">
        <w:rPr>
          <w:szCs w:val="24"/>
        </w:rPr>
        <w:lastRenderedPageBreak/>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76</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7 – punkt 2 – stycke 1 – strecksats 1</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w:t>
            </w:r>
            <w:r w:rsidRPr="00E44D76">
              <w:rPr>
                <w:lang w:eastAsia="en-US"/>
              </w:rPr>
              <w:tab/>
              <w:t xml:space="preserve">för att säkerställa efterlevnad av </w:t>
            </w:r>
            <w:r w:rsidRPr="00E44D76">
              <w:rPr>
                <w:b/>
                <w:i/>
                <w:lang w:eastAsia="en-US"/>
              </w:rPr>
              <w:t>EU-rätten</w:t>
            </w:r>
            <w:r w:rsidRPr="00E44D76">
              <w:rPr>
                <w:lang w:eastAsia="en-US"/>
              </w:rPr>
              <w:t xml:space="preserve"> och internationell rätt, inbegripet stadgan om de grundläggande rättigheterna, under screeningen,</w:t>
            </w:r>
          </w:p>
        </w:tc>
        <w:tc>
          <w:tcPr>
            <w:tcW w:w="4876" w:type="dxa"/>
            <w:hideMark/>
          </w:tcPr>
          <w:p w:rsidR="00563170" w:rsidRPr="00E44D76" w:rsidRDefault="00563170" w:rsidP="00563170">
            <w:pPr>
              <w:spacing w:after="120"/>
              <w:rPr>
                <w:szCs w:val="24"/>
                <w:lang w:eastAsia="en-US"/>
              </w:rPr>
            </w:pPr>
            <w:r w:rsidRPr="00E44D76">
              <w:rPr>
                <w:lang w:eastAsia="en-US"/>
              </w:rPr>
              <w:t>—</w:t>
            </w:r>
            <w:r w:rsidRPr="00E44D76">
              <w:rPr>
                <w:lang w:eastAsia="en-US"/>
              </w:rPr>
              <w:tab/>
              <w:t xml:space="preserve">för att säkerställa efterlevnad av </w:t>
            </w:r>
            <w:r w:rsidRPr="00E44D76">
              <w:rPr>
                <w:b/>
                <w:i/>
                <w:lang w:eastAsia="en-US"/>
              </w:rPr>
              <w:t>unionsrätten</w:t>
            </w:r>
            <w:r w:rsidRPr="00E44D76">
              <w:rPr>
                <w:lang w:eastAsia="en-US"/>
              </w:rPr>
              <w:t xml:space="preserve"> och internationell rätt, inbegripet stadgan om de grundläggande rättigheterna, under </w:t>
            </w:r>
            <w:r w:rsidRPr="00E44D76">
              <w:rPr>
                <w:b/>
                <w:i/>
                <w:lang w:eastAsia="en-US"/>
              </w:rPr>
              <w:t xml:space="preserve">gränsövervakningen och </w:t>
            </w:r>
            <w:r w:rsidRPr="00E44D76">
              <w:rPr>
                <w:lang w:eastAsia="en-US"/>
              </w:rPr>
              <w:t>screeningen</w:t>
            </w:r>
            <w:r w:rsidRPr="00E44D76">
              <w:rPr>
                <w:b/>
                <w:i/>
                <w:lang w:eastAsia="en-US"/>
              </w:rPr>
              <w:t>, samt under asyl- och återvändandeförfaranden</w:t>
            </w:r>
            <w:r w:rsidRPr="00E44D76">
              <w:rPr>
                <w:lang w:eastAsia="en-US"/>
              </w:rPr>
              <w:t>,</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77</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7 – punkt 2 – stycke 1 – strecksats 1a (ny)</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w:t>
            </w:r>
            <w:r w:rsidRPr="00E44D76">
              <w:rPr>
                <w:b/>
                <w:i/>
                <w:lang w:eastAsia="en-US"/>
              </w:rPr>
              <w:tab/>
              <w:t>för att övervaka – och vid behov inleda – utredningar av påståenden om bristande respekt för de grundläggande rättigheterna i all relevant verksamhet i samband med gränsövervakning, screening, asyl- och återvändandeförfaranden, för alla tredjelandsmedborgare som</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 xml:space="preserve">(a) </w:t>
            </w:r>
            <w:r w:rsidRPr="00E44D76">
              <w:rPr>
                <w:b/>
                <w:i/>
                <w:lang w:eastAsia="en-US"/>
              </w:rPr>
              <w:tab/>
              <w:t>är inblandade i irreguljär passage av en medlemsstats yttre gräns landvägen, sjövägen eller luftvägen, med undantag för tredjelandsmedborgare för vilka, av andra skäl än deras ålder, medlemsstaten inte är skyldig att ta biometriska uppgifter enligt artikel 14.1 och 14.3 i förordning (EU) nr 603/2013,</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 xml:space="preserve">(b) </w:t>
            </w:r>
            <w:r w:rsidRPr="00E44D76">
              <w:rPr>
                <w:b/>
                <w:i/>
                <w:lang w:eastAsia="en-US"/>
              </w:rPr>
              <w:tab/>
              <w:t>landsätts på en medlemsstats territorium efter en sök- och räddningsinsats, eller</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 xml:space="preserve">(c) </w:t>
            </w:r>
            <w:r w:rsidRPr="00E44D76">
              <w:rPr>
                <w:b/>
                <w:i/>
                <w:lang w:eastAsia="en-US"/>
              </w:rPr>
              <w:tab/>
              <w:t>ansöker om internationellt skydd vid gränsövergångsställen vid de yttre gränserna eller i transitzoner och som inte uppfyller inresevillkoren i artikel 6 i förordning (EU) 2016/399,</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78</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7 – punkt 2 – stycke 1 – strecksats 1b (ny)</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w:t>
            </w:r>
            <w:r w:rsidRPr="00E44D76">
              <w:rPr>
                <w:b/>
                <w:i/>
                <w:lang w:eastAsia="en-US"/>
              </w:rPr>
              <w:tab/>
              <w:t>för att säkerställa att anklagelser om bristande respekt för de grundläggande rättigheterna i samband med screeningen, inbegripet när det gäller tillgång till asylförfarandet och bristande efterlevnad av principen om non-refoulement, hanteras effektivt och utan onödigt dröjsmål,</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79</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7 – punkt 2 – stycke 1 – strecksats 2</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w:t>
            </w:r>
            <w:r w:rsidRPr="00E44D76">
              <w:rPr>
                <w:lang w:eastAsia="en-US"/>
              </w:rPr>
              <w:tab/>
              <w:t xml:space="preserve">för att, i tillämpliga fall, säkerställa efterlevnad av </w:t>
            </w:r>
            <w:r w:rsidRPr="00E44D76">
              <w:rPr>
                <w:b/>
                <w:i/>
                <w:lang w:eastAsia="en-US"/>
              </w:rPr>
              <w:t>nationella</w:t>
            </w:r>
            <w:r w:rsidRPr="00E44D76">
              <w:rPr>
                <w:lang w:eastAsia="en-US"/>
              </w:rPr>
              <w:t xml:space="preserve"> bestämmelser om förvar av den berörda personen, särskilt när det gäller skälen för och </w:t>
            </w:r>
            <w:r w:rsidRPr="00E44D76">
              <w:rPr>
                <w:b/>
                <w:i/>
                <w:lang w:eastAsia="en-US"/>
              </w:rPr>
              <w:t>varaktigheten av</w:t>
            </w:r>
            <w:r w:rsidRPr="00E44D76">
              <w:rPr>
                <w:lang w:eastAsia="en-US"/>
              </w:rPr>
              <w:t xml:space="preserve"> hållandet i förvar,</w:t>
            </w:r>
          </w:p>
        </w:tc>
        <w:tc>
          <w:tcPr>
            <w:tcW w:w="4876" w:type="dxa"/>
            <w:hideMark/>
          </w:tcPr>
          <w:p w:rsidR="00563170" w:rsidRPr="00E44D76" w:rsidRDefault="00563170" w:rsidP="00563170">
            <w:pPr>
              <w:spacing w:after="120"/>
              <w:rPr>
                <w:szCs w:val="24"/>
                <w:lang w:eastAsia="en-US"/>
              </w:rPr>
            </w:pPr>
            <w:r w:rsidRPr="00E44D76">
              <w:rPr>
                <w:lang w:eastAsia="en-US"/>
              </w:rPr>
              <w:t>—</w:t>
            </w:r>
            <w:r w:rsidRPr="00E44D76">
              <w:rPr>
                <w:lang w:eastAsia="en-US"/>
              </w:rPr>
              <w:tab/>
              <w:t xml:space="preserve">för att, i tillämpliga fall, säkerställa efterlevnad av </w:t>
            </w:r>
            <w:r w:rsidRPr="00E44D76">
              <w:rPr>
                <w:b/>
                <w:i/>
                <w:lang w:eastAsia="en-US"/>
              </w:rPr>
              <w:t>relevanta</w:t>
            </w:r>
            <w:r w:rsidRPr="00E44D76">
              <w:rPr>
                <w:lang w:eastAsia="en-US"/>
              </w:rPr>
              <w:t xml:space="preserve"> bestämmelser om förvar av den berörda personen, särskilt när det gäller skälen för</w:t>
            </w:r>
            <w:r w:rsidRPr="00E44D76">
              <w:rPr>
                <w:b/>
                <w:i/>
                <w:lang w:eastAsia="en-US"/>
              </w:rPr>
              <w:t>, varaktigheten av</w:t>
            </w:r>
            <w:r w:rsidRPr="00E44D76">
              <w:rPr>
                <w:lang w:eastAsia="en-US"/>
              </w:rPr>
              <w:t xml:space="preserve"> och </w:t>
            </w:r>
            <w:r w:rsidRPr="00E44D76">
              <w:rPr>
                <w:b/>
                <w:i/>
                <w:lang w:eastAsia="en-US"/>
              </w:rPr>
              <w:t>villkoren för</w:t>
            </w:r>
            <w:r w:rsidRPr="00E44D76">
              <w:rPr>
                <w:lang w:eastAsia="en-US"/>
              </w:rPr>
              <w:t xml:space="preserve"> hållandet i förvar,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lastRenderedPageBreak/>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80</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7 – punkt 2 – stycke 1 – strecksats 2a (ny)</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w:t>
            </w:r>
            <w:r w:rsidRPr="00E44D76">
              <w:rPr>
                <w:b/>
                <w:i/>
                <w:lang w:eastAsia="en-US"/>
              </w:rPr>
              <w:tab/>
              <w:t>för att säkerställa efterlevnad av de rättssäkerhetsgarantier som är tillämpliga på den berörda personen,</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81</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7 – punkt 2 – stycke 1 – strecksats 3</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w:t>
            </w:r>
            <w:r w:rsidRPr="00E44D76">
              <w:rPr>
                <w:b/>
                <w:i/>
                <w:lang w:eastAsia="en-US"/>
              </w:rPr>
              <w:tab/>
              <w:t>för att säkerställa att anklagelser om bristande respekt för de grundläggande rättigheterna i samband med screeningen, inbegripet när det gäller tillgång till asylförfarandet och bristande efterlevnad av principen om non-refoulement, hanteras effektivt och utan onödigt dröjsmål.</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82</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7 – punkt 2 – stycke 2</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Medlemsstaterna ska införa lämpliga skyddsåtgärder för att garantera mekanismens oberoende.</w:t>
            </w:r>
          </w:p>
        </w:tc>
        <w:tc>
          <w:tcPr>
            <w:tcW w:w="4876" w:type="dxa"/>
            <w:hideMark/>
          </w:tcPr>
          <w:p w:rsidR="00563170" w:rsidRPr="00E44D76" w:rsidRDefault="00563170" w:rsidP="00563170">
            <w:pPr>
              <w:spacing w:after="120"/>
              <w:rPr>
                <w:szCs w:val="24"/>
                <w:lang w:eastAsia="en-US"/>
              </w:rPr>
            </w:pPr>
            <w:r w:rsidRPr="00E44D76">
              <w:rPr>
                <w:lang w:eastAsia="en-US"/>
              </w:rPr>
              <w:t>Medlemsstaterna ska införa lämpliga skyddsåtgärder för att garantera mekanismens oberoende</w:t>
            </w:r>
            <w:r w:rsidRPr="00E44D76">
              <w:rPr>
                <w:b/>
                <w:i/>
                <w:lang w:eastAsia="en-US"/>
              </w:rPr>
              <w:t xml:space="preserve"> och ska göra nationella människorättsinstitutioner, nationella ombudsmän, internationella </w:t>
            </w:r>
            <w:r w:rsidRPr="00E44D76">
              <w:rPr>
                <w:b/>
                <w:i/>
                <w:lang w:eastAsia="en-US"/>
              </w:rPr>
              <w:lastRenderedPageBreak/>
              <w:t>organisationer eller relevanta icke-statliga organisationer delaktiga i förvaltningen och driften av mekanismen.</w:t>
            </w:r>
            <w:r w:rsidRPr="00E44D76">
              <w:rPr>
                <w:lang w:eastAsia="en-US"/>
              </w:rPr>
              <w:t xml:space="preserve"> </w:t>
            </w:r>
            <w:r w:rsidRPr="00E44D76">
              <w:rPr>
                <w:b/>
                <w:i/>
                <w:lang w:eastAsia="en-US"/>
              </w:rPr>
              <w:t>Om en eller flera av dessa institutioner eller organisationer inte är direkt delaktiga i mekanismen ska de organ som ansvarar för övervakningsmekanismen inleda och upprätthålla nära förbindelser med dem.</w:t>
            </w:r>
          </w:p>
        </w:tc>
      </w:tr>
    </w:tbl>
    <w:p w:rsidR="00563170" w:rsidRPr="00E44D76" w:rsidRDefault="00563170" w:rsidP="00563170">
      <w:pPr>
        <w:spacing w:before="240" w:after="240"/>
        <w:jc w:val="right"/>
        <w:rPr>
          <w:szCs w:val="24"/>
        </w:rPr>
      </w:pPr>
      <w:r w:rsidRPr="00E44D76">
        <w:rPr>
          <w:szCs w:val="24"/>
        </w:rPr>
        <w:lastRenderedPageBreak/>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83</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7 – punkt 2 – stycke 2a (nytt)</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För att mekanismen ska fungera effektivt ska medlemsstaterna ge de organ som ansvarar för mekanismen tillgång till alla relevanta platser, enskilda personer och handlingar, i den mån sådan tillgång är nödvändig för att de organ som ansvarar för mekanismen ska kunna fullgöra de skyldigheter som fastställs i denna artikel.</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84</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2 – punkt 2 – stycke 2b (nytt)</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Dessutom ska de organ som ansvarar för övervakningsmekanismen inleda och upprätthålla nära förbindelser med de nationella dataskyddsmyndigheterna och Europeiska datatillsynsmannen.</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lastRenderedPageBreak/>
        <w:t>&lt;Amend&gt;</w:t>
      </w:r>
      <w:r w:rsidRPr="00E44D76">
        <w:rPr>
          <w:b/>
        </w:rPr>
        <w:t>Ändringsförslag</w:t>
      </w:r>
      <w:r w:rsidRPr="00E44D76">
        <w:rPr>
          <w:b/>
        </w:rPr>
        <w:tab/>
      </w:r>
      <w:r w:rsidRPr="00E44D76">
        <w:rPr>
          <w:b/>
        </w:rPr>
        <w:tab/>
      </w:r>
      <w:r w:rsidRPr="00E44D76">
        <w:rPr>
          <w:rStyle w:val="HideTWBExt"/>
          <w:noProof w:val="0"/>
        </w:rPr>
        <w:t>&lt;NumAm&gt;</w:t>
      </w:r>
      <w:r w:rsidRPr="00E44D76">
        <w:rPr>
          <w:b/>
        </w:rPr>
        <w:t>85</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7 – punkt 2 – stycke 3</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Byrån för grundläggande rättigheter</w:t>
            </w:r>
            <w:r w:rsidRPr="00E44D76">
              <w:rPr>
                <w:lang w:eastAsia="en-US"/>
              </w:rPr>
              <w:t xml:space="preserve"> ska utfärda allmänna riktlinjer till medlemsstaterna om inrättandet av en sådan mekanism och om dess oberoende funktion. Dessutom får medlemsstaterna begära att </w:t>
            </w:r>
            <w:r w:rsidRPr="00E44D76">
              <w:rPr>
                <w:b/>
                <w:i/>
                <w:lang w:eastAsia="en-US"/>
              </w:rPr>
              <w:t>byrån för grundläggande rättigheter</w:t>
            </w:r>
            <w:r w:rsidRPr="00E44D76">
              <w:rPr>
                <w:lang w:eastAsia="en-US"/>
              </w:rPr>
              <w:t xml:space="preserve"> bistår dem i utvecklingen av deras nationella övervakningsmekanismer, inbegripet skyddsåtgärder för sådana mekanismers oberoende, samt övervakningsmetoderna och lämpliga utbildningsprogram.</w:t>
            </w:r>
          </w:p>
        </w:tc>
        <w:tc>
          <w:tcPr>
            <w:tcW w:w="4876" w:type="dxa"/>
            <w:hideMark/>
          </w:tcPr>
          <w:p w:rsidR="00563170" w:rsidRPr="00E44D76" w:rsidRDefault="00563170" w:rsidP="00563170">
            <w:pPr>
              <w:spacing w:after="120"/>
              <w:rPr>
                <w:szCs w:val="24"/>
                <w:lang w:eastAsia="en-US"/>
              </w:rPr>
            </w:pPr>
            <w:r w:rsidRPr="00E44D76">
              <w:rPr>
                <w:b/>
                <w:i/>
                <w:lang w:eastAsia="en-US"/>
              </w:rPr>
              <w:t>FRA</w:t>
            </w:r>
            <w:r w:rsidRPr="00E44D76">
              <w:rPr>
                <w:lang w:eastAsia="en-US"/>
              </w:rPr>
              <w:t xml:space="preserve"> ska utfärda allmänna riktlinjer till medlemsstaterna om inrättandet av en sådan mekanism och om dess oberoende funktion. Dessutom får medlemsstaterna begära att </w:t>
            </w:r>
            <w:r w:rsidRPr="00E44D76">
              <w:rPr>
                <w:b/>
                <w:i/>
                <w:lang w:eastAsia="en-US"/>
              </w:rPr>
              <w:t>FRA</w:t>
            </w:r>
            <w:r w:rsidRPr="00E44D76">
              <w:rPr>
                <w:lang w:eastAsia="en-US"/>
              </w:rPr>
              <w:t xml:space="preserve"> bistår dem i utvecklingen av deras nationella övervakningsmekanismer, inbegripet skyddsåtgärder för sådana mekanismers oberoende, samt övervakningsmetoderna och lämpliga utbildningsprogram.</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86</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7 – punkt 2 – stycke 3a (nytt)</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De mekanismer som avses ovan ska inte påverka övervakningsmekanismen för övervakning av den operativa och tekniska tillämpningen av det gemensamma europeiska asylsystemet enligt artikel 14 i förordning (EU) xxxx/xxxx [förordningen om EU:s asylbyrå] och den roll som övervakare av grundläggande rättigheter spelar när det gäller att övervaka respekten för de grundläggande rättigheterna i all verksamhet som bedrivs av Europeiska gräns- och kustbevakningsbyrån i enlighet med artikel 80 i förordning (EU) 2019/1896 [förordningen om den europeiska gräns- och kustbevakningen].</w:t>
            </w:r>
          </w:p>
        </w:tc>
      </w:tr>
    </w:tbl>
    <w:p w:rsidR="00563170" w:rsidRPr="00E44D76" w:rsidRDefault="00563170" w:rsidP="00563170">
      <w:pPr>
        <w:spacing w:before="240" w:after="240"/>
        <w:jc w:val="right"/>
        <w:rPr>
          <w:szCs w:val="24"/>
        </w:rPr>
      </w:pPr>
      <w:r w:rsidRPr="00E44D76">
        <w:rPr>
          <w:szCs w:val="24"/>
        </w:rPr>
        <w:lastRenderedPageBreak/>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87</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7 – punkt 2 – stycke 4</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Medlemsstaterna får bjuda in relevanta nationella, internationella och icke-statliga organisationer och organ att delta i övervakningen.</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88</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8 – punkt 1 – inledningen</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1.</w:t>
            </w:r>
            <w:r w:rsidRPr="00E44D76">
              <w:rPr>
                <w:lang w:eastAsia="en-US"/>
              </w:rPr>
              <w:tab/>
              <w:t xml:space="preserve">Tredjelandsmedborgare som genomgår screening </w:t>
            </w:r>
            <w:r w:rsidRPr="00E44D76">
              <w:rPr>
                <w:b/>
                <w:i/>
                <w:lang w:eastAsia="en-US"/>
              </w:rPr>
              <w:t>ska informeras kortfattat</w:t>
            </w:r>
            <w:r w:rsidRPr="00E44D76">
              <w:rPr>
                <w:lang w:eastAsia="en-US"/>
              </w:rPr>
              <w:t xml:space="preserve"> om syftet med och formerna för screeningen</w:t>
            </w:r>
            <w:r w:rsidRPr="00E44D76">
              <w:rPr>
                <w:b/>
                <w:i/>
                <w:lang w:eastAsia="en-US"/>
              </w:rPr>
              <w:t>:</w:t>
            </w:r>
          </w:p>
        </w:tc>
        <w:tc>
          <w:tcPr>
            <w:tcW w:w="4876" w:type="dxa"/>
            <w:hideMark/>
          </w:tcPr>
          <w:p w:rsidR="00563170" w:rsidRPr="00E44D76" w:rsidRDefault="00563170" w:rsidP="00563170">
            <w:pPr>
              <w:spacing w:after="120"/>
              <w:rPr>
                <w:szCs w:val="24"/>
                <w:lang w:eastAsia="en-US"/>
              </w:rPr>
            </w:pPr>
            <w:r w:rsidRPr="00E44D76">
              <w:rPr>
                <w:lang w:eastAsia="en-US"/>
              </w:rPr>
              <w:t>1.</w:t>
            </w:r>
            <w:r w:rsidRPr="00E44D76">
              <w:rPr>
                <w:lang w:eastAsia="en-US"/>
              </w:rPr>
              <w:tab/>
            </w:r>
            <w:r w:rsidRPr="00E44D76">
              <w:rPr>
                <w:b/>
                <w:i/>
                <w:lang w:eastAsia="en-US"/>
              </w:rPr>
              <w:t>Medlemsstaterna ska informera</w:t>
            </w:r>
            <w:r w:rsidRPr="00E44D76">
              <w:rPr>
                <w:lang w:eastAsia="en-US"/>
              </w:rPr>
              <w:t xml:space="preserve"> tredjelandsmedborgare som genomgår screening om syftet med och formerna för screeningen</w:t>
            </w:r>
            <w:r w:rsidRPr="00E44D76">
              <w:rPr>
                <w:b/>
                <w:i/>
                <w:lang w:eastAsia="en-US"/>
              </w:rPr>
              <w:t>, inbegripet</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89</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8 – punkt 1 – led a</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(a)</w:t>
            </w:r>
            <w:r w:rsidRPr="00E44D76">
              <w:rPr>
                <w:lang w:eastAsia="en-US"/>
              </w:rPr>
              <w:tab/>
              <w:t xml:space="preserve">stegen i och </w:t>
            </w:r>
            <w:r w:rsidRPr="00E44D76">
              <w:rPr>
                <w:b/>
                <w:i/>
                <w:lang w:eastAsia="en-US"/>
              </w:rPr>
              <w:t>formerna</w:t>
            </w:r>
            <w:r w:rsidRPr="00E44D76">
              <w:rPr>
                <w:lang w:eastAsia="en-US"/>
              </w:rPr>
              <w:t xml:space="preserve"> för screeningen samt möjliga resultat av denna,</w:t>
            </w:r>
          </w:p>
        </w:tc>
        <w:tc>
          <w:tcPr>
            <w:tcW w:w="4876" w:type="dxa"/>
            <w:hideMark/>
          </w:tcPr>
          <w:p w:rsidR="00563170" w:rsidRPr="00E44D76" w:rsidRDefault="00563170" w:rsidP="00563170">
            <w:pPr>
              <w:spacing w:after="120"/>
              <w:rPr>
                <w:szCs w:val="24"/>
                <w:lang w:eastAsia="en-US"/>
              </w:rPr>
            </w:pPr>
            <w:r w:rsidRPr="00E44D76">
              <w:rPr>
                <w:lang w:eastAsia="en-US"/>
              </w:rPr>
              <w:t>(a)</w:t>
            </w:r>
            <w:r w:rsidRPr="00E44D76">
              <w:rPr>
                <w:lang w:eastAsia="en-US"/>
              </w:rPr>
              <w:tab/>
              <w:t xml:space="preserve">stegen i och </w:t>
            </w:r>
            <w:r w:rsidRPr="00E44D76">
              <w:rPr>
                <w:b/>
                <w:i/>
                <w:lang w:eastAsia="en-US"/>
              </w:rPr>
              <w:t>varaktigheten</w:t>
            </w:r>
            <w:r w:rsidRPr="00E44D76">
              <w:rPr>
                <w:lang w:eastAsia="en-US"/>
              </w:rPr>
              <w:t xml:space="preserve"> för screeningen samt möjliga resultat av denna,</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lastRenderedPageBreak/>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90</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8 – punkt 1 – led aa (nytt)</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(aa)</w:t>
            </w:r>
            <w:r w:rsidRPr="00E44D76">
              <w:rPr>
                <w:b/>
                <w:i/>
                <w:lang w:eastAsia="en-US"/>
              </w:rPr>
              <w:tab/>
              <w:t>möjligheten att ansöka om internationellt skydd, särskilt under de omständigheter som anges i artikel 30 i förordning (EU) xxxx/202x [förordningen om asylförfaranden],</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91</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8 – punkt 2 – inledningen</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2.</w:t>
            </w:r>
            <w:r w:rsidRPr="00E44D76">
              <w:rPr>
                <w:lang w:eastAsia="en-US"/>
              </w:rPr>
              <w:tab/>
            </w:r>
            <w:r w:rsidRPr="00E44D76">
              <w:rPr>
                <w:b/>
                <w:i/>
                <w:lang w:eastAsia="en-US"/>
              </w:rPr>
              <w:t>Under</w:t>
            </w:r>
            <w:r w:rsidRPr="00E44D76">
              <w:rPr>
                <w:lang w:eastAsia="en-US"/>
              </w:rPr>
              <w:t xml:space="preserve"> screeningen ska </w:t>
            </w:r>
            <w:r w:rsidRPr="00E44D76">
              <w:rPr>
                <w:b/>
                <w:i/>
                <w:lang w:eastAsia="en-US"/>
              </w:rPr>
              <w:t>de</w:t>
            </w:r>
            <w:r w:rsidRPr="00E44D76">
              <w:rPr>
                <w:lang w:eastAsia="en-US"/>
              </w:rPr>
              <w:t xml:space="preserve"> också, om så är lämpligt, </w:t>
            </w:r>
            <w:r w:rsidRPr="00E44D76">
              <w:rPr>
                <w:b/>
                <w:i/>
                <w:lang w:eastAsia="en-US"/>
              </w:rPr>
              <w:t>få</w:t>
            </w:r>
            <w:r w:rsidRPr="00E44D76">
              <w:rPr>
                <w:lang w:eastAsia="en-US"/>
              </w:rPr>
              <w:t xml:space="preserve"> information om följande:</w:t>
            </w:r>
          </w:p>
        </w:tc>
        <w:tc>
          <w:tcPr>
            <w:tcW w:w="4876" w:type="dxa"/>
            <w:hideMark/>
          </w:tcPr>
          <w:p w:rsidR="00563170" w:rsidRPr="00E44D76" w:rsidRDefault="00563170" w:rsidP="00563170">
            <w:pPr>
              <w:spacing w:after="120"/>
              <w:rPr>
                <w:szCs w:val="24"/>
                <w:lang w:eastAsia="en-US"/>
              </w:rPr>
            </w:pPr>
            <w:r w:rsidRPr="00E44D76">
              <w:rPr>
                <w:lang w:eastAsia="en-US"/>
              </w:rPr>
              <w:t>2.</w:t>
            </w:r>
            <w:r w:rsidRPr="00E44D76">
              <w:rPr>
                <w:lang w:eastAsia="en-US"/>
              </w:rPr>
              <w:tab/>
            </w:r>
            <w:r w:rsidRPr="00E44D76">
              <w:rPr>
                <w:b/>
                <w:i/>
                <w:lang w:eastAsia="en-US"/>
              </w:rPr>
              <w:t>I inledningen av</w:t>
            </w:r>
            <w:r w:rsidRPr="00E44D76">
              <w:rPr>
                <w:lang w:eastAsia="en-US"/>
              </w:rPr>
              <w:t xml:space="preserve"> screeningen ska </w:t>
            </w:r>
            <w:r w:rsidRPr="00E44D76">
              <w:rPr>
                <w:b/>
                <w:i/>
                <w:lang w:eastAsia="en-US"/>
              </w:rPr>
              <w:t>medlemsstaterna</w:t>
            </w:r>
            <w:r w:rsidRPr="00E44D76">
              <w:rPr>
                <w:lang w:eastAsia="en-US"/>
              </w:rPr>
              <w:t xml:space="preserve"> också, om så är lämpligt, </w:t>
            </w:r>
            <w:r w:rsidRPr="00E44D76">
              <w:rPr>
                <w:b/>
                <w:i/>
                <w:lang w:eastAsia="en-US"/>
              </w:rPr>
              <w:t>ge</w:t>
            </w:r>
            <w:r w:rsidRPr="00E44D76">
              <w:rPr>
                <w:lang w:eastAsia="en-US"/>
              </w:rPr>
              <w:t xml:space="preserve"> information om följande:</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92</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8 – punkt 2 – led c</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(c)</w:t>
            </w:r>
            <w:r w:rsidRPr="00E44D76">
              <w:rPr>
                <w:lang w:eastAsia="en-US"/>
              </w:rPr>
              <w:tab/>
              <w:t xml:space="preserve">Skyldigheten </w:t>
            </w:r>
            <w:r w:rsidRPr="00E44D76">
              <w:rPr>
                <w:b/>
                <w:i/>
                <w:lang w:eastAsia="en-US"/>
              </w:rPr>
              <w:t xml:space="preserve">för tredjelandsmedborgare som vistas olagligt i medlemsstaterna </w:t>
            </w:r>
            <w:r w:rsidRPr="00E44D76">
              <w:rPr>
                <w:lang w:eastAsia="en-US"/>
              </w:rPr>
              <w:t>att återvända i enlighet med direktiv XXXXX [återvändandedirektivet].</w:t>
            </w:r>
          </w:p>
        </w:tc>
        <w:tc>
          <w:tcPr>
            <w:tcW w:w="4876" w:type="dxa"/>
            <w:hideMark/>
          </w:tcPr>
          <w:p w:rsidR="00563170" w:rsidRPr="00E44D76" w:rsidRDefault="00563170" w:rsidP="00563170">
            <w:pPr>
              <w:spacing w:after="120"/>
              <w:rPr>
                <w:szCs w:val="24"/>
                <w:lang w:eastAsia="en-US"/>
              </w:rPr>
            </w:pPr>
            <w:r w:rsidRPr="00E44D76">
              <w:rPr>
                <w:lang w:eastAsia="en-US"/>
              </w:rPr>
              <w:t>(c)</w:t>
            </w:r>
            <w:r w:rsidRPr="00E44D76">
              <w:rPr>
                <w:lang w:eastAsia="en-US"/>
              </w:rPr>
              <w:tab/>
              <w:t>Skyldigheten att återvända i enlighet med direktiv XXXXX [återvändandedirektivet].</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lastRenderedPageBreak/>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93</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8 – punkt 2 – led c</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(f)</w:t>
            </w:r>
            <w:r w:rsidRPr="00E44D76">
              <w:rPr>
                <w:lang w:eastAsia="en-US"/>
              </w:rPr>
              <w:tab/>
              <w:t>Den information som avses i artikel 13 i förordning (EU) nr 2016/679</w:t>
            </w:r>
            <w:r w:rsidRPr="00E44D76">
              <w:rPr>
                <w:vertAlign w:val="superscript"/>
                <w:lang w:eastAsia="en-US"/>
              </w:rPr>
              <w:t xml:space="preserve">35 </w:t>
            </w:r>
            <w:r w:rsidRPr="00E44D76">
              <w:rPr>
                <w:lang w:eastAsia="en-US"/>
              </w:rPr>
              <w:t>[GDPR].</w:t>
            </w:r>
          </w:p>
        </w:tc>
        <w:tc>
          <w:tcPr>
            <w:tcW w:w="4876" w:type="dxa"/>
            <w:hideMark/>
          </w:tcPr>
          <w:p w:rsidR="00563170" w:rsidRPr="00E44D76" w:rsidRDefault="00563170" w:rsidP="00563170">
            <w:pPr>
              <w:spacing w:after="120"/>
              <w:rPr>
                <w:szCs w:val="24"/>
                <w:lang w:eastAsia="en-US"/>
              </w:rPr>
            </w:pPr>
            <w:r w:rsidRPr="00E44D76">
              <w:rPr>
                <w:lang w:eastAsia="en-US"/>
              </w:rPr>
              <w:t>(f)</w:t>
            </w:r>
            <w:r w:rsidRPr="00E44D76">
              <w:rPr>
                <w:lang w:eastAsia="en-US"/>
              </w:rPr>
              <w:tab/>
              <w:t>Den information som avses i artikel 13 i förordning (EU) nr 2016/679</w:t>
            </w:r>
            <w:r w:rsidRPr="00E44D76">
              <w:rPr>
                <w:vertAlign w:val="superscript"/>
                <w:lang w:eastAsia="en-US"/>
              </w:rPr>
              <w:t xml:space="preserve">35 </w:t>
            </w:r>
            <w:r w:rsidRPr="00E44D76">
              <w:rPr>
                <w:lang w:eastAsia="en-US"/>
              </w:rPr>
              <w:t>[GDPR]</w:t>
            </w:r>
            <w:r w:rsidRPr="00E44D76">
              <w:rPr>
                <w:b/>
                <w:i/>
                <w:lang w:eastAsia="en-US"/>
              </w:rPr>
              <w:t>, i artikel 13 i direktiv (EU) 2016/680 (polisdirektivet)</w:t>
            </w:r>
            <w:r w:rsidRPr="00E44D76">
              <w:rPr>
                <w:b/>
                <w:i/>
                <w:vertAlign w:val="superscript"/>
                <w:lang w:eastAsia="en-US"/>
              </w:rPr>
              <w:t>35a</w:t>
            </w:r>
            <w:r w:rsidRPr="00E44D76">
              <w:rPr>
                <w:b/>
                <w:i/>
                <w:lang w:eastAsia="en-US"/>
              </w:rPr>
              <w:t xml:space="preserve"> och i artikel 15 i förordning 2018/1725</w:t>
            </w:r>
            <w:r w:rsidRPr="00E44D76">
              <w:rPr>
                <w:b/>
                <w:i/>
                <w:vertAlign w:val="superscript"/>
                <w:lang w:eastAsia="en-US"/>
              </w:rPr>
              <w:t>35b</w:t>
            </w:r>
            <w:r w:rsidRPr="00E44D76">
              <w:rPr>
                <w:lang w:eastAsia="en-US"/>
              </w:rPr>
              <w:t>.</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__________________</w:t>
            </w:r>
          </w:p>
        </w:tc>
        <w:tc>
          <w:tcPr>
            <w:tcW w:w="4876" w:type="dxa"/>
            <w:hideMark/>
          </w:tcPr>
          <w:p w:rsidR="00563170" w:rsidRPr="00E44D76" w:rsidRDefault="00563170" w:rsidP="00563170">
            <w:pPr>
              <w:spacing w:after="120"/>
              <w:rPr>
                <w:szCs w:val="24"/>
                <w:lang w:eastAsia="en-US"/>
              </w:rPr>
            </w:pPr>
            <w:r w:rsidRPr="00E44D76">
              <w:rPr>
                <w:lang w:eastAsia="en-US"/>
              </w:rPr>
              <w:t>__________________</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vertAlign w:val="superscript"/>
                <w:lang w:eastAsia="en-US"/>
              </w:rPr>
              <w:t>35</w:t>
            </w:r>
            <w:r w:rsidRPr="00E44D76">
              <w:rPr>
                <w:lang w:eastAsia="en-US"/>
              </w:rPr>
              <w:t xml:space="preserve"> Europaparlamentets och rådets förordning (EU) 2016/679 av den 27 april 2016 om skydd för fysiska personer med avseende på behandling av personuppgifter och om det fria flödet av sådana uppgifter och om upphävande av direktiv 95/46/EG (den allmänna dataskyddsförordningen), EUT L 119, 4.5.2016, s. 1.</w:t>
            </w:r>
          </w:p>
        </w:tc>
        <w:tc>
          <w:tcPr>
            <w:tcW w:w="4876" w:type="dxa"/>
            <w:hideMark/>
          </w:tcPr>
          <w:p w:rsidR="00563170" w:rsidRPr="00E44D76" w:rsidRDefault="00563170" w:rsidP="00563170">
            <w:pPr>
              <w:spacing w:after="120"/>
              <w:rPr>
                <w:szCs w:val="24"/>
                <w:lang w:eastAsia="en-US"/>
              </w:rPr>
            </w:pPr>
            <w:r w:rsidRPr="00E44D76">
              <w:rPr>
                <w:vertAlign w:val="superscript"/>
                <w:lang w:eastAsia="en-US"/>
              </w:rPr>
              <w:t>35</w:t>
            </w:r>
            <w:r w:rsidRPr="00E44D76">
              <w:rPr>
                <w:lang w:eastAsia="en-US"/>
              </w:rPr>
              <w:t xml:space="preserve"> Europaparlamentets och rådets förordning (EU) 2016/679 av den 27 april 2016 om skydd för fysiska personer med avseende på behandling av personuppgifter och om det fria flödet av sådana uppgifter och om upphävande av direktiv 95/46/EG (den allmänna dataskyddsförordningen), EUT L 119, 4.5.2016, s. 1.</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35a Europaparlamentets och rådets direktiv (EU) 2016/680 av den 27 april 2016 om skydd för fysiska personer med avseende på behöriga myndigheters behandling av personuppgifter för att förebygga, förhindra, utreda, avslöja eller lagföra brott eller verkställa straffrättsliga påföljder, och det fria flödet av sådana uppgifter och om upphävande av rådets rambeslut 2008/977/RIF (polisdirektivet), EUT L 119, 4.5.2016, s. 89.</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35b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lastRenderedPageBreak/>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94</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8 – punkt 3</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3.</w:t>
            </w:r>
            <w:r w:rsidRPr="00E44D76">
              <w:rPr>
                <w:lang w:eastAsia="en-US"/>
              </w:rPr>
              <w:tab/>
              <w:t>Den information som lämnas under screeningen ska ges på ett språk som tredjelandsmedborgaren förstår</w:t>
            </w:r>
            <w:r w:rsidRPr="00E44D76">
              <w:rPr>
                <w:b/>
                <w:i/>
                <w:lang w:eastAsia="en-US"/>
              </w:rPr>
              <w:t xml:space="preserve"> eller rimligen kan förväntas förstå</w:t>
            </w:r>
            <w:r w:rsidRPr="00E44D76">
              <w:rPr>
                <w:lang w:eastAsia="en-US"/>
              </w:rPr>
              <w:t xml:space="preserve">. Informationen ska ges skriftligen och, om nödvändigt </w:t>
            </w:r>
            <w:r w:rsidRPr="00E44D76">
              <w:rPr>
                <w:b/>
                <w:i/>
                <w:lang w:eastAsia="en-US"/>
              </w:rPr>
              <w:t>i exceptionella omständigheter</w:t>
            </w:r>
            <w:r w:rsidRPr="00E44D76">
              <w:rPr>
                <w:lang w:eastAsia="en-US"/>
              </w:rPr>
              <w:t>, muntligen med hjälp av tolkningstjänster. Den ska tillhandahållas på lämpligt sätt med hänsyn till personens ålder och kön.</w:t>
            </w:r>
          </w:p>
        </w:tc>
        <w:tc>
          <w:tcPr>
            <w:tcW w:w="4876" w:type="dxa"/>
            <w:hideMark/>
          </w:tcPr>
          <w:p w:rsidR="00563170" w:rsidRPr="00E44D76" w:rsidRDefault="00563170" w:rsidP="00563170">
            <w:pPr>
              <w:spacing w:after="120"/>
              <w:rPr>
                <w:szCs w:val="24"/>
                <w:lang w:eastAsia="en-US"/>
              </w:rPr>
            </w:pPr>
            <w:r w:rsidRPr="00E44D76">
              <w:rPr>
                <w:lang w:eastAsia="en-US"/>
              </w:rPr>
              <w:t>3.</w:t>
            </w:r>
            <w:r w:rsidRPr="00E44D76">
              <w:rPr>
                <w:lang w:eastAsia="en-US"/>
              </w:rPr>
              <w:tab/>
              <w:t xml:space="preserve">Den information som lämnas under screeningen ska ges på ett språk som tredjelandsmedborgaren förstår. Informationen ska ges skriftligen </w:t>
            </w:r>
            <w:r w:rsidRPr="00E44D76">
              <w:rPr>
                <w:b/>
                <w:i/>
                <w:lang w:eastAsia="en-US"/>
              </w:rPr>
              <w:t xml:space="preserve">i en koncis </w:t>
            </w:r>
            <w:r w:rsidRPr="00E44D76">
              <w:rPr>
                <w:b/>
                <w:bCs/>
                <w:i/>
                <w:iCs/>
                <w:lang w:eastAsia="en-US"/>
              </w:rPr>
              <w:t>och</w:t>
            </w:r>
            <w:r w:rsidRPr="00E44D76">
              <w:rPr>
                <w:b/>
                <w:i/>
                <w:lang w:eastAsia="en-US"/>
              </w:rPr>
              <w:t xml:space="preserve"> lättillgänglig form</w:t>
            </w:r>
            <w:r w:rsidRPr="00E44D76">
              <w:rPr>
                <w:lang w:eastAsia="en-US"/>
              </w:rPr>
              <w:t xml:space="preserve">, </w:t>
            </w:r>
            <w:r w:rsidRPr="00E44D76">
              <w:rPr>
                <w:b/>
                <w:i/>
                <w:lang w:eastAsia="en-US"/>
              </w:rPr>
              <w:t>med användning av ett klart och tydligt språk</w:t>
            </w:r>
            <w:r w:rsidRPr="00E44D76">
              <w:rPr>
                <w:lang w:eastAsia="en-US"/>
              </w:rPr>
              <w:t xml:space="preserve"> och, om nödvändigt, muntligen med hjälp av tolkningstjänster. Den ska tillhandahållas på lämpligt sätt med hänsyn till personens ålder och kön.</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95</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8 – punkt 3 – stycke 1a (nytt)</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För tredjelandsmedborgare som söker internationellt skydd får denna information tillhandahållas samtidigt med den information som anges i artikel 8.2 i förordning (EU) xxxx/xxxx [förordningen om asylförfaranden].</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De ansvariga myndigheterna ska vidta de åtgärder som behövs så att tolktjänster – och, när så är nödvändigt och lämpligt, kulturmedlingstjänster – är tillgängliga för att underlätta tillgång till förfarandet för internationellt skydd.</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lastRenderedPageBreak/>
        <w:t>&lt;Amend&gt;</w:t>
      </w:r>
      <w:r w:rsidRPr="00E44D76">
        <w:rPr>
          <w:b/>
        </w:rPr>
        <w:t>Ändringsförslag</w:t>
      </w:r>
      <w:r w:rsidRPr="00E44D76">
        <w:rPr>
          <w:b/>
        </w:rPr>
        <w:tab/>
      </w:r>
      <w:r w:rsidRPr="00E44D76">
        <w:rPr>
          <w:b/>
        </w:rPr>
        <w:tab/>
      </w:r>
      <w:r w:rsidRPr="00E44D76">
        <w:rPr>
          <w:rStyle w:val="HideTWBExt"/>
          <w:noProof w:val="0"/>
        </w:rPr>
        <w:t>&lt;NumAm&gt;</w:t>
      </w:r>
      <w:r w:rsidRPr="00E44D76">
        <w:rPr>
          <w:b/>
        </w:rPr>
        <w:t>96</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9 – punkt 1</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1.</w:t>
            </w:r>
            <w:r w:rsidRPr="00E44D76">
              <w:rPr>
                <w:lang w:eastAsia="en-US"/>
              </w:rPr>
              <w:tab/>
              <w:t>Tredjelandsmedborgare som genomgår sådan screening som avses i artikel 3 ska genomgå en preliminär hälsoundersökning i syfte att fastställa eventuella behov av omedelbar vård eller isolering av folkhälsoskäl</w:t>
            </w:r>
            <w:r w:rsidRPr="00E44D76">
              <w:rPr>
                <w:b/>
                <w:i/>
                <w:lang w:eastAsia="en-US"/>
              </w:rPr>
              <w:t>, såvida inte de relevanta behöriga myndigheterna, på grundval av omständigheterna kring den berörda tredjelandsmedborgarens allmänna tillstånd och skälen för att hänvisa dem till screening, är övertygade om att det inte är nödvändigt med någon preliminär läkarundersökning.</w:t>
            </w:r>
            <w:r w:rsidRPr="00E44D76">
              <w:rPr>
                <w:lang w:eastAsia="en-US"/>
              </w:rPr>
              <w:t xml:space="preserve"> </w:t>
            </w:r>
            <w:r w:rsidRPr="00E44D76">
              <w:rPr>
                <w:b/>
                <w:i/>
                <w:lang w:eastAsia="en-US"/>
              </w:rPr>
              <w:t>I så fall ska de informera dessa personer om detta.</w:t>
            </w:r>
          </w:p>
        </w:tc>
        <w:tc>
          <w:tcPr>
            <w:tcW w:w="4876" w:type="dxa"/>
            <w:hideMark/>
          </w:tcPr>
          <w:p w:rsidR="00563170" w:rsidRPr="00E44D76" w:rsidRDefault="00563170" w:rsidP="00563170">
            <w:pPr>
              <w:spacing w:after="120"/>
              <w:rPr>
                <w:szCs w:val="24"/>
                <w:lang w:eastAsia="en-US"/>
              </w:rPr>
            </w:pPr>
            <w:r w:rsidRPr="00E44D76">
              <w:rPr>
                <w:lang w:eastAsia="en-US"/>
              </w:rPr>
              <w:t>1.</w:t>
            </w:r>
            <w:r w:rsidRPr="00E44D76">
              <w:rPr>
                <w:lang w:eastAsia="en-US"/>
              </w:rPr>
              <w:tab/>
              <w:t xml:space="preserve">Tredjelandsmedborgare som genomgår sådan screening som avses i artikel 3 ska genomgå en preliminär hälsoundersökning </w:t>
            </w:r>
            <w:r w:rsidRPr="00E44D76">
              <w:rPr>
                <w:b/>
                <w:i/>
                <w:lang w:eastAsia="en-US"/>
              </w:rPr>
              <w:t xml:space="preserve">av kvalificerad medicinsk personal </w:t>
            </w:r>
            <w:r w:rsidRPr="00E44D76">
              <w:rPr>
                <w:lang w:eastAsia="en-US"/>
              </w:rPr>
              <w:t>i syfte att fastställa eventuella behov av omedelbar vård eller isolering av folkhälsoskäl.</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97</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9 – punkt 1 – stycke 1a (nytt)</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För tredjelandsmedborgare som söker internationellt skydd får den hälsokontroll som avses i första stycket utgöra en del av hälsoundersökningen i enlighet med artikel 23 i förordning (EU) xxxx/xxxx [förordningen om asylförfaranden].</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98</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9 – punkt 2</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2.</w:t>
            </w:r>
            <w:r w:rsidRPr="00E44D76">
              <w:rPr>
                <w:lang w:eastAsia="en-US"/>
              </w:rPr>
              <w:tab/>
            </w:r>
            <w:r w:rsidRPr="00E44D76">
              <w:rPr>
                <w:b/>
                <w:i/>
                <w:lang w:eastAsia="en-US"/>
              </w:rPr>
              <w:t>I förekommande fall</w:t>
            </w:r>
            <w:r w:rsidRPr="00E44D76">
              <w:rPr>
                <w:lang w:eastAsia="en-US"/>
              </w:rPr>
              <w:t xml:space="preserve"> ska </w:t>
            </w:r>
            <w:r w:rsidRPr="00E44D76">
              <w:rPr>
                <w:b/>
                <w:i/>
                <w:lang w:eastAsia="en-US"/>
              </w:rPr>
              <w:t>det kontrolleras</w:t>
            </w:r>
            <w:r w:rsidRPr="00E44D76">
              <w:rPr>
                <w:lang w:eastAsia="en-US"/>
              </w:rPr>
              <w:t xml:space="preserve"> om de personer som avses i punkt 1 befinner sig i en utsatt situation, är offer för tortyr eller har särskilda </w:t>
            </w:r>
            <w:r w:rsidRPr="00E44D76">
              <w:rPr>
                <w:b/>
                <w:i/>
                <w:lang w:eastAsia="en-US"/>
              </w:rPr>
              <w:t>mottagande-</w:t>
            </w:r>
            <w:r w:rsidRPr="00E44D76">
              <w:rPr>
                <w:lang w:eastAsia="en-US"/>
              </w:rPr>
              <w:t xml:space="preserve"> eller förfarandebehov i den mening som avses i artikel</w:t>
            </w:r>
            <w:r w:rsidRPr="00E44D76">
              <w:rPr>
                <w:b/>
                <w:i/>
                <w:lang w:eastAsia="en-US"/>
              </w:rPr>
              <w:t> </w:t>
            </w:r>
            <w:r w:rsidRPr="00E44D76">
              <w:rPr>
                <w:b/>
                <w:bCs/>
                <w:i/>
                <w:iCs/>
                <w:lang w:eastAsia="en-US"/>
              </w:rPr>
              <w:t>20 i</w:t>
            </w:r>
            <w:r w:rsidRPr="00E44D76">
              <w:rPr>
                <w:lang w:eastAsia="en-US"/>
              </w:rPr>
              <w:t xml:space="preserve"> </w:t>
            </w:r>
            <w:r w:rsidRPr="00E44D76">
              <w:rPr>
                <w:b/>
                <w:i/>
                <w:lang w:eastAsia="en-US"/>
              </w:rPr>
              <w:t xml:space="preserve">det [omarbetade] </w:t>
            </w:r>
            <w:r w:rsidRPr="00E44D76">
              <w:rPr>
                <w:lang w:eastAsia="en-US"/>
              </w:rPr>
              <w:t>direktivet om mottagningsvillkor.</w:t>
            </w:r>
          </w:p>
        </w:tc>
        <w:tc>
          <w:tcPr>
            <w:tcW w:w="4876" w:type="dxa"/>
            <w:hideMark/>
          </w:tcPr>
          <w:p w:rsidR="00563170" w:rsidRPr="00E44D76" w:rsidRDefault="00563170" w:rsidP="00563170">
            <w:pPr>
              <w:spacing w:after="120"/>
              <w:rPr>
                <w:szCs w:val="24"/>
                <w:lang w:eastAsia="en-US"/>
              </w:rPr>
            </w:pPr>
            <w:r w:rsidRPr="00E44D76">
              <w:rPr>
                <w:lang w:eastAsia="en-US"/>
              </w:rPr>
              <w:t>2.</w:t>
            </w:r>
            <w:r w:rsidRPr="00E44D76">
              <w:rPr>
                <w:lang w:eastAsia="en-US"/>
              </w:rPr>
              <w:tab/>
            </w:r>
            <w:r w:rsidRPr="00E44D76">
              <w:rPr>
                <w:b/>
                <w:i/>
                <w:lang w:eastAsia="en-US"/>
              </w:rPr>
              <w:t>Medlemsstaterna</w:t>
            </w:r>
            <w:r w:rsidRPr="00E44D76">
              <w:rPr>
                <w:lang w:eastAsia="en-US"/>
              </w:rPr>
              <w:t xml:space="preserve"> ska </w:t>
            </w:r>
            <w:r w:rsidRPr="00E44D76">
              <w:rPr>
                <w:b/>
                <w:i/>
                <w:lang w:eastAsia="en-US"/>
              </w:rPr>
              <w:t>kontrollera</w:t>
            </w:r>
            <w:r w:rsidRPr="00E44D76">
              <w:rPr>
                <w:lang w:eastAsia="en-US"/>
              </w:rPr>
              <w:t xml:space="preserve"> om de personer som avses i punkt 1 befinner sig i en utsatt situation, är offer för tortyr</w:t>
            </w:r>
            <w:r w:rsidRPr="00E44D76">
              <w:rPr>
                <w:b/>
                <w:i/>
                <w:lang w:eastAsia="en-US"/>
              </w:rPr>
              <w:t>, är statslösa eller riskerar att bli statslösa</w:t>
            </w:r>
            <w:r w:rsidRPr="00E44D76">
              <w:rPr>
                <w:lang w:eastAsia="en-US"/>
              </w:rPr>
              <w:t xml:space="preserve"> eller har särskilda </w:t>
            </w:r>
            <w:r w:rsidRPr="00E44D76">
              <w:rPr>
                <w:b/>
                <w:i/>
                <w:lang w:eastAsia="en-US"/>
              </w:rPr>
              <w:t>mottagnings-</w:t>
            </w:r>
            <w:r w:rsidRPr="00E44D76">
              <w:rPr>
                <w:lang w:eastAsia="en-US"/>
              </w:rPr>
              <w:t xml:space="preserve"> eller förfarandebehov i den mening som avses i artikel</w:t>
            </w:r>
            <w:r w:rsidRPr="00E44D76">
              <w:rPr>
                <w:b/>
                <w:i/>
                <w:lang w:eastAsia="en-US"/>
              </w:rPr>
              <w:t xml:space="preserve"> 21 i direktiv (EU) xxxx/ xxxx[</w:t>
            </w:r>
            <w:r w:rsidRPr="00E44D76">
              <w:rPr>
                <w:lang w:eastAsia="en-US"/>
              </w:rPr>
              <w:t>direktivet om mottagningsvillkor</w:t>
            </w:r>
            <w:r w:rsidRPr="00E44D76">
              <w:rPr>
                <w:b/>
                <w:i/>
                <w:lang w:eastAsia="en-US"/>
              </w:rPr>
              <w:t xml:space="preserve">] och artikel </w:t>
            </w:r>
            <w:r w:rsidRPr="00E44D76">
              <w:rPr>
                <w:b/>
                <w:bCs/>
                <w:i/>
                <w:iCs/>
                <w:lang w:eastAsia="en-US"/>
              </w:rPr>
              <w:t>20 i</w:t>
            </w:r>
            <w:r w:rsidRPr="00E44D76">
              <w:rPr>
                <w:lang w:eastAsia="en-US"/>
              </w:rPr>
              <w:t xml:space="preserve"> </w:t>
            </w:r>
            <w:r w:rsidRPr="00E44D76">
              <w:rPr>
                <w:b/>
                <w:i/>
                <w:lang w:eastAsia="en-US"/>
              </w:rPr>
              <w:t>förordning (EU) xxxx/xxxx [förordningen</w:t>
            </w:r>
            <w:r w:rsidRPr="00E44D76">
              <w:rPr>
                <w:lang w:eastAsia="en-US"/>
              </w:rPr>
              <w:t xml:space="preserve"> </w:t>
            </w:r>
            <w:r w:rsidRPr="00E44D76">
              <w:rPr>
                <w:b/>
                <w:bCs/>
                <w:i/>
                <w:iCs/>
                <w:lang w:eastAsia="en-US"/>
              </w:rPr>
              <w:t>om</w:t>
            </w:r>
            <w:r w:rsidRPr="00E44D76">
              <w:rPr>
                <w:lang w:eastAsia="en-US"/>
              </w:rPr>
              <w:t xml:space="preserve"> </w:t>
            </w:r>
            <w:r w:rsidRPr="00E44D76">
              <w:rPr>
                <w:b/>
                <w:i/>
                <w:lang w:eastAsia="en-US"/>
              </w:rPr>
              <w:t>asylförfaranden]</w:t>
            </w:r>
            <w:r w:rsidRPr="00E44D76">
              <w:rPr>
                <w:lang w:eastAsia="en-US"/>
              </w:rPr>
              <w:t>.</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99</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9 – punkt 4</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4.</w:t>
            </w:r>
            <w:r w:rsidRPr="00E44D76">
              <w:rPr>
                <w:b/>
                <w:i/>
                <w:lang w:eastAsia="en-US"/>
              </w:rPr>
              <w:tab/>
              <w:t>Om det på grund av omständigheterna anses nödvändigt ska tredjelandsmedborgare som genomgår sådan screening som avses i artikel 5 genomgå en preliminär läkarundersökning, särskilt för att identifiera alla medicinska tillstånd som kräver omedelbar vård, särskild assistans eller isolering.</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100</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9a (ny)</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jc w:val="center"/>
              <w:rPr>
                <w:szCs w:val="24"/>
                <w:lang w:eastAsia="en-US"/>
              </w:rPr>
            </w:pPr>
            <w:r w:rsidRPr="00E44D76">
              <w:rPr>
                <w:b/>
                <w:i/>
                <w:lang w:eastAsia="en-US"/>
              </w:rPr>
              <w:t>Artikel 9a</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jc w:val="center"/>
              <w:rPr>
                <w:szCs w:val="24"/>
                <w:lang w:eastAsia="en-US"/>
              </w:rPr>
            </w:pPr>
            <w:r w:rsidRPr="00E44D76">
              <w:rPr>
                <w:b/>
                <w:i/>
                <w:lang w:eastAsia="en-US"/>
              </w:rPr>
              <w:t>Särskilda garantier för ensamkommande barn</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widowControl/>
              <w:jc w:val="both"/>
              <w:rPr>
                <w:rFonts w:eastAsia="Calibri"/>
                <w:szCs w:val="24"/>
                <w:lang w:eastAsia="en-US"/>
              </w:rPr>
            </w:pPr>
            <w:r w:rsidRPr="00E44D76">
              <w:rPr>
                <w:rFonts w:eastAsia="Calibri"/>
                <w:b/>
                <w:i/>
                <w:szCs w:val="24"/>
                <w:lang w:eastAsia="en-US"/>
              </w:rPr>
              <w:t xml:space="preserve">1. </w:t>
            </w:r>
            <w:r w:rsidRPr="00E44D76">
              <w:rPr>
                <w:rFonts w:eastAsia="Calibri"/>
                <w:b/>
                <w:i/>
                <w:szCs w:val="24"/>
                <w:lang w:eastAsia="en-US"/>
              </w:rPr>
              <w:tab/>
              <w:t>Medlemsstaterna ska så snart som möjligt vidta åtgärder för att säkerställa att en företrädare företräder och bistår det ensamkommande barnet under säkerhetsprövningen. I tillämpliga fall ska denna företrädare vara densamma som den företrädare som ska utses i enlighet med artikel 23 i direktiv (EU) XXX/XXX [direktivet om mottagningsvillkor]. Det ensamkommande barnet ska genast underrättas om utnämningen av en företrädare. Denna företrädare ska utföra sitt uppdrag i enlighet med principen om barnets bästa och ska ha de nödvändiga sakkunskaperna för detta. För att säkerställa barnets välbefinnande och sociala utveckling ska den person som agerar som företrädare endast bytas ut när det är nödvändigt. Organisationer eller personer vars intressen står i strid med, eller kan komma att stå i strid med, det ensamkommande barnets intressen, ska inte kunna utses till företrädare.</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 xml:space="preserve">2. </w:t>
            </w:r>
            <w:r w:rsidRPr="00E44D76">
              <w:rPr>
                <w:b/>
                <w:i/>
                <w:lang w:eastAsia="en-US"/>
              </w:rPr>
              <w:tab/>
              <w:t>Medlemsstaterna ska placera en fysisk person som utsetts till företrädare eller den person som avses i artikel 23.1 första stycket led a i direktiv (EU) XXX/XXX [direktivet om mottagningsvillkor] med ansvar för ett proportionellt och begränsat antal ensamkommande barn och, under normala omständigheter, högst trettio samtidigt, för att säkerställa att han eller hon kan utföra sina uppgifter på ett effektivt sätt.</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101</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10 – rubriken</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Identifiering</w:t>
            </w:r>
          </w:p>
        </w:tc>
        <w:tc>
          <w:tcPr>
            <w:tcW w:w="4876" w:type="dxa"/>
            <w:hideMark/>
          </w:tcPr>
          <w:p w:rsidR="00563170" w:rsidRPr="00E44D76" w:rsidRDefault="00563170" w:rsidP="00563170">
            <w:pPr>
              <w:spacing w:after="120"/>
              <w:rPr>
                <w:szCs w:val="24"/>
                <w:lang w:eastAsia="en-US"/>
              </w:rPr>
            </w:pPr>
            <w:r w:rsidRPr="00E44D76">
              <w:rPr>
                <w:b/>
                <w:i/>
                <w:lang w:eastAsia="en-US"/>
              </w:rPr>
              <w:t xml:space="preserve">Verifiering av identitet eller </w:t>
            </w:r>
            <w:r w:rsidRPr="00E44D76">
              <w:rPr>
                <w:lang w:eastAsia="en-US"/>
              </w:rPr>
              <w:t>identifiering</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102</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10 – punkt 1 – inledningen</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1.</w:t>
            </w:r>
            <w:r w:rsidRPr="00E44D76">
              <w:rPr>
                <w:lang w:eastAsia="en-US"/>
              </w:rPr>
              <w:tab/>
              <w:t xml:space="preserve">I den mån det inte redan har skett i samband med tillämpningen av artikel 8 i förordning (EU) 2016/399 ska identiteten på tredjelandsmedborgare som genomgår screening i enlighet med artikel 3 </w:t>
            </w:r>
            <w:r w:rsidRPr="00E44D76">
              <w:rPr>
                <w:b/>
                <w:i/>
                <w:lang w:eastAsia="en-US"/>
              </w:rPr>
              <w:t xml:space="preserve">eller artikel 5 </w:t>
            </w:r>
            <w:r w:rsidRPr="00E44D76">
              <w:rPr>
                <w:lang w:eastAsia="en-US"/>
              </w:rPr>
              <w:t xml:space="preserve">verifieras eller fastställas med hjälp av </w:t>
            </w:r>
            <w:r w:rsidRPr="00E44D76">
              <w:rPr>
                <w:b/>
                <w:i/>
                <w:lang w:eastAsia="en-US"/>
              </w:rPr>
              <w:t>i synnerhet</w:t>
            </w:r>
            <w:r w:rsidRPr="00E44D76">
              <w:rPr>
                <w:lang w:eastAsia="en-US"/>
              </w:rPr>
              <w:t xml:space="preserve"> följande, </w:t>
            </w:r>
            <w:r w:rsidRPr="00E44D76">
              <w:rPr>
                <w:b/>
                <w:i/>
                <w:lang w:eastAsia="en-US"/>
              </w:rPr>
              <w:t>i kombination med nationella och europeiska databaser</w:t>
            </w:r>
            <w:r w:rsidRPr="00E44D76">
              <w:rPr>
                <w:lang w:eastAsia="en-US"/>
              </w:rPr>
              <w:t>:</w:t>
            </w:r>
          </w:p>
        </w:tc>
        <w:tc>
          <w:tcPr>
            <w:tcW w:w="4876" w:type="dxa"/>
            <w:hideMark/>
          </w:tcPr>
          <w:p w:rsidR="00563170" w:rsidRPr="00E44D76" w:rsidRDefault="00563170" w:rsidP="00563170">
            <w:pPr>
              <w:spacing w:after="120"/>
              <w:rPr>
                <w:szCs w:val="24"/>
                <w:lang w:eastAsia="en-US"/>
              </w:rPr>
            </w:pPr>
            <w:r w:rsidRPr="00E44D76">
              <w:rPr>
                <w:lang w:eastAsia="en-US"/>
              </w:rPr>
              <w:t>1.</w:t>
            </w:r>
            <w:r w:rsidRPr="00E44D76">
              <w:rPr>
                <w:lang w:eastAsia="en-US"/>
              </w:rPr>
              <w:tab/>
              <w:t>I den mån det inte redan har skett i samband med tillämpningen av artikel 8 i förordning (EU) 2016/399 ska identiteten på tredjelandsmedborgare som genomgår screening i enlighet med artikel 3 verifieras eller fastställas med hjälp av</w:t>
            </w:r>
            <w:r w:rsidRPr="00E44D76">
              <w:rPr>
                <w:b/>
                <w:i/>
                <w:lang w:eastAsia="en-US"/>
              </w:rPr>
              <w:t>,</w:t>
            </w:r>
            <w:r w:rsidRPr="00E44D76">
              <w:rPr>
                <w:lang w:eastAsia="en-US"/>
              </w:rPr>
              <w:t xml:space="preserve"> </w:t>
            </w:r>
            <w:r w:rsidRPr="00E44D76">
              <w:rPr>
                <w:b/>
                <w:i/>
                <w:lang w:eastAsia="en-US"/>
              </w:rPr>
              <w:t>i tillämpliga fall,</w:t>
            </w:r>
            <w:r w:rsidRPr="00E44D76">
              <w:rPr>
                <w:lang w:eastAsia="en-US"/>
              </w:rPr>
              <w:t xml:space="preserve"> följande:</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103</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10 – punkt 2</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2.</w:t>
            </w:r>
            <w:r w:rsidRPr="00E44D76">
              <w:rPr>
                <w:lang w:eastAsia="en-US"/>
              </w:rPr>
              <w:tab/>
              <w:t xml:space="preserve">För den identifiering som avses i punkt 1 ska de behöriga myndigheterna söka i </w:t>
            </w:r>
            <w:r w:rsidRPr="00E44D76">
              <w:rPr>
                <w:b/>
                <w:i/>
                <w:lang w:eastAsia="en-US"/>
              </w:rPr>
              <w:t xml:space="preserve">alla relevanta nationella databaser samt i </w:t>
            </w:r>
            <w:r w:rsidRPr="00E44D76">
              <w:rPr>
                <w:lang w:eastAsia="en-US"/>
              </w:rPr>
              <w:t>den gemensamma databas för identitetsuppgifter (CIR) som avses i artikel</w:t>
            </w:r>
            <w:r w:rsidRPr="00E44D76">
              <w:rPr>
                <w:b/>
                <w:i/>
                <w:lang w:eastAsia="en-US"/>
              </w:rPr>
              <w:t> </w:t>
            </w:r>
            <w:r w:rsidRPr="00E44D76">
              <w:rPr>
                <w:lang w:eastAsia="en-US"/>
              </w:rPr>
              <w:t>17 i förordning (EU) 2019/817</w:t>
            </w:r>
            <w:r w:rsidRPr="00E44D76">
              <w:rPr>
                <w:b/>
                <w:i/>
                <w:lang w:eastAsia="en-US"/>
              </w:rPr>
              <w:t>.</w:t>
            </w:r>
            <w:r w:rsidRPr="00E44D76">
              <w:rPr>
                <w:lang w:eastAsia="en-US"/>
              </w:rPr>
              <w:t xml:space="preserve"> </w:t>
            </w:r>
            <w:r w:rsidRPr="00E44D76">
              <w:rPr>
                <w:b/>
                <w:i/>
                <w:lang w:eastAsia="en-US"/>
              </w:rPr>
              <w:t>En tredjelandsmedborgares</w:t>
            </w:r>
            <w:r w:rsidRPr="00E44D76">
              <w:rPr>
                <w:lang w:eastAsia="en-US"/>
              </w:rPr>
              <w:t xml:space="preserve"> biometriska uppgifter </w:t>
            </w:r>
            <w:r w:rsidRPr="00E44D76">
              <w:rPr>
                <w:b/>
                <w:i/>
                <w:lang w:eastAsia="en-US"/>
              </w:rPr>
              <w:t>som tas direkt under</w:t>
            </w:r>
            <w:r w:rsidRPr="00E44D76">
              <w:rPr>
                <w:lang w:eastAsia="en-US"/>
              </w:rPr>
              <w:t xml:space="preserve"> screeningen </w:t>
            </w:r>
            <w:r w:rsidRPr="00E44D76">
              <w:rPr>
                <w:b/>
                <w:i/>
                <w:lang w:eastAsia="en-US"/>
              </w:rPr>
              <w:t>samt identitetsuppgifter och, i förekommande fall, resehandlingsuppgifter ska användas</w:t>
            </w:r>
            <w:r w:rsidRPr="00E44D76">
              <w:rPr>
                <w:lang w:eastAsia="en-US"/>
              </w:rPr>
              <w:t xml:space="preserve"> </w:t>
            </w:r>
            <w:r w:rsidRPr="00E44D76">
              <w:rPr>
                <w:b/>
                <w:bCs/>
                <w:i/>
                <w:iCs/>
                <w:lang w:eastAsia="en-US"/>
              </w:rPr>
              <w:t>för</w:t>
            </w:r>
            <w:r w:rsidRPr="00E44D76">
              <w:rPr>
                <w:lang w:eastAsia="en-US"/>
              </w:rPr>
              <w:t xml:space="preserve"> </w:t>
            </w:r>
            <w:r w:rsidRPr="00E44D76">
              <w:rPr>
                <w:b/>
                <w:i/>
                <w:lang w:eastAsia="en-US"/>
              </w:rPr>
              <w:lastRenderedPageBreak/>
              <w:t>detta ändamål</w:t>
            </w:r>
            <w:r w:rsidRPr="00E44D76">
              <w:rPr>
                <w:lang w:eastAsia="en-US"/>
              </w:rPr>
              <w:t>.</w:t>
            </w:r>
          </w:p>
        </w:tc>
        <w:tc>
          <w:tcPr>
            <w:tcW w:w="4876" w:type="dxa"/>
            <w:hideMark/>
          </w:tcPr>
          <w:p w:rsidR="00563170" w:rsidRPr="00E44D76" w:rsidRDefault="00563170" w:rsidP="00563170">
            <w:pPr>
              <w:spacing w:after="120"/>
              <w:rPr>
                <w:szCs w:val="24"/>
                <w:lang w:eastAsia="en-US"/>
              </w:rPr>
            </w:pPr>
            <w:r w:rsidRPr="00E44D76">
              <w:rPr>
                <w:lang w:eastAsia="en-US"/>
              </w:rPr>
              <w:lastRenderedPageBreak/>
              <w:t>2.</w:t>
            </w:r>
            <w:r w:rsidRPr="00E44D76">
              <w:rPr>
                <w:lang w:eastAsia="en-US"/>
              </w:rPr>
              <w:tab/>
              <w:t xml:space="preserve">För den </w:t>
            </w:r>
            <w:r w:rsidRPr="00E44D76">
              <w:rPr>
                <w:b/>
                <w:i/>
                <w:lang w:eastAsia="en-US"/>
              </w:rPr>
              <w:t xml:space="preserve">verifiering eller </w:t>
            </w:r>
            <w:r w:rsidRPr="00E44D76">
              <w:rPr>
                <w:lang w:eastAsia="en-US"/>
              </w:rPr>
              <w:t xml:space="preserve">identifiering som avses i punkt 1 </w:t>
            </w:r>
            <w:r w:rsidRPr="00E44D76">
              <w:rPr>
                <w:b/>
                <w:i/>
                <w:lang w:eastAsia="en-US"/>
              </w:rPr>
              <w:t xml:space="preserve">i denna artikel </w:t>
            </w:r>
            <w:r w:rsidRPr="00E44D76">
              <w:rPr>
                <w:lang w:eastAsia="en-US"/>
              </w:rPr>
              <w:t>ska de behöriga myndigheterna söka i den gemensamma databas för identitetsuppgifter (CIR) som avses i artikel</w:t>
            </w:r>
            <w:r w:rsidRPr="00E44D76">
              <w:rPr>
                <w:b/>
                <w:i/>
                <w:lang w:eastAsia="en-US"/>
              </w:rPr>
              <w:t xml:space="preserve"> </w:t>
            </w:r>
            <w:r w:rsidRPr="00E44D76">
              <w:rPr>
                <w:lang w:eastAsia="en-US"/>
              </w:rPr>
              <w:t>17 i förordning (EU) 2019/817</w:t>
            </w:r>
            <w:r w:rsidRPr="00E44D76">
              <w:rPr>
                <w:b/>
                <w:i/>
                <w:lang w:eastAsia="en-US"/>
              </w:rPr>
              <w:t xml:space="preserve"> och i Schengens informationssystem (SIS).</w:t>
            </w:r>
            <w:r w:rsidRPr="00E44D76">
              <w:rPr>
                <w:lang w:eastAsia="en-US"/>
              </w:rPr>
              <w:t xml:space="preserve"> Biometriska uppgifter </w:t>
            </w:r>
            <w:r w:rsidRPr="00E44D76">
              <w:rPr>
                <w:b/>
                <w:i/>
                <w:lang w:eastAsia="en-US"/>
              </w:rPr>
              <w:t>om tredjelandsmedborgare som omfattas av</w:t>
            </w:r>
            <w:r w:rsidRPr="00E44D76">
              <w:rPr>
                <w:lang w:eastAsia="en-US"/>
              </w:rPr>
              <w:t xml:space="preserve"> screeningen </w:t>
            </w:r>
            <w:r w:rsidRPr="00E44D76">
              <w:rPr>
                <w:b/>
                <w:i/>
                <w:lang w:eastAsia="en-US"/>
              </w:rPr>
              <w:t>ska tas endast en gång för både verifiering eller identifiering och</w:t>
            </w:r>
            <w:r w:rsidRPr="00E44D76">
              <w:rPr>
                <w:lang w:eastAsia="en-US"/>
              </w:rPr>
              <w:t xml:space="preserve"> </w:t>
            </w:r>
            <w:r w:rsidRPr="00E44D76">
              <w:rPr>
                <w:b/>
                <w:bCs/>
                <w:i/>
                <w:iCs/>
                <w:lang w:eastAsia="en-US"/>
              </w:rPr>
              <w:t>för</w:t>
            </w:r>
            <w:r w:rsidRPr="00E44D76">
              <w:rPr>
                <w:lang w:eastAsia="en-US"/>
              </w:rPr>
              <w:t xml:space="preserve"> </w:t>
            </w:r>
            <w:r w:rsidRPr="00E44D76">
              <w:rPr>
                <w:b/>
                <w:i/>
                <w:lang w:eastAsia="en-US"/>
              </w:rPr>
              <w:lastRenderedPageBreak/>
              <w:t>registrering i Eurodac av den personen</w:t>
            </w:r>
            <w:r w:rsidRPr="00E44D76">
              <w:rPr>
                <w:lang w:eastAsia="en-US"/>
              </w:rPr>
              <w:t>.</w:t>
            </w:r>
          </w:p>
        </w:tc>
      </w:tr>
    </w:tbl>
    <w:p w:rsidR="00563170" w:rsidRPr="00E44D76" w:rsidRDefault="00563170" w:rsidP="00563170">
      <w:pPr>
        <w:spacing w:before="240" w:after="240"/>
        <w:jc w:val="right"/>
        <w:rPr>
          <w:szCs w:val="24"/>
        </w:rPr>
      </w:pPr>
      <w:r w:rsidRPr="00E44D76">
        <w:rPr>
          <w:szCs w:val="24"/>
        </w:rPr>
        <w:lastRenderedPageBreak/>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104</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10 – punkt 3</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3.</w:t>
            </w:r>
            <w:r w:rsidRPr="00E44D76">
              <w:rPr>
                <w:lang w:eastAsia="en-US"/>
              </w:rPr>
              <w:tab/>
              <w:t xml:space="preserve">Om tredjelandsmedborgarens biometriska uppgifter inte kan användas eller om sökningen med de </w:t>
            </w:r>
            <w:r w:rsidRPr="00E44D76">
              <w:rPr>
                <w:b/>
                <w:i/>
                <w:lang w:eastAsia="en-US"/>
              </w:rPr>
              <w:t>uppgifter som avses i punkt 2</w:t>
            </w:r>
            <w:r w:rsidRPr="00E44D76">
              <w:rPr>
                <w:lang w:eastAsia="en-US"/>
              </w:rPr>
              <w:t xml:space="preserve"> misslyckas, ska den sökning som avses i punkt 2 utföras med tredjelandsmedborgarens identitetsuppgifter, i kombination med eventuella uppgifter i identitetshandlingar, resehandlingar eller andra handlingar, eller med de identitetsuppgifter som tredjelandsmedborgaren själv har tillhandahållit.</w:t>
            </w:r>
          </w:p>
        </w:tc>
        <w:tc>
          <w:tcPr>
            <w:tcW w:w="4876" w:type="dxa"/>
            <w:hideMark/>
          </w:tcPr>
          <w:p w:rsidR="00563170" w:rsidRPr="00E44D76" w:rsidRDefault="00563170" w:rsidP="00563170">
            <w:pPr>
              <w:spacing w:after="120"/>
              <w:rPr>
                <w:szCs w:val="24"/>
                <w:lang w:eastAsia="en-US"/>
              </w:rPr>
            </w:pPr>
            <w:r w:rsidRPr="00E44D76">
              <w:rPr>
                <w:lang w:eastAsia="en-US"/>
              </w:rPr>
              <w:t>3.</w:t>
            </w:r>
            <w:r w:rsidRPr="00E44D76">
              <w:rPr>
                <w:lang w:eastAsia="en-US"/>
              </w:rPr>
              <w:tab/>
              <w:t xml:space="preserve">Om tredjelandsmedborgarens biometriska uppgifter inte kan användas eller om sökningen med de </w:t>
            </w:r>
            <w:r w:rsidRPr="00E44D76">
              <w:rPr>
                <w:b/>
                <w:i/>
                <w:lang w:eastAsia="en-US"/>
              </w:rPr>
              <w:t>uppgifterna</w:t>
            </w:r>
            <w:r w:rsidRPr="00E44D76">
              <w:rPr>
                <w:lang w:eastAsia="en-US"/>
              </w:rPr>
              <w:t xml:space="preserve"> misslyckas, ska den sökning som avses i punkt 2 utföras med tredjelandsmedborgarens identitetsuppgifter, i kombination med eventuella uppgifter i identitetshandlingar, resehandlingar eller andra handlingar, eller med de identitetsuppgifter som tredjelandsmedborgaren själv har tillhandahållit. </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105</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11 – punkt 1</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1.</w:t>
            </w:r>
            <w:r w:rsidRPr="00E44D76">
              <w:rPr>
                <w:lang w:eastAsia="en-US"/>
              </w:rPr>
              <w:tab/>
              <w:t xml:space="preserve">Tredjelandsmedborgare som genomgår screening enligt artikel 3 </w:t>
            </w:r>
            <w:r w:rsidRPr="00E44D76">
              <w:rPr>
                <w:b/>
                <w:i/>
                <w:lang w:eastAsia="en-US"/>
              </w:rPr>
              <w:t xml:space="preserve">eller artikel 5 </w:t>
            </w:r>
            <w:r w:rsidRPr="00E44D76">
              <w:rPr>
                <w:lang w:eastAsia="en-US"/>
              </w:rPr>
              <w:t>ska genomgå en säkerhetskontroll för att verifiera att de inte utgör ett hot mot den inre säkerheten. Säkerhetskontrollen får omfatta både tredjelandsmedborgaren och föremål i deras besittning. Den berörda medlemsstatens lagstiftning ska vara tillämplig på alla sökningar som görs.</w:t>
            </w:r>
          </w:p>
        </w:tc>
        <w:tc>
          <w:tcPr>
            <w:tcW w:w="4876" w:type="dxa"/>
            <w:hideMark/>
          </w:tcPr>
          <w:p w:rsidR="00563170" w:rsidRPr="00E44D76" w:rsidRDefault="00563170" w:rsidP="00563170">
            <w:pPr>
              <w:spacing w:after="120"/>
              <w:rPr>
                <w:szCs w:val="24"/>
                <w:lang w:eastAsia="en-US"/>
              </w:rPr>
            </w:pPr>
            <w:r w:rsidRPr="00E44D76">
              <w:rPr>
                <w:lang w:eastAsia="en-US"/>
              </w:rPr>
              <w:t>1.</w:t>
            </w:r>
            <w:r w:rsidRPr="00E44D76">
              <w:rPr>
                <w:lang w:eastAsia="en-US"/>
              </w:rPr>
              <w:tab/>
              <w:t xml:space="preserve">Tredjelandsmedborgare som genomgår screening enligt artikel 3 ska genomgå en säkerhetskontroll för att verifiera att de inte utgör ett hot mot den inre säkerheten. Säkerhetskontrollen får omfatta både tredjelandsmedborgaren och föremål i deras besittning. Den berörda medlemsstatens lagstiftning ska vara tillämplig på alla sökningar som görs. </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lastRenderedPageBreak/>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106</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11 – punkt 2</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2.</w:t>
            </w:r>
            <w:r w:rsidRPr="00E44D76">
              <w:rPr>
                <w:lang w:eastAsia="en-US"/>
              </w:rPr>
              <w:tab/>
              <w:t xml:space="preserve">För att utföra den säkerhetskontroll som avses i punkt 1 ska </w:t>
            </w:r>
            <w:r w:rsidRPr="00E44D76">
              <w:rPr>
                <w:b/>
                <w:i/>
                <w:lang w:eastAsia="en-US"/>
              </w:rPr>
              <w:t>de behöriga myndigheterna</w:t>
            </w:r>
            <w:r w:rsidRPr="00E44D76">
              <w:rPr>
                <w:lang w:eastAsia="en-US"/>
              </w:rPr>
              <w:t xml:space="preserve">, i den mån </w:t>
            </w:r>
            <w:r w:rsidRPr="00E44D76">
              <w:rPr>
                <w:b/>
                <w:i/>
                <w:lang w:eastAsia="en-US"/>
              </w:rPr>
              <w:t>de</w:t>
            </w:r>
            <w:r w:rsidRPr="00E44D76">
              <w:rPr>
                <w:lang w:eastAsia="en-US"/>
              </w:rPr>
              <w:t xml:space="preserve"> ännu inte har </w:t>
            </w:r>
            <w:r w:rsidRPr="00E44D76">
              <w:rPr>
                <w:b/>
                <w:i/>
                <w:lang w:eastAsia="en-US"/>
              </w:rPr>
              <w:t>gjort detta</w:t>
            </w:r>
            <w:r w:rsidRPr="00E44D76">
              <w:rPr>
                <w:lang w:eastAsia="en-US"/>
              </w:rPr>
              <w:t xml:space="preserve"> i enlighet med artikel 8.3 </w:t>
            </w:r>
            <w:r w:rsidRPr="00E44D76">
              <w:rPr>
                <w:b/>
                <w:i/>
                <w:lang w:eastAsia="en-US"/>
              </w:rPr>
              <w:t xml:space="preserve">a vi </w:t>
            </w:r>
            <w:r w:rsidRPr="00E44D76">
              <w:rPr>
                <w:lang w:eastAsia="en-US"/>
              </w:rPr>
              <w:t>i förordning (EU) 2016/399</w:t>
            </w:r>
            <w:r w:rsidRPr="00E44D76">
              <w:rPr>
                <w:b/>
                <w:i/>
                <w:lang w:eastAsia="en-US"/>
              </w:rPr>
              <w:t>, göra sökningar i relevanta nationella databaser och unionsdatabaser, särskilt Schengens informationssystem (SIS)</w:t>
            </w:r>
            <w:r w:rsidRPr="00E44D76">
              <w:rPr>
                <w:lang w:eastAsia="en-US"/>
              </w:rPr>
              <w:t>.</w:t>
            </w:r>
          </w:p>
        </w:tc>
        <w:tc>
          <w:tcPr>
            <w:tcW w:w="4876" w:type="dxa"/>
            <w:hideMark/>
          </w:tcPr>
          <w:p w:rsidR="00563170" w:rsidRPr="00E44D76" w:rsidRDefault="00563170" w:rsidP="00563170">
            <w:pPr>
              <w:spacing w:after="120"/>
              <w:rPr>
                <w:szCs w:val="24"/>
                <w:lang w:eastAsia="en-US"/>
              </w:rPr>
            </w:pPr>
            <w:r w:rsidRPr="00E44D76">
              <w:rPr>
                <w:lang w:eastAsia="en-US"/>
              </w:rPr>
              <w:t>2.</w:t>
            </w:r>
            <w:r w:rsidRPr="00E44D76">
              <w:rPr>
                <w:lang w:eastAsia="en-US"/>
              </w:rPr>
              <w:tab/>
              <w:t xml:space="preserve">För att utföra den säkerhetskontroll som avses i punkt 1 ska </w:t>
            </w:r>
            <w:r w:rsidRPr="00E44D76">
              <w:rPr>
                <w:b/>
                <w:i/>
                <w:lang w:eastAsia="en-US"/>
              </w:rPr>
              <w:t>sökningar göras i relevanta nationella unionsdatabaser, särskilt Schengens informationssystem (SIS)</w:t>
            </w:r>
            <w:r w:rsidRPr="00E44D76">
              <w:rPr>
                <w:lang w:eastAsia="en-US"/>
              </w:rPr>
              <w:t xml:space="preserve">, i den mån </w:t>
            </w:r>
            <w:r w:rsidRPr="00E44D76">
              <w:rPr>
                <w:b/>
                <w:i/>
                <w:lang w:eastAsia="en-US"/>
              </w:rPr>
              <w:t>detta</w:t>
            </w:r>
            <w:r w:rsidRPr="00E44D76">
              <w:rPr>
                <w:lang w:eastAsia="en-US"/>
              </w:rPr>
              <w:t xml:space="preserve"> ännu inte har </w:t>
            </w:r>
            <w:r w:rsidRPr="00E44D76">
              <w:rPr>
                <w:b/>
                <w:i/>
                <w:lang w:eastAsia="en-US"/>
              </w:rPr>
              <w:t>skett i samband med utförda kontroller</w:t>
            </w:r>
            <w:r w:rsidRPr="00E44D76">
              <w:rPr>
                <w:lang w:eastAsia="en-US"/>
              </w:rPr>
              <w:t xml:space="preserve"> i enlighet med artikel 8.3 i förordning (EU) 2016/399.</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107</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11 – punkt 3</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3.</w:t>
            </w:r>
            <w:r w:rsidRPr="00E44D76">
              <w:rPr>
                <w:b/>
                <w:i/>
                <w:lang w:eastAsia="en-US"/>
              </w:rPr>
              <w:tab/>
              <w:t xml:space="preserve">I den mån det inte redan har skett under de kontroller som avses i artikel 8 i förordning (EU) 2016/399 ska den behöriga myndigheten söka i in- och utresesystemet, EU-systemet för reseuppgifter och resetillstånd (Etias), inbegripet Etias bevakningslista som avses i artikel 29 i förordning (EU) 2018/1240, Informationssystemet för viseringar (VIS), Ecris-TCN-systemet, vad gäller fällande domar i samband med terroristbrott och andra former av grova brott, Europoluppgifter som behandlas för det ändamål som avses i artikel 18.2 a i förordning (EU) 2016/794 samt Interpols databas för resehandlingar som är föremål för ett meddelande (Interpol TDAWN) med hjälp av de uppgifter som avses i artikel 10.1 och med användning av åtminstone de uppgifter som avses i </w:t>
            </w:r>
            <w:r w:rsidRPr="00E44D76">
              <w:rPr>
                <w:b/>
                <w:i/>
                <w:lang w:eastAsia="en-US"/>
              </w:rPr>
              <w:lastRenderedPageBreak/>
              <w:t>punkt c i den bestämmelsen.</w:t>
            </w:r>
          </w:p>
        </w:tc>
        <w:tc>
          <w:tcPr>
            <w:tcW w:w="4876" w:type="dxa"/>
            <w:hideMark/>
          </w:tcPr>
          <w:p w:rsidR="00563170" w:rsidRPr="00E44D76" w:rsidRDefault="00563170" w:rsidP="00563170">
            <w:pPr>
              <w:spacing w:after="120"/>
              <w:rPr>
                <w:szCs w:val="24"/>
                <w:lang w:eastAsia="en-US"/>
              </w:rPr>
            </w:pPr>
            <w:r w:rsidRPr="00E44D76">
              <w:rPr>
                <w:b/>
                <w:i/>
                <w:lang w:eastAsia="en-US"/>
              </w:rPr>
              <w:lastRenderedPageBreak/>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108</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11 – punkt 4a (ny)</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4a.</w:t>
            </w:r>
            <w:r w:rsidRPr="00E44D76">
              <w:rPr>
                <w:b/>
                <w:i/>
                <w:lang w:eastAsia="en-US"/>
              </w:rPr>
              <w:tab/>
              <w:t>När det gäller sökningar i Ecris-TCN-systemet ska de uppgifter som hämtas begränsas till fällande domar med anknytning till terroristbrott och andra former av grova brott.</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109</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11 – punkt4b (ny)</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4b.</w:t>
            </w:r>
            <w:r w:rsidRPr="00E44D76">
              <w:rPr>
                <w:b/>
                <w:i/>
                <w:lang w:eastAsia="en-US"/>
              </w:rPr>
              <w:tab/>
              <w:t>Eventuella sökningar i Interpols databaser i enlighet med punkt 2 ska utföras endast när det säkerställs att inga uppgifter avslöjas för Interpol-registreringens ägare.</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110</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12 – punkt 1</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1.</w:t>
            </w:r>
            <w:r w:rsidRPr="00E44D76">
              <w:rPr>
                <w:lang w:eastAsia="en-US"/>
              </w:rPr>
              <w:tab/>
              <w:t xml:space="preserve">De sökningar som föreskrivs i artiklarna 10.2 och 11.2 </w:t>
            </w:r>
            <w:r w:rsidRPr="00E44D76">
              <w:rPr>
                <w:b/>
                <w:i/>
                <w:lang w:eastAsia="en-US"/>
              </w:rPr>
              <w:t>får</w:t>
            </w:r>
            <w:r w:rsidRPr="00E44D76">
              <w:rPr>
                <w:lang w:eastAsia="en-US"/>
              </w:rPr>
              <w:t xml:space="preserve">, för sökningar </w:t>
            </w:r>
            <w:r w:rsidRPr="00E44D76">
              <w:rPr>
                <w:lang w:eastAsia="en-US"/>
              </w:rPr>
              <w:lastRenderedPageBreak/>
              <w:t>som rör EU-informationssystem och CIR, inledas med hjälp av den europeiska sökportalen i enlighet med kapitel II i förordning (EU) 2019/817 och kapitel II i förordning (EU) 2019/818</w:t>
            </w:r>
            <w:r w:rsidRPr="00E44D76">
              <w:rPr>
                <w:vertAlign w:val="superscript"/>
                <w:lang w:eastAsia="en-US"/>
              </w:rPr>
              <w:t>36</w:t>
            </w:r>
            <w:r w:rsidRPr="00E44D76">
              <w:rPr>
                <w:lang w:eastAsia="en-US"/>
              </w:rPr>
              <w:t>.</w:t>
            </w:r>
          </w:p>
        </w:tc>
        <w:tc>
          <w:tcPr>
            <w:tcW w:w="4876" w:type="dxa"/>
            <w:hideMark/>
          </w:tcPr>
          <w:p w:rsidR="00563170" w:rsidRPr="00E44D76" w:rsidRDefault="00563170" w:rsidP="00563170">
            <w:pPr>
              <w:spacing w:after="120"/>
              <w:rPr>
                <w:szCs w:val="24"/>
                <w:lang w:eastAsia="en-US"/>
              </w:rPr>
            </w:pPr>
            <w:r w:rsidRPr="00E44D76">
              <w:rPr>
                <w:lang w:eastAsia="en-US"/>
              </w:rPr>
              <w:lastRenderedPageBreak/>
              <w:t>1.</w:t>
            </w:r>
            <w:r w:rsidRPr="00E44D76">
              <w:rPr>
                <w:lang w:eastAsia="en-US"/>
              </w:rPr>
              <w:tab/>
              <w:t xml:space="preserve">De sökningar som föreskrivs i artiklarna 10.2 och 11.2 </w:t>
            </w:r>
            <w:r w:rsidRPr="00E44D76">
              <w:rPr>
                <w:b/>
                <w:i/>
                <w:lang w:eastAsia="en-US"/>
              </w:rPr>
              <w:t xml:space="preserve">i denna </w:t>
            </w:r>
            <w:r w:rsidRPr="00E44D76">
              <w:rPr>
                <w:b/>
                <w:i/>
                <w:lang w:eastAsia="en-US"/>
              </w:rPr>
              <w:lastRenderedPageBreak/>
              <w:t>förordning ska</w:t>
            </w:r>
            <w:r w:rsidRPr="00E44D76">
              <w:rPr>
                <w:lang w:eastAsia="en-US"/>
              </w:rPr>
              <w:t>, för sökningar som rör EU-informationssystem och CIR, inledas med hjälp av den europeiska sökportalen i enlighet med kapitel II i förordning (EU) 2019/817 och kapitel II i förordning (EU) 2019/818</w:t>
            </w:r>
            <w:r w:rsidRPr="00E44D76">
              <w:rPr>
                <w:vertAlign w:val="superscript"/>
                <w:lang w:eastAsia="en-US"/>
              </w:rPr>
              <w:t>36</w:t>
            </w:r>
            <w:r w:rsidRPr="00E44D76">
              <w:rPr>
                <w:lang w:eastAsia="en-US"/>
              </w:rPr>
              <w:t>.</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lastRenderedPageBreak/>
              <w:t>__________________</w:t>
            </w:r>
          </w:p>
        </w:tc>
        <w:tc>
          <w:tcPr>
            <w:tcW w:w="4876" w:type="dxa"/>
            <w:hideMark/>
          </w:tcPr>
          <w:p w:rsidR="00563170" w:rsidRPr="00E44D76" w:rsidRDefault="00563170" w:rsidP="00563170">
            <w:pPr>
              <w:spacing w:after="120"/>
              <w:rPr>
                <w:szCs w:val="24"/>
                <w:lang w:eastAsia="en-US"/>
              </w:rPr>
            </w:pPr>
            <w:r w:rsidRPr="00E44D76">
              <w:rPr>
                <w:lang w:eastAsia="en-US"/>
              </w:rPr>
              <w:t>__________________</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vertAlign w:val="superscript"/>
                <w:lang w:eastAsia="en-US"/>
              </w:rPr>
              <w:t xml:space="preserve">36 </w:t>
            </w:r>
            <w:r w:rsidRPr="00E44D76">
              <w:rPr>
                <w:lang w:eastAsia="en-US"/>
              </w:rPr>
              <w:t>Europaparlamentets och rådets förordning (EU) 2019/818 av den 20 maj 2019 om inrättande av en ram för interoperabilitet mellan EU-informationssystem på området polissamarbete och straffrättsligt samarbete, EUT L 135, 22.5.2019, s. 85.</w:t>
            </w:r>
          </w:p>
        </w:tc>
        <w:tc>
          <w:tcPr>
            <w:tcW w:w="4876" w:type="dxa"/>
            <w:hideMark/>
          </w:tcPr>
          <w:p w:rsidR="00563170" w:rsidRPr="00E44D76" w:rsidRDefault="00563170" w:rsidP="00563170">
            <w:pPr>
              <w:spacing w:after="120"/>
              <w:rPr>
                <w:szCs w:val="24"/>
                <w:lang w:eastAsia="en-US"/>
              </w:rPr>
            </w:pPr>
            <w:r w:rsidRPr="00E44D76">
              <w:rPr>
                <w:vertAlign w:val="superscript"/>
                <w:lang w:eastAsia="en-US"/>
              </w:rPr>
              <w:t xml:space="preserve">36 </w:t>
            </w:r>
            <w:r w:rsidRPr="00E44D76">
              <w:rPr>
                <w:lang w:eastAsia="en-US"/>
              </w:rPr>
              <w:t>Europaparlamentets och rådets förordning (EU) 2019/818 av den 20 maj 2019 om inrättande av en ram för interoperabilitet mellan EU-informationssystem på området polissamarbete och straffrättsligt samarbete, EUT L 135, 22.5.2019, s. 85.</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111</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12 – punkt 2</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2.</w:t>
            </w:r>
            <w:r w:rsidRPr="00E44D76">
              <w:rPr>
                <w:b/>
                <w:i/>
                <w:lang w:eastAsia="en-US"/>
              </w:rPr>
              <w:tab/>
              <w:t>Om en sökning enligt artikel 11.3 ger en träff mot uppgifter i något av informationssystemen, ska den behöriga myndigheten ha åtkomst till den akt som motsvarar denna träff i respektive informationssystem för att fastställa risken för den inre säkerheten i enlighet med vad som avses i artikel 11.1.</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112</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12 – punkt 3</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3.</w:t>
            </w:r>
            <w:r w:rsidRPr="00E44D76">
              <w:rPr>
                <w:b/>
                <w:i/>
                <w:lang w:eastAsia="en-US"/>
              </w:rPr>
              <w:tab/>
              <w:t xml:space="preserve">Om en sökning enligt artikel 11.3 ger en träff mot Europoluppgifter ska </w:t>
            </w:r>
            <w:r w:rsidRPr="00E44D76">
              <w:rPr>
                <w:b/>
                <w:i/>
                <w:lang w:eastAsia="en-US"/>
              </w:rPr>
              <w:lastRenderedPageBreak/>
              <w:t>medlemsstatens behöriga myndighet informera Europol för att vid behov vidta lämpliga uppföljningsåtgärder i enlighet med relevant lagstiftning.</w:t>
            </w:r>
          </w:p>
        </w:tc>
        <w:tc>
          <w:tcPr>
            <w:tcW w:w="4876" w:type="dxa"/>
            <w:hideMark/>
          </w:tcPr>
          <w:p w:rsidR="00563170" w:rsidRPr="00E44D76" w:rsidRDefault="00563170" w:rsidP="00563170">
            <w:pPr>
              <w:spacing w:after="120"/>
              <w:rPr>
                <w:szCs w:val="24"/>
                <w:lang w:eastAsia="en-US"/>
              </w:rPr>
            </w:pPr>
            <w:r w:rsidRPr="00E44D76">
              <w:rPr>
                <w:b/>
                <w:i/>
                <w:lang w:eastAsia="en-US"/>
              </w:rPr>
              <w:lastRenderedPageBreak/>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113</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12 – punkt 4</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4.</w:t>
            </w:r>
            <w:r w:rsidRPr="00E44D76">
              <w:rPr>
                <w:b/>
                <w:i/>
                <w:lang w:eastAsia="en-US"/>
              </w:rPr>
              <w:tab/>
              <w:t>Om en sökning enligt artikel 11.3 ger en träff mot Interpols databas för resehandlingar som är föremål för ett meddelande (Interpol TDAWN) ska medlemsstatens behöriga myndighet informera Interpols nationella centralbyrå i den medlemsstat som inledde sökningen för att vid behov vidta lämpliga uppföljningsåtgärder i enlighet med relevant lagstiftning.</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114</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12 – punkt 5</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5.</w:t>
            </w:r>
            <w:r w:rsidRPr="00E44D76">
              <w:rPr>
                <w:lang w:eastAsia="en-US"/>
              </w:rPr>
              <w:tab/>
              <w:t xml:space="preserve">Kommissionen ska anta </w:t>
            </w:r>
            <w:r w:rsidRPr="00E44D76">
              <w:rPr>
                <w:b/>
                <w:i/>
                <w:lang w:eastAsia="en-US"/>
              </w:rPr>
              <w:t>genomförandeakter</w:t>
            </w:r>
            <w:r w:rsidRPr="00E44D76">
              <w:rPr>
                <w:lang w:eastAsia="en-US"/>
              </w:rPr>
              <w:t xml:space="preserve"> för att specificera förfarandet för samarbete mellan de myndigheter som ansvarar för att genomföra screeningen</w:t>
            </w:r>
            <w:r w:rsidRPr="00E44D76">
              <w:rPr>
                <w:b/>
                <w:i/>
                <w:lang w:eastAsia="en-US"/>
              </w:rPr>
              <w:t>, Interpols nationella centralbyråer, Europols nationella enhet och Ecris-TCN-centralmyndigheterna i syfte</w:t>
            </w:r>
            <w:r w:rsidRPr="00E44D76">
              <w:rPr>
                <w:lang w:eastAsia="en-US"/>
              </w:rPr>
              <w:t xml:space="preserve"> att fastställa </w:t>
            </w:r>
            <w:r w:rsidRPr="00E44D76">
              <w:rPr>
                <w:b/>
                <w:i/>
                <w:lang w:eastAsia="en-US"/>
              </w:rPr>
              <w:t>risken för</w:t>
            </w:r>
            <w:r w:rsidRPr="00E44D76">
              <w:rPr>
                <w:lang w:eastAsia="en-US"/>
              </w:rPr>
              <w:t xml:space="preserve"> den inre säkerheten. </w:t>
            </w:r>
            <w:r w:rsidRPr="00E44D76">
              <w:rPr>
                <w:b/>
                <w:i/>
                <w:lang w:eastAsia="en-US"/>
              </w:rPr>
              <w:t xml:space="preserve">Dessa genomförandeakter ska antas i enlighet med det granskningsförfarande som avses </w:t>
            </w:r>
            <w:r w:rsidRPr="00E44D76">
              <w:rPr>
                <w:b/>
                <w:i/>
                <w:lang w:eastAsia="en-US"/>
              </w:rPr>
              <w:lastRenderedPageBreak/>
              <w:t>i artikel 15.2.</w:t>
            </w:r>
          </w:p>
        </w:tc>
        <w:tc>
          <w:tcPr>
            <w:tcW w:w="4876" w:type="dxa"/>
            <w:hideMark/>
          </w:tcPr>
          <w:p w:rsidR="00563170" w:rsidRPr="00E44D76" w:rsidRDefault="00563170" w:rsidP="00563170">
            <w:pPr>
              <w:spacing w:after="120"/>
              <w:rPr>
                <w:szCs w:val="24"/>
                <w:lang w:eastAsia="en-US"/>
              </w:rPr>
            </w:pPr>
            <w:r w:rsidRPr="00E44D76">
              <w:rPr>
                <w:lang w:eastAsia="en-US"/>
              </w:rPr>
              <w:lastRenderedPageBreak/>
              <w:t>5.</w:t>
            </w:r>
            <w:r w:rsidRPr="00E44D76">
              <w:rPr>
                <w:lang w:eastAsia="en-US"/>
              </w:rPr>
              <w:tab/>
              <w:t xml:space="preserve">Kommissionen ska anta </w:t>
            </w:r>
            <w:r w:rsidRPr="00E44D76">
              <w:rPr>
                <w:b/>
                <w:i/>
                <w:lang w:eastAsia="en-US"/>
              </w:rPr>
              <w:t>delegerade akter i enlighet med artikel 290 i EUF-fördraget</w:t>
            </w:r>
            <w:r w:rsidRPr="00E44D76">
              <w:rPr>
                <w:lang w:eastAsia="en-US"/>
              </w:rPr>
              <w:t xml:space="preserve"> för att </w:t>
            </w:r>
            <w:r w:rsidRPr="00E44D76">
              <w:rPr>
                <w:b/>
                <w:i/>
                <w:lang w:eastAsia="en-US"/>
              </w:rPr>
              <w:t xml:space="preserve">komplettera denna förordning i syfte att </w:t>
            </w:r>
            <w:r w:rsidRPr="00E44D76">
              <w:rPr>
                <w:lang w:eastAsia="en-US"/>
              </w:rPr>
              <w:t>specificera förfarandet för samarbete mellan de myndigheter som ansvarar för att genomföra screeningen</w:t>
            </w:r>
            <w:r w:rsidRPr="00E44D76">
              <w:rPr>
                <w:b/>
                <w:i/>
                <w:lang w:eastAsia="en-US"/>
              </w:rPr>
              <w:t xml:space="preserve"> och andra behöriga myndigheter för</w:t>
            </w:r>
            <w:r w:rsidRPr="00E44D76">
              <w:rPr>
                <w:lang w:eastAsia="en-US"/>
              </w:rPr>
              <w:t xml:space="preserve"> att fastställa </w:t>
            </w:r>
            <w:r w:rsidRPr="00E44D76">
              <w:rPr>
                <w:b/>
                <w:i/>
                <w:lang w:eastAsia="en-US"/>
              </w:rPr>
              <w:t>ett hot mot</w:t>
            </w:r>
            <w:r w:rsidRPr="00E44D76">
              <w:rPr>
                <w:lang w:eastAsia="en-US"/>
              </w:rPr>
              <w:t xml:space="preserve"> den inre säkerheten.</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115</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13 – stycke 1 – inledningen</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När screeningen har slutförts ska de behöriga myndigheterna</w:t>
            </w:r>
            <w:r w:rsidRPr="00E44D76">
              <w:rPr>
                <w:b/>
                <w:i/>
                <w:lang w:eastAsia="en-US"/>
              </w:rPr>
              <w:t>, med avseende på de personer som avses</w:t>
            </w:r>
            <w:r w:rsidRPr="00E44D76">
              <w:rPr>
                <w:lang w:eastAsia="en-US"/>
              </w:rPr>
              <w:t xml:space="preserve"> </w:t>
            </w:r>
            <w:r w:rsidRPr="00E44D76">
              <w:rPr>
                <w:b/>
                <w:bCs/>
                <w:i/>
                <w:iCs/>
                <w:lang w:eastAsia="en-US"/>
              </w:rPr>
              <w:t>i</w:t>
            </w:r>
            <w:r w:rsidRPr="00E44D76">
              <w:rPr>
                <w:lang w:eastAsia="en-US"/>
              </w:rPr>
              <w:t xml:space="preserve"> </w:t>
            </w:r>
            <w:r w:rsidRPr="00E44D76">
              <w:rPr>
                <w:b/>
                <w:i/>
                <w:lang w:eastAsia="en-US"/>
              </w:rPr>
              <w:t>artiklarna 3 och 5, fylla i formuläret</w:t>
            </w:r>
            <w:r w:rsidRPr="00E44D76">
              <w:rPr>
                <w:lang w:eastAsia="en-US"/>
              </w:rPr>
              <w:t xml:space="preserve"> i bilaga I med uppgifter om</w:t>
            </w:r>
          </w:p>
        </w:tc>
        <w:tc>
          <w:tcPr>
            <w:tcW w:w="4876" w:type="dxa"/>
            <w:hideMark/>
          </w:tcPr>
          <w:p w:rsidR="00563170" w:rsidRPr="00E44D76" w:rsidRDefault="00563170" w:rsidP="00563170">
            <w:pPr>
              <w:spacing w:after="120"/>
              <w:rPr>
                <w:szCs w:val="24"/>
                <w:lang w:eastAsia="en-US"/>
              </w:rPr>
            </w:pPr>
            <w:r w:rsidRPr="00E44D76">
              <w:rPr>
                <w:lang w:eastAsia="en-US"/>
              </w:rPr>
              <w:t>När screeningen har slutförts ska de behöriga myndigheterna</w:t>
            </w:r>
            <w:r w:rsidRPr="00E44D76">
              <w:rPr>
                <w:b/>
                <w:i/>
                <w:lang w:eastAsia="en-US"/>
              </w:rPr>
              <w:t xml:space="preserve"> fylla i formuläret i </w:t>
            </w:r>
            <w:r w:rsidRPr="00E44D76">
              <w:rPr>
                <w:lang w:eastAsia="en-US"/>
              </w:rPr>
              <w:t xml:space="preserve">bilaga I med </w:t>
            </w:r>
            <w:r w:rsidRPr="00E44D76">
              <w:rPr>
                <w:b/>
                <w:bCs/>
                <w:i/>
                <w:iCs/>
                <w:lang w:eastAsia="en-US"/>
              </w:rPr>
              <w:t>följande</w:t>
            </w:r>
            <w:r w:rsidRPr="00E44D76">
              <w:rPr>
                <w:lang w:eastAsia="en-US"/>
              </w:rPr>
              <w:t xml:space="preserve"> uppgifter</w:t>
            </w:r>
            <w:r w:rsidRPr="00E44D76">
              <w:rPr>
                <w:b/>
                <w:i/>
                <w:lang w:eastAsia="en-US"/>
              </w:rPr>
              <w:t xml:space="preserve"> </w:t>
            </w:r>
            <w:r w:rsidRPr="00E44D76">
              <w:rPr>
                <w:lang w:eastAsia="en-US"/>
              </w:rPr>
              <w:t>om</w:t>
            </w:r>
            <w:r w:rsidRPr="00E44D76">
              <w:rPr>
                <w:b/>
                <w:i/>
                <w:lang w:eastAsia="en-US"/>
              </w:rPr>
              <w:t xml:space="preserve"> de tredjelandsmedborgare som avses</w:t>
            </w:r>
            <w:r w:rsidRPr="00E44D76">
              <w:rPr>
                <w:lang w:eastAsia="en-US"/>
              </w:rPr>
              <w:t xml:space="preserve"> </w:t>
            </w:r>
            <w:r w:rsidRPr="00E44D76">
              <w:rPr>
                <w:b/>
                <w:bCs/>
                <w:i/>
                <w:iCs/>
                <w:lang w:eastAsia="en-US"/>
              </w:rPr>
              <w:t>i</w:t>
            </w:r>
            <w:r w:rsidRPr="00E44D76">
              <w:rPr>
                <w:lang w:eastAsia="en-US"/>
              </w:rPr>
              <w:t xml:space="preserve"> </w:t>
            </w:r>
            <w:r w:rsidRPr="00E44D76">
              <w:rPr>
                <w:b/>
                <w:i/>
                <w:lang w:eastAsia="en-US"/>
              </w:rPr>
              <w:t>artikel 3:</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116</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13 – stycke 1 – led b</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(b)</w:t>
            </w:r>
            <w:r w:rsidRPr="00E44D76">
              <w:rPr>
                <w:lang w:eastAsia="en-US"/>
              </w:rPr>
              <w:tab/>
              <w:t>ursprungliga uppgifter om nationalitet, bosättningsland före ankomst och talade språk,</w:t>
            </w:r>
          </w:p>
        </w:tc>
        <w:tc>
          <w:tcPr>
            <w:tcW w:w="4876" w:type="dxa"/>
            <w:hideMark/>
          </w:tcPr>
          <w:p w:rsidR="00563170" w:rsidRPr="00E44D76" w:rsidRDefault="00563170" w:rsidP="00563170">
            <w:pPr>
              <w:spacing w:after="120"/>
              <w:rPr>
                <w:szCs w:val="24"/>
                <w:lang w:eastAsia="en-US"/>
              </w:rPr>
            </w:pPr>
            <w:r w:rsidRPr="00E44D76">
              <w:rPr>
                <w:lang w:eastAsia="en-US"/>
              </w:rPr>
              <w:t>(b)</w:t>
            </w:r>
            <w:r w:rsidRPr="00E44D76">
              <w:rPr>
                <w:lang w:eastAsia="en-US"/>
              </w:rPr>
              <w:tab/>
            </w:r>
            <w:r w:rsidRPr="00E44D76">
              <w:rPr>
                <w:b/>
                <w:i/>
                <w:lang w:eastAsia="en-US"/>
              </w:rPr>
              <w:t>deras</w:t>
            </w:r>
            <w:r w:rsidRPr="00E44D76">
              <w:rPr>
                <w:lang w:eastAsia="en-US"/>
              </w:rPr>
              <w:t xml:space="preserve"> ursprungliga uppgifter om nationalitet</w:t>
            </w:r>
            <w:r w:rsidRPr="00E44D76">
              <w:rPr>
                <w:b/>
                <w:i/>
                <w:lang w:eastAsia="en-US"/>
              </w:rPr>
              <w:t xml:space="preserve"> eller statslöshet</w:t>
            </w:r>
            <w:r w:rsidRPr="00E44D76">
              <w:rPr>
                <w:lang w:eastAsia="en-US"/>
              </w:rPr>
              <w:t>, bosättningsland före ankomst och talade språk,</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117</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13 – stycke 1 – led c</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(c)</w:t>
            </w:r>
            <w:r w:rsidRPr="00E44D76">
              <w:rPr>
                <w:lang w:eastAsia="en-US"/>
              </w:rPr>
              <w:tab/>
            </w:r>
            <w:r w:rsidRPr="00E44D76">
              <w:rPr>
                <w:b/>
                <w:i/>
                <w:lang w:eastAsia="en-US"/>
              </w:rPr>
              <w:t>skäl</w:t>
            </w:r>
            <w:r w:rsidRPr="00E44D76">
              <w:rPr>
                <w:lang w:eastAsia="en-US"/>
              </w:rPr>
              <w:t xml:space="preserve"> </w:t>
            </w:r>
            <w:r w:rsidRPr="00E44D76">
              <w:rPr>
                <w:b/>
                <w:bCs/>
                <w:i/>
                <w:iCs/>
                <w:lang w:eastAsia="en-US"/>
              </w:rPr>
              <w:t>till</w:t>
            </w:r>
            <w:r w:rsidRPr="00E44D76">
              <w:rPr>
                <w:lang w:eastAsia="en-US"/>
              </w:rPr>
              <w:t xml:space="preserve"> </w:t>
            </w:r>
            <w:r w:rsidRPr="00E44D76">
              <w:rPr>
                <w:b/>
                <w:i/>
                <w:lang w:eastAsia="en-US"/>
              </w:rPr>
              <w:t xml:space="preserve">den otillåtna ankomsten, inresan och, i förekommande fall, den olagliga vistelsen eller bosättningen, </w:t>
            </w:r>
            <w:r w:rsidRPr="00E44D76">
              <w:rPr>
                <w:b/>
                <w:i/>
                <w:lang w:eastAsia="en-US"/>
              </w:rPr>
              <w:lastRenderedPageBreak/>
              <w:t>inbegripet information om huruvida personen har gjort en ansökan om internationellt skydd</w:t>
            </w:r>
            <w:r w:rsidRPr="00E44D76">
              <w:rPr>
                <w:lang w:eastAsia="en-US"/>
              </w:rPr>
              <w:t>,</w:t>
            </w:r>
          </w:p>
        </w:tc>
        <w:tc>
          <w:tcPr>
            <w:tcW w:w="4876" w:type="dxa"/>
            <w:hideMark/>
          </w:tcPr>
          <w:p w:rsidR="00563170" w:rsidRPr="00E44D76" w:rsidRDefault="00563170" w:rsidP="00563170">
            <w:pPr>
              <w:spacing w:after="120"/>
              <w:rPr>
                <w:szCs w:val="24"/>
                <w:lang w:eastAsia="en-US"/>
              </w:rPr>
            </w:pPr>
            <w:r w:rsidRPr="00E44D76">
              <w:rPr>
                <w:lang w:eastAsia="en-US"/>
              </w:rPr>
              <w:lastRenderedPageBreak/>
              <w:t>(c)</w:t>
            </w:r>
            <w:r w:rsidRPr="00E44D76">
              <w:rPr>
                <w:lang w:eastAsia="en-US"/>
              </w:rPr>
              <w:tab/>
            </w:r>
            <w:r w:rsidRPr="00E44D76">
              <w:rPr>
                <w:b/>
                <w:i/>
                <w:lang w:eastAsia="en-US"/>
              </w:rPr>
              <w:t>skälet</w:t>
            </w:r>
            <w:r w:rsidRPr="00E44D76">
              <w:rPr>
                <w:lang w:eastAsia="en-US"/>
              </w:rPr>
              <w:t xml:space="preserve"> </w:t>
            </w:r>
            <w:r w:rsidRPr="00E44D76">
              <w:rPr>
                <w:b/>
                <w:bCs/>
                <w:i/>
                <w:iCs/>
                <w:lang w:eastAsia="en-US"/>
              </w:rPr>
              <w:t>till</w:t>
            </w:r>
            <w:r w:rsidRPr="00E44D76">
              <w:rPr>
                <w:lang w:eastAsia="en-US"/>
              </w:rPr>
              <w:t xml:space="preserve"> </w:t>
            </w:r>
            <w:r w:rsidRPr="00E44D76">
              <w:rPr>
                <w:b/>
                <w:i/>
                <w:lang w:eastAsia="en-US"/>
              </w:rPr>
              <w:t>att screeningen utfördes</w:t>
            </w:r>
            <w:r w:rsidRPr="00E44D76">
              <w:rPr>
                <w:lang w:eastAsia="en-US"/>
              </w:rPr>
              <w:t>,</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118</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13 – stycke 1 – led d</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(d)</w:t>
            </w:r>
            <w:r w:rsidRPr="00E44D76">
              <w:rPr>
                <w:b/>
                <w:i/>
                <w:lang w:eastAsia="en-US"/>
              </w:rPr>
              <w:tab/>
              <w:t>information som erhållits om resvägar, inklusive avreseort, tidigare bosättningsorter, tredjeländer som fungerat som transitländer och länder där skydd kan ha sökts eller beviljats samt den avsedda destinationen inom unionen,</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119</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13 – stycke 1 – led e</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(e)</w:t>
            </w:r>
            <w:r w:rsidRPr="00E44D76">
              <w:rPr>
                <w:b/>
                <w:i/>
                <w:lang w:eastAsia="en-US"/>
              </w:rPr>
              <w:tab/>
              <w:t>information om bistånd som tillhandahålls av en person eller en kriminell organisation i samband med otillåten gränspassage, och eventuell tillhörande information i fall av misstänkt smuggling.</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120</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13 – stycke 1 – led ea (nytt)</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(ea)</w:t>
            </w:r>
            <w:r w:rsidRPr="00E44D76">
              <w:rPr>
                <w:b/>
                <w:i/>
                <w:lang w:eastAsia="en-US"/>
              </w:rPr>
              <w:tab/>
              <w:t>information om sårbarhet eller särskilda mottagnings- eller förfarandebehov som identifierats under undersökningen och om eventuella hälsokontroller eller medicinska undersökningar som genomförts,</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121</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13 – stycke 1 – led eb (nytt)</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(eb)</w:t>
            </w:r>
            <w:r w:rsidRPr="00E44D76">
              <w:rPr>
                <w:b/>
                <w:i/>
                <w:lang w:eastAsia="en-US"/>
              </w:rPr>
              <w:tab/>
              <w:t>information om huruvida tredjelandsmedborgaren har ansökt om internationellt skydd,</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122</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13 – stycke 1 – led ec (nytt)</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(ec)</w:t>
            </w:r>
            <w:r w:rsidRPr="00E44D76">
              <w:rPr>
                <w:b/>
                <w:i/>
                <w:lang w:eastAsia="en-US"/>
              </w:rPr>
              <w:tab/>
              <w:t>information om huruvida tredjelandsmedborgaren har familjemedlemmar eller släktingar på medlemsstaternas territorium,</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123</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13 – stycke 1a (ny)</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Om sådan information finns tillgänglig ska formuläret innehålla</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(a) skälen till den irreguljära ankomsten eller inresan</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(b) information som erhållits om resvägar, inklusive avreseort, tidigare bosättningsorter, tredjeländer som fungerat som transitländer och länder där internationellt skydd kan ha sökts eller beviljats samt den avsedda destinationen inom unionen,</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124</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14 – punkt 1 – stycke 1 – strecksats 1</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w:t>
            </w:r>
            <w:r w:rsidRPr="00E44D76">
              <w:rPr>
                <w:lang w:eastAsia="en-US"/>
              </w:rPr>
              <w:tab/>
            </w:r>
            <w:r w:rsidRPr="00E44D76">
              <w:rPr>
                <w:b/>
                <w:i/>
                <w:lang w:eastAsia="en-US"/>
              </w:rPr>
              <w:t>inte har ansökt om</w:t>
            </w:r>
            <w:r w:rsidRPr="00E44D76">
              <w:rPr>
                <w:lang w:eastAsia="en-US"/>
              </w:rPr>
              <w:t xml:space="preserve"> internationellt skydd och</w:t>
            </w:r>
          </w:p>
        </w:tc>
        <w:tc>
          <w:tcPr>
            <w:tcW w:w="4876" w:type="dxa"/>
            <w:hideMark/>
          </w:tcPr>
          <w:p w:rsidR="00563170" w:rsidRPr="00E44D76" w:rsidRDefault="00563170" w:rsidP="00563170">
            <w:pPr>
              <w:spacing w:after="120"/>
              <w:rPr>
                <w:szCs w:val="24"/>
                <w:lang w:eastAsia="en-US"/>
              </w:rPr>
            </w:pPr>
            <w:r w:rsidRPr="00E44D76">
              <w:rPr>
                <w:lang w:eastAsia="en-US"/>
              </w:rPr>
              <w:t>—</w:t>
            </w:r>
            <w:r w:rsidRPr="00E44D76">
              <w:rPr>
                <w:lang w:eastAsia="en-US"/>
              </w:rPr>
              <w:tab/>
            </w:r>
            <w:r w:rsidRPr="00E44D76">
              <w:rPr>
                <w:b/>
                <w:i/>
                <w:lang w:eastAsia="en-US"/>
              </w:rPr>
              <w:t>uppenbarligen inte söker</w:t>
            </w:r>
            <w:r w:rsidRPr="00E44D76">
              <w:rPr>
                <w:lang w:eastAsia="en-US"/>
              </w:rPr>
              <w:t xml:space="preserve"> internationellt skydd och</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125</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 xml:space="preserve">Artikel 14 – punkt 1 – stycke 2 </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 xml:space="preserve">ska hänvisas till de behöriga myndigheterna i syfte att tillämpa förfaranden som respekterar direktiv 2008/115/EG </w:t>
            </w:r>
            <w:r w:rsidRPr="00E44D76">
              <w:rPr>
                <w:b/>
                <w:bCs/>
                <w:i/>
                <w:iCs/>
                <w:lang w:eastAsia="en-US"/>
              </w:rPr>
              <w:t>(</w:t>
            </w:r>
            <w:r w:rsidRPr="00E44D76">
              <w:rPr>
                <w:lang w:eastAsia="en-US"/>
              </w:rPr>
              <w:t>återvändandedirektivet</w:t>
            </w:r>
            <w:r w:rsidRPr="00E44D76">
              <w:rPr>
                <w:b/>
                <w:bCs/>
                <w:i/>
                <w:iCs/>
                <w:lang w:eastAsia="en-US"/>
              </w:rPr>
              <w:t>)</w:t>
            </w:r>
            <w:r w:rsidRPr="00E44D76">
              <w:rPr>
                <w:lang w:eastAsia="en-US"/>
              </w:rPr>
              <w:t>.</w:t>
            </w:r>
          </w:p>
        </w:tc>
        <w:tc>
          <w:tcPr>
            <w:tcW w:w="4876" w:type="dxa"/>
            <w:hideMark/>
          </w:tcPr>
          <w:p w:rsidR="00563170" w:rsidRPr="00E44D76" w:rsidRDefault="00563170" w:rsidP="00563170">
            <w:pPr>
              <w:spacing w:after="120"/>
              <w:rPr>
                <w:szCs w:val="24"/>
                <w:lang w:eastAsia="en-US"/>
              </w:rPr>
            </w:pPr>
            <w:r w:rsidRPr="00E44D76">
              <w:rPr>
                <w:lang w:eastAsia="en-US"/>
              </w:rPr>
              <w:t xml:space="preserve">ska hänvisas till de behöriga myndigheterna i syfte att tillämpa förfaranden som respekterar direktiv 2008/115/EG </w:t>
            </w:r>
            <w:r w:rsidRPr="00E44D76">
              <w:rPr>
                <w:b/>
                <w:i/>
                <w:lang w:eastAsia="en-US"/>
              </w:rPr>
              <w:t>[</w:t>
            </w:r>
            <w:r w:rsidRPr="00E44D76">
              <w:rPr>
                <w:lang w:eastAsia="en-US"/>
              </w:rPr>
              <w:t>återvändandedirektivet</w:t>
            </w:r>
            <w:r w:rsidRPr="00E44D76">
              <w:rPr>
                <w:b/>
                <w:i/>
                <w:lang w:eastAsia="en-US"/>
              </w:rPr>
              <w:t xml:space="preserve">], utan att det påverkar tillämpningen av artikel 6.5 i förordning </w:t>
            </w:r>
            <w:r w:rsidRPr="00E44D76">
              <w:rPr>
                <w:b/>
                <w:bCs/>
                <w:i/>
                <w:iCs/>
                <w:lang w:eastAsia="en-US"/>
              </w:rPr>
              <w:t>(EU)</w:t>
            </w:r>
            <w:r w:rsidRPr="00E44D76">
              <w:rPr>
                <w:b/>
                <w:i/>
                <w:lang w:eastAsia="en-US"/>
              </w:rPr>
              <w:t xml:space="preserve"> 2016/399</w:t>
            </w:r>
            <w:r w:rsidRPr="00E44D76">
              <w:rPr>
                <w:lang w:eastAsia="en-US"/>
              </w:rPr>
              <w:t>.</w:t>
            </w:r>
          </w:p>
        </w:tc>
      </w:tr>
    </w:tbl>
    <w:p w:rsidR="00563170" w:rsidRPr="00E44D76" w:rsidRDefault="00563170" w:rsidP="00563170">
      <w:pPr>
        <w:spacing w:before="240" w:after="240"/>
        <w:jc w:val="right"/>
        <w:rPr>
          <w:szCs w:val="24"/>
        </w:rPr>
      </w:pPr>
      <w:r w:rsidRPr="00E44D76">
        <w:rPr>
          <w:szCs w:val="24"/>
        </w:rPr>
        <w:lastRenderedPageBreak/>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126</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14 – punkt 1 – stycke 3</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I fall som inte har samband med sök- och räddningsinsatser får inresa nekas i enlighet med artikel 14 i förordning (EU) nr 2016/399.</w:t>
            </w:r>
          </w:p>
        </w:tc>
        <w:tc>
          <w:tcPr>
            <w:tcW w:w="4876" w:type="dxa"/>
            <w:hideMark/>
          </w:tcPr>
          <w:p w:rsidR="00563170" w:rsidRPr="00E44D76" w:rsidRDefault="00563170" w:rsidP="00563170">
            <w:pPr>
              <w:spacing w:after="120"/>
              <w:rPr>
                <w:szCs w:val="24"/>
                <w:lang w:eastAsia="en-US"/>
              </w:rPr>
            </w:pPr>
            <w:r w:rsidRPr="00E44D76">
              <w:rPr>
                <w:lang w:eastAsia="en-US"/>
              </w:rPr>
              <w:t xml:space="preserve">I fall som inte har samband med sök- och räddningsinsatser </w:t>
            </w:r>
            <w:r w:rsidRPr="00E44D76">
              <w:rPr>
                <w:b/>
                <w:i/>
                <w:lang w:eastAsia="en-US"/>
              </w:rPr>
              <w:t xml:space="preserve">och som inte omfattas av artikel 4 i denna förordning </w:t>
            </w:r>
            <w:r w:rsidRPr="00E44D76">
              <w:rPr>
                <w:lang w:eastAsia="en-US"/>
              </w:rPr>
              <w:t>får inresa nekas i enlighet med artikel 14 i förordning (EU) nr 2016/399.</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127</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14 – punkt 2</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2.</w:t>
            </w:r>
            <w:r w:rsidRPr="00E44D76">
              <w:rPr>
                <w:lang w:eastAsia="en-US"/>
              </w:rPr>
              <w:tab/>
              <w:t xml:space="preserve">Tredjelandsmedborgare som gjort en ansökan om internationellt skydd ska hänvisas till de myndigheter som avses i artikel XY i förordning (EU) nr XXX/XXX [förordningen om asylförfaranden], tillsammans med det formulär som avses i artikel 13 i denna förordning. </w:t>
            </w:r>
            <w:r w:rsidRPr="00E44D76">
              <w:rPr>
                <w:b/>
                <w:i/>
                <w:lang w:eastAsia="en-US"/>
              </w:rPr>
              <w:t>Vid detta tillfälle ska de myndigheter som utför screeningen i avrapporteringsformuläret ange alla uppgifter som vid första anblicken förefaller vara relevanta för att hänvisa de berörda tredjelandsmedborgarna till det påskyndade prövningsförfarandet eller gränsförfarandet.</w:t>
            </w:r>
          </w:p>
        </w:tc>
        <w:tc>
          <w:tcPr>
            <w:tcW w:w="4876" w:type="dxa"/>
            <w:hideMark/>
          </w:tcPr>
          <w:p w:rsidR="00563170" w:rsidRPr="00E44D76" w:rsidRDefault="00563170" w:rsidP="00563170">
            <w:pPr>
              <w:spacing w:after="120"/>
              <w:rPr>
                <w:szCs w:val="24"/>
                <w:lang w:eastAsia="en-US"/>
              </w:rPr>
            </w:pPr>
            <w:r w:rsidRPr="00E44D76">
              <w:rPr>
                <w:lang w:eastAsia="en-US"/>
              </w:rPr>
              <w:t>2.</w:t>
            </w:r>
            <w:r w:rsidRPr="00E44D76">
              <w:rPr>
                <w:lang w:eastAsia="en-US"/>
              </w:rPr>
              <w:tab/>
              <w:t xml:space="preserve">Tredjelandsmedborgare som </w:t>
            </w:r>
            <w:r w:rsidRPr="00E44D76">
              <w:rPr>
                <w:b/>
                <w:i/>
                <w:lang w:eastAsia="en-US"/>
              </w:rPr>
              <w:t xml:space="preserve">gör eller har </w:t>
            </w:r>
            <w:r w:rsidRPr="00E44D76">
              <w:rPr>
                <w:lang w:eastAsia="en-US"/>
              </w:rPr>
              <w:t>gjort en ansökan om internationellt skydd ska hänvisas till de myndigheter som avses i artikel XY i förordning (EU) nr XXX/XXX [förordningen om asylförfaranden], tillsammans med det formulär som avses i artikel 13 i denna förordning.</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lastRenderedPageBreak/>
        <w:t>&lt;Amend&gt;</w:t>
      </w:r>
      <w:r w:rsidRPr="00E44D76">
        <w:rPr>
          <w:b/>
        </w:rPr>
        <w:t>Ändringsförslag</w:t>
      </w:r>
      <w:r w:rsidRPr="00E44D76">
        <w:rPr>
          <w:b/>
        </w:rPr>
        <w:tab/>
      </w:r>
      <w:r w:rsidRPr="00E44D76">
        <w:rPr>
          <w:b/>
        </w:rPr>
        <w:tab/>
      </w:r>
      <w:r w:rsidRPr="00E44D76">
        <w:rPr>
          <w:rStyle w:val="HideTWBExt"/>
          <w:noProof w:val="0"/>
        </w:rPr>
        <w:t>&lt;NumAm&gt;</w:t>
      </w:r>
      <w:r w:rsidRPr="00E44D76">
        <w:rPr>
          <w:b/>
        </w:rPr>
        <w:t>128</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14 – punkt 4</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4.</w:t>
            </w:r>
            <w:r w:rsidRPr="00E44D76">
              <w:rPr>
                <w:b/>
                <w:i/>
                <w:lang w:eastAsia="en-US"/>
              </w:rPr>
              <w:tab/>
              <w:t>De tredjelandsmedborgare som avses i artikel 5 som</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w:t>
            </w:r>
            <w:r w:rsidRPr="00E44D76">
              <w:rPr>
                <w:b/>
                <w:i/>
                <w:lang w:eastAsia="en-US"/>
              </w:rPr>
              <w:tab/>
              <w:t>inte har ansökt om internationellt skydd och</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w:t>
            </w:r>
            <w:r w:rsidRPr="00E44D76">
              <w:rPr>
                <w:b/>
                <w:i/>
                <w:lang w:eastAsia="en-US"/>
              </w:rPr>
              <w:tab/>
              <w:t>för vilka screeningen inte har visat att de uppfyller villkoren för inresa och vistelse</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ska omfattas av förfaranden för återvändande i enlighet med direktiv 2008/115/EG.</w:t>
            </w:r>
          </w:p>
        </w:tc>
        <w:tc>
          <w:tcPr>
            <w:tcW w:w="4876" w:type="dxa"/>
          </w:tcPr>
          <w:p w:rsidR="00563170" w:rsidRPr="00E44D76" w:rsidRDefault="00563170" w:rsidP="00563170">
            <w:pPr>
              <w:spacing w:after="120"/>
              <w:rPr>
                <w:szCs w:val="24"/>
                <w:lang w:eastAsia="en-US"/>
              </w:rPr>
            </w:pP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129</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14 – punkt 5</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5.</w:t>
            </w:r>
            <w:r w:rsidRPr="00E44D76">
              <w:rPr>
                <w:b/>
                <w:i/>
                <w:lang w:eastAsia="en-US"/>
              </w:rPr>
              <w:tab/>
              <w:t>Om tredjelandsmedborgare som ska genomgå screening i enlighet med artikel 5 gör en ansökan om internationellt skydd som avses i artikel 25 i förordning (EU) nr XXX/XXX (förordningen om asylförfaranden) ska punkt 2 i den här artikeln tillämpas i enlighet med detta.</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130</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14 – punkt 5a (ny)</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5a.</w:t>
            </w:r>
            <w:r w:rsidRPr="00E44D76">
              <w:rPr>
                <w:b/>
                <w:i/>
                <w:lang w:eastAsia="en-US"/>
              </w:rPr>
              <w:tab/>
              <w:t>För att effektivt kunna utöva de rättigheter som avses i artikel 13 i förordning (EU) 2016/679 [GDPR], i artikel 13 i direktiv (EU) 2016/680 [polisdirektivet] och i artikel 15 i förordning (EU) 2018/1725, särskilt rätten att av den personuppgiftsansvarige begära tillgång till och rättelse eller radering av personuppgifter och rätten att lämna in ett klagomål till en tillsynsmyndighet, ska den berörda personen få en kopia av formuläret samtidigt som det översänds till de relevanta myndigheter som avses i punkterna 1, 2 och 3 i den här artikeln.</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131</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14 – punkt 6</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6.</w:t>
            </w:r>
            <w:r w:rsidRPr="00E44D76">
              <w:rPr>
                <w:b/>
                <w:i/>
                <w:lang w:eastAsia="en-US"/>
              </w:rPr>
              <w:tab/>
              <w:t>Vad gäller tredjelandsmedborgare som omfattas av förordning (EU) nr XXX/XXX [Eurodacförordningen] ska de behöriga myndigheterna ta de biometriska uppgifter som avses i artiklarna [10, 13, 14 och 14a] i den förordningen och överföra dem i enlighet med den förordningen.</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132</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14 – punkt 7</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7.</w:t>
            </w:r>
            <w:r w:rsidRPr="00E44D76">
              <w:rPr>
                <w:lang w:eastAsia="en-US"/>
              </w:rPr>
              <w:tab/>
              <w:t xml:space="preserve">Om de tredjelandsmedborgare som avses i </w:t>
            </w:r>
            <w:r w:rsidRPr="00E44D76">
              <w:rPr>
                <w:b/>
                <w:i/>
                <w:lang w:eastAsia="en-US"/>
              </w:rPr>
              <w:t xml:space="preserve">artiklarna </w:t>
            </w:r>
            <w:r w:rsidRPr="00E44D76">
              <w:rPr>
                <w:lang w:eastAsia="en-US"/>
              </w:rPr>
              <w:t xml:space="preserve">3.1 och </w:t>
            </w:r>
            <w:r w:rsidRPr="00E44D76">
              <w:rPr>
                <w:b/>
                <w:i/>
                <w:lang w:eastAsia="en-US"/>
              </w:rPr>
              <w:t>5</w:t>
            </w:r>
            <w:r w:rsidRPr="00E44D76">
              <w:rPr>
                <w:lang w:eastAsia="en-US"/>
              </w:rPr>
              <w:t xml:space="preserve"> hänvisas till ett lämpligt förfarande för asyl eller återvändande avslutas screeningen. Om inte alla kontroller har slutförts inom de tidsfrister som anges i artikel 6.3 </w:t>
            </w:r>
            <w:r w:rsidRPr="00E44D76">
              <w:rPr>
                <w:b/>
                <w:i/>
                <w:lang w:eastAsia="en-US"/>
              </w:rPr>
              <w:t xml:space="preserve">och 6.5 </w:t>
            </w:r>
            <w:r w:rsidRPr="00E44D76">
              <w:rPr>
                <w:lang w:eastAsia="en-US"/>
              </w:rPr>
              <w:t>ska screeningen ändå avslutas med avseende på den berörda personen, som ska hänvisas till ett relevant förfarande.</w:t>
            </w:r>
          </w:p>
        </w:tc>
        <w:tc>
          <w:tcPr>
            <w:tcW w:w="4876" w:type="dxa"/>
            <w:hideMark/>
          </w:tcPr>
          <w:p w:rsidR="00563170" w:rsidRPr="00E44D76" w:rsidRDefault="00563170" w:rsidP="00563170">
            <w:pPr>
              <w:spacing w:after="120"/>
              <w:rPr>
                <w:szCs w:val="24"/>
                <w:lang w:eastAsia="en-US"/>
              </w:rPr>
            </w:pPr>
            <w:r w:rsidRPr="00E44D76">
              <w:rPr>
                <w:lang w:eastAsia="en-US"/>
              </w:rPr>
              <w:t>7.</w:t>
            </w:r>
            <w:r w:rsidRPr="00E44D76">
              <w:rPr>
                <w:lang w:eastAsia="en-US"/>
              </w:rPr>
              <w:tab/>
              <w:t xml:space="preserve">Om de tredjelandsmedborgare som avses i </w:t>
            </w:r>
            <w:r w:rsidRPr="00E44D76">
              <w:rPr>
                <w:b/>
                <w:i/>
                <w:lang w:eastAsia="en-US"/>
              </w:rPr>
              <w:t>artikel </w:t>
            </w:r>
            <w:r w:rsidRPr="00E44D76">
              <w:rPr>
                <w:lang w:eastAsia="en-US"/>
              </w:rPr>
              <w:t xml:space="preserve">3.1 och </w:t>
            </w:r>
            <w:r w:rsidRPr="00E44D76">
              <w:rPr>
                <w:b/>
                <w:i/>
                <w:lang w:eastAsia="en-US"/>
              </w:rPr>
              <w:t>3.2</w:t>
            </w:r>
            <w:r w:rsidRPr="00E44D76">
              <w:rPr>
                <w:lang w:eastAsia="en-US"/>
              </w:rPr>
              <w:t xml:space="preserve"> </w:t>
            </w:r>
            <w:r w:rsidRPr="00E44D76">
              <w:rPr>
                <w:b/>
                <w:i/>
                <w:lang w:eastAsia="en-US"/>
              </w:rPr>
              <w:t>i denna förordning</w:t>
            </w:r>
            <w:r w:rsidRPr="00E44D76">
              <w:rPr>
                <w:lang w:eastAsia="en-US"/>
              </w:rPr>
              <w:t xml:space="preserve"> hänvisas till ett lämpligt förfarande för asyl eller återvändande</w:t>
            </w:r>
            <w:r w:rsidRPr="00E44D76">
              <w:rPr>
                <w:b/>
                <w:i/>
                <w:lang w:eastAsia="en-US"/>
              </w:rPr>
              <w:t>, eller om inresa nekas i enlighet med artikel 14 i förordning 2016/399,</w:t>
            </w:r>
            <w:r w:rsidRPr="00E44D76">
              <w:rPr>
                <w:lang w:eastAsia="en-US"/>
              </w:rPr>
              <w:t xml:space="preserve"> avslutas screeningen. Om inte alla kontroller har slutförts inom de tidsfrister som anges i artikel 6.3 ska screeningen ändå avslutas med avseende på den berörda personen, som ska hänvisas till ett relevant förfarande. </w:t>
            </w:r>
            <w:r w:rsidRPr="00E44D76">
              <w:rPr>
                <w:b/>
                <w:i/>
                <w:lang w:eastAsia="en-US"/>
              </w:rPr>
              <w:t>Om det vid screeningen visar sig att den berörda tredjelandsmedborgaren uppfyller inresevillkoren i artikel 6 i förordning (EU) 2016/399 ska screeningen upphöra.</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133</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14 – punkt 7a (ny)</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7a.</w:t>
            </w:r>
            <w:r w:rsidRPr="00E44D76">
              <w:rPr>
                <w:b/>
                <w:i/>
                <w:lang w:eastAsia="en-US"/>
              </w:rPr>
              <w:tab/>
              <w:t>Personer som vid screeningen identifieras som statslösa eller som löpande risk för statslöshet ska hänvisas till de behöriga myndigheterna, som ska avgöra om personen är statslös och erbjuda tillräckligt skydd i enlighet med nationell rätt.</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134</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14a (ny)</w:t>
      </w:r>
      <w:r w:rsidRPr="00E44D7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jc w:val="center"/>
              <w:rPr>
                <w:szCs w:val="24"/>
                <w:lang w:eastAsia="en-US"/>
              </w:rPr>
            </w:pPr>
            <w:r w:rsidRPr="00E44D76">
              <w:rPr>
                <w:b/>
                <w:i/>
                <w:lang w:eastAsia="en-US"/>
              </w:rPr>
              <w:t>Artikel 14a</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jc w:val="center"/>
              <w:rPr>
                <w:szCs w:val="24"/>
                <w:lang w:eastAsia="en-US"/>
              </w:rPr>
            </w:pPr>
            <w:r w:rsidRPr="00E44D76">
              <w:rPr>
                <w:b/>
                <w:i/>
                <w:lang w:eastAsia="en-US"/>
              </w:rPr>
              <w:t>Utövande av delegeringen</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 xml:space="preserve">1. </w:t>
            </w:r>
            <w:r w:rsidRPr="00E44D76">
              <w:rPr>
                <w:b/>
                <w:i/>
                <w:lang w:eastAsia="en-US"/>
              </w:rPr>
              <w:tab/>
              <w:t>Befogenheten att anta delegerade akter ges till kommissionen med förbehåll för de villkor som anges i denna artikel.</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 xml:space="preserve">2. </w:t>
            </w:r>
            <w:r w:rsidRPr="00E44D76">
              <w:rPr>
                <w:b/>
                <w:i/>
                <w:lang w:eastAsia="en-US"/>
              </w:rPr>
              <w:tab/>
              <w:t>Den befogenhet att anta delegerade akter som avses i artikel 12.5 ska ges till kommissionen för en period på tre år från och med den ... [dagen för denna förordnings ikraftträdande]. Kommissionen ska utarbeta en rapport om delegeringen av befogenhet senast nio månader före utgången av perioden på tre år. Delegeringen av befogenhet ska genom tyst medgivande förlängas med perioder av samma längd, såvida inte Europaparlamentet eller rådet motsätter sig en sådan förlängning senast tre månader före utgången av perioden i fråga.</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 xml:space="preserve">3. </w:t>
            </w:r>
            <w:r w:rsidRPr="00E44D76">
              <w:rPr>
                <w:b/>
                <w:i/>
                <w:lang w:eastAsia="en-US"/>
              </w:rPr>
              <w:tab/>
              <w:t>Den delegering av befogenhet som avses i artikel 12.5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 xml:space="preserve">4. </w:t>
            </w:r>
            <w:r w:rsidRPr="00E44D76">
              <w:rPr>
                <w:b/>
                <w:i/>
                <w:lang w:eastAsia="en-US"/>
              </w:rPr>
              <w:tab/>
              <w:t>Innan kommissionen antar en delegerad akt, ska den samråda med experter som utsetts av varje medlemsstat i enlighet med principerna i det interinstitutionella avtalet av den 13 april 2016 om bättre lagstiftning.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 xml:space="preserve">5. </w:t>
            </w:r>
            <w:r w:rsidRPr="00E44D76">
              <w:rPr>
                <w:b/>
                <w:i/>
                <w:lang w:eastAsia="en-US"/>
              </w:rPr>
              <w:tab/>
              <w:t>Så snart kommissionen antar en delegerad akt ska den samtidigt delge Europaparlamentet och rådet denna.</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 xml:space="preserve">6. </w:t>
            </w:r>
            <w:r w:rsidRPr="00E44D76">
              <w:rPr>
                <w:b/>
                <w:i/>
                <w:lang w:eastAsia="en-US"/>
              </w:rPr>
              <w:tab/>
              <w:t>En delegerad akt som antas enligt artikel 12.5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135</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16</w:t>
      </w:r>
      <w:r w:rsidRPr="00E44D76">
        <w:rPr>
          <w:rStyle w:val="HideTWBExt"/>
          <w:noProof w:val="0"/>
        </w:rPr>
        <w:t>&lt;/Article&gt;</w:t>
      </w:r>
    </w:p>
    <w:p w:rsidR="00563170" w:rsidRPr="00E44D76" w:rsidRDefault="00563170" w:rsidP="00563170">
      <w:pPr>
        <w:keepNext/>
        <w:widowControl/>
        <w:jc w:val="both"/>
        <w:rPr>
          <w:rFonts w:eastAsia="Calibri"/>
          <w:szCs w:val="24"/>
          <w:lang w:eastAsia="en-US"/>
        </w:rPr>
      </w:pPr>
      <w:r w:rsidRPr="00E44D76">
        <w:rPr>
          <w:rStyle w:val="HideTWBExt"/>
          <w:noProof w:val="0"/>
        </w:rPr>
        <w:t>&lt;DocAmend2&gt;</w:t>
      </w:r>
      <w:r w:rsidRPr="00E44D76">
        <w:rPr>
          <w:rFonts w:eastAsia="Calibri"/>
          <w:szCs w:val="24"/>
          <w:lang w:eastAsia="en-US"/>
        </w:rPr>
        <w:t>Förordning (EG) nr 767/2008</w:t>
      </w:r>
      <w:r w:rsidRPr="00E44D76">
        <w:rPr>
          <w:rStyle w:val="HideTWBExt"/>
          <w:noProof w:val="0"/>
        </w:rPr>
        <w:t>&lt;/DocAmend2&gt;</w:t>
      </w:r>
    </w:p>
    <w:p w:rsidR="00563170" w:rsidRPr="00E44D76" w:rsidRDefault="00563170" w:rsidP="00563170">
      <w:pPr>
        <w:widowControl/>
        <w:jc w:val="both"/>
        <w:rPr>
          <w:rFonts w:eastAsia="Calibri"/>
          <w:szCs w:val="24"/>
          <w:lang w:eastAsia="en-US"/>
        </w:rPr>
      </w:pPr>
      <w:r w:rsidRPr="00E44D76">
        <w:rPr>
          <w:rStyle w:val="HideTWBExt"/>
          <w:noProof w:val="0"/>
        </w:rPr>
        <w:t>&lt;Article2&gt;</w:t>
      </w:r>
      <w:r w:rsidRPr="00E44D76">
        <w:rPr>
          <w:rFonts w:eastAsia="Calibri"/>
          <w:szCs w:val="24"/>
          <w:lang w:eastAsia="en-US"/>
        </w:rPr>
        <w:t>Artikel 6 – punkt 2</w:t>
      </w:r>
      <w:r w:rsidRPr="00E44D76">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jc w:val="center"/>
              <w:rPr>
                <w:lang w:eastAsia="en-US"/>
              </w:rPr>
            </w:pPr>
            <w:r w:rsidRPr="00E44D76">
              <w:rPr>
                <w:b/>
                <w:i/>
                <w:lang w:eastAsia="en-US"/>
              </w:rPr>
              <w:t>Artikel 16</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r w:rsidR="00563170" w:rsidRPr="00E44D76" w:rsidTr="00563170">
        <w:trPr>
          <w:jc w:val="center"/>
        </w:trPr>
        <w:tc>
          <w:tcPr>
            <w:tcW w:w="4876" w:type="dxa"/>
            <w:hideMark/>
          </w:tcPr>
          <w:p w:rsidR="00563170" w:rsidRPr="00E44D76" w:rsidRDefault="00563170" w:rsidP="00563170">
            <w:pPr>
              <w:spacing w:after="120"/>
              <w:jc w:val="center"/>
              <w:rPr>
                <w:lang w:eastAsia="en-US"/>
              </w:rPr>
            </w:pPr>
            <w:r w:rsidRPr="00E44D76">
              <w:rPr>
                <w:b/>
                <w:i/>
                <w:lang w:eastAsia="en-US"/>
              </w:rPr>
              <w:t>Ändringar av förordning (EG) nr 767/2008</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Förordning (EG) nr 767/2008 ska ändras på följande sätt:</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(1)</w:t>
            </w:r>
            <w:r w:rsidRPr="00E44D76">
              <w:rPr>
                <w:b/>
                <w:i/>
                <w:lang w:eastAsia="en-US"/>
              </w:rPr>
              <w:tab/>
              <w:t>Artikel 6.2 ska ersättas med följande:</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2.</w:t>
            </w:r>
            <w:r w:rsidRPr="00E44D76">
              <w:rPr>
                <w:b/>
                <w:i/>
                <w:lang w:eastAsia="en-US"/>
              </w:rPr>
              <w:tab/>
              <w:t xml:space="preserve">Åtkomst till VIS för att inhämta uppgifter ska uteslutande förbehållas den vederbörligen bemyndigade personal vid Etias centralenhet och vid de nationella myndigheterna i varje medlemsstat, inbegripet vederbörligen bemyndigad personal vid Etias nationella enheter som utsetts i enlighet med artikel 8 i Europaparlamentets och rådets förordning (EU) 2018/1240, vilka är behöriga för de ändamål som anges i artiklarna 15–22, den vederbörligen </w:t>
            </w:r>
            <w:r w:rsidRPr="00E44D76">
              <w:rPr>
                <w:b/>
                <w:i/>
                <w:lang w:eastAsia="en-US"/>
              </w:rPr>
              <w:lastRenderedPageBreak/>
              <w:t>bemyndigade personal vid de nationella myndigheterna i varje medlemsstat och vid unionsbyråerna vilka är behöriga för de ändamål som anges i artiklarna 20 och 21 i förordning (EU) 2019/817 samt de behöriga myndigheter som anges i artikel 6.6 i Europaparlamentets och rådets förordning (EU) 2020/XXX</w:t>
            </w:r>
            <w:r w:rsidRPr="00E44D76">
              <w:rPr>
                <w:b/>
                <w:i/>
                <w:vertAlign w:val="superscript"/>
                <w:lang w:eastAsia="en-US"/>
              </w:rPr>
              <w:t>37</w:t>
            </w:r>
            <w:r w:rsidRPr="00E44D76">
              <w:rPr>
                <w:b/>
                <w:i/>
                <w:lang w:eastAsia="en-US"/>
              </w:rPr>
              <w:t>. Sådan åtkomst ska ges med den begränsningen att uppgifterna ska vara nödvändiga för att de ska kunna utföra sina arbetsuppgifter i enlighet med dessa ändamål och stå i proportion till mål som eftersträvas.”</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__________________</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vertAlign w:val="superscript"/>
                <w:lang w:eastAsia="en-US"/>
              </w:rPr>
              <w:t>37</w:t>
            </w:r>
            <w:r w:rsidRPr="00E44D76">
              <w:rPr>
                <w:b/>
                <w:i/>
                <w:lang w:eastAsia="en-US"/>
              </w:rPr>
              <w:t xml:space="preserve"> Europaparlamentets och rådets förordning (EU) nr XXX av den [...] om införande av screening av tredjelandsmedborgare vid de yttre gränserna och om ändring av förordningarna (EG) nr 767/2008, (EU) 2017/2226, (EU) 2018/1240 och (EU) 2019/817.</w:t>
            </w:r>
          </w:p>
        </w:tc>
        <w:tc>
          <w:tcPr>
            <w:tcW w:w="4876" w:type="dxa"/>
          </w:tcPr>
          <w:p w:rsidR="00563170" w:rsidRPr="00E44D76" w:rsidRDefault="00563170" w:rsidP="00563170">
            <w:pPr>
              <w:spacing w:after="120"/>
              <w:rPr>
                <w:szCs w:val="24"/>
                <w:lang w:eastAsia="en-US"/>
              </w:rPr>
            </w:pP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keepNext/>
        <w:spacing w:before="240" w:after="240"/>
        <w:jc w:val="center"/>
        <w:rPr>
          <w:i/>
        </w:rPr>
      </w:pPr>
      <w:r w:rsidRPr="00E44D76">
        <w:rPr>
          <w:rStyle w:val="HideTWBExt"/>
          <w:noProof w:val="0"/>
        </w:rPr>
        <w:t>&lt;TitreJust&gt;</w:t>
      </w:r>
      <w:r w:rsidRPr="00E44D76">
        <w:rPr>
          <w:i/>
        </w:rPr>
        <w:t>Motivering</w:t>
      </w:r>
      <w:r w:rsidRPr="00E44D76">
        <w:rPr>
          <w:rStyle w:val="HideTWBExt"/>
          <w:noProof w:val="0"/>
        </w:rPr>
        <w:t>&lt;/TitreJust&gt;</w:t>
      </w:r>
    </w:p>
    <w:p w:rsidR="00563170" w:rsidRPr="00E44D76" w:rsidRDefault="00563170" w:rsidP="00563170">
      <w:pPr>
        <w:spacing w:after="240"/>
        <w:rPr>
          <w:i/>
        </w:rPr>
      </w:pPr>
      <w:r w:rsidRPr="00E44D76">
        <w:rPr>
          <w:i/>
        </w:rPr>
        <w:t>Föredraganden är inte övertygad om att de bestämmelser som ger de behöriga myndigheterna generella åtkomsträttigheter är nödvändiga för att screeningen ska kunna genomföras på ett effektivt sätt.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136</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17</w:t>
      </w:r>
      <w:r w:rsidRPr="00E44D76">
        <w:rPr>
          <w:rStyle w:val="HideTWBExt"/>
          <w:noProof w:val="0"/>
        </w:rPr>
        <w:t>&lt;/Article&gt;</w:t>
      </w:r>
    </w:p>
    <w:p w:rsidR="00563170" w:rsidRPr="00E44D76" w:rsidRDefault="00563170" w:rsidP="00563170">
      <w:pPr>
        <w:keepNext/>
        <w:widowControl/>
        <w:jc w:val="both"/>
        <w:rPr>
          <w:rFonts w:eastAsia="Calibri"/>
          <w:szCs w:val="24"/>
          <w:lang w:eastAsia="en-US"/>
        </w:rPr>
      </w:pPr>
      <w:r w:rsidRPr="00E44D76">
        <w:rPr>
          <w:rStyle w:val="HideTWBExt"/>
          <w:noProof w:val="0"/>
        </w:rPr>
        <w:t>&lt;DocAmend2&gt;</w:t>
      </w:r>
      <w:r w:rsidRPr="00E44D76">
        <w:rPr>
          <w:rFonts w:eastAsia="Calibri"/>
          <w:szCs w:val="24"/>
          <w:lang w:eastAsia="en-US"/>
        </w:rPr>
        <w:t>Förordning (EU) nr 2017/2226</w:t>
      </w:r>
      <w:r w:rsidRPr="00E44D76">
        <w:rPr>
          <w:rStyle w:val="HideTWBExt"/>
          <w:noProof w:val="0"/>
        </w:rPr>
        <w:t>&lt;/DocAmend2&gt;</w:t>
      </w:r>
    </w:p>
    <w:p w:rsidR="00563170" w:rsidRPr="00E44D76" w:rsidRDefault="00563170" w:rsidP="00563170">
      <w:pPr>
        <w:widowControl/>
        <w:jc w:val="both"/>
        <w:rPr>
          <w:rFonts w:eastAsia="Calibri"/>
          <w:szCs w:val="24"/>
          <w:lang w:eastAsia="en-US"/>
        </w:rPr>
      </w:pPr>
      <w:r w:rsidRPr="00E44D76">
        <w:rPr>
          <w:rStyle w:val="HideTWBExt"/>
          <w:noProof w:val="0"/>
        </w:rPr>
        <w:t>&lt;Article2&gt;</w:t>
      </w:r>
      <w:r w:rsidRPr="00E44D76">
        <w:rPr>
          <w:rFonts w:eastAsia="Calibri"/>
          <w:szCs w:val="24"/>
          <w:lang w:eastAsia="en-US"/>
        </w:rPr>
        <w:t>Artikel 6.1 – Artikel 9.1 – Artikel 9.4</w:t>
      </w:r>
      <w:r w:rsidRPr="00E44D76">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jc w:val="center"/>
              <w:rPr>
                <w:lang w:eastAsia="en-US"/>
              </w:rPr>
            </w:pPr>
            <w:r w:rsidRPr="00E44D76">
              <w:rPr>
                <w:b/>
                <w:i/>
                <w:lang w:eastAsia="en-US"/>
              </w:rPr>
              <w:t>Artikel 17</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r w:rsidR="00563170" w:rsidRPr="00E44D76" w:rsidTr="00563170">
        <w:trPr>
          <w:jc w:val="center"/>
        </w:trPr>
        <w:tc>
          <w:tcPr>
            <w:tcW w:w="4876" w:type="dxa"/>
            <w:hideMark/>
          </w:tcPr>
          <w:p w:rsidR="00563170" w:rsidRPr="00E44D76" w:rsidRDefault="00563170" w:rsidP="00563170">
            <w:pPr>
              <w:spacing w:after="120"/>
              <w:jc w:val="center"/>
              <w:rPr>
                <w:lang w:eastAsia="en-US"/>
              </w:rPr>
            </w:pPr>
            <w:r w:rsidRPr="00E44D76">
              <w:rPr>
                <w:b/>
                <w:i/>
                <w:lang w:eastAsia="en-US"/>
              </w:rPr>
              <w:t>Ändringar av förordning (EU) 2017/2226</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 xml:space="preserve">Förordning (EU) 2017/2226 ska ändras </w:t>
            </w:r>
            <w:r w:rsidRPr="00E44D76">
              <w:rPr>
                <w:b/>
                <w:i/>
                <w:lang w:eastAsia="en-US"/>
              </w:rPr>
              <w:lastRenderedPageBreak/>
              <w:t>på följande sätt:</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(1)</w:t>
            </w:r>
            <w:r w:rsidRPr="00E44D76">
              <w:rPr>
                <w:b/>
                <w:i/>
                <w:lang w:eastAsia="en-US"/>
              </w:rPr>
              <w:tab/>
              <w:t>I artikel 6.1 ska följande led läggas till som led k:</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(1)</w:t>
            </w:r>
            <w:r w:rsidRPr="00E44D76">
              <w:rPr>
                <w:b/>
                <w:i/>
                <w:lang w:eastAsia="en-US"/>
              </w:rPr>
              <w:tab/>
              <w:t>”stödja målen för den screening som inrättas genom Europaparlamentets och rådets förordning (EU) 2020/XXX 38, särskilt vad gäller de kontroller som föreskrivs i artikel 10 i denna.”</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(2)</w:t>
            </w:r>
            <w:r w:rsidRPr="00E44D76">
              <w:rPr>
                <w:b/>
                <w:i/>
                <w:lang w:eastAsia="en-US"/>
              </w:rPr>
              <w:tab/>
              <w:t>Artikel 9 ska ändras på följande sätt:</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(a)</w:t>
            </w:r>
            <w:r w:rsidRPr="00E44D76">
              <w:rPr>
                <w:b/>
                <w:i/>
                <w:lang w:eastAsia="en-US"/>
              </w:rPr>
              <w:tab/>
              <w:t>Punkt 1 ska ersättas med följande:</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2a.</w:t>
            </w:r>
            <w:r w:rsidRPr="00E44D76">
              <w:rPr>
                <w:b/>
                <w:i/>
                <w:lang w:eastAsia="en-US"/>
              </w:rPr>
              <w:tab/>
              <w:t>De behöriga myndigheter som avses i artikel 5.6 i förordning (EU) 2020/XXX ska ha åtkomst till in- och utresesystemet för att inhämta uppgifter.”</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(b)</w:t>
            </w:r>
            <w:r w:rsidRPr="00E44D76">
              <w:rPr>
                <w:b/>
                <w:i/>
                <w:lang w:eastAsia="en-US"/>
              </w:rPr>
              <w:tab/>
              <w:t>Punkt 4 ska ersättas med följande:</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”Åtkomst till de uppgifter i in- och utresesystemet som lagras i CIR ska uteslutande förbehållas vederbörligen bemyndigad personal vid de nationella myndigheterna i varje medlemsstat och vederbörligen bemyndigad personal vid de unionsbyråer som är behöriga för de syften som anges i artiklarna 20, 20a och 21 i förordning (EU) 2019/817. Åtkomsten ska begränsas till den utsträckning som uppgifterna är nödvändiga för utförandet av deras arbetsuppgifter för dessa syften och stå i proportion till de mål som eftersträvas.</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__________________</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38 Europaparlamentets och rådets förordning (EU) nr XXX av den [...] om införande av screening av tredjelandsmedborgare vid de yttre gränserna och om ändring av förordningarna (EG) nr 767/2008, (EU) 2017/2226, (EU) 2018/1240 och (EU) 2019/817.</w:t>
            </w:r>
          </w:p>
        </w:tc>
        <w:tc>
          <w:tcPr>
            <w:tcW w:w="4876" w:type="dxa"/>
          </w:tcPr>
          <w:p w:rsidR="00563170" w:rsidRPr="00E44D76" w:rsidRDefault="00563170" w:rsidP="00563170">
            <w:pPr>
              <w:spacing w:after="120"/>
              <w:rPr>
                <w:szCs w:val="24"/>
                <w:lang w:eastAsia="en-US"/>
              </w:rPr>
            </w:pP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keepNext/>
        <w:spacing w:before="240" w:after="240"/>
        <w:jc w:val="center"/>
        <w:rPr>
          <w:i/>
        </w:rPr>
      </w:pPr>
      <w:r w:rsidRPr="00E44D76">
        <w:rPr>
          <w:rStyle w:val="HideTWBExt"/>
          <w:noProof w:val="0"/>
        </w:rPr>
        <w:lastRenderedPageBreak/>
        <w:t>&lt;TitreJust&gt;</w:t>
      </w:r>
      <w:r w:rsidRPr="00E44D76">
        <w:rPr>
          <w:i/>
        </w:rPr>
        <w:t>Motivering</w:t>
      </w:r>
      <w:r w:rsidRPr="00E44D76">
        <w:rPr>
          <w:rStyle w:val="HideTWBExt"/>
          <w:noProof w:val="0"/>
        </w:rPr>
        <w:t>&lt;/TitreJust&gt;</w:t>
      </w:r>
    </w:p>
    <w:p w:rsidR="00563170" w:rsidRPr="00E44D76" w:rsidRDefault="00563170" w:rsidP="00563170">
      <w:pPr>
        <w:spacing w:after="240"/>
        <w:rPr>
          <w:i/>
        </w:rPr>
      </w:pPr>
      <w:r w:rsidRPr="00E44D76">
        <w:rPr>
          <w:i/>
        </w:rPr>
        <w:t>Föredraganden är inte övertygad om att de bestämmelser som ger de behöriga myndigheterna generella åtkomsträttigheter är nödvändiga för att screeningen ska kunna genomföras på ett effektivt sätt.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137</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rPr>
          <w:b/>
        </w:rPr>
      </w:pPr>
      <w:r w:rsidRPr="00E44D76">
        <w:rPr>
          <w:rStyle w:val="HideTWBExt"/>
          <w:noProof w:val="0"/>
        </w:rPr>
        <w:t>&lt;Article&gt;</w:t>
      </w:r>
      <w:r w:rsidRPr="00E44D76">
        <w:rPr>
          <w:b/>
        </w:rPr>
        <w:t>Artikel 18</w:t>
      </w:r>
      <w:r w:rsidRPr="00E44D76">
        <w:rPr>
          <w:rStyle w:val="HideTWBExt"/>
          <w:noProof w:val="0"/>
        </w:rPr>
        <w:t>&lt;/Article&gt;</w:t>
      </w:r>
    </w:p>
    <w:p w:rsidR="00563170" w:rsidRPr="00E44D76" w:rsidRDefault="00563170" w:rsidP="00563170">
      <w:pPr>
        <w:rPr>
          <w:b/>
        </w:rPr>
      </w:pPr>
      <w:r w:rsidRPr="00E44D76">
        <w:rPr>
          <w:rStyle w:val="HideTWBExt"/>
          <w:noProof w:val="0"/>
        </w:rPr>
        <w:t>&lt;DocAmend2&gt;</w:t>
      </w:r>
      <w:r w:rsidRPr="00E44D76">
        <w:rPr>
          <w:b/>
        </w:rPr>
        <w:t>Förordning (EU) nr 2018/1240</w:t>
      </w:r>
      <w:r w:rsidRPr="00E44D76">
        <w:rPr>
          <w:rStyle w:val="HideTWBExt"/>
          <w:noProof w:val="0"/>
        </w:rPr>
        <w:t>&lt;/DocAmend2&gt;</w:t>
      </w:r>
    </w:p>
    <w:p w:rsidR="00563170" w:rsidRPr="00E44D76" w:rsidRDefault="00563170" w:rsidP="00563170">
      <w:pPr>
        <w:widowControl/>
        <w:jc w:val="both"/>
        <w:rPr>
          <w:rFonts w:eastAsia="Calibri"/>
          <w:szCs w:val="24"/>
          <w:lang w:eastAsia="en-US"/>
        </w:rPr>
      </w:pPr>
      <w:r w:rsidRPr="00E44D76">
        <w:rPr>
          <w:rStyle w:val="HideTWBExt"/>
          <w:noProof w:val="0"/>
        </w:rPr>
        <w:t>&lt;Article2&gt;</w:t>
      </w:r>
      <w:r w:rsidRPr="00E44D76">
        <w:rPr>
          <w:rFonts w:eastAsia="Calibri"/>
          <w:szCs w:val="24"/>
          <w:lang w:eastAsia="en-US"/>
        </w:rPr>
        <w:t>Artikel 4 a – Artikel 13.5</w:t>
      </w:r>
      <w:r w:rsidRPr="00E44D76">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jc w:val="center"/>
              <w:rPr>
                <w:lang w:eastAsia="en-US"/>
              </w:rPr>
            </w:pPr>
            <w:r w:rsidRPr="00E44D76">
              <w:rPr>
                <w:b/>
                <w:i/>
                <w:lang w:eastAsia="en-US"/>
              </w:rPr>
              <w:t>Artikel 18</w:t>
            </w:r>
          </w:p>
        </w:tc>
        <w:tc>
          <w:tcPr>
            <w:tcW w:w="4876" w:type="dxa"/>
            <w:hideMark/>
          </w:tcPr>
          <w:p w:rsidR="00563170" w:rsidRPr="00E44D76" w:rsidRDefault="00563170" w:rsidP="00563170">
            <w:pPr>
              <w:spacing w:after="120"/>
              <w:rPr>
                <w:szCs w:val="24"/>
                <w:lang w:eastAsia="en-US"/>
              </w:rPr>
            </w:pPr>
            <w:r w:rsidRPr="00E44D76">
              <w:rPr>
                <w:b/>
                <w:i/>
                <w:lang w:eastAsia="en-US"/>
              </w:rPr>
              <w:t>utgår</w:t>
            </w:r>
          </w:p>
        </w:tc>
      </w:tr>
      <w:tr w:rsidR="00563170" w:rsidRPr="00E44D76" w:rsidTr="00563170">
        <w:trPr>
          <w:jc w:val="center"/>
        </w:trPr>
        <w:tc>
          <w:tcPr>
            <w:tcW w:w="4876" w:type="dxa"/>
            <w:hideMark/>
          </w:tcPr>
          <w:p w:rsidR="00563170" w:rsidRPr="00E44D76" w:rsidRDefault="00563170" w:rsidP="00563170">
            <w:pPr>
              <w:spacing w:after="120"/>
              <w:jc w:val="center"/>
              <w:rPr>
                <w:lang w:eastAsia="en-US"/>
              </w:rPr>
            </w:pPr>
            <w:r w:rsidRPr="00E44D76">
              <w:rPr>
                <w:b/>
                <w:i/>
                <w:lang w:eastAsia="en-US"/>
              </w:rPr>
              <w:t>Ändringar av förordning (EU) 2018/1240</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Förordning (EU) 2018/1240 ska ändras på följande sätt:</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(1)</w:t>
            </w:r>
            <w:r w:rsidRPr="00E44D76">
              <w:rPr>
                <w:b/>
                <w:i/>
                <w:lang w:eastAsia="en-US"/>
              </w:rPr>
              <w:tab/>
              <w:t>I artikel 4 ska led a ersättas med följande:</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(a)</w:t>
            </w:r>
            <w:r w:rsidRPr="00E44D76">
              <w:rPr>
                <w:b/>
                <w:i/>
                <w:lang w:eastAsia="en-US"/>
              </w:rPr>
              <w:tab/>
              <w:t>Bidra till en hög säkerhet genom att göra en noggrann bedömning av sökande med avseende på den risk de kan utgöra för den inre säkerheten före deras ankomst till gränsövergångsställena vid de yttre gränserna, och av personer som genomgår sådan screening som avses i Europaparlamentets och rådets förordning (EU) 2020/XXX</w:t>
            </w:r>
            <w:r w:rsidRPr="00E44D76">
              <w:rPr>
                <w:b/>
                <w:i/>
                <w:vertAlign w:val="superscript"/>
                <w:lang w:eastAsia="en-US"/>
              </w:rPr>
              <w:t xml:space="preserve"> 39</w:t>
            </w:r>
            <w:r w:rsidRPr="00E44D76">
              <w:rPr>
                <w:b/>
                <w:i/>
                <w:lang w:eastAsia="en-US"/>
              </w:rPr>
              <w:t xml:space="preserve"> [screeningförordningen], i syfte att avgöra om det finns faktiska indikationer på, eller rimliga skäl på grundval av faktiska indikationer att anta, att personens vistelse på medlemsstaternas territorium innebär en säkerhetsrisk.”</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(2)</w:t>
            </w:r>
            <w:r w:rsidRPr="00E44D76">
              <w:rPr>
                <w:b/>
                <w:i/>
                <w:lang w:eastAsia="en-US"/>
              </w:rPr>
              <w:tab/>
              <w:t>Artikel 13.5 ska ersättas med följande:</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5.</w:t>
            </w:r>
            <w:r w:rsidRPr="00E44D76">
              <w:rPr>
                <w:b/>
                <w:i/>
                <w:lang w:eastAsia="en-US"/>
              </w:rPr>
              <w:tab/>
              <w:t xml:space="preserve">Varje medlemsstat ska utse de behöriga nationella myndigheter som avses i punkterna 1, 2 och 4 i denna artikel och den behöriga myndighet som avses i artikel 5.6 i förordning (EU) 2020/XXX och ska översända en </w:t>
            </w:r>
            <w:r w:rsidRPr="00E44D76">
              <w:rPr>
                <w:b/>
                <w:i/>
                <w:lang w:eastAsia="en-US"/>
              </w:rPr>
              <w:lastRenderedPageBreak/>
              <w:t>förteckning över dessa myndigheter till eu-LISA utan dröjsmål, i enlighet med artikel 87.2 i den här förordningen. I denna förteckning ska det anges för vilka ändamål den vederbörligen bemyndigade personalen vid varje myndighet ska få åtkomst till uppgifterna i Etias informationssystem i enlighet med punkterna 1, 2 och 4 i den här artikeln.”</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lang w:eastAsia="en-US"/>
              </w:rPr>
              <w:t>__________________</w:t>
            </w:r>
          </w:p>
        </w:tc>
        <w:tc>
          <w:tcPr>
            <w:tcW w:w="4876" w:type="dxa"/>
          </w:tcPr>
          <w:p w:rsidR="00563170" w:rsidRPr="00E44D76" w:rsidRDefault="00563170" w:rsidP="00563170">
            <w:pPr>
              <w:spacing w:after="120"/>
              <w:rPr>
                <w:szCs w:val="24"/>
                <w:lang w:eastAsia="en-US"/>
              </w:rPr>
            </w:pP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b/>
                <w:i/>
                <w:vertAlign w:val="superscript"/>
                <w:lang w:eastAsia="en-US"/>
              </w:rPr>
              <w:t>39</w:t>
            </w:r>
            <w:r w:rsidRPr="00E44D76">
              <w:rPr>
                <w:b/>
                <w:i/>
                <w:lang w:eastAsia="en-US"/>
              </w:rPr>
              <w:t xml:space="preserve"> Europaparlamentets och rådets förordning (EU) nr XXX av den [...] om införande av screening av tredjelandsmedborgare vid de yttre gränserna och om ändring av förordningarna (EG) nr 767/2008, (EU) 2017/2226, (EU) 2018/1240 och (EU) 2019/817.</w:t>
            </w:r>
          </w:p>
        </w:tc>
        <w:tc>
          <w:tcPr>
            <w:tcW w:w="4876" w:type="dxa"/>
          </w:tcPr>
          <w:p w:rsidR="00563170" w:rsidRPr="00E44D76" w:rsidRDefault="00563170" w:rsidP="00563170">
            <w:pPr>
              <w:spacing w:after="120"/>
              <w:rPr>
                <w:szCs w:val="24"/>
                <w:lang w:eastAsia="en-US"/>
              </w:rPr>
            </w:pPr>
          </w:p>
        </w:tc>
      </w:tr>
    </w:tbl>
    <w:p w:rsidR="00563170" w:rsidRPr="00E44D76" w:rsidRDefault="00563170" w:rsidP="00563170">
      <w:pPr>
        <w:spacing w:before="240" w:after="240"/>
        <w:jc w:val="right"/>
        <w:rPr>
          <w:szCs w:val="24"/>
        </w:rPr>
      </w:pPr>
      <w:r w:rsidRPr="00E44D76">
        <w:rPr>
          <w:szCs w:val="24"/>
        </w:rPr>
        <w:t xml:space="preserve">Or. </w:t>
      </w:r>
      <w:r w:rsidRPr="00E44D76">
        <w:rPr>
          <w:rStyle w:val="HideTWBExt"/>
          <w:noProof w:val="0"/>
        </w:rPr>
        <w:t>&lt;Original&gt;</w:t>
      </w:r>
      <w:r w:rsidRPr="00E44D76">
        <w:rPr>
          <w:rStyle w:val="HideTWBInt"/>
          <w:noProof w:val="0"/>
        </w:rPr>
        <w:t>{EN}</w:t>
      </w:r>
      <w:r w:rsidRPr="00E44D76">
        <w:rPr>
          <w:szCs w:val="24"/>
        </w:rPr>
        <w:t>en</w:t>
      </w:r>
      <w:r w:rsidRPr="00E44D76">
        <w:rPr>
          <w:rStyle w:val="HideTWBExt"/>
          <w:noProof w:val="0"/>
        </w:rPr>
        <w:t>&lt;/Original&gt;</w:t>
      </w:r>
    </w:p>
    <w:p w:rsidR="00563170" w:rsidRPr="00E44D76" w:rsidRDefault="00563170" w:rsidP="00563170">
      <w:pPr>
        <w:keepNext/>
        <w:spacing w:before="240" w:after="240"/>
        <w:jc w:val="center"/>
        <w:rPr>
          <w:i/>
        </w:rPr>
      </w:pPr>
      <w:r w:rsidRPr="00E44D76">
        <w:rPr>
          <w:rStyle w:val="HideTWBExt"/>
          <w:noProof w:val="0"/>
        </w:rPr>
        <w:t>&lt;TitreJust&gt;</w:t>
      </w:r>
      <w:r w:rsidRPr="00E44D76">
        <w:rPr>
          <w:i/>
        </w:rPr>
        <w:t>Motivering</w:t>
      </w:r>
      <w:r w:rsidRPr="00E44D76">
        <w:rPr>
          <w:rStyle w:val="HideTWBExt"/>
          <w:noProof w:val="0"/>
        </w:rPr>
        <w:t>&lt;/TitreJust&gt;</w:t>
      </w:r>
    </w:p>
    <w:p w:rsidR="00563170" w:rsidRPr="00E44D76" w:rsidRDefault="00563170" w:rsidP="00563170">
      <w:pPr>
        <w:spacing w:after="240"/>
        <w:rPr>
          <w:i/>
        </w:rPr>
      </w:pPr>
      <w:r w:rsidRPr="00E44D76">
        <w:rPr>
          <w:i/>
        </w:rPr>
        <w:t>Föredraganden är inte övertygad om att de bestämmelser som ger de behöriga myndigheterna generella åtkomsträttigheter är nödvändiga för att screeningen ska kunna genomföras på ett effektivt sätt.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138</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keepNext/>
        <w:rPr>
          <w:b/>
        </w:rPr>
      </w:pPr>
      <w:r w:rsidRPr="00E44D76">
        <w:rPr>
          <w:rStyle w:val="HideTWBExt"/>
          <w:noProof w:val="0"/>
        </w:rPr>
        <w:t>&lt;Article&gt;</w:t>
      </w:r>
      <w:r w:rsidRPr="00E44D76">
        <w:rPr>
          <w:b/>
        </w:rPr>
        <w:t>Bilaga 1 – punkt 5</w:t>
      </w:r>
      <w:r w:rsidRPr="00E44D76">
        <w:rPr>
          <w:rStyle w:val="HideTWBExt"/>
          <w:noProof w:val="0"/>
        </w:rPr>
        <w:t>&lt;/Article&gt;</w:t>
      </w:r>
    </w:p>
    <w:p w:rsidR="00563170" w:rsidRPr="00E44D76" w:rsidRDefault="00563170" w:rsidP="00563170">
      <w:pPr>
        <w:widowControl/>
        <w:jc w:val="both"/>
        <w:rPr>
          <w:rFonts w:eastAsia="Calibri"/>
          <w:szCs w:val="24"/>
          <w:lang w:eastAsia="en-US"/>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5.</w:t>
            </w:r>
            <w:r w:rsidRPr="00E44D76">
              <w:rPr>
                <w:b/>
                <w:i/>
                <w:lang w:eastAsia="en-US"/>
              </w:rPr>
              <w:t xml:space="preserve"> </w:t>
            </w:r>
            <w:r w:rsidRPr="00E44D76">
              <w:rPr>
                <w:b/>
                <w:i/>
                <w:lang w:eastAsia="en-US"/>
              </w:rPr>
              <w:tab/>
            </w:r>
            <w:r w:rsidRPr="00E44D76">
              <w:rPr>
                <w:lang w:eastAsia="en-US"/>
              </w:rPr>
              <w:t>Nationalitet (första angivelse):</w:t>
            </w:r>
          </w:p>
        </w:tc>
        <w:tc>
          <w:tcPr>
            <w:tcW w:w="4876" w:type="dxa"/>
            <w:hideMark/>
          </w:tcPr>
          <w:p w:rsidR="00563170" w:rsidRPr="00E44D76" w:rsidRDefault="00563170" w:rsidP="00563170">
            <w:pPr>
              <w:spacing w:after="120"/>
              <w:rPr>
                <w:szCs w:val="24"/>
                <w:lang w:eastAsia="en-US"/>
              </w:rPr>
            </w:pPr>
            <w:r w:rsidRPr="00E44D76">
              <w:rPr>
                <w:lang w:eastAsia="en-US"/>
              </w:rPr>
              <w:t>5.</w:t>
            </w:r>
            <w:r w:rsidRPr="00E44D76">
              <w:rPr>
                <w:b/>
                <w:i/>
                <w:lang w:eastAsia="en-US"/>
              </w:rPr>
              <w:t xml:space="preserve"> </w:t>
            </w:r>
            <w:r w:rsidRPr="00E44D76">
              <w:rPr>
                <w:b/>
                <w:i/>
                <w:lang w:eastAsia="en-US"/>
              </w:rPr>
              <w:tab/>
            </w:r>
            <w:r w:rsidRPr="00E44D76">
              <w:rPr>
                <w:lang w:eastAsia="en-US"/>
              </w:rPr>
              <w:t xml:space="preserve">Nationalitet </w:t>
            </w:r>
            <w:r w:rsidRPr="00E44D76">
              <w:rPr>
                <w:b/>
                <w:i/>
                <w:lang w:eastAsia="en-US"/>
              </w:rPr>
              <w:t xml:space="preserve">eller statslöshet </w:t>
            </w:r>
            <w:r w:rsidRPr="00E44D76">
              <w:rPr>
                <w:lang w:eastAsia="en-US"/>
              </w:rPr>
              <w:t>(första angivelse):</w:t>
            </w:r>
          </w:p>
        </w:tc>
      </w:tr>
    </w:tbl>
    <w:p w:rsidR="00563170" w:rsidRPr="00E44D76" w:rsidRDefault="00563170" w:rsidP="00563170">
      <w:pPr>
        <w:spacing w:before="240" w:after="240"/>
        <w:jc w:val="right"/>
      </w:pPr>
      <w:r w:rsidRPr="00E44D76">
        <w:t xml:space="preserve">Or. </w:t>
      </w:r>
      <w:r w:rsidRPr="00E44D76">
        <w:rPr>
          <w:rStyle w:val="HideTWBExt"/>
          <w:noProof w:val="0"/>
        </w:rPr>
        <w:t>&lt;Original&gt;</w:t>
      </w:r>
      <w:r w:rsidRPr="00E44D76">
        <w:rPr>
          <w:rStyle w:val="HideTWBInt"/>
          <w:noProof w:val="0"/>
        </w:rPr>
        <w:t>{EN}</w:t>
      </w:r>
      <w:r w:rsidRPr="00E44D76">
        <w:t>en</w:t>
      </w:r>
      <w:r w:rsidRPr="00E44D76">
        <w:rPr>
          <w:rStyle w:val="HideTWBExt"/>
          <w:noProof w:val="0"/>
        </w:rPr>
        <w:t>&lt;/Original&gt;</w:t>
      </w:r>
    </w:p>
    <w:p w:rsidR="00563170" w:rsidRPr="00E44D76" w:rsidRDefault="00563170" w:rsidP="00563170">
      <w:pPr>
        <w:spacing w:after="240"/>
        <w:rPr>
          <w:i/>
        </w:rPr>
      </w:pP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lastRenderedPageBreak/>
        <w:t>&lt;Amend&gt;</w:t>
      </w:r>
      <w:r w:rsidRPr="00E44D76">
        <w:rPr>
          <w:b/>
        </w:rPr>
        <w:t>Ändringsförslag</w:t>
      </w:r>
      <w:r w:rsidRPr="00E44D76">
        <w:rPr>
          <w:b/>
        </w:rPr>
        <w:tab/>
      </w:r>
      <w:r w:rsidRPr="00E44D76">
        <w:rPr>
          <w:b/>
        </w:rPr>
        <w:tab/>
      </w:r>
      <w:r w:rsidRPr="00E44D76">
        <w:rPr>
          <w:rStyle w:val="HideTWBExt"/>
          <w:noProof w:val="0"/>
        </w:rPr>
        <w:t>&lt;NumAm&gt;</w:t>
      </w:r>
      <w:r w:rsidRPr="00E44D76">
        <w:rPr>
          <w:b/>
        </w:rPr>
        <w:t>139</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keepNext/>
        <w:rPr>
          <w:b/>
        </w:rPr>
      </w:pPr>
      <w:r w:rsidRPr="00E44D76">
        <w:rPr>
          <w:rStyle w:val="HideTWBExt"/>
          <w:noProof w:val="0"/>
        </w:rPr>
        <w:t>&lt;Article&gt;</w:t>
      </w:r>
      <w:r w:rsidRPr="00E44D76">
        <w:rPr>
          <w:b/>
        </w:rPr>
        <w:t>Bilaga 1 – punkt 7</w:t>
      </w:r>
      <w:r w:rsidRPr="00E44D76">
        <w:rPr>
          <w:rStyle w:val="HideTWBExt"/>
          <w:noProof w:val="0"/>
        </w:rPr>
        <w:t>&lt;/Article&gt;</w:t>
      </w:r>
    </w:p>
    <w:p w:rsidR="00563170" w:rsidRPr="00E44D76" w:rsidRDefault="00563170" w:rsidP="00563170">
      <w:pPr>
        <w:widowControl/>
        <w:jc w:val="both"/>
        <w:rPr>
          <w:rFonts w:eastAsia="Calibri"/>
          <w:szCs w:val="24"/>
          <w:lang w:eastAsia="en-US"/>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 xml:space="preserve">7. </w:t>
            </w:r>
            <w:r w:rsidRPr="00E44D76">
              <w:rPr>
                <w:lang w:eastAsia="en-US"/>
              </w:rPr>
              <w:tab/>
              <w:t xml:space="preserve">Skäl </w:t>
            </w:r>
            <w:r w:rsidRPr="00E44D76">
              <w:rPr>
                <w:b/>
                <w:i/>
                <w:lang w:eastAsia="en-US"/>
              </w:rPr>
              <w:t>för</w:t>
            </w:r>
            <w:r w:rsidRPr="00E44D76">
              <w:rPr>
                <w:lang w:eastAsia="en-US"/>
              </w:rPr>
              <w:t xml:space="preserve"> att </w:t>
            </w:r>
            <w:r w:rsidRPr="00E44D76">
              <w:rPr>
                <w:b/>
                <w:i/>
                <w:lang w:eastAsia="en-US"/>
              </w:rPr>
              <w:t>utföra screening</w:t>
            </w:r>
            <w:r w:rsidRPr="00E44D76">
              <w:rPr>
                <w:lang w:eastAsia="en-US"/>
              </w:rPr>
              <w:t>:</w:t>
            </w:r>
          </w:p>
        </w:tc>
        <w:tc>
          <w:tcPr>
            <w:tcW w:w="4876" w:type="dxa"/>
            <w:hideMark/>
          </w:tcPr>
          <w:p w:rsidR="00563170" w:rsidRPr="00E44D76" w:rsidRDefault="00563170" w:rsidP="00563170">
            <w:pPr>
              <w:spacing w:after="120"/>
              <w:rPr>
                <w:lang w:eastAsia="en-US"/>
              </w:rPr>
            </w:pPr>
            <w:r w:rsidRPr="00E44D76">
              <w:rPr>
                <w:lang w:eastAsia="en-US"/>
              </w:rPr>
              <w:t xml:space="preserve">7. </w:t>
            </w:r>
            <w:r w:rsidRPr="00E44D76">
              <w:rPr>
                <w:lang w:eastAsia="en-US"/>
              </w:rPr>
              <w:tab/>
              <w:t xml:space="preserve">Skäl </w:t>
            </w:r>
            <w:r w:rsidRPr="00E44D76">
              <w:rPr>
                <w:b/>
                <w:i/>
                <w:lang w:eastAsia="en-US"/>
              </w:rPr>
              <w:t>till</w:t>
            </w:r>
            <w:r w:rsidRPr="00E44D76">
              <w:rPr>
                <w:lang w:eastAsia="en-US"/>
              </w:rPr>
              <w:t xml:space="preserve"> att </w:t>
            </w:r>
            <w:r w:rsidRPr="00E44D76">
              <w:rPr>
                <w:b/>
                <w:i/>
                <w:lang w:eastAsia="en-US"/>
              </w:rPr>
              <w:t>screeningen utfördes</w:t>
            </w:r>
            <w:r w:rsidRPr="00E44D76">
              <w:rPr>
                <w:lang w:eastAsia="en-US"/>
              </w:rPr>
              <w:t>:</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A. Irreguljär inresa</w:t>
            </w:r>
          </w:p>
        </w:tc>
        <w:tc>
          <w:tcPr>
            <w:tcW w:w="4876" w:type="dxa"/>
            <w:hideMark/>
          </w:tcPr>
          <w:p w:rsidR="00563170" w:rsidRPr="00E44D76" w:rsidRDefault="00563170" w:rsidP="00563170">
            <w:pPr>
              <w:spacing w:after="120"/>
              <w:rPr>
                <w:lang w:eastAsia="en-US"/>
              </w:rPr>
            </w:pPr>
            <w:r w:rsidRPr="00E44D76">
              <w:rPr>
                <w:lang w:eastAsia="en-US"/>
              </w:rPr>
              <w:t>A. Irreguljär inresa</w:t>
            </w:r>
          </w:p>
        </w:tc>
      </w:tr>
      <w:tr w:rsidR="00563170" w:rsidRPr="00E44D76" w:rsidTr="00563170">
        <w:trPr>
          <w:jc w:val="center"/>
        </w:trPr>
        <w:tc>
          <w:tcPr>
            <w:tcW w:w="4876" w:type="dxa"/>
            <w:hideMark/>
          </w:tcPr>
          <w:p w:rsidR="00563170" w:rsidRPr="00E44D76" w:rsidRDefault="00563170" w:rsidP="00563170">
            <w:pPr>
              <w:spacing w:after="120"/>
              <w:rPr>
                <w:b/>
                <w:i/>
                <w:lang w:eastAsia="en-US"/>
              </w:rPr>
            </w:pPr>
            <w:r w:rsidRPr="00E44D76">
              <w:rPr>
                <w:b/>
                <w:i/>
                <w:lang w:eastAsia="en-US"/>
              </w:rPr>
              <w:t>Ange också, beroende på vad som är tillämpligt:</w:t>
            </w:r>
          </w:p>
        </w:tc>
        <w:tc>
          <w:tcPr>
            <w:tcW w:w="4876" w:type="dxa"/>
            <w:hideMark/>
          </w:tcPr>
          <w:p w:rsidR="00563170" w:rsidRPr="00E44D76" w:rsidRDefault="00563170" w:rsidP="00563170">
            <w:pPr>
              <w:spacing w:after="120"/>
              <w:rPr>
                <w:b/>
                <w:i/>
                <w:lang w:eastAsia="en-US"/>
              </w:rPr>
            </w:pPr>
            <w:r w:rsidRPr="00E44D76">
              <w:rPr>
                <w:b/>
                <w:i/>
                <w:lang w:eastAsia="en-US"/>
              </w:rPr>
              <w:t>utgår</w:t>
            </w:r>
          </w:p>
        </w:tc>
      </w:tr>
      <w:tr w:rsidR="00563170" w:rsidRPr="00E44D76" w:rsidTr="00563170">
        <w:trPr>
          <w:jc w:val="center"/>
        </w:trPr>
        <w:tc>
          <w:tcPr>
            <w:tcW w:w="4876" w:type="dxa"/>
            <w:hideMark/>
          </w:tcPr>
          <w:p w:rsidR="00563170" w:rsidRPr="00E44D76" w:rsidRDefault="00563170" w:rsidP="00563170">
            <w:pPr>
              <w:spacing w:after="120"/>
              <w:rPr>
                <w:b/>
                <w:i/>
                <w:lang w:eastAsia="en-US"/>
              </w:rPr>
            </w:pPr>
            <w:r w:rsidRPr="00E44D76">
              <w:rPr>
                <w:b/>
                <w:i/>
                <w:lang w:eastAsia="en-US"/>
              </w:rPr>
              <w:t>ingen/falsk/förfalskad resehandling,</w:t>
            </w:r>
          </w:p>
        </w:tc>
        <w:tc>
          <w:tcPr>
            <w:tcW w:w="4876" w:type="dxa"/>
            <w:hideMark/>
          </w:tcPr>
          <w:p w:rsidR="00563170" w:rsidRPr="00E44D76" w:rsidRDefault="00563170" w:rsidP="00563170">
            <w:pPr>
              <w:spacing w:after="120"/>
              <w:rPr>
                <w:b/>
                <w:i/>
                <w:lang w:eastAsia="en-US"/>
              </w:rPr>
            </w:pPr>
            <w:r w:rsidRPr="00E44D76">
              <w:rPr>
                <w:b/>
                <w:i/>
                <w:lang w:eastAsia="en-US"/>
              </w:rPr>
              <w:t>utgår</w:t>
            </w:r>
          </w:p>
        </w:tc>
      </w:tr>
      <w:tr w:rsidR="00563170" w:rsidRPr="00E44D76" w:rsidTr="00563170">
        <w:trPr>
          <w:jc w:val="center"/>
        </w:trPr>
        <w:tc>
          <w:tcPr>
            <w:tcW w:w="4876" w:type="dxa"/>
            <w:hideMark/>
          </w:tcPr>
          <w:p w:rsidR="00563170" w:rsidRPr="00E44D76" w:rsidRDefault="00563170" w:rsidP="00563170">
            <w:pPr>
              <w:spacing w:after="120"/>
              <w:rPr>
                <w:b/>
                <w:i/>
                <w:lang w:eastAsia="en-US"/>
              </w:rPr>
            </w:pPr>
            <w:r w:rsidRPr="00E44D76">
              <w:rPr>
                <w:b/>
                <w:i/>
                <w:lang w:eastAsia="en-US"/>
              </w:rPr>
              <w:t>ingen/falsk/förfalskad visering eller inget/falskt/förfalskat resetillstånd,</w:t>
            </w:r>
          </w:p>
        </w:tc>
        <w:tc>
          <w:tcPr>
            <w:tcW w:w="4876" w:type="dxa"/>
            <w:hideMark/>
          </w:tcPr>
          <w:p w:rsidR="00563170" w:rsidRPr="00E44D76" w:rsidRDefault="00563170" w:rsidP="00563170">
            <w:pPr>
              <w:spacing w:after="120"/>
              <w:rPr>
                <w:b/>
                <w:i/>
                <w:lang w:eastAsia="en-US"/>
              </w:rPr>
            </w:pPr>
            <w:r w:rsidRPr="00E44D76">
              <w:rPr>
                <w:b/>
                <w:i/>
                <w:lang w:eastAsia="en-US"/>
              </w:rPr>
              <w:t>utgår</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B. Ankomst via sök- och räddningsinsatser</w:t>
            </w:r>
          </w:p>
        </w:tc>
        <w:tc>
          <w:tcPr>
            <w:tcW w:w="4876" w:type="dxa"/>
            <w:hideMark/>
          </w:tcPr>
          <w:p w:rsidR="00563170" w:rsidRPr="00E44D76" w:rsidRDefault="00563170" w:rsidP="00563170">
            <w:pPr>
              <w:spacing w:after="120"/>
              <w:rPr>
                <w:lang w:eastAsia="en-US"/>
              </w:rPr>
            </w:pPr>
            <w:r w:rsidRPr="00E44D76">
              <w:rPr>
                <w:lang w:eastAsia="en-US"/>
              </w:rPr>
              <w:t>B. Ankomst via sök- och räddningsinsatser</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 xml:space="preserve">C. Ansökan om internationellt skydd vid </w:t>
            </w:r>
            <w:r w:rsidRPr="00E44D76">
              <w:rPr>
                <w:b/>
                <w:i/>
                <w:lang w:eastAsia="en-US"/>
              </w:rPr>
              <w:t>en</w:t>
            </w:r>
            <w:r w:rsidRPr="00E44D76">
              <w:rPr>
                <w:lang w:eastAsia="en-US"/>
              </w:rPr>
              <w:t xml:space="preserve"> gränsövergångsställe</w:t>
            </w:r>
          </w:p>
        </w:tc>
        <w:tc>
          <w:tcPr>
            <w:tcW w:w="4876" w:type="dxa"/>
            <w:hideMark/>
          </w:tcPr>
          <w:p w:rsidR="00563170" w:rsidRPr="00E44D76" w:rsidRDefault="00563170" w:rsidP="00563170">
            <w:pPr>
              <w:spacing w:after="120"/>
              <w:rPr>
                <w:lang w:eastAsia="en-US"/>
              </w:rPr>
            </w:pPr>
            <w:r w:rsidRPr="00E44D76">
              <w:rPr>
                <w:lang w:eastAsia="en-US"/>
              </w:rPr>
              <w:t xml:space="preserve">C. Ansökan om internationellt skydd vid </w:t>
            </w:r>
            <w:r w:rsidRPr="00E44D76">
              <w:rPr>
                <w:b/>
                <w:i/>
                <w:lang w:eastAsia="en-US"/>
              </w:rPr>
              <w:t>ett</w:t>
            </w:r>
            <w:r w:rsidRPr="00E44D76">
              <w:rPr>
                <w:lang w:eastAsia="en-US"/>
              </w:rPr>
              <w:t xml:space="preserve"> gränsövergångsställe</w:t>
            </w:r>
          </w:p>
        </w:tc>
      </w:tr>
      <w:tr w:rsidR="00563170" w:rsidRPr="00E44D76" w:rsidTr="00563170">
        <w:trPr>
          <w:jc w:val="center"/>
        </w:trPr>
        <w:tc>
          <w:tcPr>
            <w:tcW w:w="4876" w:type="dxa"/>
            <w:hideMark/>
          </w:tcPr>
          <w:p w:rsidR="00563170" w:rsidRPr="00E44D76" w:rsidRDefault="00563170" w:rsidP="00563170">
            <w:pPr>
              <w:spacing w:after="120"/>
              <w:rPr>
                <w:b/>
                <w:i/>
                <w:lang w:eastAsia="en-US"/>
              </w:rPr>
            </w:pPr>
            <w:r w:rsidRPr="00E44D76">
              <w:rPr>
                <w:b/>
                <w:i/>
                <w:lang w:eastAsia="en-US"/>
              </w:rPr>
              <w:t>D. Inga tecken på en in- och utresekontroll vid en yttre gräns:</w:t>
            </w:r>
          </w:p>
        </w:tc>
        <w:tc>
          <w:tcPr>
            <w:tcW w:w="4876" w:type="dxa"/>
            <w:hideMark/>
          </w:tcPr>
          <w:p w:rsidR="00563170" w:rsidRPr="00E44D76" w:rsidRDefault="00563170" w:rsidP="00563170">
            <w:pPr>
              <w:spacing w:after="120"/>
              <w:rPr>
                <w:b/>
                <w:i/>
                <w:lang w:eastAsia="en-US"/>
              </w:rPr>
            </w:pPr>
            <w:r w:rsidRPr="00E44D76">
              <w:rPr>
                <w:b/>
                <w:i/>
                <w:lang w:eastAsia="en-US"/>
              </w:rPr>
              <w:t>utgår</w:t>
            </w:r>
          </w:p>
        </w:tc>
      </w:tr>
      <w:tr w:rsidR="00563170" w:rsidRPr="00E44D76" w:rsidTr="00563170">
        <w:trPr>
          <w:jc w:val="center"/>
        </w:trPr>
        <w:tc>
          <w:tcPr>
            <w:tcW w:w="4876" w:type="dxa"/>
            <w:hideMark/>
          </w:tcPr>
          <w:p w:rsidR="00563170" w:rsidRPr="00E44D76" w:rsidRDefault="00563170" w:rsidP="00563170">
            <w:pPr>
              <w:spacing w:after="120"/>
              <w:rPr>
                <w:b/>
                <w:i/>
                <w:lang w:eastAsia="en-US"/>
              </w:rPr>
            </w:pPr>
            <w:r w:rsidRPr="00E44D76">
              <w:rPr>
                <w:b/>
                <w:i/>
                <w:lang w:eastAsia="en-US"/>
              </w:rPr>
              <w:t>□</w:t>
            </w:r>
            <w:r w:rsidRPr="00E44D76">
              <w:rPr>
                <w:b/>
                <w:i/>
                <w:lang w:eastAsia="en-US"/>
              </w:rPr>
              <w:tab/>
              <w:t>Ingen stämpel i en resehandling/ingen registrering i in- och utresesystemet</w:t>
            </w:r>
          </w:p>
        </w:tc>
        <w:tc>
          <w:tcPr>
            <w:tcW w:w="4876" w:type="dxa"/>
            <w:hideMark/>
          </w:tcPr>
          <w:p w:rsidR="00563170" w:rsidRPr="00E44D76" w:rsidRDefault="00563170" w:rsidP="00563170">
            <w:pPr>
              <w:spacing w:after="120"/>
              <w:rPr>
                <w:b/>
                <w:i/>
                <w:lang w:eastAsia="en-US"/>
              </w:rPr>
            </w:pPr>
            <w:r w:rsidRPr="00E44D76">
              <w:rPr>
                <w:b/>
                <w:i/>
                <w:lang w:eastAsia="en-US"/>
              </w:rPr>
              <w:t>utgår</w:t>
            </w:r>
          </w:p>
        </w:tc>
      </w:tr>
      <w:tr w:rsidR="00563170" w:rsidRPr="00E44D76" w:rsidTr="00563170">
        <w:trPr>
          <w:jc w:val="center"/>
        </w:trPr>
        <w:tc>
          <w:tcPr>
            <w:tcW w:w="4876" w:type="dxa"/>
            <w:hideMark/>
          </w:tcPr>
          <w:p w:rsidR="00563170" w:rsidRPr="00E44D76" w:rsidRDefault="00563170" w:rsidP="00563170">
            <w:pPr>
              <w:spacing w:after="120"/>
              <w:rPr>
                <w:b/>
                <w:i/>
                <w:lang w:eastAsia="en-US"/>
              </w:rPr>
            </w:pPr>
            <w:r w:rsidRPr="00E44D76">
              <w:rPr>
                <w:b/>
                <w:i/>
                <w:lang w:eastAsia="en-US"/>
              </w:rPr>
              <w:t>□</w:t>
            </w:r>
            <w:r w:rsidRPr="00E44D76">
              <w:rPr>
                <w:b/>
                <w:i/>
                <w:lang w:eastAsia="en-US"/>
              </w:rPr>
              <w:tab/>
              <w:t>Ingen resehandling</w:t>
            </w:r>
          </w:p>
        </w:tc>
        <w:tc>
          <w:tcPr>
            <w:tcW w:w="4876" w:type="dxa"/>
            <w:hideMark/>
          </w:tcPr>
          <w:p w:rsidR="00563170" w:rsidRPr="00E44D76" w:rsidRDefault="00563170" w:rsidP="00563170">
            <w:pPr>
              <w:spacing w:after="120"/>
              <w:rPr>
                <w:b/>
                <w:i/>
                <w:lang w:eastAsia="en-US"/>
              </w:rPr>
            </w:pPr>
            <w:r w:rsidRPr="00E44D76">
              <w:rPr>
                <w:b/>
                <w:i/>
                <w:lang w:eastAsia="en-US"/>
              </w:rPr>
              <w:t>utgår</w:t>
            </w:r>
          </w:p>
        </w:tc>
      </w:tr>
    </w:tbl>
    <w:p w:rsidR="00563170" w:rsidRPr="00E44D76" w:rsidRDefault="00563170" w:rsidP="00563170">
      <w:pPr>
        <w:spacing w:before="240" w:after="240"/>
        <w:jc w:val="right"/>
      </w:pPr>
      <w:r w:rsidRPr="00E44D76">
        <w:t xml:space="preserve">Or. </w:t>
      </w:r>
      <w:r w:rsidRPr="00E44D76">
        <w:rPr>
          <w:rStyle w:val="HideTWBExt"/>
          <w:noProof w:val="0"/>
        </w:rPr>
        <w:t>&lt;Original&gt;</w:t>
      </w:r>
      <w:r w:rsidRPr="00E44D76">
        <w:rPr>
          <w:rStyle w:val="HideTWBInt"/>
          <w:noProof w:val="0"/>
        </w:rPr>
        <w:t>{EN}</w:t>
      </w:r>
      <w:r w:rsidRPr="00E44D76">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140</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keepNext/>
        <w:rPr>
          <w:b/>
        </w:rPr>
      </w:pPr>
      <w:r w:rsidRPr="00E44D76">
        <w:rPr>
          <w:rStyle w:val="HideTWBExt"/>
          <w:noProof w:val="0"/>
        </w:rPr>
        <w:t>&lt;Article&gt;</w:t>
      </w:r>
      <w:r w:rsidRPr="00E44D76">
        <w:rPr>
          <w:b/>
        </w:rPr>
        <w:t>Bilaga 1 – punkt 7a (ny)</w:t>
      </w:r>
      <w:r w:rsidRPr="00E44D76">
        <w:rPr>
          <w:rStyle w:val="HideTWBExt"/>
          <w:noProof w:val="0"/>
        </w:rPr>
        <w:t>&lt;/Article&gt;</w:t>
      </w:r>
    </w:p>
    <w:p w:rsidR="00563170" w:rsidRPr="00E44D76" w:rsidRDefault="00563170" w:rsidP="00563170">
      <w:pPr>
        <w:widowControl/>
        <w:jc w:val="both"/>
        <w:rPr>
          <w:rFonts w:eastAsia="Calibri"/>
          <w:szCs w:val="24"/>
          <w:lang w:eastAsia="en-US"/>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b/>
                <w:i/>
                <w:lang w:eastAsia="en-US"/>
              </w:rPr>
            </w:pPr>
            <w:r w:rsidRPr="00E44D76">
              <w:rPr>
                <w:b/>
                <w:i/>
                <w:lang w:eastAsia="en-US"/>
              </w:rPr>
              <w:t xml:space="preserve">7a. </w:t>
            </w:r>
            <w:r w:rsidRPr="00E44D76">
              <w:rPr>
                <w:b/>
                <w:i/>
                <w:lang w:eastAsia="en-US"/>
              </w:rPr>
              <w:tab/>
              <w:t>Har en ansökan om internationellt skydd gjorts?</w:t>
            </w:r>
          </w:p>
        </w:tc>
      </w:tr>
    </w:tbl>
    <w:p w:rsidR="00563170" w:rsidRPr="00E44D76" w:rsidRDefault="00563170" w:rsidP="00563170">
      <w:pPr>
        <w:spacing w:before="240" w:after="240"/>
        <w:jc w:val="right"/>
      </w:pPr>
      <w:r w:rsidRPr="00E44D76">
        <w:t xml:space="preserve">Or. </w:t>
      </w:r>
      <w:r w:rsidRPr="00E44D76">
        <w:rPr>
          <w:rStyle w:val="HideTWBExt"/>
          <w:noProof w:val="0"/>
        </w:rPr>
        <w:t>&lt;Original&gt;</w:t>
      </w:r>
      <w:r w:rsidRPr="00E44D76">
        <w:rPr>
          <w:rStyle w:val="HideTWBInt"/>
          <w:noProof w:val="0"/>
        </w:rPr>
        <w:t>{EN}</w:t>
      </w:r>
      <w:r w:rsidRPr="00E44D76">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lastRenderedPageBreak/>
        <w:t>&lt;Amend&gt;</w:t>
      </w:r>
      <w:r w:rsidRPr="00E44D76">
        <w:rPr>
          <w:b/>
        </w:rPr>
        <w:t>Ändringsförslag</w:t>
      </w:r>
      <w:r w:rsidRPr="00E44D76">
        <w:rPr>
          <w:b/>
        </w:rPr>
        <w:tab/>
      </w:r>
      <w:r w:rsidRPr="00E44D76">
        <w:rPr>
          <w:b/>
        </w:rPr>
        <w:tab/>
      </w:r>
      <w:r w:rsidRPr="00E44D76">
        <w:rPr>
          <w:rStyle w:val="HideTWBExt"/>
          <w:noProof w:val="0"/>
        </w:rPr>
        <w:t>&lt;NumAm&gt;</w:t>
      </w:r>
      <w:r w:rsidRPr="00E44D76">
        <w:rPr>
          <w:b/>
        </w:rPr>
        <w:t>141</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keepNext/>
        <w:rPr>
          <w:b/>
        </w:rPr>
      </w:pPr>
      <w:r w:rsidRPr="00E44D76">
        <w:rPr>
          <w:rStyle w:val="HideTWBExt"/>
          <w:noProof w:val="0"/>
        </w:rPr>
        <w:t>&lt;Article&gt;</w:t>
      </w:r>
      <w:r w:rsidRPr="00E44D76">
        <w:rPr>
          <w:b/>
        </w:rPr>
        <w:t>Bilaga 1 – punkt 7b (ny)</w:t>
      </w:r>
      <w:r w:rsidRPr="00E44D76">
        <w:rPr>
          <w:rStyle w:val="HideTWBExt"/>
          <w:noProof w:val="0"/>
        </w:rPr>
        <w:t>&lt;/Article&gt;</w:t>
      </w:r>
    </w:p>
    <w:p w:rsidR="00563170" w:rsidRPr="00E44D76" w:rsidRDefault="00563170" w:rsidP="00563170">
      <w:pPr>
        <w:widowControl/>
        <w:jc w:val="both"/>
        <w:rPr>
          <w:rFonts w:eastAsia="Calibri"/>
          <w:szCs w:val="24"/>
          <w:lang w:eastAsia="en-US"/>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szCs w:val="24"/>
                <w:lang w:eastAsia="en-US"/>
              </w:rPr>
            </w:pPr>
            <w:r w:rsidRPr="00E44D76">
              <w:rPr>
                <w:b/>
                <w:i/>
                <w:lang w:eastAsia="en-US"/>
              </w:rPr>
              <w:t xml:space="preserve">7b. </w:t>
            </w:r>
            <w:r w:rsidRPr="00E44D76">
              <w:rPr>
                <w:b/>
                <w:i/>
                <w:lang w:eastAsia="en-US"/>
              </w:rPr>
              <w:tab/>
              <w:t>Finns det familjemedlemmar eller släktingar på en medlemsstats territorium?</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b/>
                <w:i/>
                <w:lang w:eastAsia="en-US"/>
              </w:rPr>
            </w:pPr>
            <w:r w:rsidRPr="00E44D76">
              <w:rPr>
                <w:b/>
                <w:i/>
                <w:lang w:eastAsia="en-US"/>
              </w:rPr>
              <w:t>Om ja, lämna närmare uppgifter om aktuell(a) familjemedlem(mar) eller släkting(ar) och aktuell medlemsstat.</w:t>
            </w:r>
          </w:p>
        </w:tc>
      </w:tr>
    </w:tbl>
    <w:p w:rsidR="00563170" w:rsidRPr="00E44D76" w:rsidRDefault="00563170" w:rsidP="00563170">
      <w:pPr>
        <w:spacing w:before="240" w:after="240"/>
        <w:jc w:val="right"/>
      </w:pPr>
      <w:r w:rsidRPr="00E44D76">
        <w:t xml:space="preserve">Or. </w:t>
      </w:r>
      <w:r w:rsidRPr="00E44D76">
        <w:rPr>
          <w:rStyle w:val="HideTWBExt"/>
          <w:noProof w:val="0"/>
        </w:rPr>
        <w:t>&lt;Original&gt;</w:t>
      </w:r>
      <w:r w:rsidRPr="00E44D76">
        <w:rPr>
          <w:rStyle w:val="HideTWBInt"/>
          <w:noProof w:val="0"/>
        </w:rPr>
        <w:t>{EN}</w:t>
      </w:r>
      <w:r w:rsidRPr="00E44D76">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142</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keepNext/>
        <w:rPr>
          <w:b/>
        </w:rPr>
      </w:pPr>
      <w:r w:rsidRPr="00E44D76">
        <w:rPr>
          <w:rStyle w:val="HideTWBExt"/>
          <w:noProof w:val="0"/>
        </w:rPr>
        <w:t>&lt;Article&gt;</w:t>
      </w:r>
      <w:r w:rsidRPr="00E44D76">
        <w:rPr>
          <w:b/>
        </w:rPr>
        <w:t>Bilaga 1 – punkt 10a (ny)</w:t>
      </w:r>
      <w:r w:rsidRPr="00E44D76">
        <w:rPr>
          <w:rStyle w:val="HideTWBExt"/>
          <w:noProof w:val="0"/>
        </w:rPr>
        <w:t>&lt;/Article&gt;</w:t>
      </w:r>
    </w:p>
    <w:p w:rsidR="00563170" w:rsidRPr="00E44D76" w:rsidRDefault="00563170" w:rsidP="00563170">
      <w:pPr>
        <w:widowControl/>
        <w:jc w:val="both"/>
        <w:rPr>
          <w:rFonts w:eastAsia="Calibri"/>
          <w:szCs w:val="24"/>
          <w:lang w:eastAsia="en-US"/>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b/>
                <w:i/>
                <w:lang w:eastAsia="en-US"/>
              </w:rPr>
            </w:pPr>
            <w:r w:rsidRPr="00E44D76">
              <w:rPr>
                <w:b/>
                <w:i/>
                <w:lang w:eastAsia="en-US"/>
              </w:rPr>
              <w:t xml:space="preserve">10a. </w:t>
            </w:r>
            <w:r w:rsidRPr="00E44D76">
              <w:rPr>
                <w:b/>
                <w:i/>
                <w:lang w:eastAsia="en-US"/>
              </w:rPr>
              <w:tab/>
              <w:t>Kontroll av sårbarhet, särskilda mottagnings- eller förfarandebehov har genomförts:</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b/>
                <w:i/>
                <w:lang w:eastAsia="en-US"/>
              </w:rPr>
            </w:pPr>
            <w:r w:rsidRPr="00E44D76">
              <w:rPr>
                <w:b/>
                <w:i/>
                <w:lang w:eastAsia="en-US"/>
              </w:rPr>
              <w:t>□</w:t>
            </w:r>
            <w:r w:rsidRPr="00E44D76">
              <w:rPr>
                <w:b/>
                <w:i/>
                <w:lang w:eastAsia="en-US"/>
              </w:rPr>
              <w:tab/>
              <w:t>Ja</w:t>
            </w:r>
            <w:r w:rsidRPr="00E44D76">
              <w:rPr>
                <w:b/>
                <w:i/>
                <w:lang w:eastAsia="en-US"/>
              </w:rPr>
              <w:tab/>
              <w:t>□</w:t>
            </w:r>
            <w:r w:rsidRPr="00E44D76">
              <w:rPr>
                <w:b/>
                <w:i/>
                <w:lang w:eastAsia="en-US"/>
              </w:rPr>
              <w:tab/>
              <w:t>Nej</w:t>
            </w:r>
          </w:p>
        </w:tc>
      </w:tr>
      <w:tr w:rsidR="00563170" w:rsidRPr="00E44D76" w:rsidTr="00563170">
        <w:trPr>
          <w:jc w:val="center"/>
        </w:trPr>
        <w:tc>
          <w:tcPr>
            <w:tcW w:w="4876" w:type="dxa"/>
          </w:tcPr>
          <w:p w:rsidR="00563170" w:rsidRPr="00E44D76" w:rsidRDefault="00563170" w:rsidP="00563170">
            <w:pPr>
              <w:spacing w:after="120"/>
              <w:rPr>
                <w:lang w:eastAsia="en-US"/>
              </w:rPr>
            </w:pPr>
          </w:p>
        </w:tc>
        <w:tc>
          <w:tcPr>
            <w:tcW w:w="4876" w:type="dxa"/>
            <w:hideMark/>
          </w:tcPr>
          <w:p w:rsidR="00563170" w:rsidRPr="00E44D76" w:rsidRDefault="00563170" w:rsidP="00563170">
            <w:pPr>
              <w:spacing w:after="120"/>
              <w:rPr>
                <w:b/>
                <w:i/>
                <w:lang w:eastAsia="en-US"/>
              </w:rPr>
            </w:pPr>
            <w:r w:rsidRPr="00E44D76">
              <w:rPr>
                <w:b/>
                <w:i/>
                <w:lang w:eastAsia="en-US"/>
              </w:rPr>
              <w:t>Om ja, resultat angående sårbarhet, särskilda mottagnings- eller förfarandebehov:</w:t>
            </w:r>
          </w:p>
        </w:tc>
      </w:tr>
    </w:tbl>
    <w:p w:rsidR="00563170" w:rsidRPr="00E44D76" w:rsidRDefault="00563170" w:rsidP="00563170">
      <w:pPr>
        <w:spacing w:before="240" w:after="240"/>
        <w:jc w:val="right"/>
      </w:pPr>
      <w:r w:rsidRPr="00E44D76">
        <w:t xml:space="preserve">Or. </w:t>
      </w:r>
      <w:r w:rsidRPr="00E44D76">
        <w:rPr>
          <w:rStyle w:val="HideTWBExt"/>
          <w:noProof w:val="0"/>
        </w:rPr>
        <w:t>&lt;Original&gt;</w:t>
      </w:r>
      <w:r w:rsidRPr="00E44D76">
        <w:rPr>
          <w:rStyle w:val="HideTWBInt"/>
          <w:noProof w:val="0"/>
        </w:rPr>
        <w:t>{EN}</w:t>
      </w:r>
      <w:r w:rsidRPr="00E44D76">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143</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keepNext/>
        <w:rPr>
          <w:b/>
        </w:rPr>
      </w:pPr>
      <w:r w:rsidRPr="00E44D76">
        <w:rPr>
          <w:rStyle w:val="HideTWBExt"/>
          <w:noProof w:val="0"/>
        </w:rPr>
        <w:t>&lt;Article&gt;</w:t>
      </w:r>
      <w:r w:rsidRPr="00E44D76">
        <w:rPr>
          <w:b/>
        </w:rPr>
        <w:t>Bilaga 1 – punkt 12</w:t>
      </w:r>
      <w:r w:rsidRPr="00E44D76">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a)</w:t>
            </w:r>
            <w:r w:rsidRPr="00E44D76">
              <w:rPr>
                <w:lang w:eastAsia="en-US"/>
              </w:rPr>
              <w:tab/>
              <w:t xml:space="preserve">platser/länder där personen tidigare </w:t>
            </w:r>
            <w:r w:rsidRPr="00E44D76">
              <w:rPr>
                <w:lang w:eastAsia="en-US"/>
              </w:rPr>
              <w:lastRenderedPageBreak/>
              <w:t>varit bosatt:</w:t>
            </w:r>
          </w:p>
        </w:tc>
        <w:tc>
          <w:tcPr>
            <w:tcW w:w="4876" w:type="dxa"/>
            <w:hideMark/>
          </w:tcPr>
          <w:p w:rsidR="00563170" w:rsidRPr="00E44D76" w:rsidRDefault="00563170" w:rsidP="00563170">
            <w:pPr>
              <w:spacing w:after="120"/>
              <w:rPr>
                <w:lang w:eastAsia="en-US"/>
              </w:rPr>
            </w:pPr>
            <w:r w:rsidRPr="00E44D76">
              <w:rPr>
                <w:lang w:eastAsia="en-US"/>
              </w:rPr>
              <w:lastRenderedPageBreak/>
              <w:t>a)</w:t>
            </w:r>
            <w:r w:rsidRPr="00E44D76">
              <w:rPr>
                <w:lang w:eastAsia="en-US"/>
              </w:rPr>
              <w:tab/>
              <w:t xml:space="preserve">platser/länder där personen tidigare </w:t>
            </w:r>
            <w:r w:rsidRPr="00E44D76">
              <w:rPr>
                <w:lang w:eastAsia="en-US"/>
              </w:rPr>
              <w:lastRenderedPageBreak/>
              <w:t>varit bosatt:</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sz w:val="22"/>
                <w:lang w:eastAsia="en-US"/>
              </w:rPr>
              <w:lastRenderedPageBreak/>
              <w:t>b)</w:t>
            </w:r>
            <w:r w:rsidRPr="00E44D76">
              <w:rPr>
                <w:sz w:val="22"/>
                <w:lang w:eastAsia="en-US"/>
              </w:rPr>
              <w:tab/>
            </w:r>
            <w:r w:rsidRPr="00E44D76">
              <w:rPr>
                <w:lang w:eastAsia="en-US"/>
              </w:rPr>
              <w:t>avreseort:</w:t>
            </w:r>
          </w:p>
        </w:tc>
        <w:tc>
          <w:tcPr>
            <w:tcW w:w="4876" w:type="dxa"/>
            <w:hideMark/>
          </w:tcPr>
          <w:p w:rsidR="00563170" w:rsidRPr="00E44D76" w:rsidRDefault="00563170" w:rsidP="00563170">
            <w:pPr>
              <w:spacing w:after="120"/>
              <w:rPr>
                <w:lang w:eastAsia="en-US"/>
              </w:rPr>
            </w:pPr>
            <w:r w:rsidRPr="00E44D76">
              <w:rPr>
                <w:lang w:eastAsia="en-US"/>
              </w:rPr>
              <w:t>b)</w:t>
            </w:r>
            <w:r w:rsidRPr="00E44D76">
              <w:rPr>
                <w:lang w:eastAsia="en-US"/>
              </w:rPr>
              <w:tab/>
              <w:t>avreseort:</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c)</w:t>
            </w:r>
            <w:r w:rsidRPr="00E44D76">
              <w:rPr>
                <w:lang w:eastAsia="en-US"/>
              </w:rPr>
              <w:tab/>
              <w:t>tredjeländer och orter (t.ex. stad, provins) som transiterats och vistelsens längd:</w:t>
            </w:r>
          </w:p>
        </w:tc>
        <w:tc>
          <w:tcPr>
            <w:tcW w:w="4876" w:type="dxa"/>
            <w:hideMark/>
          </w:tcPr>
          <w:p w:rsidR="00563170" w:rsidRPr="00E44D76" w:rsidRDefault="00563170" w:rsidP="00563170">
            <w:pPr>
              <w:spacing w:after="120"/>
              <w:rPr>
                <w:lang w:eastAsia="en-US"/>
              </w:rPr>
            </w:pPr>
            <w:r w:rsidRPr="00E44D76">
              <w:rPr>
                <w:lang w:eastAsia="en-US"/>
              </w:rPr>
              <w:t>c)</w:t>
            </w:r>
            <w:r w:rsidRPr="00E44D76">
              <w:rPr>
                <w:lang w:eastAsia="en-US"/>
              </w:rPr>
              <w:tab/>
              <w:t>tredjeländer och orter (t.ex. stad, provins) som transiterats och vistelsens längd:</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d)</w:t>
            </w:r>
            <w:r w:rsidRPr="00E44D76">
              <w:rPr>
                <w:lang w:eastAsia="en-US"/>
              </w:rPr>
              <w:tab/>
              <w:t>former för transitering (t.ex. transportmedel, med en grupp, individuellt), mottagen assistans (t.ex. kontaktpersoner, använda kommunikationssätt), betalningar som gjorts/ska göras osv.:</w:t>
            </w:r>
          </w:p>
        </w:tc>
        <w:tc>
          <w:tcPr>
            <w:tcW w:w="4876" w:type="dxa"/>
            <w:hideMark/>
          </w:tcPr>
          <w:p w:rsidR="00563170" w:rsidRPr="00E44D76" w:rsidRDefault="00563170" w:rsidP="00563170">
            <w:pPr>
              <w:spacing w:after="120"/>
              <w:rPr>
                <w:lang w:eastAsia="en-US"/>
              </w:rPr>
            </w:pPr>
            <w:r w:rsidRPr="00E44D76">
              <w:rPr>
                <w:lang w:eastAsia="en-US"/>
              </w:rPr>
              <w:t>d)</w:t>
            </w:r>
            <w:r w:rsidRPr="00E44D76">
              <w:rPr>
                <w:lang w:eastAsia="en-US"/>
              </w:rPr>
              <w:tab/>
              <w:t>former för transitering (t.ex. transportmedel, med en grupp, individuellt), mottagen assistans (t.ex. kontaktpersoner, använda kommunikationssätt), betalningar som gjorts/ska göras osv.:</w:t>
            </w:r>
          </w:p>
        </w:tc>
      </w:tr>
      <w:tr w:rsidR="00563170" w:rsidRPr="00E44D76" w:rsidTr="00563170">
        <w:trPr>
          <w:jc w:val="center"/>
        </w:trPr>
        <w:tc>
          <w:tcPr>
            <w:tcW w:w="4876" w:type="dxa"/>
            <w:hideMark/>
          </w:tcPr>
          <w:p w:rsidR="00563170" w:rsidRPr="00E44D76" w:rsidRDefault="00563170" w:rsidP="00563170">
            <w:pPr>
              <w:spacing w:after="120"/>
              <w:rPr>
                <w:b/>
                <w:i/>
                <w:lang w:eastAsia="en-US"/>
              </w:rPr>
            </w:pPr>
            <w:r w:rsidRPr="00E44D76">
              <w:rPr>
                <w:b/>
                <w:i/>
                <w:lang w:eastAsia="en-US"/>
              </w:rPr>
              <w:t>e)</w:t>
            </w:r>
            <w:r w:rsidRPr="00E44D76">
              <w:rPr>
                <w:b/>
                <w:i/>
                <w:lang w:eastAsia="en-US"/>
              </w:rPr>
              <w:tab/>
              <w:t>tredjeländer där skydd har sökts:</w:t>
            </w:r>
          </w:p>
        </w:tc>
        <w:tc>
          <w:tcPr>
            <w:tcW w:w="4876" w:type="dxa"/>
            <w:hideMark/>
          </w:tcPr>
          <w:p w:rsidR="00563170" w:rsidRPr="00E44D76" w:rsidRDefault="00563170" w:rsidP="00563170">
            <w:pPr>
              <w:spacing w:after="120"/>
              <w:rPr>
                <w:b/>
                <w:i/>
                <w:lang w:eastAsia="en-US"/>
              </w:rPr>
            </w:pPr>
            <w:r w:rsidRPr="00E44D76">
              <w:rPr>
                <w:b/>
                <w:i/>
                <w:lang w:eastAsia="en-US"/>
              </w:rPr>
              <w:t>utgår</w:t>
            </w:r>
          </w:p>
        </w:tc>
      </w:tr>
      <w:tr w:rsidR="00563170" w:rsidRPr="00E44D76" w:rsidTr="00563170">
        <w:trPr>
          <w:jc w:val="center"/>
        </w:trPr>
        <w:tc>
          <w:tcPr>
            <w:tcW w:w="4876" w:type="dxa"/>
            <w:hideMark/>
          </w:tcPr>
          <w:p w:rsidR="00563170" w:rsidRPr="00E44D76" w:rsidRDefault="00563170" w:rsidP="00563170">
            <w:pPr>
              <w:spacing w:after="120"/>
              <w:rPr>
                <w:b/>
                <w:i/>
                <w:lang w:eastAsia="en-US"/>
              </w:rPr>
            </w:pPr>
            <w:r w:rsidRPr="00E44D76">
              <w:rPr>
                <w:b/>
                <w:i/>
                <w:lang w:eastAsia="en-US"/>
              </w:rPr>
              <w:t>f)</w:t>
            </w:r>
            <w:r w:rsidRPr="00E44D76">
              <w:rPr>
                <w:b/>
                <w:i/>
                <w:lang w:eastAsia="en-US"/>
              </w:rPr>
              <w:tab/>
              <w:t>tredjeländer som beviljat skydd:</w:t>
            </w:r>
          </w:p>
        </w:tc>
        <w:tc>
          <w:tcPr>
            <w:tcW w:w="4876" w:type="dxa"/>
            <w:hideMark/>
          </w:tcPr>
          <w:p w:rsidR="00563170" w:rsidRPr="00E44D76" w:rsidRDefault="00563170" w:rsidP="00563170">
            <w:pPr>
              <w:spacing w:after="120"/>
              <w:rPr>
                <w:b/>
                <w:i/>
                <w:lang w:eastAsia="en-US"/>
              </w:rPr>
            </w:pPr>
            <w:r w:rsidRPr="00E44D76">
              <w:rPr>
                <w:b/>
                <w:i/>
                <w:lang w:eastAsia="en-US"/>
              </w:rPr>
              <w:t>utgår</w:t>
            </w:r>
          </w:p>
        </w:tc>
      </w:tr>
      <w:tr w:rsidR="00563170" w:rsidRPr="00E44D76" w:rsidTr="00563170">
        <w:trPr>
          <w:jc w:val="center"/>
        </w:trPr>
        <w:tc>
          <w:tcPr>
            <w:tcW w:w="4876" w:type="dxa"/>
            <w:hideMark/>
          </w:tcPr>
          <w:p w:rsidR="00563170" w:rsidRPr="00E44D76" w:rsidRDefault="00563170" w:rsidP="00563170">
            <w:pPr>
              <w:spacing w:after="120"/>
              <w:rPr>
                <w:lang w:eastAsia="en-US"/>
              </w:rPr>
            </w:pPr>
            <w:r w:rsidRPr="00E44D76">
              <w:rPr>
                <w:lang w:eastAsia="en-US"/>
              </w:rPr>
              <w:t>g)</w:t>
            </w:r>
            <w:r w:rsidRPr="00E44D76">
              <w:rPr>
                <w:lang w:eastAsia="en-US"/>
              </w:rPr>
              <w:tab/>
              <w:t>avsedd destination inom unionen:</w:t>
            </w:r>
          </w:p>
        </w:tc>
        <w:tc>
          <w:tcPr>
            <w:tcW w:w="4876" w:type="dxa"/>
            <w:hideMark/>
          </w:tcPr>
          <w:p w:rsidR="00563170" w:rsidRPr="00E44D76" w:rsidRDefault="00563170" w:rsidP="00563170">
            <w:pPr>
              <w:spacing w:after="120"/>
              <w:rPr>
                <w:lang w:eastAsia="en-US"/>
              </w:rPr>
            </w:pPr>
            <w:r w:rsidRPr="00E44D76">
              <w:rPr>
                <w:lang w:eastAsia="en-US"/>
              </w:rPr>
              <w:t>g)</w:t>
            </w:r>
            <w:r w:rsidRPr="00E44D76">
              <w:rPr>
                <w:lang w:eastAsia="en-US"/>
              </w:rPr>
              <w:tab/>
              <w:t>avsedd destination inom unionen:</w:t>
            </w:r>
          </w:p>
        </w:tc>
      </w:tr>
    </w:tbl>
    <w:p w:rsidR="00563170" w:rsidRPr="00E44D76" w:rsidRDefault="00563170" w:rsidP="00563170">
      <w:pPr>
        <w:spacing w:before="240" w:after="240"/>
        <w:jc w:val="right"/>
      </w:pPr>
      <w:r w:rsidRPr="00E44D76">
        <w:t xml:space="preserve">Or. </w:t>
      </w:r>
      <w:r w:rsidRPr="00E44D76">
        <w:rPr>
          <w:rStyle w:val="HideTWBExt"/>
          <w:noProof w:val="0"/>
        </w:rPr>
        <w:t>&lt;Original&gt;</w:t>
      </w:r>
      <w:r w:rsidRPr="00E44D76">
        <w:rPr>
          <w:rStyle w:val="HideTWBInt"/>
          <w:noProof w:val="0"/>
        </w:rPr>
        <w:t>{EN}</w:t>
      </w:r>
      <w:r w:rsidRPr="00E44D76">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563170" w:rsidRPr="00E44D76" w:rsidRDefault="00563170" w:rsidP="0056317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4D76">
        <w:rPr>
          <w:rStyle w:val="HideTWBExt"/>
          <w:noProof w:val="0"/>
        </w:rPr>
        <w:t>&lt;Amend&gt;</w:t>
      </w:r>
      <w:r w:rsidRPr="00E44D76">
        <w:rPr>
          <w:b/>
        </w:rPr>
        <w:t>Ändringsförslag</w:t>
      </w:r>
      <w:r w:rsidRPr="00E44D76">
        <w:rPr>
          <w:b/>
        </w:rPr>
        <w:tab/>
      </w:r>
      <w:r w:rsidRPr="00E44D76">
        <w:rPr>
          <w:b/>
        </w:rPr>
        <w:tab/>
      </w:r>
      <w:r w:rsidRPr="00E44D76">
        <w:rPr>
          <w:rStyle w:val="HideTWBExt"/>
          <w:noProof w:val="0"/>
        </w:rPr>
        <w:t>&lt;NumAm&gt;</w:t>
      </w:r>
      <w:r w:rsidRPr="00E44D76">
        <w:rPr>
          <w:b/>
        </w:rPr>
        <w:t>144</w:t>
      </w:r>
      <w:r w:rsidRPr="00E44D76">
        <w:rPr>
          <w:rStyle w:val="HideTWBExt"/>
          <w:noProof w:val="0"/>
        </w:rPr>
        <w:t>&lt;/NumAm&gt;</w:t>
      </w:r>
    </w:p>
    <w:p w:rsidR="00563170" w:rsidRPr="00E44D76" w:rsidRDefault="00563170" w:rsidP="00563170">
      <w:pPr>
        <w:keepNext/>
        <w:spacing w:before="240"/>
        <w:rPr>
          <w:b/>
        </w:rPr>
      </w:pPr>
      <w:r w:rsidRPr="00E44D76">
        <w:rPr>
          <w:rStyle w:val="HideTWBExt"/>
          <w:noProof w:val="0"/>
        </w:rPr>
        <w:t>&lt;DocAmend&gt;</w:t>
      </w:r>
      <w:r w:rsidRPr="00E44D76">
        <w:rPr>
          <w:b/>
        </w:rPr>
        <w:t>Förslag till förordning</w:t>
      </w:r>
      <w:r w:rsidRPr="00E44D76">
        <w:rPr>
          <w:rStyle w:val="HideTWBExt"/>
          <w:noProof w:val="0"/>
        </w:rPr>
        <w:t>&lt;/DocAmend&gt;</w:t>
      </w:r>
    </w:p>
    <w:p w:rsidR="00563170" w:rsidRPr="00E44D76" w:rsidRDefault="00563170" w:rsidP="00563170">
      <w:pPr>
        <w:keepNext/>
        <w:rPr>
          <w:b/>
        </w:rPr>
      </w:pPr>
      <w:r w:rsidRPr="00E44D76">
        <w:rPr>
          <w:rStyle w:val="HideTWBExt"/>
          <w:noProof w:val="0"/>
        </w:rPr>
        <w:t>&lt;Article&gt;</w:t>
      </w:r>
      <w:r w:rsidRPr="00E44D76">
        <w:rPr>
          <w:b/>
        </w:rPr>
        <w:t>Bilaga 1 – punkt 13</w:t>
      </w:r>
      <w:r w:rsidRPr="00E44D76">
        <w:rPr>
          <w:rStyle w:val="HideTWBExt"/>
          <w:noProof w:val="0"/>
        </w:rPr>
        <w:t>&lt;/Article&gt;</w:t>
      </w:r>
    </w:p>
    <w:p w:rsidR="00563170" w:rsidRPr="00E44D76" w:rsidRDefault="00563170" w:rsidP="00563170">
      <w:pPr>
        <w:widowControl/>
        <w:jc w:val="both"/>
        <w:rPr>
          <w:rFonts w:eastAsia="Calibri"/>
          <w:szCs w:val="24"/>
          <w:lang w:eastAsia="en-US"/>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63170" w:rsidRPr="00E44D76" w:rsidTr="00563170">
        <w:trPr>
          <w:jc w:val="center"/>
        </w:trPr>
        <w:tc>
          <w:tcPr>
            <w:tcW w:w="9752" w:type="dxa"/>
            <w:gridSpan w:val="2"/>
          </w:tcPr>
          <w:p w:rsidR="00563170" w:rsidRPr="00E44D76" w:rsidRDefault="00563170" w:rsidP="00563170">
            <w:pPr>
              <w:keepNext/>
              <w:widowControl/>
              <w:jc w:val="both"/>
              <w:rPr>
                <w:rFonts w:eastAsia="Calibri"/>
                <w:szCs w:val="24"/>
                <w:lang w:eastAsia="en-US"/>
              </w:rPr>
            </w:pPr>
          </w:p>
        </w:tc>
      </w:tr>
      <w:tr w:rsidR="00563170" w:rsidRPr="00E44D76" w:rsidTr="00563170">
        <w:trPr>
          <w:jc w:val="center"/>
        </w:trPr>
        <w:tc>
          <w:tcPr>
            <w:tcW w:w="4876" w:type="dxa"/>
            <w:hideMark/>
          </w:tcPr>
          <w:p w:rsidR="00563170" w:rsidRPr="00E44D76" w:rsidRDefault="00563170" w:rsidP="00563170">
            <w:pPr>
              <w:keepNext/>
              <w:spacing w:after="240"/>
              <w:jc w:val="center"/>
              <w:rPr>
                <w:i/>
                <w:lang w:eastAsia="en-US"/>
              </w:rPr>
            </w:pPr>
            <w:r w:rsidRPr="00E44D76">
              <w:rPr>
                <w:i/>
                <w:lang w:eastAsia="en-US"/>
              </w:rPr>
              <w:t>Kommissionens förslag</w:t>
            </w:r>
          </w:p>
        </w:tc>
        <w:tc>
          <w:tcPr>
            <w:tcW w:w="4876" w:type="dxa"/>
            <w:hideMark/>
          </w:tcPr>
          <w:p w:rsidR="00563170" w:rsidRPr="00E44D76" w:rsidRDefault="00563170" w:rsidP="00563170">
            <w:pPr>
              <w:keepNext/>
              <w:spacing w:after="240"/>
              <w:jc w:val="center"/>
              <w:rPr>
                <w:i/>
                <w:lang w:eastAsia="en-US"/>
              </w:rPr>
            </w:pPr>
            <w:r w:rsidRPr="00E44D76">
              <w:rPr>
                <w:i/>
                <w:lang w:eastAsia="en-US"/>
              </w:rPr>
              <w:t>Ändringsförslag</w:t>
            </w:r>
          </w:p>
        </w:tc>
      </w:tr>
      <w:tr w:rsidR="00563170" w:rsidRPr="00E44D76" w:rsidTr="00563170">
        <w:trPr>
          <w:jc w:val="center"/>
        </w:trPr>
        <w:tc>
          <w:tcPr>
            <w:tcW w:w="4876" w:type="dxa"/>
            <w:hideMark/>
          </w:tcPr>
          <w:p w:rsidR="00563170" w:rsidRPr="00E44D76" w:rsidRDefault="00563170" w:rsidP="00563170">
            <w:pPr>
              <w:spacing w:after="120"/>
              <w:rPr>
                <w:b/>
                <w:i/>
                <w:lang w:eastAsia="en-US"/>
              </w:rPr>
            </w:pPr>
            <w:r w:rsidRPr="00E44D76">
              <w:rPr>
                <w:b/>
                <w:i/>
                <w:lang w:eastAsia="en-US"/>
              </w:rPr>
              <w:t xml:space="preserve">13. </w:t>
            </w:r>
            <w:r w:rsidRPr="00E44D76">
              <w:rPr>
                <w:lang w:eastAsia="en-US"/>
              </w:rPr>
              <w:tab/>
            </w:r>
            <w:r w:rsidRPr="00E44D76">
              <w:rPr>
                <w:b/>
                <w:i/>
                <w:lang w:eastAsia="en-US"/>
              </w:rPr>
              <w:t>Bistånd som tillhandahållits mot ersättning av en tredje person eller organisation i samband med irreguljär gränspassage och all därmed sammanhängande information vid misstanke om smuggling:</w:t>
            </w:r>
          </w:p>
        </w:tc>
        <w:tc>
          <w:tcPr>
            <w:tcW w:w="4876" w:type="dxa"/>
            <w:hideMark/>
          </w:tcPr>
          <w:p w:rsidR="00563170" w:rsidRPr="00E44D76" w:rsidRDefault="00563170" w:rsidP="00563170">
            <w:pPr>
              <w:spacing w:after="120"/>
              <w:rPr>
                <w:b/>
                <w:i/>
                <w:szCs w:val="24"/>
                <w:lang w:eastAsia="en-US"/>
              </w:rPr>
            </w:pPr>
            <w:r w:rsidRPr="00E44D76">
              <w:rPr>
                <w:b/>
                <w:i/>
                <w:lang w:eastAsia="en-US"/>
              </w:rPr>
              <w:t>utgår</w:t>
            </w:r>
          </w:p>
        </w:tc>
      </w:tr>
    </w:tbl>
    <w:p w:rsidR="00563170" w:rsidRPr="00E44D76" w:rsidRDefault="00563170" w:rsidP="00563170">
      <w:pPr>
        <w:spacing w:before="240" w:after="240"/>
        <w:jc w:val="right"/>
      </w:pPr>
      <w:r w:rsidRPr="00E44D76">
        <w:t xml:space="preserve">Or. </w:t>
      </w:r>
      <w:r w:rsidRPr="00E44D76">
        <w:rPr>
          <w:rStyle w:val="HideTWBExt"/>
          <w:noProof w:val="0"/>
        </w:rPr>
        <w:t>&lt;Original&gt;</w:t>
      </w:r>
      <w:r w:rsidRPr="00E44D76">
        <w:rPr>
          <w:rStyle w:val="HideTWBInt"/>
          <w:noProof w:val="0"/>
        </w:rPr>
        <w:t>{EN}</w:t>
      </w:r>
      <w:r w:rsidRPr="00E44D76">
        <w:t>en</w:t>
      </w:r>
      <w:r w:rsidRPr="00E44D76">
        <w:rPr>
          <w:rStyle w:val="HideTWBExt"/>
          <w:noProof w:val="0"/>
        </w:rPr>
        <w:t>&lt;/Original&gt;</w:t>
      </w:r>
    </w:p>
    <w:p w:rsidR="00563170" w:rsidRPr="00E44D76" w:rsidRDefault="00563170" w:rsidP="00563170">
      <w:pPr>
        <w:widowControl/>
        <w:jc w:val="both"/>
        <w:rPr>
          <w:rFonts w:eastAsia="Calibri"/>
          <w:szCs w:val="24"/>
          <w:lang w:eastAsia="en-US"/>
        </w:rPr>
      </w:pPr>
      <w:r w:rsidRPr="00E44D76">
        <w:rPr>
          <w:rStyle w:val="HideTWBExt"/>
          <w:noProof w:val="0"/>
        </w:rPr>
        <w:t>&lt;/Amend&gt;</w:t>
      </w:r>
    </w:p>
    <w:p w:rsidR="00E44D76" w:rsidRPr="00E44D76" w:rsidRDefault="00E44D76" w:rsidP="00E44D76">
      <w:r w:rsidRPr="00E44D76">
        <w:rPr>
          <w:rStyle w:val="HideTWBExt"/>
          <w:noProof w:val="0"/>
        </w:rPr>
        <w:t>&lt;/RepeatBlock-Amend&gt;</w:t>
      </w:r>
    </w:p>
    <w:p w:rsidR="00E44D76" w:rsidRPr="00E44D76" w:rsidRDefault="00E44D76" w:rsidP="00E44D76">
      <w:pPr>
        <w:widowControl/>
        <w:sectPr w:rsidR="00E44D76" w:rsidRPr="00E44D76" w:rsidSect="00E44D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rsidR="00E44D76" w:rsidRPr="00E44D76" w:rsidRDefault="00E44D76" w:rsidP="00E44D76">
      <w:pPr>
        <w:keepNext/>
        <w:spacing w:after="480"/>
        <w:jc w:val="center"/>
        <w:rPr>
          <w:rFonts w:ascii="Arial" w:hAnsi="Arial" w:cs="Arial"/>
          <w:b/>
        </w:rPr>
      </w:pPr>
      <w:bookmarkStart w:id="3" w:name="_Toc88215102"/>
      <w:r w:rsidRPr="00E44D76">
        <w:rPr>
          <w:rFonts w:ascii="Arial" w:hAnsi="Arial" w:cs="Arial"/>
          <w:b/>
        </w:rPr>
        <w:lastRenderedPageBreak/>
        <w:t>MOTIVERING</w:t>
      </w:r>
      <w:bookmarkEnd w:id="3"/>
    </w:p>
    <w:p w:rsidR="00563170" w:rsidRPr="00E44D76" w:rsidRDefault="00E44D76" w:rsidP="00E44D76">
      <w:pPr>
        <w:widowControl/>
        <w:jc w:val="both"/>
        <w:rPr>
          <w:rFonts w:eastAsia="Calibri"/>
          <w:szCs w:val="24"/>
          <w:lang w:eastAsia="en-US"/>
        </w:rPr>
      </w:pPr>
      <w:r w:rsidRPr="00E44D76">
        <w:rPr>
          <w:szCs w:val="24"/>
        </w:rPr>
        <w:t>Före</w:t>
      </w:r>
      <w:r w:rsidR="00563170" w:rsidRPr="00E44D76">
        <w:rPr>
          <w:rFonts w:eastAsia="Calibri"/>
          <w:szCs w:val="32"/>
          <w:lang w:eastAsia="en-US"/>
        </w:rPr>
        <w:t>draganden kommer nedan att redogöra för huvudskälen till de ändringar som lagts fram i förslaget till betänkande om förslaget till Europaparlamentets och rådets förordning om införande av screening av tredjelandsmedborgare vid de yttre gränserna och om ändring av förordningarna (EG) nr 767/2008, (EU) 2017/2226, (EU) 2018/1240 och (EU) 2019/817, som antogs av kommissionen i september 2020.</w:t>
      </w:r>
    </w:p>
    <w:p w:rsidR="00563170" w:rsidRPr="00E44D76" w:rsidRDefault="00563170" w:rsidP="00563170">
      <w:pPr>
        <w:widowControl/>
        <w:spacing w:after="240"/>
        <w:jc w:val="both"/>
        <w:rPr>
          <w:rFonts w:eastAsia="Calibri"/>
          <w:szCs w:val="24"/>
          <w:lang w:eastAsia="en-US"/>
        </w:rPr>
      </w:pPr>
    </w:p>
    <w:p w:rsidR="00563170" w:rsidRPr="00E44D76" w:rsidRDefault="00563170" w:rsidP="00563170">
      <w:pPr>
        <w:widowControl/>
        <w:spacing w:after="240" w:line="360" w:lineRule="auto"/>
        <w:jc w:val="both"/>
        <w:rPr>
          <w:rFonts w:eastAsia="Calibri"/>
          <w:b/>
          <w:szCs w:val="24"/>
          <w:lang w:eastAsia="en-US"/>
        </w:rPr>
      </w:pPr>
      <w:r w:rsidRPr="00E44D76">
        <w:rPr>
          <w:rFonts w:eastAsia="Calibri"/>
          <w:b/>
          <w:szCs w:val="32"/>
          <w:lang w:eastAsia="en-US"/>
        </w:rPr>
        <w:t>Inledning</w:t>
      </w:r>
    </w:p>
    <w:p w:rsidR="00563170" w:rsidRPr="00E44D76" w:rsidRDefault="00563170" w:rsidP="00563170">
      <w:pPr>
        <w:widowControl/>
        <w:spacing w:after="240"/>
        <w:jc w:val="both"/>
        <w:rPr>
          <w:rFonts w:eastAsia="Calibri"/>
          <w:szCs w:val="24"/>
          <w:lang w:eastAsia="en-US"/>
        </w:rPr>
      </w:pPr>
      <w:r w:rsidRPr="00E44D76">
        <w:rPr>
          <w:rFonts w:eastAsia="Calibri"/>
          <w:szCs w:val="32"/>
          <w:lang w:eastAsia="en-US"/>
        </w:rPr>
        <w:t xml:space="preserve">Sedan föredraganden utnämndes den 9 november 2020 har flera diskussioner ägt rum, bland annat sex möten med skuggföredragandena, samt möten med externa berörda parter. Dessutom anordnades en utfrågning i LIBE-utskottet den 27 maj 2021. </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Föredraganden delar kommissionens övergripande mål att snabbt fastställa tredjelandsmedborgares identitet, eventuella behov av omedelbar hälso- och sjukvård eller isolering av folkhälsoskäl, sårbarheter, särskilda mottagnings- eller förfarandebehov och potentiella säkerhetsrisker och hänvisa personerna till lämpligt förfarande. Föredraganden föreslår därför ändringar av kommissionens förslag till förordning för att skapa ett effektivt och snabbt förfarande som till fullo respekterar de grundläggande rättigheterna och säkerställer rättssäkerhet och som stärker mekanismen för övervakning av de grundläggande rättigheterna.</w:t>
      </w:r>
    </w:p>
    <w:p w:rsidR="00563170" w:rsidRPr="00E44D76" w:rsidRDefault="00563170" w:rsidP="00563170">
      <w:pPr>
        <w:widowControl/>
        <w:autoSpaceDE w:val="0"/>
        <w:autoSpaceDN w:val="0"/>
        <w:adjustRightInd w:val="0"/>
        <w:jc w:val="both"/>
        <w:rPr>
          <w:rFonts w:eastAsia="Calibri"/>
          <w:szCs w:val="24"/>
          <w:lang w:eastAsia="en-US"/>
        </w:rPr>
      </w:pPr>
      <w:r w:rsidRPr="00E44D76">
        <w:rPr>
          <w:rFonts w:eastAsia="Calibri"/>
          <w:szCs w:val="24"/>
          <w:lang w:eastAsia="en-US"/>
        </w:rPr>
        <w:t>Föredraganden beklagar att kommissionen inte har gjort någon konsekvensbedömning av förslagen, särskilt med tanke på de potentiellt allvarliga effekterna på tredjelandsmedborgares grundläggande rättigheter och på komplexiteten i det migrations- och asylsystem som föreslås i den nya migrations- och asylpakten. Föredraganden skulle vilja uttrycka sin tacksamhet mot enheten för förhandsbedömningar vid Europaparlamentets utredningstjänsts och respektive uppdragstagare för arbetet med den övergripande alternativa konsekvensbedömningen av den nya migrations- och asylpakten. Föredraganden vill också uttrycka sin tacksamhet mot författarna till studien från Europaparlamentets utredningsavdelning för medborgerliga rättigheter och konstitutionella frågor.</w:t>
      </w:r>
    </w:p>
    <w:p w:rsidR="00563170" w:rsidRPr="00E44D76" w:rsidRDefault="00563170" w:rsidP="00563170">
      <w:pPr>
        <w:widowControl/>
        <w:autoSpaceDE w:val="0"/>
        <w:autoSpaceDN w:val="0"/>
        <w:adjustRightInd w:val="0"/>
        <w:spacing w:after="240"/>
        <w:jc w:val="both"/>
        <w:rPr>
          <w:rFonts w:eastAsia="Calibri"/>
          <w:szCs w:val="24"/>
          <w:lang w:eastAsia="en-US"/>
        </w:rPr>
      </w:pPr>
    </w:p>
    <w:p w:rsidR="00563170" w:rsidRPr="00E44D76" w:rsidRDefault="00563170" w:rsidP="00563170">
      <w:pPr>
        <w:widowControl/>
        <w:autoSpaceDE w:val="0"/>
        <w:autoSpaceDN w:val="0"/>
        <w:adjustRightInd w:val="0"/>
        <w:spacing w:after="240" w:line="360" w:lineRule="auto"/>
        <w:jc w:val="both"/>
        <w:rPr>
          <w:rFonts w:eastAsia="Calibri"/>
          <w:b/>
          <w:szCs w:val="24"/>
          <w:lang w:eastAsia="en-US"/>
        </w:rPr>
      </w:pPr>
      <w:r w:rsidRPr="00E44D76">
        <w:rPr>
          <w:rFonts w:eastAsia="Calibri"/>
          <w:b/>
          <w:szCs w:val="24"/>
          <w:lang w:eastAsia="en-US"/>
        </w:rPr>
        <w:t>Huvudinslagen i förslaget till betänkande</w:t>
      </w:r>
    </w:p>
    <w:p w:rsidR="00563170" w:rsidRPr="00E44D76" w:rsidRDefault="00563170" w:rsidP="00563170">
      <w:pPr>
        <w:widowControl/>
        <w:autoSpaceDE w:val="0"/>
        <w:autoSpaceDN w:val="0"/>
        <w:adjustRightInd w:val="0"/>
        <w:spacing w:after="240" w:line="360" w:lineRule="auto"/>
        <w:jc w:val="both"/>
        <w:rPr>
          <w:rFonts w:eastAsia="Calibri"/>
          <w:szCs w:val="24"/>
          <w:u w:val="single"/>
          <w:lang w:eastAsia="en-US"/>
        </w:rPr>
      </w:pPr>
      <w:r w:rsidRPr="00E44D76">
        <w:rPr>
          <w:rFonts w:eastAsia="Calibri"/>
          <w:szCs w:val="24"/>
          <w:u w:val="single"/>
          <w:lang w:eastAsia="en-US"/>
        </w:rPr>
        <w:t>1. Tillstånd att resa in på en medlemsstats territorium</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Kommissionen föreslog att de personer som genomgår screening inte bör få tillstånd att resa in på en medlemsstats territorium under screeningen, trots att de fysiskt befinner sig på en medlemsstats territorium, oavsett om det rör sig om en potentiell ansökan om internationellt skydd (rättslig fiktion om nekad inresa). Kommissionen föreslog vidare att vissa delar av det nuvarande asylregelverket bör träda i kraft först efter det att screeningen har genomförts.</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 xml:space="preserve">Föredraganden påminner om att personer som ansöker om internationellt skydd har rätt, i enlighet med det befintliga direktivet om asylförfaranden och förslaget till förordning om asylförfaranden, att stanna kvar i medlemsstaten under prövningen av ansökan. Föredraganden </w:t>
      </w:r>
      <w:r w:rsidRPr="00E44D76">
        <w:rPr>
          <w:rFonts w:eastAsia="Calibri"/>
          <w:szCs w:val="24"/>
          <w:lang w:eastAsia="en-US"/>
        </w:rPr>
        <w:lastRenderedPageBreak/>
        <w:t>inför därför en hänvisning till detta. För att göra det möjligt för personer som ansöker om internationellt skydd att effektivt utnyttja rätten att stanna kvar, inför föredraganden dessutom en rätt för dessa personer att resa in på territoriet, i linje med de undantag i kodexen om Schengengränserna som är tillåtna för asylsökande.</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Dessutom påpekade flera berörda parter att den rättsliga fiktionen om nekad inresa skulle vara svår att tillämpa i praktiken utan en omfattande användning av förvar eller andra former av faktiskt kvarhållande eller frihetsberövande. I den alternativa konsekvensbedömningen drogs dessutom slutsatsen att den föreslagna urskillningslösa politiken om nekad inresa gör garantierna i direktivet om mottagningsvillkor och återvändandedirektivet ”omöjliga” att uppfylla.</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För att säkerställa överensstämmelse med det nuvarande asylregelverket, särskilt när det gäller användningen av förvar, inför föredraganden ändringar för att se till att direktivet om mottagningsvillkor tillämpas vid screeningen från och med den tidpunkt då en ansökan om internationellt skydd görs.</w:t>
      </w:r>
    </w:p>
    <w:p w:rsidR="00563170" w:rsidRPr="00E44D76" w:rsidRDefault="00563170" w:rsidP="00563170">
      <w:pPr>
        <w:widowControl/>
        <w:autoSpaceDE w:val="0"/>
        <w:autoSpaceDN w:val="0"/>
        <w:adjustRightInd w:val="0"/>
        <w:spacing w:after="240" w:line="360" w:lineRule="auto"/>
        <w:jc w:val="both"/>
        <w:rPr>
          <w:rFonts w:eastAsia="Calibri"/>
          <w:szCs w:val="24"/>
          <w:u w:val="single"/>
          <w:lang w:eastAsia="en-US"/>
        </w:rPr>
      </w:pPr>
      <w:r w:rsidRPr="00E44D76">
        <w:rPr>
          <w:rFonts w:eastAsia="Calibri"/>
          <w:szCs w:val="24"/>
          <w:u w:val="single"/>
          <w:lang w:eastAsia="en-US"/>
        </w:rPr>
        <w:t>2. Screening inom territoriet</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Kommissionens förslag innehöll ett krav på att medlemsstaterna ska tillämpa screening även på tredjelandsmedborgare som påträffas inom deras territorium, om det inte finns något som tyder på att de på ett tillåtet sätt har passerat en yttre gräns.</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Föredraganden anser att detta krav är oproportionellt både för den person som genomgår screeningen och den berörda medlemsstaten. I den alternativa konsekvensbedömningen drogs dessutom slutsatsen att de föreslagna åtgärderna inte är tillåtna enligt artikel 77.2 b i EUF-fördraget, som föreslagits som rättslig grund för screeningen. Därför stryker föredraganden artikel 5 och alla motsvarande hänvisningar.</w:t>
      </w:r>
    </w:p>
    <w:p w:rsidR="00563170" w:rsidRPr="00E44D76" w:rsidRDefault="00563170" w:rsidP="00563170">
      <w:pPr>
        <w:widowControl/>
        <w:autoSpaceDE w:val="0"/>
        <w:autoSpaceDN w:val="0"/>
        <w:adjustRightInd w:val="0"/>
        <w:spacing w:after="240" w:line="360" w:lineRule="auto"/>
        <w:jc w:val="both"/>
        <w:rPr>
          <w:rFonts w:eastAsia="Calibri"/>
          <w:szCs w:val="24"/>
          <w:u w:val="single"/>
          <w:lang w:eastAsia="en-US"/>
        </w:rPr>
      </w:pPr>
      <w:r w:rsidRPr="00E44D76">
        <w:rPr>
          <w:rFonts w:eastAsia="Calibri"/>
          <w:szCs w:val="24"/>
          <w:u w:val="single"/>
          <w:lang w:eastAsia="en-US"/>
        </w:rPr>
        <w:t xml:space="preserve">3. Krav rörande screeningen </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 xml:space="preserve">När det gäller screeningen föreslog kommissionen flera krav på och moment inom screeningen, såsom en skyldighet att genomföra screeningen vid eller i närheten av gränsen och att genomföra screeningen inom fem dagar, med möjlighet i undantagsfall till förlängning en gång med fem dagar, hälsokontroller endast i särskilda fall enligt de behöriga myndigheternas gottfinnande, sårbarhetskontroller endast när det är relevant, identitets- och säkerhetskontroller och tillhandahållande av information. </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Föredraganden anser att medlemsstaterna inte bör vara skyldiga att genomföra screeningen vid eller i närheten av de yttre gränserna, utan bör vara fria att välja en lämplig plats inom en medlemsstats territorium. Flera berörda parter framhöll praktiska svårigheter med att genomföra alla delar av screeningen inom fem eller ens tio dagar. Föredraganden tar därför bort möjligheten att utvidga screeningen, vilket också bör bidra till en snabb hänvisning till det lämpliga efterföljande förfarandet, där ännu inte genomförda kontroller kan slutföras.</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 xml:space="preserve">För att identifiera potentiella hälsoproblem, sårbarheter eller särskilda mottagnings- eller förfarandebehov så tidigt som möjligt och för att ytterligare bidra till en korrekt hänvisning till ett efterföljande förfarande, lägger föredraganden dessutom fram ändringsförslag för att inkludera hälso- och sårbarhetskontroller som obligatoriska moment i screeningen. Dessutom </w:t>
      </w:r>
      <w:r w:rsidRPr="00E44D76">
        <w:rPr>
          <w:rFonts w:eastAsia="Calibri"/>
          <w:szCs w:val="24"/>
          <w:lang w:eastAsia="en-US"/>
        </w:rPr>
        <w:lastRenderedPageBreak/>
        <w:t xml:space="preserve">inför föredraganden en ny artikel för att säkerställa särskilda garantier för ensamkommande barn under screeningen, särskilt tillgången till en företrädare. För att säkerställa ett effektivt tillhandahållande av information lägger föredraganden slutligen fram ändringsförslag för att öka sannolikheten för att den berörda personen förstår den tillhandahållna informationen. </w:t>
      </w:r>
    </w:p>
    <w:p w:rsidR="00563170" w:rsidRPr="00E44D76" w:rsidRDefault="00563170" w:rsidP="00563170">
      <w:pPr>
        <w:widowControl/>
        <w:autoSpaceDE w:val="0"/>
        <w:autoSpaceDN w:val="0"/>
        <w:adjustRightInd w:val="0"/>
        <w:spacing w:after="240" w:line="360" w:lineRule="auto"/>
        <w:jc w:val="both"/>
        <w:rPr>
          <w:rFonts w:eastAsia="Calibri"/>
          <w:szCs w:val="24"/>
          <w:u w:val="single"/>
          <w:lang w:eastAsia="en-US"/>
        </w:rPr>
      </w:pPr>
      <w:r w:rsidRPr="00E44D76">
        <w:rPr>
          <w:rFonts w:eastAsia="Calibri"/>
          <w:szCs w:val="24"/>
          <w:u w:val="single"/>
          <w:lang w:eastAsia="en-US"/>
        </w:rPr>
        <w:t>4. Övervakning av grundläggande rättigheter</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Kommissionen föreslog att en oberoende övervakningsmekanism skulle införas för att säkerställa efterlevnad av EU-rätten och internationell rätt under screeningen och att medlemsstaterna skulle anta relevanta bestämmelser för att utreda påståenden om bristande respekt för de grundläggande rättigheterna.</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 xml:space="preserve">Föredraganden välkomnar uttryckligen detta förslag från kommissionen som ett mycket relevant och fördelaktigt tillägg. För att stärka mekanismen och säkerställa dess oberoende utvidgar föredraganden mekanismens tillämpningsområde utöver screeningförfarandet och inför en skyldighet att involvera icke-statliga institutioner och organisationer i mekanismen. I enlighet med Europeiska datatillsynsmannens rekommendation och på grund av insamlingen av en betydande mängd uppgifter under screeningen anser föredraganden också att mekanismen bör upprätta nära förbindelser med Europeiska datatillsynsmannen och nationella dataskyddsmyndigheter. </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Dessutom står föredraganden fast vid medlemsstaternas skyldighet att utreda anklagelser om bristande respekt och tillägger att mekanismen bör kunna utlösa sådana utredningar och att medlemsstaterna ska föreskriva påföljder för bristande respekt för de grundläggande rättigheterna.</w:t>
      </w:r>
    </w:p>
    <w:p w:rsidR="00563170" w:rsidRPr="00E44D76" w:rsidRDefault="00563170" w:rsidP="00563170">
      <w:pPr>
        <w:widowControl/>
        <w:autoSpaceDE w:val="0"/>
        <w:autoSpaceDN w:val="0"/>
        <w:adjustRightInd w:val="0"/>
        <w:spacing w:after="240" w:line="360" w:lineRule="auto"/>
        <w:jc w:val="both"/>
        <w:rPr>
          <w:rFonts w:eastAsia="Calibri"/>
          <w:szCs w:val="24"/>
          <w:u w:val="single"/>
          <w:lang w:eastAsia="en-US"/>
        </w:rPr>
      </w:pPr>
      <w:r w:rsidRPr="00E44D76">
        <w:rPr>
          <w:rFonts w:eastAsia="Calibri"/>
          <w:szCs w:val="24"/>
          <w:u w:val="single"/>
          <w:lang w:eastAsia="en-US"/>
        </w:rPr>
        <w:t>5. Resultat av screeningen</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 xml:space="preserve">I sitt förslag införde kommissionen ett formulär för avrapportering efter slutförd screening, som innehåller relevanta insamlade uppgifter. Detta formulär bör översändas till de relevanta myndigheter som ansvarar för de tre möjliga resultaten av screeningen – nämligen ett asylförfarande, ett återvändandeförfarande eller en nekad inresa – men bör inte tillhandahållas den person som genomgår screeningen. </w:t>
      </w:r>
    </w:p>
    <w:p w:rsidR="00563170" w:rsidRPr="00E44D76" w:rsidRDefault="00563170" w:rsidP="00563170">
      <w:pPr>
        <w:widowControl/>
        <w:spacing w:after="240"/>
        <w:jc w:val="both"/>
        <w:rPr>
          <w:rFonts w:eastAsia="Calibri"/>
          <w:i/>
          <w:szCs w:val="24"/>
          <w:lang w:eastAsia="en-US"/>
        </w:rPr>
      </w:pPr>
      <w:r w:rsidRPr="00E44D76">
        <w:rPr>
          <w:rFonts w:eastAsia="Calibri"/>
          <w:szCs w:val="24"/>
          <w:lang w:eastAsia="en-US"/>
        </w:rPr>
        <w:t>Föredraganden anser att det är mycket viktigt att den person som genomgår screeningen får en kopia av avrapporteringsformuläret för att utöva de rättigheter som avses i den allmänna dataskyddsförordningen. Föredraganden lägger därför fram ändringsförslag för att säkerställa att en kopia av formuläret tillhandahålls samtidigt med översändandet till de berörda myndigheterna. Dessutom ger föredraganden medlemsstaterna möjlighet att vid screeningen tillämpa samma undantag vad gäller inresevillkor för tredjelandsmedborgare som anges i artikel 6.5 i kodexen om Schengengränserna.</w:t>
      </w:r>
    </w:p>
    <w:p w:rsidR="00563170" w:rsidRPr="00E44D76" w:rsidRDefault="00563170" w:rsidP="00563170">
      <w:pPr>
        <w:widowControl/>
        <w:autoSpaceDE w:val="0"/>
        <w:autoSpaceDN w:val="0"/>
        <w:adjustRightInd w:val="0"/>
        <w:spacing w:after="240" w:line="360" w:lineRule="auto"/>
        <w:jc w:val="both"/>
        <w:rPr>
          <w:rFonts w:eastAsia="Calibri"/>
          <w:szCs w:val="24"/>
          <w:u w:val="single"/>
          <w:lang w:eastAsia="en-US"/>
        </w:rPr>
      </w:pPr>
      <w:r w:rsidRPr="00E44D76">
        <w:rPr>
          <w:rFonts w:eastAsia="Calibri"/>
          <w:szCs w:val="24"/>
          <w:u w:val="single"/>
          <w:lang w:eastAsia="en-US"/>
        </w:rPr>
        <w:t>6. Utvidgning av tillgången till it-databaser</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 xml:space="preserve">Som en del av identitets- och säkerhetskontrollerna inkluderade kommissionen i sitt förslag möjligheten för de myndigheter som är behöriga att utföra screeningen att söka i och få åtkomsträttigheter till den gemensamma databasen för identitetsuppgifter (CIR), </w:t>
      </w:r>
      <w:r w:rsidRPr="00E44D76">
        <w:rPr>
          <w:rFonts w:eastAsia="Calibri"/>
          <w:szCs w:val="24"/>
          <w:lang w:eastAsia="en-US"/>
        </w:rPr>
        <w:lastRenderedPageBreak/>
        <w:t>Informationssystemet för viseringar (VIS), in- och utresesystemet och EU-systemet för reseuppgifter och resetillstånd (Etias).</w:t>
      </w:r>
    </w:p>
    <w:p w:rsidR="00563170" w:rsidRPr="00E44D76" w:rsidRDefault="00563170" w:rsidP="00563170">
      <w:pPr>
        <w:widowControl/>
        <w:autoSpaceDE w:val="0"/>
        <w:autoSpaceDN w:val="0"/>
        <w:adjustRightInd w:val="0"/>
        <w:spacing w:after="240"/>
        <w:jc w:val="both"/>
        <w:rPr>
          <w:rFonts w:eastAsia="Calibri"/>
          <w:szCs w:val="24"/>
          <w:lang w:eastAsia="en-US"/>
        </w:rPr>
      </w:pPr>
      <w:r w:rsidRPr="00E44D76">
        <w:rPr>
          <w:rFonts w:eastAsia="Calibri"/>
          <w:szCs w:val="24"/>
          <w:lang w:eastAsia="en-US"/>
        </w:rPr>
        <w:t xml:space="preserve">Föredraganden håller med om att man för att utföra identifierings- eller verifierings- och säkerhetskontrollerna bör söka i relevanta databaser, samtidigt som man beaktar de frågor som lyfts fram i den övergripande konsekvensbedömningen om att denna utvidgning kan gå utöver de gränser som fastställts för brottsbekämpande myndigheters åtkomst till EU:s migrationsdatabaser. </w:t>
      </w:r>
    </w:p>
    <w:p w:rsidR="00563170" w:rsidRPr="00E44D76" w:rsidRDefault="00563170" w:rsidP="00563170">
      <w:pPr>
        <w:widowControl/>
        <w:autoSpaceDE w:val="0"/>
        <w:autoSpaceDN w:val="0"/>
        <w:adjustRightInd w:val="0"/>
        <w:jc w:val="both"/>
        <w:rPr>
          <w:rFonts w:eastAsia="Calibri"/>
          <w:szCs w:val="24"/>
          <w:lang w:eastAsia="en-US"/>
        </w:rPr>
      </w:pPr>
    </w:p>
    <w:p w:rsidR="00563170" w:rsidRPr="00E44D76" w:rsidRDefault="00563170" w:rsidP="00563170">
      <w:pPr>
        <w:widowControl/>
        <w:autoSpaceDE w:val="0"/>
        <w:autoSpaceDN w:val="0"/>
        <w:adjustRightInd w:val="0"/>
        <w:jc w:val="both"/>
        <w:rPr>
          <w:rFonts w:eastAsia="Calibri"/>
          <w:szCs w:val="24"/>
          <w:lang w:eastAsia="en-US"/>
        </w:rPr>
      </w:pPr>
      <w:r w:rsidRPr="00E44D76">
        <w:rPr>
          <w:rFonts w:eastAsia="Calibri"/>
          <w:szCs w:val="24"/>
          <w:lang w:eastAsia="en-US"/>
        </w:rPr>
        <w:t>I korthet är föredraganden inte övertygad om att de bestämmelser som ger de behöriga myndigheterna generella åtkomsträttigheter och rätt till sökning i alla föreslagna databaser är nödvändiga för att screeningen ska kunna genomföras på ett effektivt sätt. Föredraganden har därför strukit ett antal av bestämmelserna samtidigt som åtkomsten till den gemensamma databasen för identitetsuppgifter behålls, vilket är nödvändigt för att försöka identifiera eller verifiera en tredjelandsmedborgares identitet i ett enda försök, samtidigt som möjligheten att söka i systemet bibehålls för samma myndigheter som för närvarande har åtkomsträtt. Detta ligger också i linje med de åtaganden som kommissionens gjort under lagstiftningsprocessen för respektive ärende om att avstå från att föreslå ytterligare åtkomsträttigheter.</w:t>
      </w:r>
    </w:p>
    <w:p w:rsidR="00563170" w:rsidRPr="00E44D76" w:rsidRDefault="00563170" w:rsidP="00563170">
      <w:pPr>
        <w:widowControl/>
        <w:jc w:val="both"/>
        <w:rPr>
          <w:rFonts w:eastAsia="Calibri"/>
          <w:szCs w:val="24"/>
          <w:lang w:eastAsia="en-US"/>
        </w:rPr>
      </w:pPr>
    </w:p>
    <w:p w:rsidR="00563170" w:rsidRPr="00E44D76" w:rsidRDefault="00563170" w:rsidP="00563170">
      <w:pPr>
        <w:widowControl/>
        <w:jc w:val="both"/>
        <w:rPr>
          <w:rFonts w:eastAsia="Calibri"/>
          <w:szCs w:val="24"/>
          <w:lang w:eastAsia="en-US"/>
        </w:rPr>
      </w:pPr>
    </w:p>
    <w:p w:rsidR="00563170" w:rsidRPr="00E44D76" w:rsidRDefault="00563170" w:rsidP="00563170">
      <w:pPr>
        <w:widowControl/>
        <w:jc w:val="both"/>
        <w:rPr>
          <w:rFonts w:eastAsia="Calibri"/>
          <w:szCs w:val="24"/>
          <w:lang w:eastAsia="en-US"/>
        </w:rPr>
      </w:pPr>
    </w:p>
    <w:p w:rsidR="00563170" w:rsidRPr="00E44D76" w:rsidRDefault="00563170" w:rsidP="00563170">
      <w:pPr>
        <w:widowControl/>
        <w:jc w:val="both"/>
        <w:rPr>
          <w:rFonts w:eastAsia="Calibri"/>
          <w:szCs w:val="24"/>
          <w:lang w:eastAsia="en-US"/>
        </w:rPr>
      </w:pPr>
    </w:p>
    <w:p w:rsidR="0081459B" w:rsidRPr="00E44D76" w:rsidRDefault="0081459B" w:rsidP="00563170">
      <w:pPr>
        <w:pStyle w:val="NormalBold12b"/>
        <w:keepNext/>
      </w:pPr>
    </w:p>
    <w:sectPr w:rsidR="0081459B" w:rsidRPr="00E44D76" w:rsidSect="0056317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322" w:rsidRPr="00E44D76" w:rsidRDefault="004C1322">
      <w:r w:rsidRPr="00E44D76">
        <w:separator/>
      </w:r>
    </w:p>
  </w:endnote>
  <w:endnote w:type="continuationSeparator" w:id="0">
    <w:p w:rsidR="004C1322" w:rsidRPr="00E44D76" w:rsidRDefault="004C1322">
      <w:r w:rsidRPr="00E44D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charset w:val="DE"/>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D76" w:rsidRPr="00E44D76" w:rsidRDefault="00E44D76" w:rsidP="00E44D76">
    <w:pPr>
      <w:pStyle w:val="EPFooter"/>
    </w:pPr>
    <w:r w:rsidRPr="00E44D76">
      <w:t>PE</w:t>
    </w:r>
    <w:r w:rsidRPr="00E44D76">
      <w:rPr>
        <w:rStyle w:val="HideTWBExt"/>
        <w:noProof w:val="0"/>
      </w:rPr>
      <w:t>&lt;NoPE&gt;</w:t>
    </w:r>
    <w:r w:rsidRPr="00E44D76">
      <w:t>700.425</w:t>
    </w:r>
    <w:r w:rsidRPr="00E44D76">
      <w:rPr>
        <w:rStyle w:val="HideTWBExt"/>
        <w:noProof w:val="0"/>
      </w:rPr>
      <w:t>&lt;/NoPE&gt;&lt;Version&gt;</w:t>
    </w:r>
    <w:r w:rsidRPr="00E44D76">
      <w:t>v01-00</w:t>
    </w:r>
    <w:r w:rsidRPr="00E44D76">
      <w:rPr>
        <w:rStyle w:val="HideTWBExt"/>
        <w:noProof w:val="0"/>
      </w:rPr>
      <w:t>&lt;/Version&gt;</w:t>
    </w:r>
    <w:r w:rsidRPr="00E44D76">
      <w:tab/>
    </w:r>
    <w:r w:rsidRPr="00E44D76">
      <w:fldChar w:fldCharType="begin"/>
    </w:r>
    <w:r w:rsidRPr="00E44D76">
      <w:instrText xml:space="preserve"> PAGE  \* MERGEFORMAT </w:instrText>
    </w:r>
    <w:r w:rsidRPr="00E44D76">
      <w:fldChar w:fldCharType="separate"/>
    </w:r>
    <w:r w:rsidR="00FD4839">
      <w:rPr>
        <w:noProof/>
      </w:rPr>
      <w:t>2</w:t>
    </w:r>
    <w:r w:rsidRPr="00E44D76">
      <w:fldChar w:fldCharType="end"/>
    </w:r>
    <w:r w:rsidRPr="00E44D76">
      <w:t>/</w:t>
    </w:r>
    <w:fldSimple w:instr=" NUMPAGES  \* MERGEFORMAT ">
      <w:r w:rsidR="00FD4839">
        <w:rPr>
          <w:noProof/>
        </w:rPr>
        <w:t>85</w:t>
      </w:r>
    </w:fldSimple>
    <w:r w:rsidRPr="00E44D76">
      <w:tab/>
    </w:r>
    <w:r w:rsidRPr="00E44D76">
      <w:rPr>
        <w:rStyle w:val="HideTWBExt"/>
        <w:noProof w:val="0"/>
      </w:rPr>
      <w:t>&lt;PathFdR&gt;</w:t>
    </w:r>
    <w:r w:rsidRPr="00E44D76">
      <w:t>PR\1243213SV.docx</w:t>
    </w:r>
    <w:r w:rsidRPr="00E44D76">
      <w:rPr>
        <w:rStyle w:val="HideTWBExt"/>
        <w:noProof w:val="0"/>
      </w:rPr>
      <w:t>&lt;/PathFdR&gt;</w:t>
    </w:r>
  </w:p>
  <w:p w:rsidR="00E44D76" w:rsidRPr="00E44D76" w:rsidRDefault="00E44D76" w:rsidP="00E44D76">
    <w:pPr>
      <w:pStyle w:val="EPFooter2"/>
    </w:pPr>
    <w:r w:rsidRPr="00E44D76">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D76" w:rsidRPr="00E44D76" w:rsidRDefault="00E44D76" w:rsidP="00E44D76">
    <w:pPr>
      <w:pStyle w:val="EPFooter"/>
    </w:pPr>
    <w:r w:rsidRPr="00E44D76">
      <w:rPr>
        <w:rStyle w:val="HideTWBExt"/>
        <w:noProof w:val="0"/>
      </w:rPr>
      <w:t>&lt;PathFdR&gt;</w:t>
    </w:r>
    <w:r w:rsidRPr="00E44D76">
      <w:t>PR\1243213SV.docx</w:t>
    </w:r>
    <w:r w:rsidRPr="00E44D76">
      <w:rPr>
        <w:rStyle w:val="HideTWBExt"/>
        <w:noProof w:val="0"/>
      </w:rPr>
      <w:t>&lt;/PathFdR&gt;</w:t>
    </w:r>
    <w:r w:rsidRPr="00E44D76">
      <w:tab/>
    </w:r>
    <w:r w:rsidRPr="00E44D76">
      <w:fldChar w:fldCharType="begin"/>
    </w:r>
    <w:r w:rsidRPr="00E44D76">
      <w:instrText xml:space="preserve"> PAGE  \* MERGEFORMAT </w:instrText>
    </w:r>
    <w:r w:rsidRPr="00E44D76">
      <w:fldChar w:fldCharType="separate"/>
    </w:r>
    <w:r w:rsidR="00FD4839">
      <w:rPr>
        <w:noProof/>
      </w:rPr>
      <w:t>85</w:t>
    </w:r>
    <w:r w:rsidRPr="00E44D76">
      <w:fldChar w:fldCharType="end"/>
    </w:r>
    <w:r w:rsidRPr="00E44D76">
      <w:t>/</w:t>
    </w:r>
    <w:fldSimple w:instr=" NUMPAGES  \* MERGEFORMAT ">
      <w:r w:rsidR="00FD4839">
        <w:rPr>
          <w:noProof/>
        </w:rPr>
        <w:t>85</w:t>
      </w:r>
    </w:fldSimple>
    <w:r w:rsidRPr="00E44D76">
      <w:tab/>
      <w:t>PE</w:t>
    </w:r>
    <w:r w:rsidRPr="00E44D76">
      <w:rPr>
        <w:rStyle w:val="HideTWBExt"/>
        <w:noProof w:val="0"/>
      </w:rPr>
      <w:t>&lt;NoPE&gt;</w:t>
    </w:r>
    <w:r w:rsidRPr="00E44D76">
      <w:t>700.425</w:t>
    </w:r>
    <w:r w:rsidRPr="00E44D76">
      <w:rPr>
        <w:rStyle w:val="HideTWBExt"/>
        <w:noProof w:val="0"/>
      </w:rPr>
      <w:t>&lt;/NoPE&gt;&lt;Version&gt;</w:t>
    </w:r>
    <w:r w:rsidRPr="00E44D76">
      <w:t>v01-00</w:t>
    </w:r>
    <w:r w:rsidRPr="00E44D76">
      <w:rPr>
        <w:rStyle w:val="HideTWBExt"/>
        <w:noProof w:val="0"/>
      </w:rPr>
      <w:t>&lt;/Version&gt;</w:t>
    </w:r>
  </w:p>
  <w:p w:rsidR="00E44D76" w:rsidRPr="00E44D76" w:rsidRDefault="00E44D76" w:rsidP="00E44D76">
    <w:pPr>
      <w:pStyle w:val="EPFooter2"/>
    </w:pPr>
    <w:r w:rsidRPr="00E44D76">
      <w:tab/>
    </w:r>
    <w:r w:rsidRPr="00E44D76">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D76" w:rsidRPr="00E44D76" w:rsidRDefault="00E44D76" w:rsidP="00E44D76">
    <w:pPr>
      <w:pStyle w:val="EPFooter"/>
    </w:pPr>
    <w:r w:rsidRPr="00E44D76">
      <w:rPr>
        <w:rStyle w:val="HideTWBExt"/>
        <w:noProof w:val="0"/>
      </w:rPr>
      <w:t>&lt;PathFdR&gt;</w:t>
    </w:r>
    <w:r w:rsidRPr="00E44D76">
      <w:t>PR\1243213SV.docx</w:t>
    </w:r>
    <w:r w:rsidRPr="00E44D76">
      <w:rPr>
        <w:rStyle w:val="HideTWBExt"/>
        <w:noProof w:val="0"/>
      </w:rPr>
      <w:t>&lt;/PathFdR&gt;</w:t>
    </w:r>
    <w:r w:rsidRPr="00E44D76">
      <w:tab/>
    </w:r>
    <w:r w:rsidRPr="00E44D76">
      <w:tab/>
      <w:t>PE</w:t>
    </w:r>
    <w:r w:rsidRPr="00E44D76">
      <w:rPr>
        <w:rStyle w:val="HideTWBExt"/>
        <w:noProof w:val="0"/>
      </w:rPr>
      <w:t>&lt;NoPE&gt;</w:t>
    </w:r>
    <w:r w:rsidRPr="00E44D76">
      <w:t>700.425</w:t>
    </w:r>
    <w:r w:rsidRPr="00E44D76">
      <w:rPr>
        <w:rStyle w:val="HideTWBExt"/>
        <w:noProof w:val="0"/>
      </w:rPr>
      <w:t>&lt;/NoPE&gt;&lt;Version&gt;</w:t>
    </w:r>
    <w:r w:rsidRPr="00E44D76">
      <w:t>v01-00</w:t>
    </w:r>
    <w:r w:rsidRPr="00E44D76">
      <w:rPr>
        <w:rStyle w:val="HideTWBExt"/>
        <w:noProof w:val="0"/>
      </w:rPr>
      <w:t>&lt;/Version&gt;</w:t>
    </w:r>
  </w:p>
  <w:p w:rsidR="00E44D76" w:rsidRPr="00E44D76" w:rsidRDefault="00E44D76" w:rsidP="00E44D76">
    <w:pPr>
      <w:pStyle w:val="EPFooter2"/>
    </w:pPr>
    <w:r w:rsidRPr="00E44D76">
      <w:t>SV</w:t>
    </w:r>
    <w:r w:rsidRPr="00E44D76">
      <w:tab/>
    </w:r>
    <w:r w:rsidRPr="00E44D76">
      <w:rPr>
        <w:b w:val="0"/>
        <w:i/>
        <w:color w:val="C0C0C0"/>
        <w:sz w:val="22"/>
      </w:rPr>
      <w:t>Förenade i mångfalden</w:t>
    </w:r>
    <w:r w:rsidRPr="00E44D76">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322" w:rsidRPr="00E44D76" w:rsidRDefault="004C1322" w:rsidP="00B00A86">
    <w:pPr>
      <w:pStyle w:val="EPFooter"/>
    </w:pPr>
    <w:r w:rsidRPr="00E44D76">
      <w:rPr>
        <w:rStyle w:val="HideTWBExt"/>
        <w:noProof w:val="0"/>
      </w:rPr>
      <w:t>&lt;PathFdR&gt;</w:t>
    </w:r>
    <w:r w:rsidRPr="00E44D76">
      <w:t>PR\1243213SV.docx</w:t>
    </w:r>
    <w:r w:rsidRPr="00E44D76">
      <w:rPr>
        <w:rStyle w:val="HideTWBExt"/>
        <w:noProof w:val="0"/>
      </w:rPr>
      <w:t>&lt;/PathFdR&gt;</w:t>
    </w:r>
    <w:r w:rsidRPr="00E44D76">
      <w:tab/>
    </w:r>
    <w:r w:rsidRPr="00E44D76">
      <w:tab/>
      <w:t>PE</w:t>
    </w:r>
    <w:r w:rsidRPr="00E44D76">
      <w:rPr>
        <w:rStyle w:val="HideTWBExt"/>
        <w:noProof w:val="0"/>
      </w:rPr>
      <w:t>&lt;NoPE&gt;</w:t>
    </w:r>
    <w:r w:rsidRPr="00E44D76">
      <w:t>700.425</w:t>
    </w:r>
    <w:r w:rsidRPr="00E44D76">
      <w:rPr>
        <w:rStyle w:val="HideTWBExt"/>
        <w:noProof w:val="0"/>
      </w:rPr>
      <w:t>&lt;/NoPE&gt;&lt;Version&gt;</w:t>
    </w:r>
    <w:r w:rsidRPr="00E44D76">
      <w:t>v01-00</w:t>
    </w:r>
    <w:r w:rsidRPr="00E44D76">
      <w:rPr>
        <w:rStyle w:val="HideTWBExt"/>
        <w:noProof w:val="0"/>
      </w:rPr>
      <w:t>&lt;/Version&gt;</w:t>
    </w:r>
  </w:p>
  <w:p w:rsidR="004C1322" w:rsidRPr="00E44D76" w:rsidRDefault="004C1322" w:rsidP="00B00A86">
    <w:pPr>
      <w:pStyle w:val="EPFooter2"/>
    </w:pPr>
    <w:r w:rsidRPr="00E44D76">
      <w:t>SV</w:t>
    </w:r>
    <w:r w:rsidRPr="00E44D76">
      <w:tab/>
    </w:r>
    <w:r w:rsidRPr="00E44D76">
      <w:rPr>
        <w:b w:val="0"/>
        <w:i/>
        <w:color w:val="C0C0C0"/>
        <w:sz w:val="22"/>
      </w:rPr>
      <w:t>Förenade i mångfalden</w:t>
    </w:r>
    <w:r w:rsidRPr="00E44D76">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322" w:rsidRPr="00E44D76" w:rsidRDefault="004C1322">
      <w:r w:rsidRPr="00E44D76">
        <w:separator/>
      </w:r>
    </w:p>
  </w:footnote>
  <w:footnote w:type="continuationSeparator" w:id="0">
    <w:p w:rsidR="004C1322" w:rsidRPr="00E44D76" w:rsidRDefault="004C1322">
      <w:r w:rsidRPr="00E44D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839" w:rsidRDefault="00FD48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839" w:rsidRDefault="00FD48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839" w:rsidRDefault="00FD48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322" w:rsidRDefault="004C13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322" w:rsidRDefault="004C132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322" w:rsidRDefault="004C13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7CD8009E">
      <w:start w:val="1"/>
      <w:numFmt w:val="lowerLetter"/>
      <w:lvlText w:val="%1)"/>
      <w:lvlJc w:val="left"/>
      <w:pPr>
        <w:ind w:left="1080" w:hanging="360"/>
      </w:pPr>
      <w:rPr>
        <w:rFonts w:hint="default"/>
      </w:rPr>
    </w:lvl>
    <w:lvl w:ilvl="1" w:tplc="29284C38" w:tentative="1">
      <w:start w:val="1"/>
      <w:numFmt w:val="bullet"/>
      <w:lvlText w:val="o"/>
      <w:lvlJc w:val="left"/>
      <w:pPr>
        <w:ind w:left="1800" w:hanging="360"/>
      </w:pPr>
      <w:rPr>
        <w:rFonts w:ascii="Courier New" w:hAnsi="Courier New" w:cs="Courier New" w:hint="default"/>
      </w:rPr>
    </w:lvl>
    <w:lvl w:ilvl="2" w:tplc="8CCCD696" w:tentative="1">
      <w:start w:val="1"/>
      <w:numFmt w:val="bullet"/>
      <w:lvlText w:val=""/>
      <w:lvlJc w:val="left"/>
      <w:pPr>
        <w:ind w:left="2520" w:hanging="360"/>
      </w:pPr>
      <w:rPr>
        <w:rFonts w:ascii="Wingdings" w:hAnsi="Wingdings" w:hint="default"/>
      </w:rPr>
    </w:lvl>
    <w:lvl w:ilvl="3" w:tplc="F1BEC7B8" w:tentative="1">
      <w:start w:val="1"/>
      <w:numFmt w:val="bullet"/>
      <w:lvlText w:val=""/>
      <w:lvlJc w:val="left"/>
      <w:pPr>
        <w:ind w:left="3240" w:hanging="360"/>
      </w:pPr>
      <w:rPr>
        <w:rFonts w:ascii="Symbol" w:hAnsi="Symbol" w:hint="default"/>
      </w:rPr>
    </w:lvl>
    <w:lvl w:ilvl="4" w:tplc="958ECDB8" w:tentative="1">
      <w:start w:val="1"/>
      <w:numFmt w:val="bullet"/>
      <w:lvlText w:val="o"/>
      <w:lvlJc w:val="left"/>
      <w:pPr>
        <w:ind w:left="3960" w:hanging="360"/>
      </w:pPr>
      <w:rPr>
        <w:rFonts w:ascii="Courier New" w:hAnsi="Courier New" w:cs="Courier New" w:hint="default"/>
      </w:rPr>
    </w:lvl>
    <w:lvl w:ilvl="5" w:tplc="CB74AFAA" w:tentative="1">
      <w:start w:val="1"/>
      <w:numFmt w:val="bullet"/>
      <w:lvlText w:val=""/>
      <w:lvlJc w:val="left"/>
      <w:pPr>
        <w:ind w:left="4680" w:hanging="360"/>
      </w:pPr>
      <w:rPr>
        <w:rFonts w:ascii="Wingdings" w:hAnsi="Wingdings" w:hint="default"/>
      </w:rPr>
    </w:lvl>
    <w:lvl w:ilvl="6" w:tplc="BFEAEC0E" w:tentative="1">
      <w:start w:val="1"/>
      <w:numFmt w:val="bullet"/>
      <w:lvlText w:val=""/>
      <w:lvlJc w:val="left"/>
      <w:pPr>
        <w:ind w:left="5400" w:hanging="360"/>
      </w:pPr>
      <w:rPr>
        <w:rFonts w:ascii="Symbol" w:hAnsi="Symbol" w:hint="default"/>
      </w:rPr>
    </w:lvl>
    <w:lvl w:ilvl="7" w:tplc="6148975E" w:tentative="1">
      <w:start w:val="1"/>
      <w:numFmt w:val="bullet"/>
      <w:lvlText w:val="o"/>
      <w:lvlJc w:val="left"/>
      <w:pPr>
        <w:ind w:left="6120" w:hanging="360"/>
      </w:pPr>
      <w:rPr>
        <w:rFonts w:ascii="Courier New" w:hAnsi="Courier New" w:cs="Courier New" w:hint="default"/>
      </w:rPr>
    </w:lvl>
    <w:lvl w:ilvl="8" w:tplc="69D0BF14"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7"/>
    <w:docVar w:name="INSTITUTIONSMNU" w:val=" 1"/>
    <w:docVar w:name="JURI1MNU" w:val=" 2"/>
    <w:docVar w:name="JURI2MNU" w:val=" 2"/>
    <w:docVar w:name="LastEditedSection" w:val=" 1"/>
    <w:docVar w:name="ORLANGKEY" w:val="EN"/>
    <w:docVar w:name="ORLANGMNU"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3"/>
    <w:docVar w:name="TVTAMPART" w:val="Annex 1 point 13"/>
    <w:docVar w:name="TXTAUTHOR" w:val="Birgit Sippel"/>
    <w:docVar w:name="TXTLANGUE" w:val="SV"/>
    <w:docVar w:name="TXTLANGUEMIN" w:val="sv"/>
    <w:docVar w:name="TXTNRC" w:val="0307/2020"/>
    <w:docVar w:name="TXTNRCOD" w:val="2020/0278"/>
    <w:docVar w:name="TXTNRCOM" w:val="(2020)0612"/>
    <w:docVar w:name="TXTNRFIRSTAM" w:val="1"/>
    <w:docVar w:name="TXTNRLASTAM" w:val="1"/>
    <w:docVar w:name="TXTNRPE" w:val="700.425"/>
    <w:docVar w:name="TXTPEorAP" w:val="PE"/>
    <w:docVar w:name="TXTROUTE" w:val="PR\1243213SV.docx"/>
    <w:docVar w:name="TXTTITLE" w:val="introducing a screening of third country nationals at the external borders and amending Regulations (EC) No 767/2008, (EU) 2017/2226, (EU) 2018/1240 and (EU) 2019/817"/>
    <w:docVar w:name="TXTVERSION" w:val="01-00"/>
  </w:docVars>
  <w:rsids>
    <w:rsidRoot w:val="00162B34"/>
    <w:rsid w:val="0000081A"/>
    <w:rsid w:val="00011AAB"/>
    <w:rsid w:val="00012351"/>
    <w:rsid w:val="000139E5"/>
    <w:rsid w:val="000479BE"/>
    <w:rsid w:val="00075FCE"/>
    <w:rsid w:val="000775B0"/>
    <w:rsid w:val="00084DD2"/>
    <w:rsid w:val="00084E89"/>
    <w:rsid w:val="000A240E"/>
    <w:rsid w:val="000A771F"/>
    <w:rsid w:val="000B7489"/>
    <w:rsid w:val="000F1096"/>
    <w:rsid w:val="001138EB"/>
    <w:rsid w:val="00120948"/>
    <w:rsid w:val="00123DD5"/>
    <w:rsid w:val="001277AE"/>
    <w:rsid w:val="00131A3D"/>
    <w:rsid w:val="00142215"/>
    <w:rsid w:val="0015568E"/>
    <w:rsid w:val="00162B34"/>
    <w:rsid w:val="001767E2"/>
    <w:rsid w:val="0018254B"/>
    <w:rsid w:val="00187008"/>
    <w:rsid w:val="00193823"/>
    <w:rsid w:val="001B3829"/>
    <w:rsid w:val="001C0AC9"/>
    <w:rsid w:val="001C5592"/>
    <w:rsid w:val="001C5B44"/>
    <w:rsid w:val="001C6FFC"/>
    <w:rsid w:val="001F7C7C"/>
    <w:rsid w:val="00205D32"/>
    <w:rsid w:val="0020676B"/>
    <w:rsid w:val="002117CF"/>
    <w:rsid w:val="00212B84"/>
    <w:rsid w:val="002209D7"/>
    <w:rsid w:val="002225A8"/>
    <w:rsid w:val="002346B0"/>
    <w:rsid w:val="0023691C"/>
    <w:rsid w:val="0023750F"/>
    <w:rsid w:val="00250235"/>
    <w:rsid w:val="00256659"/>
    <w:rsid w:val="002667C3"/>
    <w:rsid w:val="002669B6"/>
    <w:rsid w:val="00275084"/>
    <w:rsid w:val="00290BED"/>
    <w:rsid w:val="002D13EE"/>
    <w:rsid w:val="002D4AAF"/>
    <w:rsid w:val="002E30F7"/>
    <w:rsid w:val="002E33EE"/>
    <w:rsid w:val="002F40BB"/>
    <w:rsid w:val="002F4B02"/>
    <w:rsid w:val="003001F5"/>
    <w:rsid w:val="0031321C"/>
    <w:rsid w:val="00323EF8"/>
    <w:rsid w:val="003316DD"/>
    <w:rsid w:val="00341DCB"/>
    <w:rsid w:val="003600D8"/>
    <w:rsid w:val="00366A46"/>
    <w:rsid w:val="00370AC3"/>
    <w:rsid w:val="00376A10"/>
    <w:rsid w:val="003824EE"/>
    <w:rsid w:val="003B4689"/>
    <w:rsid w:val="003C1C3D"/>
    <w:rsid w:val="003C2068"/>
    <w:rsid w:val="003C37CF"/>
    <w:rsid w:val="003E2A01"/>
    <w:rsid w:val="003F3E13"/>
    <w:rsid w:val="003F50F1"/>
    <w:rsid w:val="0040033A"/>
    <w:rsid w:val="004100B1"/>
    <w:rsid w:val="00410B6B"/>
    <w:rsid w:val="004164F7"/>
    <w:rsid w:val="0041792A"/>
    <w:rsid w:val="00426E47"/>
    <w:rsid w:val="00431689"/>
    <w:rsid w:val="00434FC5"/>
    <w:rsid w:val="004400C7"/>
    <w:rsid w:val="0044058E"/>
    <w:rsid w:val="00455743"/>
    <w:rsid w:val="00461601"/>
    <w:rsid w:val="00490FD0"/>
    <w:rsid w:val="00497D96"/>
    <w:rsid w:val="004C0915"/>
    <w:rsid w:val="004C1322"/>
    <w:rsid w:val="004D424E"/>
    <w:rsid w:val="004E1E9E"/>
    <w:rsid w:val="004E2BA3"/>
    <w:rsid w:val="004E42C8"/>
    <w:rsid w:val="004E733D"/>
    <w:rsid w:val="004F3FA5"/>
    <w:rsid w:val="0051271F"/>
    <w:rsid w:val="00521F46"/>
    <w:rsid w:val="00547CB4"/>
    <w:rsid w:val="00551111"/>
    <w:rsid w:val="00551123"/>
    <w:rsid w:val="00551381"/>
    <w:rsid w:val="00563170"/>
    <w:rsid w:val="00570A6A"/>
    <w:rsid w:val="00572A68"/>
    <w:rsid w:val="005806B3"/>
    <w:rsid w:val="00586E50"/>
    <w:rsid w:val="0059583D"/>
    <w:rsid w:val="0059761A"/>
    <w:rsid w:val="005A3153"/>
    <w:rsid w:val="005A42D9"/>
    <w:rsid w:val="005B145E"/>
    <w:rsid w:val="005C2BEF"/>
    <w:rsid w:val="005C46EE"/>
    <w:rsid w:val="005D1A99"/>
    <w:rsid w:val="005D7609"/>
    <w:rsid w:val="005D7EE8"/>
    <w:rsid w:val="005E40C7"/>
    <w:rsid w:val="00613720"/>
    <w:rsid w:val="006163EF"/>
    <w:rsid w:val="00631999"/>
    <w:rsid w:val="00637696"/>
    <w:rsid w:val="00642325"/>
    <w:rsid w:val="006451CF"/>
    <w:rsid w:val="006507AA"/>
    <w:rsid w:val="00670BBC"/>
    <w:rsid w:val="0067231B"/>
    <w:rsid w:val="00672B69"/>
    <w:rsid w:val="006A2F5D"/>
    <w:rsid w:val="006B1817"/>
    <w:rsid w:val="006B4BAE"/>
    <w:rsid w:val="006C0EED"/>
    <w:rsid w:val="006C33C1"/>
    <w:rsid w:val="006C5416"/>
    <w:rsid w:val="006E79D6"/>
    <w:rsid w:val="006F5C36"/>
    <w:rsid w:val="006F7887"/>
    <w:rsid w:val="006F7907"/>
    <w:rsid w:val="007064DB"/>
    <w:rsid w:val="007233AF"/>
    <w:rsid w:val="007356D6"/>
    <w:rsid w:val="00741674"/>
    <w:rsid w:val="00743189"/>
    <w:rsid w:val="00743D33"/>
    <w:rsid w:val="0074774D"/>
    <w:rsid w:val="00753050"/>
    <w:rsid w:val="00756F03"/>
    <w:rsid w:val="007932B3"/>
    <w:rsid w:val="00793EA9"/>
    <w:rsid w:val="007C4D8F"/>
    <w:rsid w:val="007C56F9"/>
    <w:rsid w:val="007D3BAD"/>
    <w:rsid w:val="007D6F68"/>
    <w:rsid w:val="007D7235"/>
    <w:rsid w:val="00806C1C"/>
    <w:rsid w:val="0081459B"/>
    <w:rsid w:val="00823E6B"/>
    <w:rsid w:val="00826780"/>
    <w:rsid w:val="00837CCD"/>
    <w:rsid w:val="008622A0"/>
    <w:rsid w:val="008633CC"/>
    <w:rsid w:val="00865190"/>
    <w:rsid w:val="00867143"/>
    <w:rsid w:val="008719B9"/>
    <w:rsid w:val="00877C4D"/>
    <w:rsid w:val="008875A8"/>
    <w:rsid w:val="00894ECE"/>
    <w:rsid w:val="00896BB4"/>
    <w:rsid w:val="008A7FB8"/>
    <w:rsid w:val="008B011C"/>
    <w:rsid w:val="008C1DC8"/>
    <w:rsid w:val="00901327"/>
    <w:rsid w:val="009022B8"/>
    <w:rsid w:val="00906E4B"/>
    <w:rsid w:val="00914537"/>
    <w:rsid w:val="00917CC4"/>
    <w:rsid w:val="00970A66"/>
    <w:rsid w:val="00975AF8"/>
    <w:rsid w:val="009763DA"/>
    <w:rsid w:val="009975B3"/>
    <w:rsid w:val="009A216D"/>
    <w:rsid w:val="009B4B93"/>
    <w:rsid w:val="009C3C7B"/>
    <w:rsid w:val="009F24BE"/>
    <w:rsid w:val="009F6C2F"/>
    <w:rsid w:val="009F767A"/>
    <w:rsid w:val="00A03D61"/>
    <w:rsid w:val="00A22533"/>
    <w:rsid w:val="00A239A1"/>
    <w:rsid w:val="00A26F46"/>
    <w:rsid w:val="00A30B91"/>
    <w:rsid w:val="00A34FD3"/>
    <w:rsid w:val="00A366A9"/>
    <w:rsid w:val="00A36929"/>
    <w:rsid w:val="00A4330A"/>
    <w:rsid w:val="00A50548"/>
    <w:rsid w:val="00A60EE7"/>
    <w:rsid w:val="00A64680"/>
    <w:rsid w:val="00A910C9"/>
    <w:rsid w:val="00AA2F52"/>
    <w:rsid w:val="00AA35B0"/>
    <w:rsid w:val="00AD18C8"/>
    <w:rsid w:val="00AD1F58"/>
    <w:rsid w:val="00AD7FA6"/>
    <w:rsid w:val="00AE4643"/>
    <w:rsid w:val="00AF037F"/>
    <w:rsid w:val="00AF0416"/>
    <w:rsid w:val="00AF0BDC"/>
    <w:rsid w:val="00B00A86"/>
    <w:rsid w:val="00B10CB4"/>
    <w:rsid w:val="00B13D6F"/>
    <w:rsid w:val="00B23B72"/>
    <w:rsid w:val="00B32078"/>
    <w:rsid w:val="00B42702"/>
    <w:rsid w:val="00B57B8B"/>
    <w:rsid w:val="00B60E08"/>
    <w:rsid w:val="00B62CC9"/>
    <w:rsid w:val="00B740B0"/>
    <w:rsid w:val="00B85407"/>
    <w:rsid w:val="00B95702"/>
    <w:rsid w:val="00BA734B"/>
    <w:rsid w:val="00BC6489"/>
    <w:rsid w:val="00BD37B2"/>
    <w:rsid w:val="00BD480C"/>
    <w:rsid w:val="00C11630"/>
    <w:rsid w:val="00C20954"/>
    <w:rsid w:val="00C23324"/>
    <w:rsid w:val="00C42A41"/>
    <w:rsid w:val="00C47E74"/>
    <w:rsid w:val="00C57A72"/>
    <w:rsid w:val="00C60DAE"/>
    <w:rsid w:val="00C73602"/>
    <w:rsid w:val="00C74CC9"/>
    <w:rsid w:val="00C93670"/>
    <w:rsid w:val="00CB38EA"/>
    <w:rsid w:val="00CF60C8"/>
    <w:rsid w:val="00D03BEC"/>
    <w:rsid w:val="00D26083"/>
    <w:rsid w:val="00D30DE2"/>
    <w:rsid w:val="00D32924"/>
    <w:rsid w:val="00D4109E"/>
    <w:rsid w:val="00D503A3"/>
    <w:rsid w:val="00D52201"/>
    <w:rsid w:val="00D562C3"/>
    <w:rsid w:val="00D570D9"/>
    <w:rsid w:val="00D8566D"/>
    <w:rsid w:val="00DA6ED0"/>
    <w:rsid w:val="00DC5011"/>
    <w:rsid w:val="00DD2933"/>
    <w:rsid w:val="00DD65B9"/>
    <w:rsid w:val="00DE662D"/>
    <w:rsid w:val="00E03F54"/>
    <w:rsid w:val="00E04A1A"/>
    <w:rsid w:val="00E060A3"/>
    <w:rsid w:val="00E07015"/>
    <w:rsid w:val="00E158EE"/>
    <w:rsid w:val="00E16B4D"/>
    <w:rsid w:val="00E170F0"/>
    <w:rsid w:val="00E171B6"/>
    <w:rsid w:val="00E24A9A"/>
    <w:rsid w:val="00E40431"/>
    <w:rsid w:val="00E424E6"/>
    <w:rsid w:val="00E44D76"/>
    <w:rsid w:val="00E72695"/>
    <w:rsid w:val="00E92BE1"/>
    <w:rsid w:val="00EB0BED"/>
    <w:rsid w:val="00EB1753"/>
    <w:rsid w:val="00EB6425"/>
    <w:rsid w:val="00EB6CFF"/>
    <w:rsid w:val="00EC1694"/>
    <w:rsid w:val="00EE3996"/>
    <w:rsid w:val="00EE60E6"/>
    <w:rsid w:val="00F0330D"/>
    <w:rsid w:val="00F07062"/>
    <w:rsid w:val="00F2027E"/>
    <w:rsid w:val="00F23CFC"/>
    <w:rsid w:val="00F42AFF"/>
    <w:rsid w:val="00F433E2"/>
    <w:rsid w:val="00F52754"/>
    <w:rsid w:val="00F62017"/>
    <w:rsid w:val="00F746E0"/>
    <w:rsid w:val="00F7764A"/>
    <w:rsid w:val="00F80084"/>
    <w:rsid w:val="00F904AE"/>
    <w:rsid w:val="00F90B8D"/>
    <w:rsid w:val="00F934F8"/>
    <w:rsid w:val="00FB52FE"/>
    <w:rsid w:val="00FC0A34"/>
    <w:rsid w:val="00FD1DEF"/>
    <w:rsid w:val="00FD4839"/>
    <w:rsid w:val="00FE3B3F"/>
    <w:rsid w:val="00FF0269"/>
    <w:rsid w:val="00FF44C4"/>
    <w:rsid w:val="00FF47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FFEC36"/>
  <w15:chartTrackingRefBased/>
  <w15:docId w15:val="{4F0A6037-58D5-47B1-813E-DBDDB7ED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uiPriority="10" w:qFormat="1"/>
    <w:lsdException w:name="Subtitle" w:uiPriority="11"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741674"/>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001F5"/>
    <w:pPr>
      <w:tabs>
        <w:tab w:val="right" w:pos="454"/>
        <w:tab w:val="left" w:pos="737"/>
      </w:tabs>
      <w:ind w:left="737" w:hanging="737"/>
    </w:pPr>
    <w:rPr>
      <w:snapToGrid w:val="0"/>
      <w:sz w:val="18"/>
      <w:lang w:eastAsia="en-US"/>
    </w:rPr>
  </w:style>
  <w:style w:type="paragraph" w:customStyle="1" w:styleId="Lgendetitre">
    <w:name w:val="Légende titre"/>
    <w:basedOn w:val="Normal"/>
    <w:rsid w:val="003001F5"/>
    <w:pPr>
      <w:spacing w:before="240" w:after="240"/>
    </w:pPr>
    <w:rPr>
      <w:b/>
      <w:i/>
      <w:snapToGrid w:val="0"/>
      <w:lang w:eastAsia="en-US"/>
    </w:rPr>
  </w:style>
  <w:style w:type="paragraph" w:customStyle="1" w:styleId="Lgendestandard">
    <w:name w:val="Légende standard"/>
    <w:basedOn w:val="Normal"/>
    <w:rsid w:val="003001F5"/>
    <w:rPr>
      <w:sz w:val="18"/>
    </w:rPr>
  </w:style>
  <w:style w:type="paragraph" w:styleId="FootnoteText">
    <w:name w:val="footnote text"/>
    <w:basedOn w:val="Normal"/>
    <w:link w:val="FootnoteTextChar"/>
    <w:rsid w:val="003001F5"/>
    <w:rPr>
      <w:sz w:val="20"/>
    </w:rPr>
  </w:style>
  <w:style w:type="character" w:customStyle="1" w:styleId="FootnoteTextChar">
    <w:name w:val="Footnote Text Char"/>
    <w:basedOn w:val="DefaultParagraphFont"/>
    <w:link w:val="FootnoteText"/>
    <w:rsid w:val="003001F5"/>
  </w:style>
  <w:style w:type="character" w:styleId="FootnoteReference">
    <w:name w:val="footnote reference"/>
    <w:basedOn w:val="DefaultParagraphFont"/>
    <w:rsid w:val="003001F5"/>
    <w:rPr>
      <w:vertAlign w:val="superscript"/>
    </w:rPr>
  </w:style>
  <w:style w:type="paragraph" w:customStyle="1" w:styleId="EntPE">
    <w:name w:val="EntPE"/>
    <w:basedOn w:val="Normal12"/>
    <w:rsid w:val="00741674"/>
    <w:pPr>
      <w:jc w:val="center"/>
    </w:pPr>
    <w:rPr>
      <w:noProof w:val="0"/>
      <w:sz w:val="56"/>
    </w:rPr>
  </w:style>
  <w:style w:type="paragraph" w:customStyle="1" w:styleId="Normal12">
    <w:name w:val="Normal12"/>
    <w:basedOn w:val="Normal"/>
    <w:link w:val="Normal12Char"/>
    <w:rsid w:val="00741674"/>
    <w:pPr>
      <w:spacing w:after="240"/>
    </w:pPr>
    <w:rPr>
      <w:noProof/>
    </w:rPr>
  </w:style>
  <w:style w:type="character" w:customStyle="1" w:styleId="Normal12Char">
    <w:name w:val="Normal12 Char"/>
    <w:link w:val="Normal12"/>
    <w:locked/>
    <w:rsid w:val="00741674"/>
    <w:rPr>
      <w:noProof/>
      <w:sz w:val="24"/>
    </w:rPr>
  </w:style>
  <w:style w:type="paragraph" w:customStyle="1" w:styleId="CommitteeAM">
    <w:name w:val="CommitteeAM"/>
    <w:basedOn w:val="Normal"/>
    <w:rsid w:val="00741674"/>
    <w:pPr>
      <w:spacing w:before="240" w:after="600"/>
      <w:jc w:val="center"/>
    </w:pPr>
    <w:rPr>
      <w:i/>
    </w:rPr>
  </w:style>
  <w:style w:type="paragraph" w:customStyle="1" w:styleId="ZDateAM">
    <w:name w:val="ZDateAM"/>
    <w:basedOn w:val="Normal"/>
    <w:rsid w:val="00741674"/>
    <w:pPr>
      <w:tabs>
        <w:tab w:val="right" w:pos="9356"/>
      </w:tabs>
      <w:spacing w:after="480"/>
    </w:pPr>
    <w:rPr>
      <w:noProof/>
    </w:rPr>
  </w:style>
  <w:style w:type="paragraph" w:customStyle="1" w:styleId="ProjRap">
    <w:name w:val="ProjRap"/>
    <w:basedOn w:val="Normal"/>
    <w:rsid w:val="00741674"/>
    <w:pPr>
      <w:tabs>
        <w:tab w:val="right" w:pos="9356"/>
      </w:tabs>
    </w:pPr>
    <w:rPr>
      <w:b/>
      <w:noProof/>
    </w:rPr>
  </w:style>
  <w:style w:type="paragraph" w:customStyle="1" w:styleId="PELeft">
    <w:name w:val="PELeft"/>
    <w:basedOn w:val="Normal"/>
    <w:rsid w:val="00741674"/>
    <w:pPr>
      <w:spacing w:before="40" w:after="40"/>
    </w:pPr>
    <w:rPr>
      <w:rFonts w:ascii="Arial" w:hAnsi="Arial" w:cs="Arial"/>
      <w:sz w:val="22"/>
      <w:szCs w:val="22"/>
    </w:rPr>
  </w:style>
  <w:style w:type="paragraph" w:customStyle="1" w:styleId="PERight">
    <w:name w:val="PERight"/>
    <w:basedOn w:val="Normal"/>
    <w:next w:val="Normal"/>
    <w:rsid w:val="00741674"/>
    <w:pPr>
      <w:jc w:val="right"/>
    </w:pPr>
    <w:rPr>
      <w:rFonts w:ascii="Arial" w:hAnsi="Arial" w:cs="Arial"/>
      <w:sz w:val="22"/>
      <w:szCs w:val="22"/>
    </w:rPr>
  </w:style>
  <w:style w:type="paragraph" w:customStyle="1" w:styleId="Normal6">
    <w:name w:val="Normal6"/>
    <w:basedOn w:val="Normal"/>
    <w:link w:val="Normal6Char"/>
    <w:rsid w:val="00741674"/>
    <w:pPr>
      <w:spacing w:after="120"/>
    </w:pPr>
  </w:style>
  <w:style w:type="character" w:customStyle="1" w:styleId="Normal6Char">
    <w:name w:val="Normal6 Char"/>
    <w:link w:val="Normal6"/>
    <w:rsid w:val="00741674"/>
    <w:rPr>
      <w:sz w:val="24"/>
      <w:lang w:val="sv-SE"/>
    </w:rPr>
  </w:style>
  <w:style w:type="paragraph" w:customStyle="1" w:styleId="Normal12Italic">
    <w:name w:val="Normal12Italic"/>
    <w:basedOn w:val="Normal12"/>
    <w:rsid w:val="00741674"/>
    <w:rPr>
      <w:i/>
    </w:rPr>
  </w:style>
  <w:style w:type="paragraph" w:customStyle="1" w:styleId="JustificationTitle">
    <w:name w:val="JustificationTitle"/>
    <w:basedOn w:val="Normal"/>
    <w:next w:val="Normal12"/>
    <w:rsid w:val="00741674"/>
    <w:pPr>
      <w:keepNext/>
      <w:spacing w:before="240" w:after="240"/>
      <w:jc w:val="center"/>
    </w:pPr>
    <w:rPr>
      <w:i/>
      <w:noProof/>
    </w:rPr>
  </w:style>
  <w:style w:type="paragraph" w:customStyle="1" w:styleId="Olang">
    <w:name w:val="Olang"/>
    <w:basedOn w:val="Normal"/>
    <w:rsid w:val="00741674"/>
    <w:pPr>
      <w:spacing w:before="240" w:after="240"/>
      <w:jc w:val="right"/>
    </w:pPr>
    <w:rPr>
      <w:noProof/>
      <w:szCs w:val="24"/>
    </w:rPr>
  </w:style>
  <w:style w:type="paragraph" w:customStyle="1" w:styleId="ColumnHeading">
    <w:name w:val="ColumnHeading"/>
    <w:basedOn w:val="Normal"/>
    <w:rsid w:val="00741674"/>
    <w:pPr>
      <w:spacing w:after="240"/>
      <w:jc w:val="center"/>
    </w:pPr>
    <w:rPr>
      <w:i/>
    </w:rPr>
  </w:style>
  <w:style w:type="paragraph" w:customStyle="1" w:styleId="AMNumberTabs0">
    <w:name w:val="AMNumberTabs"/>
    <w:basedOn w:val="Normal"/>
    <w:rsid w:val="007416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1674"/>
    <w:pPr>
      <w:spacing w:before="240"/>
      <w:jc w:val="center"/>
    </w:pPr>
    <w:rPr>
      <w:i/>
    </w:rPr>
  </w:style>
  <w:style w:type="character" w:customStyle="1" w:styleId="FooterChar">
    <w:name w:val="Footer Char"/>
    <w:basedOn w:val="DefaultParagraphFont"/>
    <w:link w:val="Footer"/>
    <w:rsid w:val="00741674"/>
    <w:rPr>
      <w:sz w:val="22"/>
    </w:rPr>
  </w:style>
  <w:style w:type="paragraph" w:styleId="Footer">
    <w:name w:val="footer"/>
    <w:link w:val="FooterChar"/>
    <w:rsid w:val="00741674"/>
    <w:pPr>
      <w:tabs>
        <w:tab w:val="center" w:pos="4536"/>
        <w:tab w:val="right" w:pos="9072"/>
      </w:tabs>
      <w:spacing w:before="240" w:after="240" w:line="221" w:lineRule="auto"/>
    </w:pPr>
    <w:rPr>
      <w:sz w:val="22"/>
    </w:rPr>
  </w:style>
  <w:style w:type="paragraph" w:customStyle="1" w:styleId="Footer2">
    <w:name w:val="Footer2"/>
    <w:basedOn w:val="Normal12"/>
    <w:rsid w:val="00741674"/>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220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81459B"/>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4109E"/>
    <w:rPr>
      <w:rFonts w:ascii="Segoe UI" w:hAnsi="Segoe UI" w:cs="Segoe UI"/>
      <w:sz w:val="18"/>
      <w:szCs w:val="18"/>
    </w:rPr>
  </w:style>
  <w:style w:type="character" w:customStyle="1" w:styleId="BalloonTextChar">
    <w:name w:val="Balloon Text Char"/>
    <w:basedOn w:val="DefaultParagraphFont"/>
    <w:link w:val="BalloonText"/>
    <w:semiHidden/>
    <w:rsid w:val="00D4109E"/>
    <w:rPr>
      <w:rFonts w:ascii="Segoe UI" w:hAnsi="Segoe UI" w:cs="Segoe UI"/>
      <w:sz w:val="18"/>
      <w:szCs w:val="18"/>
    </w:rPr>
  </w:style>
  <w:style w:type="character" w:styleId="CommentReference">
    <w:name w:val="annotation reference"/>
    <w:basedOn w:val="DefaultParagraphFont"/>
    <w:rsid w:val="00D4109E"/>
    <w:rPr>
      <w:sz w:val="16"/>
      <w:szCs w:val="16"/>
    </w:rPr>
  </w:style>
  <w:style w:type="paragraph" w:styleId="CommentText">
    <w:name w:val="annotation text"/>
    <w:basedOn w:val="Normal"/>
    <w:link w:val="CommentTextChar"/>
    <w:rsid w:val="00D4109E"/>
    <w:rPr>
      <w:sz w:val="20"/>
    </w:rPr>
  </w:style>
  <w:style w:type="character" w:customStyle="1" w:styleId="CommentTextChar">
    <w:name w:val="Comment Text Char"/>
    <w:basedOn w:val="DefaultParagraphFont"/>
    <w:link w:val="CommentText"/>
    <w:rsid w:val="00D4109E"/>
  </w:style>
  <w:style w:type="paragraph" w:styleId="CommentSubject">
    <w:name w:val="annotation subject"/>
    <w:basedOn w:val="CommentText"/>
    <w:next w:val="CommentText"/>
    <w:link w:val="CommentSubjectChar"/>
    <w:semiHidden/>
    <w:unhideWhenUsed/>
    <w:rsid w:val="00D4109E"/>
    <w:rPr>
      <w:b/>
      <w:bCs/>
    </w:rPr>
  </w:style>
  <w:style w:type="character" w:customStyle="1" w:styleId="CommentSubjectChar">
    <w:name w:val="Comment Subject Char"/>
    <w:basedOn w:val="CommentTextChar"/>
    <w:link w:val="CommentSubject"/>
    <w:semiHidden/>
    <w:rsid w:val="00D4109E"/>
    <w:rPr>
      <w:b/>
      <w:bCs/>
    </w:rPr>
  </w:style>
  <w:style w:type="paragraph" w:styleId="Revision">
    <w:name w:val="Revision"/>
    <w:hidden/>
    <w:uiPriority w:val="99"/>
    <w:semiHidden/>
    <w:rsid w:val="000479BE"/>
    <w:rPr>
      <w:sz w:val="24"/>
    </w:rPr>
  </w:style>
  <w:style w:type="numbering" w:customStyle="1" w:styleId="NoList1">
    <w:name w:val="No List1"/>
    <w:next w:val="NoList"/>
    <w:uiPriority w:val="99"/>
    <w:semiHidden/>
    <w:unhideWhenUsed/>
    <w:rsid w:val="00563170"/>
  </w:style>
  <w:style w:type="character" w:customStyle="1" w:styleId="Heading1Char">
    <w:name w:val="Heading 1 Char"/>
    <w:basedOn w:val="DefaultParagraphFont"/>
    <w:link w:val="Heading1"/>
    <w:rsid w:val="00563170"/>
    <w:rPr>
      <w:rFonts w:ascii="Arial" w:hAnsi="Arial"/>
      <w:b/>
      <w:kern w:val="28"/>
      <w:sz w:val="28"/>
    </w:rPr>
  </w:style>
  <w:style w:type="character" w:customStyle="1" w:styleId="Heading2Char">
    <w:name w:val="Heading 2 Char"/>
    <w:basedOn w:val="DefaultParagraphFont"/>
    <w:link w:val="Heading2"/>
    <w:semiHidden/>
    <w:rsid w:val="00563170"/>
    <w:rPr>
      <w:rFonts w:ascii="Arial" w:hAnsi="Arial"/>
      <w:b/>
      <w:i/>
      <w:sz w:val="24"/>
    </w:rPr>
  </w:style>
  <w:style w:type="character" w:customStyle="1" w:styleId="Heading3Char">
    <w:name w:val="Heading 3 Char"/>
    <w:basedOn w:val="DefaultParagraphFont"/>
    <w:link w:val="Heading3"/>
    <w:semiHidden/>
    <w:rsid w:val="00563170"/>
    <w:rPr>
      <w:rFonts w:ascii="Arial" w:hAnsi="Arial"/>
      <w:sz w:val="24"/>
    </w:rPr>
  </w:style>
  <w:style w:type="character" w:customStyle="1" w:styleId="Heading4Char">
    <w:name w:val="Heading 4 Char"/>
    <w:basedOn w:val="DefaultParagraphFont"/>
    <w:link w:val="Heading4"/>
    <w:semiHidden/>
    <w:rsid w:val="00563170"/>
    <w:rPr>
      <w:rFonts w:ascii="Arial" w:hAnsi="Arial"/>
      <w:b/>
      <w:sz w:val="24"/>
    </w:rPr>
  </w:style>
  <w:style w:type="character" w:customStyle="1" w:styleId="Heading5Char">
    <w:name w:val="Heading 5 Char"/>
    <w:basedOn w:val="DefaultParagraphFont"/>
    <w:link w:val="Heading5"/>
    <w:semiHidden/>
    <w:rsid w:val="00563170"/>
    <w:rPr>
      <w:sz w:val="22"/>
    </w:rPr>
  </w:style>
  <w:style w:type="character" w:customStyle="1" w:styleId="Heading6Char">
    <w:name w:val="Heading 6 Char"/>
    <w:basedOn w:val="DefaultParagraphFont"/>
    <w:link w:val="Heading6"/>
    <w:semiHidden/>
    <w:rsid w:val="00563170"/>
    <w:rPr>
      <w:i/>
      <w:sz w:val="22"/>
    </w:rPr>
  </w:style>
  <w:style w:type="character" w:customStyle="1" w:styleId="Heading7Char">
    <w:name w:val="Heading 7 Char"/>
    <w:basedOn w:val="DefaultParagraphFont"/>
    <w:link w:val="Heading7"/>
    <w:semiHidden/>
    <w:rsid w:val="00563170"/>
    <w:rPr>
      <w:rFonts w:ascii="Arial" w:hAnsi="Arial"/>
      <w:sz w:val="24"/>
    </w:rPr>
  </w:style>
  <w:style w:type="character" w:customStyle="1" w:styleId="Heading8Char">
    <w:name w:val="Heading 8 Char"/>
    <w:basedOn w:val="DefaultParagraphFont"/>
    <w:link w:val="Heading8"/>
    <w:semiHidden/>
    <w:rsid w:val="00563170"/>
    <w:rPr>
      <w:rFonts w:ascii="Arial" w:hAnsi="Arial"/>
      <w:i/>
      <w:sz w:val="24"/>
    </w:rPr>
  </w:style>
  <w:style w:type="character" w:customStyle="1" w:styleId="Heading9Char">
    <w:name w:val="Heading 9 Char"/>
    <w:basedOn w:val="DefaultParagraphFont"/>
    <w:link w:val="Heading9"/>
    <w:semiHidden/>
    <w:rsid w:val="00563170"/>
    <w:rPr>
      <w:rFonts w:ascii="Arial" w:hAnsi="Arial"/>
      <w:b/>
      <w:i/>
      <w:sz w:val="18"/>
    </w:rPr>
  </w:style>
  <w:style w:type="character" w:styleId="Emphasis">
    <w:name w:val="Emphasis"/>
    <w:basedOn w:val="DefaultParagraphFont"/>
    <w:uiPriority w:val="20"/>
    <w:qFormat/>
    <w:rsid w:val="00563170"/>
    <w:rPr>
      <w:rFonts w:ascii="Calibri" w:hAnsi="Calibri" w:cs="Calibri" w:hint="default"/>
      <w:b/>
      <w:bCs w:val="0"/>
      <w:i/>
      <w:iCs/>
    </w:rPr>
  </w:style>
  <w:style w:type="paragraph" w:customStyle="1" w:styleId="msonormal0">
    <w:name w:val="msonormal"/>
    <w:basedOn w:val="Normal"/>
    <w:rsid w:val="00563170"/>
    <w:pPr>
      <w:widowControl/>
      <w:spacing w:before="100" w:beforeAutospacing="1" w:after="100" w:afterAutospacing="1"/>
    </w:pPr>
    <w:rPr>
      <w:szCs w:val="24"/>
      <w:lang w:val="en-GB"/>
    </w:rPr>
  </w:style>
  <w:style w:type="paragraph" w:styleId="Title">
    <w:name w:val="Title"/>
    <w:basedOn w:val="Normal"/>
    <w:next w:val="Normal"/>
    <w:link w:val="TitleChar"/>
    <w:uiPriority w:val="10"/>
    <w:qFormat/>
    <w:rsid w:val="00563170"/>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563170"/>
    <w:rPr>
      <w:rFonts w:ascii="Arial" w:hAnsi="Arial" w:cs="Arial"/>
      <w:b/>
      <w:bCs/>
      <w:kern w:val="28"/>
      <w:sz w:val="32"/>
      <w:szCs w:val="32"/>
      <w:lang w:eastAsia="en-US"/>
    </w:rPr>
  </w:style>
  <w:style w:type="paragraph" w:styleId="Subtitle">
    <w:name w:val="Subtitle"/>
    <w:basedOn w:val="Normal"/>
    <w:next w:val="Normal"/>
    <w:link w:val="SubtitleChar"/>
    <w:uiPriority w:val="11"/>
    <w:qFormat/>
    <w:rsid w:val="00563170"/>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563170"/>
    <w:rPr>
      <w:rFonts w:ascii="Arial" w:hAnsi="Arial" w:cs="Arial"/>
      <w:sz w:val="24"/>
      <w:szCs w:val="24"/>
      <w:lang w:eastAsia="en-US"/>
    </w:rPr>
  </w:style>
  <w:style w:type="paragraph" w:styleId="Quote">
    <w:name w:val="Quote"/>
    <w:basedOn w:val="Normal"/>
    <w:next w:val="Normal"/>
    <w:link w:val="QuoteChar"/>
    <w:uiPriority w:val="29"/>
    <w:qFormat/>
    <w:rsid w:val="00563170"/>
    <w:pPr>
      <w:widowControl/>
      <w:jc w:val="both"/>
    </w:pPr>
    <w:rPr>
      <w:rFonts w:eastAsia="Calibri"/>
      <w:i/>
      <w:szCs w:val="24"/>
      <w:lang w:eastAsia="en-US"/>
    </w:rPr>
  </w:style>
  <w:style w:type="character" w:customStyle="1" w:styleId="QuoteChar">
    <w:name w:val="Quote Char"/>
    <w:basedOn w:val="DefaultParagraphFont"/>
    <w:link w:val="Quote"/>
    <w:uiPriority w:val="29"/>
    <w:rsid w:val="00563170"/>
    <w:rPr>
      <w:rFonts w:eastAsia="Calibri"/>
      <w:i/>
      <w:sz w:val="24"/>
      <w:szCs w:val="24"/>
      <w:lang w:eastAsia="en-US"/>
    </w:rPr>
  </w:style>
  <w:style w:type="paragraph" w:styleId="IntenseQuote">
    <w:name w:val="Intense Quote"/>
    <w:basedOn w:val="Normal"/>
    <w:next w:val="Normal"/>
    <w:link w:val="IntenseQuoteChar"/>
    <w:uiPriority w:val="30"/>
    <w:qFormat/>
    <w:rsid w:val="00563170"/>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563170"/>
    <w:rPr>
      <w:rFonts w:eastAsia="Calibri"/>
      <w:b/>
      <w:i/>
      <w:sz w:val="24"/>
      <w:szCs w:val="22"/>
      <w:lang w:eastAsia="en-US"/>
    </w:rPr>
  </w:style>
  <w:style w:type="character" w:customStyle="1" w:styleId="SubtleEmphasis1">
    <w:name w:val="Subtle Emphasis1"/>
    <w:uiPriority w:val="19"/>
    <w:qFormat/>
    <w:rsid w:val="00563170"/>
    <w:rPr>
      <w:i/>
      <w:iCs w:val="0"/>
      <w:color w:val="5A5A5A"/>
    </w:rPr>
  </w:style>
  <w:style w:type="character" w:styleId="IntenseEmphasis">
    <w:name w:val="Intense Emphasis"/>
    <w:basedOn w:val="DefaultParagraphFont"/>
    <w:uiPriority w:val="21"/>
    <w:qFormat/>
    <w:rsid w:val="00563170"/>
    <w:rPr>
      <w:b/>
      <w:bCs w:val="0"/>
      <w:i/>
      <w:iCs w:val="0"/>
      <w:sz w:val="24"/>
      <w:szCs w:val="24"/>
      <w:u w:val="single"/>
    </w:rPr>
  </w:style>
  <w:style w:type="character" w:styleId="SubtleReference">
    <w:name w:val="Subtle Reference"/>
    <w:basedOn w:val="DefaultParagraphFont"/>
    <w:uiPriority w:val="31"/>
    <w:qFormat/>
    <w:rsid w:val="00563170"/>
    <w:rPr>
      <w:sz w:val="24"/>
      <w:szCs w:val="24"/>
      <w:u w:val="single"/>
    </w:rPr>
  </w:style>
  <w:style w:type="character" w:styleId="IntenseReference">
    <w:name w:val="Intense Reference"/>
    <w:basedOn w:val="DefaultParagraphFont"/>
    <w:uiPriority w:val="32"/>
    <w:qFormat/>
    <w:rsid w:val="00563170"/>
    <w:rPr>
      <w:b/>
      <w:bCs w:val="0"/>
      <w:sz w:val="24"/>
      <w:u w:val="single"/>
    </w:rPr>
  </w:style>
  <w:style w:type="character" w:styleId="BookTitle">
    <w:name w:val="Book Title"/>
    <w:basedOn w:val="DefaultParagraphFont"/>
    <w:uiPriority w:val="33"/>
    <w:qFormat/>
    <w:rsid w:val="00563170"/>
    <w:rPr>
      <w:rFonts w:ascii="Calibri Light" w:eastAsia="Times New Roman" w:hAnsi="Calibri Light" w:cs="Calibri Light" w:hint="default"/>
      <w:b/>
      <w:bCs w:val="0"/>
      <w:i/>
      <w:iCs w:val="0"/>
      <w:sz w:val="24"/>
      <w:szCs w:val="24"/>
    </w:rPr>
  </w:style>
  <w:style w:type="character" w:customStyle="1" w:styleId="FooterChar1">
    <w:name w:val="Footer Char1"/>
    <w:basedOn w:val="DefaultParagraphFont"/>
    <w:uiPriority w:val="99"/>
    <w:semiHidden/>
    <w:rsid w:val="00563170"/>
    <w:rPr>
      <w:rFonts w:ascii="Times New Roman" w:hAnsi="Times New Roman" w:cs="Times New Roman" w:hint="default"/>
      <w:sz w:val="24"/>
      <w:szCs w:val="24"/>
    </w:rPr>
  </w:style>
  <w:style w:type="character" w:styleId="SubtleEmphasis">
    <w:name w:val="Subtle Emphasis"/>
    <w:basedOn w:val="DefaultParagraphFont"/>
    <w:uiPriority w:val="19"/>
    <w:qFormat/>
    <w:rsid w:val="0056317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29748">
      <w:bodyDiv w:val="1"/>
      <w:marLeft w:val="0"/>
      <w:marRight w:val="0"/>
      <w:marTop w:val="0"/>
      <w:marBottom w:val="0"/>
      <w:divBdr>
        <w:top w:val="none" w:sz="0" w:space="0" w:color="auto"/>
        <w:left w:val="none" w:sz="0" w:space="0" w:color="auto"/>
        <w:bottom w:val="none" w:sz="0" w:space="0" w:color="auto"/>
        <w:right w:val="none" w:sz="0" w:space="0" w:color="auto"/>
      </w:divBdr>
    </w:div>
    <w:div w:id="303582842">
      <w:bodyDiv w:val="1"/>
      <w:marLeft w:val="0"/>
      <w:marRight w:val="0"/>
      <w:marTop w:val="0"/>
      <w:marBottom w:val="0"/>
      <w:divBdr>
        <w:top w:val="none" w:sz="0" w:space="0" w:color="auto"/>
        <w:left w:val="none" w:sz="0" w:space="0" w:color="auto"/>
        <w:bottom w:val="none" w:sz="0" w:space="0" w:color="auto"/>
        <w:right w:val="none" w:sz="0" w:space="0" w:color="auto"/>
      </w:divBdr>
    </w:div>
    <w:div w:id="429349857">
      <w:bodyDiv w:val="1"/>
      <w:marLeft w:val="0"/>
      <w:marRight w:val="0"/>
      <w:marTop w:val="0"/>
      <w:marBottom w:val="0"/>
      <w:divBdr>
        <w:top w:val="none" w:sz="0" w:space="0" w:color="auto"/>
        <w:left w:val="none" w:sz="0" w:space="0" w:color="auto"/>
        <w:bottom w:val="none" w:sz="0" w:space="0" w:color="auto"/>
        <w:right w:val="none" w:sz="0" w:space="0" w:color="auto"/>
      </w:divBdr>
    </w:div>
    <w:div w:id="46566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5A67E-6F30-4056-A8AE-9E9BEEDA7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85</Pages>
  <Words>19617</Words>
  <Characters>124180</Characters>
  <Application>Microsoft Office Word</Application>
  <DocSecurity>0</DocSecurity>
  <Lines>4776</Lines>
  <Paragraphs>1711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EKERAM Lena</cp:lastModifiedBy>
  <cp:revision>2</cp:revision>
  <cp:lastPrinted>2004-11-04T09:41:00Z</cp:lastPrinted>
  <dcterms:created xsi:type="dcterms:W3CDTF">2021-11-29T14:29:00Z</dcterms:created>
  <dcterms:modified xsi:type="dcterms:W3CDTF">2021-11-29T14:29:00Z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1243213</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\\eiciBRUpr1\pdocep$\DocEP\TRANSFIL\EN\PR_COD_1amCom.EN(07/09/2020 18:06:27)</vt:lpwstr>
  </property>
  <property fmtid="{D5CDD505-2E9C-101B-9397-08002B2CF9AE}" pid="7" name="&lt;Type&gt;">
    <vt:lpwstr>PR</vt:lpwstr>
  </property>
  <property fmtid="{D5CDD505-2E9C-101B-9397-08002B2CF9AE}" pid="8" name="Created with">
    <vt:lpwstr>9.11.0 Build [20211103]</vt:lpwstr>
  </property>
  <property fmtid="{D5CDD505-2E9C-101B-9397-08002B2CF9AE}" pid="9" name="FooterPath">
    <vt:lpwstr>PR\1243213SV.docx</vt:lpwstr>
  </property>
  <property fmtid="{D5CDD505-2E9C-101B-9397-08002B2CF9AE}" pid="10" name="LastEdited with">
    <vt:lpwstr>9.11.0 Build [20211103]</vt:lpwstr>
  </property>
  <property fmtid="{D5CDD505-2E9C-101B-9397-08002B2CF9AE}" pid="11" name="PE number">
    <vt:lpwstr>700.425</vt:lpwstr>
  </property>
  <property fmtid="{D5CDD505-2E9C-101B-9397-08002B2CF9AE}" pid="12" name="SDLStudio">
    <vt:lpwstr/>
  </property>
  <property fmtid="{D5CDD505-2E9C-101B-9397-08002B2CF9AE}" pid="13" name="SendToEpades">
    <vt:lpwstr>OK(AMNUM) - 2021/11/16 20:41</vt:lpwstr>
  </property>
  <property fmtid="{D5CDD505-2E9C-101B-9397-08002B2CF9AE}" pid="14" name="Bookout">
    <vt:lpwstr>OK - 2021/11/29 15:28</vt:lpwstr>
  </property>
</Properties>
</file>