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35904" w:rsidRPr="008E463C" w:rsidTr="00C85D0F">
        <w:trPr>
          <w:trHeight w:hRule="exact" w:val="1418"/>
        </w:trPr>
        <w:tc>
          <w:tcPr>
            <w:tcW w:w="6804" w:type="dxa"/>
            <w:shd w:val="clear" w:color="auto" w:fill="auto"/>
            <w:vAlign w:val="center"/>
          </w:tcPr>
          <w:p w:rsidR="00B13D6F" w:rsidRPr="008E463C" w:rsidRDefault="001E5EBD" w:rsidP="00C85D0F">
            <w:pPr>
              <w:pStyle w:val="EPName"/>
            </w:pPr>
            <w:r w:rsidRPr="008E463C">
              <w:t>Parlamento Europeu</w:t>
            </w:r>
          </w:p>
          <w:p w:rsidR="00B13D6F" w:rsidRPr="008E463C" w:rsidRDefault="001E5EBD" w:rsidP="00A670B8">
            <w:pPr>
              <w:pStyle w:val="EPTerm"/>
            </w:pPr>
            <w:r w:rsidRPr="008E463C">
              <w:t>2019-2024</w:t>
            </w:r>
          </w:p>
        </w:tc>
        <w:tc>
          <w:tcPr>
            <w:tcW w:w="2268" w:type="dxa"/>
            <w:shd w:val="clear" w:color="auto" w:fill="auto"/>
          </w:tcPr>
          <w:p w:rsidR="00B13D6F" w:rsidRPr="008E463C" w:rsidRDefault="001E5EBD" w:rsidP="00C85D0F">
            <w:pPr>
              <w:pStyle w:val="EPLogo"/>
            </w:pPr>
            <w:r w:rsidRPr="008E463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571166"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8E463C" w:rsidRDefault="00461601" w:rsidP="00461601">
      <w:pPr>
        <w:pStyle w:val="LineTop"/>
      </w:pPr>
    </w:p>
    <w:p w:rsidR="00461601" w:rsidRPr="008E463C" w:rsidRDefault="001E5EBD" w:rsidP="00461601">
      <w:pPr>
        <w:pStyle w:val="EPBody"/>
      </w:pPr>
      <w:r w:rsidRPr="008E463C">
        <w:rPr>
          <w:rStyle w:val="HideTWBExt"/>
          <w:i w:val="0"/>
          <w:szCs w:val="20"/>
        </w:rPr>
        <w:t>&lt;Commission&gt;</w:t>
      </w:r>
      <w:r w:rsidRPr="008E463C">
        <w:rPr>
          <w:rStyle w:val="HideTWBInt"/>
          <w:i w:val="0"/>
          <w:szCs w:val="20"/>
        </w:rPr>
        <w:t>{LIBE}</w:t>
      </w:r>
      <w:r w:rsidRPr="008E463C">
        <w:t>Comissão das Liberdades Cívicas, da Justiça e dos Assuntos Internos</w:t>
      </w:r>
      <w:r w:rsidRPr="008E463C">
        <w:rPr>
          <w:rStyle w:val="HideTWBExt"/>
          <w:i w:val="0"/>
          <w:szCs w:val="20"/>
        </w:rPr>
        <w:t>&lt;/Commission&gt;</w:t>
      </w:r>
    </w:p>
    <w:p w:rsidR="00461601" w:rsidRPr="008E463C" w:rsidRDefault="00461601" w:rsidP="00461601">
      <w:pPr>
        <w:pStyle w:val="LineBottom"/>
      </w:pPr>
    </w:p>
    <w:p w:rsidR="00793EA9" w:rsidRPr="008E463C" w:rsidRDefault="001E5EBD">
      <w:pPr>
        <w:pStyle w:val="CoverReference"/>
      </w:pPr>
      <w:r w:rsidRPr="008E463C">
        <w:rPr>
          <w:rStyle w:val="HideTWBExt"/>
          <w:b w:val="0"/>
        </w:rPr>
        <w:t>&lt;RefProc&gt;</w:t>
      </w:r>
      <w:r w:rsidRPr="008E463C">
        <w:t>2021/0046</w:t>
      </w:r>
      <w:r w:rsidRPr="008E463C">
        <w:rPr>
          <w:rStyle w:val="HideTWBExt"/>
          <w:b w:val="0"/>
        </w:rPr>
        <w:t>&lt;/RefProc&gt;&lt;RefTypeProc&gt;</w:t>
      </w:r>
      <w:r w:rsidRPr="008E463C">
        <w:t>(COD)</w:t>
      </w:r>
      <w:r w:rsidRPr="008E463C">
        <w:rPr>
          <w:rStyle w:val="HideTWBExt"/>
          <w:b w:val="0"/>
        </w:rPr>
        <w:t>&lt;/RefTypeProc&gt;</w:t>
      </w:r>
    </w:p>
    <w:p w:rsidR="00793EA9" w:rsidRPr="008E463C" w:rsidRDefault="001E5EBD">
      <w:pPr>
        <w:pStyle w:val="CoverDate"/>
      </w:pPr>
      <w:r w:rsidRPr="008E463C">
        <w:rPr>
          <w:rStyle w:val="HideTWBExt"/>
        </w:rPr>
        <w:t>&lt;Date&gt;</w:t>
      </w:r>
      <w:r w:rsidRPr="008E463C">
        <w:rPr>
          <w:rStyle w:val="HideTWBInt"/>
        </w:rPr>
        <w:t>{16/11/2021}</w:t>
      </w:r>
      <w:r w:rsidRPr="008E463C">
        <w:t>16.11.2021</w:t>
      </w:r>
      <w:r w:rsidRPr="008E463C">
        <w:rPr>
          <w:rStyle w:val="HideTWBExt"/>
        </w:rPr>
        <w:t>&lt;/Date&gt;</w:t>
      </w:r>
    </w:p>
    <w:p w:rsidR="00793EA9" w:rsidRPr="008E463C" w:rsidRDefault="001E5EBD">
      <w:pPr>
        <w:pStyle w:val="CoverDocType"/>
      </w:pPr>
      <w:r w:rsidRPr="008E463C">
        <w:rPr>
          <w:rStyle w:val="HideTWBExt"/>
          <w:b w:val="0"/>
        </w:rPr>
        <w:t>&lt;RefProcLect&gt;</w:t>
      </w:r>
      <w:r w:rsidRPr="008E463C">
        <w:t>***I</w:t>
      </w:r>
      <w:r w:rsidRPr="008E463C">
        <w:rPr>
          <w:rStyle w:val="HideTWBExt"/>
          <w:b w:val="0"/>
        </w:rPr>
        <w:t>&lt;/RefProcLect&gt;</w:t>
      </w:r>
    </w:p>
    <w:p w:rsidR="00793EA9" w:rsidRPr="008E463C" w:rsidRDefault="001E5EBD">
      <w:pPr>
        <w:pStyle w:val="CoverDocType24a"/>
      </w:pPr>
      <w:r w:rsidRPr="008E463C">
        <w:rPr>
          <w:rStyle w:val="HideTWBExt"/>
          <w:b w:val="0"/>
        </w:rPr>
        <w:t>&lt;TitreType&gt;</w:t>
      </w:r>
      <w:r w:rsidRPr="008E463C">
        <w:t>PROJETO DE RELATÓRIO</w:t>
      </w:r>
      <w:r w:rsidRPr="008E463C">
        <w:rPr>
          <w:rStyle w:val="HideTWBExt"/>
          <w:b w:val="0"/>
        </w:rPr>
        <w:t>&lt;/TitreType&gt;</w:t>
      </w:r>
    </w:p>
    <w:p w:rsidR="00A670B8" w:rsidRPr="008E463C" w:rsidRDefault="001E5EBD" w:rsidP="00A670B8">
      <w:pPr>
        <w:pStyle w:val="CoverNormal"/>
      </w:pPr>
      <w:r w:rsidRPr="008E463C">
        <w:rPr>
          <w:rStyle w:val="HideTWBExt"/>
        </w:rPr>
        <w:t>&lt;Titre&gt;</w:t>
      </w:r>
      <w:r w:rsidRPr="008E463C">
        <w:t>sobre a proposta de regulamento do Parlamento Europeu e do Conselho que altera o Regulamento (UE) 2019/816 que cria um sistema centralizado para a determinação dos Estados-Membros que possuem informações sobre condenações de nacionais de países terceiros e de apátridas (ECRIS-TCN) tendo em vista completar o Sistema Europeu de Informação sobre Registos Criminais e o Regulamento (UE) 2019/818 relativo à criação de um regime de interoperabilidade entre os sistemas de informação da UE no domínio da cooperação policial e judiciária, asilo e migração, e que altera os Regulamentos (UE) 2018/1726, (UE) 2018/1862 e (UE) 2019/816, para efeitos da introdução de uma triagem dos nacionais de países terceiros nas fronteiras externas</w:t>
      </w:r>
      <w:r w:rsidRPr="008E463C">
        <w:rPr>
          <w:rStyle w:val="HideTWBExt"/>
        </w:rPr>
        <w:t>&lt;/Titre&gt;</w:t>
      </w:r>
    </w:p>
    <w:p w:rsidR="00793EA9" w:rsidRPr="008E463C" w:rsidRDefault="001E5EBD" w:rsidP="00A670B8">
      <w:pPr>
        <w:pStyle w:val="CoverNormal24a"/>
      </w:pPr>
      <w:r w:rsidRPr="008E463C">
        <w:rPr>
          <w:rStyle w:val="HideTWBExt"/>
        </w:rPr>
        <w:t>&lt;DocRef&gt;</w:t>
      </w:r>
      <w:r w:rsidRPr="008E463C">
        <w:t>(COM(2021)0096 – C9-0088/2021 – 2021/0046(COD))</w:t>
      </w:r>
      <w:r w:rsidRPr="008E463C">
        <w:rPr>
          <w:rStyle w:val="HideTWBExt"/>
        </w:rPr>
        <w:t>&lt;/DocRef&gt;</w:t>
      </w:r>
    </w:p>
    <w:p w:rsidR="00793EA9" w:rsidRPr="008E463C" w:rsidRDefault="001E5EBD">
      <w:pPr>
        <w:pStyle w:val="CoverNormal24a"/>
      </w:pPr>
      <w:r w:rsidRPr="008E463C">
        <w:rPr>
          <w:rStyle w:val="HideTWBExt"/>
        </w:rPr>
        <w:t>&lt;Commission&gt;</w:t>
      </w:r>
      <w:r w:rsidRPr="008E463C">
        <w:rPr>
          <w:rStyle w:val="HideTWBInt"/>
        </w:rPr>
        <w:t>{LIBE}</w:t>
      </w:r>
      <w:r w:rsidRPr="008E463C">
        <w:t>Comissão das Liberdades Cívicas, da Justiça e dos Assuntos Internos</w:t>
      </w:r>
      <w:r w:rsidRPr="008E463C">
        <w:rPr>
          <w:rStyle w:val="HideTWBExt"/>
        </w:rPr>
        <w:t>&lt;/Commission&gt;</w:t>
      </w:r>
    </w:p>
    <w:p w:rsidR="00793EA9" w:rsidRPr="008E463C" w:rsidRDefault="001E5EBD">
      <w:pPr>
        <w:pStyle w:val="CoverNormal24a"/>
      </w:pPr>
      <w:r w:rsidRPr="008E463C">
        <w:t xml:space="preserve">Relatora: </w:t>
      </w:r>
      <w:r w:rsidRPr="008E463C">
        <w:rPr>
          <w:rStyle w:val="HideTWBExt"/>
        </w:rPr>
        <w:t>&lt;Depute&gt;</w:t>
      </w:r>
      <w:r w:rsidRPr="008E463C">
        <w:t>Birgit Sippel</w:t>
      </w:r>
      <w:r w:rsidRPr="008E463C">
        <w:rPr>
          <w:rStyle w:val="HideTWBExt"/>
        </w:rPr>
        <w:t>&lt;/Depute&gt;</w:t>
      </w:r>
    </w:p>
    <w:p w:rsidR="001C5B44" w:rsidRPr="008E463C" w:rsidRDefault="001C5B44" w:rsidP="001C5B44">
      <w:pPr>
        <w:pStyle w:val="CoverNormal"/>
      </w:pPr>
    </w:p>
    <w:p w:rsidR="00A670B8" w:rsidRPr="008E463C" w:rsidRDefault="001E5EBD" w:rsidP="00894923">
      <w:r w:rsidRPr="008E463C">
        <w:br w:type="page"/>
      </w:r>
      <w:r w:rsidR="008E463C" w:rsidRPr="008E463C">
        <w:lastRenderedPageBreak/>
        <w:fldChar w:fldCharType="begin"/>
      </w:r>
      <w:r w:rsidR="008E463C" w:rsidRPr="008E463C">
        <w:instrText xml:space="preserve"> TITLE  \* MERGEFORMAT </w:instrText>
      </w:r>
      <w:r w:rsidR="008E463C" w:rsidRPr="008E463C">
        <w:fldChar w:fldCharType="separate"/>
      </w:r>
      <w:r w:rsidR="008E463C" w:rsidRPr="008E463C">
        <w:rPr>
          <w:lang w:val="fr-FR"/>
        </w:rPr>
        <w:t>PR_COD_1amCom</w:t>
      </w:r>
      <w:r w:rsidR="008E463C" w:rsidRPr="008E463C">
        <w:rPr>
          <w:lang w:val="fr-FR"/>
        </w:rPr>
        <w:fldChar w:fldCharType="end"/>
      </w:r>
    </w:p>
    <w:p w:rsidR="00A670B8" w:rsidRPr="008E463C" w:rsidRDefault="00A670B8" w:rsidP="00894923">
      <w:pPr>
        <w:rPr>
          <w:lang w:val="fr-FR"/>
        </w:rPr>
      </w:pPr>
    </w:p>
    <w:p w:rsidR="00A670B8" w:rsidRPr="008E463C" w:rsidRDefault="00A670B8" w:rsidP="00894923">
      <w:pPr>
        <w:rPr>
          <w:lang w:val="fr-FR"/>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8E463C" w:rsidRPr="008E463C">
        <w:tc>
          <w:tcPr>
            <w:tcW w:w="5811" w:type="dxa"/>
          </w:tcPr>
          <w:p w:rsidR="00A670B8" w:rsidRPr="008E463C" w:rsidRDefault="001E5EBD" w:rsidP="00894923">
            <w:pPr>
              <w:pStyle w:val="Lgendetitre"/>
            </w:pPr>
            <w:r w:rsidRPr="008E463C">
              <w:t>Legenda dos símbolos utilizados</w:t>
            </w:r>
          </w:p>
        </w:tc>
      </w:tr>
      <w:tr w:rsidR="00935904" w:rsidRPr="008E463C" w:rsidTr="00C50C36">
        <w:trPr>
          <w:cantSplit/>
          <w:trHeight w:val="1944"/>
        </w:trPr>
        <w:tc>
          <w:tcPr>
            <w:tcW w:w="5811" w:type="dxa"/>
            <w:tcBorders>
              <w:bottom w:val="single" w:sz="4" w:space="0" w:color="auto"/>
            </w:tcBorders>
          </w:tcPr>
          <w:p w:rsidR="00A670B8" w:rsidRPr="008E463C" w:rsidRDefault="001E5EBD" w:rsidP="00790D6B">
            <w:pPr>
              <w:pStyle w:val="Lgendesigne"/>
            </w:pPr>
            <w:r w:rsidRPr="008E463C">
              <w:tab/>
              <w:t>*</w:t>
            </w:r>
            <w:r w:rsidRPr="008E463C">
              <w:tab/>
              <w:t>Processo de consulta</w:t>
            </w:r>
          </w:p>
          <w:p w:rsidR="00A670B8" w:rsidRPr="008E463C" w:rsidRDefault="001E5EBD" w:rsidP="00790D6B">
            <w:pPr>
              <w:pStyle w:val="Lgendesigne"/>
            </w:pPr>
            <w:r w:rsidRPr="008E463C">
              <w:tab/>
              <w:t>***</w:t>
            </w:r>
            <w:r w:rsidRPr="008E463C">
              <w:tab/>
              <w:t>Processo de aprovação</w:t>
            </w:r>
          </w:p>
          <w:p w:rsidR="00A670B8" w:rsidRPr="008E463C" w:rsidRDefault="001E5EBD" w:rsidP="00790D6B">
            <w:pPr>
              <w:pStyle w:val="Lgendesigne"/>
            </w:pPr>
            <w:r w:rsidRPr="008E463C">
              <w:tab/>
              <w:t>***I</w:t>
            </w:r>
            <w:r w:rsidRPr="008E463C">
              <w:tab/>
              <w:t>Processo legislativo ordinário (primeira leitura)</w:t>
            </w:r>
          </w:p>
          <w:p w:rsidR="00A670B8" w:rsidRPr="008E463C" w:rsidRDefault="001E5EBD" w:rsidP="00790D6B">
            <w:pPr>
              <w:pStyle w:val="Lgendesigne"/>
            </w:pPr>
            <w:r w:rsidRPr="008E463C">
              <w:tab/>
              <w:t>***II</w:t>
            </w:r>
            <w:r w:rsidRPr="008E463C">
              <w:tab/>
              <w:t>Processo legislativo ordinário (segunda leitura)</w:t>
            </w:r>
          </w:p>
          <w:p w:rsidR="00A670B8" w:rsidRPr="008E463C" w:rsidRDefault="001E5EBD" w:rsidP="00790D6B">
            <w:pPr>
              <w:pStyle w:val="Lgendesigne"/>
            </w:pPr>
            <w:r w:rsidRPr="008E463C">
              <w:tab/>
              <w:t>***III</w:t>
            </w:r>
            <w:r w:rsidRPr="008E463C">
              <w:tab/>
              <w:t>Processo legislativo ordinário (terceira leitura)</w:t>
            </w:r>
          </w:p>
          <w:p w:rsidR="00A670B8" w:rsidRPr="008E463C" w:rsidRDefault="00A670B8" w:rsidP="00790D6B">
            <w:pPr>
              <w:pStyle w:val="Lgendestandard"/>
            </w:pPr>
          </w:p>
          <w:p w:rsidR="00A670B8" w:rsidRPr="008E463C" w:rsidRDefault="001E5EBD" w:rsidP="00790D6B">
            <w:pPr>
              <w:pStyle w:val="Lgendestandard"/>
            </w:pPr>
            <w:r w:rsidRPr="008E463C">
              <w:t>(O processo indicado tem por fundamento a base jurídica proposta no projeto de ato.)</w:t>
            </w:r>
          </w:p>
          <w:p w:rsidR="00A670B8" w:rsidRPr="008E463C" w:rsidRDefault="00A670B8" w:rsidP="008008AA">
            <w:pPr>
              <w:pStyle w:val="Lgendestandard"/>
            </w:pPr>
          </w:p>
        </w:tc>
      </w:tr>
    </w:tbl>
    <w:p w:rsidR="00A670B8" w:rsidRPr="008E463C" w:rsidRDefault="00A670B8" w:rsidP="00894923"/>
    <w:p w:rsidR="00A670B8" w:rsidRPr="008E463C" w:rsidRDefault="00A670B8" w:rsidP="00894923"/>
    <w:p w:rsidR="00A670B8" w:rsidRPr="008E463C" w:rsidRDefault="00A670B8" w:rsidP="00894923"/>
    <w:p w:rsidR="00A670B8" w:rsidRPr="008E463C" w:rsidRDefault="00A670B8"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8E463C" w:rsidRPr="008E463C">
        <w:tc>
          <w:tcPr>
            <w:tcW w:w="5811" w:type="dxa"/>
          </w:tcPr>
          <w:p w:rsidR="00A670B8" w:rsidRPr="008E463C" w:rsidRDefault="001E5EBD" w:rsidP="00894923">
            <w:pPr>
              <w:pStyle w:val="Lgendetitre"/>
            </w:pPr>
            <w:r w:rsidRPr="008E463C">
              <w:t>Alterações a um projeto de ato</w:t>
            </w:r>
          </w:p>
        </w:tc>
      </w:tr>
      <w:tr w:rsidR="00935904" w:rsidRPr="008E463C" w:rsidTr="000A3E41">
        <w:trPr>
          <w:trHeight w:val="4923"/>
        </w:trPr>
        <w:tc>
          <w:tcPr>
            <w:tcW w:w="5811" w:type="dxa"/>
          </w:tcPr>
          <w:p w:rsidR="00A670B8" w:rsidRPr="008E463C" w:rsidRDefault="001E5EBD" w:rsidP="008008AA">
            <w:pPr>
              <w:pStyle w:val="Lgendestandard"/>
              <w:rPr>
                <w:szCs w:val="18"/>
              </w:rPr>
            </w:pPr>
            <w:r w:rsidRPr="008E463C">
              <w:rPr>
                <w:b/>
              </w:rPr>
              <w:t>Alterações do Parlamento apresentadas em duas colunas</w:t>
            </w:r>
          </w:p>
          <w:p w:rsidR="00A670B8" w:rsidRPr="008E463C" w:rsidRDefault="00A670B8" w:rsidP="008008AA">
            <w:pPr>
              <w:pStyle w:val="Lgendestandard"/>
              <w:rPr>
                <w:szCs w:val="18"/>
              </w:rPr>
            </w:pPr>
          </w:p>
          <w:p w:rsidR="00A670B8" w:rsidRPr="008E463C" w:rsidRDefault="001E5EBD" w:rsidP="008008AA">
            <w:pPr>
              <w:pStyle w:val="Lgendestandard"/>
            </w:pPr>
            <w:r w:rsidRPr="008E463C">
              <w:t>As supressões são assinaladas em</w:t>
            </w:r>
            <w:r w:rsidRPr="008E463C">
              <w:rPr>
                <w:b/>
                <w:i/>
              </w:rPr>
              <w:t xml:space="preserve"> itálico </w:t>
            </w:r>
            <w:r w:rsidRPr="008E463C">
              <w:t xml:space="preserve">e a </w:t>
            </w:r>
            <w:r w:rsidRPr="008E463C">
              <w:rPr>
                <w:b/>
                <w:i/>
              </w:rPr>
              <w:t xml:space="preserve">negrito </w:t>
            </w:r>
            <w:r w:rsidRPr="008E463C">
              <w:t>na coluna da esquerda. As substituições são assinaladas em</w:t>
            </w:r>
            <w:r w:rsidRPr="008E463C">
              <w:rPr>
                <w:b/>
                <w:i/>
              </w:rPr>
              <w:t xml:space="preserve"> itálico </w:t>
            </w:r>
            <w:r w:rsidRPr="008E463C">
              <w:t xml:space="preserve">e a </w:t>
            </w:r>
            <w:r w:rsidRPr="008E463C">
              <w:rPr>
                <w:b/>
                <w:i/>
              </w:rPr>
              <w:t xml:space="preserve">negrito </w:t>
            </w:r>
            <w:r w:rsidRPr="008E463C">
              <w:t>na coluna da esquerda e na coluna da direita. O texto novo é assinalado em</w:t>
            </w:r>
            <w:r w:rsidRPr="008E463C">
              <w:rPr>
                <w:b/>
                <w:i/>
              </w:rPr>
              <w:t xml:space="preserve"> itálico </w:t>
            </w:r>
            <w:r w:rsidRPr="008E463C">
              <w:t xml:space="preserve">e a </w:t>
            </w:r>
            <w:r w:rsidRPr="008E463C">
              <w:rPr>
                <w:b/>
                <w:i/>
              </w:rPr>
              <w:t xml:space="preserve">negrito </w:t>
            </w:r>
            <w:r w:rsidRPr="008E463C">
              <w:t>na coluna da direita.</w:t>
            </w:r>
          </w:p>
          <w:p w:rsidR="00A670B8" w:rsidRPr="008E463C" w:rsidRDefault="00A670B8" w:rsidP="008008AA">
            <w:pPr>
              <w:pStyle w:val="Lgendestandard"/>
              <w:rPr>
                <w:highlight w:val="yellow"/>
              </w:rPr>
            </w:pPr>
          </w:p>
          <w:p w:rsidR="00A670B8" w:rsidRPr="008E463C" w:rsidRDefault="001E5EBD" w:rsidP="008008AA">
            <w:pPr>
              <w:pStyle w:val="Lgendestandard"/>
            </w:pPr>
            <w:r w:rsidRPr="008E463C">
              <w:t>A primeira e a segunda linhas do cabeçalho de cada alteração identificam o passo relevante do projeto de ato em apreço. Se uma alteração disser respeito a um ato já existente, que o projeto de ato pretenda modificar, o cabeçalho comporta ainda uma terceira e uma quarta linhas, que identificam, respetivamente, o ato existente e a disposição visada do ato em causa.</w:t>
            </w:r>
          </w:p>
          <w:p w:rsidR="00A670B8" w:rsidRPr="008E463C" w:rsidRDefault="00A670B8" w:rsidP="008008AA">
            <w:pPr>
              <w:pStyle w:val="Lgendestandard"/>
            </w:pPr>
          </w:p>
          <w:p w:rsidR="00A670B8" w:rsidRPr="008E463C" w:rsidRDefault="001E5EBD" w:rsidP="008008AA">
            <w:pPr>
              <w:pStyle w:val="Lgendestandard"/>
              <w:rPr>
                <w:b/>
                <w:szCs w:val="18"/>
              </w:rPr>
            </w:pPr>
            <w:r w:rsidRPr="008E463C">
              <w:rPr>
                <w:b/>
              </w:rPr>
              <w:t>Alterações do Parlamento apresentadas sob a forma de texto consolidado</w:t>
            </w:r>
          </w:p>
          <w:p w:rsidR="00A670B8" w:rsidRPr="008E463C" w:rsidRDefault="00A670B8" w:rsidP="008008AA">
            <w:pPr>
              <w:pStyle w:val="Lgendestandard"/>
              <w:rPr>
                <w:szCs w:val="18"/>
              </w:rPr>
            </w:pPr>
          </w:p>
          <w:p w:rsidR="00A670B8" w:rsidRPr="008E463C" w:rsidRDefault="001E5EBD" w:rsidP="008008AA">
            <w:pPr>
              <w:pStyle w:val="Lgendestandard"/>
            </w:pPr>
            <w:r w:rsidRPr="008E463C">
              <w:t xml:space="preserve">Os trechos novos são assinalados em </w:t>
            </w:r>
            <w:r w:rsidRPr="008E463C">
              <w:rPr>
                <w:b/>
                <w:i/>
              </w:rPr>
              <w:t>itálico</w:t>
            </w:r>
            <w:r w:rsidRPr="008E463C">
              <w:t xml:space="preserve"> e a </w:t>
            </w:r>
            <w:r w:rsidRPr="008E463C">
              <w:rPr>
                <w:b/>
                <w:i/>
              </w:rPr>
              <w:t>negrito</w:t>
            </w:r>
            <w:r w:rsidRPr="008E463C">
              <w:t xml:space="preserve">. Os trechos suprimidos são assinalados pelo símbolo ▌ou rasurados. As substituições são assinaladas formatando o texto novo em </w:t>
            </w:r>
            <w:r w:rsidRPr="008E463C">
              <w:rPr>
                <w:b/>
                <w:i/>
              </w:rPr>
              <w:t>itálico</w:t>
            </w:r>
            <w:r w:rsidRPr="008E463C">
              <w:t xml:space="preserve"> e a </w:t>
            </w:r>
            <w:r w:rsidRPr="008E463C">
              <w:rPr>
                <w:b/>
                <w:i/>
              </w:rPr>
              <w:t>negrito</w:t>
            </w:r>
            <w:r w:rsidRPr="008E463C">
              <w:t xml:space="preserve"> e suprimindo, ou rasurando, o texto substituído.</w:t>
            </w:r>
          </w:p>
          <w:p w:rsidR="00A670B8" w:rsidRPr="008E463C" w:rsidRDefault="001E5EBD" w:rsidP="008008AA">
            <w:pPr>
              <w:pStyle w:val="Lgendestandard"/>
            </w:pPr>
            <w:r w:rsidRPr="008E463C">
              <w:t>Exceção: as modificações de natureza estritamente técnica introduzidas pelos serviços com vista à elaboração do texto final não são assinaladas.</w:t>
            </w:r>
          </w:p>
          <w:p w:rsidR="00A670B8" w:rsidRPr="008E463C" w:rsidRDefault="00A670B8" w:rsidP="0069092A">
            <w:pPr>
              <w:pStyle w:val="Lgendestandard"/>
            </w:pPr>
          </w:p>
        </w:tc>
      </w:tr>
    </w:tbl>
    <w:p w:rsidR="00A670B8" w:rsidRPr="008E463C" w:rsidRDefault="00A670B8" w:rsidP="00894923"/>
    <w:p w:rsidR="00793EA9" w:rsidRPr="008E463C" w:rsidRDefault="00793EA9" w:rsidP="00012351">
      <w:pPr>
        <w:widowControl/>
        <w:tabs>
          <w:tab w:val="center" w:pos="4677"/>
        </w:tabs>
      </w:pPr>
    </w:p>
    <w:p w:rsidR="00793EA9" w:rsidRPr="008E463C" w:rsidRDefault="001E5EBD">
      <w:pPr>
        <w:pStyle w:val="TOCHeading"/>
      </w:pPr>
      <w:r w:rsidRPr="008E463C">
        <w:br w:type="page"/>
        <w:t>ÍNDICE</w:t>
      </w:r>
    </w:p>
    <w:p w:rsidR="00793EA9" w:rsidRPr="008E463C" w:rsidRDefault="001E5EBD">
      <w:pPr>
        <w:pStyle w:val="TOCPage"/>
      </w:pPr>
      <w:r w:rsidRPr="008E463C">
        <w:t>Página</w:t>
      </w:r>
    </w:p>
    <w:p w:rsidR="008E463C" w:rsidRDefault="001E5EBD">
      <w:pPr>
        <w:pStyle w:val="TOC1"/>
        <w:tabs>
          <w:tab w:val="right" w:leader="dot" w:pos="9060"/>
        </w:tabs>
        <w:rPr>
          <w:rFonts w:asciiTheme="minorHAnsi" w:eastAsiaTheme="minorEastAsia" w:hAnsiTheme="minorHAnsi" w:cstheme="minorBidi"/>
          <w:noProof/>
          <w:sz w:val="22"/>
          <w:szCs w:val="22"/>
          <w:lang w:val="en-GB"/>
        </w:rPr>
      </w:pPr>
      <w:r w:rsidRPr="008E463C">
        <w:rPr>
          <w:b/>
        </w:rPr>
        <w:fldChar w:fldCharType="begin"/>
      </w:r>
      <w:r w:rsidRPr="008E463C">
        <w:rPr>
          <w:b/>
        </w:rPr>
        <w:instrText xml:space="preserve"> TOC \t "PageHeading</w:instrText>
      </w:r>
      <w:r w:rsidR="00A670B8" w:rsidRPr="008E463C">
        <w:rPr>
          <w:b/>
        </w:rPr>
        <w:instrText>;</w:instrText>
      </w:r>
      <w:r w:rsidRPr="008E463C">
        <w:rPr>
          <w:b/>
        </w:rPr>
        <w:instrText xml:space="preserve">1" </w:instrText>
      </w:r>
      <w:r w:rsidRPr="008E463C">
        <w:rPr>
          <w:b/>
        </w:rPr>
        <w:fldChar w:fldCharType="separate"/>
      </w:r>
      <w:r w:rsidR="008E463C">
        <w:rPr>
          <w:noProof/>
        </w:rPr>
        <w:t>PROJETO DE RESOLUÇÃO LEGISLATIVA DO PARLAMENTO EUROPEU</w:t>
      </w:r>
      <w:r w:rsidR="008E463C">
        <w:rPr>
          <w:noProof/>
        </w:rPr>
        <w:tab/>
      </w:r>
      <w:r w:rsidR="008E463C">
        <w:rPr>
          <w:noProof/>
        </w:rPr>
        <w:fldChar w:fldCharType="begin"/>
      </w:r>
      <w:r w:rsidR="008E463C">
        <w:rPr>
          <w:noProof/>
        </w:rPr>
        <w:instrText xml:space="preserve"> PAGEREF _Toc88755110 \h </w:instrText>
      </w:r>
      <w:r w:rsidR="008E463C">
        <w:rPr>
          <w:noProof/>
        </w:rPr>
      </w:r>
      <w:r w:rsidR="008E463C">
        <w:rPr>
          <w:noProof/>
        </w:rPr>
        <w:fldChar w:fldCharType="separate"/>
      </w:r>
      <w:r w:rsidR="008E463C">
        <w:rPr>
          <w:noProof/>
        </w:rPr>
        <w:t>5</w:t>
      </w:r>
      <w:r w:rsidR="008E463C">
        <w:rPr>
          <w:noProof/>
        </w:rPr>
        <w:fldChar w:fldCharType="end"/>
      </w:r>
    </w:p>
    <w:p w:rsidR="008E463C" w:rsidRDefault="008E463C">
      <w:pPr>
        <w:pStyle w:val="TOC1"/>
        <w:tabs>
          <w:tab w:val="right" w:leader="dot" w:pos="9060"/>
        </w:tabs>
        <w:rPr>
          <w:rFonts w:asciiTheme="minorHAnsi" w:eastAsiaTheme="minorEastAsia" w:hAnsiTheme="minorHAnsi" w:cstheme="minorBidi"/>
          <w:noProof/>
          <w:sz w:val="22"/>
          <w:szCs w:val="22"/>
          <w:lang w:val="en-GB"/>
        </w:rPr>
      </w:pPr>
      <w:r>
        <w:rPr>
          <w:noProof/>
        </w:rPr>
        <w:t>EXPOSIÇÃO DE MOTIVOS</w:t>
      </w:r>
      <w:r>
        <w:rPr>
          <w:noProof/>
        </w:rPr>
        <w:tab/>
      </w:r>
      <w:r>
        <w:rPr>
          <w:noProof/>
        </w:rPr>
        <w:fldChar w:fldCharType="begin"/>
      </w:r>
      <w:r>
        <w:rPr>
          <w:noProof/>
        </w:rPr>
        <w:instrText xml:space="preserve"> PAGEREF _Toc88755111 \h </w:instrText>
      </w:r>
      <w:r>
        <w:rPr>
          <w:noProof/>
        </w:rPr>
      </w:r>
      <w:r>
        <w:rPr>
          <w:noProof/>
        </w:rPr>
        <w:fldChar w:fldCharType="separate"/>
      </w:r>
      <w:r>
        <w:rPr>
          <w:noProof/>
        </w:rPr>
        <w:t>16</w:t>
      </w:r>
      <w:r>
        <w:rPr>
          <w:noProof/>
        </w:rPr>
        <w:fldChar w:fldCharType="end"/>
      </w:r>
    </w:p>
    <w:p w:rsidR="002346B0" w:rsidRPr="008E463C" w:rsidRDefault="001E5EBD" w:rsidP="00C23324">
      <w:r w:rsidRPr="008E463C">
        <w:rPr>
          <w:b/>
        </w:rPr>
        <w:fldChar w:fldCharType="end"/>
      </w:r>
    </w:p>
    <w:p w:rsidR="00793EA9" w:rsidRPr="008E463C" w:rsidRDefault="001E5EBD">
      <w:pPr>
        <w:pStyle w:val="PageHeading"/>
      </w:pPr>
      <w:r w:rsidRPr="008E463C">
        <w:br w:type="page"/>
      </w:r>
      <w:r w:rsidRPr="008E463C">
        <w:br w:type="page"/>
      </w:r>
      <w:bookmarkStart w:id="0" w:name="_Toc88755110"/>
      <w:r w:rsidRPr="008E463C">
        <w:t>PROJETO DE RESOLUÇÃO LEGISLATIVA DO PARLAMENTO EUROPEU</w:t>
      </w:r>
      <w:bookmarkEnd w:id="0"/>
    </w:p>
    <w:p w:rsidR="00A670B8" w:rsidRPr="008E463C" w:rsidRDefault="001E5EBD" w:rsidP="00A670B8">
      <w:pPr>
        <w:pStyle w:val="NormalBold"/>
      </w:pPr>
      <w:r w:rsidRPr="008E463C">
        <w:t>sobre a proposta de regulamento do Parlamento Europeu e do Conselho que altera o Regulamento (UE) 2019/816 que cria um sistema centralizado para a determinação dos Estados-Membros que possuem informações sobre condenações de nacionais de países terceiros e de apátridas (ECRIS-TCN) tendo em vista completar o Sistema Europeu de Informação sobre Registos Criminais e o Regulamento (UE) 2019/818 relativo à criação de um regime de interoperabilidade entre os sistemas de informação da UE no domínio da cooperação policial e judiciária, asilo e migração, e que altera os Regulamentos (UE) 2018/1726, (UE) 2018/1862 e (UE) 2019/816, para efeitos da introdução de uma triagem dos nacionais de países terceiros nas fronteiras externas</w:t>
      </w:r>
    </w:p>
    <w:p w:rsidR="00793EA9" w:rsidRPr="008E463C" w:rsidRDefault="001E5EBD" w:rsidP="00A670B8">
      <w:pPr>
        <w:pStyle w:val="NormalBold12a"/>
      </w:pPr>
      <w:r w:rsidRPr="008E463C">
        <w:t>(COM(2021)0096 – C9-0088/2021 – 2021/0046(COD))</w:t>
      </w:r>
    </w:p>
    <w:p w:rsidR="00793EA9" w:rsidRPr="008E463C" w:rsidRDefault="001E5EBD" w:rsidP="00A910C9">
      <w:pPr>
        <w:pStyle w:val="NormalBold"/>
      </w:pPr>
      <w:r w:rsidRPr="008E463C">
        <w:t>(Processo legislativo ordinário: primeira leitura)</w:t>
      </w:r>
    </w:p>
    <w:p w:rsidR="00793EA9" w:rsidRPr="008E463C" w:rsidRDefault="001E5EBD" w:rsidP="00A910C9">
      <w:pPr>
        <w:pStyle w:val="EPComma"/>
      </w:pPr>
      <w:r w:rsidRPr="008E463C">
        <w:rPr>
          <w:i/>
        </w:rPr>
        <w:t>O Parlamento Europeu</w:t>
      </w:r>
      <w:r w:rsidRPr="008E463C">
        <w:t>,</w:t>
      </w:r>
    </w:p>
    <w:p w:rsidR="00793EA9" w:rsidRPr="008E463C" w:rsidRDefault="001E5EBD">
      <w:pPr>
        <w:pStyle w:val="NormalHanging12a"/>
      </w:pPr>
      <w:r w:rsidRPr="008E463C">
        <w:t>–</w:t>
      </w:r>
      <w:r w:rsidRPr="008E463C">
        <w:tab/>
        <w:t>Tendo em conta a proposta da Comissão ao Parlamento Europeu e ao Conselho (COM(2021)0096),</w:t>
      </w:r>
    </w:p>
    <w:p w:rsidR="00793EA9" w:rsidRPr="008E463C" w:rsidRDefault="001E5EBD">
      <w:pPr>
        <w:pStyle w:val="NormalHanging12a"/>
      </w:pPr>
      <w:r w:rsidRPr="008E463C">
        <w:t>–</w:t>
      </w:r>
      <w:r w:rsidRPr="008E463C">
        <w:tab/>
        <w:t>Tendo em conta o artigo 294.º, n.º 2, o artigo 16.º, n.º 2, o artigo 74.º, o artigo 78.º, n.º 2, alínea e), o artigo 79.º, n.º 2, alínea c), o artigo 82.º, n.º 1, segundo parágrafo, alínea d), o artigo 85.º, n.º 1, o artigo 87.º, n.º 2, alínea a), e o artigo 88.º, n.º 2, do Tratado sobre o Funcionamento da União Europeia, nos termos dos quais a proposta lhe foi apresentada pela Comissão (C9-0088/2021),</w:t>
      </w:r>
    </w:p>
    <w:p w:rsidR="00A26F46" w:rsidRPr="008E463C" w:rsidRDefault="001E5EBD" w:rsidP="00A26F46">
      <w:pPr>
        <w:pStyle w:val="NormalHanging12a"/>
      </w:pPr>
      <w:r w:rsidRPr="008E463C">
        <w:t>–</w:t>
      </w:r>
      <w:r w:rsidRPr="008E463C">
        <w:tab/>
        <w:t>Tendo em conta o artigo 294.º, n.º 3, do Tratado sobre o Funcionamento da União Europeia,</w:t>
      </w:r>
    </w:p>
    <w:p w:rsidR="00793EA9" w:rsidRPr="008E463C" w:rsidRDefault="001E5EBD">
      <w:pPr>
        <w:pStyle w:val="NormalHanging12a"/>
      </w:pPr>
      <w:r w:rsidRPr="008E463C">
        <w:t>–</w:t>
      </w:r>
      <w:r w:rsidRPr="008E463C">
        <w:tab/>
        <w:t>Tendo em conta o artigo 59.º do seu Regimento,</w:t>
      </w:r>
    </w:p>
    <w:p w:rsidR="006A2F5D" w:rsidRPr="008E463C" w:rsidRDefault="001E5EBD" w:rsidP="006A2F5D">
      <w:pPr>
        <w:pStyle w:val="NormalHanging12a"/>
      </w:pPr>
      <w:r w:rsidRPr="008E463C">
        <w:t>–</w:t>
      </w:r>
      <w:r w:rsidRPr="008E463C">
        <w:tab/>
        <w:t>Tendo em conta o relatório da Comissão das Liberdades Cívicas, da Justiça e dos Assuntos Internos (A9-0000/2021),</w:t>
      </w:r>
    </w:p>
    <w:p w:rsidR="009F6C2F" w:rsidRPr="008E463C" w:rsidRDefault="001E5EBD" w:rsidP="009F6C2F">
      <w:pPr>
        <w:pStyle w:val="NormalHanging12a"/>
      </w:pPr>
      <w:r w:rsidRPr="008E463C">
        <w:t>1.</w:t>
      </w:r>
      <w:r w:rsidRPr="008E463C">
        <w:tab/>
        <w:t>Aprova a posição em primeira leitura que se segue;</w:t>
      </w:r>
    </w:p>
    <w:p w:rsidR="009F6C2F" w:rsidRPr="008E463C" w:rsidRDefault="001E5EBD" w:rsidP="009F6C2F">
      <w:pPr>
        <w:pStyle w:val="NormalHanging12a"/>
      </w:pPr>
      <w:r w:rsidRPr="008E463C">
        <w:t>2.</w:t>
      </w:r>
      <w:r w:rsidRPr="008E463C">
        <w:tab/>
        <w:t>Requer à Comissão que lhe submeta de novo a sua proposta, se a substituir, se a alterar substancialmente ou se pretender alterá-la substancialmente;</w:t>
      </w:r>
    </w:p>
    <w:p w:rsidR="009F6C2F" w:rsidRPr="008E463C" w:rsidRDefault="001E5EBD" w:rsidP="009F6C2F">
      <w:pPr>
        <w:pStyle w:val="NormalHanging12a"/>
      </w:pPr>
      <w:r w:rsidRPr="008E463C">
        <w:t>3.</w:t>
      </w:r>
      <w:r w:rsidRPr="008E463C">
        <w:tab/>
        <w:t>Encarrega o seu Presidente de transmitir a posição do Parlamento ao Conselho, à Comissão e aos parlamentos nacionais.</w:t>
      </w:r>
    </w:p>
    <w:p w:rsidR="00D30DE2" w:rsidRPr="008E463C" w:rsidRDefault="00D30DE2" w:rsidP="00D30DE2"/>
    <w:p w:rsidR="00310F87" w:rsidRPr="008E463C" w:rsidRDefault="001E5EBD" w:rsidP="00310F87">
      <w:pPr>
        <w:pStyle w:val="AMNumberTabs0"/>
        <w:keepNext/>
      </w:pPr>
      <w:r w:rsidRPr="008E463C">
        <w:rPr>
          <w:rStyle w:val="HideTWBExt"/>
          <w:b w:val="0"/>
        </w:rPr>
        <w:t>&lt;RepeatBlock-Amend&gt;&lt;Amend&gt;</w:t>
      </w:r>
      <w:r w:rsidRPr="008E463C">
        <w:t>Alteração</w:t>
      </w:r>
      <w:r w:rsidRPr="008E463C">
        <w:tab/>
      </w:r>
      <w:r w:rsidRPr="008E463C">
        <w:tab/>
      </w:r>
      <w:r w:rsidRPr="008E463C">
        <w:rPr>
          <w:rStyle w:val="HideTWBExt"/>
          <w:b w:val="0"/>
        </w:rPr>
        <w:t>&lt;NumAm&gt;</w:t>
      </w:r>
      <w:r w:rsidRPr="008E463C">
        <w:t>1</w:t>
      </w:r>
      <w:r w:rsidRPr="008E463C">
        <w:rPr>
          <w:rStyle w:val="HideTWBExt"/>
          <w:b w:val="0"/>
        </w:rPr>
        <w:t>&lt;/NumAm&gt;</w:t>
      </w:r>
    </w:p>
    <w:p w:rsidR="00310F87" w:rsidRPr="008E463C" w:rsidRDefault="001E5EBD" w:rsidP="00310F87">
      <w:pPr>
        <w:pStyle w:val="NormalBold12b"/>
        <w:keepNext/>
      </w:pPr>
      <w:r w:rsidRPr="008E463C">
        <w:rPr>
          <w:rStyle w:val="HideTWBExt"/>
          <w:b w:val="0"/>
        </w:rPr>
        <w:t>&lt;DocAmend&gt;</w:t>
      </w:r>
      <w:r w:rsidRPr="008E463C">
        <w:t>Proposta de regulamento</w:t>
      </w:r>
      <w:r w:rsidRPr="008E463C">
        <w:rPr>
          <w:rStyle w:val="HideTWBExt"/>
          <w:b w:val="0"/>
        </w:rPr>
        <w:t>&lt;/DocAmend&gt;</w:t>
      </w:r>
    </w:p>
    <w:p w:rsidR="00310F87" w:rsidRPr="008E463C" w:rsidRDefault="001E5EBD" w:rsidP="00310F87">
      <w:pPr>
        <w:pStyle w:val="NormalBold"/>
      </w:pPr>
      <w:r w:rsidRPr="008E463C">
        <w:rPr>
          <w:rStyle w:val="HideTWBExt"/>
          <w:b w:val="0"/>
        </w:rPr>
        <w:t>&lt;Article&gt;</w:t>
      </w:r>
      <w:r w:rsidRPr="008E463C">
        <w:t>Título</w:t>
      </w:r>
      <w:r w:rsidRPr="008E463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E463C" w:rsidRPr="008E463C" w:rsidTr="00644F5E">
        <w:trPr>
          <w:jc w:val="center"/>
        </w:trPr>
        <w:tc>
          <w:tcPr>
            <w:tcW w:w="9752" w:type="dxa"/>
            <w:gridSpan w:val="2"/>
          </w:tcPr>
          <w:p w:rsidR="00310F87" w:rsidRPr="008E463C" w:rsidRDefault="00310F87" w:rsidP="00644F5E">
            <w:pPr>
              <w:keepNext/>
            </w:pPr>
          </w:p>
        </w:tc>
      </w:tr>
      <w:tr w:rsidR="008E463C" w:rsidRPr="008E463C" w:rsidTr="00644F5E">
        <w:trPr>
          <w:jc w:val="center"/>
        </w:trPr>
        <w:tc>
          <w:tcPr>
            <w:tcW w:w="4876" w:type="dxa"/>
          </w:tcPr>
          <w:p w:rsidR="00310F87" w:rsidRPr="008E463C" w:rsidRDefault="001E5EBD" w:rsidP="00644F5E">
            <w:pPr>
              <w:pStyle w:val="ColumnHeading"/>
              <w:keepNext/>
            </w:pPr>
            <w:r w:rsidRPr="008E463C">
              <w:t>Texto da Comissão</w:t>
            </w:r>
          </w:p>
        </w:tc>
        <w:tc>
          <w:tcPr>
            <w:tcW w:w="4876" w:type="dxa"/>
          </w:tcPr>
          <w:p w:rsidR="00310F87" w:rsidRPr="008E463C" w:rsidRDefault="001E5EBD" w:rsidP="00644F5E">
            <w:pPr>
              <w:pStyle w:val="ColumnHeading"/>
              <w:keepNext/>
            </w:pPr>
            <w:r w:rsidRPr="008E463C">
              <w:t>Alteração</w:t>
            </w:r>
          </w:p>
        </w:tc>
      </w:tr>
      <w:tr w:rsidR="008E463C" w:rsidRPr="008E463C" w:rsidTr="00644F5E">
        <w:trPr>
          <w:jc w:val="center"/>
        </w:trPr>
        <w:tc>
          <w:tcPr>
            <w:tcW w:w="4876" w:type="dxa"/>
          </w:tcPr>
          <w:p w:rsidR="00310F87" w:rsidRPr="008E463C" w:rsidRDefault="001E5EBD" w:rsidP="00644F5E">
            <w:pPr>
              <w:pStyle w:val="Normal6"/>
            </w:pPr>
            <w:r w:rsidRPr="008E463C">
              <w:t>Proposta de</w:t>
            </w:r>
          </w:p>
        </w:tc>
        <w:tc>
          <w:tcPr>
            <w:tcW w:w="4876" w:type="dxa"/>
          </w:tcPr>
          <w:p w:rsidR="00310F87" w:rsidRPr="008E463C" w:rsidRDefault="001E5EBD" w:rsidP="00644F5E">
            <w:pPr>
              <w:pStyle w:val="Normal6"/>
              <w:rPr>
                <w:szCs w:val="24"/>
              </w:rPr>
            </w:pPr>
            <w:r w:rsidRPr="008E463C">
              <w:t>Proposta de</w:t>
            </w:r>
          </w:p>
        </w:tc>
      </w:tr>
      <w:tr w:rsidR="008E463C" w:rsidRPr="008E463C" w:rsidTr="00644F5E">
        <w:trPr>
          <w:jc w:val="center"/>
        </w:trPr>
        <w:tc>
          <w:tcPr>
            <w:tcW w:w="4876" w:type="dxa"/>
          </w:tcPr>
          <w:p w:rsidR="00310F87" w:rsidRPr="008E463C" w:rsidRDefault="001E5EBD" w:rsidP="00644F5E">
            <w:pPr>
              <w:pStyle w:val="Normal6"/>
            </w:pPr>
            <w:r w:rsidRPr="008E463C">
              <w:t>REGULAMENTO DO PARLAMENTO EUROPEU E DO CONSELHO</w:t>
            </w:r>
          </w:p>
        </w:tc>
        <w:tc>
          <w:tcPr>
            <w:tcW w:w="4876" w:type="dxa"/>
          </w:tcPr>
          <w:p w:rsidR="00310F87" w:rsidRPr="008E463C" w:rsidRDefault="001E5EBD" w:rsidP="00644F5E">
            <w:pPr>
              <w:pStyle w:val="Normal6"/>
              <w:rPr>
                <w:szCs w:val="24"/>
              </w:rPr>
            </w:pPr>
            <w:r w:rsidRPr="008E463C">
              <w:t>REGULAMENTO DO PARLAMENTO EUROPEU E DO CONSELHO</w:t>
            </w:r>
          </w:p>
        </w:tc>
      </w:tr>
      <w:tr w:rsidR="008E463C" w:rsidRPr="008E463C" w:rsidTr="00644F5E">
        <w:trPr>
          <w:jc w:val="center"/>
        </w:trPr>
        <w:tc>
          <w:tcPr>
            <w:tcW w:w="4876" w:type="dxa"/>
          </w:tcPr>
          <w:p w:rsidR="00310F87" w:rsidRPr="008E463C" w:rsidRDefault="001E5EBD" w:rsidP="00644F5E">
            <w:pPr>
              <w:pStyle w:val="Normal6"/>
            </w:pPr>
            <w:r w:rsidRPr="008E463C">
              <w:t xml:space="preserve">que altera </w:t>
            </w:r>
            <w:r w:rsidRPr="008E463C">
              <w:rPr>
                <w:b/>
                <w:bCs/>
                <w:i/>
                <w:iCs/>
              </w:rPr>
              <w:t>o Regulamento (UE) 2019/</w:t>
            </w:r>
            <w:r w:rsidRPr="008E463C">
              <w:rPr>
                <w:b/>
                <w:i/>
              </w:rPr>
              <w:t xml:space="preserve">816 que cria um sistema centralizado para a determinação dos Estados-Membros que possuem informações sobre condenações de nacionais de países terceiros e de apátridas (ECRIS-TCN) tendo em vista completar o Sistema Europeu de Informação sobre Registos Criminais e </w:t>
            </w:r>
            <w:r w:rsidRPr="008E463C">
              <w:t>o Regulamento (UE) 2019/818 relativo à criação de um regime de interoperabilidade entre os sistemas de informação da UE no domínio da cooperação policial e judiciária, asilo e migração, e que altera os Regulamentos (UE) 2018/1726, (UE) 2018/1862 e (UE) 2019/816, para efeitos da introdução de uma triagem dos nacionais de países terceiros nas fronteiras externas</w:t>
            </w:r>
          </w:p>
        </w:tc>
        <w:tc>
          <w:tcPr>
            <w:tcW w:w="4876" w:type="dxa"/>
          </w:tcPr>
          <w:p w:rsidR="00310F87" w:rsidRPr="008E463C" w:rsidRDefault="001E5EBD" w:rsidP="00644F5E">
            <w:pPr>
              <w:pStyle w:val="Normal6"/>
              <w:rPr>
                <w:szCs w:val="24"/>
              </w:rPr>
            </w:pPr>
            <w:r w:rsidRPr="008E463C">
              <w:t>que altera o Regulamento (UE) 2019/818 relativo à criação de um regime de interoperabilidade entre os sistemas de informação da UE no domínio da cooperação policial e judiciária, asilo e migração, e que altera os Regulamentos (UE) 2018/1726, (UE) 2018/1862 e (UE) 2019/816, para efeitos da introdução de uma triagem dos nacionais de países terceiros nas fronteiras externas</w:t>
            </w:r>
          </w:p>
        </w:tc>
      </w:tr>
    </w:tbl>
    <w:p w:rsidR="00310F87" w:rsidRPr="008E463C" w:rsidRDefault="001E5EBD" w:rsidP="00310F87">
      <w:pPr>
        <w:pStyle w:val="Olang"/>
        <w:rPr>
          <w:sz w:val="24"/>
          <w:szCs w:val="24"/>
        </w:rPr>
      </w:pPr>
      <w:r w:rsidRPr="008E463C">
        <w:rPr>
          <w:sz w:val="24"/>
          <w:szCs w:val="24"/>
        </w:rPr>
        <w:t xml:space="preserve">Or. </w:t>
      </w:r>
      <w:r w:rsidRPr="008E463C">
        <w:rPr>
          <w:rStyle w:val="HideTWBExt"/>
        </w:rPr>
        <w:t>&lt;Original&gt;</w:t>
      </w:r>
      <w:r w:rsidRPr="008E463C">
        <w:rPr>
          <w:rStyle w:val="HideTWBInt"/>
        </w:rPr>
        <w:t>{EN}</w:t>
      </w:r>
      <w:r w:rsidRPr="008E463C">
        <w:rPr>
          <w:sz w:val="24"/>
          <w:szCs w:val="24"/>
        </w:rPr>
        <w:t>en</w:t>
      </w:r>
      <w:r w:rsidRPr="008E463C">
        <w:rPr>
          <w:rStyle w:val="HideTWBExt"/>
        </w:rPr>
        <w:t>&lt;/Original&gt;</w:t>
      </w:r>
    </w:p>
    <w:p w:rsidR="00310F87" w:rsidRPr="008E463C" w:rsidRDefault="001E5EBD" w:rsidP="00310F87">
      <w:r w:rsidRPr="008E463C">
        <w:rPr>
          <w:rStyle w:val="HideTWBExt"/>
        </w:rPr>
        <w:t>&lt;/Amend&gt;</w:t>
      </w:r>
    </w:p>
    <w:p w:rsidR="00310F87" w:rsidRPr="008E463C" w:rsidRDefault="001E5EBD" w:rsidP="00310F87">
      <w:pPr>
        <w:pStyle w:val="AMNumberTabs0"/>
        <w:keepNext/>
      </w:pPr>
      <w:r w:rsidRPr="008E463C">
        <w:rPr>
          <w:rStyle w:val="HideTWBExt"/>
          <w:b w:val="0"/>
        </w:rPr>
        <w:t>&lt;Amend&gt;</w:t>
      </w:r>
      <w:r w:rsidRPr="008E463C">
        <w:t>Alteração</w:t>
      </w:r>
      <w:r w:rsidRPr="008E463C">
        <w:tab/>
      </w:r>
      <w:r w:rsidRPr="008E463C">
        <w:tab/>
      </w:r>
      <w:r w:rsidRPr="008E463C">
        <w:rPr>
          <w:rStyle w:val="HideTWBExt"/>
          <w:b w:val="0"/>
        </w:rPr>
        <w:t>&lt;NumAm&gt;</w:t>
      </w:r>
      <w:r w:rsidRPr="008E463C">
        <w:t>2</w:t>
      </w:r>
      <w:r w:rsidRPr="008E463C">
        <w:rPr>
          <w:rStyle w:val="HideTWBExt"/>
          <w:b w:val="0"/>
        </w:rPr>
        <w:t>&lt;/NumAm&gt;</w:t>
      </w:r>
    </w:p>
    <w:p w:rsidR="00310F87" w:rsidRPr="008E463C" w:rsidRDefault="001E5EBD" w:rsidP="00310F87">
      <w:pPr>
        <w:pStyle w:val="NormalBold12b"/>
        <w:keepNext/>
      </w:pPr>
      <w:r w:rsidRPr="008E463C">
        <w:rPr>
          <w:rStyle w:val="HideTWBExt"/>
          <w:b w:val="0"/>
        </w:rPr>
        <w:t>&lt;DocAmend&gt;</w:t>
      </w:r>
      <w:r w:rsidRPr="008E463C">
        <w:t>Proposta de regulamento</w:t>
      </w:r>
      <w:r w:rsidRPr="008E463C">
        <w:rPr>
          <w:rStyle w:val="HideTWBExt"/>
          <w:b w:val="0"/>
        </w:rPr>
        <w:t>&lt;/DocAmend&gt;</w:t>
      </w:r>
    </w:p>
    <w:p w:rsidR="00310F87" w:rsidRPr="008E463C" w:rsidRDefault="001E5EBD" w:rsidP="00310F87">
      <w:pPr>
        <w:pStyle w:val="NormalBold"/>
      </w:pPr>
      <w:r w:rsidRPr="008E463C">
        <w:rPr>
          <w:rStyle w:val="HideTWBExt"/>
          <w:b w:val="0"/>
        </w:rPr>
        <w:t>&lt;Article&gt;</w:t>
      </w:r>
      <w:r w:rsidRPr="008E463C">
        <w:t>Considerando 2</w:t>
      </w:r>
      <w:r w:rsidRPr="008E463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E463C" w:rsidRPr="008E463C" w:rsidTr="00644F5E">
        <w:trPr>
          <w:jc w:val="center"/>
        </w:trPr>
        <w:tc>
          <w:tcPr>
            <w:tcW w:w="9752" w:type="dxa"/>
            <w:gridSpan w:val="2"/>
          </w:tcPr>
          <w:p w:rsidR="00310F87" w:rsidRPr="008E463C" w:rsidRDefault="00310F87" w:rsidP="00644F5E">
            <w:pPr>
              <w:keepNext/>
            </w:pPr>
          </w:p>
        </w:tc>
      </w:tr>
      <w:tr w:rsidR="008E463C" w:rsidRPr="008E463C" w:rsidTr="00644F5E">
        <w:trPr>
          <w:jc w:val="center"/>
        </w:trPr>
        <w:tc>
          <w:tcPr>
            <w:tcW w:w="4876" w:type="dxa"/>
          </w:tcPr>
          <w:p w:rsidR="00310F87" w:rsidRPr="008E463C" w:rsidRDefault="001E5EBD" w:rsidP="00644F5E">
            <w:pPr>
              <w:pStyle w:val="ColumnHeading"/>
              <w:keepNext/>
            </w:pPr>
            <w:r w:rsidRPr="008E463C">
              <w:t>Texto da Comissão</w:t>
            </w:r>
          </w:p>
        </w:tc>
        <w:tc>
          <w:tcPr>
            <w:tcW w:w="4876" w:type="dxa"/>
          </w:tcPr>
          <w:p w:rsidR="00310F87" w:rsidRPr="008E463C" w:rsidRDefault="001E5EBD" w:rsidP="00644F5E">
            <w:pPr>
              <w:pStyle w:val="ColumnHeading"/>
              <w:keepNext/>
            </w:pPr>
            <w:r w:rsidRPr="008E463C">
              <w:t>Alteração</w:t>
            </w:r>
          </w:p>
        </w:tc>
      </w:tr>
      <w:tr w:rsidR="008E463C" w:rsidRPr="008E463C" w:rsidTr="00644F5E">
        <w:trPr>
          <w:jc w:val="center"/>
        </w:trPr>
        <w:tc>
          <w:tcPr>
            <w:tcW w:w="4876" w:type="dxa"/>
          </w:tcPr>
          <w:p w:rsidR="00310F87" w:rsidRPr="008E463C" w:rsidRDefault="001E5EBD" w:rsidP="00644F5E">
            <w:pPr>
              <w:pStyle w:val="Normal6"/>
            </w:pPr>
            <w:r w:rsidRPr="008E463C">
              <w:rPr>
                <w:b/>
                <w:i/>
              </w:rPr>
              <w:t>(2)</w:t>
            </w:r>
            <w:r w:rsidRPr="008E463C">
              <w:rPr>
                <w:b/>
                <w:i/>
              </w:rPr>
              <w:tab/>
              <w:t>O Regulamento (UE) .../... [Regulamento relativo à triagem]</w:t>
            </w:r>
            <w:r w:rsidRPr="008E463C">
              <w:rPr>
                <w:b/>
                <w:i/>
                <w:vertAlign w:val="superscript"/>
              </w:rPr>
              <w:t>13</w:t>
            </w:r>
            <w:r w:rsidRPr="008E463C">
              <w:rPr>
                <w:b/>
                <w:i/>
              </w:rPr>
              <w:t xml:space="preserve"> estabelece que as verificações para efeitos de segurança no âmbito da triagem devem ser efetuadas nos mesmos sistemas que as dos requerentes de visto ou de autorizações de viagem ao abrigo do Sistema Europeu de Informação e Autorização de Viagem. Em especial, o Regulamento (UE) .../... [Regulamento relativo à triagem]</w:t>
            </w:r>
            <w:r w:rsidRPr="008E463C">
              <w:rPr>
                <w:b/>
                <w:i/>
                <w:vertAlign w:val="superscript"/>
              </w:rPr>
              <w:t>14</w:t>
            </w:r>
            <w:r w:rsidRPr="008E463C">
              <w:rPr>
                <w:b/>
                <w:i/>
              </w:rPr>
              <w:t xml:space="preserve"> estabelece que os dados pessoais das pessoas submetidas à triagem devem ser confrontados com os dados da Europol, da base de dados relativa a documentos de viagem furtados e extraviados (SLTD) e da base de dados relativa a documentos de viagem associados a notificações (TDAWN), ambas da Interpol, bem como com os do Sistema Europeu de Informação sobre Registos Criminais de nacionais de países terceiros (ECRIS-TCN) no que diz respeito às pessoas condenadas por infrações terroristas e outras infrações penais graves.</w:t>
            </w:r>
          </w:p>
        </w:tc>
        <w:tc>
          <w:tcPr>
            <w:tcW w:w="4876" w:type="dxa"/>
          </w:tcPr>
          <w:p w:rsidR="00310F87" w:rsidRPr="008E463C" w:rsidRDefault="001E5EBD" w:rsidP="00644F5E">
            <w:pPr>
              <w:pStyle w:val="Normal6"/>
              <w:rPr>
                <w:szCs w:val="24"/>
              </w:rPr>
            </w:pPr>
            <w:r w:rsidRPr="008E463C">
              <w:rPr>
                <w:b/>
                <w:i/>
              </w:rPr>
              <w:t>Suprimido</w:t>
            </w:r>
          </w:p>
        </w:tc>
      </w:tr>
      <w:tr w:rsidR="008E463C" w:rsidRPr="008E463C" w:rsidTr="00644F5E">
        <w:trPr>
          <w:jc w:val="center"/>
        </w:trPr>
        <w:tc>
          <w:tcPr>
            <w:tcW w:w="4876" w:type="dxa"/>
          </w:tcPr>
          <w:p w:rsidR="00310F87" w:rsidRPr="008E463C" w:rsidRDefault="001E5EBD" w:rsidP="00644F5E">
            <w:pPr>
              <w:pStyle w:val="Normal6"/>
            </w:pPr>
            <w:r w:rsidRPr="008E463C">
              <w:rPr>
                <w:b/>
                <w:i/>
              </w:rPr>
              <w:t>__________________</w:t>
            </w:r>
          </w:p>
        </w:tc>
        <w:tc>
          <w:tcPr>
            <w:tcW w:w="4876" w:type="dxa"/>
          </w:tcPr>
          <w:p w:rsidR="00310F87" w:rsidRPr="008E463C" w:rsidRDefault="00310F87" w:rsidP="00644F5E">
            <w:pPr>
              <w:pStyle w:val="Normal6"/>
              <w:rPr>
                <w:szCs w:val="24"/>
                <w:lang w:val="en-GB"/>
              </w:rPr>
            </w:pPr>
          </w:p>
        </w:tc>
      </w:tr>
      <w:tr w:rsidR="008E463C" w:rsidRPr="008E463C" w:rsidTr="00644F5E">
        <w:trPr>
          <w:jc w:val="center"/>
        </w:trPr>
        <w:tc>
          <w:tcPr>
            <w:tcW w:w="4876" w:type="dxa"/>
          </w:tcPr>
          <w:p w:rsidR="00310F87" w:rsidRPr="008E463C" w:rsidRDefault="001E5EBD" w:rsidP="00644F5E">
            <w:pPr>
              <w:pStyle w:val="Normal6"/>
            </w:pPr>
            <w:r w:rsidRPr="008E463C">
              <w:rPr>
                <w:b/>
                <w:i/>
                <w:vertAlign w:val="superscript"/>
              </w:rPr>
              <w:t>13</w:t>
            </w:r>
            <w:r w:rsidRPr="008E463C">
              <w:rPr>
                <w:b/>
                <w:i/>
              </w:rPr>
              <w:t xml:space="preserve"> Ver nota 15.</w:t>
            </w:r>
          </w:p>
        </w:tc>
        <w:tc>
          <w:tcPr>
            <w:tcW w:w="4876" w:type="dxa"/>
          </w:tcPr>
          <w:p w:rsidR="00310F87" w:rsidRPr="008E463C" w:rsidRDefault="00310F87" w:rsidP="00644F5E">
            <w:pPr>
              <w:pStyle w:val="Normal6"/>
              <w:rPr>
                <w:szCs w:val="24"/>
                <w:lang w:val="en-GB"/>
              </w:rPr>
            </w:pPr>
          </w:p>
        </w:tc>
      </w:tr>
      <w:tr w:rsidR="008E463C" w:rsidRPr="008E463C" w:rsidTr="00644F5E">
        <w:trPr>
          <w:jc w:val="center"/>
        </w:trPr>
        <w:tc>
          <w:tcPr>
            <w:tcW w:w="4876" w:type="dxa"/>
          </w:tcPr>
          <w:p w:rsidR="00310F87" w:rsidRPr="008E463C" w:rsidRDefault="001E5EBD" w:rsidP="00644F5E">
            <w:pPr>
              <w:pStyle w:val="Normal6"/>
            </w:pPr>
            <w:r w:rsidRPr="008E463C">
              <w:rPr>
                <w:b/>
                <w:i/>
                <w:vertAlign w:val="superscript"/>
              </w:rPr>
              <w:t>14</w:t>
            </w:r>
            <w:r w:rsidRPr="008E463C">
              <w:rPr>
                <w:b/>
                <w:i/>
              </w:rPr>
              <w:t xml:space="preserve"> Ver nota 15.</w:t>
            </w:r>
          </w:p>
        </w:tc>
        <w:tc>
          <w:tcPr>
            <w:tcW w:w="4876" w:type="dxa"/>
          </w:tcPr>
          <w:p w:rsidR="00310F87" w:rsidRPr="008E463C" w:rsidRDefault="00310F87" w:rsidP="00644F5E">
            <w:pPr>
              <w:pStyle w:val="Normal6"/>
              <w:rPr>
                <w:szCs w:val="24"/>
                <w:lang w:val="en-GB"/>
              </w:rPr>
            </w:pPr>
          </w:p>
        </w:tc>
      </w:tr>
    </w:tbl>
    <w:p w:rsidR="00310F87" w:rsidRPr="008E463C" w:rsidRDefault="001E5EBD" w:rsidP="00310F87">
      <w:pPr>
        <w:pStyle w:val="Olang"/>
        <w:rPr>
          <w:sz w:val="24"/>
          <w:szCs w:val="24"/>
        </w:rPr>
      </w:pPr>
      <w:r w:rsidRPr="008E463C">
        <w:rPr>
          <w:sz w:val="24"/>
          <w:szCs w:val="24"/>
        </w:rPr>
        <w:t xml:space="preserve">Or. </w:t>
      </w:r>
      <w:r w:rsidRPr="008E463C">
        <w:rPr>
          <w:rStyle w:val="HideTWBExt"/>
        </w:rPr>
        <w:t>&lt;Original&gt;</w:t>
      </w:r>
      <w:r w:rsidRPr="008E463C">
        <w:rPr>
          <w:rStyle w:val="HideTWBInt"/>
        </w:rPr>
        <w:t>{EN}</w:t>
      </w:r>
      <w:r w:rsidRPr="008E463C">
        <w:rPr>
          <w:sz w:val="24"/>
          <w:szCs w:val="24"/>
        </w:rPr>
        <w:t>en</w:t>
      </w:r>
      <w:r w:rsidRPr="008E463C">
        <w:rPr>
          <w:rStyle w:val="HideTWBExt"/>
        </w:rPr>
        <w:t>&lt;/Original&gt;</w:t>
      </w:r>
    </w:p>
    <w:p w:rsidR="00310F87" w:rsidRPr="008E463C" w:rsidRDefault="001E5EBD" w:rsidP="00310F87">
      <w:r w:rsidRPr="008E463C">
        <w:rPr>
          <w:rStyle w:val="HideTWBExt"/>
        </w:rPr>
        <w:t>&lt;/Amend&gt;</w:t>
      </w:r>
    </w:p>
    <w:p w:rsidR="00310F87" w:rsidRPr="008E463C" w:rsidRDefault="001E5EBD" w:rsidP="00310F87">
      <w:pPr>
        <w:pStyle w:val="AMNumberTabs0"/>
        <w:keepNext/>
      </w:pPr>
      <w:r w:rsidRPr="008E463C">
        <w:rPr>
          <w:rStyle w:val="HideTWBExt"/>
          <w:b w:val="0"/>
        </w:rPr>
        <w:t>&lt;Amend&gt;</w:t>
      </w:r>
      <w:r w:rsidRPr="008E463C">
        <w:t>Alteração</w:t>
      </w:r>
      <w:r w:rsidRPr="008E463C">
        <w:tab/>
      </w:r>
      <w:r w:rsidRPr="008E463C">
        <w:tab/>
      </w:r>
      <w:r w:rsidRPr="008E463C">
        <w:rPr>
          <w:rStyle w:val="HideTWBExt"/>
          <w:b w:val="0"/>
        </w:rPr>
        <w:t>&lt;NumAm&gt;</w:t>
      </w:r>
      <w:r w:rsidRPr="008E463C">
        <w:t>3</w:t>
      </w:r>
      <w:r w:rsidRPr="008E463C">
        <w:rPr>
          <w:rStyle w:val="HideTWBExt"/>
          <w:b w:val="0"/>
        </w:rPr>
        <w:t>&lt;/NumAm&gt;</w:t>
      </w:r>
    </w:p>
    <w:p w:rsidR="00310F87" w:rsidRPr="008E463C" w:rsidRDefault="001E5EBD" w:rsidP="00310F87">
      <w:pPr>
        <w:pStyle w:val="NormalBold12b"/>
        <w:keepNext/>
      </w:pPr>
      <w:r w:rsidRPr="008E463C">
        <w:rPr>
          <w:rStyle w:val="HideTWBExt"/>
          <w:b w:val="0"/>
        </w:rPr>
        <w:t>&lt;DocAmend&gt;</w:t>
      </w:r>
      <w:r w:rsidRPr="008E463C">
        <w:t>Proposta de regulamento</w:t>
      </w:r>
      <w:r w:rsidRPr="008E463C">
        <w:rPr>
          <w:rStyle w:val="HideTWBExt"/>
          <w:b w:val="0"/>
        </w:rPr>
        <w:t>&lt;/DocAmend&gt;</w:t>
      </w:r>
    </w:p>
    <w:p w:rsidR="00310F87" w:rsidRPr="008E463C" w:rsidRDefault="001E5EBD" w:rsidP="00310F87">
      <w:pPr>
        <w:pStyle w:val="NormalBold"/>
      </w:pPr>
      <w:r w:rsidRPr="008E463C">
        <w:rPr>
          <w:rStyle w:val="HideTWBExt"/>
          <w:b w:val="0"/>
        </w:rPr>
        <w:t>&lt;Article&gt;</w:t>
      </w:r>
      <w:r w:rsidRPr="008E463C">
        <w:t>Considerando 3</w:t>
      </w:r>
      <w:r w:rsidRPr="008E463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E463C" w:rsidRPr="008E463C" w:rsidTr="00644F5E">
        <w:trPr>
          <w:jc w:val="center"/>
        </w:trPr>
        <w:tc>
          <w:tcPr>
            <w:tcW w:w="9752" w:type="dxa"/>
            <w:gridSpan w:val="2"/>
          </w:tcPr>
          <w:p w:rsidR="00310F87" w:rsidRPr="008E463C" w:rsidRDefault="00310F87" w:rsidP="00644F5E">
            <w:pPr>
              <w:keepNext/>
            </w:pPr>
          </w:p>
        </w:tc>
      </w:tr>
      <w:tr w:rsidR="008E463C" w:rsidRPr="008E463C" w:rsidTr="00644F5E">
        <w:trPr>
          <w:jc w:val="center"/>
        </w:trPr>
        <w:tc>
          <w:tcPr>
            <w:tcW w:w="4876" w:type="dxa"/>
          </w:tcPr>
          <w:p w:rsidR="00310F87" w:rsidRPr="008E463C" w:rsidRDefault="001E5EBD" w:rsidP="00644F5E">
            <w:pPr>
              <w:pStyle w:val="ColumnHeading"/>
              <w:keepNext/>
            </w:pPr>
            <w:r w:rsidRPr="008E463C">
              <w:t>Texto da Comissão</w:t>
            </w:r>
          </w:p>
        </w:tc>
        <w:tc>
          <w:tcPr>
            <w:tcW w:w="4876" w:type="dxa"/>
          </w:tcPr>
          <w:p w:rsidR="00310F87" w:rsidRPr="008E463C" w:rsidRDefault="001E5EBD" w:rsidP="00644F5E">
            <w:pPr>
              <w:pStyle w:val="ColumnHeading"/>
              <w:keepNext/>
            </w:pPr>
            <w:r w:rsidRPr="008E463C">
              <w:t>Alteração</w:t>
            </w:r>
          </w:p>
        </w:tc>
      </w:tr>
      <w:tr w:rsidR="008E463C" w:rsidRPr="008E463C" w:rsidTr="00644F5E">
        <w:trPr>
          <w:jc w:val="center"/>
        </w:trPr>
        <w:tc>
          <w:tcPr>
            <w:tcW w:w="4876" w:type="dxa"/>
          </w:tcPr>
          <w:p w:rsidR="00310F87" w:rsidRPr="008E463C" w:rsidRDefault="001E5EBD" w:rsidP="00644F5E">
            <w:pPr>
              <w:pStyle w:val="Normal6"/>
            </w:pPr>
            <w:r w:rsidRPr="008E463C">
              <w:rPr>
                <w:b/>
                <w:i/>
              </w:rPr>
              <w:t>(3)</w:t>
            </w:r>
            <w:r w:rsidRPr="008E463C">
              <w:rPr>
                <w:b/>
                <w:i/>
              </w:rPr>
              <w:tab/>
              <w:t>O acesso ao ECRIS-TCN é necessário para que as autoridades designadas procedam à triagem prevista no Regulamento (UE) .../... [Regulamento relativo à triagem]</w:t>
            </w:r>
            <w:r w:rsidRPr="008E463C">
              <w:rPr>
                <w:b/>
                <w:i/>
                <w:vertAlign w:val="superscript"/>
              </w:rPr>
              <w:t>15</w:t>
            </w:r>
            <w:r w:rsidRPr="008E463C">
              <w:rPr>
                <w:b/>
                <w:i/>
              </w:rPr>
              <w:t>, a fim de determinar se uma pessoa é suscetível de constituir uma ameaça para a segurança interna ou para a ordem pública.</w:t>
            </w:r>
          </w:p>
        </w:tc>
        <w:tc>
          <w:tcPr>
            <w:tcW w:w="4876" w:type="dxa"/>
          </w:tcPr>
          <w:p w:rsidR="00310F87" w:rsidRPr="008E463C" w:rsidRDefault="001E5EBD" w:rsidP="00644F5E">
            <w:pPr>
              <w:pStyle w:val="Normal6"/>
              <w:rPr>
                <w:szCs w:val="24"/>
              </w:rPr>
            </w:pPr>
            <w:r w:rsidRPr="008E463C">
              <w:rPr>
                <w:b/>
                <w:i/>
              </w:rPr>
              <w:t>Suprimido</w:t>
            </w:r>
          </w:p>
        </w:tc>
      </w:tr>
      <w:tr w:rsidR="008E463C" w:rsidRPr="008E463C" w:rsidTr="00644F5E">
        <w:trPr>
          <w:jc w:val="center"/>
        </w:trPr>
        <w:tc>
          <w:tcPr>
            <w:tcW w:w="4876" w:type="dxa"/>
          </w:tcPr>
          <w:p w:rsidR="00310F87" w:rsidRPr="008E463C" w:rsidRDefault="001E5EBD" w:rsidP="00644F5E">
            <w:pPr>
              <w:pStyle w:val="Normal6"/>
            </w:pPr>
            <w:r w:rsidRPr="008E463C">
              <w:rPr>
                <w:b/>
                <w:i/>
              </w:rPr>
              <w:t>__________________</w:t>
            </w:r>
          </w:p>
        </w:tc>
        <w:tc>
          <w:tcPr>
            <w:tcW w:w="4876" w:type="dxa"/>
          </w:tcPr>
          <w:p w:rsidR="00310F87" w:rsidRPr="008E463C" w:rsidRDefault="00310F87" w:rsidP="00644F5E">
            <w:pPr>
              <w:pStyle w:val="Normal6"/>
              <w:rPr>
                <w:szCs w:val="24"/>
                <w:lang w:val="en-GB"/>
              </w:rPr>
            </w:pPr>
          </w:p>
        </w:tc>
      </w:tr>
      <w:tr w:rsidR="008E463C" w:rsidRPr="008E463C" w:rsidTr="00644F5E">
        <w:trPr>
          <w:jc w:val="center"/>
        </w:trPr>
        <w:tc>
          <w:tcPr>
            <w:tcW w:w="4876" w:type="dxa"/>
          </w:tcPr>
          <w:p w:rsidR="00310F87" w:rsidRPr="008E463C" w:rsidRDefault="001E5EBD" w:rsidP="00644F5E">
            <w:pPr>
              <w:pStyle w:val="Normal6"/>
            </w:pPr>
            <w:r w:rsidRPr="008E463C">
              <w:rPr>
                <w:b/>
                <w:i/>
                <w:vertAlign w:val="superscript"/>
              </w:rPr>
              <w:t>15</w:t>
            </w:r>
            <w:r w:rsidRPr="008E463C">
              <w:rPr>
                <w:b/>
                <w:i/>
              </w:rPr>
              <w:t xml:space="preserve"> Ver nota 15.</w:t>
            </w:r>
          </w:p>
        </w:tc>
        <w:tc>
          <w:tcPr>
            <w:tcW w:w="4876" w:type="dxa"/>
          </w:tcPr>
          <w:p w:rsidR="00310F87" w:rsidRPr="008E463C" w:rsidRDefault="00310F87" w:rsidP="00644F5E">
            <w:pPr>
              <w:pStyle w:val="Normal6"/>
              <w:rPr>
                <w:szCs w:val="24"/>
                <w:lang w:val="en-GB"/>
              </w:rPr>
            </w:pPr>
          </w:p>
        </w:tc>
      </w:tr>
    </w:tbl>
    <w:p w:rsidR="00310F87" w:rsidRPr="008E463C" w:rsidRDefault="001E5EBD" w:rsidP="00310F87">
      <w:pPr>
        <w:pStyle w:val="Olang"/>
        <w:rPr>
          <w:sz w:val="24"/>
          <w:szCs w:val="24"/>
        </w:rPr>
      </w:pPr>
      <w:r w:rsidRPr="008E463C">
        <w:rPr>
          <w:sz w:val="24"/>
          <w:szCs w:val="24"/>
        </w:rPr>
        <w:t xml:space="preserve">Or. </w:t>
      </w:r>
      <w:r w:rsidRPr="008E463C">
        <w:rPr>
          <w:rStyle w:val="HideTWBExt"/>
        </w:rPr>
        <w:t>&lt;Original&gt;</w:t>
      </w:r>
      <w:r w:rsidRPr="008E463C">
        <w:rPr>
          <w:rStyle w:val="HideTWBInt"/>
        </w:rPr>
        <w:t>{EN}</w:t>
      </w:r>
      <w:r w:rsidRPr="008E463C">
        <w:rPr>
          <w:sz w:val="24"/>
          <w:szCs w:val="24"/>
        </w:rPr>
        <w:t>en</w:t>
      </w:r>
      <w:r w:rsidRPr="008E463C">
        <w:rPr>
          <w:rStyle w:val="HideTWBExt"/>
        </w:rPr>
        <w:t>&lt;/Original&gt;</w:t>
      </w:r>
    </w:p>
    <w:p w:rsidR="00310F87" w:rsidRPr="008E463C" w:rsidRDefault="001E5EBD" w:rsidP="00310F87">
      <w:r w:rsidRPr="008E463C">
        <w:rPr>
          <w:rStyle w:val="HideTWBExt"/>
        </w:rPr>
        <w:t>&lt;/Amend&gt;</w:t>
      </w:r>
    </w:p>
    <w:p w:rsidR="00310F87" w:rsidRPr="008E463C" w:rsidRDefault="001E5EBD" w:rsidP="00310F87">
      <w:pPr>
        <w:pStyle w:val="AMNumberTabs0"/>
        <w:keepNext/>
      </w:pPr>
      <w:r w:rsidRPr="008E463C">
        <w:rPr>
          <w:rStyle w:val="HideTWBExt"/>
          <w:b w:val="0"/>
        </w:rPr>
        <w:t>&lt;Amend&gt;</w:t>
      </w:r>
      <w:r w:rsidRPr="008E463C">
        <w:t>Alteração</w:t>
      </w:r>
      <w:r w:rsidRPr="008E463C">
        <w:tab/>
      </w:r>
      <w:r w:rsidRPr="008E463C">
        <w:tab/>
      </w:r>
      <w:r w:rsidRPr="008E463C">
        <w:rPr>
          <w:rStyle w:val="HideTWBExt"/>
          <w:b w:val="0"/>
        </w:rPr>
        <w:t>&lt;NumAm&gt;</w:t>
      </w:r>
      <w:r w:rsidRPr="008E463C">
        <w:t>4</w:t>
      </w:r>
      <w:r w:rsidRPr="008E463C">
        <w:rPr>
          <w:rStyle w:val="HideTWBExt"/>
          <w:b w:val="0"/>
        </w:rPr>
        <w:t>&lt;/NumAm&gt;</w:t>
      </w:r>
    </w:p>
    <w:p w:rsidR="00310F87" w:rsidRPr="008E463C" w:rsidRDefault="001E5EBD" w:rsidP="00310F87">
      <w:pPr>
        <w:pStyle w:val="NormalBold12b"/>
        <w:keepNext/>
      </w:pPr>
      <w:r w:rsidRPr="008E463C">
        <w:rPr>
          <w:rStyle w:val="HideTWBExt"/>
          <w:b w:val="0"/>
        </w:rPr>
        <w:t>&lt;DocAmend&gt;</w:t>
      </w:r>
      <w:r w:rsidRPr="008E463C">
        <w:t>Proposta de regulamento</w:t>
      </w:r>
      <w:r w:rsidRPr="008E463C">
        <w:rPr>
          <w:rStyle w:val="HideTWBExt"/>
          <w:b w:val="0"/>
        </w:rPr>
        <w:t>&lt;/DocAmend&gt;</w:t>
      </w:r>
    </w:p>
    <w:p w:rsidR="00310F87" w:rsidRPr="008E463C" w:rsidRDefault="001E5EBD" w:rsidP="00310F87">
      <w:pPr>
        <w:pStyle w:val="NormalBold"/>
      </w:pPr>
      <w:r w:rsidRPr="008E463C">
        <w:rPr>
          <w:rStyle w:val="HideTWBExt"/>
          <w:b w:val="0"/>
        </w:rPr>
        <w:t>&lt;Article&gt;</w:t>
      </w:r>
      <w:r w:rsidRPr="008E463C">
        <w:t>Considerando 4</w:t>
      </w:r>
      <w:r w:rsidRPr="008E463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E463C" w:rsidRPr="008E463C" w:rsidTr="00644F5E">
        <w:trPr>
          <w:jc w:val="center"/>
        </w:trPr>
        <w:tc>
          <w:tcPr>
            <w:tcW w:w="9752" w:type="dxa"/>
            <w:gridSpan w:val="2"/>
          </w:tcPr>
          <w:p w:rsidR="00310F87" w:rsidRPr="008E463C" w:rsidRDefault="00310F87" w:rsidP="00644F5E">
            <w:pPr>
              <w:keepNext/>
            </w:pPr>
          </w:p>
        </w:tc>
      </w:tr>
      <w:tr w:rsidR="008E463C" w:rsidRPr="008E463C" w:rsidTr="00644F5E">
        <w:trPr>
          <w:jc w:val="center"/>
        </w:trPr>
        <w:tc>
          <w:tcPr>
            <w:tcW w:w="4876" w:type="dxa"/>
          </w:tcPr>
          <w:p w:rsidR="00310F87" w:rsidRPr="008E463C" w:rsidRDefault="001E5EBD" w:rsidP="00644F5E">
            <w:pPr>
              <w:pStyle w:val="ColumnHeading"/>
              <w:keepNext/>
            </w:pPr>
            <w:r w:rsidRPr="008E463C">
              <w:t>Texto da Comissão</w:t>
            </w:r>
          </w:p>
        </w:tc>
        <w:tc>
          <w:tcPr>
            <w:tcW w:w="4876" w:type="dxa"/>
          </w:tcPr>
          <w:p w:rsidR="00310F87" w:rsidRPr="008E463C" w:rsidRDefault="001E5EBD" w:rsidP="00644F5E">
            <w:pPr>
              <w:pStyle w:val="ColumnHeading"/>
              <w:keepNext/>
            </w:pPr>
            <w:r w:rsidRPr="008E463C">
              <w:t>Alteração</w:t>
            </w:r>
          </w:p>
        </w:tc>
      </w:tr>
      <w:tr w:rsidR="008E463C" w:rsidRPr="008E463C" w:rsidTr="00644F5E">
        <w:trPr>
          <w:jc w:val="center"/>
        </w:trPr>
        <w:tc>
          <w:tcPr>
            <w:tcW w:w="4876" w:type="dxa"/>
          </w:tcPr>
          <w:p w:rsidR="00310F87" w:rsidRPr="008E463C" w:rsidRDefault="001E5EBD" w:rsidP="00644F5E">
            <w:pPr>
              <w:pStyle w:val="Normal6"/>
            </w:pPr>
            <w:r w:rsidRPr="008E463C">
              <w:rPr>
                <w:b/>
                <w:i/>
              </w:rPr>
              <w:t>(4)</w:t>
            </w:r>
            <w:r w:rsidRPr="008E463C">
              <w:rPr>
                <w:b/>
                <w:i/>
              </w:rPr>
              <w:tab/>
              <w:t>O Regulamento (UE) .../... [Regulamento relativo à triagem]</w:t>
            </w:r>
            <w:r w:rsidRPr="008E463C">
              <w:rPr>
                <w:b/>
                <w:i/>
                <w:vertAlign w:val="superscript"/>
              </w:rPr>
              <w:t>20</w:t>
            </w:r>
            <w:r w:rsidRPr="008E463C">
              <w:rPr>
                <w:b/>
                <w:i/>
              </w:rPr>
              <w:t>, que constitui um desenvolvimento do acervo de Schengen relativamente às fronteiras, altera os Regulamentos (CE) n.º 767/2008</w:t>
            </w:r>
            <w:r w:rsidRPr="008E463C">
              <w:rPr>
                <w:b/>
                <w:i/>
                <w:vertAlign w:val="superscript"/>
              </w:rPr>
              <w:t>16</w:t>
            </w:r>
            <w:r w:rsidRPr="008E463C">
              <w:rPr>
                <w:b/>
                <w:i/>
              </w:rPr>
              <w:t>, (UE) 2017/2226</w:t>
            </w:r>
            <w:r w:rsidRPr="008E463C">
              <w:rPr>
                <w:b/>
                <w:i/>
                <w:vertAlign w:val="superscript"/>
              </w:rPr>
              <w:t>17</w:t>
            </w:r>
            <w:r w:rsidRPr="008E463C">
              <w:rPr>
                <w:b/>
                <w:i/>
              </w:rPr>
              <w:t>, (UE) 2018/1240</w:t>
            </w:r>
            <w:r w:rsidRPr="008E463C">
              <w:rPr>
                <w:b/>
                <w:i/>
                <w:vertAlign w:val="superscript"/>
              </w:rPr>
              <w:t>18</w:t>
            </w:r>
            <w:r w:rsidRPr="008E463C">
              <w:rPr>
                <w:b/>
                <w:i/>
              </w:rPr>
              <w:t xml:space="preserve"> e (UE) 2019/817</w:t>
            </w:r>
            <w:r w:rsidRPr="008E463C">
              <w:rPr>
                <w:b/>
                <w:i/>
                <w:vertAlign w:val="superscript"/>
              </w:rPr>
              <w:t>19</w:t>
            </w:r>
            <w:r w:rsidRPr="008E463C">
              <w:rPr>
                <w:b/>
                <w:i/>
              </w:rPr>
              <w:t>, que também constituem desenvolvimentos do acervo de Schengen relativamente às fronteiras, a fim de conceder direitos de acesso, para efeitos da triagem, aos dados contidos no Sistema de Informação sobre Vistos (VIS), no Sistema de Entrada/Saída (SES) e no Sistema Europeu de Informação e Autorização de Viagem (ETIAS), respetivamente. No entanto, a alteração paralela do Regulamento (UE) 2019/816 a fim de conceder direitos de acesso ao ECRIS-TCN para efeitos de triagem não pôde ser incluída no mesmo regulamento por motivos ligados à geometria variável, dado que o Regulamento que cria o ECRIS-TCN não constitui um desenvolvimento do acervo de Schengen. Por conseguinte, o Regulamento (UE) 2019/816 deve ser alterado por um instrumento jurídico distinto.</w:t>
            </w:r>
          </w:p>
        </w:tc>
        <w:tc>
          <w:tcPr>
            <w:tcW w:w="4876" w:type="dxa"/>
          </w:tcPr>
          <w:p w:rsidR="00310F87" w:rsidRPr="008E463C" w:rsidRDefault="001E5EBD" w:rsidP="00644F5E">
            <w:pPr>
              <w:pStyle w:val="Normal6"/>
              <w:rPr>
                <w:szCs w:val="24"/>
              </w:rPr>
            </w:pPr>
            <w:r w:rsidRPr="008E463C">
              <w:rPr>
                <w:b/>
                <w:i/>
              </w:rPr>
              <w:t>Suprimido</w:t>
            </w:r>
          </w:p>
        </w:tc>
      </w:tr>
      <w:tr w:rsidR="008E463C" w:rsidRPr="008E463C" w:rsidTr="00644F5E">
        <w:trPr>
          <w:jc w:val="center"/>
        </w:trPr>
        <w:tc>
          <w:tcPr>
            <w:tcW w:w="4876" w:type="dxa"/>
          </w:tcPr>
          <w:p w:rsidR="00310F87" w:rsidRPr="008E463C" w:rsidRDefault="001E5EBD" w:rsidP="00644F5E">
            <w:pPr>
              <w:pStyle w:val="Normal6"/>
            </w:pPr>
            <w:r w:rsidRPr="008E463C">
              <w:rPr>
                <w:b/>
                <w:i/>
              </w:rPr>
              <w:t>__________________</w:t>
            </w:r>
          </w:p>
        </w:tc>
        <w:tc>
          <w:tcPr>
            <w:tcW w:w="4876" w:type="dxa"/>
          </w:tcPr>
          <w:p w:rsidR="00310F87" w:rsidRPr="008E463C" w:rsidRDefault="00310F87" w:rsidP="00644F5E">
            <w:pPr>
              <w:pStyle w:val="Normal6"/>
              <w:rPr>
                <w:szCs w:val="24"/>
                <w:lang w:val="en-GB"/>
              </w:rPr>
            </w:pPr>
          </w:p>
        </w:tc>
      </w:tr>
      <w:tr w:rsidR="008E463C" w:rsidRPr="008E463C" w:rsidTr="00644F5E">
        <w:trPr>
          <w:jc w:val="center"/>
        </w:trPr>
        <w:tc>
          <w:tcPr>
            <w:tcW w:w="4876" w:type="dxa"/>
          </w:tcPr>
          <w:p w:rsidR="00310F87" w:rsidRPr="008E463C" w:rsidRDefault="001E5EBD" w:rsidP="00644F5E">
            <w:pPr>
              <w:pStyle w:val="Normal6"/>
            </w:pPr>
            <w:r w:rsidRPr="008E463C">
              <w:rPr>
                <w:b/>
                <w:i/>
                <w:vertAlign w:val="superscript"/>
              </w:rPr>
              <w:t>20</w:t>
            </w:r>
            <w:r w:rsidRPr="008E463C">
              <w:rPr>
                <w:b/>
                <w:i/>
              </w:rPr>
              <w:t xml:space="preserve"> Ver nota 15.</w:t>
            </w:r>
          </w:p>
        </w:tc>
        <w:tc>
          <w:tcPr>
            <w:tcW w:w="4876" w:type="dxa"/>
          </w:tcPr>
          <w:p w:rsidR="00310F87" w:rsidRPr="008E463C" w:rsidRDefault="00310F87" w:rsidP="00644F5E">
            <w:pPr>
              <w:pStyle w:val="Normal6"/>
              <w:rPr>
                <w:szCs w:val="24"/>
                <w:lang w:val="en-GB"/>
              </w:rPr>
            </w:pPr>
          </w:p>
        </w:tc>
      </w:tr>
      <w:tr w:rsidR="008E463C" w:rsidRPr="008E463C" w:rsidTr="00644F5E">
        <w:trPr>
          <w:jc w:val="center"/>
        </w:trPr>
        <w:tc>
          <w:tcPr>
            <w:tcW w:w="4876" w:type="dxa"/>
          </w:tcPr>
          <w:p w:rsidR="00310F87" w:rsidRPr="008E463C" w:rsidRDefault="001E5EBD" w:rsidP="00644F5E">
            <w:pPr>
              <w:pStyle w:val="Normal6"/>
            </w:pPr>
            <w:r w:rsidRPr="008E463C">
              <w:rPr>
                <w:b/>
                <w:i/>
                <w:vertAlign w:val="superscript"/>
              </w:rPr>
              <w:t>16</w:t>
            </w:r>
            <w:r w:rsidRPr="008E463C">
              <w:rPr>
                <w:b/>
                <w:i/>
              </w:rPr>
              <w:t xml:space="preserve"> Regulamento (CE) n.º 767/2008 do Parlamento Europeu e do Conselho, de 9 de julho de 2008, relativo ao Sistema de Informação sobre Vistos (VIS) e ao intercâmbio de dados entre os Estados-Membros sobre os vistos de curta duração (Regulamento VIS) (JO L 218 de 13.8.2008, p. 60).</w:t>
            </w:r>
          </w:p>
        </w:tc>
        <w:tc>
          <w:tcPr>
            <w:tcW w:w="4876" w:type="dxa"/>
          </w:tcPr>
          <w:p w:rsidR="00310F87" w:rsidRPr="008E463C" w:rsidRDefault="00310F87" w:rsidP="00644F5E">
            <w:pPr>
              <w:pStyle w:val="Normal6"/>
              <w:rPr>
                <w:szCs w:val="24"/>
              </w:rPr>
            </w:pPr>
          </w:p>
        </w:tc>
      </w:tr>
      <w:tr w:rsidR="008E463C" w:rsidRPr="008E463C" w:rsidTr="00644F5E">
        <w:trPr>
          <w:jc w:val="center"/>
        </w:trPr>
        <w:tc>
          <w:tcPr>
            <w:tcW w:w="4876" w:type="dxa"/>
          </w:tcPr>
          <w:p w:rsidR="00310F87" w:rsidRPr="008E463C" w:rsidRDefault="001E5EBD" w:rsidP="00644F5E">
            <w:pPr>
              <w:pStyle w:val="Normal6"/>
            </w:pPr>
            <w:r w:rsidRPr="008E463C">
              <w:rPr>
                <w:b/>
                <w:i/>
                <w:vertAlign w:val="superscript"/>
              </w:rPr>
              <w:t>17</w:t>
            </w:r>
            <w:r w:rsidRPr="008E463C">
              <w:rPr>
                <w:b/>
                <w:i/>
              </w:rPr>
              <w:t xml:space="preserve"> Regulamento (UE) 2017/2226 do Parlamento Europeu e do Conselho, de 30 de novembro de 2017, que estabelece o Sistema de Entrada/Saída (SES) para registo dos dados das entradas e saídas e dos dados das recusas de entrada dos nacionais de países terceiros aquando da passagem das fronteiras externas dos Estados-Membros, que determina as condições de acesso ao SES para efeitos de aplicação da lei, e que altera a Convenção de Aplicação do Acordo de Schengen e os Regulamentos (CE) n.º 767/2008 e (UE) n.º 1077/2011 (JO L 327 de 9.12.2017, p. 20).</w:t>
            </w:r>
          </w:p>
        </w:tc>
        <w:tc>
          <w:tcPr>
            <w:tcW w:w="4876" w:type="dxa"/>
          </w:tcPr>
          <w:p w:rsidR="00310F87" w:rsidRPr="008E463C" w:rsidRDefault="00310F87" w:rsidP="00644F5E">
            <w:pPr>
              <w:pStyle w:val="Normal6"/>
              <w:rPr>
                <w:szCs w:val="24"/>
              </w:rPr>
            </w:pPr>
          </w:p>
        </w:tc>
      </w:tr>
      <w:tr w:rsidR="008E463C" w:rsidRPr="008E463C" w:rsidTr="00644F5E">
        <w:trPr>
          <w:jc w:val="center"/>
        </w:trPr>
        <w:tc>
          <w:tcPr>
            <w:tcW w:w="4876" w:type="dxa"/>
          </w:tcPr>
          <w:p w:rsidR="00310F87" w:rsidRPr="008E463C" w:rsidRDefault="001E5EBD" w:rsidP="00644F5E">
            <w:pPr>
              <w:pStyle w:val="Normal6"/>
            </w:pPr>
            <w:r w:rsidRPr="008E463C">
              <w:rPr>
                <w:b/>
                <w:i/>
                <w:vertAlign w:val="superscript"/>
              </w:rPr>
              <w:t>18</w:t>
            </w:r>
            <w:r w:rsidRPr="008E463C">
              <w:rPr>
                <w:b/>
                <w:i/>
              </w:rPr>
              <w:t xml:space="preserve"> Regulamento (UE) 2018/1240 do Parlamento Europeu e do Conselho, de 12 de setembro de 2018, que cria um Sistema Europeu de Informação e Autorização de Viagem (ETIAS) e altera os Regulamentos (UE) n.º 1077/2011, (UE) n.º 515/2014, (UE) 2016/399, (UE) 2016/1624 e (UE) 2017/2226 (JO L 236 de 19.9.2018, p. 1).</w:t>
            </w:r>
          </w:p>
        </w:tc>
        <w:tc>
          <w:tcPr>
            <w:tcW w:w="4876" w:type="dxa"/>
          </w:tcPr>
          <w:p w:rsidR="00310F87" w:rsidRPr="008E463C" w:rsidRDefault="00310F87" w:rsidP="00644F5E">
            <w:pPr>
              <w:pStyle w:val="Normal6"/>
              <w:rPr>
                <w:szCs w:val="24"/>
              </w:rPr>
            </w:pPr>
          </w:p>
        </w:tc>
      </w:tr>
      <w:tr w:rsidR="008E463C" w:rsidRPr="008E463C" w:rsidTr="00644F5E">
        <w:trPr>
          <w:jc w:val="center"/>
        </w:trPr>
        <w:tc>
          <w:tcPr>
            <w:tcW w:w="4876" w:type="dxa"/>
          </w:tcPr>
          <w:p w:rsidR="00310F87" w:rsidRPr="008E463C" w:rsidRDefault="001E5EBD" w:rsidP="00644F5E">
            <w:pPr>
              <w:pStyle w:val="Normal6"/>
            </w:pPr>
            <w:r w:rsidRPr="008E463C">
              <w:rPr>
                <w:b/>
                <w:i/>
                <w:vertAlign w:val="superscript"/>
              </w:rPr>
              <w:t>19</w:t>
            </w:r>
            <w:r w:rsidRPr="008E463C">
              <w:rPr>
                <w:b/>
                <w:i/>
              </w:rPr>
              <w:t xml:space="preserve"> Regulamento (UE) 2019/817 do Parlamento Europeu e do Conselho, de 20 de maio de 2019, relativo à criação de um regime de interoperabilidade entre os sistemas de informação da UE no domínio das fronteiras e vistos e que altera os Regulamentos (CE) n.º 767/2008, (UE) 2016/399, (UE) 2017/2226, (UE) 2018/1240, (UE) 2018/1726 e (UE) 2018/1861 do Parlamento Europeu e do Conselho, e as Decisões 2004/512/CE e 2008/633/JAI do Conselho (JO L 135 de 22.5.2019, p. 27).</w:t>
            </w:r>
          </w:p>
        </w:tc>
        <w:tc>
          <w:tcPr>
            <w:tcW w:w="4876" w:type="dxa"/>
          </w:tcPr>
          <w:p w:rsidR="00310F87" w:rsidRPr="008E463C" w:rsidRDefault="00310F87" w:rsidP="00644F5E">
            <w:pPr>
              <w:pStyle w:val="Normal6"/>
              <w:rPr>
                <w:szCs w:val="24"/>
              </w:rPr>
            </w:pPr>
          </w:p>
        </w:tc>
      </w:tr>
    </w:tbl>
    <w:p w:rsidR="00310F87" w:rsidRPr="008E463C" w:rsidRDefault="001E5EBD" w:rsidP="00310F87">
      <w:pPr>
        <w:pStyle w:val="Olang"/>
        <w:rPr>
          <w:sz w:val="24"/>
          <w:szCs w:val="24"/>
        </w:rPr>
      </w:pPr>
      <w:r w:rsidRPr="008E463C">
        <w:rPr>
          <w:sz w:val="24"/>
          <w:szCs w:val="24"/>
        </w:rPr>
        <w:t xml:space="preserve">Or. </w:t>
      </w:r>
      <w:r w:rsidRPr="008E463C">
        <w:rPr>
          <w:rStyle w:val="HideTWBExt"/>
        </w:rPr>
        <w:t>&lt;Original&gt;</w:t>
      </w:r>
      <w:r w:rsidRPr="008E463C">
        <w:rPr>
          <w:rStyle w:val="HideTWBInt"/>
        </w:rPr>
        <w:t>{EN}</w:t>
      </w:r>
      <w:r w:rsidRPr="008E463C">
        <w:rPr>
          <w:sz w:val="24"/>
          <w:szCs w:val="24"/>
        </w:rPr>
        <w:t>en</w:t>
      </w:r>
      <w:r w:rsidRPr="008E463C">
        <w:rPr>
          <w:rStyle w:val="HideTWBExt"/>
        </w:rPr>
        <w:t>&lt;/Original&gt;</w:t>
      </w:r>
    </w:p>
    <w:p w:rsidR="00310F87" w:rsidRPr="008E463C" w:rsidRDefault="001E5EBD" w:rsidP="00310F87">
      <w:r w:rsidRPr="008E463C">
        <w:rPr>
          <w:rStyle w:val="HideTWBExt"/>
        </w:rPr>
        <w:t>&lt;/Amend&gt;</w:t>
      </w:r>
    </w:p>
    <w:p w:rsidR="00310F87" w:rsidRPr="008E463C" w:rsidRDefault="001E5EBD" w:rsidP="00310F87">
      <w:pPr>
        <w:pStyle w:val="AMNumberTabs0"/>
        <w:keepNext/>
      </w:pPr>
      <w:r w:rsidRPr="008E463C">
        <w:rPr>
          <w:rStyle w:val="HideTWBExt"/>
          <w:b w:val="0"/>
        </w:rPr>
        <w:t>&lt;Amend&gt;</w:t>
      </w:r>
      <w:r w:rsidRPr="008E463C">
        <w:t>Alteração</w:t>
      </w:r>
      <w:r w:rsidRPr="008E463C">
        <w:tab/>
      </w:r>
      <w:r w:rsidRPr="008E463C">
        <w:tab/>
      </w:r>
      <w:r w:rsidRPr="008E463C">
        <w:rPr>
          <w:rStyle w:val="HideTWBExt"/>
          <w:b w:val="0"/>
        </w:rPr>
        <w:t>&lt;NumAm&gt;</w:t>
      </w:r>
      <w:r w:rsidRPr="008E463C">
        <w:t>5</w:t>
      </w:r>
      <w:r w:rsidRPr="008E463C">
        <w:rPr>
          <w:rStyle w:val="HideTWBExt"/>
          <w:b w:val="0"/>
        </w:rPr>
        <w:t>&lt;/NumAm&gt;</w:t>
      </w:r>
    </w:p>
    <w:p w:rsidR="00310F87" w:rsidRPr="008E463C" w:rsidRDefault="001E5EBD" w:rsidP="00310F87">
      <w:pPr>
        <w:pStyle w:val="NormalBold12b"/>
        <w:keepNext/>
      </w:pPr>
      <w:r w:rsidRPr="008E463C">
        <w:rPr>
          <w:rStyle w:val="HideTWBExt"/>
          <w:b w:val="0"/>
        </w:rPr>
        <w:t>&lt;DocAmend&gt;</w:t>
      </w:r>
      <w:r w:rsidRPr="008E463C">
        <w:t>Proposta de regulamento</w:t>
      </w:r>
      <w:r w:rsidRPr="008E463C">
        <w:rPr>
          <w:rStyle w:val="HideTWBExt"/>
          <w:b w:val="0"/>
        </w:rPr>
        <w:t>&lt;/DocAmend&gt;</w:t>
      </w:r>
    </w:p>
    <w:p w:rsidR="00310F87" w:rsidRPr="008E463C" w:rsidRDefault="001E5EBD" w:rsidP="00310F87">
      <w:pPr>
        <w:pStyle w:val="NormalBold"/>
      </w:pPr>
      <w:r w:rsidRPr="008E463C">
        <w:rPr>
          <w:rStyle w:val="HideTWBExt"/>
          <w:b w:val="0"/>
        </w:rPr>
        <w:t>&lt;Article&gt;</w:t>
      </w:r>
      <w:r w:rsidRPr="008E463C">
        <w:t>Considerando 5</w:t>
      </w:r>
      <w:r w:rsidRPr="008E463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E463C" w:rsidRPr="008E463C" w:rsidTr="00644F5E">
        <w:trPr>
          <w:jc w:val="center"/>
        </w:trPr>
        <w:tc>
          <w:tcPr>
            <w:tcW w:w="9752" w:type="dxa"/>
            <w:gridSpan w:val="2"/>
          </w:tcPr>
          <w:p w:rsidR="00310F87" w:rsidRPr="008E463C" w:rsidRDefault="00310F87" w:rsidP="00644F5E">
            <w:pPr>
              <w:keepNext/>
            </w:pPr>
          </w:p>
        </w:tc>
      </w:tr>
      <w:tr w:rsidR="008E463C" w:rsidRPr="008E463C" w:rsidTr="00644F5E">
        <w:trPr>
          <w:jc w:val="center"/>
        </w:trPr>
        <w:tc>
          <w:tcPr>
            <w:tcW w:w="4876" w:type="dxa"/>
          </w:tcPr>
          <w:p w:rsidR="00310F87" w:rsidRPr="008E463C" w:rsidRDefault="001E5EBD" w:rsidP="00644F5E">
            <w:pPr>
              <w:pStyle w:val="ColumnHeading"/>
              <w:keepNext/>
            </w:pPr>
            <w:r w:rsidRPr="008E463C">
              <w:t>Texto da Comissão</w:t>
            </w:r>
          </w:p>
        </w:tc>
        <w:tc>
          <w:tcPr>
            <w:tcW w:w="4876" w:type="dxa"/>
          </w:tcPr>
          <w:p w:rsidR="00310F87" w:rsidRPr="008E463C" w:rsidRDefault="001E5EBD" w:rsidP="00644F5E">
            <w:pPr>
              <w:pStyle w:val="ColumnHeading"/>
              <w:keepNext/>
            </w:pPr>
            <w:r w:rsidRPr="008E463C">
              <w:t>Alteração</w:t>
            </w:r>
          </w:p>
        </w:tc>
      </w:tr>
      <w:tr w:rsidR="008E463C" w:rsidRPr="008E463C" w:rsidTr="00644F5E">
        <w:trPr>
          <w:jc w:val="center"/>
        </w:trPr>
        <w:tc>
          <w:tcPr>
            <w:tcW w:w="4876" w:type="dxa"/>
          </w:tcPr>
          <w:p w:rsidR="00310F87" w:rsidRPr="008E463C" w:rsidRDefault="001E5EBD" w:rsidP="00644F5E">
            <w:pPr>
              <w:pStyle w:val="Normal6"/>
            </w:pPr>
            <w:r w:rsidRPr="008E463C">
              <w:rPr>
                <w:b/>
                <w:i/>
              </w:rPr>
              <w:t>(5)</w:t>
            </w:r>
            <w:r w:rsidRPr="008E463C">
              <w:rPr>
                <w:b/>
                <w:i/>
              </w:rPr>
              <w:tab/>
              <w:t>Atendendo a que o objetivo do presente regulamento, a saber, permitir o acesso ao ECRIS-TCN para efeitos dos controlos de segurança estabelecidos pelo Regulamento (UE) .../... [Regulamento relativo à triagem]</w:t>
            </w:r>
            <w:r w:rsidRPr="008E463C">
              <w:rPr>
                <w:b/>
                <w:i/>
                <w:vertAlign w:val="superscript"/>
              </w:rPr>
              <w:t>20</w:t>
            </w:r>
            <w:r w:rsidRPr="008E463C">
              <w:rPr>
                <w:b/>
                <w:i/>
              </w:rPr>
              <w:t>, o qual, por sua vez, visa reforçar o controlo das pessoas que estão prestes a entrar no espaço Schengen e a encaminhá-las para os procedimentos adequados, não pode ser suficientemente realizado pelos Estados-Membros, mas apenas ao nível da União, a União pode tomar medidas, em conformidade com o princípio da subsidiariedade consagrado no artigo 5.º do Tratado da União Europeia. Em conformidade com o princípio da proporcionalidade consagrado no mesmo artigo, o presente regulamento não excede o necessário para alcançar esse objetivo.</w:t>
            </w:r>
          </w:p>
        </w:tc>
        <w:tc>
          <w:tcPr>
            <w:tcW w:w="4876" w:type="dxa"/>
          </w:tcPr>
          <w:p w:rsidR="00310F87" w:rsidRPr="008E463C" w:rsidRDefault="001E5EBD" w:rsidP="00644F5E">
            <w:pPr>
              <w:pStyle w:val="Normal6"/>
              <w:rPr>
                <w:szCs w:val="24"/>
              </w:rPr>
            </w:pPr>
            <w:r w:rsidRPr="008E463C">
              <w:rPr>
                <w:b/>
                <w:i/>
              </w:rPr>
              <w:t>Suprimido</w:t>
            </w:r>
          </w:p>
        </w:tc>
      </w:tr>
      <w:tr w:rsidR="008E463C" w:rsidRPr="008E463C" w:rsidTr="00644F5E">
        <w:trPr>
          <w:jc w:val="center"/>
        </w:trPr>
        <w:tc>
          <w:tcPr>
            <w:tcW w:w="4876" w:type="dxa"/>
          </w:tcPr>
          <w:p w:rsidR="00310F87" w:rsidRPr="008E463C" w:rsidRDefault="001E5EBD" w:rsidP="00644F5E">
            <w:pPr>
              <w:pStyle w:val="Normal6"/>
            </w:pPr>
            <w:r w:rsidRPr="008E463C">
              <w:rPr>
                <w:b/>
                <w:i/>
              </w:rPr>
              <w:t>__________________</w:t>
            </w:r>
          </w:p>
        </w:tc>
        <w:tc>
          <w:tcPr>
            <w:tcW w:w="4876" w:type="dxa"/>
          </w:tcPr>
          <w:p w:rsidR="00310F87" w:rsidRPr="008E463C" w:rsidRDefault="00310F87" w:rsidP="00644F5E">
            <w:pPr>
              <w:pStyle w:val="Normal6"/>
              <w:rPr>
                <w:szCs w:val="24"/>
                <w:lang w:val="en-GB"/>
              </w:rPr>
            </w:pPr>
          </w:p>
        </w:tc>
      </w:tr>
      <w:tr w:rsidR="008E463C" w:rsidRPr="008E463C" w:rsidTr="00644F5E">
        <w:trPr>
          <w:jc w:val="center"/>
        </w:trPr>
        <w:tc>
          <w:tcPr>
            <w:tcW w:w="4876" w:type="dxa"/>
          </w:tcPr>
          <w:p w:rsidR="00310F87" w:rsidRPr="008E463C" w:rsidRDefault="001E5EBD" w:rsidP="00644F5E">
            <w:pPr>
              <w:pStyle w:val="Normal6"/>
            </w:pPr>
            <w:r w:rsidRPr="008E463C">
              <w:rPr>
                <w:b/>
                <w:i/>
                <w:vertAlign w:val="superscript"/>
              </w:rPr>
              <w:t>20</w:t>
            </w:r>
            <w:r w:rsidRPr="008E463C">
              <w:rPr>
                <w:b/>
                <w:i/>
              </w:rPr>
              <w:t xml:space="preserve"> Ver nota 15.</w:t>
            </w:r>
          </w:p>
        </w:tc>
        <w:tc>
          <w:tcPr>
            <w:tcW w:w="4876" w:type="dxa"/>
          </w:tcPr>
          <w:p w:rsidR="00310F87" w:rsidRPr="008E463C" w:rsidRDefault="00310F87" w:rsidP="00644F5E">
            <w:pPr>
              <w:pStyle w:val="Normal6"/>
              <w:rPr>
                <w:szCs w:val="24"/>
                <w:lang w:val="en-GB"/>
              </w:rPr>
            </w:pPr>
          </w:p>
        </w:tc>
      </w:tr>
    </w:tbl>
    <w:p w:rsidR="00310F87" w:rsidRPr="008E463C" w:rsidRDefault="001E5EBD" w:rsidP="00310F87">
      <w:pPr>
        <w:pStyle w:val="Olang"/>
        <w:rPr>
          <w:sz w:val="24"/>
          <w:szCs w:val="24"/>
        </w:rPr>
      </w:pPr>
      <w:r w:rsidRPr="008E463C">
        <w:rPr>
          <w:sz w:val="24"/>
          <w:szCs w:val="24"/>
        </w:rPr>
        <w:t xml:space="preserve">Or. </w:t>
      </w:r>
      <w:r w:rsidRPr="008E463C">
        <w:rPr>
          <w:rStyle w:val="HideTWBExt"/>
        </w:rPr>
        <w:t>&lt;Original&gt;</w:t>
      </w:r>
      <w:r w:rsidRPr="008E463C">
        <w:rPr>
          <w:rStyle w:val="HideTWBInt"/>
        </w:rPr>
        <w:t>{EN}</w:t>
      </w:r>
      <w:r w:rsidRPr="008E463C">
        <w:rPr>
          <w:sz w:val="24"/>
          <w:szCs w:val="24"/>
        </w:rPr>
        <w:t>en</w:t>
      </w:r>
      <w:r w:rsidRPr="008E463C">
        <w:rPr>
          <w:rStyle w:val="HideTWBExt"/>
        </w:rPr>
        <w:t>&lt;/Original&gt;</w:t>
      </w:r>
    </w:p>
    <w:p w:rsidR="00310F87" w:rsidRPr="008E463C" w:rsidRDefault="001E5EBD" w:rsidP="00310F87">
      <w:r w:rsidRPr="008E463C">
        <w:rPr>
          <w:rStyle w:val="HideTWBExt"/>
        </w:rPr>
        <w:t>&lt;/Amend&gt;</w:t>
      </w:r>
    </w:p>
    <w:p w:rsidR="00310F87" w:rsidRPr="008E463C" w:rsidRDefault="001E5EBD" w:rsidP="00310F87">
      <w:pPr>
        <w:pStyle w:val="AMNumberTabs0"/>
        <w:keepNext/>
      </w:pPr>
      <w:r w:rsidRPr="008E463C">
        <w:rPr>
          <w:rStyle w:val="HideTWBExt"/>
          <w:b w:val="0"/>
        </w:rPr>
        <w:t>&lt;Amend&gt;</w:t>
      </w:r>
      <w:r w:rsidRPr="008E463C">
        <w:t>Alteração</w:t>
      </w:r>
      <w:r w:rsidRPr="008E463C">
        <w:tab/>
      </w:r>
      <w:r w:rsidRPr="008E463C">
        <w:tab/>
      </w:r>
      <w:r w:rsidRPr="008E463C">
        <w:rPr>
          <w:rStyle w:val="HideTWBExt"/>
          <w:b w:val="0"/>
        </w:rPr>
        <w:t>&lt;NumAm&gt;</w:t>
      </w:r>
      <w:r w:rsidRPr="008E463C">
        <w:t>6</w:t>
      </w:r>
      <w:r w:rsidRPr="008E463C">
        <w:rPr>
          <w:rStyle w:val="HideTWBExt"/>
          <w:b w:val="0"/>
        </w:rPr>
        <w:t>&lt;/NumAm&gt;</w:t>
      </w:r>
    </w:p>
    <w:p w:rsidR="00310F87" w:rsidRPr="008E463C" w:rsidRDefault="001E5EBD" w:rsidP="00310F87">
      <w:pPr>
        <w:pStyle w:val="NormalBold12b"/>
        <w:keepNext/>
      </w:pPr>
      <w:r w:rsidRPr="008E463C">
        <w:rPr>
          <w:rStyle w:val="HideTWBExt"/>
          <w:b w:val="0"/>
        </w:rPr>
        <w:t>&lt;DocAmend&gt;</w:t>
      </w:r>
      <w:r w:rsidRPr="008E463C">
        <w:t>Proposta de regulamento</w:t>
      </w:r>
      <w:r w:rsidRPr="008E463C">
        <w:rPr>
          <w:rStyle w:val="HideTWBExt"/>
          <w:b w:val="0"/>
        </w:rPr>
        <w:t>&lt;/DocAmend&gt;</w:t>
      </w:r>
    </w:p>
    <w:p w:rsidR="00310F87" w:rsidRPr="008E463C" w:rsidRDefault="001E5EBD" w:rsidP="00310F87">
      <w:pPr>
        <w:pStyle w:val="NormalBold"/>
      </w:pPr>
      <w:r w:rsidRPr="008E463C">
        <w:rPr>
          <w:rStyle w:val="HideTWBExt"/>
          <w:b w:val="0"/>
        </w:rPr>
        <w:t>&lt;Article&gt;</w:t>
      </w:r>
      <w:r w:rsidRPr="008E463C">
        <w:t>Artigo 1</w:t>
      </w:r>
      <w:r w:rsidRPr="008E463C">
        <w:rPr>
          <w:rStyle w:val="HideTWBExt"/>
          <w:b w:val="0"/>
        </w:rPr>
        <w:t>&lt;/Article&gt;</w:t>
      </w:r>
    </w:p>
    <w:p w:rsidR="00310F87" w:rsidRPr="008E463C" w:rsidRDefault="001E5EBD" w:rsidP="00310F87">
      <w:pPr>
        <w:keepNext/>
      </w:pPr>
      <w:r w:rsidRPr="008E463C">
        <w:rPr>
          <w:rStyle w:val="HideTWBExt"/>
        </w:rPr>
        <w:t>&lt;DocAmend2&gt;</w:t>
      </w:r>
      <w:r w:rsidRPr="008E463C">
        <w:t>Regulamento (UE) 2019/816</w:t>
      </w:r>
      <w:r w:rsidRPr="008E463C">
        <w:rPr>
          <w:rStyle w:val="HideTWBExt"/>
        </w:rPr>
        <w:t>&lt;/DocAmend2&gt;</w:t>
      </w:r>
    </w:p>
    <w:p w:rsidR="00310F87" w:rsidRPr="008E463C" w:rsidRDefault="001E5EBD" w:rsidP="00310F87">
      <w:r w:rsidRPr="008E463C">
        <w:rPr>
          <w:rStyle w:val="HideTWBExt"/>
        </w:rPr>
        <w:t>&lt;Article2&gt;</w:t>
      </w:r>
      <w:r w:rsidRPr="008E463C">
        <w:t>Artigo 1 – alínea e) – artigo 2 – artigo 3 – n.º 6 – artigo 5 – artigo 7 – artigo 7-A (novo) – artigo 24 – n.º 1</w:t>
      </w:r>
      <w:r w:rsidRPr="008E463C">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E463C" w:rsidRPr="008E463C" w:rsidTr="00644F5E">
        <w:trPr>
          <w:jc w:val="center"/>
        </w:trPr>
        <w:tc>
          <w:tcPr>
            <w:tcW w:w="9752" w:type="dxa"/>
            <w:gridSpan w:val="2"/>
          </w:tcPr>
          <w:p w:rsidR="00310F87" w:rsidRPr="008E463C" w:rsidRDefault="00310F87" w:rsidP="00644F5E">
            <w:pPr>
              <w:keepNext/>
            </w:pPr>
          </w:p>
        </w:tc>
      </w:tr>
      <w:tr w:rsidR="008E463C" w:rsidRPr="008E463C" w:rsidTr="00644F5E">
        <w:trPr>
          <w:jc w:val="center"/>
        </w:trPr>
        <w:tc>
          <w:tcPr>
            <w:tcW w:w="4876" w:type="dxa"/>
          </w:tcPr>
          <w:p w:rsidR="00310F87" w:rsidRPr="008E463C" w:rsidRDefault="001E5EBD" w:rsidP="00644F5E">
            <w:pPr>
              <w:pStyle w:val="ColumnHeading"/>
              <w:keepNext/>
            </w:pPr>
            <w:r w:rsidRPr="008E463C">
              <w:t>Texto da Comissão</w:t>
            </w:r>
          </w:p>
        </w:tc>
        <w:tc>
          <w:tcPr>
            <w:tcW w:w="4876" w:type="dxa"/>
          </w:tcPr>
          <w:p w:rsidR="00310F87" w:rsidRPr="008E463C" w:rsidRDefault="001E5EBD" w:rsidP="00644F5E">
            <w:pPr>
              <w:pStyle w:val="ColumnHeading"/>
              <w:keepNext/>
            </w:pPr>
            <w:r w:rsidRPr="008E463C">
              <w:t>Alteração</w:t>
            </w:r>
          </w:p>
        </w:tc>
      </w:tr>
      <w:tr w:rsidR="008E463C" w:rsidRPr="008E463C" w:rsidTr="00644F5E">
        <w:trPr>
          <w:jc w:val="center"/>
        </w:trPr>
        <w:tc>
          <w:tcPr>
            <w:tcW w:w="4876" w:type="dxa"/>
          </w:tcPr>
          <w:p w:rsidR="00310F87" w:rsidRPr="008E463C" w:rsidRDefault="001E5EBD" w:rsidP="00644F5E">
            <w:pPr>
              <w:pStyle w:val="Normal6"/>
              <w:jc w:val="center"/>
              <w:rPr>
                <w:b/>
                <w:i/>
              </w:rPr>
            </w:pPr>
            <w:r w:rsidRPr="008E463C">
              <w:rPr>
                <w:b/>
                <w:i/>
              </w:rPr>
              <w:t>Artigo 1</w:t>
            </w:r>
          </w:p>
        </w:tc>
        <w:tc>
          <w:tcPr>
            <w:tcW w:w="4876" w:type="dxa"/>
          </w:tcPr>
          <w:p w:rsidR="00310F87" w:rsidRPr="008E463C" w:rsidRDefault="001E5EBD" w:rsidP="00644F5E">
            <w:pPr>
              <w:pStyle w:val="Normal6"/>
              <w:rPr>
                <w:b/>
                <w:i/>
              </w:rPr>
            </w:pPr>
            <w:r w:rsidRPr="008E463C">
              <w:rPr>
                <w:b/>
                <w:i/>
              </w:rPr>
              <w:t>Suprimido</w:t>
            </w:r>
          </w:p>
        </w:tc>
      </w:tr>
      <w:tr w:rsidR="008E463C" w:rsidRPr="008E463C" w:rsidTr="00644F5E">
        <w:trPr>
          <w:jc w:val="center"/>
        </w:trPr>
        <w:tc>
          <w:tcPr>
            <w:tcW w:w="4876" w:type="dxa"/>
          </w:tcPr>
          <w:p w:rsidR="00310F87" w:rsidRPr="008E463C" w:rsidRDefault="001E5EBD" w:rsidP="00644F5E">
            <w:pPr>
              <w:pStyle w:val="Normal6"/>
              <w:jc w:val="center"/>
              <w:rPr>
                <w:b/>
                <w:i/>
              </w:rPr>
            </w:pPr>
            <w:r w:rsidRPr="008E463C">
              <w:rPr>
                <w:b/>
                <w:i/>
              </w:rPr>
              <w:t>Alterações do Regulamento (UE) 2019/816</w:t>
            </w:r>
          </w:p>
        </w:tc>
        <w:tc>
          <w:tcPr>
            <w:tcW w:w="4876" w:type="dxa"/>
          </w:tcPr>
          <w:p w:rsidR="00310F87" w:rsidRPr="008E463C" w:rsidRDefault="00310F87" w:rsidP="00644F5E">
            <w:pPr>
              <w:pStyle w:val="Normal6"/>
              <w:rPr>
                <w:b/>
                <w:i/>
              </w:rPr>
            </w:pPr>
          </w:p>
        </w:tc>
      </w:tr>
      <w:tr w:rsidR="008E463C" w:rsidRPr="008E463C" w:rsidTr="00644F5E">
        <w:trPr>
          <w:jc w:val="center"/>
        </w:trPr>
        <w:tc>
          <w:tcPr>
            <w:tcW w:w="4876" w:type="dxa"/>
          </w:tcPr>
          <w:p w:rsidR="00310F87" w:rsidRPr="008E463C" w:rsidRDefault="001E5EBD" w:rsidP="00644F5E">
            <w:pPr>
              <w:pStyle w:val="Normal6"/>
              <w:rPr>
                <w:b/>
                <w:i/>
              </w:rPr>
            </w:pPr>
            <w:r w:rsidRPr="008E463C">
              <w:rPr>
                <w:b/>
                <w:i/>
              </w:rPr>
              <w:t>O Regulamento (UE) 2019/816 é alterado do seguinte modo:</w:t>
            </w:r>
          </w:p>
        </w:tc>
        <w:tc>
          <w:tcPr>
            <w:tcW w:w="4876" w:type="dxa"/>
          </w:tcPr>
          <w:p w:rsidR="00310F87" w:rsidRPr="008E463C" w:rsidRDefault="00310F87" w:rsidP="00644F5E">
            <w:pPr>
              <w:pStyle w:val="Normal6"/>
              <w:rPr>
                <w:b/>
                <w:i/>
              </w:rPr>
            </w:pPr>
          </w:p>
        </w:tc>
      </w:tr>
      <w:tr w:rsidR="008E463C" w:rsidRPr="008E463C" w:rsidTr="00644F5E">
        <w:trPr>
          <w:jc w:val="center"/>
        </w:trPr>
        <w:tc>
          <w:tcPr>
            <w:tcW w:w="4876" w:type="dxa"/>
          </w:tcPr>
          <w:p w:rsidR="00310F87" w:rsidRPr="008E463C" w:rsidRDefault="001E5EBD" w:rsidP="00644F5E">
            <w:pPr>
              <w:pStyle w:val="Normal6"/>
              <w:rPr>
                <w:b/>
                <w:i/>
              </w:rPr>
            </w:pPr>
            <w:r w:rsidRPr="008E463C">
              <w:rPr>
                <w:b/>
                <w:i/>
              </w:rPr>
              <w:t>1.</w:t>
            </w:r>
            <w:r w:rsidRPr="008E463C">
              <w:rPr>
                <w:b/>
                <w:i/>
              </w:rPr>
              <w:tab/>
              <w:t>Ao artigo 1.º é aditada a seguinte alínea e):</w:t>
            </w:r>
          </w:p>
        </w:tc>
        <w:tc>
          <w:tcPr>
            <w:tcW w:w="4876" w:type="dxa"/>
          </w:tcPr>
          <w:p w:rsidR="00310F87" w:rsidRPr="008E463C" w:rsidRDefault="00310F87" w:rsidP="00644F5E">
            <w:pPr>
              <w:pStyle w:val="Normal6"/>
              <w:rPr>
                <w:b/>
                <w:i/>
              </w:rPr>
            </w:pPr>
          </w:p>
        </w:tc>
      </w:tr>
      <w:tr w:rsidR="008E463C" w:rsidRPr="008E463C" w:rsidTr="00644F5E">
        <w:trPr>
          <w:jc w:val="center"/>
        </w:trPr>
        <w:tc>
          <w:tcPr>
            <w:tcW w:w="4876" w:type="dxa"/>
          </w:tcPr>
          <w:p w:rsidR="00310F87" w:rsidRPr="008E463C" w:rsidRDefault="001E5EBD" w:rsidP="00644F5E">
            <w:pPr>
              <w:pStyle w:val="Normal6"/>
              <w:rPr>
                <w:b/>
                <w:i/>
              </w:rPr>
            </w:pPr>
            <w:r w:rsidRPr="008E463C">
              <w:rPr>
                <w:b/>
                <w:i/>
              </w:rPr>
              <w:t xml:space="preserve">«e) </w:t>
            </w:r>
            <w:r w:rsidRPr="008E463C">
              <w:rPr>
                <w:b/>
                <w:i/>
              </w:rPr>
              <w:tab/>
              <w:t>As condições em que o ECRIS-TCN deve ser utilizado pelas autoridades competentes para efetuarem um controlo de segurança em conformidade com o Regulamento (UE) .../...</w:t>
            </w:r>
            <w:r w:rsidRPr="008E463C">
              <w:rPr>
                <w:b/>
                <w:i/>
                <w:vertAlign w:val="superscript"/>
              </w:rPr>
              <w:t>23</w:t>
            </w:r>
            <w:r w:rsidRPr="008E463C">
              <w:rPr>
                <w:b/>
                <w:i/>
              </w:rPr>
              <w:t xml:space="preserve"> [Regulamento relativo à triagem]*.»</w:t>
            </w:r>
          </w:p>
        </w:tc>
        <w:tc>
          <w:tcPr>
            <w:tcW w:w="4876" w:type="dxa"/>
          </w:tcPr>
          <w:p w:rsidR="00310F87" w:rsidRPr="008E463C" w:rsidRDefault="00310F87" w:rsidP="00644F5E">
            <w:pPr>
              <w:pStyle w:val="Normal6"/>
              <w:rPr>
                <w:b/>
                <w:i/>
              </w:rPr>
            </w:pPr>
          </w:p>
        </w:tc>
      </w:tr>
      <w:tr w:rsidR="008E463C" w:rsidRPr="008E463C" w:rsidTr="00644F5E">
        <w:trPr>
          <w:jc w:val="center"/>
        </w:trPr>
        <w:tc>
          <w:tcPr>
            <w:tcW w:w="4876" w:type="dxa"/>
          </w:tcPr>
          <w:p w:rsidR="00310F87" w:rsidRPr="008E463C" w:rsidRDefault="001E5EBD" w:rsidP="00644F5E">
            <w:pPr>
              <w:pStyle w:val="Normal6"/>
              <w:rPr>
                <w:b/>
                <w:i/>
              </w:rPr>
            </w:pPr>
            <w:r w:rsidRPr="008E463C">
              <w:rPr>
                <w:b/>
                <w:i/>
              </w:rPr>
              <w:t>_________</w:t>
            </w:r>
          </w:p>
        </w:tc>
        <w:tc>
          <w:tcPr>
            <w:tcW w:w="4876" w:type="dxa"/>
          </w:tcPr>
          <w:p w:rsidR="00310F87" w:rsidRPr="008E463C" w:rsidRDefault="00310F87" w:rsidP="00644F5E">
            <w:pPr>
              <w:pStyle w:val="Normal6"/>
              <w:rPr>
                <w:b/>
                <w:i/>
              </w:rPr>
            </w:pPr>
          </w:p>
        </w:tc>
      </w:tr>
      <w:tr w:rsidR="008E463C" w:rsidRPr="008E463C" w:rsidTr="00644F5E">
        <w:trPr>
          <w:jc w:val="center"/>
        </w:trPr>
        <w:tc>
          <w:tcPr>
            <w:tcW w:w="4876" w:type="dxa"/>
          </w:tcPr>
          <w:p w:rsidR="00310F87" w:rsidRPr="008E463C" w:rsidRDefault="001E5EBD" w:rsidP="00644F5E">
            <w:pPr>
              <w:pStyle w:val="Normal6"/>
              <w:rPr>
                <w:b/>
                <w:i/>
              </w:rPr>
            </w:pPr>
            <w:r w:rsidRPr="008E463C">
              <w:rPr>
                <w:b/>
                <w:i/>
              </w:rPr>
              <w:t>*</w:t>
            </w:r>
            <w:r w:rsidRPr="008E463C">
              <w:rPr>
                <w:b/>
                <w:i/>
              </w:rPr>
              <w:tab/>
              <w:t>Regulamento (UE) …/… [Regulamento que introduz uma triagem dos nacionais de países terceiros nas fronteiras externas e que altera os Regulamentos (CE) n.º 767/2008, (UE) 2017/2226, (UE) 2018/1240 e (UE) 2019/817] (JO …).</w:t>
            </w:r>
          </w:p>
        </w:tc>
        <w:tc>
          <w:tcPr>
            <w:tcW w:w="4876" w:type="dxa"/>
          </w:tcPr>
          <w:p w:rsidR="00310F87" w:rsidRPr="008E463C" w:rsidRDefault="00310F87" w:rsidP="00644F5E">
            <w:pPr>
              <w:pStyle w:val="Normal6"/>
              <w:rPr>
                <w:b/>
                <w:i/>
              </w:rPr>
            </w:pPr>
          </w:p>
        </w:tc>
      </w:tr>
      <w:tr w:rsidR="008E463C" w:rsidRPr="008E463C" w:rsidTr="00644F5E">
        <w:trPr>
          <w:jc w:val="center"/>
        </w:trPr>
        <w:tc>
          <w:tcPr>
            <w:tcW w:w="4876" w:type="dxa"/>
          </w:tcPr>
          <w:p w:rsidR="00310F87" w:rsidRPr="008E463C" w:rsidRDefault="001E5EBD" w:rsidP="00644F5E">
            <w:pPr>
              <w:pStyle w:val="Normal6"/>
              <w:rPr>
                <w:b/>
                <w:i/>
              </w:rPr>
            </w:pPr>
            <w:r w:rsidRPr="008E463C">
              <w:rPr>
                <w:b/>
                <w:i/>
              </w:rPr>
              <w:t>2.</w:t>
            </w:r>
            <w:r w:rsidRPr="008E463C">
              <w:rPr>
                <w:b/>
                <w:i/>
              </w:rPr>
              <w:tab/>
              <w:t>O artigo 2.º passa a ter a seguinte redação:</w:t>
            </w:r>
          </w:p>
        </w:tc>
        <w:tc>
          <w:tcPr>
            <w:tcW w:w="4876" w:type="dxa"/>
          </w:tcPr>
          <w:p w:rsidR="00310F87" w:rsidRPr="008E463C" w:rsidRDefault="00310F87" w:rsidP="00644F5E">
            <w:pPr>
              <w:pStyle w:val="Normal6"/>
              <w:rPr>
                <w:b/>
                <w:i/>
              </w:rPr>
            </w:pPr>
          </w:p>
        </w:tc>
      </w:tr>
      <w:tr w:rsidR="008E463C" w:rsidRPr="008E463C" w:rsidTr="00644F5E">
        <w:trPr>
          <w:jc w:val="center"/>
        </w:trPr>
        <w:tc>
          <w:tcPr>
            <w:tcW w:w="4876" w:type="dxa"/>
          </w:tcPr>
          <w:p w:rsidR="00310F87" w:rsidRPr="008E463C" w:rsidRDefault="001E5EBD" w:rsidP="00644F5E">
            <w:pPr>
              <w:pStyle w:val="Normal6"/>
              <w:rPr>
                <w:b/>
                <w:i/>
              </w:rPr>
            </w:pPr>
            <w:r w:rsidRPr="008E463C">
              <w:rPr>
                <w:b/>
                <w:i/>
              </w:rPr>
              <w:t>«Artigo 2.º</w:t>
            </w:r>
          </w:p>
        </w:tc>
        <w:tc>
          <w:tcPr>
            <w:tcW w:w="4876" w:type="dxa"/>
          </w:tcPr>
          <w:p w:rsidR="00310F87" w:rsidRPr="008E463C" w:rsidRDefault="00310F87" w:rsidP="00644F5E">
            <w:pPr>
              <w:pStyle w:val="Normal6"/>
              <w:rPr>
                <w:b/>
                <w:i/>
              </w:rPr>
            </w:pPr>
          </w:p>
        </w:tc>
      </w:tr>
      <w:tr w:rsidR="008E463C" w:rsidRPr="008E463C" w:rsidTr="00644F5E">
        <w:trPr>
          <w:jc w:val="center"/>
        </w:trPr>
        <w:tc>
          <w:tcPr>
            <w:tcW w:w="4876" w:type="dxa"/>
          </w:tcPr>
          <w:p w:rsidR="00310F87" w:rsidRPr="008E463C" w:rsidRDefault="001E5EBD" w:rsidP="00644F5E">
            <w:pPr>
              <w:pStyle w:val="Normal6"/>
              <w:rPr>
                <w:b/>
                <w:i/>
              </w:rPr>
            </w:pPr>
            <w:r w:rsidRPr="008E463C">
              <w:rPr>
                <w:b/>
                <w:i/>
              </w:rPr>
              <w:t>Âmbito de aplicação</w:t>
            </w:r>
          </w:p>
        </w:tc>
        <w:tc>
          <w:tcPr>
            <w:tcW w:w="4876" w:type="dxa"/>
          </w:tcPr>
          <w:p w:rsidR="00310F87" w:rsidRPr="008E463C" w:rsidRDefault="00310F87" w:rsidP="00644F5E">
            <w:pPr>
              <w:pStyle w:val="Normal6"/>
              <w:rPr>
                <w:b/>
                <w:i/>
              </w:rPr>
            </w:pPr>
          </w:p>
        </w:tc>
      </w:tr>
      <w:tr w:rsidR="008E463C" w:rsidRPr="008E463C" w:rsidTr="00644F5E">
        <w:trPr>
          <w:jc w:val="center"/>
        </w:trPr>
        <w:tc>
          <w:tcPr>
            <w:tcW w:w="4876" w:type="dxa"/>
          </w:tcPr>
          <w:p w:rsidR="00310F87" w:rsidRPr="008E463C" w:rsidRDefault="001E5EBD" w:rsidP="00644F5E">
            <w:pPr>
              <w:pStyle w:val="Normal6"/>
              <w:rPr>
                <w:b/>
                <w:i/>
              </w:rPr>
            </w:pPr>
            <w:r w:rsidRPr="008E463C">
              <w:rPr>
                <w:b/>
                <w:i/>
              </w:rPr>
              <w:t>O presente regulamento aplica-se ao tratamento dos dados de identificação de nacionais de países terceiros que tenham sido objeto de condenações nos Estados-Membros, a fim de determinar os Estados-Membros onde essas condenações foram proferidas [, bem como para efeitos de gestão das fronteiras]</w:t>
            </w:r>
            <w:r w:rsidRPr="008E463C">
              <w:rPr>
                <w:b/>
                <w:i/>
                <w:vertAlign w:val="superscript"/>
              </w:rPr>
              <w:t>24</w:t>
            </w:r>
            <w:r w:rsidRPr="008E463C">
              <w:rPr>
                <w:b/>
                <w:i/>
              </w:rPr>
              <w:t>. Com exceção do artigo 5.º, n.º 1, alínea b), subalínea ii), as disposições do presente regulamento aplicáveis aos nacionais de países terceiros aplicam-se igualmente aos cidadãos da União que também tenham a nacionalidade de um país terceiro e que tenham sido objeto de condenações nos Estados-Membros.</w:t>
            </w:r>
          </w:p>
        </w:tc>
        <w:tc>
          <w:tcPr>
            <w:tcW w:w="4876" w:type="dxa"/>
          </w:tcPr>
          <w:p w:rsidR="00310F87" w:rsidRPr="008E463C" w:rsidRDefault="00310F87" w:rsidP="00644F5E">
            <w:pPr>
              <w:pStyle w:val="Normal6"/>
              <w:rPr>
                <w:b/>
                <w:i/>
              </w:rPr>
            </w:pPr>
          </w:p>
        </w:tc>
      </w:tr>
      <w:tr w:rsidR="008E463C" w:rsidRPr="008E463C" w:rsidTr="00644F5E">
        <w:trPr>
          <w:jc w:val="center"/>
        </w:trPr>
        <w:tc>
          <w:tcPr>
            <w:tcW w:w="4876" w:type="dxa"/>
          </w:tcPr>
          <w:p w:rsidR="00310F87" w:rsidRPr="008E463C" w:rsidRDefault="001E5EBD" w:rsidP="00644F5E">
            <w:pPr>
              <w:pStyle w:val="Normal6"/>
              <w:rPr>
                <w:b/>
                <w:i/>
              </w:rPr>
            </w:pPr>
            <w:r w:rsidRPr="008E463C">
              <w:rPr>
                <w:b/>
                <w:i/>
              </w:rPr>
              <w:t>O presente regulamento também:</w:t>
            </w:r>
          </w:p>
        </w:tc>
        <w:tc>
          <w:tcPr>
            <w:tcW w:w="4876" w:type="dxa"/>
          </w:tcPr>
          <w:p w:rsidR="00310F87" w:rsidRPr="008E463C" w:rsidRDefault="00310F87" w:rsidP="00644F5E">
            <w:pPr>
              <w:pStyle w:val="Normal6"/>
              <w:rPr>
                <w:b/>
                <w:i/>
              </w:rPr>
            </w:pPr>
          </w:p>
        </w:tc>
      </w:tr>
      <w:tr w:rsidR="008E463C" w:rsidRPr="008E463C" w:rsidTr="00644F5E">
        <w:trPr>
          <w:jc w:val="center"/>
        </w:trPr>
        <w:tc>
          <w:tcPr>
            <w:tcW w:w="4876" w:type="dxa"/>
          </w:tcPr>
          <w:p w:rsidR="00310F87" w:rsidRPr="008E463C" w:rsidRDefault="001E5EBD" w:rsidP="00644F5E">
            <w:pPr>
              <w:pStyle w:val="Normal6"/>
              <w:rPr>
                <w:b/>
                <w:i/>
              </w:rPr>
            </w:pPr>
            <w:r w:rsidRPr="008E463C">
              <w:rPr>
                <w:b/>
                <w:i/>
              </w:rPr>
              <w:t>(a)</w:t>
            </w:r>
            <w:r w:rsidRPr="008E463C">
              <w:rPr>
                <w:b/>
                <w:i/>
              </w:rPr>
              <w:tab/>
              <w:t>Facilita e apoia a identificação correta das pessoas, nos termos do presente regulamento e do Regulamento (UE) 2019/818;</w:t>
            </w:r>
          </w:p>
        </w:tc>
        <w:tc>
          <w:tcPr>
            <w:tcW w:w="4876" w:type="dxa"/>
          </w:tcPr>
          <w:p w:rsidR="00310F87" w:rsidRPr="008E463C" w:rsidRDefault="00310F87" w:rsidP="00644F5E">
            <w:pPr>
              <w:pStyle w:val="Normal6"/>
              <w:rPr>
                <w:b/>
                <w:i/>
              </w:rPr>
            </w:pPr>
          </w:p>
        </w:tc>
      </w:tr>
      <w:tr w:rsidR="008E463C" w:rsidRPr="008E463C" w:rsidTr="00644F5E">
        <w:trPr>
          <w:jc w:val="center"/>
        </w:trPr>
        <w:tc>
          <w:tcPr>
            <w:tcW w:w="4876" w:type="dxa"/>
          </w:tcPr>
          <w:p w:rsidR="00310F87" w:rsidRPr="008E463C" w:rsidRDefault="001E5EBD" w:rsidP="00644F5E">
            <w:pPr>
              <w:pStyle w:val="Normal6"/>
              <w:rPr>
                <w:b/>
                <w:i/>
              </w:rPr>
            </w:pPr>
            <w:r w:rsidRPr="008E463C">
              <w:rPr>
                <w:b/>
                <w:i/>
              </w:rPr>
              <w:t>(b)</w:t>
            </w:r>
            <w:r w:rsidRPr="008E463C">
              <w:rPr>
                <w:b/>
                <w:i/>
              </w:rPr>
              <w:tab/>
              <w:t>Apoia os objetivos do Regulamento (UE) .../... [Regulamento relativo à triagem] no que diz respeito à realização dos controlos de segurança.»</w:t>
            </w:r>
          </w:p>
        </w:tc>
        <w:tc>
          <w:tcPr>
            <w:tcW w:w="4876" w:type="dxa"/>
          </w:tcPr>
          <w:p w:rsidR="00310F87" w:rsidRPr="008E463C" w:rsidRDefault="00310F87" w:rsidP="00644F5E">
            <w:pPr>
              <w:pStyle w:val="Normal6"/>
              <w:rPr>
                <w:b/>
                <w:i/>
              </w:rPr>
            </w:pPr>
          </w:p>
        </w:tc>
      </w:tr>
      <w:tr w:rsidR="008E463C" w:rsidRPr="008E463C" w:rsidTr="00644F5E">
        <w:trPr>
          <w:jc w:val="center"/>
        </w:trPr>
        <w:tc>
          <w:tcPr>
            <w:tcW w:w="4876" w:type="dxa"/>
          </w:tcPr>
          <w:p w:rsidR="00310F87" w:rsidRPr="008E463C" w:rsidRDefault="001E5EBD" w:rsidP="00644F5E">
            <w:pPr>
              <w:pStyle w:val="Normal6"/>
              <w:rPr>
                <w:b/>
                <w:i/>
              </w:rPr>
            </w:pPr>
            <w:r w:rsidRPr="008E463C">
              <w:rPr>
                <w:b/>
                <w:i/>
              </w:rPr>
              <w:t>3.</w:t>
            </w:r>
            <w:r w:rsidRPr="008E463C">
              <w:rPr>
                <w:b/>
                <w:i/>
              </w:rPr>
              <w:tab/>
              <w:t>No artigo 3.º, o n.º 6 passa a ter a seguinte redação:</w:t>
            </w:r>
          </w:p>
        </w:tc>
        <w:tc>
          <w:tcPr>
            <w:tcW w:w="4876" w:type="dxa"/>
          </w:tcPr>
          <w:p w:rsidR="00310F87" w:rsidRPr="008E463C" w:rsidRDefault="00310F87" w:rsidP="00644F5E">
            <w:pPr>
              <w:pStyle w:val="Normal6"/>
              <w:rPr>
                <w:b/>
                <w:i/>
              </w:rPr>
            </w:pPr>
          </w:p>
        </w:tc>
      </w:tr>
      <w:tr w:rsidR="008E463C" w:rsidRPr="008E463C" w:rsidTr="00644F5E">
        <w:trPr>
          <w:jc w:val="center"/>
        </w:trPr>
        <w:tc>
          <w:tcPr>
            <w:tcW w:w="4876" w:type="dxa"/>
          </w:tcPr>
          <w:p w:rsidR="00310F87" w:rsidRPr="008E463C" w:rsidRDefault="001E5EBD" w:rsidP="00644F5E">
            <w:pPr>
              <w:pStyle w:val="Normal6"/>
              <w:rPr>
                <w:b/>
                <w:i/>
              </w:rPr>
            </w:pPr>
            <w:r w:rsidRPr="008E463C">
              <w:rPr>
                <w:b/>
                <w:i/>
              </w:rPr>
              <w:t>(6) «Autoridades competentes», as autoridades centrais, a Eurojust, a Europol, a Procuradoria Europeia [, a unidade central ETIAS estabelecida no âmbito da Agência Europeia da Guarda de Fronteiras e Costeira]</w:t>
            </w:r>
            <w:r w:rsidRPr="008E463C">
              <w:rPr>
                <w:b/>
                <w:i/>
                <w:vertAlign w:val="superscript"/>
              </w:rPr>
              <w:t>30</w:t>
            </w:r>
            <w:r w:rsidRPr="008E463C">
              <w:rPr>
                <w:b/>
                <w:i/>
              </w:rPr>
              <w:t xml:space="preserve"> e as autoridades referidas no artigo 6.º, n.º 7, primeiro parágrafo, do Regulamento (UE) .../ ... [Regulamento relativo à triagem], que são competentes para aceder ao ECRIS-TCN ou consultá-lo em conformidade com o presente regulamento;»</w:t>
            </w:r>
          </w:p>
        </w:tc>
        <w:tc>
          <w:tcPr>
            <w:tcW w:w="4876" w:type="dxa"/>
          </w:tcPr>
          <w:p w:rsidR="00310F87" w:rsidRPr="008E463C" w:rsidRDefault="00310F87" w:rsidP="00644F5E">
            <w:pPr>
              <w:pStyle w:val="Normal6"/>
              <w:rPr>
                <w:b/>
                <w:i/>
              </w:rPr>
            </w:pPr>
          </w:p>
        </w:tc>
      </w:tr>
      <w:tr w:rsidR="008E463C" w:rsidRPr="008E463C" w:rsidTr="00644F5E">
        <w:trPr>
          <w:jc w:val="center"/>
        </w:trPr>
        <w:tc>
          <w:tcPr>
            <w:tcW w:w="4876" w:type="dxa"/>
          </w:tcPr>
          <w:p w:rsidR="00310F87" w:rsidRPr="008E463C" w:rsidRDefault="001E5EBD" w:rsidP="00644F5E">
            <w:pPr>
              <w:pStyle w:val="Normal6"/>
              <w:rPr>
                <w:b/>
                <w:i/>
              </w:rPr>
            </w:pPr>
            <w:r w:rsidRPr="008E463C">
              <w:rPr>
                <w:b/>
                <w:i/>
              </w:rPr>
              <w:t>4.</w:t>
            </w:r>
            <w:r w:rsidRPr="008E463C">
              <w:rPr>
                <w:b/>
                <w:i/>
              </w:rPr>
              <w:tab/>
              <w:t>O artigo 5.º é alterado do seguinte modo:</w:t>
            </w:r>
          </w:p>
        </w:tc>
        <w:tc>
          <w:tcPr>
            <w:tcW w:w="4876" w:type="dxa"/>
          </w:tcPr>
          <w:p w:rsidR="00310F87" w:rsidRPr="008E463C" w:rsidRDefault="00310F87" w:rsidP="00644F5E">
            <w:pPr>
              <w:pStyle w:val="Normal6"/>
              <w:rPr>
                <w:b/>
                <w:i/>
              </w:rPr>
            </w:pPr>
          </w:p>
        </w:tc>
      </w:tr>
      <w:tr w:rsidR="008E463C" w:rsidRPr="008E463C" w:rsidTr="00644F5E">
        <w:trPr>
          <w:jc w:val="center"/>
        </w:trPr>
        <w:tc>
          <w:tcPr>
            <w:tcW w:w="4876" w:type="dxa"/>
          </w:tcPr>
          <w:p w:rsidR="00310F87" w:rsidRPr="008E463C" w:rsidRDefault="001E5EBD" w:rsidP="00644F5E">
            <w:pPr>
              <w:pStyle w:val="Normal6"/>
              <w:rPr>
                <w:b/>
                <w:i/>
              </w:rPr>
            </w:pPr>
            <w:r w:rsidRPr="008E463C">
              <w:rPr>
                <w:b/>
                <w:i/>
              </w:rPr>
              <w:t>(a)</w:t>
            </w:r>
            <w:r w:rsidRPr="008E463C">
              <w:rPr>
                <w:b/>
                <w:i/>
              </w:rPr>
              <w:tab/>
              <w:t>Ao n.º 1 é aditada a seguinte alínea:</w:t>
            </w:r>
          </w:p>
        </w:tc>
        <w:tc>
          <w:tcPr>
            <w:tcW w:w="4876" w:type="dxa"/>
          </w:tcPr>
          <w:p w:rsidR="00310F87" w:rsidRPr="008E463C" w:rsidRDefault="00310F87" w:rsidP="00644F5E">
            <w:pPr>
              <w:pStyle w:val="Normal6"/>
              <w:rPr>
                <w:b/>
                <w:i/>
              </w:rPr>
            </w:pPr>
          </w:p>
        </w:tc>
      </w:tr>
      <w:tr w:rsidR="008E463C" w:rsidRPr="008E463C" w:rsidTr="00644F5E">
        <w:trPr>
          <w:jc w:val="center"/>
        </w:trPr>
        <w:tc>
          <w:tcPr>
            <w:tcW w:w="4876" w:type="dxa"/>
          </w:tcPr>
          <w:p w:rsidR="00310F87" w:rsidRPr="008E463C" w:rsidRDefault="001E5EBD" w:rsidP="00644F5E">
            <w:pPr>
              <w:pStyle w:val="Normal6"/>
              <w:rPr>
                <w:b/>
                <w:i/>
              </w:rPr>
            </w:pPr>
            <w:r w:rsidRPr="008E463C">
              <w:rPr>
                <w:b/>
                <w:i/>
              </w:rPr>
              <w:t>«c)</w:t>
            </w:r>
            <w:r w:rsidRPr="008E463C">
              <w:rPr>
                <w:b/>
                <w:i/>
              </w:rPr>
              <w:tab/>
              <w:t>Uma referência que indique, para efeitos do Regulamento (UE) 2018/1240 e dos artigos 11.º do 12.º do Regulamento (UE) .../... [Regulamento relativo à triagem], que o nacional de país terceiro em causa foi condenado por uma infração terrorista ou qualquer outra infração penal enumerada no anexo do Regulamento (UE) 2018/1240, se estas forem puníveis, nos termos do direito nacional, com uma pena ou medida de segurança privativa de liberdade de duração máxima não inferior a três anos, e, nesses casos, o código do(s) Estado(s)-Membro(s) de condenação.»</w:t>
            </w:r>
          </w:p>
        </w:tc>
        <w:tc>
          <w:tcPr>
            <w:tcW w:w="4876" w:type="dxa"/>
          </w:tcPr>
          <w:p w:rsidR="00310F87" w:rsidRPr="008E463C" w:rsidRDefault="00310F87" w:rsidP="00644F5E">
            <w:pPr>
              <w:pStyle w:val="Normal6"/>
              <w:rPr>
                <w:b/>
                <w:i/>
              </w:rPr>
            </w:pPr>
          </w:p>
        </w:tc>
      </w:tr>
      <w:tr w:rsidR="008E463C" w:rsidRPr="008E463C" w:rsidTr="00644F5E">
        <w:trPr>
          <w:jc w:val="center"/>
        </w:trPr>
        <w:tc>
          <w:tcPr>
            <w:tcW w:w="4876" w:type="dxa"/>
          </w:tcPr>
          <w:p w:rsidR="00310F87" w:rsidRPr="008E463C" w:rsidRDefault="001E5EBD" w:rsidP="00644F5E">
            <w:pPr>
              <w:pStyle w:val="Normal6"/>
              <w:rPr>
                <w:b/>
                <w:i/>
              </w:rPr>
            </w:pPr>
            <w:r w:rsidRPr="008E463C">
              <w:rPr>
                <w:b/>
                <w:i/>
              </w:rPr>
              <w:t>(b)</w:t>
            </w:r>
            <w:r w:rsidRPr="008E463C">
              <w:rPr>
                <w:b/>
                <w:i/>
              </w:rPr>
              <w:tab/>
              <w:t>Após o n.º 6, é aditado o seguinte n.º 7:</w:t>
            </w:r>
          </w:p>
        </w:tc>
        <w:tc>
          <w:tcPr>
            <w:tcW w:w="4876" w:type="dxa"/>
          </w:tcPr>
          <w:p w:rsidR="00310F87" w:rsidRPr="008E463C" w:rsidRDefault="00310F87" w:rsidP="00644F5E">
            <w:pPr>
              <w:pStyle w:val="Normal6"/>
              <w:rPr>
                <w:b/>
                <w:i/>
              </w:rPr>
            </w:pPr>
          </w:p>
        </w:tc>
      </w:tr>
      <w:tr w:rsidR="008E463C" w:rsidRPr="008E463C" w:rsidTr="00644F5E">
        <w:trPr>
          <w:jc w:val="center"/>
        </w:trPr>
        <w:tc>
          <w:tcPr>
            <w:tcW w:w="4876" w:type="dxa"/>
          </w:tcPr>
          <w:p w:rsidR="00310F87" w:rsidRPr="008E463C" w:rsidRDefault="001E5EBD" w:rsidP="00644F5E">
            <w:pPr>
              <w:pStyle w:val="Normal6"/>
              <w:rPr>
                <w:b/>
                <w:i/>
              </w:rPr>
            </w:pPr>
            <w:r w:rsidRPr="008E463C">
              <w:rPr>
                <w:b/>
                <w:i/>
              </w:rPr>
              <w:t>«7.</w:t>
            </w:r>
            <w:r w:rsidRPr="008E463C">
              <w:rPr>
                <w:b/>
                <w:i/>
              </w:rPr>
              <w:tab/>
              <w:t>Quando forem identificadas respostas positivas na sequência dos controlos de segurança referidos nos artigos 11.º e 12.º do Regulamento (UE) …/… [Regulamento relativo à triagem], as referências e o(s) código(s) do(s) Estado(s)-Membro(s) de condenação, como referido no n.º 1, alínea c), do presente artigo, só devem estar acessíveis e ser pesquisáveis, respetivamente, pelas autoridades competentes referidas no artigo 6.º, n.º 7, do Regulamento (UE) .../... [Regulamento relativo à triagem] para efeitos desse regulamento.»</w:t>
            </w:r>
          </w:p>
        </w:tc>
        <w:tc>
          <w:tcPr>
            <w:tcW w:w="4876" w:type="dxa"/>
          </w:tcPr>
          <w:p w:rsidR="00310F87" w:rsidRPr="008E463C" w:rsidRDefault="00310F87" w:rsidP="00644F5E">
            <w:pPr>
              <w:pStyle w:val="Normal6"/>
              <w:rPr>
                <w:b/>
                <w:i/>
                <w:lang w:val="en-GB"/>
              </w:rPr>
            </w:pPr>
          </w:p>
        </w:tc>
      </w:tr>
      <w:tr w:rsidR="008E463C" w:rsidRPr="008E463C" w:rsidTr="00644F5E">
        <w:trPr>
          <w:jc w:val="center"/>
        </w:trPr>
        <w:tc>
          <w:tcPr>
            <w:tcW w:w="4876" w:type="dxa"/>
          </w:tcPr>
          <w:p w:rsidR="00310F87" w:rsidRPr="008E463C" w:rsidRDefault="001E5EBD" w:rsidP="00644F5E">
            <w:pPr>
              <w:pStyle w:val="Normal6"/>
              <w:rPr>
                <w:b/>
                <w:i/>
              </w:rPr>
            </w:pPr>
            <w:r w:rsidRPr="008E463C">
              <w:rPr>
                <w:b/>
                <w:i/>
              </w:rPr>
              <w:t>5.</w:t>
            </w:r>
            <w:r w:rsidRPr="008E463C">
              <w:rPr>
                <w:b/>
                <w:i/>
              </w:rPr>
              <w:tab/>
              <w:t>No artigo 7.º, o n.º 7 passa a ter a seguinte redação:</w:t>
            </w:r>
          </w:p>
        </w:tc>
        <w:tc>
          <w:tcPr>
            <w:tcW w:w="4876" w:type="dxa"/>
          </w:tcPr>
          <w:p w:rsidR="00310F87" w:rsidRPr="008E463C" w:rsidRDefault="00310F87" w:rsidP="00644F5E">
            <w:pPr>
              <w:pStyle w:val="Normal6"/>
              <w:rPr>
                <w:b/>
                <w:i/>
              </w:rPr>
            </w:pPr>
          </w:p>
        </w:tc>
      </w:tr>
      <w:tr w:rsidR="008E463C" w:rsidRPr="008E463C" w:rsidTr="00644F5E">
        <w:trPr>
          <w:jc w:val="center"/>
        </w:trPr>
        <w:tc>
          <w:tcPr>
            <w:tcW w:w="4876" w:type="dxa"/>
          </w:tcPr>
          <w:p w:rsidR="00310F87" w:rsidRPr="008E463C" w:rsidRDefault="001E5EBD" w:rsidP="00644F5E">
            <w:pPr>
              <w:pStyle w:val="Normal6"/>
              <w:rPr>
                <w:b/>
                <w:i/>
              </w:rPr>
            </w:pPr>
            <w:r w:rsidRPr="008E463C">
              <w:rPr>
                <w:b/>
                <w:i/>
              </w:rPr>
              <w:t>«7.   Em caso de resposta positiva, o sistema central transmite automaticamente à autoridade competente informações sobre os Estados-Membros que possuem informações sobre o registo criminal do nacional de país terceiro, juntamente com o número ou números de referência associados referidos no artigo 5.º, n.º 1, e qualquer dado de identificação correspondente. Estas informações sobre a identificação são utilizadas exclusivamente para efeitos de verificação da identidade do nacional de país terceiro em causa. O resultado das consultas no sistema central só pode ser utilizado para:</w:t>
            </w:r>
          </w:p>
        </w:tc>
        <w:tc>
          <w:tcPr>
            <w:tcW w:w="4876" w:type="dxa"/>
          </w:tcPr>
          <w:p w:rsidR="00310F87" w:rsidRPr="008E463C" w:rsidRDefault="00310F87" w:rsidP="00644F5E">
            <w:pPr>
              <w:pStyle w:val="Normal6"/>
              <w:rPr>
                <w:b/>
                <w:i/>
              </w:rPr>
            </w:pPr>
          </w:p>
        </w:tc>
      </w:tr>
      <w:tr w:rsidR="008E463C" w:rsidRPr="008E463C" w:rsidTr="00644F5E">
        <w:trPr>
          <w:jc w:val="center"/>
        </w:trPr>
        <w:tc>
          <w:tcPr>
            <w:tcW w:w="4876" w:type="dxa"/>
          </w:tcPr>
          <w:p w:rsidR="00310F87" w:rsidRPr="008E463C" w:rsidRDefault="001E5EBD" w:rsidP="00644F5E">
            <w:pPr>
              <w:pStyle w:val="Normal6"/>
              <w:rPr>
                <w:b/>
                <w:i/>
              </w:rPr>
            </w:pPr>
            <w:r w:rsidRPr="008E463C">
              <w:rPr>
                <w:b/>
                <w:i/>
              </w:rPr>
              <w:t>(a)</w:t>
            </w:r>
            <w:r w:rsidRPr="008E463C">
              <w:rPr>
                <w:b/>
                <w:i/>
              </w:rPr>
              <w:tab/>
              <w:t>Apresentar um pedido nos termos do artigo 6.º da Decisão-Quadro 2009/315/JAI;</w:t>
            </w:r>
          </w:p>
        </w:tc>
        <w:tc>
          <w:tcPr>
            <w:tcW w:w="4876" w:type="dxa"/>
          </w:tcPr>
          <w:p w:rsidR="00310F87" w:rsidRPr="008E463C" w:rsidRDefault="00310F87" w:rsidP="00644F5E">
            <w:pPr>
              <w:pStyle w:val="Normal6"/>
              <w:rPr>
                <w:b/>
                <w:i/>
              </w:rPr>
            </w:pPr>
          </w:p>
        </w:tc>
      </w:tr>
      <w:tr w:rsidR="008E463C" w:rsidRPr="008E463C" w:rsidTr="00644F5E">
        <w:trPr>
          <w:jc w:val="center"/>
        </w:trPr>
        <w:tc>
          <w:tcPr>
            <w:tcW w:w="4876" w:type="dxa"/>
          </w:tcPr>
          <w:p w:rsidR="00310F87" w:rsidRPr="008E463C" w:rsidRDefault="001E5EBD" w:rsidP="00644F5E">
            <w:pPr>
              <w:pStyle w:val="Normal6"/>
              <w:rPr>
                <w:b/>
                <w:i/>
              </w:rPr>
            </w:pPr>
            <w:r w:rsidRPr="008E463C">
              <w:rPr>
                <w:b/>
                <w:i/>
              </w:rPr>
              <w:t>(b)</w:t>
            </w:r>
            <w:r w:rsidRPr="008E463C">
              <w:rPr>
                <w:b/>
                <w:i/>
              </w:rPr>
              <w:tab/>
              <w:t>Apresentar um pedido, como referido no artigo 17.º, n.º 3, do presente regulamento;</w:t>
            </w:r>
          </w:p>
        </w:tc>
        <w:tc>
          <w:tcPr>
            <w:tcW w:w="4876" w:type="dxa"/>
          </w:tcPr>
          <w:p w:rsidR="00310F87" w:rsidRPr="008E463C" w:rsidRDefault="00310F87" w:rsidP="00644F5E">
            <w:pPr>
              <w:pStyle w:val="Normal6"/>
              <w:rPr>
                <w:b/>
                <w:i/>
              </w:rPr>
            </w:pPr>
          </w:p>
        </w:tc>
      </w:tr>
      <w:tr w:rsidR="008E463C" w:rsidRPr="008E463C" w:rsidTr="00644F5E">
        <w:trPr>
          <w:jc w:val="center"/>
        </w:trPr>
        <w:tc>
          <w:tcPr>
            <w:tcW w:w="4876" w:type="dxa"/>
          </w:tcPr>
          <w:p w:rsidR="00310F87" w:rsidRPr="008E463C" w:rsidRDefault="001E5EBD" w:rsidP="00644F5E">
            <w:pPr>
              <w:pStyle w:val="Normal6"/>
              <w:rPr>
                <w:b/>
                <w:i/>
              </w:rPr>
            </w:pPr>
            <w:r w:rsidRPr="008E463C">
              <w:rPr>
                <w:b/>
                <w:i/>
              </w:rPr>
              <w:t>(c)</w:t>
            </w:r>
            <w:r w:rsidRPr="008E463C">
              <w:rPr>
                <w:b/>
                <w:i/>
              </w:rPr>
              <w:tab/>
              <w:t>[A gestão das fronteiras]</w:t>
            </w:r>
            <w:r w:rsidRPr="008E463C">
              <w:rPr>
                <w:b/>
                <w:i/>
                <w:vertAlign w:val="superscript"/>
              </w:rPr>
              <w:t>25</w:t>
            </w:r>
            <w:r w:rsidRPr="008E463C">
              <w:rPr>
                <w:b/>
                <w:i/>
              </w:rPr>
              <w:t>;</w:t>
            </w:r>
          </w:p>
        </w:tc>
        <w:tc>
          <w:tcPr>
            <w:tcW w:w="4876" w:type="dxa"/>
          </w:tcPr>
          <w:p w:rsidR="00310F87" w:rsidRPr="008E463C" w:rsidRDefault="00310F87" w:rsidP="00644F5E">
            <w:pPr>
              <w:pStyle w:val="Normal6"/>
              <w:rPr>
                <w:b/>
                <w:i/>
              </w:rPr>
            </w:pPr>
          </w:p>
        </w:tc>
      </w:tr>
      <w:tr w:rsidR="008E463C" w:rsidRPr="008E463C" w:rsidTr="00644F5E">
        <w:trPr>
          <w:jc w:val="center"/>
        </w:trPr>
        <w:tc>
          <w:tcPr>
            <w:tcW w:w="4876" w:type="dxa"/>
          </w:tcPr>
          <w:p w:rsidR="00310F87" w:rsidRPr="008E463C" w:rsidRDefault="001E5EBD" w:rsidP="00644F5E">
            <w:pPr>
              <w:pStyle w:val="Normal6"/>
              <w:rPr>
                <w:b/>
                <w:i/>
              </w:rPr>
            </w:pPr>
            <w:r w:rsidRPr="008E463C">
              <w:rPr>
                <w:b/>
                <w:i/>
              </w:rPr>
              <w:t>(d)</w:t>
            </w:r>
            <w:r w:rsidRPr="008E463C">
              <w:rPr>
                <w:b/>
                <w:i/>
              </w:rPr>
              <w:tab/>
              <w:t>Avaliar se um nacional de país terceiro sujeito a controlos de triagem constitui uma ameaça para a ordem pública ou a segurança pública, em conformidade com o Regulamento (UE) .../... [Regulamento relativo à triagem].»</w:t>
            </w:r>
          </w:p>
        </w:tc>
        <w:tc>
          <w:tcPr>
            <w:tcW w:w="4876" w:type="dxa"/>
          </w:tcPr>
          <w:p w:rsidR="00310F87" w:rsidRPr="008E463C" w:rsidRDefault="00310F87" w:rsidP="00644F5E">
            <w:pPr>
              <w:pStyle w:val="Normal6"/>
              <w:rPr>
                <w:b/>
                <w:i/>
              </w:rPr>
            </w:pPr>
          </w:p>
        </w:tc>
      </w:tr>
      <w:tr w:rsidR="008E463C" w:rsidRPr="008E463C" w:rsidTr="00644F5E">
        <w:trPr>
          <w:jc w:val="center"/>
        </w:trPr>
        <w:tc>
          <w:tcPr>
            <w:tcW w:w="4876" w:type="dxa"/>
          </w:tcPr>
          <w:p w:rsidR="00310F87" w:rsidRPr="008E463C" w:rsidRDefault="001E5EBD" w:rsidP="00644F5E">
            <w:pPr>
              <w:pStyle w:val="Normal6"/>
              <w:rPr>
                <w:b/>
                <w:i/>
              </w:rPr>
            </w:pPr>
            <w:r w:rsidRPr="008E463C">
              <w:rPr>
                <w:b/>
                <w:i/>
              </w:rPr>
              <w:t>6.</w:t>
            </w:r>
            <w:r w:rsidRPr="008E463C">
              <w:rPr>
                <w:b/>
                <w:i/>
              </w:rPr>
              <w:tab/>
              <w:t>A seguir ao artigo 7.º, é inserido o seguinte artigo 7.º-A:</w:t>
            </w:r>
          </w:p>
        </w:tc>
        <w:tc>
          <w:tcPr>
            <w:tcW w:w="4876" w:type="dxa"/>
          </w:tcPr>
          <w:p w:rsidR="00310F87" w:rsidRPr="008E463C" w:rsidRDefault="00310F87" w:rsidP="00644F5E">
            <w:pPr>
              <w:pStyle w:val="Normal6"/>
              <w:rPr>
                <w:b/>
                <w:i/>
              </w:rPr>
            </w:pPr>
          </w:p>
        </w:tc>
      </w:tr>
      <w:tr w:rsidR="008E463C" w:rsidRPr="008E463C" w:rsidTr="00644F5E">
        <w:trPr>
          <w:jc w:val="center"/>
        </w:trPr>
        <w:tc>
          <w:tcPr>
            <w:tcW w:w="4876" w:type="dxa"/>
          </w:tcPr>
          <w:p w:rsidR="00310F87" w:rsidRPr="008E463C" w:rsidRDefault="001E5EBD" w:rsidP="00644F5E">
            <w:pPr>
              <w:pStyle w:val="Normal6"/>
              <w:rPr>
                <w:b/>
                <w:i/>
              </w:rPr>
            </w:pPr>
            <w:r w:rsidRPr="008E463C">
              <w:rPr>
                <w:b/>
                <w:i/>
              </w:rPr>
              <w:t>«Artigo 7.º-A</w:t>
            </w:r>
          </w:p>
        </w:tc>
        <w:tc>
          <w:tcPr>
            <w:tcW w:w="4876" w:type="dxa"/>
          </w:tcPr>
          <w:p w:rsidR="00310F87" w:rsidRPr="008E463C" w:rsidRDefault="00310F87" w:rsidP="00644F5E">
            <w:pPr>
              <w:pStyle w:val="Normal6"/>
              <w:rPr>
                <w:b/>
                <w:i/>
              </w:rPr>
            </w:pPr>
          </w:p>
        </w:tc>
      </w:tr>
      <w:tr w:rsidR="008E463C" w:rsidRPr="008E463C" w:rsidTr="00644F5E">
        <w:trPr>
          <w:jc w:val="center"/>
        </w:trPr>
        <w:tc>
          <w:tcPr>
            <w:tcW w:w="4876" w:type="dxa"/>
          </w:tcPr>
          <w:p w:rsidR="00310F87" w:rsidRPr="008E463C" w:rsidRDefault="001E5EBD" w:rsidP="00644F5E">
            <w:pPr>
              <w:pStyle w:val="Normal6"/>
              <w:rPr>
                <w:b/>
                <w:i/>
              </w:rPr>
            </w:pPr>
            <w:r w:rsidRPr="008E463C">
              <w:rPr>
                <w:b/>
                <w:i/>
              </w:rPr>
              <w:t>Utilização do ECRIS-TCN para efeitos de triagem</w:t>
            </w:r>
          </w:p>
        </w:tc>
        <w:tc>
          <w:tcPr>
            <w:tcW w:w="4876" w:type="dxa"/>
          </w:tcPr>
          <w:p w:rsidR="00310F87" w:rsidRPr="008E463C" w:rsidRDefault="00310F87" w:rsidP="00644F5E">
            <w:pPr>
              <w:pStyle w:val="Normal6"/>
              <w:rPr>
                <w:b/>
                <w:i/>
              </w:rPr>
            </w:pPr>
          </w:p>
        </w:tc>
      </w:tr>
      <w:tr w:rsidR="008E463C" w:rsidRPr="008E463C" w:rsidTr="00644F5E">
        <w:trPr>
          <w:jc w:val="center"/>
        </w:trPr>
        <w:tc>
          <w:tcPr>
            <w:tcW w:w="4876" w:type="dxa"/>
          </w:tcPr>
          <w:p w:rsidR="00310F87" w:rsidRPr="008E463C" w:rsidRDefault="001E5EBD" w:rsidP="00644F5E">
            <w:pPr>
              <w:pStyle w:val="Normal6"/>
              <w:rPr>
                <w:b/>
                <w:i/>
              </w:rPr>
            </w:pPr>
            <w:r w:rsidRPr="008E463C">
              <w:rPr>
                <w:b/>
                <w:i/>
              </w:rPr>
              <w:t>«As autoridades competentes referidas no artigo 6.º, n.º 7, do Regulamento (UE) .../... [Regulamento relativo à triagem] têm o direito de aceder e de consultar a base de dados do Sistema Europeu de Informação sobre Registos Criminais de nacionais de países terceiros (ECRIS-TCN), utilizando o portal europeu de pesquisa previsto no artigo 6.º do Regulamento (UE) 2019/818, para efeitos do exercício das funções que lhes são conferidas pelo artigo 11.º do Regulamento (UE) .../... [Regulamento relativo à triagem].</w:t>
            </w:r>
          </w:p>
        </w:tc>
        <w:tc>
          <w:tcPr>
            <w:tcW w:w="4876" w:type="dxa"/>
          </w:tcPr>
          <w:p w:rsidR="00310F87" w:rsidRPr="008E463C" w:rsidRDefault="00310F87" w:rsidP="00644F5E">
            <w:pPr>
              <w:pStyle w:val="Normal6"/>
              <w:rPr>
                <w:b/>
                <w:i/>
              </w:rPr>
            </w:pPr>
          </w:p>
        </w:tc>
      </w:tr>
      <w:tr w:rsidR="008E463C" w:rsidRPr="008E463C" w:rsidTr="00644F5E">
        <w:trPr>
          <w:jc w:val="center"/>
        </w:trPr>
        <w:tc>
          <w:tcPr>
            <w:tcW w:w="4876" w:type="dxa"/>
          </w:tcPr>
          <w:p w:rsidR="00310F87" w:rsidRPr="008E463C" w:rsidRDefault="001E5EBD" w:rsidP="00644F5E">
            <w:pPr>
              <w:pStyle w:val="Normal6"/>
              <w:rPr>
                <w:b/>
                <w:i/>
              </w:rPr>
            </w:pPr>
            <w:r w:rsidRPr="008E463C">
              <w:rPr>
                <w:b/>
                <w:i/>
              </w:rPr>
              <w:t>Para efeitos do controlo de segurança referido no artigo 11.º do Regulamento (UE) .../... [Regulamento relativo à triagem], as autoridades competentes referidas no primeiro parágrafo só podem ter acesso aos registos de dados do CIR aos quais tenha sido acrescentada uma referência em conformidade com o artigo 5.º, n.º 1, alínea c), do presente regulamento.</w:t>
            </w:r>
          </w:p>
        </w:tc>
        <w:tc>
          <w:tcPr>
            <w:tcW w:w="4876" w:type="dxa"/>
          </w:tcPr>
          <w:p w:rsidR="00310F87" w:rsidRPr="008E463C" w:rsidRDefault="00310F87" w:rsidP="00644F5E">
            <w:pPr>
              <w:pStyle w:val="Normal6"/>
              <w:rPr>
                <w:b/>
                <w:i/>
              </w:rPr>
            </w:pPr>
          </w:p>
        </w:tc>
      </w:tr>
      <w:tr w:rsidR="008E463C" w:rsidRPr="008E463C" w:rsidTr="00644F5E">
        <w:trPr>
          <w:jc w:val="center"/>
        </w:trPr>
        <w:tc>
          <w:tcPr>
            <w:tcW w:w="4876" w:type="dxa"/>
          </w:tcPr>
          <w:p w:rsidR="00310F87" w:rsidRPr="008E463C" w:rsidRDefault="001E5EBD" w:rsidP="00644F5E">
            <w:pPr>
              <w:pStyle w:val="Normal6"/>
              <w:rPr>
                <w:b/>
                <w:i/>
              </w:rPr>
            </w:pPr>
            <w:r w:rsidRPr="008E463C">
              <w:rPr>
                <w:b/>
                <w:i/>
              </w:rPr>
              <w:t>A consulta dos registos criminais nacionais com base nos dados ECRIS-TCN assinalados com uma referência é realizada em conformidade com o direito nacional e utilizando os canais nacionais. As autoridades nacionais competentes apresentam um parecer às autoridades competentes a que se refere o artigo 6.º, n.º 7, do Regulamento (UE) .../... [Regulamento relativo à triagem] no prazo de dois dias, se a triagem tiver lugar no território dos Estados-Membros, ou no prazo de quatro dias, se a mesma for efetuada nas fronteiras externas. A ausência de parecer dentro destes prazos significa que não existem motivos de segurança a ter em conta.»</w:t>
            </w:r>
          </w:p>
        </w:tc>
        <w:tc>
          <w:tcPr>
            <w:tcW w:w="4876" w:type="dxa"/>
          </w:tcPr>
          <w:p w:rsidR="00310F87" w:rsidRPr="008E463C" w:rsidRDefault="00310F87" w:rsidP="00644F5E">
            <w:pPr>
              <w:pStyle w:val="Normal6"/>
              <w:rPr>
                <w:b/>
                <w:i/>
              </w:rPr>
            </w:pPr>
          </w:p>
        </w:tc>
      </w:tr>
      <w:tr w:rsidR="008E463C" w:rsidRPr="008E463C" w:rsidTr="00644F5E">
        <w:trPr>
          <w:jc w:val="center"/>
        </w:trPr>
        <w:tc>
          <w:tcPr>
            <w:tcW w:w="4876" w:type="dxa"/>
          </w:tcPr>
          <w:p w:rsidR="00310F87" w:rsidRPr="008E463C" w:rsidRDefault="001E5EBD" w:rsidP="00644F5E">
            <w:pPr>
              <w:pStyle w:val="Normal6"/>
              <w:rPr>
                <w:b/>
                <w:i/>
              </w:rPr>
            </w:pPr>
            <w:r w:rsidRPr="008E463C">
              <w:rPr>
                <w:b/>
                <w:i/>
              </w:rPr>
              <w:t>7.</w:t>
            </w:r>
            <w:r w:rsidRPr="008E463C">
              <w:rPr>
                <w:b/>
                <w:i/>
              </w:rPr>
              <w:tab/>
              <w:t>No artigo 24.º, o n.º 1 passa a ter a seguinte redação:</w:t>
            </w:r>
          </w:p>
        </w:tc>
        <w:tc>
          <w:tcPr>
            <w:tcW w:w="4876" w:type="dxa"/>
          </w:tcPr>
          <w:p w:rsidR="00310F87" w:rsidRPr="008E463C" w:rsidRDefault="00310F87" w:rsidP="00644F5E">
            <w:pPr>
              <w:pStyle w:val="Normal6"/>
              <w:rPr>
                <w:b/>
                <w:i/>
              </w:rPr>
            </w:pPr>
          </w:p>
        </w:tc>
      </w:tr>
      <w:tr w:rsidR="008E463C" w:rsidRPr="008E463C" w:rsidTr="00644F5E">
        <w:trPr>
          <w:jc w:val="center"/>
        </w:trPr>
        <w:tc>
          <w:tcPr>
            <w:tcW w:w="4876" w:type="dxa"/>
          </w:tcPr>
          <w:p w:rsidR="00310F87" w:rsidRPr="008E463C" w:rsidRDefault="001E5EBD" w:rsidP="00644F5E">
            <w:pPr>
              <w:pStyle w:val="Normal6"/>
              <w:rPr>
                <w:b/>
                <w:i/>
              </w:rPr>
            </w:pPr>
            <w:r w:rsidRPr="008E463C">
              <w:rPr>
                <w:b/>
                <w:i/>
              </w:rPr>
              <w:t>‘1.   Os dados inseridos no sistema central e no CIR só podem ser tratados para efeitos de:</w:t>
            </w:r>
          </w:p>
        </w:tc>
        <w:tc>
          <w:tcPr>
            <w:tcW w:w="4876" w:type="dxa"/>
          </w:tcPr>
          <w:p w:rsidR="00310F87" w:rsidRPr="008E463C" w:rsidRDefault="00310F87" w:rsidP="00644F5E">
            <w:pPr>
              <w:pStyle w:val="Normal6"/>
              <w:rPr>
                <w:b/>
                <w:i/>
              </w:rPr>
            </w:pPr>
          </w:p>
        </w:tc>
      </w:tr>
      <w:tr w:rsidR="008E463C" w:rsidRPr="008E463C" w:rsidTr="00644F5E">
        <w:trPr>
          <w:jc w:val="center"/>
        </w:trPr>
        <w:tc>
          <w:tcPr>
            <w:tcW w:w="4876" w:type="dxa"/>
          </w:tcPr>
          <w:p w:rsidR="00310F87" w:rsidRPr="008E463C" w:rsidRDefault="001E5EBD" w:rsidP="00644F5E">
            <w:pPr>
              <w:pStyle w:val="Normal6"/>
              <w:rPr>
                <w:b/>
                <w:i/>
              </w:rPr>
            </w:pPr>
            <w:r w:rsidRPr="008E463C">
              <w:rPr>
                <w:b/>
                <w:i/>
              </w:rPr>
              <w:t>(a)</w:t>
            </w:r>
            <w:r w:rsidRPr="008E463C">
              <w:rPr>
                <w:b/>
                <w:i/>
              </w:rPr>
              <w:tab/>
              <w:t>Identificação dos Estados-Membros que possuem informações sobre o registo criminal de nacionais de países terceiros;</w:t>
            </w:r>
          </w:p>
        </w:tc>
        <w:tc>
          <w:tcPr>
            <w:tcW w:w="4876" w:type="dxa"/>
          </w:tcPr>
          <w:p w:rsidR="00310F87" w:rsidRPr="008E463C" w:rsidRDefault="00310F87" w:rsidP="00644F5E">
            <w:pPr>
              <w:pStyle w:val="Normal6"/>
              <w:rPr>
                <w:b/>
                <w:i/>
              </w:rPr>
            </w:pPr>
          </w:p>
        </w:tc>
      </w:tr>
      <w:tr w:rsidR="008E463C" w:rsidRPr="008E463C" w:rsidTr="00644F5E">
        <w:trPr>
          <w:jc w:val="center"/>
        </w:trPr>
        <w:tc>
          <w:tcPr>
            <w:tcW w:w="4876" w:type="dxa"/>
          </w:tcPr>
          <w:p w:rsidR="00310F87" w:rsidRPr="008E463C" w:rsidRDefault="001E5EBD" w:rsidP="00644F5E">
            <w:pPr>
              <w:pStyle w:val="Normal6"/>
              <w:rPr>
                <w:b/>
                <w:i/>
              </w:rPr>
            </w:pPr>
            <w:r w:rsidRPr="008E463C">
              <w:rPr>
                <w:b/>
                <w:i/>
              </w:rPr>
              <w:t>(b)</w:t>
            </w:r>
            <w:r w:rsidRPr="008E463C">
              <w:rPr>
                <w:b/>
                <w:i/>
              </w:rPr>
              <w:tab/>
              <w:t>[Gestão das fronteiras]</w:t>
            </w:r>
            <w:r w:rsidRPr="008E463C">
              <w:rPr>
                <w:b/>
                <w:i/>
                <w:vertAlign w:val="superscript"/>
              </w:rPr>
              <w:t>26</w:t>
            </w:r>
            <w:r w:rsidRPr="008E463C">
              <w:rPr>
                <w:b/>
                <w:i/>
              </w:rPr>
              <w:t>;</w:t>
            </w:r>
          </w:p>
        </w:tc>
        <w:tc>
          <w:tcPr>
            <w:tcW w:w="4876" w:type="dxa"/>
          </w:tcPr>
          <w:p w:rsidR="00310F87" w:rsidRPr="008E463C" w:rsidRDefault="00310F87" w:rsidP="00644F5E">
            <w:pPr>
              <w:pStyle w:val="Normal6"/>
              <w:rPr>
                <w:b/>
                <w:i/>
              </w:rPr>
            </w:pPr>
          </w:p>
        </w:tc>
      </w:tr>
      <w:tr w:rsidR="008E463C" w:rsidRPr="008E463C" w:rsidTr="00644F5E">
        <w:trPr>
          <w:jc w:val="center"/>
        </w:trPr>
        <w:tc>
          <w:tcPr>
            <w:tcW w:w="4876" w:type="dxa"/>
          </w:tcPr>
          <w:p w:rsidR="00310F87" w:rsidRPr="008E463C" w:rsidRDefault="001E5EBD" w:rsidP="00644F5E">
            <w:pPr>
              <w:pStyle w:val="Normal6"/>
              <w:rPr>
                <w:b/>
                <w:i/>
              </w:rPr>
            </w:pPr>
            <w:r w:rsidRPr="008E463C">
              <w:rPr>
                <w:b/>
                <w:i/>
              </w:rPr>
              <w:t>(c)</w:t>
            </w:r>
            <w:r w:rsidRPr="008E463C">
              <w:rPr>
                <w:b/>
                <w:i/>
              </w:rPr>
              <w:tab/>
              <w:t>Triagem nos termos do artigo 11.º do Regulamento (UE) .../... [Regulamento relativo à triagem].»</w:t>
            </w:r>
          </w:p>
        </w:tc>
        <w:tc>
          <w:tcPr>
            <w:tcW w:w="4876" w:type="dxa"/>
          </w:tcPr>
          <w:p w:rsidR="00310F87" w:rsidRPr="008E463C" w:rsidRDefault="00310F87" w:rsidP="00644F5E">
            <w:pPr>
              <w:pStyle w:val="Normal6"/>
              <w:rPr>
                <w:b/>
                <w:i/>
              </w:rPr>
            </w:pPr>
          </w:p>
        </w:tc>
      </w:tr>
      <w:tr w:rsidR="008E463C" w:rsidRPr="008E463C" w:rsidTr="00644F5E">
        <w:trPr>
          <w:jc w:val="center"/>
        </w:trPr>
        <w:tc>
          <w:tcPr>
            <w:tcW w:w="4876" w:type="dxa"/>
          </w:tcPr>
          <w:p w:rsidR="00310F87" w:rsidRPr="008E463C" w:rsidRDefault="001E5EBD" w:rsidP="00644F5E">
            <w:pPr>
              <w:pStyle w:val="Normal6"/>
              <w:rPr>
                <w:b/>
                <w:i/>
              </w:rPr>
            </w:pPr>
            <w:r w:rsidRPr="008E463C">
              <w:rPr>
                <w:b/>
                <w:i/>
              </w:rPr>
              <w:t>___________</w:t>
            </w:r>
          </w:p>
        </w:tc>
        <w:tc>
          <w:tcPr>
            <w:tcW w:w="4876" w:type="dxa"/>
          </w:tcPr>
          <w:p w:rsidR="00310F87" w:rsidRPr="008E463C" w:rsidRDefault="00310F87" w:rsidP="00644F5E">
            <w:pPr>
              <w:pStyle w:val="Normal6"/>
              <w:rPr>
                <w:b/>
                <w:i/>
              </w:rPr>
            </w:pPr>
          </w:p>
        </w:tc>
      </w:tr>
      <w:tr w:rsidR="008E463C" w:rsidRPr="008E463C" w:rsidTr="00644F5E">
        <w:trPr>
          <w:jc w:val="center"/>
        </w:trPr>
        <w:tc>
          <w:tcPr>
            <w:tcW w:w="4876" w:type="dxa"/>
          </w:tcPr>
          <w:p w:rsidR="00310F87" w:rsidRPr="008E463C" w:rsidRDefault="001E5EBD" w:rsidP="00644F5E">
            <w:pPr>
              <w:pStyle w:val="Normal6"/>
              <w:rPr>
                <w:b/>
                <w:i/>
              </w:rPr>
            </w:pPr>
            <w:r w:rsidRPr="008E463C">
              <w:rPr>
                <w:b/>
                <w:i/>
                <w:vertAlign w:val="superscript"/>
              </w:rPr>
              <w:t>23</w:t>
            </w:r>
            <w:r w:rsidRPr="008E463C">
              <w:rPr>
                <w:b/>
                <w:i/>
              </w:rPr>
              <w:t xml:space="preserve"> JO ...</w:t>
            </w:r>
          </w:p>
        </w:tc>
        <w:tc>
          <w:tcPr>
            <w:tcW w:w="4876" w:type="dxa"/>
          </w:tcPr>
          <w:p w:rsidR="00310F87" w:rsidRPr="008E463C" w:rsidRDefault="00310F87" w:rsidP="00644F5E">
            <w:pPr>
              <w:pStyle w:val="Normal6"/>
              <w:rPr>
                <w:b/>
                <w:i/>
              </w:rPr>
            </w:pPr>
          </w:p>
        </w:tc>
      </w:tr>
      <w:tr w:rsidR="008E463C" w:rsidRPr="008E463C" w:rsidTr="00644F5E">
        <w:trPr>
          <w:jc w:val="center"/>
        </w:trPr>
        <w:tc>
          <w:tcPr>
            <w:tcW w:w="4876" w:type="dxa"/>
          </w:tcPr>
          <w:p w:rsidR="00310F87" w:rsidRPr="008E463C" w:rsidRDefault="001E5EBD" w:rsidP="00644F5E">
            <w:pPr>
              <w:pStyle w:val="Normal6"/>
              <w:rPr>
                <w:b/>
                <w:i/>
              </w:rPr>
            </w:pPr>
            <w:r w:rsidRPr="008E463C">
              <w:rPr>
                <w:b/>
                <w:i/>
                <w:vertAlign w:val="superscript"/>
              </w:rPr>
              <w:t>24</w:t>
            </w:r>
            <w:r w:rsidRPr="008E463C">
              <w:rPr>
                <w:b/>
                <w:i/>
              </w:rPr>
              <w:t xml:space="preserve"> COM/2019/3 final.</w:t>
            </w:r>
          </w:p>
        </w:tc>
        <w:tc>
          <w:tcPr>
            <w:tcW w:w="4876" w:type="dxa"/>
          </w:tcPr>
          <w:p w:rsidR="00310F87" w:rsidRPr="008E463C" w:rsidRDefault="00310F87" w:rsidP="00644F5E">
            <w:pPr>
              <w:pStyle w:val="Normal6"/>
              <w:rPr>
                <w:b/>
                <w:i/>
              </w:rPr>
            </w:pPr>
          </w:p>
        </w:tc>
      </w:tr>
      <w:tr w:rsidR="008E463C" w:rsidRPr="008E463C" w:rsidTr="00644F5E">
        <w:trPr>
          <w:jc w:val="center"/>
        </w:trPr>
        <w:tc>
          <w:tcPr>
            <w:tcW w:w="4876" w:type="dxa"/>
          </w:tcPr>
          <w:p w:rsidR="00310F87" w:rsidRPr="008E463C" w:rsidRDefault="001E5EBD" w:rsidP="00644F5E">
            <w:pPr>
              <w:pStyle w:val="Normal6"/>
              <w:rPr>
                <w:b/>
                <w:i/>
              </w:rPr>
            </w:pPr>
            <w:r w:rsidRPr="008E463C">
              <w:rPr>
                <w:b/>
                <w:i/>
                <w:vertAlign w:val="superscript"/>
              </w:rPr>
              <w:t>30</w:t>
            </w:r>
            <w:r w:rsidRPr="008E463C">
              <w:rPr>
                <w:b/>
                <w:i/>
              </w:rPr>
              <w:t xml:space="preserve"> Ver nota 29.</w:t>
            </w:r>
          </w:p>
        </w:tc>
        <w:tc>
          <w:tcPr>
            <w:tcW w:w="4876" w:type="dxa"/>
          </w:tcPr>
          <w:p w:rsidR="00310F87" w:rsidRPr="008E463C" w:rsidRDefault="00310F87" w:rsidP="00644F5E">
            <w:pPr>
              <w:pStyle w:val="Normal6"/>
              <w:rPr>
                <w:b/>
                <w:i/>
              </w:rPr>
            </w:pPr>
          </w:p>
        </w:tc>
      </w:tr>
      <w:tr w:rsidR="008E463C" w:rsidRPr="008E463C" w:rsidTr="00644F5E">
        <w:trPr>
          <w:jc w:val="center"/>
        </w:trPr>
        <w:tc>
          <w:tcPr>
            <w:tcW w:w="4876" w:type="dxa"/>
          </w:tcPr>
          <w:p w:rsidR="00310F87" w:rsidRPr="008E463C" w:rsidRDefault="001E5EBD" w:rsidP="00644F5E">
            <w:pPr>
              <w:pStyle w:val="Normal6"/>
              <w:rPr>
                <w:b/>
                <w:i/>
              </w:rPr>
            </w:pPr>
            <w:r w:rsidRPr="008E463C">
              <w:rPr>
                <w:b/>
                <w:i/>
                <w:vertAlign w:val="superscript"/>
              </w:rPr>
              <w:t>31</w:t>
            </w:r>
            <w:r w:rsidRPr="008E463C">
              <w:rPr>
                <w:b/>
                <w:i/>
              </w:rPr>
              <w:t xml:space="preserve"> Ver nota 29.</w:t>
            </w:r>
          </w:p>
        </w:tc>
        <w:tc>
          <w:tcPr>
            <w:tcW w:w="4876" w:type="dxa"/>
          </w:tcPr>
          <w:p w:rsidR="00310F87" w:rsidRPr="008E463C" w:rsidRDefault="00310F87" w:rsidP="00644F5E">
            <w:pPr>
              <w:pStyle w:val="Normal6"/>
              <w:rPr>
                <w:b/>
                <w:i/>
              </w:rPr>
            </w:pPr>
          </w:p>
        </w:tc>
      </w:tr>
      <w:tr w:rsidR="008E463C" w:rsidRPr="008E463C" w:rsidTr="00644F5E">
        <w:trPr>
          <w:jc w:val="center"/>
        </w:trPr>
        <w:tc>
          <w:tcPr>
            <w:tcW w:w="4876" w:type="dxa"/>
          </w:tcPr>
          <w:p w:rsidR="00310F87" w:rsidRPr="008E463C" w:rsidRDefault="001E5EBD" w:rsidP="00644F5E">
            <w:pPr>
              <w:pStyle w:val="Normal6"/>
              <w:rPr>
                <w:b/>
                <w:i/>
              </w:rPr>
            </w:pPr>
            <w:r w:rsidRPr="008E463C">
              <w:rPr>
                <w:b/>
                <w:i/>
                <w:vertAlign w:val="superscript"/>
              </w:rPr>
              <w:t>26</w:t>
            </w:r>
            <w:r w:rsidRPr="008E463C">
              <w:rPr>
                <w:b/>
                <w:i/>
              </w:rPr>
              <w:t xml:space="preserve"> Ver nota 29.</w:t>
            </w:r>
          </w:p>
        </w:tc>
        <w:tc>
          <w:tcPr>
            <w:tcW w:w="4876" w:type="dxa"/>
          </w:tcPr>
          <w:p w:rsidR="00310F87" w:rsidRPr="008E463C" w:rsidRDefault="00310F87" w:rsidP="00644F5E">
            <w:pPr>
              <w:pStyle w:val="Normal6"/>
              <w:rPr>
                <w:b/>
                <w:i/>
              </w:rPr>
            </w:pPr>
          </w:p>
        </w:tc>
      </w:tr>
    </w:tbl>
    <w:p w:rsidR="00310F87" w:rsidRPr="008E463C" w:rsidRDefault="001E5EBD" w:rsidP="00310F87">
      <w:pPr>
        <w:pStyle w:val="Olang"/>
        <w:rPr>
          <w:sz w:val="24"/>
          <w:szCs w:val="24"/>
        </w:rPr>
      </w:pPr>
      <w:r w:rsidRPr="008E463C">
        <w:rPr>
          <w:sz w:val="24"/>
          <w:szCs w:val="24"/>
        </w:rPr>
        <w:t xml:space="preserve">Or. </w:t>
      </w:r>
      <w:r w:rsidRPr="008E463C">
        <w:rPr>
          <w:rStyle w:val="HideTWBExt"/>
        </w:rPr>
        <w:t>&lt;Original&gt;</w:t>
      </w:r>
      <w:r w:rsidRPr="008E463C">
        <w:rPr>
          <w:rStyle w:val="HideTWBInt"/>
        </w:rPr>
        <w:t>{EN}</w:t>
      </w:r>
      <w:r w:rsidRPr="008E463C">
        <w:rPr>
          <w:sz w:val="24"/>
          <w:szCs w:val="24"/>
        </w:rPr>
        <w:t>en</w:t>
      </w:r>
      <w:r w:rsidRPr="008E463C">
        <w:rPr>
          <w:rStyle w:val="HideTWBExt"/>
        </w:rPr>
        <w:t>&lt;/Original&gt;</w:t>
      </w:r>
    </w:p>
    <w:p w:rsidR="00310F87" w:rsidRPr="008E463C" w:rsidRDefault="001E5EBD" w:rsidP="00310F87">
      <w:pPr>
        <w:pStyle w:val="JustificationTitle"/>
        <w:rPr>
          <w:noProof w:val="0"/>
        </w:rPr>
      </w:pPr>
      <w:r w:rsidRPr="008E463C">
        <w:rPr>
          <w:rStyle w:val="HideTWBExt"/>
          <w:i w:val="0"/>
        </w:rPr>
        <w:t>&lt;TitreJust&gt;</w:t>
      </w:r>
      <w:r w:rsidRPr="008E463C">
        <w:t>Justificação</w:t>
      </w:r>
      <w:r w:rsidRPr="008E463C">
        <w:rPr>
          <w:rStyle w:val="HideTWBExt"/>
          <w:i w:val="0"/>
        </w:rPr>
        <w:t>&lt;/TitreJust&gt;</w:t>
      </w:r>
    </w:p>
    <w:p w:rsidR="00310F87" w:rsidRPr="008E463C" w:rsidRDefault="001E5EBD" w:rsidP="00310F87">
      <w:pPr>
        <w:pStyle w:val="Normal12Italic"/>
        <w:rPr>
          <w:noProof w:val="0"/>
        </w:rPr>
      </w:pPr>
      <w:r w:rsidRPr="008E463C">
        <w:t>A relatora não está convencida de que as disposições que concedem direitos de acesso genéricos às autoridades competentes sejam necessárias para que a triagem seja realizada de forma eficaz.</w:t>
      </w:r>
    </w:p>
    <w:p w:rsidR="00310F87" w:rsidRPr="008E463C" w:rsidRDefault="001E5EBD" w:rsidP="00310F87">
      <w:r w:rsidRPr="008E463C">
        <w:rPr>
          <w:rStyle w:val="HideTWBExt"/>
        </w:rPr>
        <w:t>&lt;/Amend&gt;</w:t>
      </w:r>
    </w:p>
    <w:p w:rsidR="002669B6" w:rsidRPr="008E463C" w:rsidRDefault="001E5EBD" w:rsidP="00310F87">
      <w:r w:rsidRPr="008E463C">
        <w:rPr>
          <w:rStyle w:val="HideTWBExt"/>
        </w:rPr>
        <w:t>&lt;/RepeatBlock-Amend&gt;</w:t>
      </w:r>
    </w:p>
    <w:p w:rsidR="005B73B0" w:rsidRPr="008E463C" w:rsidRDefault="001E5EBD">
      <w:pPr>
        <w:widowControl/>
      </w:pPr>
      <w:r w:rsidRPr="008E463C">
        <w:br w:type="page"/>
      </w:r>
    </w:p>
    <w:p w:rsidR="005B73B0" w:rsidRPr="008E463C" w:rsidRDefault="001E5EBD" w:rsidP="005B73B0">
      <w:pPr>
        <w:pStyle w:val="PageHeading"/>
      </w:pPr>
      <w:bookmarkStart w:id="1" w:name="_Toc88208270"/>
      <w:bookmarkStart w:id="2" w:name="_Toc88755111"/>
      <w:r w:rsidRPr="008E463C">
        <w:t>EXPOSIÇÃO DE MOTIVOS</w:t>
      </w:r>
      <w:bookmarkEnd w:id="1"/>
      <w:bookmarkEnd w:id="2"/>
    </w:p>
    <w:p w:rsidR="005B73B0" w:rsidRPr="008E463C" w:rsidRDefault="001E5EBD" w:rsidP="005B73B0">
      <w:pPr>
        <w:pStyle w:val="NoSpacing"/>
        <w:spacing w:after="240"/>
        <w:rPr>
          <w:szCs w:val="24"/>
        </w:rPr>
      </w:pPr>
      <w:r w:rsidRPr="008E463C">
        <w:t>A relatora dará em seguida a conhecer as principais razões para as alterações apresentadas no projeto de relatório sobre a proposta de regulamento do Parlamento Europeu e do Conselho que altera o Regulamento (UE) 2019/816 (ECRIS-TCN) e o Regulamento (UE) 2019/818 relativo à interoperabilidade entre os sistemas de informação da UE no domínio da cooperação policial e judiciária, asilo e migração, e que altera os Regulamentos (UE) 2018/1726, (UE) 2018/1862 e (UE) 2019/816, para efeitos da introdução de uma triagem dos nacionais de países terceiros nas fronteiras externas (2021/0046 (COD)), adotada pela Comissão em março de 2021.</w:t>
      </w:r>
    </w:p>
    <w:p w:rsidR="005B73B0" w:rsidRPr="008E463C" w:rsidRDefault="001E5EBD" w:rsidP="005B73B0">
      <w:pPr>
        <w:spacing w:after="240"/>
        <w:jc w:val="both"/>
        <w:rPr>
          <w:rFonts w:eastAsia="Calibri"/>
        </w:rPr>
      </w:pPr>
      <w:r w:rsidRPr="008E463C">
        <w:t>Com este regulamento, a Comissão procurou introduzir uma alteração autónoma ao Regulamento (CE) n.º 2019/816, a fim de prever direitos de acesso tendo em vista a proposta de regulamento relativo à triagem e alterar o Regulamento (UE) 2019/818 devido a uma base jurídica diferente e a uma geometria variável.</w:t>
      </w:r>
    </w:p>
    <w:p w:rsidR="005B73B0" w:rsidRPr="008E463C" w:rsidRDefault="001E5EBD" w:rsidP="005B73B0">
      <w:pPr>
        <w:spacing w:after="240"/>
        <w:jc w:val="both"/>
      </w:pPr>
      <w:r w:rsidRPr="008E463C">
        <w:t>Desde a nomeação da relatora em 22 de março de 2021, realizaram-se várias trocas de pontos de vista, incluindo reuniões com os relatores-sombra, bem como reuniões com partes interessadas externas.</w:t>
      </w:r>
    </w:p>
    <w:p w:rsidR="005B73B0" w:rsidRPr="008E463C" w:rsidRDefault="001E5EBD" w:rsidP="005B73B0">
      <w:pPr>
        <w:autoSpaceDE w:val="0"/>
        <w:autoSpaceDN w:val="0"/>
        <w:adjustRightInd w:val="0"/>
        <w:spacing w:after="240"/>
        <w:jc w:val="both"/>
      </w:pPr>
      <w:r w:rsidRPr="008E463C">
        <w:t>A relatora partilha o objetivo geral da Comissão de permitir a utilização do repositório comum de dados de identificação (CIR) e do Sistema Europeu de Informação sobre os Registos Criminais de nacionais de países terceiros («ECRIS-TCN») durante a triagem. Contudo, a relatora não está convencida de que as disposições que concedem direitos de acesso genéricos às autoridades competentes sejam necessárias para que a triagem seja realizada de forma eficaz.</w:t>
      </w:r>
    </w:p>
    <w:p w:rsidR="002669B6" w:rsidRPr="008E463C" w:rsidRDefault="001E5EBD" w:rsidP="005B73B0">
      <w:pPr>
        <w:spacing w:after="240"/>
        <w:jc w:val="both"/>
      </w:pPr>
      <w:r w:rsidRPr="008E463C">
        <w:t>A relatora lamenta que a Comissão não tenha apresentado uma avaliação de impacto para a proposta relativa à triagem e para a proposta em apreço, que se lhe seguiu. A relatora gostaria de expressar a sua gratidão à Unidade de Avaliação de Impacto Ex-Ante do Serviço de Estudos do Parlamento Europeu e aos respetivos contratantes pelo trabalho relativo à avaliação de impacto transversal de substituição sobre o Novo Pacto em matéria de Migração e Asilo. A relatora gostaria igualmente de expressar a sua gratidão aos autores do estudo do Departamento Temático dos Direitos dos C</w:t>
      </w:r>
      <w:bookmarkStart w:id="3" w:name="_GoBack"/>
      <w:bookmarkEnd w:id="3"/>
      <w:r w:rsidRPr="008E463C">
        <w:t>idadãos e dos Assuntos Constitucionais do Parlamento Europeu.</w:t>
      </w:r>
    </w:p>
    <w:sectPr w:rsidR="002669B6" w:rsidRPr="008E463C" w:rsidSect="0045574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4617" w:rsidRDefault="001E5EBD">
      <w:r>
        <w:separator/>
      </w:r>
    </w:p>
  </w:endnote>
  <w:endnote w:type="continuationSeparator" w:id="0">
    <w:p w:rsidR="00624617" w:rsidRDefault="001E5E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8E463C" w:rsidRDefault="001E5EBD" w:rsidP="00F07062">
    <w:pPr>
      <w:pStyle w:val="EPFooter"/>
      <w:rPr>
        <w:lang w:val="fr-FR"/>
      </w:rPr>
    </w:pPr>
    <w:r w:rsidRPr="008E463C">
      <w:rPr>
        <w:lang w:val="fr-FR"/>
      </w:rPr>
      <w:t>PE</w:t>
    </w:r>
    <w:r w:rsidRPr="008E463C">
      <w:rPr>
        <w:rStyle w:val="HideTWBExt"/>
        <w:lang w:val="fr-FR"/>
      </w:rPr>
      <w:t>&lt;NoPE&gt;</w:t>
    </w:r>
    <w:r w:rsidR="00310F87" w:rsidRPr="008E463C">
      <w:rPr>
        <w:lang w:val="fr-FR"/>
      </w:rPr>
      <w:t>700.426</w:t>
    </w:r>
    <w:r w:rsidRPr="008E463C">
      <w:rPr>
        <w:rStyle w:val="HideTWBExt"/>
        <w:lang w:val="fr-FR"/>
      </w:rPr>
      <w:t>&lt;/NoPE&gt;&lt;Version&gt;</w:t>
    </w:r>
    <w:r w:rsidR="007F0811" w:rsidRPr="008E463C">
      <w:rPr>
        <w:lang w:val="fr-FR"/>
      </w:rPr>
      <w:t>v</w:t>
    </w:r>
    <w:r w:rsidR="00310F87" w:rsidRPr="008E463C">
      <w:rPr>
        <w:lang w:val="fr-FR"/>
      </w:rPr>
      <w:t>01-00</w:t>
    </w:r>
    <w:r w:rsidRPr="008E463C">
      <w:rPr>
        <w:rStyle w:val="HideTWBExt"/>
        <w:lang w:val="fr-FR"/>
      </w:rPr>
      <w:t>&lt;/Version&gt;</w:t>
    </w:r>
    <w:r w:rsidRPr="008E463C">
      <w:rPr>
        <w:lang w:val="fr-FR"/>
      </w:rPr>
      <w:tab/>
    </w:r>
    <w:r w:rsidR="00914537" w:rsidRPr="007F0811">
      <w:fldChar w:fldCharType="begin"/>
    </w:r>
    <w:r w:rsidR="00914537" w:rsidRPr="008E463C">
      <w:rPr>
        <w:lang w:val="fr-FR"/>
      </w:rPr>
      <w:instrText xml:space="preserve"> PAGE </w:instrText>
    </w:r>
    <w:r w:rsidR="00914537" w:rsidRPr="007F0811">
      <w:fldChar w:fldCharType="separate"/>
    </w:r>
    <w:r w:rsidR="008E463C">
      <w:rPr>
        <w:noProof/>
        <w:lang w:val="fr-FR"/>
      </w:rPr>
      <w:t>16</w:t>
    </w:r>
    <w:r w:rsidR="00914537" w:rsidRPr="007F0811">
      <w:fldChar w:fldCharType="end"/>
    </w:r>
    <w:r w:rsidR="00914537" w:rsidRPr="008E463C">
      <w:rPr>
        <w:lang w:val="fr-FR"/>
      </w:rPr>
      <w:t>/</w:t>
    </w:r>
    <w:r w:rsidR="00914537" w:rsidRPr="007F0811">
      <w:rPr>
        <w:rStyle w:val="PageNumber"/>
      </w:rPr>
      <w:fldChar w:fldCharType="begin"/>
    </w:r>
    <w:r w:rsidR="00914537" w:rsidRPr="008E463C">
      <w:rPr>
        <w:rStyle w:val="PageNumber"/>
        <w:lang w:val="fr-FR"/>
      </w:rPr>
      <w:instrText xml:space="preserve"> NUMPAGES </w:instrText>
    </w:r>
    <w:r w:rsidR="00914537" w:rsidRPr="007F0811">
      <w:rPr>
        <w:rStyle w:val="PageNumber"/>
      </w:rPr>
      <w:fldChar w:fldCharType="separate"/>
    </w:r>
    <w:r w:rsidR="008E463C">
      <w:rPr>
        <w:rStyle w:val="PageNumber"/>
        <w:noProof/>
        <w:lang w:val="fr-FR"/>
      </w:rPr>
      <w:t>16</w:t>
    </w:r>
    <w:r w:rsidR="00914537" w:rsidRPr="007F0811">
      <w:rPr>
        <w:rStyle w:val="PageNumber"/>
      </w:rPr>
      <w:fldChar w:fldCharType="end"/>
    </w:r>
    <w:r w:rsidRPr="008E463C">
      <w:rPr>
        <w:lang w:val="fr-FR"/>
      </w:rPr>
      <w:tab/>
    </w:r>
    <w:r w:rsidRPr="008E463C">
      <w:rPr>
        <w:rStyle w:val="HideTWBExt"/>
        <w:lang w:val="fr-FR"/>
      </w:rPr>
      <w:t>&lt;PathFdR&gt;</w:t>
    </w:r>
    <w:r w:rsidR="00310F87" w:rsidRPr="008E463C">
      <w:rPr>
        <w:lang w:val="fr-FR"/>
      </w:rPr>
      <w:t>PR\1243214PT.docx</w:t>
    </w:r>
    <w:r w:rsidRPr="008E463C">
      <w:rPr>
        <w:rStyle w:val="HideTWBExt"/>
        <w:lang w:val="fr-FR"/>
      </w:rPr>
      <w:t>&lt;/PathFdR&gt;</w:t>
    </w:r>
  </w:p>
  <w:p w:rsidR="00FB52FE" w:rsidRPr="007F0811" w:rsidRDefault="008E463C">
    <w:pPr>
      <w:pStyle w:val="EPFooter2"/>
    </w:pPr>
    <w:r>
      <w:fldChar w:fldCharType="begin"/>
    </w:r>
    <w:r>
      <w:instrText xml:space="preserve"> DOCPROPERTY "&lt;Extension&gt;" </w:instrText>
    </w:r>
    <w:r>
      <w:fldChar w:fldCharType="separate"/>
    </w:r>
    <w:r>
      <w:t>PT</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8E463C" w:rsidRDefault="001E5EBD" w:rsidP="00F07062">
    <w:pPr>
      <w:pStyle w:val="EPFooter"/>
      <w:rPr>
        <w:lang w:val="fr-FR"/>
      </w:rPr>
    </w:pPr>
    <w:r w:rsidRPr="008E463C">
      <w:rPr>
        <w:rStyle w:val="HideTWBExt"/>
        <w:lang w:val="fr-FR"/>
      </w:rPr>
      <w:t>&lt;PathFdR&gt;</w:t>
    </w:r>
    <w:r w:rsidR="00310F87" w:rsidRPr="008E463C">
      <w:rPr>
        <w:lang w:val="fr-FR"/>
      </w:rPr>
      <w:t>PR\1243214PT.docx</w:t>
    </w:r>
    <w:r w:rsidRPr="008E463C">
      <w:rPr>
        <w:rStyle w:val="HideTWBExt"/>
        <w:lang w:val="fr-FR"/>
      </w:rPr>
      <w:t>&lt;/PathFdR&gt;</w:t>
    </w:r>
    <w:r w:rsidRPr="008E463C">
      <w:rPr>
        <w:lang w:val="fr-FR"/>
      </w:rPr>
      <w:tab/>
    </w:r>
    <w:r w:rsidR="00914537" w:rsidRPr="007F0811">
      <w:fldChar w:fldCharType="begin"/>
    </w:r>
    <w:r w:rsidR="00914537" w:rsidRPr="008E463C">
      <w:rPr>
        <w:lang w:val="fr-FR"/>
      </w:rPr>
      <w:instrText xml:space="preserve"> PAGE </w:instrText>
    </w:r>
    <w:r w:rsidR="00914537" w:rsidRPr="007F0811">
      <w:fldChar w:fldCharType="separate"/>
    </w:r>
    <w:r w:rsidR="008E463C">
      <w:rPr>
        <w:noProof/>
        <w:lang w:val="fr-FR"/>
      </w:rPr>
      <w:t>15</w:t>
    </w:r>
    <w:r w:rsidR="00914537" w:rsidRPr="007F0811">
      <w:fldChar w:fldCharType="end"/>
    </w:r>
    <w:r w:rsidR="00914537" w:rsidRPr="008E463C">
      <w:rPr>
        <w:lang w:val="fr-FR"/>
      </w:rPr>
      <w:t>/</w:t>
    </w:r>
    <w:r w:rsidR="00914537" w:rsidRPr="007F0811">
      <w:rPr>
        <w:rStyle w:val="PageNumber"/>
      </w:rPr>
      <w:fldChar w:fldCharType="begin"/>
    </w:r>
    <w:r w:rsidR="00914537" w:rsidRPr="008E463C">
      <w:rPr>
        <w:rStyle w:val="PageNumber"/>
        <w:lang w:val="fr-FR"/>
      </w:rPr>
      <w:instrText xml:space="preserve"> NUMPAGES </w:instrText>
    </w:r>
    <w:r w:rsidR="00914537" w:rsidRPr="007F0811">
      <w:rPr>
        <w:rStyle w:val="PageNumber"/>
      </w:rPr>
      <w:fldChar w:fldCharType="separate"/>
    </w:r>
    <w:r w:rsidR="008E463C">
      <w:rPr>
        <w:rStyle w:val="PageNumber"/>
        <w:noProof/>
        <w:lang w:val="fr-FR"/>
      </w:rPr>
      <w:t>16</w:t>
    </w:r>
    <w:r w:rsidR="00914537" w:rsidRPr="007F0811">
      <w:rPr>
        <w:rStyle w:val="PageNumber"/>
      </w:rPr>
      <w:fldChar w:fldCharType="end"/>
    </w:r>
    <w:r w:rsidRPr="008E463C">
      <w:rPr>
        <w:lang w:val="fr-FR"/>
      </w:rPr>
      <w:tab/>
      <w:t>PE</w:t>
    </w:r>
    <w:r w:rsidRPr="008E463C">
      <w:rPr>
        <w:rStyle w:val="HideTWBExt"/>
        <w:lang w:val="fr-FR"/>
      </w:rPr>
      <w:t>&lt;NoPE&gt;</w:t>
    </w:r>
    <w:r w:rsidR="00310F87" w:rsidRPr="008E463C">
      <w:rPr>
        <w:lang w:val="fr-FR"/>
      </w:rPr>
      <w:t>700.426</w:t>
    </w:r>
    <w:r w:rsidRPr="008E463C">
      <w:rPr>
        <w:rStyle w:val="HideTWBExt"/>
        <w:lang w:val="fr-FR"/>
      </w:rPr>
      <w:t>&lt;/NoPE&gt;&lt;Version&gt;</w:t>
    </w:r>
    <w:r w:rsidR="007F0811" w:rsidRPr="008E463C">
      <w:rPr>
        <w:lang w:val="fr-FR"/>
      </w:rPr>
      <w:t>v</w:t>
    </w:r>
    <w:r w:rsidR="00310F87" w:rsidRPr="008E463C">
      <w:rPr>
        <w:lang w:val="fr-FR"/>
      </w:rPr>
      <w:t>01-00</w:t>
    </w:r>
    <w:r w:rsidRPr="008E463C">
      <w:rPr>
        <w:rStyle w:val="HideTWBExt"/>
        <w:lang w:val="fr-FR"/>
      </w:rPr>
      <w:t>&lt;/Version&gt;</w:t>
    </w:r>
  </w:p>
  <w:p w:rsidR="00FB52FE" w:rsidRPr="008E463C" w:rsidRDefault="001E5EBD">
    <w:pPr>
      <w:pStyle w:val="EPFooter2"/>
      <w:rPr>
        <w:lang w:val="fr-FR"/>
      </w:rPr>
    </w:pPr>
    <w:r w:rsidRPr="008E463C">
      <w:rPr>
        <w:lang w:val="fr-FR"/>
      </w:rPr>
      <w:tab/>
    </w:r>
    <w:r w:rsidRPr="008E463C">
      <w:rPr>
        <w:lang w:val="fr-FR"/>
      </w:rPr>
      <w:tab/>
    </w:r>
    <w:r w:rsidR="008E463C">
      <w:fldChar w:fldCharType="begin"/>
    </w:r>
    <w:r w:rsidR="008E463C" w:rsidRPr="008E463C">
      <w:rPr>
        <w:lang w:val="fr-FR"/>
      </w:rPr>
      <w:instrText xml:space="preserve"> DOCPROPERTY "&lt;Extension&gt;" </w:instrText>
    </w:r>
    <w:r w:rsidR="008E463C">
      <w:fldChar w:fldCharType="separate"/>
    </w:r>
    <w:r w:rsidR="008E463C">
      <w:rPr>
        <w:lang w:val="fr-FR"/>
      </w:rPr>
      <w:t>PT</w:t>
    </w:r>
    <w:r w:rsidR="008E463C">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7F0811" w:rsidRDefault="001E5EBD" w:rsidP="00F07062">
    <w:pPr>
      <w:pStyle w:val="EPFooter"/>
    </w:pPr>
    <w:r w:rsidRPr="008E463C">
      <w:rPr>
        <w:rStyle w:val="HideTWBExt"/>
      </w:rPr>
      <w:t>&lt;PathFdR&gt;</w:t>
    </w:r>
    <w:r w:rsidR="00A670B8" w:rsidRPr="00A670B8">
      <w:t>PR\1243214PT.docx</w:t>
    </w:r>
    <w:r w:rsidRPr="008E463C">
      <w:rPr>
        <w:rStyle w:val="HideTWBExt"/>
      </w:rPr>
      <w:t>&lt;/PathFdR&gt;</w:t>
    </w:r>
    <w:r w:rsidRPr="007F0811">
      <w:tab/>
    </w:r>
    <w:r w:rsidRPr="007F0811">
      <w:tab/>
      <w:t>PE</w:t>
    </w:r>
    <w:r w:rsidRPr="008E463C">
      <w:rPr>
        <w:rStyle w:val="HideTWBExt"/>
      </w:rPr>
      <w:t>&lt;NoPE&gt;</w:t>
    </w:r>
    <w:r w:rsidR="00A670B8" w:rsidRPr="00A670B8">
      <w:t>700.426</w:t>
    </w:r>
    <w:r w:rsidRPr="008E463C">
      <w:rPr>
        <w:rStyle w:val="HideTWBExt"/>
      </w:rPr>
      <w:t>&lt;/NoPE&gt;&lt;Version&gt;</w:t>
    </w:r>
    <w:r w:rsidR="007F0811" w:rsidRPr="007F0811">
      <w:t>v</w:t>
    </w:r>
    <w:r w:rsidR="00A670B8" w:rsidRPr="00A670B8">
      <w:t>01-00</w:t>
    </w:r>
    <w:r w:rsidRPr="008E463C">
      <w:rPr>
        <w:rStyle w:val="HideTWBExt"/>
      </w:rPr>
      <w:t>&lt;/Version&gt;</w:t>
    </w:r>
  </w:p>
  <w:p w:rsidR="00FB52FE" w:rsidRPr="007F0811" w:rsidRDefault="008E463C" w:rsidP="00461601">
    <w:pPr>
      <w:pStyle w:val="EPFooter2"/>
      <w:tabs>
        <w:tab w:val="clear" w:pos="4535"/>
        <w:tab w:val="center" w:pos="4536"/>
      </w:tabs>
    </w:pPr>
    <w:r>
      <w:fldChar w:fldCharType="begin"/>
    </w:r>
    <w:r>
      <w:instrText xml:space="preserve"> DOCPROPERTY "&lt;Extension&gt;" </w:instrText>
    </w:r>
    <w:r>
      <w:fldChar w:fldCharType="separate"/>
    </w:r>
    <w:r>
      <w:t>PT</w:t>
    </w:r>
    <w:r>
      <w:fldChar w:fldCharType="end"/>
    </w:r>
    <w:r w:rsidR="001E5EBD" w:rsidRPr="007F0811">
      <w:tab/>
    </w:r>
    <w:r w:rsidR="00A670B8">
      <w:rPr>
        <w:b w:val="0"/>
        <w:i/>
        <w:color w:val="C0C0C0"/>
        <w:sz w:val="22"/>
        <w:szCs w:val="22"/>
      </w:rPr>
      <w:t>Unida na diversidade</w:t>
    </w:r>
    <w:r w:rsidR="001E5EBD" w:rsidRPr="007F0811">
      <w:tab/>
    </w:r>
    <w:r>
      <w:fldChar w:fldCharType="begin"/>
    </w:r>
    <w:r>
      <w:instrText xml:space="preserve"> DOCPROPERTY "&lt;Extension&gt;" </w:instrText>
    </w:r>
    <w:r>
      <w:fldChar w:fldCharType="separate"/>
    </w:r>
    <w:r>
      <w:t>PT</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4617" w:rsidRDefault="001E5EBD">
      <w:r>
        <w:separator/>
      </w:r>
    </w:p>
  </w:footnote>
  <w:footnote w:type="continuationSeparator" w:id="0">
    <w:p w:rsidR="00624617" w:rsidRDefault="001E5E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73B0" w:rsidRDefault="005B73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73B0" w:rsidRDefault="005B73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73B0" w:rsidRDefault="005B73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JMNU" w:val="1"/>
    <w:docVar w:name="COMKEY" w:val="LIBE"/>
    <w:docVar w:name="DOCMNU" w:val=" 1"/>
    <w:docVar w:name="EPSTATMNU" w:val=" 5"/>
    <w:docVar w:name="INSTITUTIONSMNU" w:val=" 2"/>
    <w:docVar w:name="JURI1MNU" w:val=" 2"/>
    <w:docVar w:name="JURI2MNU" w:val=" 2"/>
    <w:docVar w:name="LastEditedSection" w:val=" 1"/>
    <w:docVar w:name="OTHERSTATMNU" w:val=" 4"/>
    <w:docVar w:name="PARLIAMENTSMNU" w:val=" 2"/>
    <w:docVar w:name="RepeatBlock-AmendP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0000000000000000000}Calibri Light;}_x000d__x000a_{\fbimajor\f31503\fbidi \fswiss\fcharset0\fprq2{\*\panose 00000000000000000000}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panose 00000000000000000000}DokChampa{\*\falt Leelawadee UI};}{\f303\fbidi \froman\fcharset238\fprq2 Times New Roman CE;}{\f304\fbidi \froman\fcharset204\fprq2 Times New Roman Cyr;}_x000d__x000a_{\f306\fbidi \froman\fcharset161\fprq2 Times New Roman Greek;}{\f307\fbidi \froman\fcharset162\fprq2 Times New Roman Tur;}{\f308\fbidi \froman\fcharset177\fprq2 Times New Roman (Hebrew);}{\f309\fbidi \froman\fcharset178\fprq2 Times New Roman (Arabic);}_x000d__x000a_{\f310\fbidi \froman\fcharset186\fprq2 Times New Roman Baltic;}{\f311\fbidi \froman\fcharset163\fprq2 Times New Roman (Vietnamese);}{\f313\fbidi \fswiss\fcharset238\fprq2 Arial CE;}{\f314\fbidi \fswiss\fcharset204\fprq2 Arial Cyr;}_x000d__x000a_{\f316\fbidi \fswiss\fcharset161\fprq2 Arial Greek;}{\f317\fbidi \fswiss\fcharset162\fprq2 Arial Tur;}{\f318\fbidi \fswiss\fcharset177\fprq2 Arial (Hebrew);}{\f319\fbidi \fswiss\fcharset178\fprq2 Arial (Arabic);}_x000d__x000a_{\f320\fbidi \fswiss\fcharset186\fprq2 Arial Baltic;}{\f321\fbidi \fswiss\fcharset163\fprq2 Arial (Vietnamese);}{\f643\fbidi \froman\fcharset238\fprq2 Cambria Math CE;}{\f644\fbidi \froman\fcharset204\fprq2 Cambria Math Cyr;}_x000d__x000a_{\f646\fbidi \froman\fcharset161\fprq2 Cambria Math Greek;}{\f647\fbidi \froman\fcharset162\fprq2 Cambria Math Tur;}{\f650\fbidi \froman\fcharset186\fprq2 Cambria Math Baltic;}{\f65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125800 HideTWBExt;}{\*\cs18 \additive \v\f1\fs20\cf15 _x000d__x000a_\spriority0 \styrsid13125800 HideTWBInt;}{\s19\ql \li0\ri0\sa120\nowidctlpar\wrapdefault\aspalpha\aspnum\faauto\adjustright\rin0\lin0\itap0 \rtlch\fcs1 \af0\afs20\alang1025 \ltrch\fcs0 \fs24\lang2070\langfe2057\cgrid\langnp2070\langfenp2057 _x000d__x000a_\sbasedon0 \snext19 \spriority0 \styrsid13125800 Normal6a;}{\s20\ql \li0\ri0\nowidctlpar\wrapdefault\aspalpha\aspnum\faauto\adjustright\rin0\lin0\itap0 \rtlch\fcs1 \af0\afs20\alang1025 \ltrch\fcs0 \b\fs24\lang2070\langfe2057\cgrid\langnp2070\langfenp2057 _x000d__x000a_\sbasedon0 \snext20 \spriority0 \styrsid13125800 NormalBold;}{\s21\ql \li0\ri0\sa240\nowidctlpar\wrapdefault\aspalpha\aspnum\faauto\adjustright\rin0\lin0\itap0 \rtlch\fcs1 \af0\afs20\alang1025 \ltrch\fcs0 _x000d__x000a_\i\fs24\lang2070\langfe2057\cgrid\langnp2070\langfenp2057 \sbasedon0 \snext21 \spriority0 \styrsid13125800 AmJustText;}{\s22\qc \li0\ri0\sb240\sa240\nowidctlpar\wrapdefault\aspalpha\aspnum\faauto\adjustright\rin0\lin0\itap0 \rtlch\fcs1 _x000d__x000a_\af0\afs20\alang1025 \ltrch\fcs0 \i\fs24\lang2070\langfe2057\cgrid\langnp2070\langfenp2057 \sbasedon0 \snext22 \spriority0 \styrsid13125800 AmCrossRef;}{_x000d__x000a_\s23\qc \li0\ri0\sb240\sa240\keepn\nowidctlpar\wrapdefault\aspalpha\aspnum\faauto\adjustright\rin0\lin0\itap0 \rtlch\fcs1 \af0\afs20\alang1025 \ltrch\fcs0 \i\fs24\lang2070\langfe2057\cgrid\langnp2070\langfenp2057 _x000d__x000a_\sbasedon0 \snext21 \spriority0 \styrsid13125800 AmJustTitle;}{\s24\qr \li0\ri0\sb240\sa240\nowidctlpar\wrapdefault\aspalpha\aspnum\faauto\adjustright\rin0\lin0\itap0 \rtlch\fcs1 \af0\afs20\alang1025 \ltrch\fcs0 _x000d__x000a_\fs24\lang2070\langfe2057\cgrid\langnp2070\langfenp2057 \sbasedon0 \snext24 \spriority0 \styrsid13125800 AmOrLang;}{\s25\qc \li0\ri0\sa240\nowidctlpar\wrapdefault\aspalpha\aspnum\faauto\adjustright\rin0\lin0\itap0 \rtlch\fcs1 \af0\afs20\alang1025 _x000d__x000a_\ltrch\fcs0 \i\fs24\lang2070\langfe2057\cgrid\langnp2070\langfenp2057 \sbasedon0 \snext25 \spriority0 \styrsid1312580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70\langfe2057\cgrid\langnp2070\langfenp2057 \sbasedon0 \snext26 \spriority0 \styrsid13125800 AmNumberTabs;}{\s27\ql \li0\ri0\sb240\nowidctlpar\wrapdefault\aspalpha\aspnum\faauto\adjustright\rin0\lin0\itap0 \rtlch\fcs1 _x000d__x000a_\af0\afs20\alang1025 \ltrch\fcs0 \b\fs24\lang2070\langfe2057\cgrid\langnp2070\langfenp2057 \sbasedon0 \snext27 \spriority0 \styrsid13125800 NormalBold12b;}}{\*\rsidtbl \rsid24658\rsid223860\rsid735077\rsid1718133\rsid2892074\rsid3565327\rsid4666813_x000d__x000a_\rsid6641733\rsid7823322\rsid9636012\rsid10377208\rsid11215221\rsid11549030\rsid12154954\rsid13125800\rsid14382809\rsid14424199\rsid14425816\rsid15204470\rsid15285974\rsid15950462\rsid16324206\rsid16662270}{\mmathPr\mmathFont34\mbrkBin0\mbrkBinSub0_x000d__x000a_\msmallFrac0\mdispDef1\mlMargin0\mrMargin0\mdefJc1\mwrapIndent1440\mintLim0\mnaryLim1}{\info{\author CARDOSO Isabel}{\operator CARDOSO Isabel}{\creatim\yr2021\mo11\dy19\hr15\min22}{\revtim\yr2021\mo11\dy19\hr15\min22}{\version1}{\edmins0}{\nofpages1}_x000d__x000a_{\nofwords106}{\nofchars590}{\nofcharsws692}{\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20\pgbrdrhead\pgbrdrfoot\splytwnine\ftnlytwnine\htmautsp\nolnhtadjtbl\useltbaln\alntblind\lytcalctblwd\lyttblrtgr\lnbrkrule\nobrkwrptbl\snaptogridincell\allowfieldendsel\wrppunct_x000d__x000a_\asianbrkrule\nojkernpunct\rsidroot13125800\newtblstyruls\nogrowautofit\usenormstyforlist\noindnmbrts\felnbrelev\nocxsptable\indrlsweleven\noafcnsttbl\afelev\utinl\hwelev\spltpgpar\notcvasp\notbrkcnstfrctbl\notvatxbx\krnprsnet\cachedcolbal _x000d__x000a_\nouicompat \fet0{\*\wgrffmtfilter 013f}\nofeaturethrottle1\ilfomacatclnup0{\*\template C:\\Users\\icardoso\\AppData\\Local\\Temp\\Blank1.dotx}{\*\ftnsep \ltrpar \pard\plain \ltrpar_x000d__x000a_\ql \li0\ri0\widctlpar\wrapdefault\aspalpha\aspnum\faauto\adjustright\rin0\lin0\itap0 \rtlch\fcs1 \af0\afs20\alang1025 \ltrch\fcs0 \fs24\lang2057\langfe2057\cgrid\langnp2057\langfenp2057 {\rtlch\fcs1 \af0 \ltrch\fcs0 \insrsid14425816 \chftnsep _x000d__x000a_\par }}{\*\ftnsepc \ltrpar \pard\plain \ltrpar\ql \li0\ri0\widctlpar\wrapdefault\aspalpha\aspnum\faauto\adjustright\rin0\lin0\itap0 \rtlch\fcs1 \af0\afs20\alang1025 \ltrch\fcs0 \fs24\lang2057\langfe2057\cgrid\langnp2057\langfenp2057 {\rtlch\fcs1 \af0 _x000d__x000a_\ltrch\fcs0 \insrsid14425816 \chftnsepc _x000d__x000a_\par }}{\*\aftnsep \ltrpar \pard\plain \ltrpar\ql \li0\ri0\widctlpar\wrapdefault\aspalpha\aspnum\faauto\adjustright\rin0\lin0\itap0 \rtlch\fcs1 \af0\afs20\alang1025 \ltrch\fcs0 \fs24\lang2057\langfe2057\cgrid\langnp2057\langfenp2057 {\rtlch\fcs1 \af0 _x000d__x000a_\ltrch\fcs0 \insrsid14425816 \chftnsep _x000d__x000a_\par }}{\*\aftnsepc \ltrpar \pard\plain \ltrpar\ql \li0\ri0\widctlpar\wrapdefault\aspalpha\aspnum\faauto\adjustright\rin0\lin0\itap0 \rtlch\fcs1 \af0\afs20\alang1025 \ltrch\fcs0 \fs24\lang2057\langfe2057\cgrid\langnp2057\langfenp2057 {\rtlch\fcs1 \af0 _x000d__x000a_\ltrch\fcs0 \insrsid144258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125800 \rtlch\fcs1 _x000d__x000a_\af0\afs20\alang1025 \ltrch\fcs0 \b\fs24\lang2070\langfe2057\cgrid\langnp2070\langfenp2057 {\rtlch\fcs1 \af0 \ltrch\fcs0 \cs17\b0\v\fs20\cf9\loch\af1\hich\af1\dbch\af31501\insrsid13125800\charrsid8325137 {\*\bkmkstart restart}_x000d__x000a_\hich\af1\dbch\af31501\loch\f1 &lt;Amend&gt;}{\rtlch\fcs1 \af0 \ltrch\fcs0 \insrsid13125800\charrsid8325137 Altera\'e7\'e3o\tab \tab }{\rtlch\fcs1 \af0 \ltrch\fcs0 \cs17\b0\v\fs20\cf9\loch\af1\hich\af1\dbch\af31501\insrsid13125800\charrsid8325137 _x000d__x000a_\hich\af1\dbch\af31501\loch\f1 &lt;NumAm&gt;}{\rtlch\fcs1 \af0 \ltrch\fcs0 \insrsid13125800\charrsid8325137 #}{\rtlch\fcs1 \af1 \ltrch\fcs0 \cs18\v\f1\fs20\cf15\insrsid13125800\charrsid8325137 ENMIENDA@NRAM@}{\rtlch\fcs1 \af0 \ltrch\fcs0 _x000d__x000a_\insrsid13125800\charrsid8325137 #}{\rtlch\fcs1 \af0 \ltrch\fcs0 \cs17\b0\v\fs20\cf9\loch\af1\hich\af1\dbch\af31501\insrsid13125800\charrsid8325137 \hich\af1\dbch\af31501\loch\f1 &lt;/NumAm&gt;}{\rtlch\fcs1 \af0 \ltrch\fcs0 \insrsid13125800\charrsid8325137 _x000d__x000a__x000d__x000a_\par }\pard\plain \ltrpar\s27\ql \li0\ri0\sb240\keepn\nowidctlpar\wrapdefault\aspalpha\aspnum\faauto\adjustright\rin0\lin0\itap0\pararsid13125800 \rtlch\fcs1 \af0\afs20\alang1025 \ltrch\fcs0 \b\fs24\lang2070\langfe2057\cgrid\langnp2070\langfenp2057 {_x000d__x000a_\rtlch\fcs1 \af0 \ltrch\fcs0 \cs17\b0\v\fs20\cf9\loch\af1\hich\af1\dbch\af31501\insrsid13125800\charrsid8325137 \hich\af1\dbch\af31501\loch\f1 &lt;DocAmend&gt;}{\rtlch\fcs1 \af0 \ltrch\fcs0 \insrsid13125800\charrsid8325137 Proposta de #}{\rtlch\fcs1 \af1 _x000d__x000a_\ltrch\fcs0 \cs18\v\f1\fs20\cf15\insrsid13125800\charrsid8325137 MNU[DOC1][DOC2][DOC3]@DOCMSG@DOCMNU}{\rtlch\fcs1 \af0 \ltrch\fcs0 \insrsid13125800\charrsid8325137 ##}{\rtlch\fcs1 \af1 \ltrch\fcs0 \cs18\v\f1\fs20\cf15\insrsid13125800\charrsid8325137 _x000d__x000a_MNU[AMACTYES][NOTAPP]@CHOICE@AMACTMNU}{\rtlch\fcs1 \af0 \ltrch\fcs0 \insrsid13125800\charrsid8325137 #}{\rtlch\fcs1 \af0 \ltrch\fcs0 \cs17\b0\v\fs20\cf9\loch\af1\hich\af1\dbch\af31501\insrsid13125800\charrsid8325137 \hich\af1\dbch\af31501\loch\f1 _x000d__x000a_&lt;/DocAmend&gt;}{\rtlch\fcs1 \af0 \ltrch\fcs0 \insrsid13125800\charrsid8325137 _x000d__x000a_\par }\pard\plain \ltrpar\s20\ql \li0\ri0\keepn\nowidctlpar\wrapdefault\aspalpha\aspnum\faauto\adjustright\rin0\lin0\itap0\pararsid13125800 \rtlch\fcs1 \af0\afs20\alang1025 \ltrch\fcs0 \b\fs24\lang2070\langfe2057\cgrid\langnp2070\langfenp2057 {\rtlch\fcs1 _x000d__x000a_\af0 \ltrch\fcs0 \cs17\b0\v\fs20\cf9\loch\af1\hich\af1\dbch\af31501\insrsid13125800\charrsid8325137 \hich\af1\dbch\af31501\loch\f1 &lt;Article&gt;}{\rtlch\fcs1 \af0 \ltrch\fcs0 \insrsid13125800\charrsid8325137 #}{\rtlch\fcs1 \af1 \ltrch\fcs0 _x000d__x000a_\cs18\v\f1\fs20\cf15\insrsid13125800\charrsid8325137 MNU[AMACTPARTYES][AMACTPARTNO]@CHOICE@AMACTMNU}{\rtlch\fcs1 \af0 \ltrch\fcs0 \insrsid13125800\charrsid8325137 #}{\rtlch\fcs1 \af0 \ltrch\fcs0 _x000d__x000a_\cs17\b0\v\fs20\cf9\loch\af1\hich\af1\dbch\af31501\insrsid13125800\charrsid8325137 \hich\af1\dbch\af31501\loch\f1 &lt;/Article&gt;}{\rtlch\fcs1 \af0 \ltrch\fcs0 \insrsid13125800\charrsid8325137 _x000d__x000a_\par }\pard\plain \ltrpar\ql \li0\ri0\keepn\widctlpar\wrapdefault\aspalpha\aspnum\faauto\adjustright\rin0\lin0\itap0\pararsid13125800 \rtlch\fcs1 \af0\afs20\alang1025 \ltrch\fcs0 \fs24\lang2057\langfe2057\cgrid\langnp2057\langfenp2057 {\rtlch\fcs1 \af0 _x000d__x000a_\ltrch\fcs0 \cs17\v\fs20\cf9\lang2070\langfe2057\loch\af1\hich\af1\dbch\af31501\langnp2070\insrsid13125800\charrsid8325137 \hich\af1\dbch\af31501\loch\f1 &lt;DocAmend2&gt;&lt;OptDel&gt;}{\rtlch\fcs1 \af0 \ltrch\fcs0 _x000d__x000a_\lang2070\langfe2057\langnp2070\insrsid13125800\charrsid8325137 #}{\rtlch\fcs1 \af1 \ltrch\fcs0 \cs18\v\f1\fs20\cf15\lang2070\langfe2057\langnp2070\insrsid13125800\charrsid8325137 MNU[OPTNRACTYES][NOTAPP]@CHOICE@AMACTMNU}{\rtlch\fcs1 \af0 \ltrch\fcs0 _x000d__x000a_\lang2070\langfe2057\langnp2070\insrsid13125800\charrsid8325137 #}{\rtlch\fcs1 \af0 \ltrch\fcs0 \cs17\v\fs20\cf9\lang2070\langfe2057\loch\af1\hich\af1\dbch\af31501\langnp2070\insrsid13125800\charrsid8325137 \hich\af1\dbch\af31501\loch\f1 _x000d__x000a_&lt;/OptDel&gt;&lt;/DocAmend2&gt;}{\rtlch\fcs1 \af0 \ltrch\fcs0 \lang2070\langfe2057\langnp2070\insrsid13125800\charrsid8325137 _x000d__x000a_\par }\pard \ltrpar\ql \li0\ri0\widctlpar\wrapdefault\aspalpha\aspnum\faauto\adjustright\rin0\lin0\itap0\pararsid13125800 {\rtlch\fcs1 \af0 \ltrch\fcs0 _x000d__x000a_\cs17\v\fs20\cf9\lang2070\langfe2057\loch\af1\hich\af1\dbch\af31501\langnp2070\insrsid13125800\charrsid8325137 \hich\af1\dbch\af31501\loch\f1 &lt;Article2&gt;&lt;OptDel&gt;}{\rtlch\fcs1 \af0 \ltrch\fcs0 \lang2070\langfe2057\langnp2070\insrsid13125800\charrsid8325137 _x000d__x000a_#}{\rtlch\fcs1 \af1 \ltrch\fcs0 \cs18\v\f1\fs20\cf15\lang2070\langfe2057\langnp2070\insrsid13125800\charrsid8325137 MNU[OPTACTPARTYES][NOTAPP]@CHOICE@AMACTMNU}{\rtlch\fcs1 \af0 \ltrch\fcs0 \lang2070\langfe2057\langnp2070\insrsid13125800\charrsid8325137 #}_x000d__x000a_{\rtlch\fcs1 \af0 \ltrch\fcs0 \cs17\v\fs20\cf9\lang2070\langfe2057\loch\af1\hich\af1\dbch\af31501\langnp2070\insrsid13125800\charrsid8325137 \hich\af1\dbch\af31501\loch\f1 &lt;/OptDel&gt;&lt;/Article2&gt;}{\rtlch\fcs1 \af0 \ltrch\fcs0 _x000d__x000a_\lang2070\langfe2057\langnp2070\insrsid13125800\charrsid8325137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2070\langfe2057\langnp2070\insrsid13125800\charrsid8325137 \cell }\pard\plain \ltrpar_x000d__x000a_\ql \li0\ri0\widctlpar\intbl\wrapdefault\aspalpha\aspnum\faauto\adjustright\rin0\lin0 \rtlch\fcs1 \af0\afs20\alang1025 \ltrch\fcs0 \fs24\lang2057\langfe2057\cgrid\langnp2057\langfenp2057 {\rtlch\fcs1 \af0 \ltrch\fcs0 _x000d__x000a_\lang2070\langfe2057\langnp2070\insrsid13125800\charrsid8325137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2070\langfe2057\cgrid\langnp2070\langfenp2057 {\rtlch\fcs1 \af0 \ltrch\fcs0 _x000d__x000a_\insrsid13125800\charrsid8325137 #}{\rtlch\fcs1 \af1 \ltrch\fcs0 \cs18\v\f1\fs20\cf15\insrsid13125800\charrsid8325137 MNU[OPTLEFTAMACT][LEFTPROP]@CHOICE@AMACTMNU}{\rtlch\fcs1 \af0 \ltrch\fcs0 \insrsid13125800\charrsid8325137 #\cell Altera\'e7\'e3o\cell _x000d__x000a_}\pard\plain \ltrpar\ql \li0\ri0\widctlpar\intbl\wrapdefault\aspalpha\aspnum\faauto\adjustright\rin0\lin0 \rtlch\fcs1 \af0\afs20\alang1025 \ltrch\fcs0 \fs24\lang2057\langfe2057\cgrid\langnp2057\langfenp2057 {\rtlch\fcs1 \af0 \ltrch\fcs0 _x000d__x000a_\lang2070\langfe2057\langnp2070\insrsid13125800\charrsid8325137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2517430 \rtlch\fcs1 \af0\afs20\alang1025 \ltrch\fcs0 \fs24\lang2070\langfe2057\cgrid\langnp2070\langfenp2057 {\rtlch\fcs1 \af0 \ltrch\fcs0 _x000d__x000a_\insrsid13125800\charrsid8325137 ##\cell ##}{\rtlch\fcs1 \af0\afs24 \ltrch\fcs0 \insrsid13125800\charrsid8325137 \cell }\pard\plain \ltrpar\ql \li0\ri0\widctlpar\intbl\wrapdefault\aspalpha\aspnum\faauto\adjustright\rin0\lin0 \rtlch\fcs1 _x000d__x000a_\af0\afs20\alang1025 \ltrch\fcs0 \fs24\lang2057\langfe2057\cgrid\langnp2057\langfenp2057 {\rtlch\fcs1 \af0 \ltrch\fcs0 \lang2070\langfe2057\langnp2070\insrsid13125800\charrsid8325137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3125800 \rtlch\fcs1 \af0\afs20\alang1025 \ltrch\fcs0 \fs24\lang2070\langfe2057\cgrid\langnp2070\langfenp2057 {\rtlch\fcs1 \af0 \ltrch\fcs0 _x000d__x000a_\insrsid13125800\charrsid8325137 Or. }{\rtlch\fcs1 \af0 \ltrch\fcs0 \cs17\v\fs20\cf9\loch\af1\hich\af1\dbch\af31501\insrsid13125800\charrsid8325137 \hich\af1\dbch\af31501\loch\f1 &lt;Original&gt;}{\rtlch\fcs1 \af0 \ltrch\fcs0 \insrsid13125800\charrsid8325137 #}_x000d__x000a_{\rtlch\fcs1 \af1 \ltrch\fcs0 \cs18\v\f1\fs20\cf15\insrsid13125800\charrsid8325137 MNU[ORLANGONE][ORLANGMORE]@CHOICE@ORLANGMNU}{\rtlch\fcs1 \af0 \ltrch\fcs0 \insrsid13125800\charrsid8325137 #}{\rtlch\fcs1 \af0 \ltrch\fcs0 _x000d__x000a_\cs17\v\fs20\cf9\loch\af1\hich\af1\dbch\af31501\insrsid13125800\charrsid8325137 \hich\af1\dbch\af31501\loch\f1 &lt;/Original&gt;}{\rtlch\fcs1 \af0 \ltrch\fcs0 \insrsid13125800\charrsid8325137 _x000d__x000a_\par }\pard\plain \ltrpar\s22\qc \li0\ri0\sb240\sa240\nowidctlpar\wrapdefault\aspalpha\aspnum\faauto\adjustright\rin0\lin0\itap0\pararsid13125800 \rtlch\fcs1 \af0\afs20\alang1025 \ltrch\fcs0 \i\fs24\lang2070\langfe2057\cgrid\langnp2070\langfenp2057 {_x000d__x000a_\rtlch\fcs1 \af0 \ltrch\fcs0 \cs17\i0\v\fs20\cf9\loch\af1\hich\af1\dbch\af31501\insrsid13125800\charrsid8325137 \hich\af1\dbch\af31501\loch\f1 &lt;OptDel&gt;}{\rtlch\fcs1 \af0 \ltrch\fcs0 \insrsid13125800\charrsid8325137 #}{\rtlch\fcs1 \af1 \ltrch\fcs0 _x000d__x000a_\cs18\v\f1\fs20\cf15\insrsid13125800\charrsid8325137 MNU[CROSSREFNO][CROSSREFYES]@CHOICE@}{\rtlch\fcs1 \af0 \ltrch\fcs0 \insrsid13125800\charrsid8325137 #}{\rtlch\fcs1 \af0 \ltrch\fcs0 _x000d__x000a_\cs17\i0\v\fs20\cf9\loch\af1\hich\af1\dbch\af31501\insrsid13125800\charrsid8325137 \hich\af1\dbch\af31501\loch\f1 &lt;/OptDel&gt;}{\rtlch\fcs1 \af0 \ltrch\fcs0 \insrsid13125800\charrsid8325137 _x000d__x000a_\par }\pard\plain \ltrpar\s23\qc \li0\ri0\sb240\sa240\keepn\nowidctlpar\wrapdefault\aspalpha\aspnum\faauto\adjustright\rin0\lin0\itap0\pararsid13125800 \rtlch\fcs1 \af0\afs20\alang1025 \ltrch\fcs0 \i\fs24\lang2070\langfe2057\cgrid\langnp2070\langfenp2057 {_x000d__x000a_\rtlch\fcs1 \af0 \ltrch\fcs0 \cs17\i0\v\fs20\cf9\loch\af1\hich\af1\dbch\af31501\insrsid13125800\charrsid8325137 \hich\af1\dbch\af31501\loch\f1 &lt;TitreJust&gt;}{\rtlch\fcs1 \af0 \ltrch\fcs0 \insrsid13125800\charrsid8325137 Justifica\'e7\'e3o}{\rtlch\fcs1 \af0 _x000d__x000a_\ltrch\fcs0 \cs17\i0\v\fs20\cf9\loch\af1\hich\af1\dbch\af31501\insrsid13125800\charrsid8325137 \hich\af1\dbch\af31501\loch\f1 &lt;/TitreJust&gt;}{\rtlch\fcs1 \af0 \ltrch\fcs0 \insrsid13125800\charrsid8325137 _x000d__x000a_\par }\pard\plain \ltrpar\s21\ql \li0\ri0\sa240\nowidctlpar\wrapdefault\aspalpha\aspnum\faauto\adjustright\rin0\lin0\itap0\pararsid13125800 \rtlch\fcs1 \af0\afs20\alang1025 \ltrch\fcs0 \i\fs24\lang2070\langfe2057\cgrid\langnp2070\langfenp2057 {\rtlch\fcs1 _x000d__x000a_\af0 \ltrch\fcs0 \cs17\i0\v\fs20\cf9\loch\af1\hich\af1\dbch\af31501\insrsid13125800\charrsid8325137 \hich\af1\dbch\af31501\loch\f1 &lt;OptDelPrev&gt;}{\rtlch\fcs1 \af0 \ltrch\fcs0 \insrsid13125800\charrsid8325137 #}{\rtlch\fcs1 \af1 \ltrch\fcs0 _x000d__x000a_\cs18\v\f1\fs20\cf15\insrsid13125800\charrsid8325137 MNU[TEXTJUSTYES][TEXTJUSTNO]@CHOICE@}{\rtlch\fcs1 \af0 \ltrch\fcs0 \insrsid13125800\charrsid8325137 #}{\rtlch\fcs1 \af0 \ltrch\fcs0 _x000d__x000a_\cs17\i0\v\fs20\cf9\loch\af1\hich\af1\dbch\af31501\insrsid13125800\charrsid8325137 \hich\af1\dbch\af31501\loch\f1 &lt;/OptDelPrev&gt;}{\rtlch\fcs1 \af0 \ltrch\fcs0 \insrsid13125800\charrsid8325137 _x000d__x000a_\par }\pard\plain \ltrpar\ql \li0\ri0\widctlpar\wrapdefault\aspalpha\aspnum\faauto\adjustright\rin0\lin0\itap0\pararsid13125800 \rtlch\fcs1 \af0\afs20\alang1025 \ltrch\fcs0 \fs24\lang2057\langfe2057\cgrid\langnp2057\langfenp2057 {\rtlch\fcs1 \af0 \ltrch\fcs0 _x000d__x000a_\cs17\v\fs20\cf9\lang2070\langfe2057\loch\af1\hich\af1\dbch\af31501\langnp2070\insrsid13125800\charrsid8325137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5_x000d__x000a_63e350d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43"/>
    <w:docVar w:name="TXTAUTHOR" w:val="Birgit Sippel"/>
    <w:docVar w:name="TXTLANGUE" w:val="PT"/>
    <w:docVar w:name="TXTLANGUEMIN" w:val="pt"/>
    <w:docVar w:name="TXTNRC" w:val="0088/2021"/>
    <w:docVar w:name="TXTNRCOD" w:val="2021/0046"/>
    <w:docVar w:name="TXTNRPE" w:val="700.426"/>
    <w:docVar w:name="TXTPEorAP" w:val="PE"/>
    <w:docVar w:name="TXTROUTE" w:val="PR\1243214PT.docx"/>
    <w:docVar w:name="TXTVERSION" w:val="01-00"/>
  </w:docVars>
  <w:rsids>
    <w:rsidRoot w:val="007F0811"/>
    <w:rsid w:val="00011AAB"/>
    <w:rsid w:val="00012351"/>
    <w:rsid w:val="000139E5"/>
    <w:rsid w:val="00084DD2"/>
    <w:rsid w:val="00084E89"/>
    <w:rsid w:val="000B7489"/>
    <w:rsid w:val="000F1096"/>
    <w:rsid w:val="00120948"/>
    <w:rsid w:val="00123DD5"/>
    <w:rsid w:val="001277AE"/>
    <w:rsid w:val="00142215"/>
    <w:rsid w:val="001767E2"/>
    <w:rsid w:val="00187008"/>
    <w:rsid w:val="001B3829"/>
    <w:rsid w:val="001C5592"/>
    <w:rsid w:val="001C5B44"/>
    <w:rsid w:val="001C6FFC"/>
    <w:rsid w:val="001E5EBD"/>
    <w:rsid w:val="001F7C7C"/>
    <w:rsid w:val="00212B84"/>
    <w:rsid w:val="002346B0"/>
    <w:rsid w:val="002667C3"/>
    <w:rsid w:val="002669B6"/>
    <w:rsid w:val="00290BED"/>
    <w:rsid w:val="002D13EE"/>
    <w:rsid w:val="002E33EE"/>
    <w:rsid w:val="002F40BB"/>
    <w:rsid w:val="002F4B02"/>
    <w:rsid w:val="00310F87"/>
    <w:rsid w:val="00323EF8"/>
    <w:rsid w:val="003316DD"/>
    <w:rsid w:val="00366A46"/>
    <w:rsid w:val="00370AC3"/>
    <w:rsid w:val="003824EE"/>
    <w:rsid w:val="003B4689"/>
    <w:rsid w:val="003C2068"/>
    <w:rsid w:val="003C37CF"/>
    <w:rsid w:val="004100B1"/>
    <w:rsid w:val="00426E47"/>
    <w:rsid w:val="00455743"/>
    <w:rsid w:val="00461601"/>
    <w:rsid w:val="004C0915"/>
    <w:rsid w:val="004D424E"/>
    <w:rsid w:val="004E42C8"/>
    <w:rsid w:val="004E733D"/>
    <w:rsid w:val="004F3FA5"/>
    <w:rsid w:val="0051271F"/>
    <w:rsid w:val="00521F46"/>
    <w:rsid w:val="00551111"/>
    <w:rsid w:val="00551123"/>
    <w:rsid w:val="00570A6A"/>
    <w:rsid w:val="00586E50"/>
    <w:rsid w:val="0059583D"/>
    <w:rsid w:val="005A42D9"/>
    <w:rsid w:val="005B73B0"/>
    <w:rsid w:val="005C2BEF"/>
    <w:rsid w:val="005D1A99"/>
    <w:rsid w:val="005D7609"/>
    <w:rsid w:val="005D7EE8"/>
    <w:rsid w:val="00624617"/>
    <w:rsid w:val="00642325"/>
    <w:rsid w:val="00644F5E"/>
    <w:rsid w:val="0069092A"/>
    <w:rsid w:val="006A2F5D"/>
    <w:rsid w:val="006F7907"/>
    <w:rsid w:val="00743189"/>
    <w:rsid w:val="00743D33"/>
    <w:rsid w:val="00790D6B"/>
    <w:rsid w:val="007932B3"/>
    <w:rsid w:val="00793EA9"/>
    <w:rsid w:val="007D6F68"/>
    <w:rsid w:val="007F0811"/>
    <w:rsid w:val="008008AA"/>
    <w:rsid w:val="00823E6B"/>
    <w:rsid w:val="00826780"/>
    <w:rsid w:val="00837CCD"/>
    <w:rsid w:val="008633CC"/>
    <w:rsid w:val="00865190"/>
    <w:rsid w:val="008719B9"/>
    <w:rsid w:val="00894923"/>
    <w:rsid w:val="00894ECE"/>
    <w:rsid w:val="00896BB4"/>
    <w:rsid w:val="008A7FB8"/>
    <w:rsid w:val="008E463C"/>
    <w:rsid w:val="009022B8"/>
    <w:rsid w:val="00914537"/>
    <w:rsid w:val="00917CC4"/>
    <w:rsid w:val="00935904"/>
    <w:rsid w:val="009763DA"/>
    <w:rsid w:val="009975B3"/>
    <w:rsid w:val="009A216D"/>
    <w:rsid w:val="009B4B93"/>
    <w:rsid w:val="009F24BE"/>
    <w:rsid w:val="009F6C2F"/>
    <w:rsid w:val="009F767A"/>
    <w:rsid w:val="00A22533"/>
    <w:rsid w:val="00A26F46"/>
    <w:rsid w:val="00A34FD3"/>
    <w:rsid w:val="00A36929"/>
    <w:rsid w:val="00A50548"/>
    <w:rsid w:val="00A60EE7"/>
    <w:rsid w:val="00A670B8"/>
    <w:rsid w:val="00A910C9"/>
    <w:rsid w:val="00AA35B0"/>
    <w:rsid w:val="00AD18C8"/>
    <w:rsid w:val="00AD7FA6"/>
    <w:rsid w:val="00AE4643"/>
    <w:rsid w:val="00AF0416"/>
    <w:rsid w:val="00B10CB4"/>
    <w:rsid w:val="00B13D6F"/>
    <w:rsid w:val="00B23B72"/>
    <w:rsid w:val="00B42702"/>
    <w:rsid w:val="00B57B8B"/>
    <w:rsid w:val="00B85407"/>
    <w:rsid w:val="00B95702"/>
    <w:rsid w:val="00BA6F99"/>
    <w:rsid w:val="00BC6489"/>
    <w:rsid w:val="00BD480C"/>
    <w:rsid w:val="00C20954"/>
    <w:rsid w:val="00C23324"/>
    <w:rsid w:val="00C42A41"/>
    <w:rsid w:val="00C47E74"/>
    <w:rsid w:val="00C57A72"/>
    <w:rsid w:val="00C73602"/>
    <w:rsid w:val="00C85D0F"/>
    <w:rsid w:val="00CF60C8"/>
    <w:rsid w:val="00D30DE2"/>
    <w:rsid w:val="00D32924"/>
    <w:rsid w:val="00D503A3"/>
    <w:rsid w:val="00D74146"/>
    <w:rsid w:val="00D77D00"/>
    <w:rsid w:val="00DA6ED0"/>
    <w:rsid w:val="00DC5011"/>
    <w:rsid w:val="00E171B6"/>
    <w:rsid w:val="00E56535"/>
    <w:rsid w:val="00E72695"/>
    <w:rsid w:val="00EB1753"/>
    <w:rsid w:val="00EB6CFF"/>
    <w:rsid w:val="00EE3996"/>
    <w:rsid w:val="00F07062"/>
    <w:rsid w:val="00F23CFC"/>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AEA79C0-52D1-4288-B8B1-1D681E5BD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A670B8"/>
    <w:pPr>
      <w:tabs>
        <w:tab w:val="right" w:pos="454"/>
        <w:tab w:val="left" w:pos="737"/>
      </w:tabs>
      <w:ind w:left="737" w:hanging="737"/>
    </w:pPr>
    <w:rPr>
      <w:snapToGrid w:val="0"/>
      <w:sz w:val="18"/>
      <w:lang w:eastAsia="en-US"/>
    </w:rPr>
  </w:style>
  <w:style w:type="paragraph" w:customStyle="1" w:styleId="Lgendetitre">
    <w:name w:val="Légende titre"/>
    <w:basedOn w:val="Normal"/>
    <w:rsid w:val="00A670B8"/>
    <w:pPr>
      <w:spacing w:before="240" w:after="240"/>
    </w:pPr>
    <w:rPr>
      <w:b/>
      <w:i/>
      <w:snapToGrid w:val="0"/>
      <w:lang w:eastAsia="en-US"/>
    </w:rPr>
  </w:style>
  <w:style w:type="paragraph" w:customStyle="1" w:styleId="Lgendestandard">
    <w:name w:val="Légende standard"/>
    <w:basedOn w:val="Normal"/>
    <w:rsid w:val="00A670B8"/>
    <w:rPr>
      <w:sz w:val="18"/>
    </w:rPr>
  </w:style>
  <w:style w:type="character" w:customStyle="1" w:styleId="NormalBoldChar">
    <w:name w:val="NormalBold Char"/>
    <w:link w:val="NormalBold"/>
    <w:rsid w:val="00A670B8"/>
    <w:rPr>
      <w:b/>
      <w:sz w:val="24"/>
      <w:lang w:val="pt-PT"/>
    </w:rPr>
  </w:style>
  <w:style w:type="paragraph" w:styleId="FootnoteText">
    <w:name w:val="footnote text"/>
    <w:basedOn w:val="Normal"/>
    <w:link w:val="FootnoteTextChar"/>
    <w:rsid w:val="00310F87"/>
    <w:rPr>
      <w:sz w:val="20"/>
    </w:rPr>
  </w:style>
  <w:style w:type="character" w:customStyle="1" w:styleId="FootnoteTextChar">
    <w:name w:val="Footnote Text Char"/>
    <w:basedOn w:val="DefaultParagraphFont"/>
    <w:link w:val="FootnoteText"/>
    <w:rsid w:val="00310F87"/>
    <w:rPr>
      <w:lang w:val="pt-PT"/>
    </w:rPr>
  </w:style>
  <w:style w:type="character" w:styleId="FootnoteReference">
    <w:name w:val="footnote reference"/>
    <w:basedOn w:val="DefaultParagraphFont"/>
    <w:rsid w:val="00310F87"/>
    <w:rPr>
      <w:vertAlign w:val="superscript"/>
    </w:rPr>
  </w:style>
  <w:style w:type="paragraph" w:customStyle="1" w:styleId="Normal6">
    <w:name w:val="Normal6"/>
    <w:basedOn w:val="Normal"/>
    <w:link w:val="Normal6Char"/>
    <w:rsid w:val="00310F87"/>
    <w:pPr>
      <w:spacing w:after="120"/>
    </w:pPr>
  </w:style>
  <w:style w:type="paragraph" w:customStyle="1" w:styleId="Normal12Italic">
    <w:name w:val="Normal12Italic"/>
    <w:basedOn w:val="Normal"/>
    <w:rsid w:val="00310F87"/>
    <w:pPr>
      <w:spacing w:after="240"/>
    </w:pPr>
    <w:rPr>
      <w:i/>
      <w:noProof/>
    </w:rPr>
  </w:style>
  <w:style w:type="paragraph" w:customStyle="1" w:styleId="JustificationTitle">
    <w:name w:val="JustificationTitle"/>
    <w:basedOn w:val="Normal"/>
    <w:next w:val="Normal"/>
    <w:rsid w:val="00310F87"/>
    <w:pPr>
      <w:keepNext/>
      <w:spacing w:before="240" w:after="240"/>
      <w:jc w:val="center"/>
    </w:pPr>
    <w:rPr>
      <w:i/>
      <w:noProof/>
    </w:rPr>
  </w:style>
  <w:style w:type="character" w:customStyle="1" w:styleId="Normal6Char">
    <w:name w:val="Normal6 Char"/>
    <w:link w:val="Normal6"/>
    <w:rsid w:val="00310F87"/>
    <w:rPr>
      <w:sz w:val="24"/>
      <w:lang w:val="pt-PT"/>
    </w:rPr>
  </w:style>
  <w:style w:type="paragraph" w:customStyle="1" w:styleId="ColumnHeading">
    <w:name w:val="ColumnHeading"/>
    <w:basedOn w:val="Normal"/>
    <w:rsid w:val="00310F87"/>
    <w:pPr>
      <w:spacing w:after="240"/>
      <w:jc w:val="center"/>
    </w:pPr>
    <w:rPr>
      <w:i/>
    </w:rPr>
  </w:style>
  <w:style w:type="paragraph" w:customStyle="1" w:styleId="AMNumberTabs0">
    <w:name w:val="AMNumberTabs"/>
    <w:basedOn w:val="Normal"/>
    <w:rsid w:val="00310F8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310F87"/>
    <w:pPr>
      <w:jc w:val="right"/>
    </w:pPr>
  </w:style>
  <w:style w:type="paragraph" w:styleId="NoSpacing">
    <w:name w:val="No Spacing"/>
    <w:basedOn w:val="Normal"/>
    <w:uiPriority w:val="1"/>
    <w:qFormat/>
    <w:rsid w:val="005B73B0"/>
    <w:pPr>
      <w:widowControl/>
      <w:jc w:val="both"/>
    </w:pPr>
    <w:rPr>
      <w:rFonts w:eastAsiaTheme="minorHAnsi"/>
      <w:szCs w:val="32"/>
      <w:lang w:eastAsia="en-US"/>
    </w:rPr>
  </w:style>
  <w:style w:type="paragraph" w:styleId="Footer">
    <w:name w:val="footer"/>
    <w:basedOn w:val="Normal"/>
    <w:link w:val="FooterChar"/>
    <w:semiHidden/>
    <w:rsid w:val="008E463C"/>
    <w:pPr>
      <w:tabs>
        <w:tab w:val="center" w:pos="4513"/>
        <w:tab w:val="right" w:pos="9026"/>
      </w:tabs>
    </w:pPr>
  </w:style>
  <w:style w:type="character" w:customStyle="1" w:styleId="FooterChar">
    <w:name w:val="Footer Char"/>
    <w:basedOn w:val="DefaultParagraphFont"/>
    <w:link w:val="Footer"/>
    <w:semiHidden/>
    <w:rsid w:val="008E463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3EF4BF-6E42-4BD4-A85F-C6A1718F5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3310</Words>
  <Characters>18045</Characters>
  <Application>Microsoft Office Word</Application>
  <DocSecurity>0</DocSecurity>
  <Lines>668</Lines>
  <Paragraphs>201</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21154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CARDOSO Isabel</dc:creator>
  <cp:lastModifiedBy>CARDOSO Isabel</cp:lastModifiedBy>
  <cp:revision>2</cp:revision>
  <cp:lastPrinted>2004-11-04T09:41:00Z</cp:lastPrinted>
  <dcterms:created xsi:type="dcterms:W3CDTF">2021-11-25T16:51:00Z</dcterms:created>
  <dcterms:modified xsi:type="dcterms:W3CDTF">2021-11-25T16:51:00Z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FdR&gt;">
    <vt:lpwstr>1243214</vt:lpwstr>
  </property>
  <property fmtid="{D5CDD505-2E9C-101B-9397-08002B2CF9AE}" pid="3" name="&lt;Model&gt;">
    <vt:lpwstr>PR_COD_1amCom</vt:lpwstr>
  </property>
  <property fmtid="{D5CDD505-2E9C-101B-9397-08002B2CF9AE}" pid="4" name="&lt;ModelCod&gt;">
    <vt:lpwstr>\\eiciLUXpr1\pdocep$\DocEP\DOCS\General\PR\PR_Leg\COD\COD_1st\PR_COD_1amCom.dotx(17/04/2020 18:27:09)</vt:lpwstr>
  </property>
  <property fmtid="{D5CDD505-2E9C-101B-9397-08002B2CF9AE}" pid="5" name="&lt;ModelTra&gt;">
    <vt:lpwstr>\\eiciLUXpr1\pdocep$\DocEP\TRANSFIL\PT\PR_COD_1amCom.PT(07/09/2020 18:07:17)</vt:lpwstr>
  </property>
  <property fmtid="{D5CDD505-2E9C-101B-9397-08002B2CF9AE}" pid="6" name="&lt;Type&gt;">
    <vt:lpwstr>PR</vt:lpwstr>
  </property>
  <property fmtid="{D5CDD505-2E9C-101B-9397-08002B2CF9AE}" pid="7" name="Created with">
    <vt:lpwstr>9.11.0 Build [20211103]</vt:lpwstr>
  </property>
  <property fmtid="{D5CDD505-2E9C-101B-9397-08002B2CF9AE}" pid="8" name="FooterPath">
    <vt:lpwstr>PR\1243214PT.docx</vt:lpwstr>
  </property>
  <property fmtid="{D5CDD505-2E9C-101B-9397-08002B2CF9AE}" pid="9" name="LastEdited with">
    <vt:lpwstr>9.11.0 Build [20211103]</vt:lpwstr>
  </property>
  <property fmtid="{D5CDD505-2E9C-101B-9397-08002B2CF9AE}" pid="10" name="PE number">
    <vt:lpwstr>700.426</vt:lpwstr>
  </property>
  <property fmtid="{D5CDD505-2E9C-101B-9397-08002B2CF9AE}" pid="11" name="SDLStudio">
    <vt:lpwstr/>
  </property>
  <property fmtid="{D5CDD505-2E9C-101B-9397-08002B2CF9AE}" pid="12" name="&lt;Extension&gt;">
    <vt:lpwstr>PT</vt:lpwstr>
  </property>
  <property fmtid="{D5CDD505-2E9C-101B-9397-08002B2CF9AE}" pid="13" name="Bookout">
    <vt:lpwstr>OK - 2021/11/25 17:51</vt:lpwstr>
  </property>
</Properties>
</file>