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D23DFD" w:rsidRPr="004A7C46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13D6F" w:rsidRPr="004A7C46" w:rsidRDefault="004A7C46" w:rsidP="00C85D0F">
            <w:pPr>
              <w:pStyle w:val="EPName"/>
            </w:pPr>
            <w:r w:rsidRPr="004A7C46">
              <w:t>Parlamento Europeo</w:t>
            </w:r>
          </w:p>
          <w:p w:rsidR="00B13D6F" w:rsidRPr="004A7C46" w:rsidRDefault="004A7C46" w:rsidP="00027801">
            <w:pPr>
              <w:pStyle w:val="EPTerm"/>
            </w:pPr>
            <w:r w:rsidRPr="004A7C46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13D6F" w:rsidRPr="004A7C46" w:rsidRDefault="004A7C46" w:rsidP="00C85D0F">
            <w:pPr>
              <w:pStyle w:val="EPLogo"/>
            </w:pPr>
            <w:r w:rsidRPr="004A7C46"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656806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601" w:rsidRPr="004A7C46" w:rsidRDefault="00461601" w:rsidP="00461601">
      <w:pPr>
        <w:pStyle w:val="LineTop"/>
      </w:pPr>
    </w:p>
    <w:p w:rsidR="00461601" w:rsidRPr="004A7C46" w:rsidRDefault="004A7C46" w:rsidP="00461601">
      <w:pPr>
        <w:pStyle w:val="EPBody"/>
      </w:pPr>
      <w:r w:rsidRPr="004A7C46">
        <w:rPr>
          <w:rStyle w:val="HideTWBExt"/>
          <w:i w:val="0"/>
          <w:noProof w:val="0"/>
          <w:szCs w:val="20"/>
        </w:rPr>
        <w:t>&lt;</w:t>
      </w:r>
      <w:r w:rsidRPr="004A7C46">
        <w:rPr>
          <w:rStyle w:val="HideTWBExt"/>
          <w:i w:val="0"/>
          <w:noProof w:val="0"/>
          <w:szCs w:val="20"/>
        </w:rPr>
        <w:t>Commission</w:t>
      </w:r>
      <w:r w:rsidRPr="004A7C46">
        <w:rPr>
          <w:rStyle w:val="HideTWBExt"/>
          <w:i w:val="0"/>
          <w:noProof w:val="0"/>
          <w:szCs w:val="20"/>
        </w:rPr>
        <w:t>&gt;</w:t>
      </w:r>
      <w:r w:rsidRPr="004A7C46">
        <w:rPr>
          <w:rStyle w:val="HideTWBInt"/>
          <w:i w:val="0"/>
          <w:noProof w:val="0"/>
          <w:szCs w:val="20"/>
        </w:rPr>
        <w:t>{LIBE}</w:t>
      </w:r>
      <w:r w:rsidRPr="004A7C46">
        <w:t>Comisión de Libertades Civiles, Justicia y Asuntos de Interior</w:t>
      </w:r>
      <w:r w:rsidRPr="004A7C46">
        <w:rPr>
          <w:rStyle w:val="HideTWBExt"/>
          <w:i w:val="0"/>
          <w:noProof w:val="0"/>
          <w:szCs w:val="20"/>
        </w:rPr>
        <w:t>&lt;/</w:t>
      </w:r>
      <w:r w:rsidRPr="004A7C46">
        <w:rPr>
          <w:rStyle w:val="HideTWBExt"/>
          <w:i w:val="0"/>
          <w:noProof w:val="0"/>
          <w:szCs w:val="20"/>
        </w:rPr>
        <w:t>Commission</w:t>
      </w:r>
      <w:r w:rsidRPr="004A7C46">
        <w:rPr>
          <w:rStyle w:val="HideTWBExt"/>
          <w:i w:val="0"/>
          <w:noProof w:val="0"/>
          <w:szCs w:val="20"/>
        </w:rPr>
        <w:t>&gt;</w:t>
      </w:r>
    </w:p>
    <w:p w:rsidR="00461601" w:rsidRPr="004A7C46" w:rsidRDefault="00461601" w:rsidP="00461601">
      <w:pPr>
        <w:pStyle w:val="LineBottom"/>
      </w:pPr>
    </w:p>
    <w:p w:rsidR="00793EA9" w:rsidRPr="004A7C46" w:rsidRDefault="004A7C46">
      <w:pPr>
        <w:pStyle w:val="CoverReference"/>
      </w:pPr>
      <w:r w:rsidRPr="004A7C46">
        <w:rPr>
          <w:rStyle w:val="HideTWBExt"/>
          <w:b w:val="0"/>
          <w:noProof w:val="0"/>
        </w:rPr>
        <w:t>&lt;RefProc&gt;</w:t>
      </w:r>
      <w:r w:rsidRPr="004A7C46">
        <w:t>2021/0244</w:t>
      </w:r>
      <w:r w:rsidRPr="004A7C46">
        <w:rPr>
          <w:rStyle w:val="HideTWBExt"/>
          <w:b w:val="0"/>
          <w:noProof w:val="0"/>
        </w:rPr>
        <w:t>&lt;/RefProc&gt;&lt;RefTypeProc&gt;</w:t>
      </w:r>
      <w:r w:rsidRPr="004A7C46">
        <w:t>(COD)</w:t>
      </w:r>
      <w:r w:rsidRPr="004A7C46">
        <w:rPr>
          <w:rStyle w:val="HideTWBExt"/>
          <w:b w:val="0"/>
          <w:noProof w:val="0"/>
        </w:rPr>
        <w:t>&lt;/RefTypeProc&gt;</w:t>
      </w:r>
    </w:p>
    <w:p w:rsidR="00793EA9" w:rsidRPr="004A7C46" w:rsidRDefault="004A7C46">
      <w:pPr>
        <w:pStyle w:val="CoverDate"/>
      </w:pPr>
      <w:r w:rsidRPr="004A7C46">
        <w:rPr>
          <w:rStyle w:val="HideTWBExt"/>
          <w:noProof w:val="0"/>
        </w:rPr>
        <w:t>&lt;Date&gt;</w:t>
      </w:r>
      <w:r w:rsidRPr="004A7C46">
        <w:rPr>
          <w:rStyle w:val="HideTWBInt"/>
          <w:noProof w:val="0"/>
        </w:rPr>
        <w:t>{01/07/2022}</w:t>
      </w:r>
      <w:r w:rsidRPr="004A7C46">
        <w:t>1.7.2022</w:t>
      </w:r>
      <w:r w:rsidRPr="004A7C46">
        <w:rPr>
          <w:rStyle w:val="HideTWBExt"/>
          <w:noProof w:val="0"/>
        </w:rPr>
        <w:t>&lt;/Date&gt;</w:t>
      </w:r>
    </w:p>
    <w:p w:rsidR="00793EA9" w:rsidRPr="004A7C46" w:rsidRDefault="004A7C46">
      <w:pPr>
        <w:pStyle w:val="CoverDocType"/>
      </w:pPr>
      <w:r w:rsidRPr="004A7C46">
        <w:rPr>
          <w:rStyle w:val="HideTWBExt"/>
          <w:b w:val="0"/>
          <w:noProof w:val="0"/>
        </w:rPr>
        <w:t>&lt;RefProcLect&gt;</w:t>
      </w:r>
      <w:r w:rsidRPr="004A7C46">
        <w:t>***I</w:t>
      </w:r>
      <w:r w:rsidRPr="004A7C46">
        <w:rPr>
          <w:rStyle w:val="HideTWBExt"/>
          <w:b w:val="0"/>
          <w:noProof w:val="0"/>
        </w:rPr>
        <w:t>&lt;/RefProcLect&gt;</w:t>
      </w:r>
    </w:p>
    <w:p w:rsidR="00793EA9" w:rsidRPr="004A7C46" w:rsidRDefault="004A7C46">
      <w:pPr>
        <w:pStyle w:val="CoverDocType24a"/>
      </w:pPr>
      <w:r w:rsidRPr="004A7C46">
        <w:rPr>
          <w:rStyle w:val="HideTWBExt"/>
          <w:b w:val="0"/>
          <w:noProof w:val="0"/>
        </w:rPr>
        <w:t>&lt;TitreType&gt;</w:t>
      </w:r>
      <w:r w:rsidRPr="004A7C46">
        <w:t>PROYECTO DE INFORME</w:t>
      </w:r>
      <w:r w:rsidRPr="004A7C46">
        <w:rPr>
          <w:rStyle w:val="HideTWBExt"/>
          <w:b w:val="0"/>
          <w:noProof w:val="0"/>
        </w:rPr>
        <w:t>&lt;/TitreType&gt;</w:t>
      </w:r>
    </w:p>
    <w:p w:rsidR="00793EA9" w:rsidRPr="004A7C46" w:rsidRDefault="004A7C46">
      <w:pPr>
        <w:pStyle w:val="CoverNormal"/>
      </w:pPr>
      <w:r w:rsidRPr="004A7C46">
        <w:rPr>
          <w:rStyle w:val="HideTWBExt"/>
          <w:noProof w:val="0"/>
        </w:rPr>
        <w:t>&lt;Titre&gt;</w:t>
      </w:r>
      <w:r w:rsidRPr="004A7C46">
        <w:t>sobre la propuesta de Directiva del Parlamento Europeo y del Consejo por la que se modifica</w:t>
      </w:r>
      <w:bookmarkStart w:id="0" w:name="_GoBack"/>
      <w:bookmarkEnd w:id="0"/>
      <w:r w:rsidRPr="004A7C46">
        <w:t xml:space="preserve"> la Directiva (UE) 2019/1153 del Parlamento Europeo y del Consejo en lo que respecta al acceso de las autoridades c</w:t>
      </w:r>
      <w:r w:rsidRPr="004A7C46">
        <w:t>ompetentes a los registros centralizados de cuentas bancarias a través del punto de acceso único</w:t>
      </w:r>
      <w:r w:rsidRPr="004A7C46">
        <w:rPr>
          <w:rStyle w:val="HideTWBExt"/>
          <w:noProof w:val="0"/>
        </w:rPr>
        <w:t>&lt;/Titre&gt;</w:t>
      </w:r>
    </w:p>
    <w:p w:rsidR="00793EA9" w:rsidRPr="004A7C46" w:rsidRDefault="004A7C46">
      <w:pPr>
        <w:pStyle w:val="CoverNormal24a"/>
      </w:pPr>
      <w:r w:rsidRPr="004A7C46">
        <w:rPr>
          <w:rStyle w:val="HideTWBExt"/>
          <w:noProof w:val="0"/>
        </w:rPr>
        <w:t>&lt;DocRef&gt;</w:t>
      </w:r>
      <w:r w:rsidRPr="004A7C46">
        <w:t>(COM(2021)0429 – C9</w:t>
      </w:r>
      <w:r w:rsidRPr="004A7C46">
        <w:noBreakHyphen/>
        <w:t>0000/2022 – 2021/0244(COD))</w:t>
      </w:r>
      <w:r w:rsidRPr="004A7C46">
        <w:rPr>
          <w:rStyle w:val="HideTWBExt"/>
          <w:noProof w:val="0"/>
        </w:rPr>
        <w:t>&lt;/DocRef&gt;</w:t>
      </w:r>
    </w:p>
    <w:p w:rsidR="00793EA9" w:rsidRPr="004A7C46" w:rsidRDefault="004A7C46">
      <w:pPr>
        <w:pStyle w:val="CoverNormal24a"/>
      </w:pPr>
      <w:r w:rsidRPr="004A7C46">
        <w:rPr>
          <w:rStyle w:val="HideTWBExt"/>
          <w:noProof w:val="0"/>
        </w:rPr>
        <w:t>&lt;Commission&gt;</w:t>
      </w:r>
      <w:r w:rsidRPr="004A7C46">
        <w:rPr>
          <w:rStyle w:val="HideTWBInt"/>
          <w:noProof w:val="0"/>
        </w:rPr>
        <w:t>{LIBE}</w:t>
      </w:r>
      <w:r w:rsidRPr="004A7C46">
        <w:t>Comisión de Libertades Civiles, Justicia y Asuntos de Interior</w:t>
      </w:r>
      <w:r w:rsidRPr="004A7C46">
        <w:rPr>
          <w:rStyle w:val="HideTWBExt"/>
          <w:noProof w:val="0"/>
        </w:rPr>
        <w:t>&lt;/Comm</w:t>
      </w:r>
      <w:r w:rsidRPr="004A7C46">
        <w:rPr>
          <w:rStyle w:val="HideTWBExt"/>
          <w:noProof w:val="0"/>
        </w:rPr>
        <w:t>ission&gt;</w:t>
      </w:r>
    </w:p>
    <w:p w:rsidR="00793EA9" w:rsidRPr="004A7C46" w:rsidRDefault="004A7C46">
      <w:pPr>
        <w:pStyle w:val="CoverNormal24a"/>
      </w:pPr>
      <w:r w:rsidRPr="004A7C46">
        <w:t xml:space="preserve">Ponente: </w:t>
      </w:r>
      <w:r w:rsidRPr="004A7C46">
        <w:rPr>
          <w:rStyle w:val="HideTWBExt"/>
          <w:noProof w:val="0"/>
        </w:rPr>
        <w:t>&lt;Depute&gt;</w:t>
      </w:r>
      <w:r w:rsidRPr="004A7C46">
        <w:t>Emil Radev</w:t>
      </w:r>
      <w:r w:rsidRPr="004A7C46">
        <w:rPr>
          <w:rStyle w:val="HideTWBExt"/>
          <w:noProof w:val="0"/>
        </w:rPr>
        <w:t>&lt;/Depute&gt;</w:t>
      </w:r>
    </w:p>
    <w:p w:rsidR="001C5B44" w:rsidRPr="004A7C46" w:rsidRDefault="001C5B44" w:rsidP="001C5B44">
      <w:pPr>
        <w:pStyle w:val="CoverNormal"/>
      </w:pPr>
    </w:p>
    <w:p w:rsidR="00027801" w:rsidRPr="004A7C46" w:rsidRDefault="004A7C46" w:rsidP="00894923">
      <w:r w:rsidRPr="004A7C46">
        <w:br w:type="page"/>
      </w:r>
      <w:fldSimple w:instr=" TITLE  \* MERGEFORMAT ">
        <w:r>
          <w:t>PR_COD_1amCom</w:t>
        </w:r>
      </w:fldSimple>
    </w:p>
    <w:p w:rsidR="00027801" w:rsidRPr="004A7C46" w:rsidRDefault="00027801" w:rsidP="00894923"/>
    <w:p w:rsidR="00027801" w:rsidRPr="004A7C46" w:rsidRDefault="00027801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D23DFD" w:rsidRPr="004A7C46">
        <w:tc>
          <w:tcPr>
            <w:tcW w:w="5811" w:type="dxa"/>
          </w:tcPr>
          <w:p w:rsidR="00027801" w:rsidRPr="004A7C46" w:rsidRDefault="004A7C46" w:rsidP="00894923">
            <w:pPr>
              <w:pStyle w:val="Lgendetitre"/>
            </w:pPr>
            <w:r w:rsidRPr="004A7C46">
              <w:t>Explicación de los signos utilizados</w:t>
            </w:r>
          </w:p>
        </w:tc>
      </w:tr>
      <w:tr w:rsidR="00D23DFD" w:rsidRPr="004A7C46" w:rsidTr="007452CB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027801" w:rsidRPr="004A7C46" w:rsidRDefault="004A7C46" w:rsidP="003506ED">
            <w:pPr>
              <w:pStyle w:val="Lgendesigne"/>
            </w:pPr>
            <w:r w:rsidRPr="004A7C46">
              <w:tab/>
              <w:t>*</w:t>
            </w:r>
            <w:r w:rsidRPr="004A7C46">
              <w:tab/>
              <w:t>Procedimiento de consulta</w:t>
            </w:r>
          </w:p>
          <w:p w:rsidR="00027801" w:rsidRPr="004A7C46" w:rsidRDefault="004A7C46" w:rsidP="003506ED">
            <w:pPr>
              <w:pStyle w:val="Lgendesigne"/>
            </w:pPr>
            <w:r w:rsidRPr="004A7C46">
              <w:tab/>
              <w:t>***</w:t>
            </w:r>
            <w:r w:rsidRPr="004A7C46">
              <w:tab/>
              <w:t>Procedimiento de aprobación</w:t>
            </w:r>
          </w:p>
          <w:p w:rsidR="00027801" w:rsidRPr="004A7C46" w:rsidRDefault="004A7C46" w:rsidP="003506ED">
            <w:pPr>
              <w:pStyle w:val="Lgendesigne"/>
            </w:pPr>
            <w:r w:rsidRPr="004A7C46">
              <w:tab/>
              <w:t>***I</w:t>
            </w:r>
            <w:r w:rsidRPr="004A7C46">
              <w:tab/>
              <w:t>Procedimiento legislativo ordinario (primera lectura)</w:t>
            </w:r>
          </w:p>
          <w:p w:rsidR="00027801" w:rsidRPr="004A7C46" w:rsidRDefault="004A7C46" w:rsidP="003506ED">
            <w:pPr>
              <w:pStyle w:val="Lgendesigne"/>
            </w:pPr>
            <w:r w:rsidRPr="004A7C46">
              <w:tab/>
              <w:t>***II</w:t>
            </w:r>
            <w:r w:rsidRPr="004A7C46">
              <w:tab/>
            </w:r>
            <w:r w:rsidRPr="004A7C46">
              <w:t>Procedimiento legislativo ordinario (segunda lectura)</w:t>
            </w:r>
          </w:p>
          <w:p w:rsidR="00027801" w:rsidRPr="004A7C46" w:rsidRDefault="004A7C46" w:rsidP="003506ED">
            <w:pPr>
              <w:pStyle w:val="Lgendesigne"/>
            </w:pPr>
            <w:r w:rsidRPr="004A7C46">
              <w:tab/>
              <w:t>***III</w:t>
            </w:r>
            <w:r w:rsidRPr="004A7C46">
              <w:tab/>
              <w:t>Procedimiento legislativo ordinario (tercera lectura)</w:t>
            </w:r>
          </w:p>
          <w:p w:rsidR="00027801" w:rsidRPr="004A7C46" w:rsidRDefault="00027801" w:rsidP="003506ED">
            <w:pPr>
              <w:pStyle w:val="Lgendestandard"/>
            </w:pPr>
          </w:p>
          <w:p w:rsidR="00027801" w:rsidRPr="004A7C46" w:rsidRDefault="004A7C46" w:rsidP="003506ED">
            <w:pPr>
              <w:pStyle w:val="Lgendestandard"/>
            </w:pPr>
            <w:r w:rsidRPr="004A7C46">
              <w:t>(El procedimiento indicado se sustenta en la base jurídica propuesta en el proyecto de acto).</w:t>
            </w:r>
          </w:p>
          <w:p w:rsidR="00027801" w:rsidRPr="004A7C46" w:rsidRDefault="00027801" w:rsidP="00B54EAF">
            <w:pPr>
              <w:pStyle w:val="Lgendestandard"/>
            </w:pPr>
          </w:p>
        </w:tc>
      </w:tr>
    </w:tbl>
    <w:p w:rsidR="00027801" w:rsidRPr="004A7C46" w:rsidRDefault="00027801" w:rsidP="00894923"/>
    <w:p w:rsidR="00027801" w:rsidRPr="004A7C46" w:rsidRDefault="00027801" w:rsidP="00894923"/>
    <w:p w:rsidR="00027801" w:rsidRPr="004A7C46" w:rsidRDefault="00027801" w:rsidP="00894923"/>
    <w:p w:rsidR="00027801" w:rsidRPr="004A7C46" w:rsidRDefault="00027801" w:rsidP="00894923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D23DFD" w:rsidRPr="004A7C46">
        <w:tc>
          <w:tcPr>
            <w:tcW w:w="5811" w:type="dxa"/>
          </w:tcPr>
          <w:p w:rsidR="00027801" w:rsidRPr="004A7C46" w:rsidRDefault="004A7C46" w:rsidP="00894923">
            <w:pPr>
              <w:pStyle w:val="Lgendetitre"/>
            </w:pPr>
            <w:r w:rsidRPr="004A7C46">
              <w:t>Enmiendas a un proyecto de acto</w:t>
            </w:r>
          </w:p>
        </w:tc>
      </w:tr>
      <w:tr w:rsidR="00D23DFD" w:rsidRPr="004A7C46" w:rsidTr="00554250">
        <w:trPr>
          <w:trHeight w:val="4496"/>
        </w:trPr>
        <w:tc>
          <w:tcPr>
            <w:tcW w:w="5811" w:type="dxa"/>
          </w:tcPr>
          <w:p w:rsidR="00027801" w:rsidRPr="004A7C46" w:rsidRDefault="004A7C46" w:rsidP="003506ED">
            <w:pPr>
              <w:pStyle w:val="Lgendestandard"/>
              <w:rPr>
                <w:szCs w:val="24"/>
              </w:rPr>
            </w:pPr>
            <w:r w:rsidRPr="004A7C46">
              <w:rPr>
                <w:b/>
              </w:rPr>
              <w:t>Enmiendas del Parlamento presentadas en dos columnas</w:t>
            </w:r>
          </w:p>
          <w:p w:rsidR="00027801" w:rsidRPr="004A7C46" w:rsidRDefault="00027801" w:rsidP="003506ED">
            <w:pPr>
              <w:pStyle w:val="Lgendestandard"/>
              <w:rPr>
                <w:szCs w:val="24"/>
              </w:rPr>
            </w:pPr>
          </w:p>
          <w:p w:rsidR="00027801" w:rsidRPr="004A7C46" w:rsidRDefault="004A7C46" w:rsidP="003506ED">
            <w:pPr>
              <w:pStyle w:val="Lgendestandard"/>
              <w:rPr>
                <w:szCs w:val="24"/>
              </w:rPr>
            </w:pPr>
            <w:r w:rsidRPr="004A7C46">
              <w:t xml:space="preserve">Las supresiones se señalan en </w:t>
            </w:r>
            <w:r w:rsidRPr="004A7C46">
              <w:rPr>
                <w:b/>
                <w:i/>
              </w:rPr>
              <w:t>cursiva y negrita</w:t>
            </w:r>
            <w:r w:rsidRPr="004A7C46">
              <w:t xml:space="preserve"> en la columna izquierda. Las sustituciones se señalan en </w:t>
            </w:r>
            <w:r w:rsidRPr="004A7C46">
              <w:rPr>
                <w:b/>
                <w:i/>
              </w:rPr>
              <w:t>cursiva y negrita</w:t>
            </w:r>
            <w:r w:rsidRPr="004A7C46">
              <w:t xml:space="preserve"> en ambas columnas. El texto nuevo se señala en </w:t>
            </w:r>
            <w:r w:rsidRPr="004A7C46">
              <w:rPr>
                <w:b/>
                <w:i/>
              </w:rPr>
              <w:t>cursiva y negrita</w:t>
            </w:r>
            <w:r w:rsidRPr="004A7C46">
              <w:t xml:space="preserve"> en la columna derecha.</w:t>
            </w:r>
          </w:p>
          <w:p w:rsidR="00027801" w:rsidRPr="004A7C46" w:rsidRDefault="00027801" w:rsidP="003506ED">
            <w:pPr>
              <w:pStyle w:val="Lgendestandard"/>
              <w:rPr>
                <w:szCs w:val="24"/>
              </w:rPr>
            </w:pPr>
          </w:p>
          <w:p w:rsidR="00027801" w:rsidRPr="004A7C46" w:rsidRDefault="004A7C46" w:rsidP="003506ED">
            <w:pPr>
              <w:pStyle w:val="Lgendestandard"/>
              <w:rPr>
                <w:szCs w:val="24"/>
              </w:rPr>
            </w:pPr>
            <w:r w:rsidRPr="004A7C46">
              <w:t xml:space="preserve">En las dos primeras líneas del encabezamiento de cada enmienda se indica el pasaje del proyecto de acto examinado que es objeto de la enmienda. Si una enmienda se refiere a un acto existente que se quiere modificar con el proyecto </w:t>
            </w:r>
            <w:r w:rsidRPr="004A7C46">
              <w:t>de acto, su encabezamiento contiene además una tercera y cuarta líneas en las que se indican, respectivamente, el acto existente y la disposición de que se trate.</w:t>
            </w:r>
          </w:p>
          <w:p w:rsidR="00027801" w:rsidRPr="004A7C46" w:rsidRDefault="00027801" w:rsidP="003506ED">
            <w:pPr>
              <w:pStyle w:val="Lgendestandard"/>
              <w:rPr>
                <w:szCs w:val="24"/>
              </w:rPr>
            </w:pPr>
          </w:p>
          <w:p w:rsidR="00027801" w:rsidRPr="004A7C46" w:rsidRDefault="004A7C46" w:rsidP="003506ED">
            <w:pPr>
              <w:pStyle w:val="Lgendestandard"/>
              <w:rPr>
                <w:b/>
                <w:szCs w:val="24"/>
              </w:rPr>
            </w:pPr>
            <w:r w:rsidRPr="004A7C46">
              <w:rPr>
                <w:b/>
              </w:rPr>
              <w:t>Enmiendas del Parlamento en forma de texto consolidado</w:t>
            </w:r>
          </w:p>
          <w:p w:rsidR="00027801" w:rsidRPr="004A7C46" w:rsidRDefault="00027801" w:rsidP="003506ED">
            <w:pPr>
              <w:pStyle w:val="Lgendestandard"/>
              <w:rPr>
                <w:szCs w:val="24"/>
              </w:rPr>
            </w:pPr>
          </w:p>
          <w:p w:rsidR="00027801" w:rsidRPr="004A7C46" w:rsidRDefault="004A7C46" w:rsidP="003506ED">
            <w:pPr>
              <w:pStyle w:val="Lgendestandard"/>
              <w:rPr>
                <w:szCs w:val="24"/>
              </w:rPr>
            </w:pPr>
            <w:r w:rsidRPr="004A7C46">
              <w:t>Las partes de texto nuevas se indica</w:t>
            </w:r>
            <w:r w:rsidRPr="004A7C46">
              <w:t xml:space="preserve">n en </w:t>
            </w:r>
            <w:r w:rsidRPr="004A7C46">
              <w:rPr>
                <w:b/>
                <w:i/>
              </w:rPr>
              <w:t>cursiva y negrita</w:t>
            </w:r>
            <w:r w:rsidRPr="004A7C46">
              <w:t xml:space="preserve">. Las partes de texto suprimidas se indican mediante el símbolo ▌o se tachan. Las sustituciones se indican señalando el texto nuevo en </w:t>
            </w:r>
            <w:r w:rsidRPr="004A7C46">
              <w:rPr>
                <w:b/>
                <w:i/>
              </w:rPr>
              <w:t>cursiva y negrita</w:t>
            </w:r>
            <w:r w:rsidRPr="004A7C46">
              <w:t xml:space="preserve"> y suprimiendo o tachando el texto sustituido. </w:t>
            </w:r>
          </w:p>
          <w:p w:rsidR="00027801" w:rsidRPr="004A7C46" w:rsidRDefault="004A7C46" w:rsidP="003506ED">
            <w:pPr>
              <w:pStyle w:val="Lgendestandard"/>
            </w:pPr>
            <w:r w:rsidRPr="004A7C46">
              <w:t>Como excepción, no se marcan las m</w:t>
            </w:r>
            <w:r w:rsidRPr="004A7C46">
              <w:t>odificaciones de carácter estrictamente técnico introducidas por los servicios para la elaboración del texto final.</w:t>
            </w:r>
          </w:p>
          <w:p w:rsidR="00027801" w:rsidRPr="004A7C46" w:rsidRDefault="00027801" w:rsidP="0069092A">
            <w:pPr>
              <w:pStyle w:val="Lgendestandard"/>
            </w:pPr>
          </w:p>
        </w:tc>
      </w:tr>
    </w:tbl>
    <w:p w:rsidR="00027801" w:rsidRPr="004A7C46" w:rsidRDefault="00027801" w:rsidP="00894923"/>
    <w:p w:rsidR="00793EA9" w:rsidRPr="004A7C46" w:rsidRDefault="00793EA9" w:rsidP="00012351">
      <w:pPr>
        <w:widowControl/>
        <w:tabs>
          <w:tab w:val="center" w:pos="4677"/>
        </w:tabs>
      </w:pPr>
    </w:p>
    <w:p w:rsidR="00793EA9" w:rsidRPr="004A7C46" w:rsidRDefault="004A7C46">
      <w:pPr>
        <w:pStyle w:val="TOCHeading"/>
      </w:pPr>
      <w:r w:rsidRPr="004A7C46">
        <w:br w:type="page"/>
      </w:r>
      <w:r w:rsidRPr="004A7C46">
        <w:lastRenderedPageBreak/>
        <w:t>ÍNDICE</w:t>
      </w:r>
    </w:p>
    <w:p w:rsidR="00793EA9" w:rsidRPr="004A7C46" w:rsidRDefault="004A7C46">
      <w:pPr>
        <w:pStyle w:val="TOCPage"/>
      </w:pPr>
      <w:r w:rsidRPr="004A7C46">
        <w:t>Página</w:t>
      </w:r>
    </w:p>
    <w:p w:rsidR="004A7C46" w:rsidRDefault="004A7C46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4A7C46">
        <w:rPr>
          <w:b/>
        </w:rPr>
        <w:fldChar w:fldCharType="begin"/>
      </w:r>
      <w:r w:rsidRPr="004A7C46">
        <w:rPr>
          <w:b/>
        </w:rPr>
        <w:instrText xml:space="preserve"> TOC \t "PageHeading</w:instrText>
      </w:r>
      <w:r w:rsidR="00027801" w:rsidRPr="004A7C46">
        <w:rPr>
          <w:b/>
        </w:rPr>
        <w:instrText>;</w:instrText>
      </w:r>
      <w:r w:rsidRPr="004A7C46">
        <w:rPr>
          <w:b/>
        </w:rPr>
        <w:instrText xml:space="preserve">1" </w:instrText>
      </w:r>
      <w:r w:rsidRPr="004A7C46">
        <w:rPr>
          <w:b/>
        </w:rPr>
        <w:fldChar w:fldCharType="separate"/>
      </w:r>
      <w:r>
        <w:rPr>
          <w:noProof/>
        </w:rPr>
        <w:t>PROYECTO DE RESOLUCIÓN LEGISLATIVA DEL PARLAMENTO EUROPEO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_Toc108442626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346B0" w:rsidRPr="004A7C46" w:rsidRDefault="004A7C46" w:rsidP="00C23324">
      <w:r w:rsidRPr="004A7C46">
        <w:rPr>
          <w:b/>
        </w:rPr>
        <w:fldChar w:fldCharType="end"/>
      </w:r>
    </w:p>
    <w:p w:rsidR="00793EA9" w:rsidRPr="004A7C46" w:rsidRDefault="004A7C46">
      <w:pPr>
        <w:pStyle w:val="PageHeading"/>
      </w:pPr>
      <w:r w:rsidRPr="004A7C46">
        <w:br w:type="page"/>
      </w:r>
      <w:r w:rsidRPr="004A7C46">
        <w:br w:type="page"/>
      </w:r>
      <w:bookmarkStart w:id="1" w:name="_Toc108442626"/>
      <w:r w:rsidRPr="004A7C46">
        <w:t>PROYECTO DE RESOLUCIÓN LEGISLATIVA DEL PARLAMENTO EUROPEO</w:t>
      </w:r>
      <w:bookmarkEnd w:id="1"/>
    </w:p>
    <w:p w:rsidR="00793EA9" w:rsidRPr="004A7C46" w:rsidRDefault="004A7C46">
      <w:pPr>
        <w:pStyle w:val="NormalBold"/>
      </w:pPr>
      <w:r w:rsidRPr="004A7C46">
        <w:t xml:space="preserve">sobre la propuesta de Directiva del Parlamento Europeo y del Consejo por la que se modifica la Directiva (UE) 2019/1153 del </w:t>
      </w:r>
      <w:r w:rsidRPr="004A7C46">
        <w:t>Parlamento Europeo y del Consejo en lo que respecta al acceso de las autoridades competentes a los registros centralizados de cuentas bancarias a través del punto de acceso único</w:t>
      </w:r>
    </w:p>
    <w:p w:rsidR="00793EA9" w:rsidRPr="004A7C46" w:rsidRDefault="004A7C46">
      <w:pPr>
        <w:pStyle w:val="NormalBold12a"/>
      </w:pPr>
      <w:r w:rsidRPr="004A7C46">
        <w:t>(COM(2021)0429 – C9</w:t>
      </w:r>
      <w:r w:rsidRPr="004A7C46">
        <w:noBreakHyphen/>
        <w:t>0000/2022 – 2021/0244(COD))</w:t>
      </w:r>
    </w:p>
    <w:p w:rsidR="00793EA9" w:rsidRPr="004A7C46" w:rsidRDefault="004A7C46" w:rsidP="00A910C9">
      <w:pPr>
        <w:pStyle w:val="NormalBold"/>
      </w:pPr>
      <w:r w:rsidRPr="004A7C46">
        <w:t>(Procedimiento legislativo or</w:t>
      </w:r>
      <w:r w:rsidRPr="004A7C46">
        <w:t>dinario: primera lectura)</w:t>
      </w:r>
    </w:p>
    <w:p w:rsidR="00793EA9" w:rsidRPr="004A7C46" w:rsidRDefault="004A7C46" w:rsidP="00A910C9">
      <w:pPr>
        <w:pStyle w:val="EPComma"/>
      </w:pPr>
      <w:r w:rsidRPr="004A7C46">
        <w:rPr>
          <w:i/>
          <w:iCs/>
        </w:rPr>
        <w:t>El Parlamento Europeo</w:t>
      </w:r>
      <w:r w:rsidRPr="004A7C46">
        <w:t>,</w:t>
      </w:r>
    </w:p>
    <w:p w:rsidR="00793EA9" w:rsidRPr="004A7C46" w:rsidRDefault="004A7C46">
      <w:pPr>
        <w:pStyle w:val="NormalHanging12a"/>
      </w:pPr>
      <w:r w:rsidRPr="004A7C46">
        <w:t>–</w:t>
      </w:r>
      <w:r w:rsidRPr="004A7C46">
        <w:tab/>
        <w:t>Vista la propuesta de la Comisión al Parlamento Europeo y al Consejo (COM(2021)0429),</w:t>
      </w:r>
    </w:p>
    <w:p w:rsidR="00793EA9" w:rsidRPr="004A7C46" w:rsidRDefault="004A7C46">
      <w:pPr>
        <w:pStyle w:val="NormalHanging12a"/>
      </w:pPr>
      <w:r w:rsidRPr="004A7C46">
        <w:t>–</w:t>
      </w:r>
      <w:r w:rsidRPr="004A7C46">
        <w:tab/>
        <w:t xml:space="preserve">Vistos el artículo 294, apartado 2, y el artículo 87, apartado 2, del Tratado de Funcionamiento de la Unión Europea, </w:t>
      </w:r>
      <w:r w:rsidRPr="004A7C46">
        <w:t>conforme a los cuales la Comisión le ha presentado su propuesta (C9</w:t>
      </w:r>
      <w:r w:rsidRPr="004A7C46">
        <w:noBreakHyphen/>
        <w:t>0000/2022),</w:t>
      </w:r>
    </w:p>
    <w:p w:rsidR="00A26F46" w:rsidRPr="004A7C46" w:rsidRDefault="004A7C46" w:rsidP="00A26F46">
      <w:pPr>
        <w:pStyle w:val="NormalHanging12a"/>
      </w:pPr>
      <w:r w:rsidRPr="004A7C46">
        <w:t>–</w:t>
      </w:r>
      <w:r w:rsidRPr="004A7C46">
        <w:tab/>
        <w:t>Visto el artículo 294, apartado 3, del Tratado de Funcionamiento de la Unión Europea,</w:t>
      </w:r>
    </w:p>
    <w:p w:rsidR="00793EA9" w:rsidRPr="004A7C46" w:rsidRDefault="004A7C46">
      <w:pPr>
        <w:pStyle w:val="NormalHanging12a"/>
      </w:pPr>
      <w:r w:rsidRPr="004A7C46">
        <w:t>–</w:t>
      </w:r>
      <w:r w:rsidRPr="004A7C46">
        <w:tab/>
        <w:t>Visto el artículo 59 de su Reglamento interno,</w:t>
      </w:r>
    </w:p>
    <w:p w:rsidR="006A2F5D" w:rsidRPr="004A7C46" w:rsidRDefault="004A7C46" w:rsidP="006A2F5D">
      <w:pPr>
        <w:pStyle w:val="NormalHanging12a"/>
      </w:pPr>
      <w:r w:rsidRPr="004A7C46">
        <w:t>–</w:t>
      </w:r>
      <w:r w:rsidRPr="004A7C46">
        <w:tab/>
        <w:t>Vista la opinión de la Comisión de As</w:t>
      </w:r>
      <w:r w:rsidRPr="004A7C46">
        <w:t>untos Económicos y Monetarios,</w:t>
      </w:r>
    </w:p>
    <w:p w:rsidR="006A2F5D" w:rsidRPr="004A7C46" w:rsidRDefault="004A7C46" w:rsidP="006A2F5D">
      <w:pPr>
        <w:pStyle w:val="NormalHanging12a"/>
      </w:pPr>
      <w:r w:rsidRPr="004A7C46">
        <w:t>–</w:t>
      </w:r>
      <w:r w:rsidRPr="004A7C46">
        <w:tab/>
        <w:t>Visto el informe de la Comisión de Libertades Civiles, Justicia y Asuntos de Interior (A9</w:t>
      </w:r>
      <w:r w:rsidRPr="004A7C46">
        <w:noBreakHyphen/>
        <w:t>0000/2022),</w:t>
      </w:r>
    </w:p>
    <w:p w:rsidR="009F6C2F" w:rsidRPr="004A7C46" w:rsidRDefault="004A7C46" w:rsidP="009F6C2F">
      <w:pPr>
        <w:pStyle w:val="NormalHanging12a"/>
      </w:pPr>
      <w:r w:rsidRPr="004A7C46">
        <w:t>1.</w:t>
      </w:r>
      <w:r w:rsidRPr="004A7C46">
        <w:tab/>
        <w:t>Aprueba la Posición en primera lectura que figura a continuación;</w:t>
      </w:r>
    </w:p>
    <w:p w:rsidR="002F0728" w:rsidRPr="004A7C46" w:rsidRDefault="004A7C46" w:rsidP="002F0728">
      <w:pPr>
        <w:pStyle w:val="NormalHanging12a"/>
      </w:pPr>
      <w:r w:rsidRPr="004A7C46">
        <w:t>2.</w:t>
      </w:r>
      <w:r w:rsidRPr="004A7C46">
        <w:tab/>
        <w:t>Pide a la Comisión que le consulte de nuevo si su</w:t>
      </w:r>
      <w:r w:rsidRPr="004A7C46">
        <w:t>stituye su propuesta, la modifica sustancialmente o se propone modificarla sustancialmente;</w:t>
      </w:r>
    </w:p>
    <w:p w:rsidR="002F0728" w:rsidRPr="004A7C46" w:rsidRDefault="004A7C46" w:rsidP="002F0728">
      <w:pPr>
        <w:pStyle w:val="NormalHanging12a"/>
      </w:pPr>
      <w:r w:rsidRPr="004A7C46">
        <w:t>3.</w:t>
      </w:r>
      <w:r w:rsidRPr="004A7C46">
        <w:tab/>
        <w:t>Encarga a su presidenta que transmita la Posición del Parlamento al Consejo y a la Comisión, así como a los Parlamentos nacionales.</w:t>
      </w:r>
    </w:p>
    <w:p w:rsidR="009F6C2F" w:rsidRPr="004A7C46" w:rsidRDefault="009F6C2F" w:rsidP="009F6C2F">
      <w:pPr>
        <w:pStyle w:val="NormalHanging12a"/>
      </w:pPr>
    </w:p>
    <w:p w:rsidR="00027801" w:rsidRPr="004A7C46" w:rsidRDefault="004A7C46" w:rsidP="00027801">
      <w:pPr>
        <w:pStyle w:val="AMNumberTabs0"/>
        <w:keepNext/>
        <w:rPr>
          <w:lang w:val="es-ES_tradnl"/>
        </w:rPr>
      </w:pPr>
      <w:r w:rsidRPr="004A7C46">
        <w:rPr>
          <w:rStyle w:val="HideTWBExt"/>
          <w:b w:val="0"/>
          <w:noProof w:val="0"/>
          <w:lang w:val="es-ES_tradnl"/>
        </w:rPr>
        <w:t>&lt;RepeatBlock-Amend&gt;&lt;Amend&gt;</w:t>
      </w:r>
      <w:r w:rsidRPr="004A7C46">
        <w:rPr>
          <w:lang w:val="es-ES_tradnl"/>
        </w:rPr>
        <w:t>En</w:t>
      </w:r>
      <w:r w:rsidRPr="004A7C46">
        <w:rPr>
          <w:lang w:val="es-ES_tradnl"/>
        </w:rPr>
        <w:t>mienda</w:t>
      </w:r>
      <w:r w:rsidRPr="004A7C46">
        <w:rPr>
          <w:lang w:val="es-ES_tradnl"/>
        </w:rPr>
        <w:tab/>
      </w:r>
      <w:r w:rsidRPr="004A7C46">
        <w:rPr>
          <w:lang w:val="es-ES_tradnl"/>
        </w:rPr>
        <w:tab/>
      </w:r>
      <w:r w:rsidRPr="004A7C46">
        <w:rPr>
          <w:rStyle w:val="HideTWBExt"/>
          <w:b w:val="0"/>
          <w:noProof w:val="0"/>
          <w:lang w:val="es-ES_tradnl"/>
        </w:rPr>
        <w:t>&lt;NumAm&gt;</w:t>
      </w:r>
      <w:r w:rsidRPr="004A7C46">
        <w:rPr>
          <w:lang w:val="es-ES_tradnl"/>
        </w:rPr>
        <w:t>1</w:t>
      </w:r>
      <w:r w:rsidRPr="004A7C46">
        <w:rPr>
          <w:rStyle w:val="HideTWBExt"/>
          <w:b w:val="0"/>
          <w:noProof w:val="0"/>
          <w:lang w:val="es-ES_tradnl"/>
        </w:rPr>
        <w:t>&lt;/NumAm&gt;</w:t>
      </w:r>
    </w:p>
    <w:p w:rsidR="00027801" w:rsidRPr="004A7C46" w:rsidRDefault="004A7C46" w:rsidP="00027801">
      <w:pPr>
        <w:pStyle w:val="NormalBold12b"/>
        <w:keepNext/>
      </w:pPr>
      <w:r w:rsidRPr="004A7C46">
        <w:rPr>
          <w:rStyle w:val="HideTWBExt"/>
          <w:b w:val="0"/>
          <w:noProof w:val="0"/>
        </w:rPr>
        <w:t>&lt;DocAmend&gt;</w:t>
      </w:r>
      <w:r w:rsidRPr="004A7C46">
        <w:t>Propuesta de Directiva</w:t>
      </w:r>
      <w:r w:rsidRPr="004A7C46">
        <w:rPr>
          <w:rStyle w:val="HideTWBExt"/>
          <w:b w:val="0"/>
          <w:noProof w:val="0"/>
        </w:rPr>
        <w:t>&lt;/DocAmend&gt;</w:t>
      </w:r>
    </w:p>
    <w:p w:rsidR="00027801" w:rsidRPr="004A7C46" w:rsidRDefault="004A7C46" w:rsidP="00027801">
      <w:r w:rsidRPr="004A7C46">
        <w:rPr>
          <w:rStyle w:val="HideTWBExt"/>
          <w:noProof w:val="0"/>
        </w:rPr>
        <w:t>&lt;Article&gt;</w:t>
      </w:r>
      <w:r w:rsidRPr="004A7C46">
        <w:t>Considerando 6 bis (nuevo)</w:t>
      </w:r>
      <w:r w:rsidRPr="004A7C46">
        <w:rPr>
          <w:rStyle w:val="HideTWBExt"/>
          <w:noProof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23DFD" w:rsidRPr="004A7C46" w:rsidTr="000E2820">
        <w:trPr>
          <w:jc w:val="center"/>
        </w:trPr>
        <w:tc>
          <w:tcPr>
            <w:tcW w:w="9752" w:type="dxa"/>
            <w:gridSpan w:val="2"/>
          </w:tcPr>
          <w:p w:rsidR="00027801" w:rsidRPr="004A7C46" w:rsidRDefault="00027801" w:rsidP="00334B14">
            <w:pPr>
              <w:keepNext/>
            </w:pPr>
          </w:p>
        </w:tc>
      </w:tr>
      <w:tr w:rsidR="00D23DFD" w:rsidRPr="004A7C46" w:rsidTr="000E2820">
        <w:trPr>
          <w:jc w:val="center"/>
        </w:trPr>
        <w:tc>
          <w:tcPr>
            <w:tcW w:w="4876" w:type="dxa"/>
            <w:hideMark/>
          </w:tcPr>
          <w:p w:rsidR="00027801" w:rsidRPr="004A7C46" w:rsidRDefault="004A7C46" w:rsidP="00334B14">
            <w:pPr>
              <w:pStyle w:val="ColumnHeading"/>
              <w:keepNext/>
              <w:rPr>
                <w:lang w:val="es-ES_tradnl"/>
              </w:rPr>
            </w:pPr>
            <w:r w:rsidRPr="004A7C46">
              <w:rPr>
                <w:lang w:val="es-ES_tradnl"/>
              </w:rPr>
              <w:t>Texto en vigor</w:t>
            </w:r>
          </w:p>
        </w:tc>
        <w:tc>
          <w:tcPr>
            <w:tcW w:w="4876" w:type="dxa"/>
            <w:hideMark/>
          </w:tcPr>
          <w:p w:rsidR="00027801" w:rsidRPr="004A7C46" w:rsidRDefault="004A7C46" w:rsidP="00334B14">
            <w:pPr>
              <w:pStyle w:val="ColumnHeading"/>
              <w:keepNext/>
              <w:rPr>
                <w:lang w:val="es-ES_tradnl"/>
              </w:rPr>
            </w:pPr>
            <w:r w:rsidRPr="004A7C46">
              <w:rPr>
                <w:lang w:val="es-ES_tradnl"/>
              </w:rPr>
              <w:t>Enmienda</w:t>
            </w:r>
          </w:p>
        </w:tc>
      </w:tr>
      <w:tr w:rsidR="00D23DFD" w:rsidRPr="004A7C46" w:rsidTr="000E2820">
        <w:trPr>
          <w:jc w:val="center"/>
        </w:trPr>
        <w:tc>
          <w:tcPr>
            <w:tcW w:w="4876" w:type="dxa"/>
          </w:tcPr>
          <w:p w:rsidR="00027801" w:rsidRPr="004A7C46" w:rsidRDefault="00027801" w:rsidP="00334B14">
            <w:pPr>
              <w:pStyle w:val="Normal6"/>
              <w:rPr>
                <w:lang w:val="es-ES_tradnl"/>
              </w:rPr>
            </w:pPr>
          </w:p>
        </w:tc>
        <w:tc>
          <w:tcPr>
            <w:tcW w:w="4876" w:type="dxa"/>
            <w:hideMark/>
          </w:tcPr>
          <w:p w:rsidR="00027801" w:rsidRPr="004A7C46" w:rsidRDefault="004A7C46" w:rsidP="00F71E2F">
            <w:pPr>
              <w:pStyle w:val="Normal6"/>
              <w:rPr>
                <w:szCs w:val="24"/>
                <w:lang w:val="es-ES_tradnl"/>
              </w:rPr>
            </w:pPr>
            <w:r w:rsidRPr="004A7C46">
              <w:rPr>
                <w:b/>
                <w:i/>
                <w:lang w:val="es-ES_tradnl"/>
              </w:rPr>
              <w:t>(6 bis)</w:t>
            </w:r>
            <w:r w:rsidRPr="004A7C46">
              <w:rPr>
                <w:b/>
                <w:i/>
                <w:lang w:val="es-ES_tradnl"/>
              </w:rPr>
              <w:tab/>
              <w:t xml:space="preserve">El mecanismo sobre el acceso transfronterizo directo de las autoridades policiales a los registros </w:t>
            </w:r>
            <w:r w:rsidRPr="004A7C46">
              <w:rPr>
                <w:b/>
                <w:i/>
                <w:lang w:val="es-ES_tradnl"/>
              </w:rPr>
              <w:t xml:space="preserve">centralizados de cuentas bancarias a través del punto de acceso único se basa en el principio de confianza mutua entre los Estados miembros y en la presunción de que los Estados miembros respetan el Derecho de la Unión, el Estado de Derecho de conformidad </w:t>
            </w:r>
            <w:r w:rsidRPr="004A7C46">
              <w:rPr>
                <w:b/>
                <w:i/>
                <w:lang w:val="es-ES_tradnl"/>
              </w:rPr>
              <w:t>con el artículo 2 del TUE y, en especial, los derechos fundamentales de conformidad con el artículo 6 del TUE, como el derecho a la intimidad y a la protección de datos, elementos esenciales del espacio de libertad, seguridad y justicia en la Unión.</w:t>
            </w:r>
            <w:r w:rsidRPr="004A7C46">
              <w:rPr>
                <w:lang w:val="es-ES_tradnl"/>
              </w:rPr>
              <w:t xml:space="preserve"> </w:t>
            </w:r>
          </w:p>
        </w:tc>
      </w:tr>
    </w:tbl>
    <w:p w:rsidR="00027801" w:rsidRPr="004A7C46" w:rsidRDefault="004A7C46" w:rsidP="00027801">
      <w:pPr>
        <w:pStyle w:val="Olang"/>
        <w:rPr>
          <w:sz w:val="24"/>
          <w:szCs w:val="24"/>
          <w:lang w:val="es-ES_tradnl"/>
        </w:rPr>
      </w:pPr>
      <w:r w:rsidRPr="004A7C46">
        <w:rPr>
          <w:sz w:val="24"/>
          <w:szCs w:val="24"/>
          <w:lang w:val="es-ES_tradnl"/>
        </w:rPr>
        <w:t xml:space="preserve">Or. </w:t>
      </w:r>
      <w:r w:rsidRPr="004A7C46">
        <w:rPr>
          <w:rStyle w:val="HideTWBExt"/>
          <w:noProof w:val="0"/>
          <w:lang w:val="es-ES_tradnl"/>
        </w:rPr>
        <w:t>&lt;Original&gt;</w:t>
      </w:r>
      <w:r w:rsidRPr="004A7C46">
        <w:rPr>
          <w:rStyle w:val="HideTWBInt"/>
          <w:noProof w:val="0"/>
          <w:lang w:val="es-ES_tradnl"/>
        </w:rPr>
        <w:t>{EN}</w:t>
      </w:r>
      <w:r w:rsidRPr="004A7C46">
        <w:rPr>
          <w:sz w:val="24"/>
          <w:szCs w:val="24"/>
          <w:lang w:val="es-ES_tradnl"/>
        </w:rPr>
        <w:t>en</w:t>
      </w:r>
      <w:r w:rsidRPr="004A7C46">
        <w:rPr>
          <w:rStyle w:val="HideTWBExt"/>
          <w:noProof w:val="0"/>
          <w:lang w:val="es-ES_tradnl"/>
        </w:rPr>
        <w:t>&lt;/Original&gt;</w:t>
      </w:r>
    </w:p>
    <w:p w:rsidR="00136225" w:rsidRPr="004A7C46" w:rsidRDefault="004A7C46" w:rsidP="00136225">
      <w:pPr>
        <w:pStyle w:val="JustificationTitle"/>
        <w:rPr>
          <w:noProof w:val="0"/>
          <w:lang w:val="es-ES_tradnl"/>
        </w:rPr>
      </w:pPr>
      <w:r w:rsidRPr="004A7C46">
        <w:rPr>
          <w:rStyle w:val="HideTWBExt"/>
          <w:i w:val="0"/>
          <w:noProof w:val="0"/>
          <w:lang w:val="es-ES_tradnl"/>
        </w:rPr>
        <w:t>&lt;TitreJust&gt;</w:t>
      </w:r>
      <w:r w:rsidRPr="004A7C46">
        <w:rPr>
          <w:noProof w:val="0"/>
          <w:lang w:val="es-ES_tradnl"/>
        </w:rPr>
        <w:t>Justificación</w:t>
      </w:r>
      <w:r w:rsidRPr="004A7C46">
        <w:rPr>
          <w:rStyle w:val="HideTWBExt"/>
          <w:i w:val="0"/>
          <w:noProof w:val="0"/>
          <w:lang w:val="es-ES_tradnl"/>
        </w:rPr>
        <w:t>&lt;/TitreJust&gt;</w:t>
      </w:r>
    </w:p>
    <w:p w:rsidR="00136225" w:rsidRPr="004A7C46" w:rsidRDefault="004A7C46" w:rsidP="00136225">
      <w:pPr>
        <w:pStyle w:val="Normal12Italic"/>
        <w:rPr>
          <w:noProof w:val="0"/>
          <w:lang w:val="es-ES_tradnl"/>
        </w:rPr>
      </w:pPr>
      <w:r w:rsidRPr="004A7C46">
        <w:rPr>
          <w:noProof w:val="0"/>
          <w:lang w:val="es-ES_tradnl"/>
        </w:rPr>
        <w:t xml:space="preserve">Tales normas transfronterizas necesitan la base del Derecho nacional de conformidad con las obligaciones en virtud del artículo 8 del CEDH (derecho a la intimidad). Además, dichas búsquedas </w:t>
      </w:r>
      <w:r w:rsidRPr="004A7C46">
        <w:rPr>
          <w:noProof w:val="0"/>
          <w:lang w:val="es-ES_tradnl"/>
        </w:rPr>
        <w:t>deben ser proporcionales y utilizarse únicamente si son aplicables en situaciones nacionales similares para evitar la búsqueda del foro más favorable.</w:t>
      </w:r>
    </w:p>
    <w:p w:rsidR="00136225" w:rsidRPr="004A7C46" w:rsidRDefault="004A7C46" w:rsidP="00136225">
      <w:r w:rsidRPr="004A7C46">
        <w:rPr>
          <w:rStyle w:val="HideTWBExt"/>
          <w:noProof w:val="0"/>
        </w:rPr>
        <w:t>&lt;/Amend&gt;</w:t>
      </w:r>
    </w:p>
    <w:p w:rsidR="00136225" w:rsidRPr="004A7C46" w:rsidRDefault="004A7C46" w:rsidP="00136225">
      <w:pPr>
        <w:pStyle w:val="AMNumberTabs0"/>
        <w:keepNext/>
        <w:rPr>
          <w:lang w:val="es-ES_tradnl"/>
        </w:rPr>
      </w:pPr>
      <w:r w:rsidRPr="004A7C46">
        <w:rPr>
          <w:rStyle w:val="HideTWBExt"/>
          <w:b w:val="0"/>
          <w:noProof w:val="0"/>
          <w:lang w:val="es-ES_tradnl"/>
        </w:rPr>
        <w:t>&lt;Amend&gt;</w:t>
      </w:r>
      <w:r w:rsidRPr="004A7C46">
        <w:rPr>
          <w:lang w:val="es-ES_tradnl"/>
        </w:rPr>
        <w:t>Enmienda</w:t>
      </w:r>
      <w:r w:rsidRPr="004A7C46">
        <w:rPr>
          <w:lang w:val="es-ES_tradnl"/>
        </w:rPr>
        <w:tab/>
      </w:r>
      <w:r w:rsidRPr="004A7C46">
        <w:rPr>
          <w:lang w:val="es-ES_tradnl"/>
        </w:rPr>
        <w:tab/>
      </w:r>
      <w:r w:rsidRPr="004A7C46">
        <w:rPr>
          <w:rStyle w:val="HideTWBExt"/>
          <w:b w:val="0"/>
          <w:noProof w:val="0"/>
          <w:lang w:val="es-ES_tradnl"/>
        </w:rPr>
        <w:t>&lt;NumAm&gt;</w:t>
      </w:r>
      <w:r w:rsidRPr="004A7C46">
        <w:rPr>
          <w:lang w:val="es-ES_tradnl"/>
        </w:rPr>
        <w:t>2</w:t>
      </w:r>
      <w:r w:rsidRPr="004A7C46">
        <w:rPr>
          <w:rStyle w:val="HideTWBExt"/>
          <w:b w:val="0"/>
          <w:noProof w:val="0"/>
          <w:lang w:val="es-ES_tradnl"/>
        </w:rPr>
        <w:t>&lt;/NumAm&gt;</w:t>
      </w:r>
    </w:p>
    <w:p w:rsidR="00027801" w:rsidRPr="004A7C46" w:rsidRDefault="004A7C46" w:rsidP="00027801">
      <w:pPr>
        <w:pStyle w:val="NormalBold12b"/>
        <w:keepNext/>
      </w:pPr>
      <w:r w:rsidRPr="004A7C46">
        <w:rPr>
          <w:rStyle w:val="HideTWBExt"/>
          <w:b w:val="0"/>
          <w:noProof w:val="0"/>
        </w:rPr>
        <w:t>&lt;DocAmend&gt;</w:t>
      </w:r>
      <w:r w:rsidRPr="004A7C46">
        <w:t>Propuesta de Directiva</w:t>
      </w:r>
      <w:r w:rsidRPr="004A7C46">
        <w:rPr>
          <w:rStyle w:val="HideTWBExt"/>
          <w:b w:val="0"/>
          <w:noProof w:val="0"/>
        </w:rPr>
        <w:t>&lt;/DocAmend&gt;</w:t>
      </w:r>
    </w:p>
    <w:p w:rsidR="00027801" w:rsidRPr="004A7C46" w:rsidRDefault="004A7C46" w:rsidP="00027801">
      <w:pPr>
        <w:pStyle w:val="NormalBold"/>
      </w:pPr>
      <w:r w:rsidRPr="004A7C46">
        <w:rPr>
          <w:rStyle w:val="HideTWBExt"/>
          <w:b w:val="0"/>
          <w:noProof w:val="0"/>
        </w:rPr>
        <w:t>&lt;Article&gt;</w:t>
      </w:r>
      <w:r w:rsidRPr="004A7C46">
        <w:t xml:space="preserve">Artículo </w:t>
      </w:r>
      <w:r w:rsidRPr="004A7C46">
        <w:t>1 – párrafo 1</w:t>
      </w:r>
      <w:r w:rsidRPr="004A7C46">
        <w:rPr>
          <w:rStyle w:val="HideTWBExt"/>
          <w:b w:val="0"/>
          <w:noProof w:val="0"/>
        </w:rPr>
        <w:t>&lt;/Article&gt;</w:t>
      </w:r>
    </w:p>
    <w:p w:rsidR="00027801" w:rsidRPr="004A7C46" w:rsidRDefault="004A7C46" w:rsidP="00027801">
      <w:pPr>
        <w:keepNext/>
      </w:pPr>
      <w:r w:rsidRPr="004A7C46">
        <w:rPr>
          <w:rStyle w:val="HideTWBExt"/>
          <w:noProof w:val="0"/>
        </w:rPr>
        <w:t>&lt;DocAmend2&gt;</w:t>
      </w:r>
      <w:r w:rsidRPr="004A7C46">
        <w:t>Directiva (UE) 2019/1153</w:t>
      </w:r>
      <w:r w:rsidRPr="004A7C46">
        <w:rPr>
          <w:rStyle w:val="HideTWBExt"/>
          <w:noProof w:val="0"/>
        </w:rPr>
        <w:t>&lt;/DocAmend2&gt;</w:t>
      </w:r>
    </w:p>
    <w:p w:rsidR="00027801" w:rsidRPr="004A7C46" w:rsidRDefault="004A7C46" w:rsidP="00027801">
      <w:r w:rsidRPr="004A7C46">
        <w:rPr>
          <w:rStyle w:val="HideTWBExt"/>
          <w:noProof w:val="0"/>
        </w:rPr>
        <w:t>&lt;Article2&gt;</w:t>
      </w:r>
      <w:r w:rsidRPr="004A7C46">
        <w:t>Artículo 4 – apartado 1 bis (nuevo)</w:t>
      </w:r>
      <w:r w:rsidRPr="004A7C46">
        <w:rPr>
          <w:rStyle w:val="HideTWBExt"/>
          <w:noProof w:val="0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23DFD" w:rsidRPr="004A7C46" w:rsidTr="00027801">
        <w:trPr>
          <w:jc w:val="center"/>
        </w:trPr>
        <w:tc>
          <w:tcPr>
            <w:tcW w:w="9752" w:type="dxa"/>
            <w:gridSpan w:val="2"/>
          </w:tcPr>
          <w:p w:rsidR="00027801" w:rsidRPr="004A7C46" w:rsidRDefault="00027801">
            <w:pPr>
              <w:keepNext/>
            </w:pPr>
          </w:p>
        </w:tc>
      </w:tr>
      <w:tr w:rsidR="00D23DFD" w:rsidRPr="004A7C46" w:rsidTr="00027801">
        <w:trPr>
          <w:jc w:val="center"/>
        </w:trPr>
        <w:tc>
          <w:tcPr>
            <w:tcW w:w="4876" w:type="dxa"/>
            <w:hideMark/>
          </w:tcPr>
          <w:p w:rsidR="00027801" w:rsidRPr="004A7C46" w:rsidRDefault="004A7C46">
            <w:pPr>
              <w:pStyle w:val="ColumnHeading"/>
              <w:keepNext/>
              <w:rPr>
                <w:lang w:val="es-ES_tradnl"/>
              </w:rPr>
            </w:pPr>
            <w:r w:rsidRPr="004A7C46">
              <w:rPr>
                <w:lang w:val="es-ES_tradnl"/>
              </w:rPr>
              <w:t>Texto de la Comisión</w:t>
            </w:r>
          </w:p>
        </w:tc>
        <w:tc>
          <w:tcPr>
            <w:tcW w:w="4876" w:type="dxa"/>
            <w:hideMark/>
          </w:tcPr>
          <w:p w:rsidR="00027801" w:rsidRPr="004A7C46" w:rsidRDefault="004A7C46">
            <w:pPr>
              <w:pStyle w:val="ColumnHeading"/>
              <w:keepNext/>
              <w:rPr>
                <w:lang w:val="es-ES_tradnl"/>
              </w:rPr>
            </w:pPr>
            <w:r w:rsidRPr="004A7C46">
              <w:rPr>
                <w:lang w:val="es-ES_tradnl"/>
              </w:rPr>
              <w:t>Enmienda</w:t>
            </w:r>
          </w:p>
        </w:tc>
      </w:tr>
      <w:tr w:rsidR="00D23DFD" w:rsidRPr="004A7C46" w:rsidTr="00027801">
        <w:trPr>
          <w:jc w:val="center"/>
        </w:trPr>
        <w:tc>
          <w:tcPr>
            <w:tcW w:w="4876" w:type="dxa"/>
            <w:hideMark/>
          </w:tcPr>
          <w:p w:rsidR="00027801" w:rsidRPr="004A7C46" w:rsidRDefault="004A7C46">
            <w:pPr>
              <w:pStyle w:val="Normal6"/>
              <w:rPr>
                <w:lang w:val="es-ES_tradnl"/>
              </w:rPr>
            </w:pPr>
            <w:r w:rsidRPr="004A7C46">
              <w:rPr>
                <w:lang w:val="es-ES_tradnl"/>
              </w:rPr>
              <w:t>1 bis.</w:t>
            </w:r>
            <w:r w:rsidRPr="004A7C46">
              <w:rPr>
                <w:lang w:val="es-ES_tradnl"/>
              </w:rPr>
              <w:tab/>
              <w:t>Los Estados miembros garantizarán que las autoridades nacionales competentes designadas</w:t>
            </w:r>
            <w:r w:rsidRPr="004A7C46">
              <w:rPr>
                <w:lang w:val="es-ES_tradnl"/>
              </w:rPr>
              <w:t xml:space="preserve"> conforme al artículo 3, apartado 1, estén facultadas para, de manera directa e inmediata, acceder a la información relativa a las cuentas bancarias de otros Estados miembros disponible a través del punto de acceso único a los registros de cuentas bancaria</w:t>
            </w:r>
            <w:r w:rsidRPr="004A7C46">
              <w:rPr>
                <w:lang w:val="es-ES_tradnl"/>
              </w:rPr>
              <w:t>s establecido de conformidad con el artículo XX de la Directiva (UE) YYYY/XX [nueva Directiva de lucha contra el blanqueo de capitales], así como para consultar dicha información, cuando ello sea necesario para el desempeño de sus funciones a efectos de la</w:t>
            </w:r>
            <w:r w:rsidRPr="004A7C46">
              <w:rPr>
                <w:lang w:val="es-ES_tradnl"/>
              </w:rPr>
              <w:t xml:space="preserve"> prevención, la detección, la investigación o el enjuiciamiento de un delito grave o en apoyo de una investigación penal en relación con un delito grave, lo que incluye la identificación, la localización y la inmovilización de los activos relacionados con </w:t>
            </w:r>
            <w:r w:rsidRPr="004A7C46">
              <w:rPr>
                <w:lang w:val="es-ES_tradnl"/>
              </w:rPr>
              <w:t>dicha investigación.</w:t>
            </w:r>
          </w:p>
        </w:tc>
        <w:tc>
          <w:tcPr>
            <w:tcW w:w="4876" w:type="dxa"/>
            <w:hideMark/>
          </w:tcPr>
          <w:p w:rsidR="00027801" w:rsidRPr="004A7C46" w:rsidRDefault="004A7C46">
            <w:pPr>
              <w:pStyle w:val="Normal6"/>
              <w:rPr>
                <w:szCs w:val="24"/>
                <w:lang w:val="es-ES_tradnl"/>
              </w:rPr>
            </w:pPr>
            <w:r w:rsidRPr="004A7C46">
              <w:rPr>
                <w:lang w:val="es-ES_tradnl"/>
              </w:rPr>
              <w:t>1 bis.</w:t>
            </w:r>
            <w:r w:rsidRPr="004A7C46">
              <w:rPr>
                <w:lang w:val="es-ES_tradnl"/>
              </w:rPr>
              <w:tab/>
              <w:t>Los Estados miembros garantizarán que las autoridades nacionales competentes designadas conforme al artículo 3, apartado 1, estén facultadas para, de manera directa e inmediata</w:t>
            </w:r>
            <w:r w:rsidRPr="004A7C46">
              <w:rPr>
                <w:b/>
                <w:i/>
                <w:lang w:val="es-ES_tradnl"/>
              </w:rPr>
              <w:t>, conforme a la legislación nacional,</w:t>
            </w:r>
            <w:r w:rsidRPr="004A7C46">
              <w:rPr>
                <w:lang w:val="es-ES_tradnl"/>
              </w:rPr>
              <w:t xml:space="preserve"> acceder a la información relativa a las cuentas bancarias de otros Estados miembros disponible a través del punto de acceso único a los registros de cuentas bancarias establecido de conformidad con el artículo XX de la Directiva (UE) YYYY/XX [nueva Direct</w:t>
            </w:r>
            <w:r w:rsidRPr="004A7C46">
              <w:rPr>
                <w:lang w:val="es-ES_tradnl"/>
              </w:rPr>
              <w:t>iva de lucha contra el blanqueo de capitales], así como para consultar dicha información, cuando ello sea necesario para el desempeño de sus funciones a efectos de la prevención, la detección, la investigación o el enjuiciamiento de un delito grave o en ap</w:t>
            </w:r>
            <w:r w:rsidRPr="004A7C46">
              <w:rPr>
                <w:lang w:val="es-ES_tradnl"/>
              </w:rPr>
              <w:t>oyo de una investigación penal en relación con un delito grave, lo que incluye la identificación, la localización y la inmovilización de los activos relacionados con dicha investigación.</w:t>
            </w:r>
          </w:p>
        </w:tc>
      </w:tr>
      <w:tr w:rsidR="00D23DFD" w:rsidRPr="004A7C46" w:rsidTr="00027801">
        <w:trPr>
          <w:jc w:val="center"/>
        </w:trPr>
        <w:tc>
          <w:tcPr>
            <w:tcW w:w="4876" w:type="dxa"/>
          </w:tcPr>
          <w:p w:rsidR="00027801" w:rsidRPr="004A7C46" w:rsidRDefault="00027801">
            <w:pPr>
              <w:pStyle w:val="Normal6"/>
              <w:rPr>
                <w:lang w:val="es-ES_tradnl"/>
              </w:rPr>
            </w:pPr>
          </w:p>
        </w:tc>
        <w:tc>
          <w:tcPr>
            <w:tcW w:w="4876" w:type="dxa"/>
            <w:hideMark/>
          </w:tcPr>
          <w:p w:rsidR="00027801" w:rsidRPr="004A7C46" w:rsidRDefault="004A7C46" w:rsidP="00F71E2F">
            <w:pPr>
              <w:pStyle w:val="Normal6"/>
              <w:rPr>
                <w:szCs w:val="24"/>
                <w:lang w:val="es-ES_tradnl"/>
              </w:rPr>
            </w:pPr>
            <w:r w:rsidRPr="004A7C46">
              <w:rPr>
                <w:b/>
                <w:i/>
                <w:lang w:val="es-ES_tradnl"/>
              </w:rPr>
              <w:t>La recopilación de datos con arreglo al párrafo primero será propor</w:t>
            </w:r>
            <w:r w:rsidRPr="004A7C46">
              <w:rPr>
                <w:b/>
                <w:i/>
                <w:lang w:val="es-ES_tradnl"/>
              </w:rPr>
              <w:t>cionada a los fines del procedimiento, teniendo en cuenta los derechos de la persona sospechosa o acusada, y respetando el hecho de que la búsqueda habría sido posible en las mismas condiciones en un asunto nacional similar.</w:t>
            </w:r>
            <w:r w:rsidRPr="004A7C46">
              <w:rPr>
                <w:lang w:val="es-ES_tradnl"/>
              </w:rPr>
              <w:t xml:space="preserve"> </w:t>
            </w:r>
            <w:r w:rsidRPr="004A7C46">
              <w:rPr>
                <w:b/>
                <w:i/>
                <w:lang w:val="es-ES_tradnl"/>
              </w:rPr>
              <w:t>Los datos recopilados se utiliz</w:t>
            </w:r>
            <w:r w:rsidRPr="004A7C46">
              <w:rPr>
                <w:b/>
                <w:i/>
                <w:lang w:val="es-ES_tradnl"/>
              </w:rPr>
              <w:t>arán únicamente para el fin para el que se solicitaron.</w:t>
            </w:r>
          </w:p>
        </w:tc>
      </w:tr>
      <w:tr w:rsidR="00D23DFD" w:rsidRPr="004A7C46" w:rsidTr="00027801">
        <w:trPr>
          <w:jc w:val="center"/>
        </w:trPr>
        <w:tc>
          <w:tcPr>
            <w:tcW w:w="4876" w:type="dxa"/>
          </w:tcPr>
          <w:p w:rsidR="00027801" w:rsidRPr="004A7C46" w:rsidRDefault="00027801">
            <w:pPr>
              <w:pStyle w:val="Normal6"/>
              <w:rPr>
                <w:lang w:val="es-ES_tradnl"/>
              </w:rPr>
            </w:pPr>
          </w:p>
        </w:tc>
        <w:tc>
          <w:tcPr>
            <w:tcW w:w="4876" w:type="dxa"/>
            <w:hideMark/>
          </w:tcPr>
          <w:p w:rsidR="00027801" w:rsidRPr="004A7C46" w:rsidRDefault="004A7C46" w:rsidP="00F71E2F">
            <w:pPr>
              <w:pStyle w:val="Normal6"/>
              <w:rPr>
                <w:szCs w:val="24"/>
                <w:lang w:val="es-ES_tradnl"/>
              </w:rPr>
            </w:pPr>
            <w:r w:rsidRPr="004A7C46">
              <w:rPr>
                <w:b/>
                <w:i/>
                <w:lang w:val="es-ES_tradnl"/>
              </w:rPr>
              <w:t>Los Estados miembros garantizarán que, al efectuar un acceso transfronterizo o una búsqueda de información a través del punto de acceso único a registros de cuentas bancarias, las autoridades compet</w:t>
            </w:r>
            <w:r w:rsidRPr="004A7C46">
              <w:rPr>
                <w:b/>
                <w:i/>
                <w:lang w:val="es-ES_tradnl"/>
              </w:rPr>
              <w:t>entes designadas por ellos se respeten los derechos procesales de las personas y cumplan las normas de la Unión en materia de protección de datos personales.</w:t>
            </w:r>
          </w:p>
        </w:tc>
      </w:tr>
    </w:tbl>
    <w:p w:rsidR="00027801" w:rsidRPr="004A7C46" w:rsidRDefault="004A7C46" w:rsidP="00027801">
      <w:pPr>
        <w:pStyle w:val="Olang"/>
        <w:rPr>
          <w:sz w:val="24"/>
          <w:szCs w:val="24"/>
          <w:lang w:val="es-ES_tradnl"/>
        </w:rPr>
      </w:pPr>
      <w:r w:rsidRPr="004A7C46">
        <w:rPr>
          <w:sz w:val="24"/>
          <w:szCs w:val="24"/>
          <w:lang w:val="es-ES_tradnl"/>
        </w:rPr>
        <w:t xml:space="preserve">Or. </w:t>
      </w:r>
      <w:r w:rsidRPr="004A7C46">
        <w:rPr>
          <w:rStyle w:val="HideTWBExt"/>
          <w:noProof w:val="0"/>
          <w:lang w:val="es-ES_tradnl"/>
        </w:rPr>
        <w:t>&lt;Original&gt;</w:t>
      </w:r>
      <w:r w:rsidRPr="004A7C46">
        <w:rPr>
          <w:rStyle w:val="HideTWBInt"/>
          <w:noProof w:val="0"/>
          <w:lang w:val="es-ES_tradnl"/>
        </w:rPr>
        <w:t>{EN}</w:t>
      </w:r>
      <w:r w:rsidRPr="004A7C46">
        <w:rPr>
          <w:sz w:val="24"/>
          <w:szCs w:val="24"/>
          <w:lang w:val="es-ES_tradnl"/>
        </w:rPr>
        <w:t>en</w:t>
      </w:r>
      <w:r w:rsidRPr="004A7C46">
        <w:rPr>
          <w:rStyle w:val="HideTWBExt"/>
          <w:noProof w:val="0"/>
          <w:lang w:val="es-ES_tradnl"/>
        </w:rPr>
        <w:t>&lt;/Original&gt;</w:t>
      </w:r>
    </w:p>
    <w:p w:rsidR="00027801" w:rsidRPr="004A7C46" w:rsidRDefault="004A7C46" w:rsidP="00027801">
      <w:pPr>
        <w:pStyle w:val="JustificationTitle"/>
        <w:rPr>
          <w:noProof w:val="0"/>
          <w:lang w:val="es-ES_tradnl"/>
        </w:rPr>
      </w:pPr>
      <w:r w:rsidRPr="004A7C46">
        <w:rPr>
          <w:rStyle w:val="HideTWBExt"/>
          <w:i w:val="0"/>
          <w:noProof w:val="0"/>
          <w:lang w:val="es-ES_tradnl"/>
        </w:rPr>
        <w:t>&lt;TitreJust&gt;</w:t>
      </w:r>
      <w:r w:rsidRPr="004A7C46">
        <w:rPr>
          <w:noProof w:val="0"/>
          <w:lang w:val="es-ES_tradnl"/>
        </w:rPr>
        <w:t>Justificación</w:t>
      </w:r>
      <w:r w:rsidRPr="004A7C46">
        <w:rPr>
          <w:rStyle w:val="HideTWBExt"/>
          <w:i w:val="0"/>
          <w:noProof w:val="0"/>
          <w:lang w:val="es-ES_tradnl"/>
        </w:rPr>
        <w:t>&lt;/TitreJust&gt;</w:t>
      </w:r>
    </w:p>
    <w:p w:rsidR="00027801" w:rsidRPr="004A7C46" w:rsidRDefault="004A7C46" w:rsidP="00027801">
      <w:pPr>
        <w:pStyle w:val="Normal12Italic"/>
        <w:rPr>
          <w:noProof w:val="0"/>
          <w:lang w:val="es-ES_tradnl"/>
        </w:rPr>
      </w:pPr>
      <w:r w:rsidRPr="004A7C46">
        <w:rPr>
          <w:noProof w:val="0"/>
          <w:lang w:val="es-ES_tradnl"/>
        </w:rPr>
        <w:t>Tales normas transfronteriza</w:t>
      </w:r>
      <w:r w:rsidRPr="004A7C46">
        <w:rPr>
          <w:noProof w:val="0"/>
          <w:lang w:val="es-ES_tradnl"/>
        </w:rPr>
        <w:t>s necesitan la base del Derecho nacional de conformidad con las obligaciones en virtud del artículo 8 del CEDH (derecho a la intimidad). Además, dichas búsquedas deben ser proporcionales y utilizarse únicamente si son aplicables en situaciones nacionales s</w:t>
      </w:r>
      <w:r w:rsidRPr="004A7C46">
        <w:rPr>
          <w:noProof w:val="0"/>
          <w:lang w:val="es-ES_tradnl"/>
        </w:rPr>
        <w:t>imilares para evitar la búsqueda del foro más favorable.</w:t>
      </w:r>
    </w:p>
    <w:p w:rsidR="00027801" w:rsidRPr="004A7C46" w:rsidRDefault="004A7C46" w:rsidP="00027801">
      <w:r w:rsidRPr="004A7C46">
        <w:rPr>
          <w:rStyle w:val="HideTWBExt"/>
          <w:noProof w:val="0"/>
        </w:rPr>
        <w:t>&lt;/Amend&gt;</w:t>
      </w:r>
    </w:p>
    <w:p w:rsidR="002669B6" w:rsidRPr="004A7C46" w:rsidRDefault="004A7C46" w:rsidP="002669B6">
      <w:r w:rsidRPr="004A7C46">
        <w:rPr>
          <w:rStyle w:val="HideTWBExt"/>
          <w:noProof w:val="0"/>
        </w:rPr>
        <w:t>&lt;/RepeatBlock-Amend&gt;</w:t>
      </w:r>
    </w:p>
    <w:p w:rsidR="002669B6" w:rsidRPr="004A7C46" w:rsidRDefault="002669B6" w:rsidP="002669B6"/>
    <w:sectPr w:rsidR="002669B6" w:rsidRPr="004A7C46" w:rsidSect="00CC2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CC2B31" w:rsidRDefault="004A7C46">
      <w:r w:rsidRPr="00CC2B31">
        <w:separator/>
      </w:r>
    </w:p>
  </w:endnote>
  <w:endnote w:type="continuationSeparator" w:id="0">
    <w:p w:rsidR="00000000" w:rsidRPr="00CC2B31" w:rsidRDefault="004A7C46">
      <w:r w:rsidRPr="00CC2B3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B31" w:rsidRPr="00CC2B31" w:rsidRDefault="00CC2B31" w:rsidP="00CC2B31">
    <w:pPr>
      <w:pStyle w:val="EPFooter"/>
    </w:pPr>
    <w:r w:rsidRPr="00CC2B31">
      <w:t>PE</w:t>
    </w:r>
    <w:r w:rsidRPr="004A7C46">
      <w:rPr>
        <w:rStyle w:val="HideTWBExt"/>
      </w:rPr>
      <w:t>&lt;NoPE&gt;</w:t>
    </w:r>
    <w:r w:rsidRPr="00CC2B31">
      <w:t>734.352</w:t>
    </w:r>
    <w:r w:rsidRPr="004A7C46">
      <w:rPr>
        <w:rStyle w:val="HideTWBExt"/>
      </w:rPr>
      <w:t>&lt;/NoPE&gt;&lt;Version&gt;</w:t>
    </w:r>
    <w:r w:rsidRPr="00CC2B31">
      <w:t>v01-00</w:t>
    </w:r>
    <w:r w:rsidRPr="004A7C46">
      <w:rPr>
        <w:rStyle w:val="HideTWBExt"/>
      </w:rPr>
      <w:t>&lt;/Version&gt;</w:t>
    </w:r>
    <w:r w:rsidRPr="00CC2B31">
      <w:tab/>
    </w:r>
    <w:r w:rsidRPr="00CC2B31">
      <w:fldChar w:fldCharType="begin"/>
    </w:r>
    <w:r w:rsidRPr="00CC2B31">
      <w:instrText xml:space="preserve"> PAGE  \* MERGEFORMAT </w:instrText>
    </w:r>
    <w:r w:rsidRPr="00CC2B31">
      <w:fldChar w:fldCharType="separate"/>
    </w:r>
    <w:r w:rsidR="004A7C46">
      <w:rPr>
        <w:noProof/>
      </w:rPr>
      <w:t>2</w:t>
    </w:r>
    <w:r w:rsidRPr="00CC2B31">
      <w:fldChar w:fldCharType="end"/>
    </w:r>
    <w:r w:rsidRPr="00CC2B31">
      <w:t>/</w:t>
    </w:r>
    <w:fldSimple w:instr=" NUMPAGES  \* MERGEFORMAT ">
      <w:r w:rsidR="004A7C46">
        <w:rPr>
          <w:noProof/>
        </w:rPr>
        <w:t>7</w:t>
      </w:r>
    </w:fldSimple>
    <w:r w:rsidRPr="00CC2B31">
      <w:tab/>
    </w:r>
    <w:r w:rsidRPr="004A7C46">
      <w:rPr>
        <w:rStyle w:val="HideTWBExt"/>
      </w:rPr>
      <w:t>&lt;PathFdR&gt;</w:t>
    </w:r>
    <w:r w:rsidRPr="00CC2B31">
      <w:t>PR\1259686ES.docx</w:t>
    </w:r>
    <w:r w:rsidRPr="004A7C46">
      <w:rPr>
        <w:rStyle w:val="HideTWBExt"/>
      </w:rPr>
      <w:t>&lt;/PathFdR&gt;</w:t>
    </w:r>
  </w:p>
  <w:p w:rsidR="00FB52FE" w:rsidRPr="00CC2B31" w:rsidRDefault="00CC2B31" w:rsidP="00CC2B31">
    <w:pPr>
      <w:pStyle w:val="EPFooter2"/>
    </w:pPr>
    <w:r w:rsidRPr="00CC2B31">
      <w:t>ES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B31" w:rsidRPr="00CC2B31" w:rsidRDefault="00CC2B31" w:rsidP="00CC2B31">
    <w:pPr>
      <w:pStyle w:val="EPFooter"/>
    </w:pPr>
    <w:r w:rsidRPr="004A7C46">
      <w:rPr>
        <w:rStyle w:val="HideTWBExt"/>
      </w:rPr>
      <w:t>&lt;PathFdR&gt;</w:t>
    </w:r>
    <w:r w:rsidRPr="00CC2B31">
      <w:t>PR\1259686ES.docx</w:t>
    </w:r>
    <w:r w:rsidRPr="004A7C46">
      <w:rPr>
        <w:rStyle w:val="HideTWBExt"/>
      </w:rPr>
      <w:t>&lt;/PathFdR&gt;</w:t>
    </w:r>
    <w:r w:rsidRPr="00CC2B31">
      <w:tab/>
    </w:r>
    <w:r w:rsidRPr="00CC2B31">
      <w:fldChar w:fldCharType="begin"/>
    </w:r>
    <w:r w:rsidRPr="00CC2B31">
      <w:instrText xml:space="preserve"> PAGE  \* MERGEFORMAT </w:instrText>
    </w:r>
    <w:r w:rsidRPr="00CC2B31">
      <w:fldChar w:fldCharType="separate"/>
    </w:r>
    <w:r w:rsidR="004A7C46">
      <w:rPr>
        <w:noProof/>
      </w:rPr>
      <w:t>3</w:t>
    </w:r>
    <w:r w:rsidRPr="00CC2B31">
      <w:fldChar w:fldCharType="end"/>
    </w:r>
    <w:r w:rsidRPr="00CC2B31">
      <w:t>/</w:t>
    </w:r>
    <w:fldSimple w:instr=" NUMPAGES  \* MERGEFORMAT ">
      <w:r w:rsidR="004A7C46">
        <w:rPr>
          <w:noProof/>
        </w:rPr>
        <w:t>7</w:t>
      </w:r>
    </w:fldSimple>
    <w:r w:rsidRPr="00CC2B31">
      <w:tab/>
      <w:t>PE</w:t>
    </w:r>
    <w:r w:rsidRPr="004A7C46">
      <w:rPr>
        <w:rStyle w:val="HideTWBExt"/>
      </w:rPr>
      <w:t>&lt;NoPE&gt;</w:t>
    </w:r>
    <w:r w:rsidRPr="00CC2B31">
      <w:t>734.352</w:t>
    </w:r>
    <w:r w:rsidRPr="004A7C46">
      <w:rPr>
        <w:rStyle w:val="HideTWBExt"/>
      </w:rPr>
      <w:t>&lt;/NoPE&gt;&lt;Version&gt;</w:t>
    </w:r>
    <w:r w:rsidRPr="00CC2B31">
      <w:t>v01-00</w:t>
    </w:r>
    <w:r w:rsidRPr="004A7C46">
      <w:rPr>
        <w:rStyle w:val="HideTWBExt"/>
      </w:rPr>
      <w:t>&lt;/Version&gt;</w:t>
    </w:r>
  </w:p>
  <w:p w:rsidR="00FB52FE" w:rsidRPr="00CC2B31" w:rsidRDefault="00CC2B31" w:rsidP="00CC2B31">
    <w:pPr>
      <w:pStyle w:val="EPFooter2"/>
    </w:pPr>
    <w:r w:rsidRPr="00CC2B31">
      <w:tab/>
    </w:r>
    <w:r w:rsidRPr="00CC2B31">
      <w:tab/>
      <w:t>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B31" w:rsidRPr="00CC2B31" w:rsidRDefault="00CC2B31" w:rsidP="00CC2B31">
    <w:pPr>
      <w:pStyle w:val="EPFooter"/>
    </w:pPr>
    <w:r w:rsidRPr="004A7C46">
      <w:rPr>
        <w:rStyle w:val="HideTWBExt"/>
      </w:rPr>
      <w:t>&lt;PathFdR&gt;</w:t>
    </w:r>
    <w:r w:rsidRPr="00CC2B31">
      <w:t>PR\1259686ES.docx</w:t>
    </w:r>
    <w:r w:rsidRPr="004A7C46">
      <w:rPr>
        <w:rStyle w:val="HideTWBExt"/>
      </w:rPr>
      <w:t>&lt;/PathFdR&gt;</w:t>
    </w:r>
    <w:r w:rsidRPr="00CC2B31">
      <w:tab/>
    </w:r>
    <w:r w:rsidRPr="00CC2B31">
      <w:tab/>
      <w:t>PE</w:t>
    </w:r>
    <w:r w:rsidRPr="004A7C46">
      <w:rPr>
        <w:rStyle w:val="HideTWBExt"/>
      </w:rPr>
      <w:t>&lt;NoPE&gt;</w:t>
    </w:r>
    <w:r w:rsidRPr="00CC2B31">
      <w:t>734.352</w:t>
    </w:r>
    <w:r w:rsidRPr="004A7C46">
      <w:rPr>
        <w:rStyle w:val="HideTWBExt"/>
      </w:rPr>
      <w:t>&lt;/NoPE&gt;&lt;Version&gt;</w:t>
    </w:r>
    <w:r w:rsidRPr="00CC2B31">
      <w:t>v01-00</w:t>
    </w:r>
    <w:r w:rsidRPr="004A7C46">
      <w:rPr>
        <w:rStyle w:val="HideTWBExt"/>
      </w:rPr>
      <w:t>&lt;/Version&gt;</w:t>
    </w:r>
  </w:p>
  <w:p w:rsidR="00FB52FE" w:rsidRPr="00CC2B31" w:rsidRDefault="00CC2B31" w:rsidP="00CC2B31">
    <w:pPr>
      <w:pStyle w:val="EPFooter2"/>
    </w:pPr>
    <w:r w:rsidRPr="00CC2B31">
      <w:t>ES</w:t>
    </w:r>
    <w:r w:rsidRPr="00CC2B31">
      <w:tab/>
    </w:r>
    <w:r w:rsidRPr="00CC2B31">
      <w:rPr>
        <w:b w:val="0"/>
        <w:i/>
        <w:color w:val="C0C0C0"/>
        <w:sz w:val="22"/>
      </w:rPr>
      <w:t>Unida en la diversidad</w:t>
    </w:r>
    <w:r w:rsidRPr="00CC2B31">
      <w:tab/>
      <w:t>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CC2B31" w:rsidRDefault="004A7C46">
      <w:r w:rsidRPr="00CC2B31">
        <w:separator/>
      </w:r>
    </w:p>
  </w:footnote>
  <w:footnote w:type="continuationSeparator" w:id="0">
    <w:p w:rsidR="00000000" w:rsidRPr="00CC2B31" w:rsidRDefault="004A7C46">
      <w:r w:rsidRPr="00CC2B3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C46" w:rsidRDefault="004A7C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C46" w:rsidRDefault="004A7C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C46" w:rsidRDefault="004A7C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CJMNU" w:val="1"/>
    <w:docVar w:name="COMKEY" w:val="LIBE"/>
    <w:docVar w:name="CopyToNetwork" w:val="-1"/>
    <w:docVar w:name="CVar" w:val="1"/>
    <w:docVar w:name="DOCMNU" w:val=" 2"/>
    <w:docVar w:name="EPSTATMNU" w:val=" 5"/>
    <w:docVar w:name="iNoAmend" w:val="1"/>
    <w:docVar w:name="INSTITUTIONSMNU" w:val=" 2"/>
    <w:docVar w:name="JURI1MNU" w:val=" 2"/>
    <w:docVar w:name="JURI2MNU" w:val=" 2"/>
    <w:docVar w:name="LastEditedSection" w:val=" 1"/>
    <w:docVar w:name="ORLANGKEY" w:val="EN"/>
    <w:docVar w:name="ORLANGMNU" w:val=" 1"/>
    <w:docVar w:name="OTHERSTATMNU" w:val=" 4"/>
    <w:docVar w:name="PARLIAMENTSMNU" w:val=" 2"/>
    <w:docVar w:name="RECONSULTMNU" w:val=" 2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6075154 HideTWBExt;}{\*\cs18 \additive \v\f1\fs20\cf15 _x000d__x000a_\spriority0 \styrsid16075154 HideTWBInt;}{\s19\ql \li0\ri0\sa120\nowidctlpar\wrapdefault\aspalpha\aspnum\faauto\adjustright\rin0\lin0\itap0 \rtlch\fcs1 \af0\afs20\alang1025 \ltrch\fcs0 \fs24\lang2057\langfe2057\cgrid\langnp2057\langfenp2057 _x000d__x000a_\sbasedon0 \snext19 \spriority0 \styrsid16075154 Normal6a;}{\s20\ql \li0\ri0\nowidctlpar\wrapdefault\aspalpha\aspnum\faauto\adjustright\rin0\lin0\itap0 \rtlch\fcs1 \af0\afs20\alang1025 \ltrch\fcs0 \b\fs24\lang2057\langfe2057\cgrid\langnp2057\langfenp2057 _x000d__x000a_\sbasedon0 \snext20 \spriority0 \styrsid16075154 NormalBold;}{\s21\ql \li0\ri0\sa240\nowidctlpar\wrapdefault\aspalpha\aspnum\faauto\adjustright\rin0\lin0\itap0 \rtlch\fcs1 \af0\afs20\alang1025 \ltrch\fcs0 _x000d__x000a_\i\fs24\lang2057\langfe2057\cgrid\langnp2057\langfenp2057 \sbasedon0 \snext21 \spriority0 \styrsid16075154 AmJustText;}{\s22\qc \li0\ri0\sb240\sa240\nowidctlpar\wrapdefault\aspalpha\aspnum\faauto\adjustright\rin0\lin0\itap0 \rtlch\fcs1 _x000d__x000a_\af0\afs20\alang1025 \ltrch\fcs0 \i\fs24\lang2057\langfe2057\cgrid\langnp2057\langfenp2057 \sbasedon0 \snext22 \spriority0 \styrsid16075154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6075154 AmJustTitle;}{\s24\qr \li0\ri0\sb240\sa240\nowidctlpar\wrapdefault\aspalpha\aspnum\faauto\adjustright\rin0\lin0\itap0 \rtlch\fcs1 \af0\afs20\alang1025 \ltrch\fcs0 _x000d__x000a_\fs24\lang2057\langfe2057\cgrid\langnp2057\langfenp2057 \sbasedon0 \snext24 \spriority0 \styrsid16075154 AmOrLang;}{\s25\qc \li0\ri0\sa240\nowidctlpar\wrapdefault\aspalpha\aspnum\faauto\adjustright\rin0\lin0\itap0 \rtlch\fcs1 \af0\afs20\alang1025 _x000d__x000a_\ltrch\fcs0 \i\fs24\lang2057\langfe2057\cgrid\langnp2057\langfenp2057 \sbasedon0 \snext25 \spriority0 \styrsid16075154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6075154 AmNumberTabs;}{\s27\ql \li0\ri0\sb240\nowidctlpar\wrapdefault\aspalpha\aspnum\faauto\adjustright\rin0\lin0\itap0 \rtlch\fcs1 _x000d__x000a_\af0\afs20\alang1025 \ltrch\fcs0 \b\fs24\lang2057\langfe2057\cgrid\langnp2057\langfenp2057 \sbasedon0 \snext27 \spriority0 \styrsid16075154 NormalBold12b;}}{\*\rsidtbl \rsid24658\rsid223860\rsid735077\rsid1718133\rsid2892074\rsid3565327\rsid4460000_x000d__x000a_\rsid4666813\rsid6641733\rsid7823322\rsid9636012\rsid10377208\rsid11215221\rsid11549030\rsid12154954\rsid14382809\rsid14424199\rsid15204470\rsid15285974\rsid15950462\rsid16075154\rsid16324206\rsid16662270}{\mmathPr\mmathFont34\mbrkBin0\mbrkBinSub0_x000d__x000a_\msmallFrac0\mdispDef1\mlMargin0\mrMargin0\mdefJc1\mwrapIndent1440\mintLim0\mnaryLim1}{\info{\author Dusanka Kugi}{\operator Dusanka Kugi}{\creatim\yr2022\mo7\dy1\hr16\min57}{\revtim\yr2022\mo7\dy1\hr16\min57}{\version1}{\edmins0}{\nofpages1}_x000d__x000a_{\nofwords104}{\nofchars596}{\nofcharsws699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607515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dkugi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46000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6075154 \rtlch\fcs1 _x000d__x000a_\af0\afs20\alang1025 \ltrch\fcs0 \b\fs24\lang2057\langfe2057\cgrid\langnp2057\langfenp2057 {\rtlch\fcs1 \af0 \ltrch\fcs0 \cs17\b0\v\fs20\cf9\loch\af1\hich\af1\dbch\af31501\insrsid16075154\charrsid10695310 {\*\bkmkstart restart}_x000d__x000a_\hich\af1\dbch\af31501\loch\f1 &lt;Amend&gt;}{\rtlch\fcs1 \af0 \ltrch\fcs0 \insrsid16075154\charrsid10695310 Amendment\tab \tab }{\rtlch\fcs1 \af0 \ltrch\fcs0 \cs17\b0\v\fs20\cf9\loch\af1\hich\af1\dbch\af31501\insrsid16075154\charrsid10695310 _x000d__x000a_\hich\af1\dbch\af31501\loch\f1 &lt;NumAm&gt;}{\rtlch\fcs1 \af0 \ltrch\fcs0 \insrsid16075154\charrsid10695310 #}{\rtlch\fcs1 \af1 \ltrch\fcs0 \cs18\v\f1\fs20\cf15\insrsid16075154\charrsid10695310 ENMIENDA@NRAM@}{\rtlch\fcs1 \af0 \ltrch\fcs0 _x000d__x000a_\insrsid16075154\charrsid10695310 #}{\rtlch\fcs1 \af0 \ltrch\fcs0 \cs17\b0\v\fs20\cf9\loch\af1\hich\af1\dbch\af31501\insrsid16075154\charrsid10695310 \hich\af1\dbch\af31501\loch\f1 &lt;/NumAm&gt;}{\rtlch\fcs1 \af0 \ltrch\fcs0 \insrsid16075154\charrsid10695310 _x000d__x000a__x000d__x000a_\par }\pard\plain \ltrpar\s27\ql \li0\ri0\sb240\keepn\nowidctlpar\wrapdefault\aspalpha\aspnum\faauto\adjustright\rin0\lin0\itap0\pararsid16075154 \rtlch\fcs1 \af0\afs20\alang1025 \ltrch\fcs0 \b\fs24\lang2057\langfe2057\cgrid\langnp2057\langfenp2057 {_x000d__x000a_\rtlch\fcs1 \af0 \ltrch\fcs0 \cs17\b0\v\fs20\cf9\loch\af1\hich\af1\dbch\af31501\insrsid16075154\charrsid10695310 \hich\af1\dbch\af31501\loch\f1 &lt;DocAmend&gt;}{\rtlch\fcs1 \af0 \ltrch\fcs0 \insrsid16075154\charrsid10695310 Proposal for a #}{\rtlch\fcs1 \af1 _x000d__x000a_\ltrch\fcs0 \cs18\v\f1\fs20\cf15\insrsid16075154\charrsid10695310 MNU[DOC1][DOC2][DOC3]@DOCMSG@DOCMNU}{\rtlch\fcs1 \af0 \ltrch\fcs0 \insrsid16075154\charrsid10695310 ##}{\rtlch\fcs1 \af1 \ltrch\fcs0 \cs18\v\f1\fs20\cf15\insrsid16075154\charrsid10695310 _x000d__x000a_MNU[AMACTYES][NOTAPP]@CHOICE@AMACTMNU}{\rtlch\fcs1 \af0 \ltrch\fcs0 \insrsid16075154\charrsid10695310 #}{\rtlch\fcs1 \af0 \ltrch\fcs0 \cs17\b0\v\fs20\cf9\loch\af1\hich\af1\dbch\af31501\insrsid16075154\charrsid10695310 \hich\af1\dbch\af31501\loch\f1 _x000d__x000a_&lt;/DocAmend&gt;}{\rtlch\fcs1 \af0 \ltrch\fcs0 \insrsid16075154\charrsid10695310 _x000d__x000a_\par }\pard\plain \ltrpar\s20\ql \li0\ri0\keepn\nowidctlpar\wrapdefault\aspalpha\aspnum\faauto\adjustright\rin0\lin0\itap0\pararsid16075154 \rtlch\fcs1 \af0\afs20\alang1025 \ltrch\fcs0 \b\fs24\lang2057\langfe2057\cgrid\langnp2057\langfenp2057 {\rtlch\fcs1 _x000d__x000a_\af0 \ltrch\fcs0 \cs17\b0\v\fs20\cf9\loch\af1\hich\af1\dbch\af31501\insrsid16075154\charrsid10695310 \hich\af1\dbch\af31501\loch\f1 &lt;Article&gt;}{\rtlch\fcs1 \af0 \ltrch\fcs0 \insrsid16075154\charrsid10695310 #}{\rtlch\fcs1 \af1 \ltrch\fcs0 _x000d__x000a_\cs18\v\f1\fs20\cf15\insrsid16075154\charrsid10695310 MNU[AMACTPARTYES][AMACTPARTNO]@CHOICE@AMACTMNU}{\rtlch\fcs1 \af0 \ltrch\fcs0 \insrsid16075154\charrsid10695310 #}{\rtlch\fcs1 \af0 \ltrch\fcs0 _x000d__x000a_\cs17\b0\v\fs20\cf9\loch\af1\hich\af1\dbch\af31501\insrsid16075154\charrsid10695310 \hich\af1\dbch\af31501\loch\f1 &lt;/Article&gt;}{\rtlch\fcs1 \af0 \ltrch\fcs0 \insrsid16075154\charrsid10695310 _x000d__x000a_\par }\pard\plain \ltrpar\ql \li0\ri0\keepn\widctlpar\wrapdefault\aspalpha\aspnum\faauto\adjustright\rin0\lin0\itap0\pararsid16075154 \rtlch\fcs1 \af0\afs20\alang1025 \ltrch\fcs0 \fs24\lang2057\langfe2057\cgrid\langnp2057\langfenp2057 {\rtlch\fcs1 \af0 _x000d__x000a_\ltrch\fcs0 \cs17\v\fs20\cf9\loch\af1\hich\af1\dbch\af31501\insrsid16075154\charrsid10695310 \hich\af1\dbch\af31501\loch\f1 &lt;DocAmend2&gt;&lt;OptDel&gt;}{\rtlch\fcs1 \af0 \ltrch\fcs0 \insrsid16075154\charrsid10695310 #}{\rtlch\fcs1 \af1 \ltrch\fcs0 _x000d__x000a_\cs18\v\f1\fs20\cf15\insrsid16075154\charrsid10695310 MNU[OPTNRACTYES][NOTAPP]@CHOICE@AMACTMNU}{\rtlch\fcs1 \af0 \ltrch\fcs0 \insrsid16075154\charrsid10695310 #}{\rtlch\fcs1 \af0 \ltrch\fcs0 _x000d__x000a_\cs17\v\fs20\cf9\loch\af1\hich\af1\dbch\af31501\insrsid16075154\charrsid10695310 \hich\af1\dbch\af31501\loch\f1 &lt;/OptDel&gt;&lt;/DocAmend2&gt;}{\rtlch\fcs1 \af0 \ltrch\fcs0 \insrsid16075154\charrsid10695310 _x000d__x000a_\par }\pard \ltrpar\ql \li0\ri0\widctlpar\wrapdefault\aspalpha\aspnum\faauto\adjustright\rin0\lin0\itap0\pararsid16075154 {\rtlch\fcs1 \af0 \ltrch\fcs0 \cs17\v\fs20\cf9\loch\af1\hich\af1\dbch\af31501\insrsid16075154\charrsid10695310 _x000d__x000a_\hich\af1\dbch\af31501\loch\f1 &lt;Article2&gt;&lt;OptDel&gt;}{\rtlch\fcs1 \af0 \ltrch\fcs0 \insrsid16075154\charrsid10695310 #}{\rtlch\fcs1 \af1 \ltrch\fcs0 \cs18\v\f1\fs20\cf15\insrsid16075154\charrsid10695310 MNU[OPTACTPARTYES][NOTAPP]@CHOICE@AMACTMNU}{_x000d__x000a_\rtlch\fcs1 \af0 \ltrch\fcs0 \insrsid16075154\charrsid10695310 #}{\rtlch\fcs1 \af0 \ltrch\fcs0 \cs17\v\fs20\cf9\loch\af1\hich\af1\dbch\af31501\insrsid16075154\charrsid10695310 \hich\af1\dbch\af31501\loch\f1 &lt;/OptDel&gt;&lt;/Article2&gt;}{\rtlch\fcs1 \af0 _x000d__x000a_\ltrch\fcs0 \insrsid16075154\charrsid10695310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insrsid16075154\charrsid10695310 \cell }\pard\plain \ltrpar\ql \li0\ri0\widctlpar\intbl\wrapdefault\aspalpha\aspnum\faauto\adjustright\rin0\lin0 _x000d__x000a_\rtlch\fcs1 \af0\afs20\alang1025 \ltrch\fcs0 \fs24\lang2057\langfe2057\cgrid\langnp2057\langfenp2057 {\rtlch\fcs1 \af0 \ltrch\fcs0 \insrsid16075154\charrsid10695310 \trowd \irow0\irowband0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5\qc \li0\ri0\sa240\keepn\nowidctlpar\intbl\wrapdefault\aspalpha\aspnum\faauto\adjustright\rin0\lin0\pararsid14315216 \rtlch\fcs1 \af0\afs20\alang1025 \ltrch\fcs0 \i\fs24\lang2057\langfe2057\cgrid\langnp2057\langfenp2057 {\rtlch\fcs1 \af0 \ltrch\fcs0 _x000d__x000a_\insrsid16075154\charrsid10695310 #}{\rtlch\fcs1 \af1 \ltrch\fcs0 \cs18\v\f1\fs20\cf15\insrsid16075154\charrsid10695310 MNU[OPTLEFTAMACT][LEFTPROP]@CHOICE@AMACTMNU}{\rtlch\fcs1 \af0 \ltrch\fcs0 \insrsid16075154\charrsid10695310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16075154\charrsid10695310 \trowd \irow1\irowband1\ltrrow\ts11\trqc\trgaph340\trleft-340\trftsWidth3\trwWidth9752\trftsWidthB3\trpaddl340\trpaddr340\trpaddfl3\trpaddft3\trpaddfb3\trpaddfr3\tblrsid2517430\tblind0\tblindtype3 \clvertalt\clbrdrt_x000d__x000a_\brdrtbl \clbrdrl\brdrtbl \clbrdrb\brdrtbl \clbrdrr\brdrtbl \cltxlrtb\clftsWidth3\clwWidth4876\clshdrawnil \cellx4536\clvertalt\clbrdrt\brdrtbl \clbrdrl\brdrtbl \clbrdrb\brdrtbl \clbrdrr\brdrtbl \cltxlrtb\clftsWidth3\clwWidth4876\clshdrawnil \cellx9412_x000d__x000a_\row \ltrrow}\pard\plain \ltrpar\s19\ql \li0\ri0\sa120\nowidctlpar\intbl\wrapdefault\aspalpha\aspnum\faauto\adjustright\rin0\lin0\pararsid2517430 \rtlch\fcs1 \af0\afs20\alang1025 \ltrch\fcs0 \fs24\lang2057\langfe2057\cgrid\langnp2057\langfenp2057 {_x000d__x000a_\rtlch\fcs1 \af0 \ltrch\fcs0 \insrsid16075154\charrsid10695310 ##\cell ##}{\rtlch\fcs1 \af0\afs24 \ltrch\fcs0 \insrsid16075154\charrsid10695310 \cell }\pard\plain \ltrpar_x000d__x000a_\ql \li0\ri0\widctlpar\intbl\wrapdefault\aspalpha\aspnum\faauto\adjustright\rin0\lin0 \rtlch\fcs1 \af0\afs20\alang1025 \ltrch\fcs0 \fs24\lang2057\langfe2057\cgrid\langnp2057\langfenp2057 {\rtlch\fcs1 \af0 \ltrch\fcs0 \insrsid16075154\charrsid10695310 _x000d__x000a_\trowd \irow2\irowband2\lastrow 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16075154 \rtlch\fcs1 \af0\afs20\alang1025 \ltrch\fcs0 \fs24\lang2057\langfe2057\cgrid\langnp2057\langfenp2057 {\rtlch\fcs1 \af0 \ltrch\fcs0 _x000d__x000a_\insrsid16075154\charrsid10695310 Or. }{\rtlch\fcs1 \af0 \ltrch\fcs0 \cs17\v\fs20\cf9\loch\af1\hich\af1\dbch\af31501\insrsid16075154\charrsid10695310 \hich\af1\dbch\af31501\loch\f1 &lt;Original&gt;}{\rtlch\fcs1 \af0 \ltrch\fcs0 _x000d__x000a_\insrsid16075154\charrsid10695310 #}{\rtlch\fcs1 \af1 \ltrch\fcs0 \cs18\v\f1\fs20\cf15\insrsid16075154\charrsid10695310 MNU[ORLANGONE][ORLANGMORE]@CHOICE@ORLANGMNU}{\rtlch\fcs1 \af0 \ltrch\fcs0 \insrsid16075154\charrsid10695310 #}{\rtlch\fcs1 \af0 _x000d__x000a_\ltrch\fcs0 \cs17\v\fs20\cf9\loch\af1\hich\af1\dbch\af31501\insrsid16075154\charrsid10695310 \hich\af1\dbch\af31501\loch\f1 &lt;/Original&gt;}{\rtlch\fcs1 \af0 \ltrch\fcs0 \insrsid16075154\charrsid10695310 _x000d__x000a_\par }\pard\plain \ltrpar\s22\qc \li0\ri0\sb240\sa240\nowidctlpar\wrapdefault\aspalpha\aspnum\faauto\adjustright\rin0\lin0\itap0\pararsid16075154 \rtlch\fcs1 \af0\afs20\alang1025 \ltrch\fcs0 \i\fs24\lang2057\langfe2057\cgrid\langnp2057\langfenp2057 {_x000d__x000a_\rtlch\fcs1 \af0 \ltrch\fcs0 \cs17\i0\v\fs20\cf9\loch\af1\hich\af1\dbch\af31501\insrsid16075154\charrsid10695310 \hich\af1\dbch\af31501\loch\f1 &lt;OptDel&gt;}{\rtlch\fcs1 \af0 \ltrch\fcs0 \insrsid16075154\charrsid10695310 #}{\rtlch\fcs1 \af1 \ltrch\fcs0 _x000d__x000a_\cs18\v\f1\fs20\cf15\insrsid16075154\charrsid10695310 MNU[CROSSREFNO][CROSSREFYES]@CHOICE@}{\rtlch\fcs1 \af0 \ltrch\fcs0 \insrsid16075154\charrsid10695310 #}{\rtlch\fcs1 \af0 \ltrch\fcs0 _x000d__x000a_\cs17\i0\v\fs20\cf9\loch\af1\hich\af1\dbch\af31501\insrsid16075154\charrsid10695310 \hich\af1\dbch\af31501\loch\f1 &lt;/OptDel&gt;}{\rtlch\fcs1 \af0 \ltrch\fcs0 \insrsid16075154\charrsid10695310 _x000d__x000a_\par }\pard\plain \ltrpar\s23\qc \li0\ri0\sb240\sa240\keepn\nowidctlpar\wrapdefault\aspalpha\aspnum\faauto\adjustright\rin0\lin0\itap0\pararsid16075154 \rtlch\fcs1 \af0\afs20\alang1025 \ltrch\fcs0 \i\fs24\lang2057\langfe2057\cgrid\langnp2057\langfenp2057 {_x000d__x000a_\rtlch\fcs1 \af0 \ltrch\fcs0 \cs17\i0\v\fs20\cf9\loch\af1\hich\af1\dbch\af31501\insrsid16075154\charrsid10695310 \hich\af1\dbch\af31501\loch\f1 &lt;TitreJust&gt;}{\rtlch\fcs1 \af0 \ltrch\fcs0 \insrsid16075154\charrsid10695310 Justification}{\rtlch\fcs1 \af0 _x000d__x000a_\ltrch\fcs0 \cs17\i0\v\fs20\cf9\loch\af1\hich\af1\dbch\af31501\insrsid16075154\charrsid10695310 \hich\af1\dbch\af31501\loch\f1 &lt;/TitreJust&gt;}{\rtlch\fcs1 \af0 \ltrch\fcs0 \insrsid16075154\charrsid10695310 _x000d__x000a_\par }\pard\plain \ltrpar\s21\ql \li0\ri0\sa240\nowidctlpar\wrapdefault\aspalpha\aspnum\faauto\adjustright\rin0\lin0\itap0\pararsid16075154 \rtlch\fcs1 \af0\afs20\alang1025 \ltrch\fcs0 \i\fs24\lang2057\langfe2057\cgrid\langnp2057\langfenp2057 {\rtlch\fcs1 _x000d__x000a_\af0 \ltrch\fcs0 \cs17\i0\v\fs20\cf9\loch\af1\hich\af1\dbch\af31501\insrsid16075154\charrsid10695310 \hich\af1\dbch\af31501\loch\f1 &lt;OptDelPrev&gt;}{\rtlch\fcs1 \af0 \ltrch\fcs0 \insrsid16075154\charrsid10695310 #}{\rtlch\fcs1 \af1 \ltrch\fcs0 _x000d__x000a_\cs18\v\f1\fs20\cf15\insrsid16075154\charrsid10695310 MNU[TEXTJUSTYES][TEXTJUSTNO]@CHOICE@}{\rtlch\fcs1 \af0 \ltrch\fcs0 \insrsid16075154\charrsid10695310 #}{\rtlch\fcs1 \af0 \ltrch\fcs0 _x000d__x000a_\cs17\i0\v\fs20\cf9\loch\af1\hich\af1\dbch\af31501\insrsid16075154\charrsid10695310 \hich\af1\dbch\af31501\loch\f1 &lt;/OptDelPrev&gt;}{\rtlch\fcs1 \af0 \ltrch\fcs0 \insrsid16075154\charrsid10695310 _x000d__x000a_\par }\pard\plain \ltrpar\ql \li0\ri0\widctlpar\wrapdefault\aspalpha\aspnum\faauto\adjustright\rin0\lin0\itap0\pararsid16075154 \rtlch\fcs1 \af0\afs20\alang1025 \ltrch\fcs0 \fs24\lang2057\langfe2057\cgrid\langnp2057\langfenp2057 {\rtlch\fcs1 \af0 \ltrch\fcs0 _x000d__x000a_\cs17\v\fs20\cf9\loch\af1\hich\af1\dbch\af31501\insrsid16075154\charrsid10695310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77_x000d__x000a_20e65a8d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R_COD_1amCom"/>
    <w:docVar w:name="strSubDir" w:val="1259"/>
    <w:docVar w:name="TVTAMPART" w:val="xx"/>
    <w:docVar w:name="TXTAUTHOR" w:val="Emil Radev"/>
    <w:docVar w:name="TXTLANGUE" w:val="EN"/>
    <w:docVar w:name="TXTLANGUEMIN" w:val="en"/>
    <w:docVar w:name="TXTNRC" w:val="0000/2022"/>
    <w:docVar w:name="TXTNRCOD" w:val="2021/0244"/>
    <w:docVar w:name="TXTNRCOM" w:val="(2021)0429"/>
    <w:docVar w:name="TXTNRFIRSTAM" w:val="1"/>
    <w:docVar w:name="TXTNRLASTAM" w:val="1"/>
    <w:docVar w:name="TXTNRPE" w:val="734.352"/>
    <w:docVar w:name="TXTPEorAP" w:val="PE"/>
    <w:docVar w:name="TXTROUTE" w:val="PR\1259686EN.docx"/>
    <w:docVar w:name="TXTTITLE" w:val="amending Directive (EU) 2019/1153 of the European Parliament and of the Council, as regards access of competent authorities to centralised bank account registries through the single access point"/>
    <w:docVar w:name="TXTVERSION" w:val="01-00"/>
  </w:docVars>
  <w:rsids>
    <w:rsidRoot w:val="00A3328E"/>
    <w:rsid w:val="00011AAB"/>
    <w:rsid w:val="00012351"/>
    <w:rsid w:val="000139E5"/>
    <w:rsid w:val="00027801"/>
    <w:rsid w:val="00084DD2"/>
    <w:rsid w:val="00084E89"/>
    <w:rsid w:val="000B7489"/>
    <w:rsid w:val="000E2820"/>
    <w:rsid w:val="000F1096"/>
    <w:rsid w:val="00120948"/>
    <w:rsid w:val="00123DD5"/>
    <w:rsid w:val="001277AE"/>
    <w:rsid w:val="00136225"/>
    <w:rsid w:val="00142215"/>
    <w:rsid w:val="001767E2"/>
    <w:rsid w:val="00187008"/>
    <w:rsid w:val="001B3829"/>
    <w:rsid w:val="001C5592"/>
    <w:rsid w:val="001C5B44"/>
    <w:rsid w:val="001C6FFC"/>
    <w:rsid w:val="001F7C7C"/>
    <w:rsid w:val="00212B84"/>
    <w:rsid w:val="002346B0"/>
    <w:rsid w:val="002667C3"/>
    <w:rsid w:val="002669B6"/>
    <w:rsid w:val="00290BED"/>
    <w:rsid w:val="002D13EE"/>
    <w:rsid w:val="002E33EE"/>
    <w:rsid w:val="002F0728"/>
    <w:rsid w:val="002F40BB"/>
    <w:rsid w:val="002F4B02"/>
    <w:rsid w:val="00323EF8"/>
    <w:rsid w:val="003316DD"/>
    <w:rsid w:val="00334B14"/>
    <w:rsid w:val="003506ED"/>
    <w:rsid w:val="00366A46"/>
    <w:rsid w:val="00370AC3"/>
    <w:rsid w:val="00371210"/>
    <w:rsid w:val="003824EE"/>
    <w:rsid w:val="003B4689"/>
    <w:rsid w:val="003C2068"/>
    <w:rsid w:val="003C37CF"/>
    <w:rsid w:val="004100B1"/>
    <w:rsid w:val="00426E47"/>
    <w:rsid w:val="00455743"/>
    <w:rsid w:val="00461601"/>
    <w:rsid w:val="00484B02"/>
    <w:rsid w:val="004A7C46"/>
    <w:rsid w:val="004C0915"/>
    <w:rsid w:val="004D424E"/>
    <w:rsid w:val="004E42C8"/>
    <w:rsid w:val="004E733D"/>
    <w:rsid w:val="004F3FA5"/>
    <w:rsid w:val="0051271F"/>
    <w:rsid w:val="00521F46"/>
    <w:rsid w:val="00551111"/>
    <w:rsid w:val="00551123"/>
    <w:rsid w:val="00570A6A"/>
    <w:rsid w:val="00586E50"/>
    <w:rsid w:val="0059583D"/>
    <w:rsid w:val="005A42D9"/>
    <w:rsid w:val="005C2BEF"/>
    <w:rsid w:val="005D1A99"/>
    <w:rsid w:val="005D7609"/>
    <w:rsid w:val="005D7EE8"/>
    <w:rsid w:val="005E5338"/>
    <w:rsid w:val="005E53EC"/>
    <w:rsid w:val="00642325"/>
    <w:rsid w:val="0069092A"/>
    <w:rsid w:val="006A2F5D"/>
    <w:rsid w:val="006F7907"/>
    <w:rsid w:val="00743189"/>
    <w:rsid w:val="00743D33"/>
    <w:rsid w:val="007932B3"/>
    <w:rsid w:val="00793EA9"/>
    <w:rsid w:val="007D6F68"/>
    <w:rsid w:val="00801813"/>
    <w:rsid w:val="00823E6B"/>
    <w:rsid w:val="00826780"/>
    <w:rsid w:val="00837CCD"/>
    <w:rsid w:val="008633CC"/>
    <w:rsid w:val="00865190"/>
    <w:rsid w:val="008719B9"/>
    <w:rsid w:val="00894923"/>
    <w:rsid w:val="00894ECE"/>
    <w:rsid w:val="00896BB4"/>
    <w:rsid w:val="008A7FB8"/>
    <w:rsid w:val="009022B8"/>
    <w:rsid w:val="00914537"/>
    <w:rsid w:val="00917CC4"/>
    <w:rsid w:val="009763DA"/>
    <w:rsid w:val="009975B3"/>
    <w:rsid w:val="009A216D"/>
    <w:rsid w:val="009B4B93"/>
    <w:rsid w:val="009F24BE"/>
    <w:rsid w:val="009F6C2F"/>
    <w:rsid w:val="009F767A"/>
    <w:rsid w:val="00A22533"/>
    <w:rsid w:val="00A26F46"/>
    <w:rsid w:val="00A3328E"/>
    <w:rsid w:val="00A34FD3"/>
    <w:rsid w:val="00A36929"/>
    <w:rsid w:val="00A50548"/>
    <w:rsid w:val="00A60EE7"/>
    <w:rsid w:val="00A910C9"/>
    <w:rsid w:val="00AA35B0"/>
    <w:rsid w:val="00AA7F0B"/>
    <w:rsid w:val="00AD18C8"/>
    <w:rsid w:val="00AD7FA6"/>
    <w:rsid w:val="00AE4643"/>
    <w:rsid w:val="00AF0416"/>
    <w:rsid w:val="00B10CB4"/>
    <w:rsid w:val="00B13D6F"/>
    <w:rsid w:val="00B23B72"/>
    <w:rsid w:val="00B42702"/>
    <w:rsid w:val="00B54EAF"/>
    <w:rsid w:val="00B57B8B"/>
    <w:rsid w:val="00B85407"/>
    <w:rsid w:val="00B95702"/>
    <w:rsid w:val="00BC6489"/>
    <w:rsid w:val="00BD480C"/>
    <w:rsid w:val="00C20954"/>
    <w:rsid w:val="00C23324"/>
    <w:rsid w:val="00C42A41"/>
    <w:rsid w:val="00C47E74"/>
    <w:rsid w:val="00C57A72"/>
    <w:rsid w:val="00C73602"/>
    <w:rsid w:val="00C85D0F"/>
    <w:rsid w:val="00CC2B31"/>
    <w:rsid w:val="00CF60C8"/>
    <w:rsid w:val="00D23DFD"/>
    <w:rsid w:val="00D30DE2"/>
    <w:rsid w:val="00D32924"/>
    <w:rsid w:val="00D503A3"/>
    <w:rsid w:val="00DA6ED0"/>
    <w:rsid w:val="00DC5011"/>
    <w:rsid w:val="00E171B6"/>
    <w:rsid w:val="00E3607E"/>
    <w:rsid w:val="00E36F77"/>
    <w:rsid w:val="00E44F7E"/>
    <w:rsid w:val="00E72695"/>
    <w:rsid w:val="00EB1753"/>
    <w:rsid w:val="00EB6CFF"/>
    <w:rsid w:val="00ED2711"/>
    <w:rsid w:val="00EE3996"/>
    <w:rsid w:val="00F07062"/>
    <w:rsid w:val="00F16D1F"/>
    <w:rsid w:val="00F23CFC"/>
    <w:rsid w:val="00F433E2"/>
    <w:rsid w:val="00F71E2F"/>
    <w:rsid w:val="00F904AE"/>
    <w:rsid w:val="00F91FF6"/>
    <w:rsid w:val="00F934F8"/>
    <w:rsid w:val="00FB52FE"/>
    <w:rsid w:val="00FC0A34"/>
    <w:rsid w:val="00FD1DEF"/>
    <w:rsid w:val="00FE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BFB19-8378-43D3-AFE6-15B5E0CC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FA5"/>
    <w:pPr>
      <w:widowControl w:val="0"/>
    </w:pPr>
    <w:rPr>
      <w:sz w:val="24"/>
      <w:lang w:val="es-ES_tradnl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basedOn w:val="DefaultParagraphFont"/>
    <w:rPr>
      <w:rFonts w:ascii="Arial" w:hAnsi="Arial" w:cs="Arial"/>
      <w:noProof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027801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027801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027801"/>
    <w:rPr>
      <w:sz w:val="18"/>
    </w:rPr>
  </w:style>
  <w:style w:type="character" w:customStyle="1" w:styleId="Normal6Char">
    <w:name w:val="Normal6 Char"/>
    <w:basedOn w:val="DefaultParagraphFont"/>
    <w:link w:val="Normal6"/>
    <w:locked/>
    <w:rsid w:val="00027801"/>
    <w:rPr>
      <w:sz w:val="24"/>
      <w:lang w:val="es-ES"/>
    </w:rPr>
  </w:style>
  <w:style w:type="paragraph" w:customStyle="1" w:styleId="Normal6">
    <w:name w:val="Normal6"/>
    <w:basedOn w:val="Normal"/>
    <w:link w:val="Normal6Char"/>
    <w:rsid w:val="00027801"/>
    <w:pPr>
      <w:spacing w:after="120"/>
    </w:pPr>
    <w:rPr>
      <w:lang w:val="es-ES"/>
    </w:rPr>
  </w:style>
  <w:style w:type="character" w:customStyle="1" w:styleId="NormalBoldChar">
    <w:name w:val="NormalBold Char"/>
    <w:basedOn w:val="DefaultParagraphFont"/>
    <w:link w:val="NormalBold"/>
    <w:locked/>
    <w:rsid w:val="00027801"/>
    <w:rPr>
      <w:b/>
      <w:sz w:val="24"/>
    </w:rPr>
  </w:style>
  <w:style w:type="paragraph" w:customStyle="1" w:styleId="Normal12Italic">
    <w:name w:val="Normal12Italic"/>
    <w:basedOn w:val="Normal"/>
    <w:rsid w:val="00027801"/>
    <w:pPr>
      <w:spacing w:after="240"/>
    </w:pPr>
    <w:rPr>
      <w:i/>
      <w:noProof/>
      <w:lang w:val="es-ES"/>
    </w:rPr>
  </w:style>
  <w:style w:type="paragraph" w:customStyle="1" w:styleId="JustificationTitle">
    <w:name w:val="JustificationTitle"/>
    <w:basedOn w:val="Normal"/>
    <w:next w:val="Normal"/>
    <w:rsid w:val="00027801"/>
    <w:pPr>
      <w:keepNext/>
      <w:spacing w:before="240" w:after="240"/>
      <w:jc w:val="center"/>
    </w:pPr>
    <w:rPr>
      <w:i/>
      <w:noProof/>
      <w:lang w:val="es-ES"/>
    </w:rPr>
  </w:style>
  <w:style w:type="paragraph" w:customStyle="1" w:styleId="ColumnHeading">
    <w:name w:val="ColumnHeading"/>
    <w:basedOn w:val="Normal"/>
    <w:rsid w:val="00027801"/>
    <w:pPr>
      <w:spacing w:after="240"/>
      <w:jc w:val="center"/>
    </w:pPr>
    <w:rPr>
      <w:i/>
      <w:lang w:val="es-ES"/>
    </w:rPr>
  </w:style>
  <w:style w:type="paragraph" w:customStyle="1" w:styleId="AMNumberTabs0">
    <w:name w:val="AMNumberTabs"/>
    <w:basedOn w:val="Normal"/>
    <w:rsid w:val="00027801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lang w:val="es-ES"/>
    </w:rPr>
  </w:style>
  <w:style w:type="paragraph" w:customStyle="1" w:styleId="CrossRef">
    <w:name w:val="CrossRef"/>
    <w:basedOn w:val="Normal"/>
    <w:rsid w:val="00027801"/>
    <w:pPr>
      <w:spacing w:before="240"/>
      <w:jc w:val="center"/>
    </w:pPr>
    <w:rPr>
      <w:i/>
      <w:lang w:val="es-ES"/>
    </w:rPr>
  </w:style>
  <w:style w:type="paragraph" w:customStyle="1" w:styleId="Olang">
    <w:name w:val="Olang"/>
    <w:rsid w:val="00027801"/>
    <w:pPr>
      <w:jc w:val="right"/>
    </w:pPr>
  </w:style>
  <w:style w:type="paragraph" w:styleId="Footer">
    <w:name w:val="footer"/>
    <w:basedOn w:val="Normal"/>
    <w:link w:val="FooterChar"/>
    <w:semiHidden/>
    <w:rsid w:val="001362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136225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2F07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F072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801813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181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0181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018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018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D231D-DBE7-48A2-9188-91B67CD70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1290</Words>
  <Characters>7127</Characters>
  <Application>Microsoft Office Word</Application>
  <DocSecurity>0</DocSecurity>
  <Lines>229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NV</dc:creator>
  <cp:lastModifiedBy>JIMENEZ MORALES Ana Maria</cp:lastModifiedBy>
  <cp:revision>2</cp:revision>
  <cp:lastPrinted>2004-11-04T09:41:00Z</cp:lastPrinted>
  <dcterms:created xsi:type="dcterms:W3CDTF">2022-07-11T12:36:00Z</dcterms:created>
  <dcterms:modified xsi:type="dcterms:W3CDTF">2022-07-11T12:36:00Z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ES</vt:lpwstr>
  </property>
  <property fmtid="{D5CDD505-2E9C-101B-9397-08002B2CF9AE}" pid="3" name="&lt;FdR&gt;">
    <vt:lpwstr>1259686</vt:lpwstr>
  </property>
  <property fmtid="{D5CDD505-2E9C-101B-9397-08002B2CF9AE}" pid="4" name="&lt;Model&gt;">
    <vt:lpwstr>PR_COD_1amCom</vt:lpwstr>
  </property>
  <property fmtid="{D5CDD505-2E9C-101B-9397-08002B2CF9AE}" pid="5" name="&lt;ModelCod&gt;">
    <vt:lpwstr>\\eiciBRUpr1\pdocep$\DocEP\DOCS\General\PR\PR_Leg\COD\COD_1st\PR_COD_1amCom.dotx(17/04/2020 19:27:09)</vt:lpwstr>
  </property>
  <property fmtid="{D5CDD505-2E9C-101B-9397-08002B2CF9AE}" pid="6" name="&lt;ModelTra&gt;">
    <vt:lpwstr>\\eiciBRUpr1\pdocep$\DocEP\TRANSFIL\EN\PR_COD_1amCom.EN(29/06/2022 10:21:37)</vt:lpwstr>
  </property>
  <property fmtid="{D5CDD505-2E9C-101B-9397-08002B2CF9AE}" pid="7" name="&lt;Type&gt;">
    <vt:lpwstr>PR</vt:lpwstr>
  </property>
  <property fmtid="{D5CDD505-2E9C-101B-9397-08002B2CF9AE}" pid="8" name="Created with">
    <vt:lpwstr>9.12.2 Build [20220520]</vt:lpwstr>
  </property>
  <property fmtid="{D5CDD505-2E9C-101B-9397-08002B2CF9AE}" pid="9" name="FooterPath">
    <vt:lpwstr>PR\1259686ES.docx</vt:lpwstr>
  </property>
  <property fmtid="{D5CDD505-2E9C-101B-9397-08002B2CF9AE}" pid="10" name="LastEdited with">
    <vt:lpwstr>9.12.2 Build [20220520]</vt:lpwstr>
  </property>
  <property fmtid="{D5CDD505-2E9C-101B-9397-08002B2CF9AE}" pid="11" name="PE number">
    <vt:lpwstr>734.352</vt:lpwstr>
  </property>
  <property fmtid="{D5CDD505-2E9C-101B-9397-08002B2CF9AE}" pid="12" name="SDLStudio">
    <vt:lpwstr/>
  </property>
  <property fmtid="{D5CDD505-2E9C-101B-9397-08002B2CF9AE}" pid="13" name="SendToEpades">
    <vt:lpwstr>OK - 2022/07/01 17:48</vt:lpwstr>
  </property>
  <property fmtid="{D5CDD505-2E9C-101B-9397-08002B2CF9AE}" pid="14" name="Bookout">
    <vt:lpwstr>OK - 2022/07/11 14:36</vt:lpwstr>
  </property>
</Properties>
</file>