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2540F" w:rsidRPr="007E720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7E7208" w:rsidRDefault="007E7208" w:rsidP="00C85D0F">
            <w:pPr>
              <w:pStyle w:val="EPName"/>
            </w:pPr>
            <w:bookmarkStart w:id="0" w:name="_GoBack"/>
            <w:bookmarkEnd w:id="0"/>
            <w:r w:rsidRPr="007E7208">
              <w:t>Euroopan parlamentti</w:t>
            </w:r>
          </w:p>
          <w:p w:rsidR="00B13D6F" w:rsidRPr="007E7208" w:rsidRDefault="007E7208" w:rsidP="00027801">
            <w:pPr>
              <w:pStyle w:val="EPTerm"/>
            </w:pPr>
            <w:r w:rsidRPr="007E720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7E7208" w:rsidRDefault="007E7208" w:rsidP="00C85D0F">
            <w:pPr>
              <w:pStyle w:val="EPLogo"/>
            </w:pPr>
            <w:r w:rsidRPr="007E7208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656806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7E7208" w:rsidRDefault="00461601" w:rsidP="00461601">
      <w:pPr>
        <w:pStyle w:val="LineTop"/>
      </w:pPr>
    </w:p>
    <w:p w:rsidR="00461601" w:rsidRPr="007E7208" w:rsidRDefault="007E7208" w:rsidP="00461601">
      <w:pPr>
        <w:pStyle w:val="EPBody"/>
      </w:pPr>
      <w:r w:rsidRPr="007E7208">
        <w:rPr>
          <w:rStyle w:val="HideTWBExt"/>
          <w:noProof w:val="0"/>
        </w:rPr>
        <w:t>&lt;</w:t>
      </w:r>
      <w:r w:rsidRPr="007E7208">
        <w:rPr>
          <w:rStyle w:val="HideTWBExt"/>
          <w:i w:val="0"/>
          <w:noProof w:val="0"/>
        </w:rPr>
        <w:t>Commission</w:t>
      </w:r>
      <w:r w:rsidRPr="007E7208">
        <w:rPr>
          <w:rStyle w:val="HideTWBExt"/>
          <w:noProof w:val="0"/>
        </w:rPr>
        <w:t>&gt;</w:t>
      </w:r>
      <w:r w:rsidRPr="007E7208">
        <w:rPr>
          <w:rStyle w:val="HideTWBInt"/>
        </w:rPr>
        <w:t>{LIBE}</w:t>
      </w:r>
      <w:r w:rsidRPr="007E7208">
        <w:t>Kansalaisvapauksien sekä oikeus- ja sisäasioiden valiokunta</w:t>
      </w:r>
      <w:r w:rsidRPr="007E7208">
        <w:rPr>
          <w:rStyle w:val="HideTWBExt"/>
          <w:noProof w:val="0"/>
        </w:rPr>
        <w:t>&lt;/</w:t>
      </w:r>
      <w:r w:rsidRPr="007E7208">
        <w:rPr>
          <w:rStyle w:val="HideTWBExt"/>
          <w:i w:val="0"/>
          <w:noProof w:val="0"/>
        </w:rPr>
        <w:t>Commission</w:t>
      </w:r>
      <w:r w:rsidRPr="007E7208">
        <w:rPr>
          <w:rStyle w:val="HideTWBExt"/>
          <w:noProof w:val="0"/>
        </w:rPr>
        <w:t>&gt;</w:t>
      </w:r>
    </w:p>
    <w:p w:rsidR="00461601" w:rsidRPr="007E7208" w:rsidRDefault="00461601" w:rsidP="00461601">
      <w:pPr>
        <w:pStyle w:val="LineBottom"/>
      </w:pPr>
    </w:p>
    <w:p w:rsidR="00793EA9" w:rsidRPr="007E7208" w:rsidRDefault="007E7208">
      <w:pPr>
        <w:pStyle w:val="CoverReference"/>
      </w:pPr>
      <w:r w:rsidRPr="007E7208">
        <w:rPr>
          <w:rStyle w:val="HideTWBExt"/>
          <w:b w:val="0"/>
          <w:noProof w:val="0"/>
        </w:rPr>
        <w:t>&lt;RefProc&gt;</w:t>
      </w:r>
      <w:r w:rsidRPr="007E7208">
        <w:t>2021/0244</w:t>
      </w:r>
      <w:r w:rsidRPr="007E7208">
        <w:rPr>
          <w:rStyle w:val="HideTWBExt"/>
          <w:b w:val="0"/>
          <w:noProof w:val="0"/>
        </w:rPr>
        <w:t>&lt;/RefProc&gt;&lt;RefTypeProc&gt;</w:t>
      </w:r>
      <w:r w:rsidRPr="007E7208">
        <w:t>(COD)</w:t>
      </w:r>
      <w:r w:rsidRPr="007E7208">
        <w:rPr>
          <w:rStyle w:val="HideTWBExt"/>
          <w:b w:val="0"/>
          <w:noProof w:val="0"/>
        </w:rPr>
        <w:t>&lt;/RefTypeProc&gt;</w:t>
      </w:r>
    </w:p>
    <w:p w:rsidR="00793EA9" w:rsidRPr="007E7208" w:rsidRDefault="007E7208">
      <w:pPr>
        <w:pStyle w:val="CoverDate"/>
      </w:pPr>
      <w:r w:rsidRPr="007E7208">
        <w:rPr>
          <w:rStyle w:val="HideTWBExt"/>
          <w:noProof w:val="0"/>
        </w:rPr>
        <w:t>&lt;Date&gt;</w:t>
      </w:r>
      <w:r w:rsidRPr="007E7208">
        <w:rPr>
          <w:rStyle w:val="HideTWBInt"/>
        </w:rPr>
        <w:t>{01/07/2022}</w:t>
      </w:r>
      <w:r w:rsidRPr="007E7208">
        <w:t>1.7.2022</w:t>
      </w:r>
      <w:r w:rsidRPr="007E7208">
        <w:rPr>
          <w:rStyle w:val="HideTWBExt"/>
          <w:noProof w:val="0"/>
        </w:rPr>
        <w:t>&lt;/Date&gt;</w:t>
      </w:r>
    </w:p>
    <w:p w:rsidR="00793EA9" w:rsidRPr="007E7208" w:rsidRDefault="007E7208">
      <w:pPr>
        <w:pStyle w:val="CoverDocType"/>
      </w:pPr>
      <w:r w:rsidRPr="007E7208">
        <w:rPr>
          <w:rStyle w:val="HideTWBExt"/>
          <w:b w:val="0"/>
          <w:noProof w:val="0"/>
        </w:rPr>
        <w:t>&lt;RefProcLect&gt;</w:t>
      </w:r>
      <w:r w:rsidRPr="007E7208">
        <w:t>***I</w:t>
      </w:r>
      <w:r w:rsidRPr="007E7208">
        <w:rPr>
          <w:rStyle w:val="HideTWBExt"/>
          <w:b w:val="0"/>
          <w:noProof w:val="0"/>
        </w:rPr>
        <w:t>&lt;/RefProcLect&gt;</w:t>
      </w:r>
    </w:p>
    <w:p w:rsidR="00793EA9" w:rsidRPr="007E7208" w:rsidRDefault="007E7208">
      <w:pPr>
        <w:pStyle w:val="CoverDocType24a"/>
      </w:pPr>
      <w:r w:rsidRPr="007E7208">
        <w:rPr>
          <w:rStyle w:val="HideTWBExt"/>
          <w:b w:val="0"/>
          <w:noProof w:val="0"/>
        </w:rPr>
        <w:t>&lt;TitreType&gt;</w:t>
      </w:r>
      <w:r w:rsidRPr="007E7208">
        <w:t>MIETINTÖLUONNOS</w:t>
      </w:r>
      <w:r w:rsidRPr="007E7208">
        <w:rPr>
          <w:rStyle w:val="HideTWBExt"/>
          <w:b w:val="0"/>
          <w:noProof w:val="0"/>
        </w:rPr>
        <w:t>&lt;/TitreType&gt;</w:t>
      </w:r>
    </w:p>
    <w:p w:rsidR="00793EA9" w:rsidRPr="007E7208" w:rsidRDefault="007E7208">
      <w:pPr>
        <w:pStyle w:val="CoverNormal"/>
      </w:pPr>
      <w:r w:rsidRPr="007E7208">
        <w:rPr>
          <w:rStyle w:val="HideTWBExt"/>
          <w:noProof w:val="0"/>
        </w:rPr>
        <w:t>&lt;Titre&gt;</w:t>
      </w:r>
      <w:r w:rsidRPr="007E7208">
        <w:t>ehdotuksesta Euroopan parlamentin ja neuvoston direktiiviksi Euroopan parlamentin ja neuvoston direktiivin (EU) 2019/1153 muuttamisesta siltä osin kuin on kyse toimivaltaisten viranomaisten pääsystä keskitettyi</w:t>
      </w:r>
      <w:r w:rsidRPr="007E7208">
        <w:t>hin pankkitilirekistereihin keskitetyn yhteyspisteen kautta</w:t>
      </w:r>
      <w:r w:rsidRPr="007E7208">
        <w:rPr>
          <w:rStyle w:val="HideTWBExt"/>
          <w:noProof w:val="0"/>
        </w:rPr>
        <w:t>&lt;/Titre&gt;</w:t>
      </w:r>
    </w:p>
    <w:p w:rsidR="00793EA9" w:rsidRPr="007E7208" w:rsidRDefault="007E7208">
      <w:pPr>
        <w:pStyle w:val="CoverNormal24a"/>
      </w:pPr>
      <w:r w:rsidRPr="007E7208">
        <w:rPr>
          <w:rStyle w:val="HideTWBExt"/>
          <w:noProof w:val="0"/>
        </w:rPr>
        <w:t>&lt;DocRef&gt;</w:t>
      </w:r>
      <w:r w:rsidRPr="007E7208">
        <w:t>(COM(2021)0429 – C9</w:t>
      </w:r>
      <w:r w:rsidRPr="007E7208">
        <w:noBreakHyphen/>
        <w:t>0000/2022 – 2021/0244(COD))</w:t>
      </w:r>
      <w:r w:rsidRPr="007E7208">
        <w:rPr>
          <w:rStyle w:val="HideTWBExt"/>
          <w:noProof w:val="0"/>
        </w:rPr>
        <w:t>&lt;/DocRef&gt;</w:t>
      </w:r>
    </w:p>
    <w:p w:rsidR="00793EA9" w:rsidRPr="007E7208" w:rsidRDefault="007E7208">
      <w:pPr>
        <w:pStyle w:val="CoverNormal24a"/>
      </w:pPr>
      <w:r w:rsidRPr="007E7208">
        <w:rPr>
          <w:rStyle w:val="HideTWBExt"/>
          <w:noProof w:val="0"/>
        </w:rPr>
        <w:t>&lt;Commission&gt;</w:t>
      </w:r>
      <w:r w:rsidRPr="007E7208">
        <w:rPr>
          <w:rStyle w:val="HideTWBInt"/>
        </w:rPr>
        <w:t>{LIBE}</w:t>
      </w:r>
      <w:r w:rsidRPr="007E7208">
        <w:t>Kansalaisvapauksien sekä oikeus- ja sisäasioiden valiokunta</w:t>
      </w:r>
      <w:r w:rsidRPr="007E7208">
        <w:rPr>
          <w:rStyle w:val="HideTWBExt"/>
          <w:noProof w:val="0"/>
        </w:rPr>
        <w:t>&lt;/Commission&gt;</w:t>
      </w:r>
    </w:p>
    <w:p w:rsidR="00793EA9" w:rsidRPr="007E7208" w:rsidRDefault="007E7208">
      <w:pPr>
        <w:pStyle w:val="CoverNormal24a"/>
      </w:pPr>
      <w:r w:rsidRPr="007E7208">
        <w:t xml:space="preserve">Esittelijä: </w:t>
      </w:r>
      <w:r w:rsidRPr="007E7208">
        <w:rPr>
          <w:rStyle w:val="HideTWBExt"/>
          <w:noProof w:val="0"/>
        </w:rPr>
        <w:t>&lt;Depute&gt;</w:t>
      </w:r>
      <w:r w:rsidRPr="007E7208">
        <w:t>Emil Radev</w:t>
      </w:r>
      <w:r w:rsidRPr="007E7208">
        <w:rPr>
          <w:rStyle w:val="HideTWBExt"/>
          <w:noProof w:val="0"/>
        </w:rPr>
        <w:t>&lt;/Depute&gt;</w:t>
      </w:r>
    </w:p>
    <w:p w:rsidR="001C5B44" w:rsidRPr="007E7208" w:rsidRDefault="001C5B44" w:rsidP="001C5B44">
      <w:pPr>
        <w:pStyle w:val="CoverNormal"/>
      </w:pPr>
    </w:p>
    <w:p w:rsidR="00027801" w:rsidRPr="007E7208" w:rsidRDefault="007E7208" w:rsidP="00894923">
      <w:r w:rsidRPr="007E7208">
        <w:br w:type="page"/>
      </w:r>
      <w:r w:rsidR="00E36F77" w:rsidRPr="007E7208">
        <w:lastRenderedPageBreak/>
        <w:fldChar w:fldCharType="begin"/>
      </w:r>
      <w:r w:rsidR="00E36F77" w:rsidRPr="007E7208">
        <w:instrText xml:space="preserve"> TITLE  \* MERGEFORMAT </w:instrText>
      </w:r>
      <w:r w:rsidR="00E36F77" w:rsidRPr="007E7208">
        <w:fldChar w:fldCharType="separate"/>
      </w:r>
      <w:r>
        <w:t>PR_COD_1amCom</w:t>
      </w:r>
      <w:r w:rsidR="00E36F77" w:rsidRPr="007E7208">
        <w:fldChar w:fldCharType="end"/>
      </w:r>
    </w:p>
    <w:p w:rsidR="00027801" w:rsidRPr="007E7208" w:rsidRDefault="00027801" w:rsidP="00894923"/>
    <w:p w:rsidR="00027801" w:rsidRPr="007E7208" w:rsidRDefault="00027801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2540F" w:rsidRPr="007E7208">
        <w:tc>
          <w:tcPr>
            <w:tcW w:w="5811" w:type="dxa"/>
          </w:tcPr>
          <w:p w:rsidR="00027801" w:rsidRPr="007E7208" w:rsidRDefault="007E7208" w:rsidP="00894923">
            <w:pPr>
              <w:pStyle w:val="Lgendetitre"/>
            </w:pPr>
            <w:r w:rsidRPr="007E7208">
              <w:t>Menettelyjen symbolit</w:t>
            </w:r>
          </w:p>
        </w:tc>
      </w:tr>
      <w:tr w:rsidR="0052540F" w:rsidRPr="007E7208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027801" w:rsidRPr="007E7208" w:rsidRDefault="007E7208" w:rsidP="003506ED">
            <w:pPr>
              <w:pStyle w:val="Lgendesigne"/>
            </w:pPr>
            <w:r w:rsidRPr="007E7208">
              <w:tab/>
              <w:t>*</w:t>
            </w:r>
            <w:r w:rsidRPr="007E7208">
              <w:tab/>
              <w:t>Kuulemismenettely</w:t>
            </w:r>
          </w:p>
          <w:p w:rsidR="00027801" w:rsidRPr="007E7208" w:rsidRDefault="007E7208" w:rsidP="003506ED">
            <w:pPr>
              <w:pStyle w:val="Lgendesigne"/>
            </w:pPr>
            <w:r w:rsidRPr="007E7208">
              <w:tab/>
              <w:t>***</w:t>
            </w:r>
            <w:r w:rsidRPr="007E7208">
              <w:tab/>
              <w:t>Hyväksyntämenettely</w:t>
            </w:r>
          </w:p>
          <w:p w:rsidR="00027801" w:rsidRPr="007E7208" w:rsidRDefault="007E7208" w:rsidP="003506ED">
            <w:pPr>
              <w:pStyle w:val="Lgendesigne"/>
            </w:pPr>
            <w:r w:rsidRPr="007E7208">
              <w:tab/>
              <w:t>***I</w:t>
            </w:r>
            <w:r w:rsidRPr="007E7208">
              <w:tab/>
              <w:t>Tavallinen lainsäätämisjärjestys (ensimmäinen käsittely)</w:t>
            </w:r>
          </w:p>
          <w:p w:rsidR="00027801" w:rsidRPr="007E7208" w:rsidRDefault="007E7208" w:rsidP="003506ED">
            <w:pPr>
              <w:pStyle w:val="Lgendesigne"/>
            </w:pPr>
            <w:r w:rsidRPr="007E7208">
              <w:tab/>
              <w:t>***II</w:t>
            </w:r>
            <w:r w:rsidRPr="007E7208">
              <w:tab/>
              <w:t>Tavallinen lainsäätämisjärjestys (toinen käsittely)</w:t>
            </w:r>
          </w:p>
          <w:p w:rsidR="00027801" w:rsidRPr="007E7208" w:rsidRDefault="007E7208" w:rsidP="003506ED">
            <w:pPr>
              <w:pStyle w:val="Lgendesigne"/>
            </w:pPr>
            <w:r w:rsidRPr="007E7208">
              <w:tab/>
              <w:t>***III</w:t>
            </w:r>
            <w:r w:rsidRPr="007E7208">
              <w:tab/>
            </w:r>
            <w:r w:rsidRPr="007E7208">
              <w:t>Tavallinen lainsäätämisjärjestys (kolmas käsittely)</w:t>
            </w:r>
          </w:p>
          <w:p w:rsidR="00027801" w:rsidRPr="007E7208" w:rsidRDefault="00027801" w:rsidP="003506ED">
            <w:pPr>
              <w:pStyle w:val="Lgendestandard"/>
            </w:pPr>
          </w:p>
          <w:p w:rsidR="00027801" w:rsidRPr="007E7208" w:rsidRDefault="007E7208" w:rsidP="003506ED">
            <w:pPr>
              <w:pStyle w:val="Lgendestandard"/>
            </w:pPr>
            <w:r w:rsidRPr="007E7208">
              <w:t>(Menettely määräytyy säädösesityksessä ehdotetun oikeusperustan mukaan.)</w:t>
            </w:r>
          </w:p>
          <w:p w:rsidR="00027801" w:rsidRPr="007E7208" w:rsidRDefault="00027801" w:rsidP="00B54EAF">
            <w:pPr>
              <w:pStyle w:val="Lgendestandard"/>
            </w:pPr>
          </w:p>
        </w:tc>
      </w:tr>
    </w:tbl>
    <w:p w:rsidR="00027801" w:rsidRPr="007E7208" w:rsidRDefault="00027801" w:rsidP="00894923"/>
    <w:p w:rsidR="00027801" w:rsidRPr="007E7208" w:rsidRDefault="00027801" w:rsidP="00894923"/>
    <w:p w:rsidR="00027801" w:rsidRPr="007E7208" w:rsidRDefault="00027801" w:rsidP="00894923"/>
    <w:p w:rsidR="00027801" w:rsidRPr="007E7208" w:rsidRDefault="00027801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2540F" w:rsidRPr="007E7208">
        <w:tc>
          <w:tcPr>
            <w:tcW w:w="5811" w:type="dxa"/>
          </w:tcPr>
          <w:p w:rsidR="00027801" w:rsidRPr="007E7208" w:rsidRDefault="007E7208" w:rsidP="00894923">
            <w:pPr>
              <w:pStyle w:val="Lgendetitre"/>
            </w:pPr>
            <w:r w:rsidRPr="007E7208">
              <w:t>Tarkistukset säädösesitykseen</w:t>
            </w:r>
          </w:p>
        </w:tc>
      </w:tr>
      <w:tr w:rsidR="0052540F" w:rsidRPr="007E7208" w:rsidTr="00554250">
        <w:trPr>
          <w:trHeight w:val="4496"/>
        </w:trPr>
        <w:tc>
          <w:tcPr>
            <w:tcW w:w="5811" w:type="dxa"/>
          </w:tcPr>
          <w:p w:rsidR="00027801" w:rsidRPr="007E7208" w:rsidRDefault="007E7208" w:rsidP="003506ED">
            <w:pPr>
              <w:pStyle w:val="Lgendestandard"/>
              <w:rPr>
                <w:szCs w:val="24"/>
              </w:rPr>
            </w:pPr>
            <w:r w:rsidRPr="007E7208">
              <w:rPr>
                <w:b/>
              </w:rPr>
              <w:t>Palstoina esitettävät parlamentin tarkistukset</w:t>
            </w:r>
          </w:p>
          <w:p w:rsidR="00027801" w:rsidRPr="007E7208" w:rsidRDefault="00027801" w:rsidP="003506ED">
            <w:pPr>
              <w:pStyle w:val="Lgendestandard"/>
              <w:rPr>
                <w:szCs w:val="24"/>
              </w:rPr>
            </w:pPr>
          </w:p>
          <w:p w:rsidR="00027801" w:rsidRPr="007E7208" w:rsidRDefault="007E7208" w:rsidP="003506ED">
            <w:pPr>
              <w:pStyle w:val="Lgendestandard"/>
              <w:rPr>
                <w:szCs w:val="24"/>
              </w:rPr>
            </w:pPr>
            <w:r w:rsidRPr="007E7208">
              <w:t xml:space="preserve">Poistettava teksti merkitään vasempaan palstaan </w:t>
            </w:r>
            <w:r w:rsidRPr="007E7208">
              <w:rPr>
                <w:b/>
                <w:bCs/>
                <w:i/>
                <w:iCs/>
              </w:rPr>
              <w:t>lihavoidulla kursiivilla</w:t>
            </w:r>
            <w:r w:rsidRPr="007E7208">
              <w:t xml:space="preserve">. Tekstiä korvattaessa muutosmerkinnät tehdään molempiin palstoihin </w:t>
            </w:r>
            <w:r w:rsidRPr="007E7208">
              <w:rPr>
                <w:b/>
                <w:bCs/>
                <w:i/>
                <w:iCs/>
              </w:rPr>
              <w:t>lihavoidulla kursiivilla</w:t>
            </w:r>
            <w:r w:rsidRPr="007E7208">
              <w:t xml:space="preserve">. Uusi teksti merkitään oikeaan palstaan </w:t>
            </w:r>
            <w:r w:rsidRPr="007E7208">
              <w:rPr>
                <w:b/>
                <w:bCs/>
                <w:i/>
                <w:iCs/>
              </w:rPr>
              <w:t>lihavoidulla kursiivilla</w:t>
            </w:r>
            <w:r w:rsidRPr="007E7208">
              <w:t>.</w:t>
            </w:r>
          </w:p>
          <w:p w:rsidR="00027801" w:rsidRPr="007E7208" w:rsidRDefault="00027801" w:rsidP="003506ED">
            <w:pPr>
              <w:pStyle w:val="Lgendestandard"/>
              <w:rPr>
                <w:szCs w:val="24"/>
              </w:rPr>
            </w:pPr>
          </w:p>
          <w:p w:rsidR="00027801" w:rsidRPr="007E7208" w:rsidRDefault="007E7208" w:rsidP="003506ED">
            <w:pPr>
              <w:pStyle w:val="Lgendestandard"/>
              <w:rPr>
                <w:szCs w:val="24"/>
              </w:rPr>
            </w:pPr>
            <w:r w:rsidRPr="007E7208">
              <w:t>Tarkistuksen tunnistetie</w:t>
            </w:r>
            <w:r w:rsidRPr="007E7208">
              <w:t>tojen ensimmäisellä ja toisella rivillä ilmoitetaan käsiteltävänä olevan säädösesityksen kohta, jota tarkistetaan. Jos tarkistus koskee olemassa olevaa säädöstä, jota säädösesityksellä muutetaan, tunnistetietojen kolmannella rivillä ilmoitetaan muutettavan</w:t>
            </w:r>
            <w:r w:rsidRPr="007E7208">
              <w:t xml:space="preserve"> säädöksen tyyppi ja numero ja neljännellä rivillä tarkistettavan tekstinkohdan paikannus.</w:t>
            </w:r>
          </w:p>
          <w:p w:rsidR="00027801" w:rsidRPr="007E7208" w:rsidRDefault="00027801" w:rsidP="003506ED">
            <w:pPr>
              <w:pStyle w:val="Lgendestandard"/>
              <w:rPr>
                <w:szCs w:val="24"/>
              </w:rPr>
            </w:pPr>
          </w:p>
          <w:p w:rsidR="00027801" w:rsidRPr="007E7208" w:rsidRDefault="007E7208" w:rsidP="003506ED">
            <w:pPr>
              <w:pStyle w:val="Lgendestandard"/>
              <w:rPr>
                <w:b/>
                <w:szCs w:val="24"/>
              </w:rPr>
            </w:pPr>
            <w:r w:rsidRPr="007E7208">
              <w:rPr>
                <w:b/>
              </w:rPr>
              <w:t>Konsolidoituna tekstinä esitettävät parlamentin tarkistukset</w:t>
            </w:r>
          </w:p>
          <w:p w:rsidR="00027801" w:rsidRPr="007E7208" w:rsidRDefault="00027801" w:rsidP="003506ED">
            <w:pPr>
              <w:pStyle w:val="Lgendestandard"/>
              <w:rPr>
                <w:szCs w:val="24"/>
              </w:rPr>
            </w:pPr>
          </w:p>
          <w:p w:rsidR="00027801" w:rsidRPr="007E7208" w:rsidRDefault="007E7208" w:rsidP="003506ED">
            <w:pPr>
              <w:pStyle w:val="Lgendestandard"/>
              <w:rPr>
                <w:szCs w:val="24"/>
              </w:rPr>
            </w:pPr>
            <w:r w:rsidRPr="007E7208">
              <w:t xml:space="preserve">Uusi teksti merkitään </w:t>
            </w:r>
            <w:r w:rsidRPr="007E7208">
              <w:rPr>
                <w:b/>
                <w:bCs/>
                <w:i/>
                <w:iCs/>
              </w:rPr>
              <w:t>lihavoidulla kursiivilla</w:t>
            </w:r>
            <w:r w:rsidRPr="007E7208">
              <w:t>. Poistettava teksti merkitään symbolilla ▌tai yliviivau</w:t>
            </w:r>
            <w:r w:rsidRPr="007E7208">
              <w:t xml:space="preserve">ksella. Tekstiä korvattaessa muutosmerkinnät tehdään siten, että uusi teksti </w:t>
            </w:r>
            <w:r w:rsidRPr="007E7208">
              <w:rPr>
                <w:b/>
                <w:bCs/>
                <w:i/>
                <w:iCs/>
              </w:rPr>
              <w:t>lihavoidaan ja kursivoidaan</w:t>
            </w:r>
            <w:r w:rsidRPr="007E7208">
              <w:t xml:space="preserve"> ja korvattava teksti poistetaan tai viivataan yli. </w:t>
            </w:r>
          </w:p>
          <w:p w:rsidR="00027801" w:rsidRPr="007E7208" w:rsidRDefault="007E7208" w:rsidP="003506ED">
            <w:pPr>
              <w:pStyle w:val="Lgendestandard"/>
            </w:pPr>
            <w:r w:rsidRPr="007E7208">
              <w:t>Parlamentin yksiköiden tekemiä lopullisen tekstin teknisiä muutoksia ei merkitä.</w:t>
            </w:r>
          </w:p>
          <w:p w:rsidR="00027801" w:rsidRPr="007E7208" w:rsidRDefault="00027801" w:rsidP="0069092A">
            <w:pPr>
              <w:pStyle w:val="Lgendestandard"/>
            </w:pPr>
          </w:p>
        </w:tc>
      </w:tr>
    </w:tbl>
    <w:p w:rsidR="00027801" w:rsidRPr="007E7208" w:rsidRDefault="00027801" w:rsidP="00894923"/>
    <w:p w:rsidR="00793EA9" w:rsidRPr="007E7208" w:rsidRDefault="00793EA9" w:rsidP="00012351">
      <w:pPr>
        <w:widowControl/>
        <w:tabs>
          <w:tab w:val="center" w:pos="4677"/>
        </w:tabs>
      </w:pPr>
    </w:p>
    <w:p w:rsidR="00793EA9" w:rsidRPr="007E7208" w:rsidRDefault="007E7208">
      <w:pPr>
        <w:pStyle w:val="TOCHeading"/>
      </w:pPr>
      <w:r w:rsidRPr="007E7208">
        <w:br w:type="page"/>
        <w:t>SISÄLTÖ</w:t>
      </w:r>
    </w:p>
    <w:p w:rsidR="00793EA9" w:rsidRPr="007E7208" w:rsidRDefault="007E7208">
      <w:pPr>
        <w:pStyle w:val="TOCPage"/>
      </w:pPr>
      <w:r w:rsidRPr="007E7208">
        <w:t>Sivu</w:t>
      </w:r>
    </w:p>
    <w:p w:rsidR="007E7208" w:rsidRDefault="007E720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7E7208">
        <w:rPr>
          <w:b/>
        </w:rPr>
        <w:fldChar w:fldCharType="begin"/>
      </w:r>
      <w:r w:rsidRPr="007E7208">
        <w:rPr>
          <w:b/>
        </w:rPr>
        <w:instrText xml:space="preserve"> TOC \t "PageHeading;</w:instrText>
      </w:r>
      <w:r w:rsidRPr="007E7208">
        <w:rPr>
          <w:b/>
        </w:rPr>
        <w:instrText xml:space="preserve">1" </w:instrText>
      </w:r>
      <w:r w:rsidRPr="007E7208">
        <w:rPr>
          <w:b/>
        </w:rPr>
        <w:fldChar w:fldCharType="separate"/>
      </w:r>
      <w:r>
        <w:rPr>
          <w:noProof/>
        </w:rPr>
        <w:t>LUONNOS EUROOPAN PARLAMENTIN LAINSÄÄDÄNTÖPÄÄTÖSLAUSELMAKSI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_Toc108440364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7E7208" w:rsidRDefault="007E7208" w:rsidP="00C23324">
      <w:r w:rsidRPr="007E7208">
        <w:rPr>
          <w:b/>
        </w:rPr>
        <w:fldChar w:fldCharType="end"/>
      </w:r>
    </w:p>
    <w:p w:rsidR="00793EA9" w:rsidRPr="007E7208" w:rsidRDefault="007E7208">
      <w:pPr>
        <w:pStyle w:val="PageHeading"/>
      </w:pPr>
      <w:r w:rsidRPr="007E7208">
        <w:br w:type="page"/>
      </w:r>
      <w:r w:rsidRPr="007E7208">
        <w:br w:type="page"/>
      </w:r>
      <w:bookmarkStart w:id="1" w:name="_Toc108440364"/>
      <w:r w:rsidRPr="007E7208">
        <w:t>LUONNOS EUROOPAN PARLAMENTIN LAINSÄÄDÄNTÖPÄÄTÖSLAUSELMAKSI</w:t>
      </w:r>
      <w:bookmarkEnd w:id="1"/>
    </w:p>
    <w:p w:rsidR="00793EA9" w:rsidRPr="007E7208" w:rsidRDefault="007E7208">
      <w:pPr>
        <w:pStyle w:val="NormalBold"/>
      </w:pPr>
      <w:r w:rsidRPr="007E7208">
        <w:t>ehdotuksesta Euroopan parlamentin ja neuvoston direktiiviksi Euroopan parlamentin ja neuvoston direktiivin (EU) 2019/1153 muuttamisesta siltä osin kuin on kyse toimivaltaisten viranomaisten pääsystä keskitettyihin pankkitilirekistereihin keskitetyn yhteysp</w:t>
      </w:r>
      <w:r w:rsidRPr="007E7208">
        <w:t>isteen kautta</w:t>
      </w:r>
    </w:p>
    <w:p w:rsidR="00793EA9" w:rsidRPr="007E7208" w:rsidRDefault="007E7208">
      <w:pPr>
        <w:pStyle w:val="NormalBold12a"/>
      </w:pPr>
      <w:r w:rsidRPr="007E7208">
        <w:t>(COM(2021)0429 – C9</w:t>
      </w:r>
      <w:r w:rsidRPr="007E7208">
        <w:noBreakHyphen/>
        <w:t>0000/2022 – 2021/0244(COD))</w:t>
      </w:r>
    </w:p>
    <w:p w:rsidR="00793EA9" w:rsidRPr="007E7208" w:rsidRDefault="007E7208" w:rsidP="00A910C9">
      <w:pPr>
        <w:pStyle w:val="NormalBold"/>
      </w:pPr>
      <w:r w:rsidRPr="007E7208">
        <w:t>(Tavallinen lainsäätämisjärjestys: ensimmäinen käsittely)</w:t>
      </w:r>
    </w:p>
    <w:p w:rsidR="00793EA9" w:rsidRPr="007E7208" w:rsidRDefault="007E7208" w:rsidP="00A910C9">
      <w:pPr>
        <w:pStyle w:val="EPComma"/>
      </w:pPr>
      <w:r w:rsidRPr="007E7208">
        <w:rPr>
          <w:i/>
          <w:iCs/>
        </w:rPr>
        <w:t>Euroopan parlamentti</w:t>
      </w:r>
      <w:r w:rsidRPr="007E7208">
        <w:t>, joka</w:t>
      </w:r>
    </w:p>
    <w:p w:rsidR="00793EA9" w:rsidRPr="007E7208" w:rsidRDefault="007E7208">
      <w:pPr>
        <w:pStyle w:val="NormalHanging12a"/>
      </w:pPr>
      <w:r w:rsidRPr="007E7208">
        <w:t>–</w:t>
      </w:r>
      <w:r w:rsidRPr="007E7208">
        <w:tab/>
        <w:t>ottaa huomioon komission ehdotuksen Euroopan parlamentille ja neuvostolle (COM(2021)0429),</w:t>
      </w:r>
    </w:p>
    <w:p w:rsidR="00793EA9" w:rsidRPr="007E7208" w:rsidRDefault="007E7208">
      <w:pPr>
        <w:pStyle w:val="NormalHanging12a"/>
      </w:pPr>
      <w:r w:rsidRPr="007E7208">
        <w:t>–</w:t>
      </w:r>
      <w:r w:rsidRPr="007E7208">
        <w:tab/>
        <w:t>ottaa huomioon</w:t>
      </w:r>
      <w:r w:rsidRPr="007E7208">
        <w:t xml:space="preserve"> Euroopan unionin toiminnasta tehdyn sopimuksen 294 artiklan 2 kohdan ja 87 artiklan 2 kohdan, joiden mukaisesti komissio on antanut ehdotuksen Euroopan parlamentille (C9-0000/2022),</w:t>
      </w:r>
    </w:p>
    <w:p w:rsidR="00A26F46" w:rsidRPr="007E7208" w:rsidRDefault="007E7208" w:rsidP="00A26F46">
      <w:pPr>
        <w:pStyle w:val="NormalHanging12a"/>
      </w:pPr>
      <w:r w:rsidRPr="007E7208">
        <w:t>–</w:t>
      </w:r>
      <w:r w:rsidRPr="007E7208">
        <w:tab/>
        <w:t>ottaa huomioon Euroopan unionin toiminnasta tehdyn sopimuksen 294 artik</w:t>
      </w:r>
      <w:r w:rsidRPr="007E7208">
        <w:t>lan 3 kohdan,</w:t>
      </w:r>
    </w:p>
    <w:p w:rsidR="00793EA9" w:rsidRPr="007E7208" w:rsidRDefault="007E7208">
      <w:pPr>
        <w:pStyle w:val="NormalHanging12a"/>
      </w:pPr>
      <w:r w:rsidRPr="007E7208">
        <w:t>–</w:t>
      </w:r>
      <w:r w:rsidRPr="007E7208">
        <w:tab/>
        <w:t>ottaa huomioon työjärjestyksen 59 artiklan,</w:t>
      </w:r>
    </w:p>
    <w:p w:rsidR="006A2F5D" w:rsidRPr="007E7208" w:rsidRDefault="007E7208" w:rsidP="006A2F5D">
      <w:pPr>
        <w:pStyle w:val="NormalHanging12a"/>
      </w:pPr>
      <w:r w:rsidRPr="007E7208">
        <w:t>–</w:t>
      </w:r>
      <w:r w:rsidRPr="007E7208">
        <w:tab/>
        <w:t>ottaa huomioon talous- ja raha-asioiden valiokunnan lausunnon,</w:t>
      </w:r>
    </w:p>
    <w:p w:rsidR="006A2F5D" w:rsidRPr="007E7208" w:rsidRDefault="007E7208" w:rsidP="006A2F5D">
      <w:pPr>
        <w:pStyle w:val="NormalHanging12a"/>
      </w:pPr>
      <w:r w:rsidRPr="007E7208">
        <w:t>–</w:t>
      </w:r>
      <w:r w:rsidRPr="007E7208">
        <w:tab/>
        <w:t>ottaa huomioon kansalaisvapauksien sekä oikeus- ja sisäasioiden valiokunnan mietinnön (A9-0000/2022),</w:t>
      </w:r>
    </w:p>
    <w:p w:rsidR="009F6C2F" w:rsidRPr="007E7208" w:rsidRDefault="007E7208" w:rsidP="009F6C2F">
      <w:pPr>
        <w:pStyle w:val="NormalHanging12a"/>
      </w:pPr>
      <w:r w:rsidRPr="007E7208">
        <w:t>1.</w:t>
      </w:r>
      <w:r w:rsidRPr="007E7208">
        <w:tab/>
        <w:t>vahvistaa jäljempänä esi</w:t>
      </w:r>
      <w:r w:rsidRPr="007E7208">
        <w:t>tetyn ensimmäisen käsittelyn kannan;</w:t>
      </w:r>
    </w:p>
    <w:p w:rsidR="002F0728" w:rsidRPr="007E7208" w:rsidRDefault="007E7208" w:rsidP="002F0728">
      <w:pPr>
        <w:pStyle w:val="NormalHanging12a"/>
      </w:pPr>
      <w:r w:rsidRPr="007E7208">
        <w:t>2.</w:t>
      </w:r>
      <w:r w:rsidRPr="007E7208">
        <w:tab/>
        <w:t>pyytää komissiota antamaan asian uudelleen Euroopan parlamentin käsiteltäväksi, jos se korvaa ehdotuksensa, muuttaa sitä huomattavasti tai aikoo muuttaa sitä huomattavasti;</w:t>
      </w:r>
    </w:p>
    <w:p w:rsidR="002F0728" w:rsidRPr="007E7208" w:rsidRDefault="007E7208" w:rsidP="002F0728">
      <w:pPr>
        <w:pStyle w:val="NormalHanging12a"/>
      </w:pPr>
      <w:r w:rsidRPr="007E7208">
        <w:t>3.</w:t>
      </w:r>
      <w:r w:rsidRPr="007E7208">
        <w:tab/>
        <w:t>kehottaa puhemiestä välittämään parlamen</w:t>
      </w:r>
      <w:r w:rsidRPr="007E7208">
        <w:t>tin kannan neuvostolle ja komissiolle sekä kansallisille parlamenteille.</w:t>
      </w:r>
    </w:p>
    <w:p w:rsidR="009F6C2F" w:rsidRPr="007E7208" w:rsidRDefault="009F6C2F" w:rsidP="009F6C2F">
      <w:pPr>
        <w:pStyle w:val="NormalHanging12a"/>
      </w:pPr>
    </w:p>
    <w:p w:rsidR="00027801" w:rsidRPr="007E7208" w:rsidRDefault="007E7208" w:rsidP="00027801">
      <w:pPr>
        <w:pStyle w:val="AMNumberTabs0"/>
        <w:keepNext/>
      </w:pPr>
      <w:r w:rsidRPr="007E7208">
        <w:rPr>
          <w:rStyle w:val="HideTWBExt"/>
          <w:b w:val="0"/>
          <w:noProof w:val="0"/>
        </w:rPr>
        <w:t>&lt;RepeatBlock-Amend&gt;&lt;Amend&gt;</w:t>
      </w:r>
      <w:r w:rsidRPr="007E7208">
        <w:t>Tarkistus</w:t>
      </w:r>
      <w:r w:rsidRPr="007E7208">
        <w:tab/>
      </w:r>
      <w:r w:rsidRPr="007E7208">
        <w:tab/>
      </w:r>
      <w:r w:rsidRPr="007E7208">
        <w:rPr>
          <w:rStyle w:val="HideTWBExt"/>
          <w:b w:val="0"/>
          <w:noProof w:val="0"/>
        </w:rPr>
        <w:t>&lt;NumAm&gt;</w:t>
      </w:r>
      <w:r w:rsidRPr="007E7208">
        <w:t>1</w:t>
      </w:r>
      <w:r w:rsidRPr="007E7208">
        <w:rPr>
          <w:rStyle w:val="HideTWBExt"/>
          <w:b w:val="0"/>
          <w:noProof w:val="0"/>
        </w:rPr>
        <w:t>&lt;/NumAm&gt;</w:t>
      </w:r>
    </w:p>
    <w:p w:rsidR="00027801" w:rsidRPr="007E7208" w:rsidRDefault="007E7208" w:rsidP="00027801">
      <w:pPr>
        <w:pStyle w:val="NormalBold12b"/>
        <w:keepNext/>
      </w:pPr>
      <w:r w:rsidRPr="007E7208">
        <w:rPr>
          <w:rStyle w:val="HideTWBExt"/>
          <w:b w:val="0"/>
          <w:noProof w:val="0"/>
        </w:rPr>
        <w:t>&lt;DocAmend&gt;</w:t>
      </w:r>
      <w:r w:rsidRPr="007E7208">
        <w:t>Ehdotus direktiiviksi</w:t>
      </w:r>
      <w:r w:rsidRPr="007E7208">
        <w:rPr>
          <w:rStyle w:val="HideTWBExt"/>
          <w:b w:val="0"/>
          <w:noProof w:val="0"/>
        </w:rPr>
        <w:t>&lt;/DocAmend&gt;</w:t>
      </w:r>
    </w:p>
    <w:p w:rsidR="00027801" w:rsidRPr="007E7208" w:rsidRDefault="007E7208" w:rsidP="00027801">
      <w:r w:rsidRPr="007E7208">
        <w:rPr>
          <w:rStyle w:val="HideTWBExt"/>
          <w:noProof w:val="0"/>
        </w:rPr>
        <w:t>&lt;Article&gt;</w:t>
      </w:r>
      <w:r w:rsidRPr="007E7208">
        <w:t>Johdanto-osan 6 a kappale (uusi)</w:t>
      </w:r>
      <w:r w:rsidRPr="007E7208">
        <w:rPr>
          <w:rStyle w:val="HideTWBExt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540F" w:rsidRPr="007E7208" w:rsidTr="000E2820">
        <w:trPr>
          <w:jc w:val="center"/>
        </w:trPr>
        <w:tc>
          <w:tcPr>
            <w:tcW w:w="9752" w:type="dxa"/>
            <w:gridSpan w:val="2"/>
          </w:tcPr>
          <w:p w:rsidR="00027801" w:rsidRPr="007E7208" w:rsidRDefault="00027801" w:rsidP="00334B14">
            <w:pPr>
              <w:keepNext/>
            </w:pPr>
          </w:p>
        </w:tc>
      </w:tr>
      <w:tr w:rsidR="0052540F" w:rsidRPr="007E7208" w:rsidTr="000E2820">
        <w:trPr>
          <w:jc w:val="center"/>
        </w:trPr>
        <w:tc>
          <w:tcPr>
            <w:tcW w:w="4876" w:type="dxa"/>
            <w:hideMark/>
          </w:tcPr>
          <w:p w:rsidR="00027801" w:rsidRPr="007E7208" w:rsidRDefault="007E7208" w:rsidP="00334B14">
            <w:pPr>
              <w:pStyle w:val="ColumnHeading"/>
              <w:keepNext/>
            </w:pPr>
            <w:r w:rsidRPr="007E7208">
              <w:t>Nykyinen teksti</w:t>
            </w:r>
          </w:p>
        </w:tc>
        <w:tc>
          <w:tcPr>
            <w:tcW w:w="4876" w:type="dxa"/>
            <w:hideMark/>
          </w:tcPr>
          <w:p w:rsidR="00027801" w:rsidRPr="007E7208" w:rsidRDefault="007E7208" w:rsidP="00334B14">
            <w:pPr>
              <w:pStyle w:val="ColumnHeading"/>
              <w:keepNext/>
            </w:pPr>
            <w:r w:rsidRPr="007E7208">
              <w:t>Tarkistus</w:t>
            </w:r>
          </w:p>
        </w:tc>
      </w:tr>
      <w:tr w:rsidR="0052540F" w:rsidRPr="007E7208" w:rsidTr="000E2820">
        <w:trPr>
          <w:jc w:val="center"/>
        </w:trPr>
        <w:tc>
          <w:tcPr>
            <w:tcW w:w="4876" w:type="dxa"/>
          </w:tcPr>
          <w:p w:rsidR="00027801" w:rsidRPr="007E7208" w:rsidRDefault="00027801" w:rsidP="00334B14">
            <w:pPr>
              <w:pStyle w:val="Normal6"/>
            </w:pPr>
          </w:p>
        </w:tc>
        <w:tc>
          <w:tcPr>
            <w:tcW w:w="4876" w:type="dxa"/>
            <w:hideMark/>
          </w:tcPr>
          <w:p w:rsidR="00027801" w:rsidRPr="007E7208" w:rsidRDefault="007E7208" w:rsidP="00F71E2F">
            <w:pPr>
              <w:pStyle w:val="Normal6"/>
              <w:rPr>
                <w:szCs w:val="24"/>
              </w:rPr>
            </w:pPr>
            <w:r w:rsidRPr="007E7208">
              <w:rPr>
                <w:b/>
                <w:i/>
              </w:rPr>
              <w:t>(6 a)</w:t>
            </w:r>
            <w:r w:rsidRPr="007E7208">
              <w:rPr>
                <w:b/>
                <w:i/>
              </w:rPr>
              <w:tab/>
              <w:t>Lainvalvontaviranomaisten suoraa rajatylittävää pääsyä keskitettyihin pankkitilirekistereihin keskitetyn yhteyspisteen kautta koskeva mekanismi perustuu jäsenvaltioiden välisen keskinäisen luottamuksen periaatteeseen ja siihen olettamaan, että jäsenv</w:t>
            </w:r>
            <w:r w:rsidRPr="007E7208">
              <w:rPr>
                <w:b/>
                <w:i/>
              </w:rPr>
              <w:t>altiot noudattavat unionin oikeutta, SEU-sopimuksen 2 artiklan mukaista oikeusvaltioperiaatetta sekä erityisesti SEU-sopimuksen 6 artiklan mukaisia perusoikeuksia, kuten oikeutta yksityisyyteen ja henkilötietojen suojaan, jotka ovat olennainen osa vapauden</w:t>
            </w:r>
            <w:r w:rsidRPr="007E7208">
              <w:rPr>
                <w:b/>
                <w:i/>
              </w:rPr>
              <w:t>, turvallisuuden ja oikeuden aluetta unionissa.</w:t>
            </w:r>
            <w:r w:rsidRPr="007E7208">
              <w:t xml:space="preserve"> </w:t>
            </w:r>
          </w:p>
        </w:tc>
      </w:tr>
    </w:tbl>
    <w:p w:rsidR="00027801" w:rsidRPr="007E7208" w:rsidRDefault="007E7208" w:rsidP="00027801">
      <w:pPr>
        <w:pStyle w:val="Olang"/>
        <w:rPr>
          <w:sz w:val="24"/>
          <w:szCs w:val="24"/>
        </w:rPr>
      </w:pPr>
      <w:r w:rsidRPr="007E7208">
        <w:rPr>
          <w:sz w:val="24"/>
          <w:szCs w:val="24"/>
        </w:rPr>
        <w:t xml:space="preserve">Or. </w:t>
      </w:r>
      <w:r w:rsidRPr="007E7208">
        <w:rPr>
          <w:rStyle w:val="HideTWBExt"/>
          <w:noProof w:val="0"/>
        </w:rPr>
        <w:t>&lt;Original&gt;</w:t>
      </w:r>
      <w:r w:rsidRPr="007E7208">
        <w:rPr>
          <w:rStyle w:val="HideTWBInt"/>
          <w:sz w:val="24"/>
          <w:szCs w:val="24"/>
        </w:rPr>
        <w:t>{EN}</w:t>
      </w:r>
      <w:r w:rsidRPr="007E7208">
        <w:rPr>
          <w:sz w:val="24"/>
          <w:szCs w:val="24"/>
        </w:rPr>
        <w:t>en</w:t>
      </w:r>
      <w:r w:rsidRPr="007E7208">
        <w:rPr>
          <w:rStyle w:val="HideTWBExt"/>
          <w:noProof w:val="0"/>
        </w:rPr>
        <w:t>&lt;/Original&gt;</w:t>
      </w:r>
    </w:p>
    <w:p w:rsidR="00136225" w:rsidRPr="007E7208" w:rsidRDefault="007E7208" w:rsidP="00136225">
      <w:pPr>
        <w:pStyle w:val="JustificationTitle"/>
        <w:rPr>
          <w:noProof w:val="0"/>
        </w:rPr>
      </w:pPr>
      <w:r w:rsidRPr="007E7208">
        <w:rPr>
          <w:rStyle w:val="HideTWBExt"/>
          <w:i w:val="0"/>
          <w:noProof w:val="0"/>
        </w:rPr>
        <w:t>&lt;TitreJust&gt;</w:t>
      </w:r>
      <w:r w:rsidRPr="007E7208">
        <w:rPr>
          <w:noProof w:val="0"/>
        </w:rPr>
        <w:t>Perustelu</w:t>
      </w:r>
      <w:r w:rsidRPr="007E7208">
        <w:rPr>
          <w:rStyle w:val="HideTWBExt"/>
          <w:i w:val="0"/>
          <w:noProof w:val="0"/>
        </w:rPr>
        <w:t>&lt;/TitreJust&gt;</w:t>
      </w:r>
    </w:p>
    <w:p w:rsidR="00136225" w:rsidRPr="007E7208" w:rsidRDefault="007E7208" w:rsidP="00136225">
      <w:pPr>
        <w:pStyle w:val="Normal12Italic"/>
        <w:rPr>
          <w:noProof w:val="0"/>
        </w:rPr>
      </w:pPr>
      <w:r w:rsidRPr="007E7208">
        <w:rPr>
          <w:noProof w:val="0"/>
        </w:rPr>
        <w:t xml:space="preserve">Tällaisten rajatylittävien sääntöjen on perustuttava kansalliseen lainsäädäntöön Euroopan ihmisoikeussopimuksen 8 artiklassa (oikeus nauttia yksityis- ja perhe-elämän kunnioitusta) asetettujen velvoitteiden mukaisesti. Lisäksi tällaisten hakujen on oltava </w:t>
      </w:r>
      <w:r w:rsidRPr="007E7208">
        <w:rPr>
          <w:noProof w:val="0"/>
        </w:rPr>
        <w:t>oikeasuhtaisia ja niitä voidaan käyttää oikeuspaikkakeinottelun estämiseksi vain, jos niitä käytettäisiin vastaavissa jäsenvaltion sisäisissä tilanteissa.</w:t>
      </w:r>
    </w:p>
    <w:p w:rsidR="00136225" w:rsidRPr="007E7208" w:rsidRDefault="007E7208" w:rsidP="00136225">
      <w:r w:rsidRPr="007E7208">
        <w:rPr>
          <w:rStyle w:val="HideTWBExt"/>
          <w:noProof w:val="0"/>
        </w:rPr>
        <w:t>&lt;/Amend&gt;</w:t>
      </w:r>
    </w:p>
    <w:p w:rsidR="00136225" w:rsidRPr="007E7208" w:rsidRDefault="007E7208" w:rsidP="00136225">
      <w:pPr>
        <w:pStyle w:val="AMNumberTabs0"/>
        <w:keepNext/>
      </w:pPr>
      <w:r w:rsidRPr="007E7208">
        <w:rPr>
          <w:rStyle w:val="HideTWBExt"/>
          <w:b w:val="0"/>
          <w:noProof w:val="0"/>
        </w:rPr>
        <w:t>&lt;Amend&gt;</w:t>
      </w:r>
      <w:r w:rsidRPr="007E7208">
        <w:t>Tarkistus</w:t>
      </w:r>
      <w:r w:rsidRPr="007E7208">
        <w:tab/>
      </w:r>
      <w:r w:rsidRPr="007E7208">
        <w:tab/>
      </w:r>
      <w:r w:rsidRPr="007E7208">
        <w:rPr>
          <w:rStyle w:val="HideTWBExt"/>
          <w:b w:val="0"/>
          <w:noProof w:val="0"/>
        </w:rPr>
        <w:t>&lt;NumAm&gt;</w:t>
      </w:r>
      <w:r w:rsidRPr="007E7208">
        <w:t>2</w:t>
      </w:r>
      <w:r w:rsidRPr="007E7208">
        <w:rPr>
          <w:rStyle w:val="HideTWBExt"/>
          <w:b w:val="0"/>
          <w:noProof w:val="0"/>
        </w:rPr>
        <w:t>&lt;/NumAm&gt;</w:t>
      </w:r>
    </w:p>
    <w:p w:rsidR="00027801" w:rsidRPr="007E7208" w:rsidRDefault="007E7208" w:rsidP="00027801">
      <w:pPr>
        <w:pStyle w:val="NormalBold12b"/>
        <w:keepNext/>
      </w:pPr>
      <w:r w:rsidRPr="007E7208">
        <w:rPr>
          <w:rStyle w:val="HideTWBExt"/>
          <w:b w:val="0"/>
          <w:noProof w:val="0"/>
        </w:rPr>
        <w:t>&lt;DocAmend&gt;</w:t>
      </w:r>
      <w:r w:rsidRPr="007E7208">
        <w:t>Ehdotus direktiiviksi</w:t>
      </w:r>
      <w:r w:rsidRPr="007E7208">
        <w:rPr>
          <w:rStyle w:val="HideTWBExt"/>
          <w:b w:val="0"/>
          <w:noProof w:val="0"/>
        </w:rPr>
        <w:t>&lt;/DocAmend&gt;</w:t>
      </w:r>
    </w:p>
    <w:p w:rsidR="00027801" w:rsidRPr="007E7208" w:rsidRDefault="007E7208" w:rsidP="00027801">
      <w:pPr>
        <w:pStyle w:val="NormalBold"/>
      </w:pPr>
      <w:r w:rsidRPr="007E7208">
        <w:rPr>
          <w:rStyle w:val="HideTWBExt"/>
          <w:b w:val="0"/>
          <w:noProof w:val="0"/>
        </w:rPr>
        <w:t>&lt;Article&gt;</w:t>
      </w:r>
      <w:r w:rsidRPr="007E7208">
        <w:t>1 art</w:t>
      </w:r>
      <w:r w:rsidRPr="007E7208">
        <w:t>ikla – 1 kohta</w:t>
      </w:r>
      <w:r w:rsidRPr="007E7208">
        <w:rPr>
          <w:rStyle w:val="HideTWBExt"/>
          <w:b w:val="0"/>
          <w:noProof w:val="0"/>
        </w:rPr>
        <w:t>&lt;/Article&gt;</w:t>
      </w:r>
    </w:p>
    <w:p w:rsidR="00027801" w:rsidRPr="007E7208" w:rsidRDefault="007E7208" w:rsidP="00027801">
      <w:pPr>
        <w:keepNext/>
      </w:pPr>
      <w:r w:rsidRPr="007E7208">
        <w:rPr>
          <w:rStyle w:val="HideTWBExt"/>
          <w:noProof w:val="0"/>
        </w:rPr>
        <w:t>&lt;DocAmend2&gt;</w:t>
      </w:r>
      <w:r w:rsidRPr="007E7208">
        <w:t>Direktiivi (EU) 2019/1153</w:t>
      </w:r>
      <w:r w:rsidRPr="007E7208">
        <w:rPr>
          <w:rStyle w:val="HideTWBExt"/>
          <w:noProof w:val="0"/>
        </w:rPr>
        <w:t>&lt;/DocAmend2&gt;</w:t>
      </w:r>
    </w:p>
    <w:p w:rsidR="00027801" w:rsidRPr="007E7208" w:rsidRDefault="007E7208" w:rsidP="00027801">
      <w:r w:rsidRPr="007E7208">
        <w:rPr>
          <w:rStyle w:val="HideTWBExt"/>
          <w:noProof w:val="0"/>
        </w:rPr>
        <w:t>&lt;Article2&gt;</w:t>
      </w:r>
      <w:r w:rsidRPr="007E7208">
        <w:t>4 artikla – 1 a kohta</w:t>
      </w:r>
      <w:r w:rsidRPr="007E7208">
        <w:rPr>
          <w:rStyle w:val="HideTWBExt"/>
          <w:noProof w:val="0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540F" w:rsidRPr="007E7208" w:rsidTr="00027801">
        <w:trPr>
          <w:jc w:val="center"/>
        </w:trPr>
        <w:tc>
          <w:tcPr>
            <w:tcW w:w="9752" w:type="dxa"/>
            <w:gridSpan w:val="2"/>
          </w:tcPr>
          <w:p w:rsidR="00027801" w:rsidRPr="007E7208" w:rsidRDefault="00027801">
            <w:pPr>
              <w:keepNext/>
            </w:pPr>
          </w:p>
        </w:tc>
      </w:tr>
      <w:tr w:rsidR="0052540F" w:rsidRPr="007E7208" w:rsidTr="00027801">
        <w:trPr>
          <w:jc w:val="center"/>
        </w:trPr>
        <w:tc>
          <w:tcPr>
            <w:tcW w:w="4876" w:type="dxa"/>
            <w:hideMark/>
          </w:tcPr>
          <w:p w:rsidR="00027801" w:rsidRPr="007E7208" w:rsidRDefault="007E7208">
            <w:pPr>
              <w:pStyle w:val="ColumnHeading"/>
              <w:keepNext/>
            </w:pPr>
            <w:r w:rsidRPr="007E7208">
              <w:t>Komission teksti</w:t>
            </w:r>
          </w:p>
        </w:tc>
        <w:tc>
          <w:tcPr>
            <w:tcW w:w="4876" w:type="dxa"/>
            <w:hideMark/>
          </w:tcPr>
          <w:p w:rsidR="00027801" w:rsidRPr="007E7208" w:rsidRDefault="007E7208">
            <w:pPr>
              <w:pStyle w:val="ColumnHeading"/>
              <w:keepNext/>
            </w:pPr>
            <w:r w:rsidRPr="007E7208">
              <w:t>Tarkistus</w:t>
            </w:r>
          </w:p>
        </w:tc>
      </w:tr>
      <w:tr w:rsidR="0052540F" w:rsidRPr="007E7208" w:rsidTr="00027801">
        <w:trPr>
          <w:jc w:val="center"/>
        </w:trPr>
        <w:tc>
          <w:tcPr>
            <w:tcW w:w="4876" w:type="dxa"/>
            <w:hideMark/>
          </w:tcPr>
          <w:p w:rsidR="00027801" w:rsidRPr="007E7208" w:rsidRDefault="007E7208">
            <w:pPr>
              <w:pStyle w:val="Normal6"/>
            </w:pPr>
            <w:r w:rsidRPr="007E7208">
              <w:t>”1 a.</w:t>
            </w:r>
            <w:r w:rsidRPr="007E7208">
              <w:tab/>
            </w:r>
            <w:r w:rsidRPr="007E7208">
              <w:t>Jäsenvaltioiden on varmistettava, että 3 artiklan 1 kohdan mukaisesti nimetyillä kansallisilla toimivaltaisilla viranomaisilla on valtuudet päästä ja tehdä hakuja suoraan ja välittömästi pankkitilitietoihin, jotka ovat saatavilla muissa jäsenvaltioissa dir</w:t>
            </w:r>
            <w:r w:rsidRPr="007E7208">
              <w:t>ektiivin (EU) YYYY/XX [uusi rahanpesunvastainen direktiivi] XX artiklan nojalla perustetun pankkitilirekisterien keskitetyn yhteyspisteen kautta, aina, kun se on tarpeen niiden sellaisten tehtävien suorittamiseksi, joiden tarkoituksena on estää ennalta, pa</w:t>
            </w:r>
            <w:r w:rsidRPr="007E7208">
              <w:t>ljastaa ja tutkia vakavia rikoksia tai suorittaa niihin liittyviä syytetoimia tai tukea vakaviin rikoksiin liittyvää rikostutkintaa, mukaan lukien tutkintaan liittyvien varojen tunnistaminen, jäljittäminen ja jäädyttäminen.”</w:t>
            </w:r>
          </w:p>
        </w:tc>
        <w:tc>
          <w:tcPr>
            <w:tcW w:w="4876" w:type="dxa"/>
            <w:hideMark/>
          </w:tcPr>
          <w:p w:rsidR="00027801" w:rsidRPr="007E7208" w:rsidRDefault="007E7208">
            <w:pPr>
              <w:pStyle w:val="Normal6"/>
              <w:rPr>
                <w:szCs w:val="24"/>
              </w:rPr>
            </w:pPr>
            <w:r w:rsidRPr="007E7208">
              <w:t>”1 a.</w:t>
            </w:r>
            <w:r w:rsidRPr="007E7208">
              <w:tab/>
              <w:t>Jäsenvaltioiden on varmis</w:t>
            </w:r>
            <w:r w:rsidRPr="007E7208">
              <w:t xml:space="preserve">tettava, että 3 artiklan 1 kohdan mukaisesti nimetyillä kansallisilla toimivaltaisilla viranomaisilla on valtuudet päästä ja tehdä hakuja suoraan ja välittömästi </w:t>
            </w:r>
            <w:r w:rsidRPr="007E7208">
              <w:rPr>
                <w:b/>
                <w:i/>
              </w:rPr>
              <w:t>kansallisen lainsäädännön mukaisesti</w:t>
            </w:r>
            <w:r w:rsidRPr="007E7208">
              <w:t xml:space="preserve"> pankkitilitietoihin, jotka ovat saatavilla muissa jäsenva</w:t>
            </w:r>
            <w:r w:rsidRPr="007E7208">
              <w:t>ltioissa direktiivin (EU) YYYY/XX [uusi rahanpesunvastainen direktiivi] XX artiklan nojalla perustetun pankkitilirekisterien keskitetyn yhteyspisteen kautta, aina, kun se on tarpeen niiden sellaisten tehtävien suorittamiseksi, joiden tarkoituksena on estää</w:t>
            </w:r>
            <w:r w:rsidRPr="007E7208">
              <w:t xml:space="preserve"> ennalta, paljastaa ja tutkia vakavia rikoksia tai suorittaa niihin liittyviä syytetoimia tai tukea vakaviin rikoksiin liittyvää rikostutkintaa, mukaan lukien tutkintaan liittyvien varojen tunnistaminen, jäljittäminen ja jäädyttäminen.</w:t>
            </w:r>
          </w:p>
        </w:tc>
      </w:tr>
      <w:tr w:rsidR="0052540F" w:rsidRPr="007E7208" w:rsidTr="00027801">
        <w:trPr>
          <w:jc w:val="center"/>
        </w:trPr>
        <w:tc>
          <w:tcPr>
            <w:tcW w:w="4876" w:type="dxa"/>
          </w:tcPr>
          <w:p w:rsidR="00027801" w:rsidRPr="007E7208" w:rsidRDefault="00027801">
            <w:pPr>
              <w:pStyle w:val="Normal6"/>
            </w:pPr>
          </w:p>
        </w:tc>
        <w:tc>
          <w:tcPr>
            <w:tcW w:w="4876" w:type="dxa"/>
            <w:hideMark/>
          </w:tcPr>
          <w:p w:rsidR="00027801" w:rsidRPr="007E7208" w:rsidRDefault="007E7208" w:rsidP="00F71E2F">
            <w:pPr>
              <w:pStyle w:val="Normal6"/>
              <w:rPr>
                <w:szCs w:val="24"/>
              </w:rPr>
            </w:pPr>
            <w:r w:rsidRPr="007E7208">
              <w:rPr>
                <w:b/>
                <w:i/>
              </w:rPr>
              <w:t>Ensimmäisen alakoh</w:t>
            </w:r>
            <w:r w:rsidRPr="007E7208">
              <w:rPr>
                <w:b/>
                <w:i/>
              </w:rPr>
              <w:t>dan nojalla tehtävän tiedonkeruun on oltava oikeasuhtaista suhteessa menettelyiden tarkoitukseen ottaen huomioon epäillyn tai syytetyn henkilön oikeudet ja että haku olisi ollut mahdollinen samoin edellytyksin vastaavassa kotimaisessa tapauksessa.</w:t>
            </w:r>
            <w:r w:rsidRPr="007E7208">
              <w:t xml:space="preserve"> </w:t>
            </w:r>
            <w:r w:rsidRPr="007E7208">
              <w:rPr>
                <w:b/>
                <w:i/>
              </w:rPr>
              <w:t>Kerättyä</w:t>
            </w:r>
            <w:r w:rsidRPr="007E7208">
              <w:rPr>
                <w:b/>
                <w:i/>
              </w:rPr>
              <w:t xml:space="preserve"> tietoa käytetään ainoastaan siihen tarkoitukseen, jota varten sitä haettiin.</w:t>
            </w:r>
          </w:p>
        </w:tc>
      </w:tr>
      <w:tr w:rsidR="0052540F" w:rsidRPr="007E7208" w:rsidTr="00027801">
        <w:trPr>
          <w:jc w:val="center"/>
        </w:trPr>
        <w:tc>
          <w:tcPr>
            <w:tcW w:w="4876" w:type="dxa"/>
          </w:tcPr>
          <w:p w:rsidR="00027801" w:rsidRPr="007E7208" w:rsidRDefault="00027801">
            <w:pPr>
              <w:pStyle w:val="Normal6"/>
            </w:pPr>
          </w:p>
        </w:tc>
        <w:tc>
          <w:tcPr>
            <w:tcW w:w="4876" w:type="dxa"/>
            <w:hideMark/>
          </w:tcPr>
          <w:p w:rsidR="00027801" w:rsidRPr="007E7208" w:rsidRDefault="007E7208" w:rsidP="00F71E2F">
            <w:pPr>
              <w:pStyle w:val="Normal6"/>
              <w:rPr>
                <w:szCs w:val="24"/>
              </w:rPr>
            </w:pPr>
            <w:r w:rsidRPr="007E7208">
              <w:rPr>
                <w:b/>
                <w:i/>
              </w:rPr>
              <w:t>Jäsenvaltioiden on varmistettava, että niiden nimeämät toimivaltaiset viranomaiset kunnioittavat henkilöiden prosessuaalisia oikeuksia ja noudattavat henkilötietojen suojaa kos</w:t>
            </w:r>
            <w:r w:rsidRPr="007E7208">
              <w:rPr>
                <w:b/>
                <w:i/>
              </w:rPr>
              <w:t>kevia unionin sääntöjä, kun nämä hyödyntävät rajatylittävää pääsyä ja hakevat tietoa pankkitilirekisterien keskitetyn yhteyspisteen kautta</w:t>
            </w:r>
          </w:p>
        </w:tc>
      </w:tr>
    </w:tbl>
    <w:p w:rsidR="00027801" w:rsidRPr="007E7208" w:rsidRDefault="007E7208" w:rsidP="00027801">
      <w:pPr>
        <w:pStyle w:val="Olang"/>
        <w:rPr>
          <w:sz w:val="24"/>
          <w:szCs w:val="24"/>
        </w:rPr>
      </w:pPr>
      <w:r w:rsidRPr="007E7208">
        <w:rPr>
          <w:sz w:val="24"/>
          <w:szCs w:val="24"/>
        </w:rPr>
        <w:t xml:space="preserve">Or. </w:t>
      </w:r>
      <w:r w:rsidRPr="007E7208">
        <w:rPr>
          <w:rStyle w:val="HideTWBExt"/>
          <w:noProof w:val="0"/>
        </w:rPr>
        <w:t>&lt;Original&gt;</w:t>
      </w:r>
      <w:r w:rsidRPr="007E7208">
        <w:rPr>
          <w:rStyle w:val="HideTWBInt"/>
          <w:sz w:val="24"/>
          <w:szCs w:val="24"/>
        </w:rPr>
        <w:t>{EN}</w:t>
      </w:r>
      <w:r w:rsidRPr="007E7208">
        <w:rPr>
          <w:sz w:val="24"/>
          <w:szCs w:val="24"/>
        </w:rPr>
        <w:t>en</w:t>
      </w:r>
      <w:r w:rsidRPr="007E7208">
        <w:rPr>
          <w:rStyle w:val="HideTWBExt"/>
          <w:noProof w:val="0"/>
        </w:rPr>
        <w:t>&lt;/Original&gt;</w:t>
      </w:r>
    </w:p>
    <w:p w:rsidR="00027801" w:rsidRPr="007E7208" w:rsidRDefault="007E7208" w:rsidP="00027801">
      <w:pPr>
        <w:pStyle w:val="JustificationTitle"/>
        <w:rPr>
          <w:noProof w:val="0"/>
        </w:rPr>
      </w:pPr>
      <w:r w:rsidRPr="007E7208">
        <w:rPr>
          <w:rStyle w:val="HideTWBExt"/>
          <w:i w:val="0"/>
          <w:noProof w:val="0"/>
        </w:rPr>
        <w:t>&lt;TitreJust&gt;</w:t>
      </w:r>
      <w:r w:rsidRPr="007E7208">
        <w:rPr>
          <w:noProof w:val="0"/>
        </w:rPr>
        <w:t>Perustelu</w:t>
      </w:r>
      <w:r w:rsidRPr="007E7208">
        <w:rPr>
          <w:rStyle w:val="HideTWBExt"/>
          <w:i w:val="0"/>
          <w:noProof w:val="0"/>
        </w:rPr>
        <w:t>&lt;/TitreJust&gt;</w:t>
      </w:r>
    </w:p>
    <w:p w:rsidR="00027801" w:rsidRPr="007E7208" w:rsidRDefault="007E7208" w:rsidP="00027801">
      <w:pPr>
        <w:pStyle w:val="Normal12Italic"/>
        <w:rPr>
          <w:noProof w:val="0"/>
        </w:rPr>
      </w:pPr>
      <w:r w:rsidRPr="007E7208">
        <w:rPr>
          <w:noProof w:val="0"/>
        </w:rPr>
        <w:t>Tällaisten rajatylittävien sääntöjen on perustuttav</w:t>
      </w:r>
      <w:r w:rsidRPr="007E7208">
        <w:rPr>
          <w:noProof w:val="0"/>
        </w:rPr>
        <w:t>a kansalliseen lainsäädäntöön Euroopan ihmisoikeussopimuksen 8 artiklassa (oikeus nauttia yksityis- ja perhe-elämän kunnioitusta) asetettujen velvoitteiden mukaisesti. Lisäksi tällaisten hakujen on oltava oikeasuhtaisia ja niitä voidaan käyttää oikeuspaikk</w:t>
      </w:r>
      <w:r w:rsidRPr="007E7208">
        <w:rPr>
          <w:noProof w:val="0"/>
        </w:rPr>
        <w:t>akeinottelun estämiseksi vain, jos niitä käytettäisiin vastaavissa jäsenvaltion sisäisissä tilanteissa.</w:t>
      </w:r>
    </w:p>
    <w:p w:rsidR="00027801" w:rsidRPr="007E7208" w:rsidRDefault="007E7208" w:rsidP="00027801">
      <w:r w:rsidRPr="007E7208">
        <w:rPr>
          <w:rStyle w:val="HideTWBExt"/>
          <w:noProof w:val="0"/>
        </w:rPr>
        <w:t>&lt;/Amend&gt;</w:t>
      </w:r>
    </w:p>
    <w:p w:rsidR="002669B6" w:rsidRPr="007E7208" w:rsidRDefault="007E7208" w:rsidP="002669B6">
      <w:r w:rsidRPr="007E7208">
        <w:rPr>
          <w:rStyle w:val="HideTWBExt"/>
          <w:noProof w:val="0"/>
        </w:rPr>
        <w:t>&lt;/RepeatBlock-Amend&gt;</w:t>
      </w:r>
    </w:p>
    <w:p w:rsidR="002669B6" w:rsidRPr="007E7208" w:rsidRDefault="002669B6" w:rsidP="002669B6"/>
    <w:sectPr w:rsidR="002669B6" w:rsidRPr="007E7208" w:rsidSect="00A870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870ED" w:rsidRDefault="007E7208">
      <w:r w:rsidRPr="00A870ED">
        <w:separator/>
      </w:r>
    </w:p>
  </w:endnote>
  <w:endnote w:type="continuationSeparator" w:id="0">
    <w:p w:rsidR="00000000" w:rsidRPr="00A870ED" w:rsidRDefault="007E7208">
      <w:r w:rsidRPr="00A870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0ED" w:rsidRPr="00A870ED" w:rsidRDefault="00A870ED" w:rsidP="00A870ED">
    <w:pPr>
      <w:pStyle w:val="EPFooter"/>
    </w:pPr>
    <w:r w:rsidRPr="00A870ED">
      <w:t>PE</w:t>
    </w:r>
    <w:r w:rsidRPr="00A870ED">
      <w:rPr>
        <w:rStyle w:val="HideTWBExt"/>
        <w:noProof w:val="0"/>
      </w:rPr>
      <w:t>&lt;NoPE&gt;</w:t>
    </w:r>
    <w:r w:rsidRPr="00A870ED">
      <w:t>734.352</w:t>
    </w:r>
    <w:r w:rsidRPr="00A870ED">
      <w:rPr>
        <w:rStyle w:val="HideTWBExt"/>
        <w:noProof w:val="0"/>
      </w:rPr>
      <w:t>&lt;/NoPE&gt;&lt;Version&gt;</w:t>
    </w:r>
    <w:r w:rsidRPr="00A870ED">
      <w:t>v01-00</w:t>
    </w:r>
    <w:r w:rsidRPr="00A870ED">
      <w:rPr>
        <w:rStyle w:val="HideTWBExt"/>
        <w:noProof w:val="0"/>
      </w:rPr>
      <w:t>&lt;/Version&gt;</w:t>
    </w:r>
    <w:r w:rsidRPr="00A870ED">
      <w:tab/>
    </w:r>
    <w:r w:rsidRPr="00A870ED">
      <w:fldChar w:fldCharType="begin"/>
    </w:r>
    <w:r w:rsidRPr="00A870ED">
      <w:instrText xml:space="preserve"> PAGE  \* MERGEFORMAT </w:instrText>
    </w:r>
    <w:r w:rsidRPr="00A870ED">
      <w:fldChar w:fldCharType="separate"/>
    </w:r>
    <w:r w:rsidR="007E7208">
      <w:rPr>
        <w:noProof/>
      </w:rPr>
      <w:t>2</w:t>
    </w:r>
    <w:r w:rsidRPr="00A870ED">
      <w:fldChar w:fldCharType="end"/>
    </w:r>
    <w:r w:rsidRPr="00A870ED">
      <w:t>/</w:t>
    </w:r>
    <w:r w:rsidRPr="00A870ED">
      <w:fldChar w:fldCharType="begin"/>
    </w:r>
    <w:r w:rsidRPr="00A870ED">
      <w:instrText xml:space="preserve"> NUMPAGES  \* MERGEFORMAT </w:instrText>
    </w:r>
    <w:r w:rsidRPr="00A870ED">
      <w:fldChar w:fldCharType="separate"/>
    </w:r>
    <w:r w:rsidR="007E7208">
      <w:rPr>
        <w:noProof/>
      </w:rPr>
      <w:t>7</w:t>
    </w:r>
    <w:r w:rsidRPr="00A870ED">
      <w:fldChar w:fldCharType="end"/>
    </w:r>
    <w:r w:rsidRPr="00A870ED">
      <w:tab/>
    </w:r>
    <w:r w:rsidRPr="00A870ED">
      <w:rPr>
        <w:rStyle w:val="HideTWBExt"/>
        <w:noProof w:val="0"/>
      </w:rPr>
      <w:t>&lt;PathFdR&gt;</w:t>
    </w:r>
    <w:r w:rsidRPr="00A870ED">
      <w:t>PR\1259686FI.docx</w:t>
    </w:r>
    <w:r w:rsidRPr="00A870ED">
      <w:rPr>
        <w:rStyle w:val="HideTWBExt"/>
        <w:noProof w:val="0"/>
      </w:rPr>
      <w:t>&lt;/PathFdR&gt;</w:t>
    </w:r>
  </w:p>
  <w:p w:rsidR="00FB52FE" w:rsidRPr="00A870ED" w:rsidRDefault="00A870ED" w:rsidP="00A870ED">
    <w:pPr>
      <w:pStyle w:val="EPFooter2"/>
    </w:pPr>
    <w:r w:rsidRPr="00A870ED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0ED" w:rsidRPr="00A870ED" w:rsidRDefault="00A870ED" w:rsidP="00A870ED">
    <w:pPr>
      <w:pStyle w:val="EPFooter"/>
    </w:pPr>
    <w:r w:rsidRPr="00A870ED">
      <w:rPr>
        <w:rStyle w:val="HideTWBExt"/>
        <w:noProof w:val="0"/>
      </w:rPr>
      <w:t>&lt;PathFdR&gt;</w:t>
    </w:r>
    <w:r w:rsidRPr="00A870ED">
      <w:t>PR\1259686FI.docx</w:t>
    </w:r>
    <w:r w:rsidRPr="00A870ED">
      <w:rPr>
        <w:rStyle w:val="HideTWBExt"/>
        <w:noProof w:val="0"/>
      </w:rPr>
      <w:t>&lt;/PathFdR&gt;</w:t>
    </w:r>
    <w:r w:rsidRPr="00A870ED">
      <w:tab/>
    </w:r>
    <w:r w:rsidRPr="00A870ED">
      <w:fldChar w:fldCharType="begin"/>
    </w:r>
    <w:r w:rsidRPr="00A870ED">
      <w:instrText xml:space="preserve"> PAGE  \* MERGEFORMAT </w:instrText>
    </w:r>
    <w:r w:rsidRPr="00A870ED">
      <w:fldChar w:fldCharType="separate"/>
    </w:r>
    <w:r w:rsidR="007E7208">
      <w:rPr>
        <w:noProof/>
      </w:rPr>
      <w:t>7</w:t>
    </w:r>
    <w:r w:rsidRPr="00A870ED">
      <w:fldChar w:fldCharType="end"/>
    </w:r>
    <w:r w:rsidRPr="00A870ED">
      <w:t>/</w:t>
    </w:r>
    <w:r w:rsidRPr="00A870ED">
      <w:fldChar w:fldCharType="begin"/>
    </w:r>
    <w:r w:rsidRPr="00A870ED">
      <w:instrText xml:space="preserve"> NUMPAGES  \* MERGEFORMAT </w:instrText>
    </w:r>
    <w:r w:rsidRPr="00A870ED">
      <w:fldChar w:fldCharType="separate"/>
    </w:r>
    <w:r w:rsidR="007E7208">
      <w:rPr>
        <w:noProof/>
      </w:rPr>
      <w:t>7</w:t>
    </w:r>
    <w:r w:rsidRPr="00A870ED">
      <w:fldChar w:fldCharType="end"/>
    </w:r>
    <w:r w:rsidRPr="00A870ED">
      <w:tab/>
      <w:t>PE</w:t>
    </w:r>
    <w:r w:rsidRPr="00A870ED">
      <w:rPr>
        <w:rStyle w:val="HideTWBExt"/>
        <w:noProof w:val="0"/>
      </w:rPr>
      <w:t>&lt;NoPE&gt;</w:t>
    </w:r>
    <w:r w:rsidRPr="00A870ED">
      <w:t>734.352</w:t>
    </w:r>
    <w:r w:rsidRPr="00A870ED">
      <w:rPr>
        <w:rStyle w:val="HideTWBExt"/>
        <w:noProof w:val="0"/>
      </w:rPr>
      <w:t>&lt;/NoPE&gt;&lt;Version&gt;</w:t>
    </w:r>
    <w:r w:rsidRPr="00A870ED">
      <w:t>v01-00</w:t>
    </w:r>
    <w:r w:rsidRPr="00A870ED">
      <w:rPr>
        <w:rStyle w:val="HideTWBExt"/>
        <w:noProof w:val="0"/>
      </w:rPr>
      <w:t>&lt;/Version&gt;</w:t>
    </w:r>
  </w:p>
  <w:p w:rsidR="00FB52FE" w:rsidRPr="00A870ED" w:rsidRDefault="00A870ED" w:rsidP="00A870ED">
    <w:pPr>
      <w:pStyle w:val="EPFooter2"/>
    </w:pPr>
    <w:r w:rsidRPr="00A870ED">
      <w:tab/>
    </w:r>
    <w:r w:rsidRPr="00A870ED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0ED" w:rsidRPr="00A870ED" w:rsidRDefault="00A870ED" w:rsidP="00A870ED">
    <w:pPr>
      <w:pStyle w:val="EPFooter"/>
    </w:pPr>
    <w:r w:rsidRPr="00A870ED">
      <w:rPr>
        <w:rStyle w:val="HideTWBExt"/>
        <w:noProof w:val="0"/>
      </w:rPr>
      <w:t>&lt;PathFdR&gt;</w:t>
    </w:r>
    <w:r w:rsidRPr="00A870ED">
      <w:t>PR\1259686FI.docx</w:t>
    </w:r>
    <w:r w:rsidRPr="00A870ED">
      <w:rPr>
        <w:rStyle w:val="HideTWBExt"/>
        <w:noProof w:val="0"/>
      </w:rPr>
      <w:t>&lt;/PathFdR&gt;</w:t>
    </w:r>
    <w:r w:rsidRPr="00A870ED">
      <w:tab/>
    </w:r>
    <w:r w:rsidRPr="00A870ED">
      <w:tab/>
      <w:t>PE</w:t>
    </w:r>
    <w:r w:rsidRPr="00A870ED">
      <w:rPr>
        <w:rStyle w:val="HideTWBExt"/>
        <w:noProof w:val="0"/>
      </w:rPr>
      <w:t>&lt;NoPE&gt;</w:t>
    </w:r>
    <w:r w:rsidRPr="00A870ED">
      <w:t>734.352</w:t>
    </w:r>
    <w:r w:rsidRPr="00A870ED">
      <w:rPr>
        <w:rStyle w:val="HideTWBExt"/>
        <w:noProof w:val="0"/>
      </w:rPr>
      <w:t>&lt;/NoPE&gt;&lt;Version&gt;</w:t>
    </w:r>
    <w:r w:rsidRPr="00A870ED">
      <w:t>v01-00</w:t>
    </w:r>
    <w:r w:rsidRPr="00A870ED">
      <w:rPr>
        <w:rStyle w:val="HideTWBExt"/>
        <w:noProof w:val="0"/>
      </w:rPr>
      <w:t>&lt;/Version&gt;</w:t>
    </w:r>
  </w:p>
  <w:p w:rsidR="00FB52FE" w:rsidRPr="00A870ED" w:rsidRDefault="00A870ED" w:rsidP="00A870ED">
    <w:pPr>
      <w:pStyle w:val="EPFooter2"/>
    </w:pPr>
    <w:r w:rsidRPr="00A870ED">
      <w:t>FI</w:t>
    </w:r>
    <w:r w:rsidRPr="00A870ED">
      <w:tab/>
    </w:r>
    <w:r w:rsidRPr="00A870ED">
      <w:rPr>
        <w:b w:val="0"/>
        <w:i/>
        <w:color w:val="C0C0C0"/>
        <w:sz w:val="22"/>
      </w:rPr>
      <w:t>Moninaisuudessaan yhtenäinen</w:t>
    </w:r>
    <w:r w:rsidRPr="00A870ED"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A870ED" w:rsidRDefault="007E7208">
      <w:r w:rsidRPr="00A870ED">
        <w:separator/>
      </w:r>
    </w:p>
  </w:footnote>
  <w:footnote w:type="continuationSeparator" w:id="0">
    <w:p w:rsidR="00000000" w:rsidRPr="00A870ED" w:rsidRDefault="007E7208">
      <w:r w:rsidRPr="00A870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208" w:rsidRDefault="007E72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208" w:rsidRDefault="007E72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208" w:rsidRDefault="007E72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1"/>
    <w:docVar w:name="DOCMNU" w:val=" 2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075154 HideTWBExt;}{\*\cs18 \additive \v\f1\fs20\cf15 _x000d__x000a_\spriority0 \styrsid16075154 HideTWBInt;}{\s19\ql \li0\ri0\sa120\nowidctlpar\wrapdefault\aspalpha\aspnum\faauto\adjustright\rin0\lin0\itap0 \rtlch\fcs1 \af0\afs20\alang1025 \ltrch\fcs0 \fs24\lang2057\langfe2057\cgrid\langnp2057\langfenp2057 _x000d__x000a_\sbasedon0 \snext19 \spriority0 \styrsid16075154 Normal6a;}{\s20\ql \li0\ri0\nowidctlpar\wrapdefault\aspalpha\aspnum\faauto\adjustright\rin0\lin0\itap0 \rtlch\fcs1 \af0\afs20\alang1025 \ltrch\fcs0 \b\fs24\lang2057\langfe2057\cgrid\langnp2057\langfenp2057 _x000d__x000a_\sbasedon0 \snext20 \spriority0 \styrsid16075154 NormalBold;}{\s21\ql \li0\ri0\sa240\nowidctlpar\wrapdefault\aspalpha\aspnum\faauto\adjustright\rin0\lin0\itap0 \rtlch\fcs1 \af0\afs20\alang1025 \ltrch\fcs0 _x000d__x000a_\i\fs24\lang2057\langfe2057\cgrid\langnp2057\langfenp2057 \sbasedon0 \snext21 \spriority0 \styrsid16075154 AmJustText;}{\s22\qc \li0\ri0\sb240\sa240\nowidctlpar\wrapdefault\aspalpha\aspnum\faauto\adjustright\rin0\lin0\itap0 \rtlch\fcs1 _x000d__x000a_\af0\afs20\alang1025 \ltrch\fcs0 \i\fs24\lang2057\langfe2057\cgrid\langnp2057\langfenp2057 \sbasedon0 \snext22 \spriority0 \styrsid1607515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075154 AmJustTitle;}{\s24\qr \li0\ri0\sb240\sa240\nowidctlpar\wrapdefault\aspalpha\aspnum\faauto\adjustright\rin0\lin0\itap0 \rtlch\fcs1 \af0\afs20\alang1025 \ltrch\fcs0 _x000d__x000a_\fs24\lang2057\langfe2057\cgrid\langnp2057\langfenp2057 \sbasedon0 \snext24 \spriority0 \styrsid16075154 AmOrLang;}{\s25\qc \li0\ri0\sa240\nowidctlpar\wrapdefault\aspalpha\aspnum\faauto\adjustright\rin0\lin0\itap0 \rtlch\fcs1 \af0\afs20\alang1025 _x000d__x000a_\ltrch\fcs0 \i\fs24\lang2057\langfe2057\cgrid\langnp2057\langfenp2057 \sbasedon0 \snext25 \spriority0 \styrsid1607515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075154 AmNumberTabs;}{\s27\ql \li0\ri0\sb240\nowidctlpar\wrapdefault\aspalpha\aspnum\faauto\adjustright\rin0\lin0\itap0 \rtlch\fcs1 _x000d__x000a_\af0\afs20\alang1025 \ltrch\fcs0 \b\fs24\lang2057\langfe2057\cgrid\langnp2057\langfenp2057 \sbasedon0 \snext27 \spriority0 \styrsid16075154 NormalBold12b;}}{\*\rsidtbl \rsid24658\rsid223860\rsid735077\rsid1718133\rsid2892074\rsid3565327\rsid4460000_x000d__x000a_\rsid4666813\rsid6641733\rsid7823322\rsid9636012\rsid10377208\rsid11215221\rsid11549030\rsid12154954\rsid14382809\rsid14424199\rsid15204470\rsid15285974\rsid15950462\rsid16075154\rsid16324206\rsid16662270}{\mmathPr\mmathFont34\mbrkBin0\mbrkBinSub0_x000d__x000a_\msmallFrac0\mdispDef1\mlMargin0\mrMargin0\mdefJc1\mwrapIndent1440\mintLim0\mnaryLim1}{\info{\author Dusanka Kugi}{\operator Dusanka Kugi}{\creatim\yr2022\mo7\dy1\hr16\min57}{\revtim\yr2022\mo7\dy1\hr16\min57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607515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kug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46000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46000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46000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46000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075154 \rtlch\fcs1 _x000d__x000a_\af0\afs20\alang1025 \ltrch\fcs0 \b\fs24\lang2057\langfe2057\cgrid\langnp2057\langfenp2057 {\rtlch\fcs1 \af0 \ltrch\fcs0 \cs17\b0\v\fs20\cf9\loch\af1\hich\af1\dbch\af31501\insrsid16075154\charrsid10695310 {\*\bkmkstart restart}_x000d__x000a_\hich\af1\dbch\af31501\loch\f1 &lt;Amend&gt;}{\rtlch\fcs1 \af0 \ltrch\fcs0 \insrsid16075154\charrsid10695310 Amendment\tab \tab }{\rtlch\fcs1 \af0 \ltrch\fcs0 \cs17\b0\v\fs20\cf9\loch\af1\hich\af1\dbch\af31501\insrsid16075154\charrsid10695310 _x000d__x000a_\hich\af1\dbch\af31501\loch\f1 &lt;NumAm&gt;}{\rtlch\fcs1 \af0 \ltrch\fcs0 \insrsid16075154\charrsid10695310 #}{\rtlch\fcs1 \af1 \ltrch\fcs0 \cs18\v\f1\fs20\cf15\insrsid16075154\charrsid10695310 ENMIENDA@NRAM@}{\rtlch\fcs1 \af0 \ltrch\fcs0 _x000d__x000a_\insrsid16075154\charrsid10695310 #}{\rtlch\fcs1 \af0 \ltrch\fcs0 \cs17\b0\v\fs20\cf9\loch\af1\hich\af1\dbch\af31501\insrsid16075154\charrsid10695310 \hich\af1\dbch\af31501\loch\f1 &lt;/NumAm&gt;}{\rtlch\fcs1 \af0 \ltrch\fcs0 \insrsid16075154\charrsid10695310 _x000d__x000a__x000d__x000a_\par }\pard\plain \ltrpar\s27\ql \li0\ri0\sb240\keepn\nowidctlpar\wrapdefault\aspalpha\aspnum\faauto\adjustright\rin0\lin0\itap0\pararsid16075154 \rtlch\fcs1 \af0\afs20\alang1025 \ltrch\fcs0 \b\fs24\lang2057\langfe2057\cgrid\langnp2057\langfenp2057 {_x000d__x000a_\rtlch\fcs1 \af0 \ltrch\fcs0 \cs17\b0\v\fs20\cf9\loch\af1\hich\af1\dbch\af31501\insrsid16075154\charrsid10695310 \hich\af1\dbch\af31501\loch\f1 &lt;DocAmend&gt;}{\rtlch\fcs1 \af0 \ltrch\fcs0 \insrsid16075154\charrsid10695310 Proposal for a #}{\rtlch\fcs1 \af1 _x000d__x000a_\ltrch\fcs0 \cs18\v\f1\fs20\cf15\insrsid16075154\charrsid10695310 MNU[DOC1][DOC2][DOC3]@DOCMSG@DOCMNU}{\rtlch\fcs1 \af0 \ltrch\fcs0 \insrsid16075154\charrsid10695310 ##}{\rtlch\fcs1 \af1 \ltrch\fcs0 \cs18\v\f1\fs20\cf15\insrsid16075154\charrsid10695310 _x000d__x000a_MNU[AMACTYES][NOTAPP]@CHOICE@AMACTMNU}{\rtlch\fcs1 \af0 \ltrch\fcs0 \insrsid16075154\charrsid10695310 #}{\rtlch\fcs1 \af0 \ltrch\fcs0 \cs17\b0\v\fs20\cf9\loch\af1\hich\af1\dbch\af31501\insrsid16075154\charrsid10695310 \hich\af1\dbch\af31501\loch\f1 _x000d__x000a_&lt;/DocAmend&gt;}{\rtlch\fcs1 \af0 \ltrch\fcs0 \insrsid16075154\charrsid10695310 _x000d__x000a_\par }\pard\plain \ltrpar\s20\ql \li0\ri0\keepn\nowidctlpar\wrapdefault\aspalpha\aspnum\faauto\adjustright\rin0\lin0\itap0\pararsid16075154 \rtlch\fcs1 \af0\afs20\alang1025 \ltrch\fcs0 \b\fs24\lang2057\langfe2057\cgrid\langnp2057\langfenp2057 {\rtlch\fcs1 _x000d__x000a_\af0 \ltrch\fcs0 \cs17\b0\v\fs20\cf9\loch\af1\hich\af1\dbch\af31501\insrsid16075154\charrsid10695310 \hich\af1\dbch\af31501\loch\f1 &lt;Article&gt;}{\rtlch\fcs1 \af0 \ltrch\fcs0 \insrsid16075154\charrsid10695310 #}{\rtlch\fcs1 \af1 \ltrch\fcs0 _x000d__x000a_\cs18\v\f1\fs20\cf15\insrsid16075154\charrsid10695310 MNU[AMACTPARTYES][AMACTPARTNO]@CHOICE@AMACTMNU}{\rtlch\fcs1 \af0 \ltrch\fcs0 \insrsid16075154\charrsid10695310 #}{\rtlch\fcs1 \af0 \ltrch\fcs0 _x000d__x000a_\cs17\b0\v\fs20\cf9\loch\af1\hich\af1\dbch\af31501\insrsid16075154\charrsid10695310 \hich\af1\dbch\af31501\loch\f1 &lt;/Article&gt;}{\rtlch\fcs1 \af0 \ltrch\fcs0 \insrsid16075154\charrsid10695310 _x000d__x000a_\par }\pard\plain \ltrpar\ql \li0\ri0\keepn\widctlpar\wrapdefault\aspalpha\aspnum\faauto\adjustright\rin0\lin0\itap0\pararsid16075154 \rtlch\fcs1 \af0\afs20\alang1025 \ltrch\fcs0 \fs24\lang2057\langfe2057\cgrid\langnp2057\langfenp2057 {\rtlch\fcs1 \af0 _x000d__x000a_\ltrch\fcs0 \cs17\v\fs20\cf9\loch\af1\hich\af1\dbch\af31501\insrsid16075154\charrsid10695310 \hich\af1\dbch\af31501\loch\f1 &lt;DocAmend2&gt;&lt;OptDel&gt;}{\rtlch\fcs1 \af0 \ltrch\fcs0 \insrsid16075154\charrsid10695310 #}{\rtlch\fcs1 \af1 \ltrch\fcs0 _x000d__x000a_\cs18\v\f1\fs20\cf15\insrsid16075154\charrsid10695310 MNU[OPTNRACTYES][NOTAPP]@CHOICE@AMACTMNU}{\rtlch\fcs1 \af0 \ltrch\fcs0 \insrsid16075154\charrsid10695310 #}{\rtlch\fcs1 \af0 \ltrch\fcs0 _x000d__x000a_\cs17\v\fs20\cf9\loch\af1\hich\af1\dbch\af31501\insrsid16075154\charrsid10695310 \hich\af1\dbch\af31501\loch\f1 &lt;/OptDel&gt;&lt;/DocAmend2&gt;}{\rtlch\fcs1 \af0 \ltrch\fcs0 \insrsid16075154\charrsid10695310 _x000d__x000a_\par }\pard \ltrpar\ql \li0\ri0\widctlpar\wrapdefault\aspalpha\aspnum\faauto\adjustright\rin0\lin0\itap0\pararsid16075154 {\rtlch\fcs1 \af0 \ltrch\fcs0 \cs17\v\fs20\cf9\loch\af1\hich\af1\dbch\af31501\insrsid16075154\charrsid10695310 _x000d__x000a_\hich\af1\dbch\af31501\loch\f1 &lt;Article2&gt;&lt;OptDel&gt;}{\rtlch\fcs1 \af0 \ltrch\fcs0 \insrsid16075154\charrsid10695310 #}{\rtlch\fcs1 \af1 \ltrch\fcs0 \cs18\v\f1\fs20\cf15\insrsid16075154\charrsid10695310 MNU[OPTACTPARTYES][NOTAPP]@CHOICE@AMACTMNU}{_x000d__x000a_\rtlch\fcs1 \af0 \ltrch\fcs0 \insrsid16075154\charrsid10695310 #}{\rtlch\fcs1 \af0 \ltrch\fcs0 \cs17\v\fs20\cf9\loch\af1\hich\af1\dbch\af31501\insrsid16075154\charrsid10695310 \hich\af1\dbch\af31501\loch\f1 &lt;/OptDel&gt;&lt;/Article2&gt;}{\rtlch\fcs1 \af0 _x000d__x000a_\ltrch\fcs0 \insrsid16075154\charrsid10695310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6075154\charrsid10695310 \cell }\pard\plain \ltrpar\ql \li0\ri0\widctlpar\intbl\wrapdefault\aspalpha\aspnum\faauto\adjustright\rin0\lin0 _x000d__x000a_\rtlch\fcs1 \af0\afs20\alang1025 \ltrch\fcs0 \fs24\lang2057\langfe2057\cgrid\langnp2057\langfenp2057 {\rtlch\fcs1 \af0 \ltrch\fcs0 \insrsid16075154\charrsid10695310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6075154\charrsid10695310 #}{\rtlch\fcs1 \af1 \ltrch\fcs0 \cs18\v\f1\fs20\cf15\insrsid16075154\charrsid10695310 MNU[OPTLEFTAMACT][LEFTPROP]@CHOICE@AMACTMNU}{\rtlch\fcs1 \af0 \ltrch\fcs0 \insrsid16075154\charrsid10695310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6075154\charrsid10695310 \trowd \irow1\irowband1\ltrrow\ts11\trqc\trgaph340\trleft-340\trftsWidth3\trwWidth9752\trftsWidthB3\trpaddl340\trpaddr340\trpaddfl3\trpaddft3\trpaddfb3\trpaddfr3\tblrsid2517430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2517430 \rtlch\fcs1 \af0\afs20\alang1025 \ltrch\fcs0 \fs24\lang2057\langfe2057\cgrid\langnp2057\langfenp2057 {_x000d__x000a_\rtlch\fcs1 \af0 \ltrch\fcs0 \insrsid16075154\charrsid10695310 ##\cell ##}{\rtlch\fcs1 \af0\afs24 \ltrch\fcs0 \insrsid16075154\charrsid10695310 \cell }\pard\plain \ltrpar_x000d__x000a_\ql \li0\ri0\widctlpar\intbl\wrapdefault\aspalpha\aspnum\faauto\adjustright\rin0\lin0 \rtlch\fcs1 \af0\afs20\alang1025 \ltrch\fcs0 \fs24\lang2057\langfe2057\cgrid\langnp2057\langfenp2057 {\rtlch\fcs1 \af0 \ltrch\fcs0 \insrsid16075154\charrsid10695310 _x000d__x000a_\trowd \irow2\irowband2\lastrow 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6075154 \rtlch\fcs1 \af0\afs20\alang1025 \ltrch\fcs0 \fs24\lang2057\langfe2057\cgrid\langnp2057\langfenp2057 {\rtlch\fcs1 \af0 \ltrch\fcs0 _x000d__x000a_\insrsid16075154\charrsid10695310 Or. }{\rtlch\fcs1 \af0 \ltrch\fcs0 \cs17\v\fs20\cf9\loch\af1\hich\af1\dbch\af31501\insrsid16075154\charrsid10695310 \hich\af1\dbch\af31501\loch\f1 &lt;Original&gt;}{\rtlch\fcs1 \af0 \ltrch\fcs0 _x000d__x000a_\insrsid16075154\charrsid10695310 #}{\rtlch\fcs1 \af1 \ltrch\fcs0 \cs18\v\f1\fs20\cf15\insrsid16075154\charrsid10695310 MNU[ORLANGONE][ORLANGMORE]@CHOICE@ORLANGMNU}{\rtlch\fcs1 \af0 \ltrch\fcs0 \insrsid16075154\charrsid10695310 #}{\rtlch\fcs1 \af0 _x000d__x000a_\ltrch\fcs0 \cs17\v\fs20\cf9\loch\af1\hich\af1\dbch\af31501\insrsid16075154\charrsid10695310 \hich\af1\dbch\af31501\loch\f1 &lt;/Original&gt;}{\rtlch\fcs1 \af0 \ltrch\fcs0 \insrsid16075154\charrsid10695310 _x000d__x000a_\par }\pard\plain \ltrpar\s22\qc \li0\ri0\sb240\sa240\nowidctlpar\wrapdefault\aspalpha\aspnum\faauto\adjustright\rin0\lin0\itap0\pararsid16075154 \rtlch\fcs1 \af0\afs20\alang1025 \ltrch\fcs0 \i\fs24\lang2057\langfe2057\cgrid\langnp2057\langfenp2057 {_x000d__x000a_\rtlch\fcs1 \af0 \ltrch\fcs0 \cs17\i0\v\fs20\cf9\loch\af1\hich\af1\dbch\af31501\insrsid16075154\charrsid10695310 \hich\af1\dbch\af31501\loch\f1 &lt;OptDel&gt;}{\rtlch\fcs1 \af0 \ltrch\fcs0 \insrsid16075154\charrsid10695310 #}{\rtlch\fcs1 \af1 \ltrch\fcs0 _x000d__x000a_\cs18\v\f1\fs20\cf15\insrsid16075154\charrsid10695310 MNU[CROSSREFNO][CROSSREFYES]@CHOICE@}{\rtlch\fcs1 \af0 \ltrch\fcs0 \insrsid16075154\charrsid10695310 #}{\rtlch\fcs1 \af0 \ltrch\fcs0 _x000d__x000a_\cs17\i0\v\fs20\cf9\loch\af1\hich\af1\dbch\af31501\insrsid16075154\charrsid10695310 \hich\af1\dbch\af31501\loch\f1 &lt;/OptDel&gt;}{\rtlch\fcs1 \af0 \ltrch\fcs0 \insrsid16075154\charrsid10695310 _x000d__x000a_\par }\pard\plain \ltrpar\s23\qc \li0\ri0\sb240\sa240\keepn\nowidctlpar\wrapdefault\aspalpha\aspnum\faauto\adjustright\rin0\lin0\itap0\pararsid16075154 \rtlch\fcs1 \af0\afs20\alang1025 \ltrch\fcs0 \i\fs24\lang2057\langfe2057\cgrid\langnp2057\langfenp2057 {_x000d__x000a_\rtlch\fcs1 \af0 \ltrch\fcs0 \cs17\i0\v\fs20\cf9\loch\af1\hich\af1\dbch\af31501\insrsid16075154\charrsid10695310 \hich\af1\dbch\af31501\loch\f1 &lt;TitreJust&gt;}{\rtlch\fcs1 \af0 \ltrch\fcs0 \insrsid16075154\charrsid10695310 Justification}{\rtlch\fcs1 \af0 _x000d__x000a_\ltrch\fcs0 \cs17\i0\v\fs20\cf9\loch\af1\hich\af1\dbch\af31501\insrsid16075154\charrsid10695310 \hich\af1\dbch\af31501\loch\f1 &lt;/TitreJust&gt;}{\rtlch\fcs1 \af0 \ltrch\fcs0 \insrsid16075154\charrsid10695310 _x000d__x000a_\par }\pard\plain \ltrpar\s21\ql \li0\ri0\sa240\nowidctlpar\wrapdefault\aspalpha\aspnum\faauto\adjustright\rin0\lin0\itap0\pararsid16075154 \rtlch\fcs1 \af0\afs20\alang1025 \ltrch\fcs0 \i\fs24\lang2057\langfe2057\cgrid\langnp2057\langfenp2057 {\rtlch\fcs1 _x000d__x000a_\af0 \ltrch\fcs0 \cs17\i0\v\fs20\cf9\loch\af1\hich\af1\dbch\af31501\insrsid16075154\charrsid10695310 \hich\af1\dbch\af31501\loch\f1 &lt;OptDelPrev&gt;}{\rtlch\fcs1 \af0 \ltrch\fcs0 \insrsid16075154\charrsid10695310 #}{\rtlch\fcs1 \af1 \ltrch\fcs0 _x000d__x000a_\cs18\v\f1\fs20\cf15\insrsid16075154\charrsid10695310 MNU[TEXTJUSTYES][TEXTJUSTNO]@CHOICE@}{\rtlch\fcs1 \af0 \ltrch\fcs0 \insrsid16075154\charrsid10695310 #}{\rtlch\fcs1 \af0 \ltrch\fcs0 _x000d__x000a_\cs17\i0\v\fs20\cf9\loch\af1\hich\af1\dbch\af31501\insrsid16075154\charrsid10695310 \hich\af1\dbch\af31501\loch\f1 &lt;/OptDelPrev&gt;}{\rtlch\fcs1 \af0 \ltrch\fcs0 \insrsid16075154\charrsid10695310 _x000d__x000a_\par }\pard\plain \ltrpar\ql \li0\ri0\widctlpar\wrapdefault\aspalpha\aspnum\faauto\adjustright\rin0\lin0\itap0\pararsid16075154 \rtlch\fcs1 \af0\afs20\alang1025 \ltrch\fcs0 \fs24\lang2057\langfe2057\cgrid\langnp2057\langfenp2057 {\rtlch\fcs1 \af0 \ltrch\fcs0 _x000d__x000a_\cs17\v\fs20\cf9\loch\af1\hich\af1\dbch\af31501\insrsid16075154\charrsid10695310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7_x000d__x000a_20e65a8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59"/>
    <w:docVar w:name="TVTAMPART" w:val="xx"/>
    <w:docVar w:name="TXTAUTHOR" w:val="Emil Radev"/>
    <w:docVar w:name="TXTLANGUE" w:val="FI"/>
    <w:docVar w:name="TXTLANGUEMIN" w:val="fi"/>
    <w:docVar w:name="TXTNRC" w:val="0000/2022"/>
    <w:docVar w:name="TXTNRCOD" w:val="2021/0244"/>
    <w:docVar w:name="TXTNRCOM" w:val="(2021)0429"/>
    <w:docVar w:name="TXTNRFIRSTAM" w:val="1"/>
    <w:docVar w:name="TXTNRLASTAM" w:val="1"/>
    <w:docVar w:name="TXTNRPE" w:val="734.352"/>
    <w:docVar w:name="TXTPEorAP" w:val="PE"/>
    <w:docVar w:name="TXTROUTE" w:val="PR\1259686FI.docx"/>
    <w:docVar w:name="TXTTITLE" w:val="amending Directive (EU) 2019/1153 of the European Parliament and of the Council, as regards access of competent authorities to centralised bank account registries through the single access point"/>
    <w:docVar w:name="TXTVERSION" w:val="01-00"/>
  </w:docVars>
  <w:rsids>
    <w:rsidRoot w:val="00A3328E"/>
    <w:rsid w:val="00011AAB"/>
    <w:rsid w:val="00012351"/>
    <w:rsid w:val="000139E5"/>
    <w:rsid w:val="00027801"/>
    <w:rsid w:val="00084DD2"/>
    <w:rsid w:val="00084E89"/>
    <w:rsid w:val="000B7489"/>
    <w:rsid w:val="000E2820"/>
    <w:rsid w:val="000F1096"/>
    <w:rsid w:val="00120948"/>
    <w:rsid w:val="00123DD5"/>
    <w:rsid w:val="001277AE"/>
    <w:rsid w:val="00136225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0728"/>
    <w:rsid w:val="002F40BB"/>
    <w:rsid w:val="002F4B02"/>
    <w:rsid w:val="00323EF8"/>
    <w:rsid w:val="003316DD"/>
    <w:rsid w:val="00334B14"/>
    <w:rsid w:val="003506ED"/>
    <w:rsid w:val="00366A46"/>
    <w:rsid w:val="00370AC3"/>
    <w:rsid w:val="00371210"/>
    <w:rsid w:val="003824EE"/>
    <w:rsid w:val="003B4689"/>
    <w:rsid w:val="003C2068"/>
    <w:rsid w:val="003C37CF"/>
    <w:rsid w:val="004100B1"/>
    <w:rsid w:val="00426E47"/>
    <w:rsid w:val="00455743"/>
    <w:rsid w:val="00461601"/>
    <w:rsid w:val="00484B02"/>
    <w:rsid w:val="004C0915"/>
    <w:rsid w:val="004D424E"/>
    <w:rsid w:val="004E42C8"/>
    <w:rsid w:val="004E733D"/>
    <w:rsid w:val="004F3FA5"/>
    <w:rsid w:val="0051271F"/>
    <w:rsid w:val="00521F46"/>
    <w:rsid w:val="0052540F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5E5338"/>
    <w:rsid w:val="005E53EC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E7208"/>
    <w:rsid w:val="0080181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328E"/>
    <w:rsid w:val="00A34FD3"/>
    <w:rsid w:val="00A36929"/>
    <w:rsid w:val="00A50548"/>
    <w:rsid w:val="00A60EE7"/>
    <w:rsid w:val="00A870ED"/>
    <w:rsid w:val="00A910C9"/>
    <w:rsid w:val="00AA35B0"/>
    <w:rsid w:val="00AA7F0B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3607E"/>
    <w:rsid w:val="00E36F77"/>
    <w:rsid w:val="00E44F7E"/>
    <w:rsid w:val="00E72695"/>
    <w:rsid w:val="00EB1753"/>
    <w:rsid w:val="00EB6CFF"/>
    <w:rsid w:val="00EE3996"/>
    <w:rsid w:val="00F07062"/>
    <w:rsid w:val="00F16D1F"/>
    <w:rsid w:val="00F23CFC"/>
    <w:rsid w:val="00F433E2"/>
    <w:rsid w:val="00F71E2F"/>
    <w:rsid w:val="00F904AE"/>
    <w:rsid w:val="00F91FF6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BFB19-8378-43D3-AFE6-15B5E0CC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0278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78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27801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027801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02780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27801"/>
    <w:rPr>
      <w:b/>
      <w:sz w:val="24"/>
    </w:rPr>
  </w:style>
  <w:style w:type="paragraph" w:customStyle="1" w:styleId="Normal12Italic">
    <w:name w:val="Normal12Italic"/>
    <w:basedOn w:val="Normal"/>
    <w:rsid w:val="0002780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27801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2780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278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27801"/>
    <w:pPr>
      <w:spacing w:before="240"/>
      <w:jc w:val="center"/>
    </w:pPr>
    <w:rPr>
      <w:i/>
    </w:rPr>
  </w:style>
  <w:style w:type="paragraph" w:customStyle="1" w:styleId="Olang">
    <w:name w:val="Olang"/>
    <w:rsid w:val="00027801"/>
    <w:pPr>
      <w:jc w:val="right"/>
    </w:pPr>
  </w:style>
  <w:style w:type="paragraph" w:styleId="Footer">
    <w:name w:val="footer"/>
    <w:basedOn w:val="Normal"/>
    <w:link w:val="FooterChar"/>
    <w:semiHidden/>
    <w:rsid w:val="001362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3622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2F0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072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8018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18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181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01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018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D9428-DAC7-4677-BAD6-900768CE0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827</Words>
  <Characters>7125</Characters>
  <Application>Microsoft Office Word</Application>
  <DocSecurity>0</DocSecurity>
  <Lines>222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NV</dc:creator>
  <cp:lastModifiedBy>SORMUNEN Eija</cp:lastModifiedBy>
  <cp:revision>2</cp:revision>
  <cp:lastPrinted>2004-11-04T09:41:00Z</cp:lastPrinted>
  <dcterms:created xsi:type="dcterms:W3CDTF">2022-07-11T11:59:00Z</dcterms:created>
  <dcterms:modified xsi:type="dcterms:W3CDTF">2022-07-11T11:59:00Z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1259686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9.12.2 Build [20220520]</vt:lpwstr>
  </property>
  <property fmtid="{D5CDD505-2E9C-101B-9397-08002B2CF9AE}" pid="9" name="FooterPath">
    <vt:lpwstr>PR\1259686FI.docx</vt:lpwstr>
  </property>
  <property fmtid="{D5CDD505-2E9C-101B-9397-08002B2CF9AE}" pid="10" name="LastEdited with">
    <vt:lpwstr>9.11.0 Build [20211103]</vt:lpwstr>
  </property>
  <property fmtid="{D5CDD505-2E9C-101B-9397-08002B2CF9AE}" pid="11" name="PE number">
    <vt:lpwstr>734.352</vt:lpwstr>
  </property>
  <property fmtid="{D5CDD505-2E9C-101B-9397-08002B2CF9AE}" pid="12" name="SendToEpades">
    <vt:lpwstr>OK - 2022/07/01 17:48</vt:lpwstr>
  </property>
  <property fmtid="{D5CDD505-2E9C-101B-9397-08002B2CF9AE}" pid="13" name="SDLStudio">
    <vt:lpwstr/>
  </property>
  <property fmtid="{D5CDD505-2E9C-101B-9397-08002B2CF9AE}" pid="14" name="Bookout">
    <vt:lpwstr>OK - 2022/07/11 13:59</vt:lpwstr>
  </property>
</Properties>
</file>