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2617C" w:rsidTr="00C85D0F">
        <w:trPr>
          <w:trHeight w:hRule="exact" w:val="1418"/>
        </w:trPr>
        <w:tc>
          <w:tcPr>
            <w:tcW w:w="6804" w:type="dxa"/>
            <w:shd w:val="clear" w:color="auto" w:fill="auto"/>
            <w:vAlign w:val="center"/>
          </w:tcPr>
          <w:p w:rsidR="00B13D6F" w:rsidRPr="002D04D4" w:rsidRDefault="00961C96" w:rsidP="00C85D0F">
            <w:pPr>
              <w:pStyle w:val="EPName"/>
            </w:pPr>
            <w:bookmarkStart w:id="0" w:name="_GoBack"/>
            <w:bookmarkEnd w:id="0"/>
            <w:r>
              <w:t>Parlamento europeo</w:t>
            </w:r>
          </w:p>
          <w:p w:rsidR="00B13D6F" w:rsidRPr="00556943" w:rsidRDefault="00961C96" w:rsidP="00556943">
            <w:pPr>
              <w:pStyle w:val="EPTerm"/>
            </w:pPr>
            <w:r>
              <w:t>2019-2024</w:t>
            </w:r>
          </w:p>
        </w:tc>
        <w:tc>
          <w:tcPr>
            <w:tcW w:w="2268" w:type="dxa"/>
            <w:shd w:val="clear" w:color="auto" w:fill="auto"/>
          </w:tcPr>
          <w:p w:rsidR="00B13D6F" w:rsidRPr="002D04D4" w:rsidRDefault="00961C96" w:rsidP="00C85D0F">
            <w:pPr>
              <w:pStyle w:val="EPLogo"/>
            </w:pPr>
            <w:r w:rsidRPr="002D04D4">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16678"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D04D4" w:rsidRDefault="00461601" w:rsidP="00461601">
      <w:pPr>
        <w:pStyle w:val="LineTop"/>
      </w:pPr>
    </w:p>
    <w:p w:rsidR="00461601" w:rsidRPr="002D04D4" w:rsidRDefault="00961C96" w:rsidP="00461601">
      <w:pPr>
        <w:pStyle w:val="EPBody"/>
      </w:pPr>
      <w:r>
        <w:rPr>
          <w:rStyle w:val="HideTWBExt"/>
          <w:noProof w:val="0"/>
        </w:rPr>
        <w:t>&lt;</w:t>
      </w:r>
      <w:r>
        <w:rPr>
          <w:rStyle w:val="HideTWBExt"/>
          <w:i w:val="0"/>
          <w:noProof w:val="0"/>
        </w:rPr>
        <w:t>Commission</w:t>
      </w:r>
      <w:r>
        <w:rPr>
          <w:rStyle w:val="HideTWBExt"/>
          <w:noProof w:val="0"/>
        </w:rPr>
        <w:t>&gt;</w:t>
      </w:r>
      <w:r>
        <w:rPr>
          <w:rStyle w:val="HideTWBInt"/>
          <w:color w:val="auto"/>
        </w:rPr>
        <w:t>{LIBE}</w:t>
      </w:r>
      <w:r>
        <w:t>Commissione per le libertà civili, la giustizia e gli affari interni</w:t>
      </w:r>
      <w:r>
        <w:rPr>
          <w:rStyle w:val="HideTWBExt"/>
          <w:noProof w:val="0"/>
        </w:rPr>
        <w:t>&lt;/</w:t>
      </w:r>
      <w:r>
        <w:rPr>
          <w:rStyle w:val="HideTWBExt"/>
          <w:i w:val="0"/>
          <w:noProof w:val="0"/>
        </w:rPr>
        <w:t>Commission</w:t>
      </w:r>
      <w:r>
        <w:rPr>
          <w:rStyle w:val="HideTWBExt"/>
          <w:noProof w:val="0"/>
        </w:rPr>
        <w:t>&gt;</w:t>
      </w:r>
    </w:p>
    <w:p w:rsidR="00461601" w:rsidRPr="002D04D4" w:rsidRDefault="00461601" w:rsidP="00461601">
      <w:pPr>
        <w:pStyle w:val="LineBottom"/>
      </w:pPr>
    </w:p>
    <w:p w:rsidR="00793EA9" w:rsidRPr="002D04D4" w:rsidRDefault="00961C96">
      <w:pPr>
        <w:pStyle w:val="CoverReference"/>
      </w:pPr>
      <w:r>
        <w:rPr>
          <w:rStyle w:val="HideTWBExt"/>
          <w:b w:val="0"/>
          <w:noProof w:val="0"/>
        </w:rPr>
        <w:t>&lt;RefProc&gt;</w:t>
      </w:r>
      <w:r>
        <w:t>2021/0244</w:t>
      </w:r>
      <w:r>
        <w:rPr>
          <w:rStyle w:val="HideTWBExt"/>
          <w:b w:val="0"/>
          <w:noProof w:val="0"/>
        </w:rPr>
        <w:t>&lt;/RefProc&gt;&lt;RefTypeProc&gt;</w:t>
      </w:r>
      <w:r>
        <w:t>(COD)</w:t>
      </w:r>
      <w:r>
        <w:rPr>
          <w:rStyle w:val="HideTWBExt"/>
          <w:b w:val="0"/>
          <w:noProof w:val="0"/>
        </w:rPr>
        <w:t>&lt;/RefTypeProc&gt;</w:t>
      </w:r>
    </w:p>
    <w:p w:rsidR="00793EA9" w:rsidRPr="002D04D4" w:rsidRDefault="00961C96">
      <w:pPr>
        <w:pStyle w:val="CoverDate"/>
      </w:pPr>
      <w:r>
        <w:rPr>
          <w:rStyle w:val="HideTWBExt"/>
          <w:noProof w:val="0"/>
        </w:rPr>
        <w:t>&lt;Date&gt;</w:t>
      </w:r>
      <w:r>
        <w:rPr>
          <w:rStyle w:val="HideTWBInt"/>
          <w:color w:val="auto"/>
        </w:rPr>
        <w:t>{01/07/2022}</w:t>
      </w:r>
      <w:r>
        <w:t>1.7.2022</w:t>
      </w:r>
      <w:r>
        <w:rPr>
          <w:rStyle w:val="HideTWBExt"/>
          <w:noProof w:val="0"/>
        </w:rPr>
        <w:t>&lt;/Date&gt;</w:t>
      </w:r>
    </w:p>
    <w:p w:rsidR="00793EA9" w:rsidRPr="002D04D4" w:rsidRDefault="00961C96">
      <w:pPr>
        <w:pStyle w:val="CoverDocType"/>
      </w:pPr>
      <w:r>
        <w:rPr>
          <w:rStyle w:val="HideTWBExt"/>
          <w:b w:val="0"/>
          <w:noProof w:val="0"/>
        </w:rPr>
        <w:t>&lt;RefProcLect&gt;</w:t>
      </w:r>
      <w:r>
        <w:t>***I</w:t>
      </w:r>
      <w:r>
        <w:rPr>
          <w:rStyle w:val="HideTWBExt"/>
          <w:b w:val="0"/>
          <w:noProof w:val="0"/>
        </w:rPr>
        <w:t>&lt;/RefProcLect&gt;</w:t>
      </w:r>
    </w:p>
    <w:p w:rsidR="00793EA9" w:rsidRPr="002D04D4" w:rsidRDefault="00961C96">
      <w:pPr>
        <w:pStyle w:val="CoverDocType24a"/>
      </w:pPr>
      <w:r>
        <w:rPr>
          <w:rStyle w:val="HideTWBExt"/>
          <w:b w:val="0"/>
          <w:noProof w:val="0"/>
        </w:rPr>
        <w:t>&lt;TitreType&gt;</w:t>
      </w:r>
      <w:r>
        <w:t>PROGETTO DI RELAZIONE</w:t>
      </w:r>
      <w:r>
        <w:rPr>
          <w:rStyle w:val="HideTWBExt"/>
          <w:b w:val="0"/>
          <w:noProof w:val="0"/>
        </w:rPr>
        <w:t>&lt;/TitreType&gt;</w:t>
      </w:r>
    </w:p>
    <w:p w:rsidR="00793EA9" w:rsidRPr="002D04D4" w:rsidRDefault="00961C96">
      <w:pPr>
        <w:pStyle w:val="CoverNormal"/>
      </w:pPr>
      <w:r>
        <w:rPr>
          <w:rStyle w:val="HideTWBExt"/>
          <w:noProof w:val="0"/>
        </w:rPr>
        <w:t>&lt;Titre&gt;</w:t>
      </w:r>
      <w:r>
        <w:t>sulla proposta di direttiva del Parlamento europeo e del Consiglio che modifica la direttiva (UE) 2019/1153 del Parlamento europeo e del Consiglio per quanto riguarda l'accesso delle autori</w:t>
      </w:r>
      <w:r>
        <w:t>tà competenti ai registri centralizzati dei conti bancari attraverso lo sportello unico</w:t>
      </w:r>
      <w:r>
        <w:rPr>
          <w:rStyle w:val="HideTWBExt"/>
          <w:noProof w:val="0"/>
        </w:rPr>
        <w:t>&lt;/Titre&gt;</w:t>
      </w:r>
    </w:p>
    <w:p w:rsidR="00793EA9" w:rsidRPr="002D04D4" w:rsidRDefault="00961C96">
      <w:pPr>
        <w:pStyle w:val="CoverNormal24a"/>
      </w:pPr>
      <w:r>
        <w:rPr>
          <w:rStyle w:val="HideTWBExt"/>
          <w:noProof w:val="0"/>
        </w:rPr>
        <w:t>&lt;DocRef&gt;</w:t>
      </w:r>
      <w:r>
        <w:t>(COM(2021)0429 – C9</w:t>
      </w:r>
      <w:r>
        <w:noBreakHyphen/>
        <w:t>0000/2022 – 2021/0244(COD))</w:t>
      </w:r>
      <w:r>
        <w:rPr>
          <w:rStyle w:val="HideTWBExt"/>
          <w:noProof w:val="0"/>
        </w:rPr>
        <w:t>&lt;/DocRef&gt;</w:t>
      </w:r>
    </w:p>
    <w:p w:rsidR="00793EA9" w:rsidRPr="002D04D4" w:rsidRDefault="00961C96">
      <w:pPr>
        <w:pStyle w:val="CoverNormal24a"/>
      </w:pPr>
      <w:r>
        <w:rPr>
          <w:rStyle w:val="HideTWBExt"/>
          <w:noProof w:val="0"/>
        </w:rPr>
        <w:t>&lt;Commission&gt;</w:t>
      </w:r>
      <w:r>
        <w:rPr>
          <w:rStyle w:val="HideTWBInt"/>
          <w:color w:val="auto"/>
        </w:rPr>
        <w:t>{LIBE}</w:t>
      </w:r>
      <w:r>
        <w:t>Commissione per le libertà civili, la giustizia e gli affari interni</w:t>
      </w:r>
      <w:r>
        <w:rPr>
          <w:rStyle w:val="HideTWBExt"/>
          <w:noProof w:val="0"/>
        </w:rPr>
        <w:t>&lt;/Commiss</w:t>
      </w:r>
      <w:r>
        <w:rPr>
          <w:rStyle w:val="HideTWBExt"/>
          <w:noProof w:val="0"/>
        </w:rPr>
        <w:t>ion&gt;</w:t>
      </w:r>
    </w:p>
    <w:p w:rsidR="00793EA9" w:rsidRPr="002D04D4" w:rsidRDefault="00961C96">
      <w:pPr>
        <w:pStyle w:val="CoverNormal24a"/>
      </w:pPr>
      <w:r>
        <w:t xml:space="preserve">Relatore: </w:t>
      </w:r>
      <w:r>
        <w:rPr>
          <w:rStyle w:val="HideTWBExt"/>
          <w:noProof w:val="0"/>
        </w:rPr>
        <w:t>&lt;Depute&gt;</w:t>
      </w:r>
      <w:r>
        <w:t>Emil Radev</w:t>
      </w:r>
      <w:r>
        <w:rPr>
          <w:rStyle w:val="HideTWBExt"/>
          <w:noProof w:val="0"/>
        </w:rPr>
        <w:t>&lt;/Depute&gt;</w:t>
      </w:r>
    </w:p>
    <w:p w:rsidR="001C5B44" w:rsidRPr="002D04D4" w:rsidRDefault="001C5B44" w:rsidP="001C5B44">
      <w:pPr>
        <w:pStyle w:val="CoverNormal"/>
      </w:pPr>
    </w:p>
    <w:p w:rsidR="00556943" w:rsidRDefault="00961C96" w:rsidP="00894923">
      <w:r>
        <w:br w:type="page"/>
      </w:r>
      <w:r>
        <w:lastRenderedPageBreak/>
        <w:fldChar w:fldCharType="begin"/>
      </w:r>
      <w:r>
        <w:instrText xml:space="preserve"> TITLE  \* MERGEFORMAT </w:instrText>
      </w:r>
      <w:r>
        <w:fldChar w:fldCharType="separate"/>
      </w:r>
      <w:r w:rsidRPr="00961C96">
        <w:rPr>
          <w:lang w:val="fr-FR"/>
        </w:rPr>
        <w:t>PR_COD_1amCom</w:t>
      </w:r>
      <w:r>
        <w:rPr>
          <w:lang w:val="fr-FR"/>
        </w:rPr>
        <w:fldChar w:fldCharType="end"/>
      </w:r>
    </w:p>
    <w:p w:rsidR="00556943" w:rsidRDefault="00556943" w:rsidP="00894923">
      <w:pPr>
        <w:rPr>
          <w:lang w:val="fr-FR"/>
        </w:rPr>
      </w:pPr>
    </w:p>
    <w:p w:rsidR="00556943" w:rsidRDefault="00556943"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2617C">
        <w:tc>
          <w:tcPr>
            <w:tcW w:w="5811" w:type="dxa"/>
          </w:tcPr>
          <w:p w:rsidR="00556943" w:rsidRDefault="00961C96" w:rsidP="00894923">
            <w:pPr>
              <w:pStyle w:val="Lgendetitre"/>
            </w:pPr>
            <w:r>
              <w:t>Significato dei simboli utilizzati</w:t>
            </w:r>
          </w:p>
        </w:tc>
      </w:tr>
      <w:tr w:rsidR="00E2617C" w:rsidTr="00C50C36">
        <w:trPr>
          <w:cantSplit/>
          <w:trHeight w:val="1944"/>
        </w:trPr>
        <w:tc>
          <w:tcPr>
            <w:tcW w:w="5811" w:type="dxa"/>
            <w:tcBorders>
              <w:bottom w:val="single" w:sz="4" w:space="0" w:color="auto"/>
            </w:tcBorders>
          </w:tcPr>
          <w:p w:rsidR="00556943" w:rsidRPr="00C119BA" w:rsidRDefault="00961C96" w:rsidP="00275D31">
            <w:pPr>
              <w:pStyle w:val="Lgendesigne"/>
            </w:pPr>
            <w:r>
              <w:tab/>
              <w:t>*</w:t>
            </w:r>
            <w:r>
              <w:tab/>
              <w:t>Procedura di consultazione</w:t>
            </w:r>
          </w:p>
          <w:p w:rsidR="00556943" w:rsidRPr="00C119BA" w:rsidRDefault="00961C96" w:rsidP="00275D31">
            <w:pPr>
              <w:pStyle w:val="Lgendesigne"/>
            </w:pPr>
            <w:r>
              <w:tab/>
              <w:t>***</w:t>
            </w:r>
            <w:r>
              <w:tab/>
              <w:t>Procedura di approvazione</w:t>
            </w:r>
          </w:p>
          <w:p w:rsidR="00556943" w:rsidRPr="00C119BA" w:rsidRDefault="00961C96" w:rsidP="00275D31">
            <w:pPr>
              <w:pStyle w:val="Lgendesigne"/>
            </w:pPr>
            <w:r>
              <w:tab/>
              <w:t>***I</w:t>
            </w:r>
            <w:r>
              <w:tab/>
              <w:t>Procedura legislativa ordinaria (prima lettura)</w:t>
            </w:r>
          </w:p>
          <w:p w:rsidR="00556943" w:rsidRPr="00C119BA" w:rsidRDefault="00961C96" w:rsidP="00275D31">
            <w:pPr>
              <w:pStyle w:val="Lgendesigne"/>
            </w:pPr>
            <w:r>
              <w:tab/>
              <w:t>***II</w:t>
            </w:r>
            <w:r>
              <w:tab/>
              <w:t xml:space="preserve">Procedura </w:t>
            </w:r>
            <w:r>
              <w:t>legislativa ordinaria (seconda lettura)</w:t>
            </w:r>
          </w:p>
          <w:p w:rsidR="00556943" w:rsidRPr="00C119BA" w:rsidRDefault="00961C96" w:rsidP="00275D31">
            <w:pPr>
              <w:pStyle w:val="Lgendesigne"/>
            </w:pPr>
            <w:r>
              <w:tab/>
              <w:t>***III</w:t>
            </w:r>
            <w:r>
              <w:tab/>
              <w:t>Procedura legislativa ordinaria (terza lettura)</w:t>
            </w:r>
          </w:p>
          <w:p w:rsidR="00556943" w:rsidRPr="00C119BA" w:rsidRDefault="00556943" w:rsidP="00275D31">
            <w:pPr>
              <w:pStyle w:val="Lgendestandard"/>
            </w:pPr>
          </w:p>
          <w:p w:rsidR="00556943" w:rsidRDefault="00961C96" w:rsidP="00275D31">
            <w:pPr>
              <w:pStyle w:val="Lgendestandard"/>
            </w:pPr>
            <w:r>
              <w:t>(La procedura indicata dipende dalla base giuridica proposta nel progetto di atto.)</w:t>
            </w:r>
          </w:p>
          <w:p w:rsidR="00556943" w:rsidRDefault="00556943" w:rsidP="00894923">
            <w:pPr>
              <w:rPr>
                <w:lang w:val="fr-FR"/>
              </w:rPr>
            </w:pPr>
          </w:p>
        </w:tc>
      </w:tr>
    </w:tbl>
    <w:p w:rsidR="00556943" w:rsidRDefault="00556943" w:rsidP="00894923">
      <w:pPr>
        <w:rPr>
          <w:lang w:val="fr-FR"/>
        </w:rPr>
      </w:pPr>
    </w:p>
    <w:p w:rsidR="00556943" w:rsidRDefault="00556943" w:rsidP="00894923">
      <w:pPr>
        <w:rPr>
          <w:lang w:val="fr-FR"/>
        </w:rPr>
      </w:pPr>
    </w:p>
    <w:p w:rsidR="00556943" w:rsidRDefault="00556943" w:rsidP="00894923">
      <w:pPr>
        <w:rPr>
          <w:lang w:val="fr-FR"/>
        </w:rPr>
      </w:pPr>
    </w:p>
    <w:p w:rsidR="00556943" w:rsidRDefault="00556943" w:rsidP="00894923">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2617C">
        <w:tc>
          <w:tcPr>
            <w:tcW w:w="5811" w:type="dxa"/>
          </w:tcPr>
          <w:p w:rsidR="00556943" w:rsidRPr="00817843" w:rsidRDefault="00961C96" w:rsidP="00894923">
            <w:pPr>
              <w:pStyle w:val="Lgendetitre"/>
            </w:pPr>
            <w:r>
              <w:t>Emendamenti a un progetto di atto</w:t>
            </w:r>
          </w:p>
        </w:tc>
      </w:tr>
      <w:tr w:rsidR="00E2617C" w:rsidTr="005E290D">
        <w:trPr>
          <w:trHeight w:val="4923"/>
        </w:trPr>
        <w:tc>
          <w:tcPr>
            <w:tcW w:w="5811" w:type="dxa"/>
          </w:tcPr>
          <w:p w:rsidR="00556943" w:rsidRDefault="00961C96" w:rsidP="0073251B">
            <w:pPr>
              <w:pStyle w:val="Lgendestandard"/>
              <w:rPr>
                <w:b/>
              </w:rPr>
            </w:pPr>
            <w:r>
              <w:rPr>
                <w:b/>
              </w:rPr>
              <w:t xml:space="preserve">Emendamenti del Parlamento </w:t>
            </w:r>
            <w:r>
              <w:rPr>
                <w:b/>
              </w:rPr>
              <w:t>presentati su due colonne</w:t>
            </w:r>
          </w:p>
          <w:p w:rsidR="00556943" w:rsidRPr="00DE06A9" w:rsidRDefault="00556943" w:rsidP="0073251B">
            <w:pPr>
              <w:pStyle w:val="Lgendestandard"/>
            </w:pPr>
          </w:p>
          <w:p w:rsidR="00556943" w:rsidRPr="00C119BA" w:rsidRDefault="00961C96" w:rsidP="0073251B">
            <w:pPr>
              <w:pStyle w:val="Lgendestandard"/>
            </w:pPr>
            <w:r>
              <w:t xml:space="preserve">Le soppressioni sono evidenziate in </w:t>
            </w:r>
            <w:r>
              <w:rPr>
                <w:b/>
                <w:i/>
              </w:rPr>
              <w:t xml:space="preserve">corsivo grassetto </w:t>
            </w:r>
            <w:r>
              <w:t xml:space="preserve">nella colonna di sinistra. Le sostituzioni sono evidenziate in </w:t>
            </w:r>
            <w:r>
              <w:rPr>
                <w:b/>
                <w:i/>
              </w:rPr>
              <w:t xml:space="preserve">corsivo grassetto </w:t>
            </w:r>
            <w:r>
              <w:t xml:space="preserve">nelle due colonne. Il testo nuovo è evidenziato in </w:t>
            </w:r>
            <w:r>
              <w:rPr>
                <w:b/>
                <w:i/>
              </w:rPr>
              <w:t xml:space="preserve">corsivo grassetto </w:t>
            </w:r>
            <w:r>
              <w:t>nella colonna di destra.</w:t>
            </w:r>
          </w:p>
          <w:p w:rsidR="00556943" w:rsidRPr="00C119BA" w:rsidRDefault="00556943" w:rsidP="0073251B">
            <w:pPr>
              <w:pStyle w:val="Lgendestandard"/>
            </w:pPr>
          </w:p>
          <w:p w:rsidR="00556943" w:rsidRPr="00C119BA" w:rsidRDefault="00961C96" w:rsidP="0073251B">
            <w:pPr>
              <w:pStyle w:val="Lgendestandard"/>
            </w:pPr>
            <w:r>
              <w:t>La prima e la seconda riga del blocco d'informazione di ogni emendamento identificano la parte di testo interessata del progetto di atto in esame. Se un emendamento verte su un atto esistente che il progetto di atto intende modificare, il blocco d'informa</w:t>
            </w:r>
            <w:r>
              <w:t xml:space="preserve">zione comprende anche una terza e una quarta riga che identificano rispettivamente l'atto esistente e la disposizione interessata di quest'ultimo. </w:t>
            </w:r>
          </w:p>
          <w:p w:rsidR="00556943" w:rsidRPr="00C119BA" w:rsidRDefault="00556943" w:rsidP="0073251B">
            <w:pPr>
              <w:pStyle w:val="Lgendestandard"/>
            </w:pPr>
          </w:p>
          <w:p w:rsidR="00556943" w:rsidRDefault="00961C96" w:rsidP="0073251B">
            <w:pPr>
              <w:pStyle w:val="Lgendestandard"/>
              <w:rPr>
                <w:b/>
              </w:rPr>
            </w:pPr>
            <w:r>
              <w:rPr>
                <w:b/>
              </w:rPr>
              <w:t>Emendamenti del Parlamento presentati in forma di testo consolidato</w:t>
            </w:r>
          </w:p>
          <w:p w:rsidR="00556943" w:rsidRDefault="00556943" w:rsidP="0073251B">
            <w:pPr>
              <w:pStyle w:val="Lgendestandard"/>
              <w:rPr>
                <w:b/>
              </w:rPr>
            </w:pPr>
          </w:p>
          <w:p w:rsidR="00556943" w:rsidRDefault="00961C96" w:rsidP="0073251B">
            <w:pPr>
              <w:pStyle w:val="Lgendestandard"/>
              <w:rPr>
                <w:szCs w:val="18"/>
              </w:rPr>
            </w:pPr>
            <w:r>
              <w:t>Le parti di testo nuove sono evidenzia</w:t>
            </w:r>
            <w:r>
              <w:t xml:space="preserve">te in </w:t>
            </w:r>
            <w:r>
              <w:rPr>
                <w:b/>
                <w:i/>
              </w:rPr>
              <w:t>corsivo grassetto</w:t>
            </w:r>
            <w:r>
              <w:t xml:space="preserve">. Le parti di testo soppresse sono indicate con il simbolo ▌ o sono barrate. Le sostituzioni sono segnalate evidenziando in </w:t>
            </w:r>
            <w:r>
              <w:rPr>
                <w:b/>
                <w:i/>
              </w:rPr>
              <w:t xml:space="preserve">corsivo grassetto </w:t>
            </w:r>
            <w:r>
              <w:t>il testo nuovo ed eliminando o barrando il testo sostituito.</w:t>
            </w:r>
          </w:p>
          <w:p w:rsidR="00556943" w:rsidRDefault="00961C96" w:rsidP="0073251B">
            <w:pPr>
              <w:pStyle w:val="Lgendestandard"/>
            </w:pPr>
            <w:r>
              <w:t>A titolo di eccezione, le modi</w:t>
            </w:r>
            <w:r>
              <w:t>fiche di carattere strettamente tecnico apportate dai servizi in vista dell'elaborazione del testo finale non sono evidenziate.</w:t>
            </w:r>
          </w:p>
          <w:p w:rsidR="00556943" w:rsidRDefault="00556943" w:rsidP="0069092A">
            <w:pPr>
              <w:pStyle w:val="Lgendestandard"/>
              <w:rPr>
                <w:lang w:val="fr-FR"/>
              </w:rPr>
            </w:pPr>
          </w:p>
        </w:tc>
      </w:tr>
    </w:tbl>
    <w:p w:rsidR="00556943" w:rsidRDefault="00556943" w:rsidP="00894923">
      <w:pPr>
        <w:rPr>
          <w:lang w:val="fr-FR"/>
        </w:rPr>
      </w:pPr>
    </w:p>
    <w:p w:rsidR="00793EA9" w:rsidRPr="00556943" w:rsidRDefault="00793EA9" w:rsidP="00012351">
      <w:pPr>
        <w:widowControl/>
        <w:tabs>
          <w:tab w:val="center" w:pos="4677"/>
        </w:tabs>
      </w:pPr>
    </w:p>
    <w:p w:rsidR="00793EA9" w:rsidRPr="002D04D4" w:rsidRDefault="00961C96">
      <w:pPr>
        <w:pStyle w:val="TOCHeading"/>
      </w:pPr>
      <w:r>
        <w:br w:type="page"/>
      </w:r>
      <w:r>
        <w:lastRenderedPageBreak/>
        <w:t>INDICE</w:t>
      </w:r>
    </w:p>
    <w:p w:rsidR="00793EA9" w:rsidRPr="002D04D4" w:rsidRDefault="00961C96">
      <w:pPr>
        <w:pStyle w:val="TOCPage"/>
      </w:pPr>
      <w:r>
        <w:t>Pagina</w:t>
      </w:r>
    </w:p>
    <w:p w:rsidR="00961C96" w:rsidRDefault="00961C96">
      <w:pPr>
        <w:pStyle w:val="TOC1"/>
        <w:tabs>
          <w:tab w:val="right" w:leader="dot" w:pos="9060"/>
        </w:tabs>
        <w:rPr>
          <w:rFonts w:asciiTheme="minorHAnsi" w:eastAsiaTheme="minorEastAsia" w:hAnsiTheme="minorHAnsi" w:cstheme="minorBidi"/>
          <w:noProof/>
          <w:sz w:val="22"/>
          <w:szCs w:val="22"/>
          <w:lang w:val="en-GB"/>
        </w:rPr>
      </w:pPr>
      <w:r w:rsidRPr="002D04D4">
        <w:rPr>
          <w:b/>
        </w:rPr>
        <w:fldChar w:fldCharType="begin"/>
      </w:r>
      <w:r w:rsidRPr="002D04D4">
        <w:rPr>
          <w:b/>
        </w:rPr>
        <w:instrText xml:space="preserve"> TOC \t "PageHeading</w:instrText>
      </w:r>
      <w:r>
        <w:rPr>
          <w:b/>
        </w:rPr>
        <w:instrText>;</w:instrText>
      </w:r>
      <w:r w:rsidRPr="002D04D4">
        <w:rPr>
          <w:b/>
        </w:rPr>
        <w:instrText xml:space="preserve">1" </w:instrText>
      </w:r>
      <w:r w:rsidRPr="002D04D4">
        <w:rPr>
          <w:b/>
        </w:rPr>
        <w:fldChar w:fldCharType="separate"/>
      </w:r>
      <w:r>
        <w:rPr>
          <w:noProof/>
        </w:rPr>
        <w:t>PROGETTO DI RISOLUZIONE LEGISLATIVA DEL PARLAMENTO EUROPEO</w:t>
      </w:r>
      <w:r>
        <w:rPr>
          <w:noProof/>
        </w:rPr>
        <w:tab/>
      </w:r>
      <w:r>
        <w:rPr>
          <w:noProof/>
        </w:rPr>
        <w:fldChar w:fldCharType="begin"/>
      </w:r>
      <w:r>
        <w:rPr>
          <w:noProof/>
        </w:rPr>
        <w:instrText xml:space="preserve"> PAGEREF _Toc108437745 \h </w:instrText>
      </w:r>
      <w:r>
        <w:rPr>
          <w:noProof/>
        </w:rPr>
      </w:r>
      <w:r>
        <w:rPr>
          <w:noProof/>
        </w:rPr>
        <w:fldChar w:fldCharType="separate"/>
      </w:r>
      <w:r>
        <w:rPr>
          <w:noProof/>
        </w:rPr>
        <w:t>5</w:t>
      </w:r>
      <w:r>
        <w:rPr>
          <w:noProof/>
        </w:rPr>
        <w:fldChar w:fldCharType="end"/>
      </w:r>
    </w:p>
    <w:p w:rsidR="002346B0" w:rsidRPr="002D04D4" w:rsidRDefault="00961C96" w:rsidP="00C23324">
      <w:r w:rsidRPr="002D04D4">
        <w:rPr>
          <w:b/>
        </w:rPr>
        <w:fldChar w:fldCharType="end"/>
      </w:r>
    </w:p>
    <w:p w:rsidR="00793EA9" w:rsidRPr="002D04D4" w:rsidRDefault="00961C96">
      <w:pPr>
        <w:pStyle w:val="PageHeading"/>
      </w:pPr>
      <w:r>
        <w:br w:type="page"/>
      </w:r>
      <w:r>
        <w:lastRenderedPageBreak/>
        <w:br w:type="page"/>
      </w:r>
      <w:bookmarkStart w:id="1" w:name="_Toc108437745"/>
      <w:r>
        <w:lastRenderedPageBreak/>
        <w:t>PROGETTO DI RISOLUZIONE LEGISLATIVA DEL PARLAMENTO EUROPEO</w:t>
      </w:r>
      <w:bookmarkEnd w:id="1"/>
    </w:p>
    <w:p w:rsidR="00793EA9" w:rsidRPr="002D04D4" w:rsidRDefault="00961C96">
      <w:pPr>
        <w:pStyle w:val="NormalBold"/>
      </w:pPr>
      <w:r>
        <w:t>sulla proposta di direttiva del Parlamento europeo e del Consiglio che modifica la direttiva (UE) 2019/1153 del Parlamento</w:t>
      </w:r>
      <w:r>
        <w:t xml:space="preserve"> europeo e del Consiglio per quanto riguarda l'accesso delle autorità competenti ai registri centralizzati dei conti bancari attraverso lo sportello unico</w:t>
      </w:r>
    </w:p>
    <w:p w:rsidR="00793EA9" w:rsidRPr="002D04D4" w:rsidRDefault="00961C96">
      <w:pPr>
        <w:pStyle w:val="NormalBold12a"/>
      </w:pPr>
      <w:r>
        <w:t>(COM(2021)0429 – C9</w:t>
      </w:r>
      <w:r>
        <w:noBreakHyphen/>
        <w:t>0000/2022 – 2021/0244(COD))</w:t>
      </w:r>
    </w:p>
    <w:p w:rsidR="00793EA9" w:rsidRPr="002D04D4" w:rsidRDefault="00961C96" w:rsidP="00A910C9">
      <w:pPr>
        <w:pStyle w:val="NormalBold"/>
      </w:pPr>
      <w:r>
        <w:t>(Procedura legislativa ordinaria: prima lettura)</w:t>
      </w:r>
    </w:p>
    <w:p w:rsidR="00793EA9" w:rsidRPr="002D04D4" w:rsidRDefault="00961C96" w:rsidP="00A910C9">
      <w:pPr>
        <w:pStyle w:val="EPComma"/>
      </w:pPr>
      <w:r>
        <w:rPr>
          <w:i/>
        </w:rPr>
        <w:t>Il P</w:t>
      </w:r>
      <w:r>
        <w:rPr>
          <w:i/>
        </w:rPr>
        <w:t>arlamento europeo</w:t>
      </w:r>
      <w:r>
        <w:t>,</w:t>
      </w:r>
    </w:p>
    <w:p w:rsidR="00793EA9" w:rsidRPr="002D04D4" w:rsidRDefault="00961C96">
      <w:pPr>
        <w:pStyle w:val="NormalHanging12a"/>
      </w:pPr>
      <w:r>
        <w:t>–</w:t>
      </w:r>
      <w:r>
        <w:tab/>
        <w:t>vista la proposta della Commissione al Parlamento europeo e al Consiglio (COM(2021)0429),</w:t>
      </w:r>
    </w:p>
    <w:p w:rsidR="00793EA9" w:rsidRPr="002D04D4" w:rsidRDefault="00961C96">
      <w:pPr>
        <w:pStyle w:val="NormalHanging12a"/>
      </w:pPr>
      <w:r>
        <w:t>–</w:t>
      </w:r>
      <w:r>
        <w:tab/>
        <w:t>visti l'articolo 294, paragrafo 2, e l'articolo 87, paragrafo 2, del trattato sul funzionamento dell'Unione europea, a norma dei quali la propo</w:t>
      </w:r>
      <w:r>
        <w:t>sta gli è stata presentata dalla Commissione (C9</w:t>
      </w:r>
      <w:r>
        <w:noBreakHyphen/>
        <w:t>0000/2022),</w:t>
      </w:r>
    </w:p>
    <w:p w:rsidR="00A26F46" w:rsidRPr="002D04D4" w:rsidRDefault="00961C96" w:rsidP="00A26F46">
      <w:pPr>
        <w:pStyle w:val="NormalHanging12a"/>
      </w:pPr>
      <w:r>
        <w:t>–</w:t>
      </w:r>
      <w:r>
        <w:tab/>
        <w:t>visto l'articolo 294, paragrafo 3, del trattato sul funzionamento dell'Unione europea,</w:t>
      </w:r>
    </w:p>
    <w:p w:rsidR="00793EA9" w:rsidRPr="002D04D4" w:rsidRDefault="00961C96">
      <w:pPr>
        <w:pStyle w:val="NormalHanging12a"/>
      </w:pPr>
      <w:r>
        <w:t>–</w:t>
      </w:r>
      <w:r>
        <w:tab/>
        <w:t>visto l'articolo 59 del suo regolamento,</w:t>
      </w:r>
    </w:p>
    <w:p w:rsidR="006A2F5D" w:rsidRPr="002D04D4" w:rsidRDefault="00961C96" w:rsidP="006A2F5D">
      <w:pPr>
        <w:pStyle w:val="NormalHanging12a"/>
      </w:pPr>
      <w:r>
        <w:t>–</w:t>
      </w:r>
      <w:r>
        <w:tab/>
        <w:t xml:space="preserve">visto il parere della commissione per i problemi economici e </w:t>
      </w:r>
      <w:r>
        <w:t>monetari,</w:t>
      </w:r>
    </w:p>
    <w:p w:rsidR="006A2F5D" w:rsidRPr="002D04D4" w:rsidRDefault="00961C96" w:rsidP="006A2F5D">
      <w:pPr>
        <w:pStyle w:val="NormalHanging12a"/>
      </w:pPr>
      <w:r>
        <w:t>–</w:t>
      </w:r>
      <w:r>
        <w:tab/>
        <w:t>vista la relazione della commissione per le libertà civili, la giustizia e gli affari interni (A9</w:t>
      </w:r>
      <w:r>
        <w:noBreakHyphen/>
        <w:t>0000/2022),</w:t>
      </w:r>
    </w:p>
    <w:p w:rsidR="009F6C2F" w:rsidRDefault="00961C96" w:rsidP="009F6C2F">
      <w:pPr>
        <w:pStyle w:val="NormalHanging12a"/>
      </w:pPr>
      <w:r>
        <w:t>1.</w:t>
      </w:r>
      <w:r>
        <w:tab/>
        <w:t>adotta la posizione in prima lettura figurante in appresso;</w:t>
      </w:r>
    </w:p>
    <w:p w:rsidR="00556943" w:rsidRPr="002D04D4" w:rsidRDefault="00961C96" w:rsidP="009F6C2F">
      <w:pPr>
        <w:pStyle w:val="NormalHanging12a"/>
      </w:pPr>
      <w:r>
        <w:t>2.</w:t>
      </w:r>
      <w:r>
        <w:tab/>
        <w:t>chiede alla Commissione di presentargli nuovamente la proposta qualo</w:t>
      </w:r>
      <w:r>
        <w:t>ra la sostituisca, la modifichi sostanzialmente o intenda modificarla sostanzialmente;</w:t>
      </w:r>
    </w:p>
    <w:p w:rsidR="00556943" w:rsidRPr="00E44F7E" w:rsidRDefault="00961C96" w:rsidP="00556943">
      <w:pPr>
        <w:pStyle w:val="NormalHanging12a"/>
      </w:pPr>
      <w:r>
        <w:t>3.</w:t>
      </w:r>
      <w:r>
        <w:tab/>
        <w:t>incarica il suo Presidente di trasmettere la posizione del Parlamento al Consiglio e alla Commissione nonché ai parlamenti nazionali.</w:t>
      </w:r>
    </w:p>
    <w:p w:rsidR="00556943" w:rsidRPr="00E44F7E" w:rsidRDefault="00556943" w:rsidP="00556943">
      <w:pPr>
        <w:pStyle w:val="NormalHanging12a"/>
      </w:pPr>
    </w:p>
    <w:p w:rsidR="00556943" w:rsidRPr="00E44F7E" w:rsidRDefault="00961C96" w:rsidP="00556943">
      <w:pPr>
        <w:pStyle w:val="AMNumberTabs0"/>
        <w:keepNext/>
      </w:pPr>
      <w:r>
        <w:rPr>
          <w:rStyle w:val="HideTWBExt"/>
          <w:b w:val="0"/>
          <w:noProof w:val="0"/>
          <w:lang w:val="en-GB"/>
        </w:rPr>
        <w:t>&lt;RepeatBlock-Amend&gt;&lt;Amend&gt;</w:t>
      </w:r>
      <w:r>
        <w:t>Emend</w:t>
      </w:r>
      <w:r>
        <w:t>amento</w:t>
      </w:r>
      <w:r>
        <w:tab/>
      </w:r>
      <w:r>
        <w:tab/>
      </w:r>
      <w:r>
        <w:rPr>
          <w:rStyle w:val="HideTWBExt"/>
          <w:b w:val="0"/>
          <w:noProof w:val="0"/>
          <w:lang w:val="en-GB"/>
        </w:rPr>
        <w:t>&lt;NumAm&gt;</w:t>
      </w:r>
      <w:r>
        <w:t>1</w:t>
      </w:r>
      <w:r>
        <w:rPr>
          <w:rStyle w:val="HideTWBExt"/>
          <w:b w:val="0"/>
          <w:noProof w:val="0"/>
          <w:lang w:val="en-GB"/>
        </w:rPr>
        <w:t>&lt;/NumAm&gt;</w:t>
      </w:r>
    </w:p>
    <w:p w:rsidR="00556943" w:rsidRPr="00E44F7E" w:rsidRDefault="00961C96" w:rsidP="00556943">
      <w:pPr>
        <w:pStyle w:val="NormalBold12b"/>
        <w:keepNext/>
      </w:pPr>
      <w:r>
        <w:rPr>
          <w:rStyle w:val="HideTWBExt"/>
          <w:b w:val="0"/>
          <w:noProof w:val="0"/>
        </w:rPr>
        <w:t>&lt;DocAmend&gt;</w:t>
      </w:r>
      <w:r>
        <w:t>Proposta di direttiva</w:t>
      </w:r>
      <w:r>
        <w:rPr>
          <w:rStyle w:val="HideTWBExt"/>
          <w:b w:val="0"/>
          <w:noProof w:val="0"/>
        </w:rPr>
        <w:t>&lt;/DocAmend&gt;</w:t>
      </w:r>
    </w:p>
    <w:p w:rsidR="00556943" w:rsidRPr="00E44F7E" w:rsidRDefault="00961C96" w:rsidP="00556943">
      <w:r>
        <w:rPr>
          <w:rStyle w:val="HideTWBExt"/>
          <w:noProof w:val="0"/>
        </w:rPr>
        <w:t>&lt;Article&gt;</w:t>
      </w:r>
      <w:r>
        <w:t>Considerando 6 bis (nuovo)</w:t>
      </w:r>
      <w:r>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2617C" w:rsidTr="00292E81">
        <w:trPr>
          <w:jc w:val="center"/>
        </w:trPr>
        <w:tc>
          <w:tcPr>
            <w:tcW w:w="9752" w:type="dxa"/>
            <w:gridSpan w:val="2"/>
          </w:tcPr>
          <w:p w:rsidR="00556943" w:rsidRPr="00E44F7E" w:rsidRDefault="00556943" w:rsidP="00292E81">
            <w:pPr>
              <w:keepNext/>
            </w:pPr>
          </w:p>
        </w:tc>
      </w:tr>
      <w:tr w:rsidR="00E2617C" w:rsidTr="00292E81">
        <w:trPr>
          <w:jc w:val="center"/>
        </w:trPr>
        <w:tc>
          <w:tcPr>
            <w:tcW w:w="4876" w:type="dxa"/>
            <w:hideMark/>
          </w:tcPr>
          <w:p w:rsidR="00556943" w:rsidRPr="00E44F7E" w:rsidRDefault="00961C96" w:rsidP="00292E81">
            <w:pPr>
              <w:pStyle w:val="ColumnHeading"/>
              <w:keepNext/>
            </w:pPr>
            <w:r>
              <w:t>Testo in vigore</w:t>
            </w:r>
          </w:p>
        </w:tc>
        <w:tc>
          <w:tcPr>
            <w:tcW w:w="4876" w:type="dxa"/>
            <w:hideMark/>
          </w:tcPr>
          <w:p w:rsidR="00556943" w:rsidRPr="00E44F7E" w:rsidRDefault="00961C96" w:rsidP="00292E81">
            <w:pPr>
              <w:pStyle w:val="ColumnHeading"/>
              <w:keepNext/>
            </w:pPr>
            <w:r>
              <w:t>Emendamento</w:t>
            </w:r>
          </w:p>
        </w:tc>
      </w:tr>
      <w:tr w:rsidR="00E2617C" w:rsidTr="00292E81">
        <w:trPr>
          <w:jc w:val="center"/>
        </w:trPr>
        <w:tc>
          <w:tcPr>
            <w:tcW w:w="4876" w:type="dxa"/>
          </w:tcPr>
          <w:p w:rsidR="00556943" w:rsidRPr="00E44F7E" w:rsidRDefault="00556943" w:rsidP="00292E81">
            <w:pPr>
              <w:pStyle w:val="Normal6"/>
              <w:rPr>
                <w:lang w:val="en-GB"/>
              </w:rPr>
            </w:pPr>
          </w:p>
        </w:tc>
        <w:tc>
          <w:tcPr>
            <w:tcW w:w="4876" w:type="dxa"/>
            <w:hideMark/>
          </w:tcPr>
          <w:p w:rsidR="00556943" w:rsidRPr="00E44F7E" w:rsidRDefault="00961C96" w:rsidP="00292E81">
            <w:pPr>
              <w:pStyle w:val="Normal6"/>
              <w:rPr>
                <w:szCs w:val="24"/>
              </w:rPr>
            </w:pPr>
            <w:r>
              <w:rPr>
                <w:b/>
                <w:i/>
              </w:rPr>
              <w:t>(6 bis)</w:t>
            </w:r>
            <w:r>
              <w:rPr>
                <w:b/>
                <w:i/>
              </w:rPr>
              <w:tab/>
              <w:t xml:space="preserve">Il meccanismo relativo all'accesso transfrontaliero diretto delle autorità di contrasto ai registri </w:t>
            </w:r>
            <w:r>
              <w:rPr>
                <w:b/>
                <w:i/>
              </w:rPr>
              <w:t xml:space="preserve">centralizzati dei conti bancari attraverso lo sportello unico si </w:t>
            </w:r>
            <w:r>
              <w:rPr>
                <w:b/>
                <w:i/>
              </w:rPr>
              <w:lastRenderedPageBreak/>
              <w:t>basa sul principio della fiducia reciproca tra gli Stati membri e sulla presunzione che gli Stati membri rispettino il diritto dell'Unione, lo Stato di diritto conformemente all'articolo 2 TU</w:t>
            </w:r>
            <w:r>
              <w:rPr>
                <w:b/>
                <w:i/>
              </w:rPr>
              <w:t>E e, in particolare, i diritti fondamentali di cui all'articolo 6 TUE, quali il diritto alla vita privata e alla protezione dei dati, che sono elementi essenziali dello spazio di libertà, sicurezza e giustizia all'interno dell'Unione.</w:t>
            </w:r>
            <w:r>
              <w:t xml:space="preserve"> </w:t>
            </w:r>
          </w:p>
        </w:tc>
      </w:tr>
    </w:tbl>
    <w:p w:rsidR="00556943" w:rsidRPr="00E44F7E" w:rsidRDefault="00961C96" w:rsidP="00556943">
      <w:pPr>
        <w:pStyle w:val="Olang"/>
        <w:rPr>
          <w:sz w:val="24"/>
          <w:szCs w:val="24"/>
        </w:rPr>
      </w:pPr>
      <w:r w:rsidRPr="00E44F7E">
        <w:rPr>
          <w:sz w:val="24"/>
          <w:szCs w:val="24"/>
        </w:rPr>
        <w:lastRenderedPageBreak/>
        <w:t xml:space="preserve">Or. </w:t>
      </w:r>
      <w:r w:rsidRPr="00E44F7E">
        <w:rPr>
          <w:rStyle w:val="HideTWBExt"/>
          <w:noProof w:val="0"/>
        </w:rPr>
        <w:t>&lt;Original&gt;</w:t>
      </w:r>
      <w:r w:rsidRPr="00E44F7E">
        <w:rPr>
          <w:rStyle w:val="HideTWBInt"/>
          <w:sz w:val="24"/>
          <w:szCs w:val="24"/>
        </w:rPr>
        <w:t>{EN}</w:t>
      </w:r>
      <w:r w:rsidRPr="00E44F7E">
        <w:rPr>
          <w:sz w:val="24"/>
          <w:szCs w:val="24"/>
        </w:rPr>
        <w:t>en</w:t>
      </w:r>
      <w:r w:rsidRPr="00E44F7E">
        <w:rPr>
          <w:rStyle w:val="HideTWBExt"/>
          <w:noProof w:val="0"/>
        </w:rPr>
        <w:t>&lt;/Original&gt;</w:t>
      </w:r>
    </w:p>
    <w:p w:rsidR="00556943" w:rsidRPr="00E44F7E" w:rsidRDefault="00961C96" w:rsidP="00556943">
      <w:pPr>
        <w:pStyle w:val="JustificationTitle"/>
        <w:rPr>
          <w:noProof w:val="0"/>
        </w:rPr>
      </w:pPr>
      <w:r>
        <w:rPr>
          <w:rStyle w:val="HideTWBExt"/>
          <w:i w:val="0"/>
          <w:noProof w:val="0"/>
          <w:lang w:val="en-GB"/>
        </w:rPr>
        <w:t>&lt;TitreJust&gt;</w:t>
      </w:r>
      <w:r>
        <w:rPr>
          <w:noProof w:val="0"/>
        </w:rPr>
        <w:t>Motivazione</w:t>
      </w:r>
      <w:r>
        <w:rPr>
          <w:rStyle w:val="HideTWBExt"/>
          <w:i w:val="0"/>
          <w:noProof w:val="0"/>
          <w:lang w:val="en-GB"/>
        </w:rPr>
        <w:t>&lt;/TitreJust&gt;</w:t>
      </w:r>
    </w:p>
    <w:p w:rsidR="00556943" w:rsidRPr="00E44F7E" w:rsidRDefault="00961C96" w:rsidP="00556943">
      <w:pPr>
        <w:pStyle w:val="Normal12Italic"/>
        <w:rPr>
          <w:noProof w:val="0"/>
        </w:rPr>
      </w:pPr>
      <w:r>
        <w:rPr>
          <w:noProof w:val="0"/>
        </w:rPr>
        <w:t>Tali norme transfrontaliere necessitano di una base nel diritto nazionale conformemente agli obblighi di cui all'articolo 8 CEDU (diritto alla vita privata), e richiedono che tali consultazioni siano proporz</w:t>
      </w:r>
      <w:r>
        <w:rPr>
          <w:noProof w:val="0"/>
        </w:rPr>
        <w:t>ionate e utilizzate solo se applicabili in situazioni nazionali analoghe per impedire la pratica di scegliere il foro più vantaggioso.</w:t>
      </w:r>
    </w:p>
    <w:p w:rsidR="00556943" w:rsidRPr="00E44F7E" w:rsidRDefault="00961C96" w:rsidP="00556943">
      <w:r>
        <w:rPr>
          <w:rStyle w:val="HideTWBExt"/>
          <w:noProof w:val="0"/>
        </w:rPr>
        <w:t>&lt;/Amend&gt;</w:t>
      </w:r>
    </w:p>
    <w:p w:rsidR="00556943" w:rsidRPr="00E44F7E" w:rsidRDefault="00961C96" w:rsidP="00556943">
      <w:pPr>
        <w:pStyle w:val="AMNumberTabs0"/>
        <w:keepNext/>
      </w:pPr>
      <w:r>
        <w:rPr>
          <w:rStyle w:val="HideTWBExt"/>
          <w:b w:val="0"/>
          <w:noProof w:val="0"/>
          <w:lang w:val="en-GB"/>
        </w:rPr>
        <w:t>&lt;Amend&gt;</w:t>
      </w:r>
      <w:r>
        <w:t>Emendamento</w:t>
      </w:r>
      <w:r>
        <w:tab/>
      </w:r>
      <w:r>
        <w:tab/>
      </w:r>
      <w:r>
        <w:rPr>
          <w:rStyle w:val="HideTWBExt"/>
          <w:b w:val="0"/>
          <w:noProof w:val="0"/>
          <w:lang w:val="en-GB"/>
        </w:rPr>
        <w:t>&lt;NumAm&gt;</w:t>
      </w:r>
      <w:r>
        <w:t>2</w:t>
      </w:r>
      <w:r>
        <w:rPr>
          <w:rStyle w:val="HideTWBExt"/>
          <w:b w:val="0"/>
          <w:noProof w:val="0"/>
          <w:lang w:val="en-GB"/>
        </w:rPr>
        <w:t>&lt;/NumAm&gt;</w:t>
      </w:r>
    </w:p>
    <w:p w:rsidR="00556943" w:rsidRPr="00E44F7E" w:rsidRDefault="00961C96" w:rsidP="00556943">
      <w:pPr>
        <w:pStyle w:val="NormalBold12b"/>
        <w:keepNext/>
      </w:pPr>
      <w:r>
        <w:rPr>
          <w:rStyle w:val="HideTWBExt"/>
          <w:b w:val="0"/>
          <w:noProof w:val="0"/>
        </w:rPr>
        <w:t>&lt;DocAmend&gt;</w:t>
      </w:r>
      <w:r>
        <w:t>Proposta di direttiva</w:t>
      </w:r>
      <w:r>
        <w:rPr>
          <w:rStyle w:val="HideTWBExt"/>
          <w:b w:val="0"/>
          <w:noProof w:val="0"/>
        </w:rPr>
        <w:t>&lt;/DocAmend&gt;</w:t>
      </w:r>
    </w:p>
    <w:p w:rsidR="00556943" w:rsidRPr="00E44F7E" w:rsidRDefault="00961C96" w:rsidP="00556943">
      <w:pPr>
        <w:pStyle w:val="NormalBold"/>
      </w:pPr>
      <w:r>
        <w:rPr>
          <w:rStyle w:val="HideTWBExt"/>
          <w:b w:val="0"/>
          <w:noProof w:val="0"/>
        </w:rPr>
        <w:t>&lt;Article&gt;</w:t>
      </w:r>
      <w:r>
        <w:t>Articolo 1 – comma 1</w:t>
      </w:r>
      <w:r>
        <w:rPr>
          <w:rStyle w:val="HideTWBExt"/>
          <w:b w:val="0"/>
          <w:noProof w:val="0"/>
        </w:rPr>
        <w:t>&lt;/Article&gt;</w:t>
      </w:r>
    </w:p>
    <w:p w:rsidR="00556943" w:rsidRPr="00E44F7E" w:rsidRDefault="00961C96" w:rsidP="00556943">
      <w:pPr>
        <w:keepNext/>
      </w:pPr>
      <w:r>
        <w:rPr>
          <w:rStyle w:val="HideTWBExt"/>
          <w:noProof w:val="0"/>
        </w:rPr>
        <w:t>&lt;DocAmend2&gt;</w:t>
      </w:r>
      <w:r>
        <w:t>Direttiva (UE) 2019/1153</w:t>
      </w:r>
      <w:r>
        <w:rPr>
          <w:rStyle w:val="HideTWBExt"/>
          <w:noProof w:val="0"/>
        </w:rPr>
        <w:t>&lt;/DocAmend2&gt;</w:t>
      </w:r>
    </w:p>
    <w:p w:rsidR="00556943" w:rsidRPr="00E44F7E" w:rsidRDefault="00961C96" w:rsidP="00556943">
      <w:r>
        <w:rPr>
          <w:rStyle w:val="HideTWBExt"/>
          <w:noProof w:val="0"/>
        </w:rPr>
        <w:t>&lt;Article2&gt;</w:t>
      </w:r>
      <w:r>
        <w:t>Articolo 4 – paragrafo 1 bis</w:t>
      </w:r>
      <w:r>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617C" w:rsidTr="00292E81">
        <w:trPr>
          <w:jc w:val="center"/>
        </w:trPr>
        <w:tc>
          <w:tcPr>
            <w:tcW w:w="9752" w:type="dxa"/>
            <w:gridSpan w:val="2"/>
          </w:tcPr>
          <w:p w:rsidR="00556943" w:rsidRPr="00E44F7E" w:rsidRDefault="00556943" w:rsidP="00292E81">
            <w:pPr>
              <w:keepNext/>
            </w:pPr>
          </w:p>
        </w:tc>
      </w:tr>
      <w:tr w:rsidR="00E2617C" w:rsidTr="00292E81">
        <w:trPr>
          <w:jc w:val="center"/>
        </w:trPr>
        <w:tc>
          <w:tcPr>
            <w:tcW w:w="4876" w:type="dxa"/>
            <w:hideMark/>
          </w:tcPr>
          <w:p w:rsidR="00556943" w:rsidRPr="00E44F7E" w:rsidRDefault="00961C96" w:rsidP="00292E81">
            <w:pPr>
              <w:pStyle w:val="ColumnHeading"/>
              <w:keepNext/>
            </w:pPr>
            <w:r>
              <w:t>Testo della Commissione</w:t>
            </w:r>
          </w:p>
        </w:tc>
        <w:tc>
          <w:tcPr>
            <w:tcW w:w="4876" w:type="dxa"/>
            <w:hideMark/>
          </w:tcPr>
          <w:p w:rsidR="00556943" w:rsidRPr="00E44F7E" w:rsidRDefault="00961C96" w:rsidP="00292E81">
            <w:pPr>
              <w:pStyle w:val="ColumnHeading"/>
              <w:keepNext/>
            </w:pPr>
            <w:r>
              <w:t>Emendamento</w:t>
            </w:r>
          </w:p>
        </w:tc>
      </w:tr>
      <w:tr w:rsidR="00E2617C" w:rsidTr="00292E81">
        <w:trPr>
          <w:jc w:val="center"/>
        </w:trPr>
        <w:tc>
          <w:tcPr>
            <w:tcW w:w="4876" w:type="dxa"/>
            <w:hideMark/>
          </w:tcPr>
          <w:p w:rsidR="00556943" w:rsidRPr="00E44F7E" w:rsidRDefault="00961C96" w:rsidP="00292E81">
            <w:pPr>
              <w:pStyle w:val="Normal6"/>
            </w:pPr>
            <w:r>
              <w:t>1 bis.</w:t>
            </w:r>
            <w:r>
              <w:tab/>
              <w:t>Gli Stati membri provvedono affinché le autorità nazionali competenti designate a norma dell'articolo</w:t>
            </w:r>
            <w:r>
              <w:t xml:space="preserve"> 3, paragrafo 1, siano abilitate ad accedere e consultare direttamente e immediatamente le informazioni sui conti bancari in altri Stati membri disponibili attraverso lo sportello unico dei registri dei conti bancari (RCB) istituito dall'articolo XX della </w:t>
            </w:r>
            <w:r>
              <w:t>direttiva (UE) YYYY/XX [la nuova direttiva antiriciclaggio] , quando ciò sia necessario per lo svolgimento dei loro compiti di prevenzione, accertamento, indagine o perseguimento di un reato grave o per sostenere un'indagine penale relativa a un reato grav</w:t>
            </w:r>
            <w:r>
              <w:t>e, inclusi l'identificazione, il reperimento e il congelamento dei beni connessi a tale indagine.</w:t>
            </w:r>
          </w:p>
        </w:tc>
        <w:tc>
          <w:tcPr>
            <w:tcW w:w="4876" w:type="dxa"/>
            <w:hideMark/>
          </w:tcPr>
          <w:p w:rsidR="00556943" w:rsidRPr="00E44F7E" w:rsidRDefault="00961C96" w:rsidP="00292E81">
            <w:pPr>
              <w:pStyle w:val="Normal6"/>
              <w:rPr>
                <w:szCs w:val="24"/>
              </w:rPr>
            </w:pPr>
            <w:r>
              <w:t>1 bis.</w:t>
            </w:r>
            <w:r>
              <w:tab/>
              <w:t>Gli Stati membri provvedono affinché le autorità nazionali competenti designate a norma dell'articolo 3, paragrafo 1, siano abilitate ad accedere e con</w:t>
            </w:r>
            <w:r>
              <w:t>sultare direttamente e immediatamente</w:t>
            </w:r>
            <w:r>
              <w:rPr>
                <w:b/>
                <w:i/>
              </w:rPr>
              <w:t>, conformemente al diritto nazionale,</w:t>
            </w:r>
            <w:r>
              <w:t xml:space="preserve"> le informazioni sui conti bancari in altri Stati membri disponibili attraverso lo sportello unico dei registri dei conti bancari (RCB) istituito dall'articolo XX della direttiva (UE</w:t>
            </w:r>
            <w:r>
              <w:t>) YYYY/XX [la nuova direttiva antiriciclaggio] , quando ciò sia necessario per lo svolgimento dei loro compiti di prevenzione, accertamento, indagine o perseguimento di un reato grave o per sostenere un'indagine penale relativa a un reato grave, inclusi l'</w:t>
            </w:r>
            <w:r>
              <w:t xml:space="preserve">identificazione, il reperimento e il congelamento dei beni </w:t>
            </w:r>
            <w:r>
              <w:lastRenderedPageBreak/>
              <w:t>connessi a tale indagine.</w:t>
            </w:r>
          </w:p>
        </w:tc>
      </w:tr>
      <w:tr w:rsidR="00E2617C" w:rsidTr="00292E81">
        <w:trPr>
          <w:jc w:val="center"/>
        </w:trPr>
        <w:tc>
          <w:tcPr>
            <w:tcW w:w="4876" w:type="dxa"/>
          </w:tcPr>
          <w:p w:rsidR="00556943" w:rsidRPr="00E44F7E" w:rsidRDefault="00556943" w:rsidP="00292E81">
            <w:pPr>
              <w:pStyle w:val="Normal6"/>
              <w:rPr>
                <w:lang w:val="en-GB"/>
              </w:rPr>
            </w:pPr>
          </w:p>
        </w:tc>
        <w:tc>
          <w:tcPr>
            <w:tcW w:w="4876" w:type="dxa"/>
            <w:hideMark/>
          </w:tcPr>
          <w:p w:rsidR="00556943" w:rsidRPr="00E44F7E" w:rsidRDefault="00961C96" w:rsidP="00292E81">
            <w:pPr>
              <w:pStyle w:val="Normal6"/>
              <w:rPr>
                <w:szCs w:val="24"/>
              </w:rPr>
            </w:pPr>
            <w:r>
              <w:rPr>
                <w:b/>
                <w:i/>
              </w:rPr>
              <w:t>La raccolta di dati di cui al primo comma è proporzionata ai fini del procedimento, tenendo conto dei diritti dell'indagato o imputato e rispettando il fatto che la cons</w:t>
            </w:r>
            <w:r>
              <w:rPr>
                <w:b/>
                <w:i/>
              </w:rPr>
              <w:t>ultazione sarebbe stata possibile alle stesse condizioni in un caso interno analogo.</w:t>
            </w:r>
            <w:r>
              <w:t xml:space="preserve"> </w:t>
            </w:r>
            <w:r>
              <w:rPr>
                <w:b/>
                <w:i/>
              </w:rPr>
              <w:t>I dati raccolti sono utilizzati solo ai fini per cui sono stati richiesti.</w:t>
            </w:r>
          </w:p>
        </w:tc>
      </w:tr>
      <w:tr w:rsidR="00E2617C" w:rsidTr="00292E81">
        <w:trPr>
          <w:jc w:val="center"/>
        </w:trPr>
        <w:tc>
          <w:tcPr>
            <w:tcW w:w="4876" w:type="dxa"/>
          </w:tcPr>
          <w:p w:rsidR="00556943" w:rsidRPr="00E44F7E" w:rsidRDefault="00556943" w:rsidP="00292E81">
            <w:pPr>
              <w:pStyle w:val="Normal6"/>
              <w:rPr>
                <w:lang w:val="en-GB"/>
              </w:rPr>
            </w:pPr>
          </w:p>
        </w:tc>
        <w:tc>
          <w:tcPr>
            <w:tcW w:w="4876" w:type="dxa"/>
            <w:hideMark/>
          </w:tcPr>
          <w:p w:rsidR="00556943" w:rsidRPr="00E44F7E" w:rsidRDefault="00961C96" w:rsidP="00292E81">
            <w:pPr>
              <w:pStyle w:val="Normal6"/>
              <w:rPr>
                <w:szCs w:val="24"/>
              </w:rPr>
            </w:pPr>
            <w:r>
              <w:rPr>
                <w:b/>
                <w:i/>
              </w:rPr>
              <w:t xml:space="preserve">Gli Stati membri provvedono affinché, nell'effettuare l'accesso transfrontaliero ai registri </w:t>
            </w:r>
            <w:r>
              <w:rPr>
                <w:b/>
                <w:i/>
              </w:rPr>
              <w:t>dei conti bancari e la conseguente consultazione delle informazioni attraverso lo sportello unico, le autorità competenti da essi designate rispettino i diritti procedurali delle persone fisiche e si conformino alle norme dell'Unione in materia di protezio</w:t>
            </w:r>
            <w:r>
              <w:rPr>
                <w:b/>
                <w:i/>
              </w:rPr>
              <w:t>ne dei dati personali.</w:t>
            </w:r>
          </w:p>
        </w:tc>
      </w:tr>
    </w:tbl>
    <w:p w:rsidR="00556943" w:rsidRPr="00E44F7E" w:rsidRDefault="00961C96" w:rsidP="00556943">
      <w:pPr>
        <w:pStyle w:val="Olang"/>
        <w:rPr>
          <w:sz w:val="24"/>
          <w:szCs w:val="24"/>
        </w:rPr>
      </w:pPr>
      <w:r w:rsidRPr="00E44F7E">
        <w:rPr>
          <w:sz w:val="24"/>
          <w:szCs w:val="24"/>
        </w:rPr>
        <w:t xml:space="preserve">Or. </w:t>
      </w:r>
      <w:r w:rsidRPr="00E44F7E">
        <w:rPr>
          <w:rStyle w:val="HideTWBExt"/>
          <w:noProof w:val="0"/>
        </w:rPr>
        <w:t>&lt;Original&gt;</w:t>
      </w:r>
      <w:r w:rsidRPr="00E44F7E">
        <w:rPr>
          <w:rStyle w:val="HideTWBInt"/>
          <w:sz w:val="24"/>
          <w:szCs w:val="24"/>
        </w:rPr>
        <w:t>{EN}</w:t>
      </w:r>
      <w:r w:rsidRPr="00E44F7E">
        <w:rPr>
          <w:sz w:val="24"/>
          <w:szCs w:val="24"/>
        </w:rPr>
        <w:t>en</w:t>
      </w:r>
      <w:r w:rsidRPr="00E44F7E">
        <w:rPr>
          <w:rStyle w:val="HideTWBExt"/>
          <w:noProof w:val="0"/>
        </w:rPr>
        <w:t>&lt;/Original&gt;</w:t>
      </w:r>
    </w:p>
    <w:p w:rsidR="00556943" w:rsidRPr="00E44F7E" w:rsidRDefault="00961C96" w:rsidP="00556943">
      <w:pPr>
        <w:pStyle w:val="JustificationTitle"/>
        <w:rPr>
          <w:noProof w:val="0"/>
        </w:rPr>
      </w:pPr>
      <w:r>
        <w:rPr>
          <w:rStyle w:val="HideTWBExt"/>
          <w:i w:val="0"/>
          <w:noProof w:val="0"/>
          <w:lang w:val="en-GB"/>
        </w:rPr>
        <w:t>&lt;TitreJust&gt;</w:t>
      </w:r>
      <w:r>
        <w:rPr>
          <w:noProof w:val="0"/>
        </w:rPr>
        <w:t>Motivazione</w:t>
      </w:r>
      <w:r>
        <w:rPr>
          <w:rStyle w:val="HideTWBExt"/>
          <w:i w:val="0"/>
          <w:noProof w:val="0"/>
          <w:lang w:val="en-GB"/>
        </w:rPr>
        <w:t>&lt;/TitreJust&gt;</w:t>
      </w:r>
    </w:p>
    <w:p w:rsidR="00556943" w:rsidRPr="00E44F7E" w:rsidRDefault="00961C96" w:rsidP="00556943">
      <w:pPr>
        <w:pStyle w:val="Normal12Italic"/>
        <w:rPr>
          <w:noProof w:val="0"/>
        </w:rPr>
      </w:pPr>
      <w:r>
        <w:rPr>
          <w:noProof w:val="0"/>
        </w:rPr>
        <w:t>Tali norme transfrontaliere necessitano di una base nel diritto nazionale conformemente agli obblighi di cui all'articolo 8 CEDU (diritto alla vita privata), e richi</w:t>
      </w:r>
      <w:r>
        <w:rPr>
          <w:noProof w:val="0"/>
        </w:rPr>
        <w:t>edono che tali consultazioni siano proporzionate e utilizzate solo se applicabili in situazioni nazionali analoghe per impedire la pratica di scegliere il foro più vantaggioso.</w:t>
      </w:r>
    </w:p>
    <w:p w:rsidR="00556943" w:rsidRPr="00E44F7E" w:rsidRDefault="00961C96" w:rsidP="00556943">
      <w:r>
        <w:rPr>
          <w:rStyle w:val="HideTWBExt"/>
          <w:noProof w:val="0"/>
        </w:rPr>
        <w:t>&lt;/Amend&gt;</w:t>
      </w:r>
    </w:p>
    <w:p w:rsidR="002669B6" w:rsidRPr="002D04D4" w:rsidRDefault="00961C96" w:rsidP="00556943">
      <w:pPr>
        <w:pStyle w:val="NormalHanging12a"/>
      </w:pPr>
      <w:r>
        <w:rPr>
          <w:rStyle w:val="HideTWBExt"/>
          <w:noProof w:val="0"/>
        </w:rPr>
        <w:t>&lt;/RepeatBlock-Amend&gt;</w:t>
      </w:r>
    </w:p>
    <w:sectPr w:rsidR="002669B6" w:rsidRPr="002D04D4"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61C96">
      <w:r>
        <w:separator/>
      </w:r>
    </w:p>
  </w:endnote>
  <w:endnote w:type="continuationSeparator" w:id="0">
    <w:p w:rsidR="00000000" w:rsidRDefault="00961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D04D4" w:rsidRDefault="00961C96" w:rsidP="00F07062">
    <w:pPr>
      <w:pStyle w:val="EPFooter"/>
    </w:pPr>
    <w:r w:rsidRPr="002D04D4">
      <w:t>PE</w:t>
    </w:r>
    <w:r w:rsidRPr="002D04D4">
      <w:rPr>
        <w:rStyle w:val="HideTWBExt"/>
        <w:noProof w:val="0"/>
      </w:rPr>
      <w:t>&lt;NoPE&gt;</w:t>
    </w:r>
    <w:r w:rsidR="00556943" w:rsidRPr="00556943">
      <w:t>734.352</w:t>
    </w:r>
    <w:r w:rsidRPr="002D04D4">
      <w:rPr>
        <w:rStyle w:val="HideTWBExt"/>
        <w:noProof w:val="0"/>
      </w:rPr>
      <w:t>&lt;/NoPE&gt;&lt;Version&gt;</w:t>
    </w:r>
    <w:r w:rsidR="002D04D4" w:rsidRPr="002D04D4">
      <w:t>v</w:t>
    </w:r>
    <w:r w:rsidR="00556943" w:rsidRPr="00556943">
      <w:t>01-00</w:t>
    </w:r>
    <w:r w:rsidRPr="002D04D4">
      <w:rPr>
        <w:rStyle w:val="HideTWBExt"/>
        <w:noProof w:val="0"/>
      </w:rPr>
      <w:t>&lt;/Version&gt;</w:t>
    </w:r>
    <w:r w:rsidRPr="002D04D4">
      <w:tab/>
    </w:r>
    <w:r w:rsidR="00914537" w:rsidRPr="002D04D4">
      <w:fldChar w:fldCharType="begin"/>
    </w:r>
    <w:r w:rsidR="00914537" w:rsidRPr="002D04D4">
      <w:instrText xml:space="preserve"> PAGE </w:instrText>
    </w:r>
    <w:r w:rsidR="00914537" w:rsidRPr="002D04D4">
      <w:fldChar w:fldCharType="separate"/>
    </w:r>
    <w:r>
      <w:rPr>
        <w:noProof/>
      </w:rPr>
      <w:t>2</w:t>
    </w:r>
    <w:r w:rsidR="00914537" w:rsidRPr="002D04D4">
      <w:fldChar w:fldCharType="end"/>
    </w:r>
    <w:r w:rsidR="00914537" w:rsidRPr="002D04D4">
      <w:t>/</w:t>
    </w:r>
    <w:r w:rsidR="00914537" w:rsidRPr="002D04D4">
      <w:rPr>
        <w:rStyle w:val="PageNumber"/>
      </w:rPr>
      <w:fldChar w:fldCharType="begin"/>
    </w:r>
    <w:r w:rsidR="00914537" w:rsidRPr="002D04D4">
      <w:rPr>
        <w:rStyle w:val="PageNumber"/>
      </w:rPr>
      <w:instrText xml:space="preserve"> NUMPAGES </w:instrText>
    </w:r>
    <w:r w:rsidR="00914537" w:rsidRPr="002D04D4">
      <w:rPr>
        <w:rStyle w:val="PageNumber"/>
      </w:rPr>
      <w:fldChar w:fldCharType="separate"/>
    </w:r>
    <w:r>
      <w:rPr>
        <w:rStyle w:val="PageNumber"/>
        <w:noProof/>
      </w:rPr>
      <w:t>7</w:t>
    </w:r>
    <w:r w:rsidR="00914537" w:rsidRPr="002D04D4">
      <w:rPr>
        <w:rStyle w:val="PageNumber"/>
      </w:rPr>
      <w:fldChar w:fldCharType="end"/>
    </w:r>
    <w:r w:rsidRPr="002D04D4">
      <w:tab/>
    </w:r>
    <w:r w:rsidRPr="002D04D4">
      <w:rPr>
        <w:rStyle w:val="HideTWBExt"/>
        <w:noProof w:val="0"/>
      </w:rPr>
      <w:t>&lt;PathFdR&gt;</w:t>
    </w:r>
    <w:r w:rsidR="00556943" w:rsidRPr="00556943">
      <w:t>PR\1259686IT.docx</w:t>
    </w:r>
    <w:r w:rsidRPr="002D04D4">
      <w:rPr>
        <w:rStyle w:val="HideTWBExt"/>
        <w:noProof w:val="0"/>
      </w:rPr>
      <w:t>&lt;/PathFdR&gt;</w:t>
    </w:r>
  </w:p>
  <w:p w:rsidR="00FB52FE" w:rsidRPr="002D04D4" w:rsidRDefault="00961C96">
    <w:pPr>
      <w:pStyle w:val="EPFooter2"/>
    </w:pPr>
    <w:r w:rsidRPr="002D04D4">
      <w:fldChar w:fldCharType="begin"/>
    </w:r>
    <w:r w:rsidRPr="002D04D4">
      <w:instrText xml:space="preserve"> DOCPROPERTY "&lt;Extension&gt;" </w:instrText>
    </w:r>
    <w:r w:rsidRPr="002D04D4">
      <w:fldChar w:fldCharType="separate"/>
    </w:r>
    <w:r>
      <w:t>IT</w:t>
    </w:r>
    <w:r w:rsidRPr="002D04D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D04D4" w:rsidRDefault="00961C96" w:rsidP="00F07062">
    <w:pPr>
      <w:pStyle w:val="EPFooter"/>
    </w:pPr>
    <w:r w:rsidRPr="002D04D4">
      <w:rPr>
        <w:rStyle w:val="HideTWBExt"/>
        <w:noProof w:val="0"/>
      </w:rPr>
      <w:t>&lt;PathFdR&gt;</w:t>
    </w:r>
    <w:r w:rsidR="00556943" w:rsidRPr="00556943">
      <w:t>PR\1259686IT.docx</w:t>
    </w:r>
    <w:r w:rsidRPr="002D04D4">
      <w:rPr>
        <w:rStyle w:val="HideTWBExt"/>
        <w:noProof w:val="0"/>
      </w:rPr>
      <w:t>&lt;/PathFdR&gt;</w:t>
    </w:r>
    <w:r w:rsidRPr="002D04D4">
      <w:tab/>
    </w:r>
    <w:r w:rsidR="00914537" w:rsidRPr="002D04D4">
      <w:fldChar w:fldCharType="begin"/>
    </w:r>
    <w:r w:rsidR="00914537" w:rsidRPr="002D04D4">
      <w:instrText xml:space="preserve"> PAGE </w:instrText>
    </w:r>
    <w:r w:rsidR="00914537" w:rsidRPr="002D04D4">
      <w:fldChar w:fldCharType="separate"/>
    </w:r>
    <w:r>
      <w:rPr>
        <w:noProof/>
      </w:rPr>
      <w:t>3</w:t>
    </w:r>
    <w:r w:rsidR="00914537" w:rsidRPr="002D04D4">
      <w:fldChar w:fldCharType="end"/>
    </w:r>
    <w:r w:rsidR="00914537" w:rsidRPr="002D04D4">
      <w:t>/</w:t>
    </w:r>
    <w:r w:rsidR="00914537" w:rsidRPr="002D04D4">
      <w:rPr>
        <w:rStyle w:val="PageNumber"/>
      </w:rPr>
      <w:fldChar w:fldCharType="begin"/>
    </w:r>
    <w:r w:rsidR="00914537" w:rsidRPr="002D04D4">
      <w:rPr>
        <w:rStyle w:val="PageNumber"/>
      </w:rPr>
      <w:instrText xml:space="preserve"> NUMPAGES </w:instrText>
    </w:r>
    <w:r w:rsidR="00914537" w:rsidRPr="002D04D4">
      <w:rPr>
        <w:rStyle w:val="PageNumber"/>
      </w:rPr>
      <w:fldChar w:fldCharType="separate"/>
    </w:r>
    <w:r>
      <w:rPr>
        <w:rStyle w:val="PageNumber"/>
        <w:noProof/>
      </w:rPr>
      <w:t>7</w:t>
    </w:r>
    <w:r w:rsidR="00914537" w:rsidRPr="002D04D4">
      <w:rPr>
        <w:rStyle w:val="PageNumber"/>
      </w:rPr>
      <w:fldChar w:fldCharType="end"/>
    </w:r>
    <w:r w:rsidRPr="002D04D4">
      <w:tab/>
      <w:t>PE</w:t>
    </w:r>
    <w:r w:rsidRPr="002D04D4">
      <w:rPr>
        <w:rStyle w:val="HideTWBExt"/>
        <w:noProof w:val="0"/>
      </w:rPr>
      <w:t>&lt;NoPE&gt;</w:t>
    </w:r>
    <w:r w:rsidR="00556943" w:rsidRPr="00556943">
      <w:t>734.352</w:t>
    </w:r>
    <w:r w:rsidRPr="002D04D4">
      <w:rPr>
        <w:rStyle w:val="HideTWBExt"/>
        <w:noProof w:val="0"/>
      </w:rPr>
      <w:t>&lt;/NoPE&gt;&lt;Version&gt;</w:t>
    </w:r>
    <w:r w:rsidR="002D04D4" w:rsidRPr="002D04D4">
      <w:t>v</w:t>
    </w:r>
    <w:r w:rsidR="00556943" w:rsidRPr="00556943">
      <w:t>01-00</w:t>
    </w:r>
    <w:r w:rsidRPr="002D04D4">
      <w:rPr>
        <w:rStyle w:val="HideTWBExt"/>
        <w:noProof w:val="0"/>
      </w:rPr>
      <w:t>&lt;/Version&gt;</w:t>
    </w:r>
  </w:p>
  <w:p w:rsidR="00FB52FE" w:rsidRPr="002D04D4" w:rsidRDefault="00961C96">
    <w:pPr>
      <w:pStyle w:val="EPFooter2"/>
    </w:pPr>
    <w:r w:rsidRPr="002D04D4">
      <w:tab/>
    </w:r>
    <w:r w:rsidRPr="002D04D4">
      <w:tab/>
    </w:r>
    <w:fldSimple w:instr=" DOCPROPERTY &quot;&lt;Extension&gt;&quot; ">
      <w:r>
        <w:t>IT</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D04D4" w:rsidRDefault="00961C96" w:rsidP="00F07062">
    <w:pPr>
      <w:pStyle w:val="EPFooter"/>
    </w:pPr>
    <w:r w:rsidRPr="002D04D4">
      <w:rPr>
        <w:rStyle w:val="HideTWBExt"/>
        <w:noProof w:val="0"/>
      </w:rPr>
      <w:t>&lt;PathFdR&gt;</w:t>
    </w:r>
    <w:r w:rsidR="00556943" w:rsidRPr="00556943">
      <w:t>PR\1259686IT.docx</w:t>
    </w:r>
    <w:r w:rsidRPr="002D04D4">
      <w:rPr>
        <w:rStyle w:val="HideTWBExt"/>
        <w:noProof w:val="0"/>
      </w:rPr>
      <w:t>&lt;/PathFdR&gt;</w:t>
    </w:r>
    <w:r w:rsidRPr="002D04D4">
      <w:tab/>
    </w:r>
    <w:r w:rsidRPr="002D04D4">
      <w:tab/>
      <w:t>PE</w:t>
    </w:r>
    <w:r w:rsidRPr="002D04D4">
      <w:rPr>
        <w:rStyle w:val="HideTWBExt"/>
        <w:noProof w:val="0"/>
      </w:rPr>
      <w:t>&lt;NoPE&gt;</w:t>
    </w:r>
    <w:r w:rsidR="00556943" w:rsidRPr="00556943">
      <w:t>734.352</w:t>
    </w:r>
    <w:r w:rsidRPr="002D04D4">
      <w:rPr>
        <w:rStyle w:val="HideTWBExt"/>
        <w:noProof w:val="0"/>
      </w:rPr>
      <w:t>&lt;/NoPE&gt;&lt;Version&gt;</w:t>
    </w:r>
    <w:r w:rsidR="002D04D4" w:rsidRPr="002D04D4">
      <w:t>v</w:t>
    </w:r>
    <w:r w:rsidR="00556943" w:rsidRPr="00556943">
      <w:t>01-00</w:t>
    </w:r>
    <w:r w:rsidRPr="002D04D4">
      <w:rPr>
        <w:rStyle w:val="HideTWBExt"/>
        <w:noProof w:val="0"/>
      </w:rPr>
      <w:t>&lt;/Version&gt;</w:t>
    </w:r>
  </w:p>
  <w:p w:rsidR="00FB52FE" w:rsidRPr="002D04D4" w:rsidRDefault="00961C96" w:rsidP="00461601">
    <w:pPr>
      <w:pStyle w:val="EPFooter2"/>
      <w:tabs>
        <w:tab w:val="clear" w:pos="4535"/>
        <w:tab w:val="center" w:pos="4536"/>
      </w:tabs>
    </w:pPr>
    <w:r w:rsidRPr="002D04D4">
      <w:fldChar w:fldCharType="begin"/>
    </w:r>
    <w:r w:rsidRPr="002D04D4">
      <w:instrText xml:space="preserve"> DOCPROPERTY "&lt;Extension&gt;" </w:instrText>
    </w:r>
    <w:r w:rsidRPr="002D04D4">
      <w:fldChar w:fldCharType="separate"/>
    </w:r>
    <w:r>
      <w:t>IT</w:t>
    </w:r>
    <w:r w:rsidRPr="002D04D4">
      <w:fldChar w:fldCharType="end"/>
    </w:r>
    <w:r w:rsidRPr="002D04D4">
      <w:tab/>
    </w:r>
    <w:r w:rsidR="00556943">
      <w:rPr>
        <w:b w:val="0"/>
        <w:i/>
        <w:color w:val="C0C0C0"/>
        <w:sz w:val="22"/>
        <w:szCs w:val="22"/>
      </w:rPr>
      <w:t>Unita nella diversità</w:t>
    </w:r>
    <w:r w:rsidRPr="002D04D4">
      <w:tab/>
    </w:r>
    <w:r w:rsidRPr="002D04D4">
      <w:fldChar w:fldCharType="begin"/>
    </w:r>
    <w:r w:rsidRPr="002D04D4">
      <w:instrText xml:space="preserve"> DOCPROPERTY "&lt;Extension&gt;" </w:instrText>
    </w:r>
    <w:r w:rsidRPr="002D04D4">
      <w:fldChar w:fldCharType="separate"/>
    </w:r>
    <w:r>
      <w:t>IT</w:t>
    </w:r>
    <w:r w:rsidRPr="002D04D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61C96">
      <w:r>
        <w:separator/>
      </w:r>
    </w:p>
  </w:footnote>
  <w:footnote w:type="continuationSeparator" w:id="0">
    <w:p w:rsidR="00000000" w:rsidRDefault="00961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943" w:rsidRDefault="005569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943" w:rsidRDefault="005569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943" w:rsidRDefault="00556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JMNU" w:val="1"/>
    <w:docVar w:name="COMKEY" w:val="LIBE"/>
    <w:docVar w:name="DOCMNU" w:val=" 2"/>
    <w:docVar w:name="EPSTATMNU" w:val=" 5"/>
    <w:docVar w:name="INSTITUTIONSMNU" w:val=" 2"/>
    <w:docVar w:name="JURI1MNU" w:val=" 2"/>
    <w:docVar w:name="JURI2MNU" w:val=" 2"/>
    <w:docVar w:name="LastEditedSection" w:val=" 1"/>
    <w:docVar w:name="OTHERSTATMNU" w:val=" 4"/>
    <w:docVar w:name="PARLIAMENTSMNU" w:val=" 2"/>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90530 HideTWBExt;}{\*\cs18 \additive \v\f1\fs20\cf15 _x000d__x000a_\spriority0 \styrsid5390530 HideTWBInt;}{\s19\ql \li0\ri0\sa120\nowidctlpar\wrapdefault\aspalpha\aspnum\faauto\adjustright\rin0\lin0\itap0 \rtlch\fcs1 \af0\afs20\alang1025 \ltrch\fcs0 \fs24\lang1040\langfe2057\cgrid\langnp1040\langfenp2057 _x000d__x000a_\sbasedon0 \snext19 \spriority0 \styrsid5390530 Normal6a;}{\s20\ql \li0\ri0\nowidctlpar\wrapdefault\aspalpha\aspnum\faauto\adjustright\rin0\lin0\itap0 \rtlch\fcs1 \af0\afs20\alang1025 \ltrch\fcs0 \b\fs24\lang1040\langfe2057\cgrid\langnp1040\langfenp2057 _x000d__x000a_\sbasedon0 \snext20 \spriority0 \styrsid5390530 NormalBold;}{\s21\ql \li0\ri0\sa240\nowidctlpar\wrapdefault\aspalpha\aspnum\faauto\adjustright\rin0\lin0\itap0 \rtlch\fcs1 \af0\afs20\alang1025 \ltrch\fcs0 _x000d__x000a_\i\fs24\lang1040\langfe2057\cgrid\langnp1040\langfenp2057 \sbasedon0 \snext21 \spriority0 \styrsid5390530 AmJustText;}{\s22\qc \li0\ri0\sb240\sa240\nowidctlpar\wrapdefault\aspalpha\aspnum\faauto\adjustright\rin0\lin0\itap0 \rtlch\fcs1 _x000d__x000a_\af0\afs20\alang1025 \ltrch\fcs0 \i\fs24\lang1040\langfe2057\cgrid\langnp1040\langfenp2057 \sbasedon0 \snext22 \spriority0 \styrsid5390530 AmCrossRef;}{_x000d__x000a_\s23\qc \li0\ri0\sb240\sa240\keepn\nowidctlpar\wrapdefault\aspalpha\aspnum\faauto\adjustright\rin0\lin0\itap0 \rtlch\fcs1 \af0\afs20\alang1025 \ltrch\fcs0 \i\fs24\lang1040\langfe2057\cgrid\langnp1040\langfenp2057 _x000d__x000a_\sbasedon0 \snext21 \spriority0 \styrsid5390530 AmJustTitle;}{\s24\qr \li0\ri0\sb240\sa240\nowidctlpar\wrapdefault\aspalpha\aspnum\faauto\adjustright\rin0\lin0\itap0 \rtlch\fcs1 \af0\afs20\alang1025 \ltrch\fcs0 _x000d__x000a_\fs24\lang1040\langfe2057\cgrid\langnp1040\langfenp2057 \sbasedon0 \snext24 \spriority0 \styrsid5390530 AmOrLang;}{\s25\qc \li0\ri0\sa240\nowidctlpar\wrapdefault\aspalpha\aspnum\faauto\adjustright\rin0\lin0\itap0 \rtlch\fcs1 \af0\afs20\alang1025 _x000d__x000a_\ltrch\fcs0 \i\fs24\lang1040\langfe2057\cgrid\langnp1040\langfenp2057 \sbasedon0 \snext25 \spriority0 \styrsid53905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5390530 AmNumberTabs;}{\s27\ql \li0\ri0\sb240\nowidctlpar\wrapdefault\aspalpha\aspnum\faauto\adjustright\rin0\lin0\itap0 \rtlch\fcs1 _x000d__x000a_\af0\afs20\alang1025 \ltrch\fcs0 \b\fs24\lang1040\langfe2057\cgrid\langnp1040\langfenp2057 \sbasedon0 \snext27 \spriority0 \styrsid5390530 NormalBold12b;}}{\*\rsidtbl \rsid24658\rsid223860\rsid735077\rsid1718133\rsid2892074\rsid3565327\rsid4666813_x000d__x000a_\rsid5390530\rsid6641733\rsid7823322\rsid807126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GRIFFINI Ivana}{\operator GRIFFINI Ivana}{\creatim\yr2022\mo7\dy5\hr11\min3}{\revtim\yr2022\mo7\dy5\hr11\min3}{\version1}{\edmins0}{\nofpages1}_x000d__x000a_{\nofwords99}{\nofchars610}{\nofcharsws70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90530\newtblstyruls\nogrowautofit\usenormstyforlist\noindnmbrts\felnbrelev\nocxsptable\indrlsweleven\noafcnsttbl\afelev\utinl\hwelev\spltpgpar\notcvasp\notbrkcnstfrctbl\notvatxbx\krnprsnet\cachedcolbal _x000d__x000a_\nouicompat \fet0{\*\wgrffmtfilter 013f}\nofeaturethrottle1\ilfomacatclnup0{\*\template C:\\Users\\IGRIFF~1\\AppData\\Local\\Temp\\Blank1.dotx}{\*\ftnsep \ltrpar \pard\plain \ltrpar_x000d__x000a_\ql \li0\ri0\widctlpar\wrapdefault\aspalpha\aspnum\faauto\adjustright\rin0\lin0\itap0 \rtlch\fcs1 \af0\afs20\alang1025 \ltrch\fcs0 \fs24\lang2057\langfe2057\cgrid\langnp2057\langfenp2057 {\rtlch\fcs1 \af0 \ltrch\fcs0 \insrsid8071261 \chftnsep _x000d__x000a_\par }}{\*\ftnsepc \ltrpar \pard\plain \ltrpar\ql \li0\ri0\widctlpar\wrapdefault\aspalpha\aspnum\faauto\adjustright\rin0\lin0\itap0 \rtlch\fcs1 \af0\afs20\alang1025 \ltrch\fcs0 \fs24\lang2057\langfe2057\cgrid\langnp2057\langfenp2057 {\rtlch\fcs1 \af0 _x000d__x000a_\ltrch\fcs0 \insrsid8071261 \chftnsepc _x000d__x000a_\par }}{\*\aftnsep \ltrpar \pard\plain \ltrpar\ql \li0\ri0\widctlpar\wrapdefault\aspalpha\aspnum\faauto\adjustright\rin0\lin0\itap0 \rtlch\fcs1 \af0\afs20\alang1025 \ltrch\fcs0 \fs24\lang2057\langfe2057\cgrid\langnp2057\langfenp2057 {\rtlch\fcs1 \af0 _x000d__x000a_\ltrch\fcs0 \insrsid8071261 \chftnsep _x000d__x000a_\par }}{\*\aftnsepc \ltrpar \pard\plain \ltrpar\ql \li0\ri0\widctlpar\wrapdefault\aspalpha\aspnum\faauto\adjustright\rin0\lin0\itap0 \rtlch\fcs1 \af0\afs20\alang1025 \ltrch\fcs0 \fs24\lang2057\langfe2057\cgrid\langnp2057\langfenp2057 {\rtlch\fcs1 \af0 _x000d__x000a_\ltrch\fcs0 \insrsid80712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90530 \rtlch\fcs1 _x000d__x000a_\af0\afs20\alang1025 \ltrch\fcs0 \b\fs24\lang1040\langfe2057\cgrid\langnp1040\langfenp2057 {\rtlch\fcs1 \af0 \ltrch\fcs0 \cs17\b0\v\fs20\cf9\loch\af1\hich\af1\dbch\af31501\insrsid5390530\charrsid2950356 {\*\bkmkstart restart}_x000d__x000a_\hich\af1\dbch\af31501\loch\f1 &lt;Amend&gt;}{\rtlch\fcs1 \af0 \ltrch\fcs0 \insrsid5390530\charrsid2950356 Emendamento\tab \tab }{\rtlch\fcs1 \af0 \ltrch\fcs0 \cs17\b0\v\fs20\cf9\loch\af1\hich\af1\dbch\af31501\insrsid5390530\charrsid2950356 _x000d__x000a_\hich\af1\dbch\af31501\loch\f1 &lt;NumAm&gt;}{\rtlch\fcs1 \af0 \ltrch\fcs0 \insrsid5390530\charrsid2950356 #}{\rtlch\fcs1 \af1 \ltrch\fcs0 \cs18\v\f1\fs20\cf15\insrsid5390530\charrsid2950356 ENMIENDA@NRAM@}{\rtlch\fcs1 \af0 \ltrch\fcs0 _x000d__x000a_\insrsid5390530\charrsid2950356 #}{\rtlch\fcs1 \af0 \ltrch\fcs0 \cs17\b0\v\fs20\cf9\loch\af1\hich\af1\dbch\af31501\insrsid5390530\charrsid2950356 \hich\af1\dbch\af31501\loch\f1 &lt;/NumAm&gt;}{\rtlch\fcs1 \af0 \ltrch\fcs0 \insrsid5390530\charrsid2950356 _x000d__x000a_\par }\pard\plain \ltrpar\s27\ql \li0\ri0\sb240\keepn\nowidctlpar\wrapdefault\aspalpha\aspnum\faauto\adjustright\rin0\lin0\itap0\pararsid5390530 \rtlch\fcs1 \af0\afs20\alang1025 \ltrch\fcs0 \b\fs24\lang1040\langfe2057\cgrid\langnp1040\langfenp2057 {_x000d__x000a_\rtlch\fcs1 \af0 \ltrch\fcs0 \cs17\b0\v\fs20\cf9\loch\af1\hich\af1\dbch\af31501\insrsid5390530\charrsid2950356 \hich\af1\dbch\af31501\loch\f1 &lt;DocAmend&gt;}{\rtlch\fcs1 \af0 \ltrch\fcs0 \insrsid5390530\charrsid2950356 Proposta di #}{\rtlch\fcs1 \af1 _x000d__x000a_\ltrch\fcs0 \cs18\v\f1\fs20\cf15\insrsid5390530\charrsid2950356 MNU[DOC1][DOC2][DOC3]@DOCMSG@DOCMNU}{\rtlch\fcs1 \af0 \ltrch\fcs0 \insrsid5390530\charrsid2950356 ##}{\rtlch\fcs1 \af1 \ltrch\fcs0 \cs18\v\f1\fs20\cf15\insrsid5390530\charrsid2950356 _x000d__x000a_MNU[AMACTYES][NOTAPP]@CHOICE@AMACTMNU}{\rtlch\fcs1 \af0 \ltrch\fcs0 \insrsid5390530\charrsid2950356 #}{\rtlch\fcs1 \af0 \ltrch\fcs0 \cs17\b0\v\fs20\cf9\loch\af1\hich\af1\dbch\af31501\insrsid5390530\charrsid2950356 \hich\af1\dbch\af31501\loch\f1 _x000d__x000a_&lt;/DocAmend&gt;}{\rtlch\fcs1 \af0 \ltrch\fcs0 \insrsid5390530\charrsid2950356 _x000d__x000a_\par }\pard\plain \ltrpar\s20\ql \li0\ri0\keepn\nowidctlpar\wrapdefault\aspalpha\aspnum\faauto\adjustright\rin0\lin0\itap0\pararsid5390530 \rtlch\fcs1 \af0\afs20\alang1025 \ltrch\fcs0 \b\fs24\lang1040\langfe2057\cgrid\langnp1040\langfenp2057 {\rtlch\fcs1 \af0 _x000d__x000a_\ltrch\fcs0 \cs17\b0\v\fs20\cf9\loch\af1\hich\af1\dbch\af31501\insrsid5390530\charrsid2950356 \hich\af1\dbch\af31501\loch\f1 &lt;Article&gt;}{\rtlch\fcs1 \af0 \ltrch\fcs0 \insrsid5390530\charrsid2950356 #}{\rtlch\fcs1 \af1 \ltrch\fcs0 _x000d__x000a_\cs18\v\f1\fs20\cf15\insrsid5390530\charrsid2950356 MNU[AMACTPARTYES][AMACTPARTNO]@CHOICE@AMACTMNU}{\rtlch\fcs1 \af0 \ltrch\fcs0 \insrsid5390530\charrsid2950356 #}{\rtlch\fcs1 \af0 \ltrch\fcs0 _x000d__x000a_\cs17\b0\v\fs20\cf9\loch\af1\hich\af1\dbch\af31501\insrsid5390530\charrsid2950356 \hich\af1\dbch\af31501\loch\f1 &lt;/Article&gt;}{\rtlch\fcs1 \af0 \ltrch\fcs0 \insrsid5390530\charrsid2950356 _x000d__x000a_\par }\pard\plain \ltrpar\ql \li0\ri0\keepn\widctlpar\wrapdefault\aspalpha\aspnum\faauto\adjustright\rin0\lin0\itap0\pararsid5390530 \rtlch\fcs1 \af0\afs20\alang1025 \ltrch\fcs0 \fs24\lang2057\langfe2057\cgrid\langnp2057\langfenp2057 {\rtlch\fcs1 \af0 _x000d__x000a_\ltrch\fcs0 \cs17\v\fs20\cf9\lang1040\langfe2057\loch\af1\hich\af1\dbch\af31501\langnp1040\insrsid5390530\charrsid2950356 \hich\af1\dbch\af31501\loch\f1 &lt;DocAmend2&gt;&lt;OptDel&gt;}{\rtlch\fcs1 \af0 \ltrch\fcs0 _x000d__x000a_\lang1040\langfe2057\langnp1040\insrsid5390530\charrsid2950356 #}{\rtlch\fcs1 \af1 \ltrch\fcs0 \cs18\v\f1\fs20\cf15\lang1040\langfe2057\langnp1040\insrsid5390530\charrsid2950356 MNU[OPTNRACTYES][NOTAPP]@CHOICE@AMACTMNU}{\rtlch\fcs1 \af0 \ltrch\fcs0 _x000d__x000a_\lang1040\langfe2057\langnp1040\insrsid5390530\charrsid2950356 #}{\rtlch\fcs1 \af0 \ltrch\fcs0 \cs17\v\fs20\cf9\lang1040\langfe2057\loch\af1\hich\af1\dbch\af31501\langnp1040\insrsid5390530\charrsid2950356 \hich\af1\dbch\af31501\loch\f1 _x000d__x000a_&lt;/OptDel&gt;&lt;/DocAmend2&gt;}{\rtlch\fcs1 \af0 \ltrch\fcs0 \lang1040\langfe2057\langnp1040\insrsid5390530\charrsid2950356 _x000d__x000a_\par }\pard \ltrpar\ql \li0\ri0\widctlpar\wrapdefault\aspalpha\aspnum\faauto\adjustright\rin0\lin0\itap0\pararsid5390530 {\rtlch\fcs1 \af0 \ltrch\fcs0 _x000d__x000a_\cs17\v\fs20\cf9\lang1040\langfe2057\loch\af1\hich\af1\dbch\af31501\langnp1040\insrsid5390530\charrsid2950356 \hich\af1\dbch\af31501\loch\f1 &lt;Article2&gt;&lt;OptDel&gt;}{\rtlch\fcs1 \af0 \ltrch\fcs0 \lang1040\langfe2057\langnp1040\insrsid5390530\charrsid2950356 #}_x000d__x000a_{\rtlch\fcs1 \af1 \ltrch\fcs0 \cs18\v\f1\fs20\cf15\lang1040\langfe2057\langnp1040\insrsid5390530\charrsid2950356 MNU[OPTACTPARTYES][NOTAPP]@CHOICE@AMACTMNU}{\rtlch\fcs1 \af0 \ltrch\fcs0 \lang1040\langfe2057\langnp1040\insrsid5390530\charrsid2950356 #}{_x000d__x000a_\rtlch\fcs1 \af0 \ltrch\fcs0 \cs17\v\fs20\cf9\lang1040\langfe2057\loch\af1\hich\af1\dbch\af31501\langnp1040\insrsid5390530\charrsid2950356 \hich\af1\dbch\af31501\loch\f1 &lt;/OptDel&gt;&lt;/Article2&gt;}{\rtlch\fcs1 \af0 \ltrch\fcs0 _x000d__x000a_\lang1040\langfe2057\langnp1040\insrsid5390530\charrsid295035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40\langfe2057\langnp1040\insrsid5390530\charrsid2950356 \cell }\pard\plain \ltrpar_x000d__x000a_\ql \li0\ri0\widctlpar\intbl\wrapdefault\aspalpha\aspnum\faauto\adjustright\rin0\lin0 \rtlch\fcs1 \af0\afs20\alang1025 \ltrch\fcs0 \fs24\lang2057\langfe2057\cgrid\langnp2057\langfenp2057 {\rtlch\fcs1 \af0 \ltrch\fcs0 _x000d__x000a_\lang1040\langfe2057\langnp1040\insrsid5390530\charrsid295035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40\langfe2057\cgrid\langnp1040\langfenp2057 {\rtlch\fcs1 \af0 \ltrch\fcs0 _x000d__x000a_\insrsid5390530\charrsid2950356 #}{\rtlch\fcs1 \af1 \ltrch\fcs0 \cs18\v\f1\fs20\cf15\insrsid5390530\charrsid2950356 MNU[OPTLEFTAMACT][LEFTPROP]@CHOICE@AMACTMNU}{\rtlch\fcs1 \af0 \ltrch\fcs0 \insrsid5390530\charrsid2950356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5390530\charrsid2950356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40\langfe2057\cgrid\langnp1040\langfenp2057 {\rtlch\fcs1 \af0 \ltrch\fcs0 _x000d__x000a_\insrsid5390530\charrsid2950356 #}{\rtlch\fcs1 \af1 \ltrch\fcs0 \cs18\v\f1\fs20\cf15\insrsid5390530\charrsid2950356 TESTO}{\rtlch\fcs1 \af0 \ltrch\fcs0 \insrsid5390530\charrsid2950356 #\cell #}{\rtlch\fcs1 \af1 \ltrch\fcs0 _x000d__x000a_\cs18\v\f1\fs20\cf15\insrsid5390530\charrsid2950356 TESTO}{\rtlch\fcs1 \af0 \ltrch\fcs0 \insrsid5390530\charrsid2950356 #}{\rtlch\fcs1 \af0\afs24 \ltrch\fcs0 \insrsid5390530\charrsid2950356 \cell }\pard\plain \ltrpar_x000d__x000a_\ql \li0\ri0\widctlpar\intbl\wrapdefault\aspalpha\aspnum\faauto\adjustright\rin0\lin0 \rtlch\fcs1 \af0\afs20\alang1025 \ltrch\fcs0 \fs24\lang2057\langfe2057\cgrid\langnp2057\langfenp2057 {\rtlch\fcs1 \af0 \ltrch\fcs0 _x000d__x000a_\lang1040\langfe2057\langnp1040\insrsid5390530\charrsid295035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90530 \rtlch\fcs1 \af0\afs20\alang1025 \ltrch\fcs0 \fs24\lang1040\langfe2057\cgrid\langnp1040\langfenp2057 {\rtlch\fcs1 \af0 \ltrch\fcs0 _x000d__x000a_\insrsid5390530\charrsid2950356 Or. }{\rtlch\fcs1 \af0 \ltrch\fcs0 \cs17\v\fs20\cf9\loch\af1\hich\af1\dbch\af31501\insrsid5390530\charrsid2950356 \hich\af1\dbch\af31501\loch\f1 &lt;Original&gt;}{\rtlch\fcs1 \af0 \ltrch\fcs0 \insrsid5390530\charrsid2950356 #}{_x000d__x000a_\rtlch\fcs1 \af1 \ltrch\fcs0 \cs18\v\f1\fs20\cf15\insrsid5390530\charrsid2950356 MNU[ORLANGONE][ORLANGMORE]@CHOICE@ORLANGMNU}{\rtlch\fcs1 \af0 \ltrch\fcs0 \insrsid5390530\charrsid2950356 #}{\rtlch\fcs1 \af0 \ltrch\fcs0 _x000d__x000a_\cs17\v\fs20\cf9\loch\af1\hich\af1\dbch\af31501\insrsid5390530\charrsid2950356 \hich\af1\dbch\af31501\loch\f1 &lt;/Original&gt;}{\rtlch\fcs1 \af0 \ltrch\fcs0 \insrsid5390530\charrsid2950356 _x000d__x000a_\par }\pard\plain \ltrpar\s22\qc \li0\ri0\sb240\sa240\nowidctlpar\wrapdefault\aspalpha\aspnum\faauto\adjustright\rin0\lin0\itap0\pararsid5390530 \rtlch\fcs1 \af0\afs20\alang1025 \ltrch\fcs0 \i\fs24\lang1040\langfe2057\cgrid\langnp1040\langfenp2057 {_x000d__x000a_\rtlch\fcs1 \af0 \ltrch\fcs0 \cs17\i0\v\fs20\cf9\loch\af1\hich\af1\dbch\af31501\insrsid5390530\charrsid2950356 \hich\af1\dbch\af31501\loch\f1 &lt;OptDel&gt;}{\rtlch\fcs1 \af0 \ltrch\fcs0 \insrsid5390530\charrsid2950356 #}{\rtlch\fcs1 \af1 \ltrch\fcs0 _x000d__x000a_\cs18\v\f1\fs20\cf15\insrsid5390530\charrsid2950356 MNU[CROSSREFNO][CROSSREFYES]@CHOICE@}{\rtlch\fcs1 \af0 \ltrch\fcs0 \insrsid5390530\charrsid2950356 #}{\rtlch\fcs1 \af0 \ltrch\fcs0 _x000d__x000a_\cs17\i0\v\fs20\cf9\loch\af1\hich\af1\dbch\af31501\insrsid5390530\charrsid2950356 \hich\af1\dbch\af31501\loch\f1 &lt;/OptDel&gt;}{\rtlch\fcs1 \af0 \ltrch\fcs0 \insrsid5390530\charrsid2950356 _x000d__x000a_\par }\pard\plain \ltrpar\s23\qc \li0\ri0\sb240\sa240\keepn\nowidctlpar\wrapdefault\aspalpha\aspnum\faauto\adjustright\rin0\lin0\itap0\pararsid5390530 \rtlch\fcs1 \af0\afs20\alang1025 \ltrch\fcs0 \i\fs24\lang1040\langfe2057\cgrid\langnp1040\langfenp2057 {_x000d__x000a_\rtlch\fcs1 \af0 \ltrch\fcs0 \cs17\i0\v\fs20\cf9\loch\af1\hich\af1\dbch\af31501\insrsid5390530\charrsid2950356 \hich\af1\dbch\af31501\loch\f1 &lt;TitreJust&gt;}{\rtlch\fcs1 \af0 \ltrch\fcs0 \insrsid5390530\charrsid2950356 Motivazione}{\rtlch\fcs1 \af0 _x000d__x000a_\ltrch\fcs0 \cs17\i0\v\fs20\cf9\loch\af1\hich\af1\dbch\af31501\insrsid5390530\charrsid2950356 \hich\af1\dbch\af31501\loch\f1 &lt;/TitreJust&gt;}{\rtlch\fcs1 \af0 \ltrch\fcs0 \insrsid5390530\charrsid2950356 _x000d__x000a_\par }\pard\plain \ltrpar\s21\ql \li0\ri0\sa240\nowidctlpar\wrapdefault\aspalpha\aspnum\faauto\adjustright\rin0\lin0\itap0\pararsid5390530 \rtlch\fcs1 \af0\afs20\alang1025 \ltrch\fcs0 \i\fs24\lang1040\langfe2057\cgrid\langnp1040\langfenp2057 {\rtlch\fcs1 \af0 _x000d__x000a_\ltrch\fcs0 \cs17\i0\v\fs20\cf9\loch\af1\hich\af1\dbch\af31501\insrsid5390530\charrsid2950356 \hich\af1\dbch\af31501\loch\f1 &lt;OptDelPrev&gt;}{\rtlch\fcs1 \af0 \ltrch\fcs0 \insrsid5390530\charrsid2950356 #}{\rtlch\fcs1 \af1 \ltrch\fcs0 _x000d__x000a_\cs18\v\f1\fs20\cf15\insrsid5390530\charrsid2950356 MNU[TEXTJUSTYES][TEXTJUSTNO]@CHOICE@}{\rtlch\fcs1 \af0 \ltrch\fcs0 \insrsid5390530\charrsid2950356 #}{\rtlch\fcs1 \af0 \ltrch\fcs0 _x000d__x000a_\cs17\i0\v\fs20\cf9\loch\af1\hich\af1\dbch\af31501\insrsid5390530\charrsid2950356 \hich\af1\dbch\af31501\loch\f1 &lt;/OptDelPrev&gt;}{\rtlch\fcs1 \af0 \ltrch\fcs0 \insrsid5390530\charrsid2950356 _x000d__x000a_\par }\pard\plain \ltrpar\ql \li0\ri0\widctlpar\wrapdefault\aspalpha\aspnum\faauto\adjustright\rin0\lin0\itap0\pararsid5390530 \rtlch\fcs1 \af0\afs20\alang1025 \ltrch\fcs0 \fs24\lang2057\langfe2057\cgrid\langnp2057\langfenp2057 {\rtlch\fcs1 \af0 \ltrch\fcs0 _x000d__x000a_\cs17\v\fs20\cf9\lang1040\langfe2057\loch\af1\hich\af1\dbch\af31501\langnp1040\insrsid5390530\charrsid295035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0_x000d__x000a_f8244e90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59"/>
    <w:docVar w:name="TXTAUTHOR" w:val="Emil Radev"/>
    <w:docVar w:name="TXTLANGUE" w:val="IT"/>
    <w:docVar w:name="TXTLANGUEMIN" w:val="it"/>
    <w:docVar w:name="TXTNRC" w:val="0000/2022"/>
    <w:docVar w:name="TXTNRCOD" w:val="2021/0244"/>
    <w:docVar w:name="TXTNRCOM" w:val="(2021)0429"/>
    <w:docVar w:name="TXTNRPE" w:val="734.352"/>
    <w:docVar w:name="TXTPEorAP" w:val="PE"/>
    <w:docVar w:name="TXTROUTE" w:val="PR\1259686IT.docx"/>
    <w:docVar w:name="TXTTITLE" w:val="che modifica la direttiva (UE) 2019/1153 del Parlamento europeo e del Consiglio per quanto riguarda l'accesso delle autorità competenti ai registri centralizzati dei conti bancari attraverso lo sportello unico"/>
    <w:docVar w:name="TXTVERSION" w:val="01-00"/>
  </w:docVars>
  <w:rsids>
    <w:rsidRoot w:val="002D04D4"/>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75D31"/>
    <w:rsid w:val="00290BED"/>
    <w:rsid w:val="00292E81"/>
    <w:rsid w:val="002D04D4"/>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56943"/>
    <w:rsid w:val="00570A6A"/>
    <w:rsid w:val="00586E50"/>
    <w:rsid w:val="0059583D"/>
    <w:rsid w:val="005A42D9"/>
    <w:rsid w:val="005C2BEF"/>
    <w:rsid w:val="005D1A99"/>
    <w:rsid w:val="005D7609"/>
    <w:rsid w:val="005D7EE8"/>
    <w:rsid w:val="00642325"/>
    <w:rsid w:val="0069092A"/>
    <w:rsid w:val="006A2F5D"/>
    <w:rsid w:val="006F7907"/>
    <w:rsid w:val="0073251B"/>
    <w:rsid w:val="00743189"/>
    <w:rsid w:val="00743D33"/>
    <w:rsid w:val="007932B3"/>
    <w:rsid w:val="00793EA9"/>
    <w:rsid w:val="007D6F68"/>
    <w:rsid w:val="00817843"/>
    <w:rsid w:val="00823E6B"/>
    <w:rsid w:val="00826780"/>
    <w:rsid w:val="00837CCD"/>
    <w:rsid w:val="008633CC"/>
    <w:rsid w:val="00865190"/>
    <w:rsid w:val="008719B9"/>
    <w:rsid w:val="00894923"/>
    <w:rsid w:val="00894ECE"/>
    <w:rsid w:val="00896BB4"/>
    <w:rsid w:val="008A7FB8"/>
    <w:rsid w:val="009022B8"/>
    <w:rsid w:val="00914537"/>
    <w:rsid w:val="00917CC4"/>
    <w:rsid w:val="00961C96"/>
    <w:rsid w:val="009763DA"/>
    <w:rsid w:val="009975B3"/>
    <w:rsid w:val="009A216D"/>
    <w:rsid w:val="009B4B93"/>
    <w:rsid w:val="009F24BE"/>
    <w:rsid w:val="009F6C2F"/>
    <w:rsid w:val="009F767A"/>
    <w:rsid w:val="00A1313B"/>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119BA"/>
    <w:rsid w:val="00C20954"/>
    <w:rsid w:val="00C23324"/>
    <w:rsid w:val="00C42A41"/>
    <w:rsid w:val="00C47E74"/>
    <w:rsid w:val="00C57A72"/>
    <w:rsid w:val="00C73602"/>
    <w:rsid w:val="00C85D0F"/>
    <w:rsid w:val="00CF60C8"/>
    <w:rsid w:val="00D30DE2"/>
    <w:rsid w:val="00D32924"/>
    <w:rsid w:val="00D503A3"/>
    <w:rsid w:val="00DA6ED0"/>
    <w:rsid w:val="00DC5011"/>
    <w:rsid w:val="00DE06A9"/>
    <w:rsid w:val="00E171B6"/>
    <w:rsid w:val="00E2617C"/>
    <w:rsid w:val="00E44F7E"/>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F89528D-2376-4554-8F53-84911EA91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56943"/>
    <w:pPr>
      <w:tabs>
        <w:tab w:val="right" w:pos="454"/>
        <w:tab w:val="left" w:pos="737"/>
      </w:tabs>
      <w:ind w:left="737" w:hanging="737"/>
    </w:pPr>
    <w:rPr>
      <w:snapToGrid w:val="0"/>
      <w:sz w:val="18"/>
      <w:lang w:eastAsia="en-US"/>
    </w:rPr>
  </w:style>
  <w:style w:type="paragraph" w:customStyle="1" w:styleId="Lgendetitre">
    <w:name w:val="Légende titre"/>
    <w:basedOn w:val="Normal"/>
    <w:rsid w:val="00556943"/>
    <w:pPr>
      <w:spacing w:before="240" w:after="240"/>
    </w:pPr>
    <w:rPr>
      <w:b/>
      <w:i/>
      <w:snapToGrid w:val="0"/>
      <w:lang w:eastAsia="en-US"/>
    </w:rPr>
  </w:style>
  <w:style w:type="paragraph" w:customStyle="1" w:styleId="Lgendestandard">
    <w:name w:val="Légende standard"/>
    <w:basedOn w:val="Normal"/>
    <w:rsid w:val="00556943"/>
    <w:rPr>
      <w:sz w:val="18"/>
    </w:rPr>
  </w:style>
  <w:style w:type="character" w:customStyle="1" w:styleId="Normal6Char">
    <w:name w:val="Normal6 Char"/>
    <w:basedOn w:val="DefaultParagraphFont"/>
    <w:link w:val="Normal6"/>
    <w:locked/>
    <w:rsid w:val="00556943"/>
    <w:rPr>
      <w:sz w:val="24"/>
      <w:lang w:val="it-IT"/>
    </w:rPr>
  </w:style>
  <w:style w:type="paragraph" w:customStyle="1" w:styleId="Normal6">
    <w:name w:val="Normal6"/>
    <w:basedOn w:val="Normal"/>
    <w:link w:val="Normal6Char"/>
    <w:rsid w:val="00556943"/>
    <w:pPr>
      <w:spacing w:after="120"/>
    </w:pPr>
  </w:style>
  <w:style w:type="character" w:customStyle="1" w:styleId="NormalBoldChar">
    <w:name w:val="NormalBold Char"/>
    <w:basedOn w:val="DefaultParagraphFont"/>
    <w:link w:val="NormalBold"/>
    <w:locked/>
    <w:rsid w:val="00556943"/>
    <w:rPr>
      <w:b/>
      <w:sz w:val="24"/>
      <w:lang w:val="it-IT"/>
    </w:rPr>
  </w:style>
  <w:style w:type="paragraph" w:customStyle="1" w:styleId="Normal12Italic">
    <w:name w:val="Normal12Italic"/>
    <w:basedOn w:val="Normal"/>
    <w:rsid w:val="00556943"/>
    <w:pPr>
      <w:spacing w:after="240"/>
    </w:pPr>
    <w:rPr>
      <w:i/>
      <w:noProof/>
    </w:rPr>
  </w:style>
  <w:style w:type="paragraph" w:customStyle="1" w:styleId="JustificationTitle">
    <w:name w:val="JustificationTitle"/>
    <w:basedOn w:val="Normal"/>
    <w:next w:val="Normal"/>
    <w:rsid w:val="00556943"/>
    <w:pPr>
      <w:keepNext/>
      <w:spacing w:before="240" w:after="240"/>
      <w:jc w:val="center"/>
    </w:pPr>
    <w:rPr>
      <w:i/>
      <w:noProof/>
    </w:rPr>
  </w:style>
  <w:style w:type="paragraph" w:customStyle="1" w:styleId="ColumnHeading">
    <w:name w:val="ColumnHeading"/>
    <w:basedOn w:val="Normal"/>
    <w:rsid w:val="00556943"/>
    <w:pPr>
      <w:spacing w:after="240"/>
      <w:jc w:val="center"/>
    </w:pPr>
    <w:rPr>
      <w:i/>
    </w:rPr>
  </w:style>
  <w:style w:type="paragraph" w:customStyle="1" w:styleId="AMNumberTabs0">
    <w:name w:val="AMNumberTabs"/>
    <w:basedOn w:val="Normal"/>
    <w:rsid w:val="005569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56943"/>
    <w:pPr>
      <w:jc w:val="right"/>
    </w:pPr>
  </w:style>
  <w:style w:type="paragraph" w:styleId="Footer">
    <w:name w:val="footer"/>
    <w:basedOn w:val="Normal"/>
    <w:link w:val="FooterChar"/>
    <w:semiHidden/>
    <w:rsid w:val="00556943"/>
    <w:pPr>
      <w:tabs>
        <w:tab w:val="center" w:pos="4513"/>
        <w:tab w:val="right" w:pos="9026"/>
      </w:tabs>
    </w:pPr>
  </w:style>
  <w:style w:type="character" w:customStyle="1" w:styleId="FooterChar">
    <w:name w:val="Footer Char"/>
    <w:basedOn w:val="DefaultParagraphFont"/>
    <w:link w:val="Footer"/>
    <w:semiHidden/>
    <w:rsid w:val="00556943"/>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28692-5EF9-4FD7-8F87-B9DD32E44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1132</Words>
  <Characters>6923</Characters>
  <Application>Microsoft Office Word</Application>
  <DocSecurity>0</DocSecurity>
  <Lines>216</Lines>
  <Paragraphs>83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GRIFFINI Ivana</dc:creator>
  <cp:lastModifiedBy>SPADETTO Carla</cp:lastModifiedBy>
  <cp:revision>2</cp:revision>
  <cp:lastPrinted>2004-11-04T09:41:00Z</cp:lastPrinted>
  <dcterms:created xsi:type="dcterms:W3CDTF">2022-07-11T11:15:00Z</dcterms:created>
  <dcterms:modified xsi:type="dcterms:W3CDTF">2022-07-11T11:15:00Z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1259686</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\\eiciLUXpr1\pdocep$\DocEP\TRANSFIL\IT\PR_COD_1amCom.IT(29/06/2022 10:24:01)</vt:lpwstr>
  </property>
  <property fmtid="{D5CDD505-2E9C-101B-9397-08002B2CF9AE}" pid="7" name="&lt;Type&gt;">
    <vt:lpwstr>PR</vt:lpwstr>
  </property>
  <property fmtid="{D5CDD505-2E9C-101B-9397-08002B2CF9AE}" pid="8" name="Bookout">
    <vt:lpwstr>OK - 2022/07/11 13:15</vt:lpwstr>
  </property>
  <property fmtid="{D5CDD505-2E9C-101B-9397-08002B2CF9AE}" pid="9" name="Created with">
    <vt:lpwstr>9.11.0 Build [20211103]</vt:lpwstr>
  </property>
  <property fmtid="{D5CDD505-2E9C-101B-9397-08002B2CF9AE}" pid="10" name="FooterPath">
    <vt:lpwstr>PR\1259686IT.docx</vt:lpwstr>
  </property>
  <property fmtid="{D5CDD505-2E9C-101B-9397-08002B2CF9AE}" pid="11" name="LastEdited with">
    <vt:lpwstr>9.11.0 Build [20211103]</vt:lpwstr>
  </property>
  <property fmtid="{D5CDD505-2E9C-101B-9397-08002B2CF9AE}" pid="12" name="PE number">
    <vt:lpwstr>734.352</vt:lpwstr>
  </property>
  <property fmtid="{D5CDD505-2E9C-101B-9397-08002B2CF9AE}" pid="13" name="SDLStudio">
    <vt:lpwstr/>
  </property>
</Properties>
</file>