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3300E3" w:rsidRPr="00AA1FD9" w:rsidTr="00C85D0F">
        <w:trPr>
          <w:trHeight w:hRule="exact" w:val="1418"/>
        </w:trPr>
        <w:tc>
          <w:tcPr>
            <w:tcW w:w="6804" w:type="dxa"/>
            <w:shd w:val="clear" w:color="auto" w:fill="auto"/>
            <w:vAlign w:val="center"/>
          </w:tcPr>
          <w:p w:rsidR="00B13D6F" w:rsidRPr="00AA1FD9" w:rsidRDefault="00AA1FD9" w:rsidP="00C85D0F">
            <w:pPr>
              <w:pStyle w:val="EPName"/>
            </w:pPr>
            <w:bookmarkStart w:id="0" w:name="_GoBack"/>
            <w:bookmarkEnd w:id="0"/>
            <w:r w:rsidRPr="00AA1FD9">
              <w:t>Europos Parlamentas</w:t>
            </w:r>
          </w:p>
          <w:p w:rsidR="00B13D6F" w:rsidRPr="00AA1FD9" w:rsidRDefault="00AA1FD9" w:rsidP="00621EF9">
            <w:pPr>
              <w:pStyle w:val="EPTerm"/>
            </w:pPr>
            <w:r w:rsidRPr="00AA1FD9">
              <w:t>2019-2024</w:t>
            </w:r>
          </w:p>
        </w:tc>
        <w:tc>
          <w:tcPr>
            <w:tcW w:w="2268" w:type="dxa"/>
            <w:shd w:val="clear" w:color="auto" w:fill="auto"/>
          </w:tcPr>
          <w:p w:rsidR="00B13D6F" w:rsidRPr="00AA1FD9" w:rsidRDefault="00AA1FD9" w:rsidP="00C85D0F">
            <w:pPr>
              <w:pStyle w:val="EPLogo"/>
            </w:pPr>
            <w:r w:rsidRPr="00AA1FD9">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493679"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AA1FD9" w:rsidRDefault="00461601" w:rsidP="00461601">
      <w:pPr>
        <w:pStyle w:val="LineTop"/>
      </w:pPr>
    </w:p>
    <w:p w:rsidR="00461601" w:rsidRPr="00AA1FD9" w:rsidRDefault="00AA1FD9" w:rsidP="00461601">
      <w:pPr>
        <w:pStyle w:val="EPBody"/>
      </w:pPr>
      <w:r w:rsidRPr="00AA1FD9">
        <w:rPr>
          <w:rStyle w:val="HideTWBExt"/>
          <w:i w:val="0"/>
          <w:szCs w:val="20"/>
        </w:rPr>
        <w:t>&lt;</w:t>
      </w:r>
      <w:r w:rsidRPr="00AA1FD9">
        <w:rPr>
          <w:rStyle w:val="HideTWBExt"/>
          <w:i w:val="0"/>
          <w:szCs w:val="20"/>
        </w:rPr>
        <w:t>Commission</w:t>
      </w:r>
      <w:r w:rsidRPr="00AA1FD9">
        <w:rPr>
          <w:rStyle w:val="HideTWBExt"/>
          <w:i w:val="0"/>
          <w:szCs w:val="20"/>
        </w:rPr>
        <w:t>&gt;</w:t>
      </w:r>
      <w:r w:rsidRPr="00AA1FD9">
        <w:rPr>
          <w:rStyle w:val="HideTWBInt"/>
          <w:i w:val="0"/>
          <w:szCs w:val="20"/>
        </w:rPr>
        <w:t>{LIBE}</w:t>
      </w:r>
      <w:r w:rsidRPr="00AA1FD9">
        <w:t>Piliečių laisvių, teisingumo ir vidaus reikalų komitetas</w:t>
      </w:r>
      <w:r w:rsidRPr="00AA1FD9">
        <w:rPr>
          <w:rStyle w:val="HideTWBExt"/>
          <w:i w:val="0"/>
          <w:szCs w:val="20"/>
        </w:rPr>
        <w:t>&lt;/</w:t>
      </w:r>
      <w:r w:rsidRPr="00AA1FD9">
        <w:rPr>
          <w:rStyle w:val="HideTWBExt"/>
          <w:i w:val="0"/>
          <w:szCs w:val="20"/>
        </w:rPr>
        <w:t>Commission</w:t>
      </w:r>
      <w:r w:rsidRPr="00AA1FD9">
        <w:rPr>
          <w:rStyle w:val="HideTWBExt"/>
          <w:i w:val="0"/>
          <w:szCs w:val="20"/>
        </w:rPr>
        <w:t>&gt;</w:t>
      </w:r>
    </w:p>
    <w:p w:rsidR="00461601" w:rsidRPr="00AA1FD9" w:rsidRDefault="00461601" w:rsidP="00461601">
      <w:pPr>
        <w:pStyle w:val="LineBottom"/>
      </w:pPr>
    </w:p>
    <w:p w:rsidR="00793EA9" w:rsidRPr="00AA1FD9" w:rsidRDefault="00AA1FD9">
      <w:pPr>
        <w:pStyle w:val="CoverReference"/>
      </w:pPr>
      <w:r w:rsidRPr="00AA1FD9">
        <w:rPr>
          <w:rStyle w:val="HideTWBExt"/>
          <w:b w:val="0"/>
        </w:rPr>
        <w:t>&lt;RefProc&gt;</w:t>
      </w:r>
      <w:r w:rsidRPr="00AA1FD9">
        <w:t>2021/0244</w:t>
      </w:r>
      <w:r w:rsidRPr="00AA1FD9">
        <w:rPr>
          <w:rStyle w:val="HideTWBExt"/>
          <w:b w:val="0"/>
        </w:rPr>
        <w:t>&lt;/RefProc&gt;&lt;RefTypeProc&gt;</w:t>
      </w:r>
      <w:r w:rsidRPr="00AA1FD9">
        <w:t>(COD)</w:t>
      </w:r>
      <w:r w:rsidRPr="00AA1FD9">
        <w:rPr>
          <w:rStyle w:val="HideTWBExt"/>
          <w:b w:val="0"/>
        </w:rPr>
        <w:t>&lt;/RefTypeProc&gt;</w:t>
      </w:r>
    </w:p>
    <w:p w:rsidR="00793EA9" w:rsidRPr="00AA1FD9" w:rsidRDefault="00AA1FD9">
      <w:pPr>
        <w:pStyle w:val="CoverDate"/>
      </w:pPr>
      <w:r w:rsidRPr="00AA1FD9">
        <w:rPr>
          <w:rStyle w:val="HideTWBExt"/>
        </w:rPr>
        <w:t>&lt;Date&gt;</w:t>
      </w:r>
      <w:r w:rsidRPr="00AA1FD9">
        <w:rPr>
          <w:rStyle w:val="HideTWBInt"/>
        </w:rPr>
        <w:t>{01/07/2022}</w:t>
      </w:r>
      <w:r w:rsidRPr="00AA1FD9">
        <w:t>1.7.2022</w:t>
      </w:r>
      <w:r w:rsidRPr="00AA1FD9">
        <w:rPr>
          <w:rStyle w:val="HideTWBExt"/>
        </w:rPr>
        <w:t>&lt;/Date&gt;</w:t>
      </w:r>
    </w:p>
    <w:p w:rsidR="00793EA9" w:rsidRPr="00AA1FD9" w:rsidRDefault="00AA1FD9">
      <w:pPr>
        <w:pStyle w:val="CoverDocType"/>
      </w:pPr>
      <w:r w:rsidRPr="00AA1FD9">
        <w:rPr>
          <w:rStyle w:val="HideTWBExt"/>
          <w:b w:val="0"/>
        </w:rPr>
        <w:t>&lt;RefProcLect&gt;</w:t>
      </w:r>
      <w:r w:rsidRPr="00AA1FD9">
        <w:t>***I</w:t>
      </w:r>
      <w:r w:rsidRPr="00AA1FD9">
        <w:rPr>
          <w:rStyle w:val="HideTWBExt"/>
          <w:b w:val="0"/>
        </w:rPr>
        <w:t>&lt;/RefProcLect&gt;</w:t>
      </w:r>
    </w:p>
    <w:p w:rsidR="00793EA9" w:rsidRPr="00AA1FD9" w:rsidRDefault="00AA1FD9">
      <w:pPr>
        <w:pStyle w:val="CoverDocType24a"/>
      </w:pPr>
      <w:r w:rsidRPr="00AA1FD9">
        <w:rPr>
          <w:rStyle w:val="HideTWBExt"/>
          <w:b w:val="0"/>
        </w:rPr>
        <w:t>&lt;TitreType&gt;</w:t>
      </w:r>
      <w:r w:rsidRPr="00AA1FD9">
        <w:t>PRANEŠIMO PROJEKTAS</w:t>
      </w:r>
      <w:r w:rsidRPr="00AA1FD9">
        <w:rPr>
          <w:rStyle w:val="HideTWBExt"/>
          <w:b w:val="0"/>
        </w:rPr>
        <w:t>&lt;/TitreType&gt;</w:t>
      </w:r>
    </w:p>
    <w:p w:rsidR="00793EA9" w:rsidRPr="00AA1FD9" w:rsidRDefault="00AA1FD9">
      <w:pPr>
        <w:pStyle w:val="CoverNormal"/>
      </w:pPr>
      <w:r w:rsidRPr="00AA1FD9">
        <w:rPr>
          <w:rStyle w:val="HideTWBExt"/>
        </w:rPr>
        <w:t>&lt;Titre&gt;</w:t>
      </w:r>
      <w:r w:rsidRPr="00AA1FD9">
        <w:t>dėl pasiūlymo dėl Europos Parlamento ir Tarybos direktyvos dėl kompetentingų institucijų prieigos prie centralizuotų banko sąskaitų registrų naudojantis viena prieigos vieta, kuria iš dalies keičiama Europo</w:t>
      </w:r>
      <w:r w:rsidRPr="00AA1FD9">
        <w:t>s Parlamento ir Tarybos direktyva (ES) 2019/1153</w:t>
      </w:r>
      <w:r w:rsidRPr="00AA1FD9">
        <w:rPr>
          <w:rStyle w:val="HideTWBExt"/>
        </w:rPr>
        <w:t>&lt;/Titre&gt;</w:t>
      </w:r>
    </w:p>
    <w:p w:rsidR="00793EA9" w:rsidRPr="00AA1FD9" w:rsidRDefault="00AA1FD9">
      <w:pPr>
        <w:pStyle w:val="CoverNormal24a"/>
      </w:pPr>
      <w:r w:rsidRPr="00AA1FD9">
        <w:rPr>
          <w:rStyle w:val="HideTWBExt"/>
        </w:rPr>
        <w:t>&lt;DocRef&gt;</w:t>
      </w:r>
      <w:r w:rsidRPr="00AA1FD9">
        <w:t>(COM(2021)0429 – C9</w:t>
      </w:r>
      <w:r w:rsidRPr="00AA1FD9">
        <w:noBreakHyphen/>
        <w:t>0000/2022 – 2021/0244(COD))</w:t>
      </w:r>
      <w:r w:rsidRPr="00AA1FD9">
        <w:rPr>
          <w:rStyle w:val="HideTWBExt"/>
        </w:rPr>
        <w:t>&lt;/DocRef&gt;</w:t>
      </w:r>
    </w:p>
    <w:p w:rsidR="00793EA9" w:rsidRPr="00AA1FD9" w:rsidRDefault="00AA1FD9">
      <w:pPr>
        <w:pStyle w:val="CoverNormal24a"/>
      </w:pPr>
      <w:r w:rsidRPr="00AA1FD9">
        <w:rPr>
          <w:rStyle w:val="HideTWBExt"/>
        </w:rPr>
        <w:t>&lt;Commission&gt;</w:t>
      </w:r>
      <w:r w:rsidRPr="00AA1FD9">
        <w:rPr>
          <w:rStyle w:val="HideTWBInt"/>
        </w:rPr>
        <w:t>{LIBE}</w:t>
      </w:r>
      <w:r w:rsidRPr="00AA1FD9">
        <w:t>Piliečių laisvių, teisingumo ir vidaus reikalų komitetas</w:t>
      </w:r>
      <w:r w:rsidRPr="00AA1FD9">
        <w:rPr>
          <w:rStyle w:val="HideTWBExt"/>
        </w:rPr>
        <w:t>&lt;/Commission&gt;</w:t>
      </w:r>
    </w:p>
    <w:p w:rsidR="00793EA9" w:rsidRPr="00AA1FD9" w:rsidRDefault="00AA1FD9">
      <w:pPr>
        <w:pStyle w:val="CoverNormal24a"/>
      </w:pPr>
      <w:r w:rsidRPr="00AA1FD9">
        <w:t xml:space="preserve">Pranešėjas: </w:t>
      </w:r>
      <w:r w:rsidRPr="00AA1FD9">
        <w:rPr>
          <w:rStyle w:val="HideTWBExt"/>
        </w:rPr>
        <w:t>&lt;Depute&gt;</w:t>
      </w:r>
      <w:r w:rsidRPr="00AA1FD9">
        <w:t>Emil Radev</w:t>
      </w:r>
      <w:r w:rsidRPr="00AA1FD9">
        <w:rPr>
          <w:rStyle w:val="HideTWBExt"/>
        </w:rPr>
        <w:t>&lt;/Depute&gt;</w:t>
      </w:r>
    </w:p>
    <w:p w:rsidR="001C5B44" w:rsidRPr="00AA1FD9" w:rsidRDefault="001C5B44" w:rsidP="001C5B44">
      <w:pPr>
        <w:pStyle w:val="CoverNormal"/>
      </w:pPr>
    </w:p>
    <w:p w:rsidR="00621EF9" w:rsidRPr="00AA1FD9" w:rsidRDefault="00AA1FD9" w:rsidP="00894923">
      <w:r w:rsidRPr="00AA1FD9">
        <w:br w:type="page"/>
      </w:r>
      <w:r w:rsidRPr="00AA1FD9">
        <w:lastRenderedPageBreak/>
        <w:fldChar w:fldCharType="begin"/>
      </w:r>
      <w:r w:rsidRPr="00AA1FD9">
        <w:instrText xml:space="preserve"> TITLE  \* MERGEFORMAT </w:instrText>
      </w:r>
      <w:r w:rsidRPr="00AA1FD9">
        <w:fldChar w:fldCharType="separate"/>
      </w:r>
      <w:r w:rsidRPr="00AA1FD9">
        <w:rPr>
          <w:lang w:val="fr-FR"/>
        </w:rPr>
        <w:t>PR_COD_1amCom</w:t>
      </w:r>
      <w:r w:rsidRPr="00AA1FD9">
        <w:rPr>
          <w:lang w:val="fr-FR"/>
        </w:rPr>
        <w:fldChar w:fldCharType="end"/>
      </w:r>
    </w:p>
    <w:p w:rsidR="00621EF9" w:rsidRPr="00AA1FD9" w:rsidRDefault="00621EF9" w:rsidP="00894923">
      <w:pPr>
        <w:rPr>
          <w:lang w:val="fr-FR"/>
        </w:rPr>
      </w:pPr>
    </w:p>
    <w:p w:rsidR="00621EF9" w:rsidRPr="00AA1FD9" w:rsidRDefault="00621EF9" w:rsidP="00894923">
      <w:pPr>
        <w:rPr>
          <w:lang w:val="fr-FR"/>
        </w:rPr>
      </w:pPr>
    </w:p>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3300E3" w:rsidRPr="00AA1FD9">
        <w:tc>
          <w:tcPr>
            <w:tcW w:w="5811" w:type="dxa"/>
          </w:tcPr>
          <w:p w:rsidR="00621EF9" w:rsidRPr="00AA1FD9" w:rsidRDefault="00AA1FD9" w:rsidP="00894923">
            <w:pPr>
              <w:pStyle w:val="Lgendetitre"/>
            </w:pPr>
            <w:r w:rsidRPr="00AA1FD9">
              <w:t>Procedūrų sutartiniai ženklai</w:t>
            </w:r>
          </w:p>
        </w:tc>
      </w:tr>
      <w:tr w:rsidR="003300E3" w:rsidRPr="00AA1FD9" w:rsidTr="00C50C36">
        <w:trPr>
          <w:cantSplit/>
          <w:trHeight w:val="1944"/>
        </w:trPr>
        <w:tc>
          <w:tcPr>
            <w:tcW w:w="5811" w:type="dxa"/>
            <w:tcBorders>
              <w:bottom w:val="single" w:sz="4" w:space="0" w:color="auto"/>
            </w:tcBorders>
          </w:tcPr>
          <w:p w:rsidR="00621EF9" w:rsidRPr="00AA1FD9" w:rsidRDefault="00AA1FD9" w:rsidP="00104CF2">
            <w:pPr>
              <w:pStyle w:val="Lgendesigne"/>
              <w:rPr>
                <w:szCs w:val="24"/>
              </w:rPr>
            </w:pPr>
            <w:r w:rsidRPr="00AA1FD9">
              <w:tab/>
              <w:t>*</w:t>
            </w:r>
            <w:r w:rsidRPr="00AA1FD9">
              <w:tab/>
              <w:t>Konsultavimosi procedūra</w:t>
            </w:r>
          </w:p>
          <w:p w:rsidR="00621EF9" w:rsidRPr="00AA1FD9" w:rsidRDefault="00AA1FD9" w:rsidP="00104CF2">
            <w:pPr>
              <w:pStyle w:val="Lgendesigne"/>
              <w:rPr>
                <w:szCs w:val="24"/>
              </w:rPr>
            </w:pPr>
            <w:r w:rsidRPr="00AA1FD9">
              <w:tab/>
              <w:t>***</w:t>
            </w:r>
            <w:r w:rsidRPr="00AA1FD9">
              <w:tab/>
              <w:t>Pritarimo procedūra</w:t>
            </w:r>
          </w:p>
          <w:p w:rsidR="00621EF9" w:rsidRPr="00AA1FD9" w:rsidRDefault="00AA1FD9" w:rsidP="00104CF2">
            <w:pPr>
              <w:pStyle w:val="Lgendesigne"/>
              <w:rPr>
                <w:szCs w:val="24"/>
              </w:rPr>
            </w:pPr>
            <w:r w:rsidRPr="00AA1FD9">
              <w:tab/>
              <w:t>***I</w:t>
            </w:r>
            <w:r w:rsidRPr="00AA1FD9">
              <w:tab/>
              <w:t>Įprasta teisėkūros procedūra (pirmasis svarstymas)</w:t>
            </w:r>
          </w:p>
          <w:p w:rsidR="00621EF9" w:rsidRPr="00AA1FD9" w:rsidRDefault="00AA1FD9" w:rsidP="00104CF2">
            <w:pPr>
              <w:pStyle w:val="Lgendesigne"/>
              <w:rPr>
                <w:szCs w:val="24"/>
              </w:rPr>
            </w:pPr>
            <w:r w:rsidRPr="00AA1FD9">
              <w:tab/>
              <w:t>***II</w:t>
            </w:r>
            <w:r w:rsidRPr="00AA1FD9">
              <w:tab/>
              <w:t>Įprasta teisėkūros procedūra (antrasis svarstymas)</w:t>
            </w:r>
          </w:p>
          <w:p w:rsidR="00621EF9" w:rsidRPr="00AA1FD9" w:rsidRDefault="00AA1FD9" w:rsidP="00104CF2">
            <w:pPr>
              <w:pStyle w:val="Lgendesigne"/>
            </w:pPr>
            <w:r w:rsidRPr="00AA1FD9">
              <w:tab/>
              <w:t>***III</w:t>
            </w:r>
            <w:r w:rsidRPr="00AA1FD9">
              <w:tab/>
            </w:r>
            <w:r w:rsidRPr="00AA1FD9">
              <w:t>Įprasta teisėkūros procedūra (trečiasis svarstymas)</w:t>
            </w:r>
          </w:p>
          <w:p w:rsidR="00621EF9" w:rsidRPr="00AA1FD9" w:rsidRDefault="00621EF9" w:rsidP="00104CF2">
            <w:pPr>
              <w:pStyle w:val="Lgendestandard"/>
            </w:pPr>
          </w:p>
          <w:p w:rsidR="00621EF9" w:rsidRPr="00AA1FD9" w:rsidRDefault="00AA1FD9" w:rsidP="00104CF2">
            <w:pPr>
              <w:pStyle w:val="Lgendestandard"/>
            </w:pPr>
            <w:r w:rsidRPr="00AA1FD9">
              <w:t>(Procedūra pasirenkama atsižvelgiant į teisės akto projekte pasiūlytą teisinį pagrindą.)</w:t>
            </w:r>
          </w:p>
          <w:p w:rsidR="00621EF9" w:rsidRPr="00AA1FD9" w:rsidRDefault="00621EF9" w:rsidP="00894923">
            <w:pPr>
              <w:rPr>
                <w:lang w:val="fr-FR"/>
              </w:rPr>
            </w:pPr>
          </w:p>
        </w:tc>
      </w:tr>
    </w:tbl>
    <w:p w:rsidR="00621EF9" w:rsidRPr="00AA1FD9" w:rsidRDefault="00621EF9" w:rsidP="00894923">
      <w:pPr>
        <w:rPr>
          <w:lang w:val="fr-FR"/>
        </w:rPr>
      </w:pPr>
    </w:p>
    <w:p w:rsidR="00621EF9" w:rsidRPr="00AA1FD9" w:rsidRDefault="00621EF9" w:rsidP="00894923">
      <w:pPr>
        <w:rPr>
          <w:lang w:val="fr-FR"/>
        </w:rPr>
      </w:pPr>
    </w:p>
    <w:p w:rsidR="00621EF9" w:rsidRPr="00AA1FD9" w:rsidRDefault="00621EF9" w:rsidP="00894923">
      <w:pPr>
        <w:rPr>
          <w:lang w:val="fr-FR"/>
        </w:rPr>
      </w:pPr>
    </w:p>
    <w:p w:rsidR="00621EF9" w:rsidRPr="00AA1FD9" w:rsidRDefault="00621EF9" w:rsidP="00894923">
      <w:pPr>
        <w:rPr>
          <w:lang w:val="fr-FR"/>
        </w:rPr>
      </w:pPr>
    </w:p>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3300E3" w:rsidRPr="00AA1FD9">
        <w:tc>
          <w:tcPr>
            <w:tcW w:w="5811" w:type="dxa"/>
          </w:tcPr>
          <w:p w:rsidR="00621EF9" w:rsidRPr="00AA1FD9" w:rsidRDefault="00AA1FD9" w:rsidP="00F72672">
            <w:pPr>
              <w:pStyle w:val="Lgendetitre"/>
            </w:pPr>
            <w:r w:rsidRPr="00AA1FD9">
              <w:t>Teisės akto projekto pakeitimai</w:t>
            </w:r>
          </w:p>
        </w:tc>
      </w:tr>
      <w:tr w:rsidR="003300E3" w:rsidRPr="00AA1FD9" w:rsidTr="007B1EF1">
        <w:trPr>
          <w:trHeight w:val="4498"/>
        </w:trPr>
        <w:tc>
          <w:tcPr>
            <w:tcW w:w="5811" w:type="dxa"/>
          </w:tcPr>
          <w:p w:rsidR="00621EF9" w:rsidRPr="00AA1FD9" w:rsidRDefault="00AA1FD9" w:rsidP="00F72672">
            <w:pPr>
              <w:pStyle w:val="Lgendestandard"/>
              <w:rPr>
                <w:szCs w:val="24"/>
              </w:rPr>
            </w:pPr>
            <w:r w:rsidRPr="00AA1FD9">
              <w:rPr>
                <w:b/>
              </w:rPr>
              <w:t>Parlamento pakeitimai, išdėstomi dviejuose stulpeliuose</w:t>
            </w:r>
          </w:p>
          <w:p w:rsidR="00621EF9" w:rsidRPr="00AA1FD9" w:rsidRDefault="00621EF9" w:rsidP="00533450">
            <w:pPr>
              <w:pStyle w:val="Lgendestandard"/>
              <w:rPr>
                <w:szCs w:val="24"/>
                <w:lang w:val="fr-FR"/>
              </w:rPr>
            </w:pPr>
          </w:p>
          <w:p w:rsidR="00621EF9" w:rsidRPr="00AA1FD9" w:rsidRDefault="00AA1FD9" w:rsidP="00533450">
            <w:pPr>
              <w:pStyle w:val="Lgendestandard"/>
              <w:rPr>
                <w:szCs w:val="24"/>
              </w:rPr>
            </w:pPr>
            <w:r w:rsidRPr="00AA1FD9">
              <w:t xml:space="preserve">Išbrauktos teksto dalys žymimos </w:t>
            </w:r>
            <w:r w:rsidRPr="00AA1FD9">
              <w:rPr>
                <w:b/>
                <w:i/>
              </w:rPr>
              <w:t>pusjuodžiu kursyvu</w:t>
            </w:r>
            <w:r w:rsidRPr="00AA1FD9">
              <w:t xml:space="preserve"> kairiajame stulpelyje. Pakeitimai žymimi </w:t>
            </w:r>
            <w:r w:rsidRPr="00AA1FD9">
              <w:rPr>
                <w:b/>
                <w:i/>
              </w:rPr>
              <w:t>pusjuodžiu kursyvu</w:t>
            </w:r>
            <w:r w:rsidRPr="00AA1FD9">
              <w:t xml:space="preserve"> abiejuose stulpeliuose. Naujas tekstas žymimas </w:t>
            </w:r>
            <w:r w:rsidRPr="00AA1FD9">
              <w:rPr>
                <w:b/>
                <w:i/>
              </w:rPr>
              <w:t>pusjuodžiu kursyvu</w:t>
            </w:r>
            <w:r w:rsidRPr="00AA1FD9">
              <w:t xml:space="preserve"> dešiniajame stulpelyje.</w:t>
            </w:r>
          </w:p>
          <w:p w:rsidR="00621EF9" w:rsidRPr="00AA1FD9" w:rsidRDefault="00621EF9" w:rsidP="00533450">
            <w:pPr>
              <w:pStyle w:val="Lgendestandard"/>
              <w:rPr>
                <w:szCs w:val="24"/>
                <w:lang w:val="fr-FR"/>
              </w:rPr>
            </w:pPr>
          </w:p>
          <w:p w:rsidR="00621EF9" w:rsidRPr="00AA1FD9" w:rsidRDefault="00AA1FD9" w:rsidP="00533450">
            <w:pPr>
              <w:pStyle w:val="Lgendestandard"/>
              <w:rPr>
                <w:szCs w:val="24"/>
              </w:rPr>
            </w:pPr>
            <w:r w:rsidRPr="00AA1FD9">
              <w:t>Kiekvieno pakeitimo antraštės pirmoje ir antroje eilut</w:t>
            </w:r>
            <w:r w:rsidRPr="00AA1FD9">
              <w:t>ėse nurodoma atitinkama svarstomo teisės akto projekto dalis. Jei pakeitimas susijęs su esamu teisės aktu, kurį siekiama pakeisti teisės akto projektu, antraštėje pridedamos trečia ir ketvirta eilutės, kuriose atitinkamai nurodomas esamas teisės aktas ir k</w:t>
            </w:r>
            <w:r w:rsidRPr="00AA1FD9">
              <w:t xml:space="preserve">eičiama šio teisės akto dalis. </w:t>
            </w:r>
          </w:p>
          <w:p w:rsidR="00621EF9" w:rsidRPr="00AA1FD9" w:rsidRDefault="00621EF9" w:rsidP="00533450">
            <w:pPr>
              <w:pStyle w:val="Lgendestandard"/>
              <w:rPr>
                <w:szCs w:val="24"/>
              </w:rPr>
            </w:pPr>
          </w:p>
          <w:p w:rsidR="00621EF9" w:rsidRPr="00AA1FD9" w:rsidRDefault="00AA1FD9" w:rsidP="00533450">
            <w:pPr>
              <w:pStyle w:val="Lgendestandard"/>
              <w:rPr>
                <w:b/>
                <w:szCs w:val="24"/>
              </w:rPr>
            </w:pPr>
            <w:r w:rsidRPr="00AA1FD9">
              <w:rPr>
                <w:b/>
              </w:rPr>
              <w:t>Parlamento pakeitimai, pateikiami konsoliduoto teksto forma</w:t>
            </w:r>
          </w:p>
          <w:p w:rsidR="00621EF9" w:rsidRPr="00AA1FD9" w:rsidRDefault="00621EF9" w:rsidP="00533450">
            <w:pPr>
              <w:pStyle w:val="Lgendestandard"/>
              <w:rPr>
                <w:szCs w:val="24"/>
              </w:rPr>
            </w:pPr>
          </w:p>
          <w:p w:rsidR="00621EF9" w:rsidRPr="00AA1FD9" w:rsidRDefault="00AA1FD9" w:rsidP="00533450">
            <w:pPr>
              <w:pStyle w:val="Lgendestandard"/>
              <w:rPr>
                <w:szCs w:val="24"/>
              </w:rPr>
            </w:pPr>
            <w:r w:rsidRPr="00AA1FD9">
              <w:t xml:space="preserve">Naujos teksto dalys žymimos </w:t>
            </w:r>
            <w:r w:rsidRPr="00AA1FD9">
              <w:rPr>
                <w:b/>
                <w:i/>
              </w:rPr>
              <w:t>pusjuodžiu kursyvu</w:t>
            </w:r>
            <w:r w:rsidRPr="00AA1FD9">
              <w:t>. Išbrauktos teksto dalys nurodomos simboliu „▌“ arba perbraukiamos. Pakeistos teksto dalys nurodomos naują tekstą p</w:t>
            </w:r>
            <w:r w:rsidRPr="00AA1FD9">
              <w:t xml:space="preserve">ažymint </w:t>
            </w:r>
            <w:r w:rsidRPr="00AA1FD9">
              <w:rPr>
                <w:b/>
                <w:i/>
              </w:rPr>
              <w:t>pusjuodžiu kursyvu</w:t>
            </w:r>
            <w:r w:rsidRPr="00AA1FD9">
              <w:t xml:space="preserve">, o ankstesnį nereikalingą tekstą išbraukiant arba perbraukiant. </w:t>
            </w:r>
          </w:p>
          <w:p w:rsidR="00621EF9" w:rsidRPr="00AA1FD9" w:rsidRDefault="00AA1FD9" w:rsidP="00533450">
            <w:pPr>
              <w:pStyle w:val="Lgendestandard"/>
            </w:pPr>
            <w:r w:rsidRPr="00AA1FD9">
              <w:t>Nežymimi tik grynai techninio pobūdžio pakeitimai, kuriuos daro tarnybos, siekdamos parengti galutinį tekstą.</w:t>
            </w:r>
          </w:p>
          <w:p w:rsidR="00621EF9" w:rsidRPr="00AA1FD9" w:rsidRDefault="00621EF9" w:rsidP="0069092A">
            <w:pPr>
              <w:pStyle w:val="Lgendestandard"/>
              <w:rPr>
                <w:lang w:val="fr-FR"/>
              </w:rPr>
            </w:pPr>
          </w:p>
        </w:tc>
      </w:tr>
    </w:tbl>
    <w:p w:rsidR="00621EF9" w:rsidRPr="00AA1FD9" w:rsidRDefault="00621EF9" w:rsidP="00894923">
      <w:pPr>
        <w:rPr>
          <w:lang w:val="fr-FR"/>
        </w:rPr>
      </w:pPr>
    </w:p>
    <w:p w:rsidR="00793EA9" w:rsidRPr="00AA1FD9" w:rsidRDefault="00793EA9" w:rsidP="00012351">
      <w:pPr>
        <w:widowControl/>
        <w:tabs>
          <w:tab w:val="center" w:pos="4677"/>
        </w:tabs>
      </w:pPr>
    </w:p>
    <w:p w:rsidR="00793EA9" w:rsidRPr="00AA1FD9" w:rsidRDefault="00AA1FD9">
      <w:pPr>
        <w:pStyle w:val="TOCHeading"/>
      </w:pPr>
      <w:r w:rsidRPr="00AA1FD9">
        <w:br w:type="page"/>
      </w:r>
      <w:r w:rsidRPr="00AA1FD9">
        <w:lastRenderedPageBreak/>
        <w:t>TURINYS</w:t>
      </w:r>
    </w:p>
    <w:p w:rsidR="00793EA9" w:rsidRPr="00AA1FD9" w:rsidRDefault="00AA1FD9">
      <w:pPr>
        <w:pStyle w:val="TOCPage"/>
      </w:pPr>
      <w:r w:rsidRPr="00AA1FD9">
        <w:t>Psl.</w:t>
      </w:r>
    </w:p>
    <w:p w:rsidR="00AA1FD9" w:rsidRDefault="00AA1FD9">
      <w:pPr>
        <w:pStyle w:val="TOC1"/>
        <w:tabs>
          <w:tab w:val="right" w:leader="dot" w:pos="9060"/>
        </w:tabs>
        <w:rPr>
          <w:rFonts w:asciiTheme="minorHAnsi" w:eastAsiaTheme="minorEastAsia" w:hAnsiTheme="minorHAnsi" w:cstheme="minorBidi"/>
          <w:noProof/>
          <w:sz w:val="22"/>
          <w:szCs w:val="22"/>
          <w:lang w:val="en-GB"/>
        </w:rPr>
      </w:pPr>
      <w:r w:rsidRPr="00AA1FD9">
        <w:rPr>
          <w:b/>
        </w:rPr>
        <w:fldChar w:fldCharType="begin"/>
      </w:r>
      <w:r w:rsidRPr="00AA1FD9">
        <w:rPr>
          <w:b/>
        </w:rPr>
        <w:instrText xml:space="preserve"> TOC \t "PageHeading</w:instrText>
      </w:r>
      <w:r w:rsidRPr="00AA1FD9">
        <w:rPr>
          <w:b/>
        </w:rPr>
        <w:instrText>;</w:instrText>
      </w:r>
      <w:r w:rsidRPr="00AA1FD9">
        <w:rPr>
          <w:b/>
        </w:rPr>
        <w:instrText xml:space="preserve">1" </w:instrText>
      </w:r>
      <w:r w:rsidRPr="00AA1FD9">
        <w:rPr>
          <w:b/>
        </w:rPr>
        <w:fldChar w:fldCharType="separate"/>
      </w:r>
      <w:r>
        <w:rPr>
          <w:noProof/>
        </w:rPr>
        <w:t>EUROPOS PARLAMENTO TEISĖKŪROS REZOLIUCIJOS PROJEKTAS</w:t>
      </w:r>
      <w:r>
        <w:rPr>
          <w:noProof/>
        </w:rPr>
        <w:tab/>
      </w:r>
      <w:r>
        <w:rPr>
          <w:noProof/>
        </w:rPr>
        <w:fldChar w:fldCharType="begin"/>
      </w:r>
      <w:r>
        <w:rPr>
          <w:noProof/>
        </w:rPr>
        <w:instrText xml:space="preserve"> PAGEREF _Toc108440377 \h </w:instrText>
      </w:r>
      <w:r>
        <w:rPr>
          <w:noProof/>
        </w:rPr>
      </w:r>
      <w:r>
        <w:rPr>
          <w:noProof/>
        </w:rPr>
        <w:fldChar w:fldCharType="separate"/>
      </w:r>
      <w:r>
        <w:rPr>
          <w:noProof/>
        </w:rPr>
        <w:t>5</w:t>
      </w:r>
      <w:r>
        <w:rPr>
          <w:noProof/>
        </w:rPr>
        <w:fldChar w:fldCharType="end"/>
      </w:r>
    </w:p>
    <w:p w:rsidR="002346B0" w:rsidRPr="00AA1FD9" w:rsidRDefault="00AA1FD9" w:rsidP="00C23324">
      <w:r w:rsidRPr="00AA1FD9">
        <w:rPr>
          <w:b/>
        </w:rPr>
        <w:fldChar w:fldCharType="end"/>
      </w:r>
    </w:p>
    <w:p w:rsidR="00793EA9" w:rsidRPr="00AA1FD9" w:rsidRDefault="00AA1FD9">
      <w:pPr>
        <w:pStyle w:val="PageHeading"/>
      </w:pPr>
      <w:r w:rsidRPr="00AA1FD9">
        <w:br w:type="page"/>
      </w:r>
      <w:r w:rsidRPr="00AA1FD9">
        <w:lastRenderedPageBreak/>
        <w:br w:type="page"/>
      </w:r>
      <w:bookmarkStart w:id="1" w:name="_Toc108440377"/>
      <w:r w:rsidRPr="00AA1FD9">
        <w:lastRenderedPageBreak/>
        <w:t>EUROPOS PARLAMENTO TEISĖKŪROS REZOLIUCIJOS PROJEKTAS</w:t>
      </w:r>
      <w:bookmarkEnd w:id="1"/>
    </w:p>
    <w:p w:rsidR="00621EF9" w:rsidRPr="00AA1FD9" w:rsidRDefault="00AA1FD9" w:rsidP="00621EF9">
      <w:pPr>
        <w:pStyle w:val="NormalBold"/>
      </w:pPr>
      <w:r w:rsidRPr="00AA1FD9">
        <w:t>dėl pasiūlymo dėl Europos Parlamento ir Tarybos direktyvos dėl kompetentingų institucijų prieigos prie centralizuotų banko sąskaitų registrų naudojantis viena prieigos vieta, kuria iš dalies keičiama Europos Parlamento ir Tarybos direktyva (ES) 2019/1153</w:t>
      </w:r>
    </w:p>
    <w:p w:rsidR="00793EA9" w:rsidRPr="00AA1FD9" w:rsidRDefault="00AA1FD9">
      <w:pPr>
        <w:pStyle w:val="NormalBold12a"/>
      </w:pPr>
      <w:r w:rsidRPr="00AA1FD9">
        <w:t>(</w:t>
      </w:r>
      <w:r w:rsidRPr="00AA1FD9">
        <w:t>COM(2021)0429 – C9</w:t>
      </w:r>
      <w:r w:rsidRPr="00AA1FD9">
        <w:noBreakHyphen/>
        <w:t>0000/2022 – 2021/0244(COD))</w:t>
      </w:r>
    </w:p>
    <w:p w:rsidR="00793EA9" w:rsidRPr="00AA1FD9" w:rsidRDefault="00AA1FD9" w:rsidP="00A910C9">
      <w:pPr>
        <w:pStyle w:val="NormalBold"/>
      </w:pPr>
      <w:r w:rsidRPr="00AA1FD9">
        <w:t>(Įprasta teisėkūros procedūra: pirmasis svarstymas)</w:t>
      </w:r>
    </w:p>
    <w:p w:rsidR="00793EA9" w:rsidRPr="00AA1FD9" w:rsidRDefault="00AA1FD9" w:rsidP="00A910C9">
      <w:pPr>
        <w:pStyle w:val="EPComma"/>
      </w:pPr>
      <w:r w:rsidRPr="00AA1FD9">
        <w:rPr>
          <w:i/>
        </w:rPr>
        <w:t>Europos Parlamentas</w:t>
      </w:r>
      <w:r w:rsidRPr="00AA1FD9">
        <w:t>,</w:t>
      </w:r>
    </w:p>
    <w:p w:rsidR="00793EA9" w:rsidRPr="00AA1FD9" w:rsidRDefault="00AA1FD9">
      <w:pPr>
        <w:pStyle w:val="NormalHanging12a"/>
      </w:pPr>
      <w:r w:rsidRPr="00AA1FD9">
        <w:t>–</w:t>
      </w:r>
      <w:r w:rsidRPr="00AA1FD9">
        <w:tab/>
        <w:t>atsižvelgdamas į Komisijos pasiūlymą Europos Parlamentui ir Tarybai (COM(2021)0429),</w:t>
      </w:r>
    </w:p>
    <w:p w:rsidR="00793EA9" w:rsidRPr="00AA1FD9" w:rsidRDefault="00AA1FD9">
      <w:pPr>
        <w:pStyle w:val="NormalHanging12a"/>
      </w:pPr>
      <w:r w:rsidRPr="00AA1FD9">
        <w:t>–</w:t>
      </w:r>
      <w:r w:rsidRPr="00AA1FD9">
        <w:tab/>
        <w:t>atsižvelgdamas į Sutarties dėl Europos Sąjungos</w:t>
      </w:r>
      <w:r w:rsidRPr="00AA1FD9">
        <w:t xml:space="preserve"> veikimo 294 straipsnio 2 dalį ir 87 straipsnio 2 dalį, pagal kuriuos Komisija pateikė pasiūlymą Parlamentui (C9</w:t>
      </w:r>
      <w:r w:rsidRPr="00AA1FD9">
        <w:noBreakHyphen/>
        <w:t>0000/2022),</w:t>
      </w:r>
    </w:p>
    <w:p w:rsidR="00A26F46" w:rsidRPr="00AA1FD9" w:rsidRDefault="00AA1FD9" w:rsidP="00A26F46">
      <w:pPr>
        <w:pStyle w:val="NormalHanging12a"/>
      </w:pPr>
      <w:r w:rsidRPr="00AA1FD9">
        <w:t>–</w:t>
      </w:r>
      <w:r w:rsidRPr="00AA1FD9">
        <w:tab/>
        <w:t>atsižvelgdamas į Sutarties dėl Europos Sąjungos veikimo 294 straipsnio 3 dalį,</w:t>
      </w:r>
    </w:p>
    <w:p w:rsidR="00793EA9" w:rsidRPr="00AA1FD9" w:rsidRDefault="00AA1FD9">
      <w:pPr>
        <w:pStyle w:val="NormalHanging12a"/>
      </w:pPr>
      <w:r w:rsidRPr="00AA1FD9">
        <w:t>–</w:t>
      </w:r>
      <w:r w:rsidRPr="00AA1FD9">
        <w:tab/>
        <w:t>atsižvelgdamas į Darbo tvarkos taisyklių 59 stra</w:t>
      </w:r>
      <w:r w:rsidRPr="00AA1FD9">
        <w:t>ipsnį,</w:t>
      </w:r>
    </w:p>
    <w:p w:rsidR="006A2F5D" w:rsidRPr="00AA1FD9" w:rsidRDefault="00AA1FD9" w:rsidP="006A2F5D">
      <w:pPr>
        <w:pStyle w:val="NormalHanging12a"/>
      </w:pPr>
      <w:r w:rsidRPr="00AA1FD9">
        <w:t>–</w:t>
      </w:r>
      <w:r w:rsidRPr="00AA1FD9">
        <w:tab/>
        <w:t>atsižvelgdamas į Ekonomikos ir pinigų politikos komiteto nuomonę,</w:t>
      </w:r>
    </w:p>
    <w:p w:rsidR="006A2F5D" w:rsidRPr="00AA1FD9" w:rsidRDefault="00AA1FD9" w:rsidP="006A2F5D">
      <w:pPr>
        <w:pStyle w:val="NormalHanging12a"/>
      </w:pPr>
      <w:r w:rsidRPr="00AA1FD9">
        <w:t>–</w:t>
      </w:r>
      <w:r w:rsidRPr="00AA1FD9">
        <w:tab/>
        <w:t>atsižvelgdamas į Piliečių laisvių, teisingumo ir vidaus reikalų komiteto pranešimą (A9</w:t>
      </w:r>
      <w:r w:rsidRPr="00AA1FD9">
        <w:noBreakHyphen/>
        <w:t>0000/2022),</w:t>
      </w:r>
    </w:p>
    <w:p w:rsidR="009F6C2F" w:rsidRPr="00AA1FD9" w:rsidRDefault="00AA1FD9" w:rsidP="009F6C2F">
      <w:pPr>
        <w:pStyle w:val="NormalHanging12a"/>
      </w:pPr>
      <w:r w:rsidRPr="00AA1FD9">
        <w:t>1.</w:t>
      </w:r>
      <w:r w:rsidRPr="00AA1FD9">
        <w:tab/>
        <w:t>priima per pirmąjį svarstymą toliau pateiktą poziciją;</w:t>
      </w:r>
    </w:p>
    <w:p w:rsidR="009F6C2F" w:rsidRPr="00AA1FD9" w:rsidRDefault="00AA1FD9" w:rsidP="009F6C2F">
      <w:pPr>
        <w:pStyle w:val="NormalHanging12a"/>
      </w:pPr>
      <w:r w:rsidRPr="00AA1FD9">
        <w:t>2.</w:t>
      </w:r>
      <w:r w:rsidRPr="00AA1FD9">
        <w:tab/>
        <w:t>ragina Komisiją dar</w:t>
      </w:r>
      <w:r w:rsidRPr="00AA1FD9">
        <w:t xml:space="preserve"> kartą perduoti klausimą svarstyti Parlamentui, jei ji savo pasiūlymą pakeičia nauju tekstu, jį keičia iš esmės arba ketina jį keisti iš esmės;</w:t>
      </w:r>
    </w:p>
    <w:p w:rsidR="009F6C2F" w:rsidRPr="00AA1FD9" w:rsidRDefault="00AA1FD9" w:rsidP="009F6C2F">
      <w:pPr>
        <w:pStyle w:val="NormalHanging12a"/>
      </w:pPr>
      <w:r w:rsidRPr="00AA1FD9">
        <w:t>3.</w:t>
      </w:r>
      <w:r w:rsidRPr="00AA1FD9">
        <w:tab/>
        <w:t>paveda Pirmininkei perduoti Parlamento poziciją Tarybai, Komisijai ir nacionaliniams parlamentams.</w:t>
      </w:r>
    </w:p>
    <w:p w:rsidR="00D30DE2" w:rsidRPr="00AA1FD9" w:rsidRDefault="00D30DE2" w:rsidP="00D30DE2"/>
    <w:p w:rsidR="00621EF9" w:rsidRPr="00AA1FD9" w:rsidRDefault="00AA1FD9" w:rsidP="00621EF9">
      <w:pPr>
        <w:pStyle w:val="AMNumberTabs0"/>
        <w:keepNext/>
      </w:pPr>
      <w:r w:rsidRPr="00AA1FD9">
        <w:rPr>
          <w:rStyle w:val="HideTWBExt"/>
          <w:b w:val="0"/>
        </w:rPr>
        <w:t>&lt;RepeatBl</w:t>
      </w:r>
      <w:r w:rsidRPr="00AA1FD9">
        <w:rPr>
          <w:rStyle w:val="HideTWBExt"/>
          <w:b w:val="0"/>
        </w:rPr>
        <w:t>ock-Amend&gt;&lt;Amend&gt;</w:t>
      </w:r>
      <w:r w:rsidRPr="00AA1FD9">
        <w:t>Pakeitimas</w:t>
      </w:r>
      <w:r w:rsidRPr="00AA1FD9">
        <w:tab/>
      </w:r>
      <w:r w:rsidRPr="00AA1FD9">
        <w:tab/>
      </w:r>
      <w:r w:rsidRPr="00AA1FD9">
        <w:rPr>
          <w:rStyle w:val="HideTWBExt"/>
          <w:b w:val="0"/>
        </w:rPr>
        <w:t>&lt;NumAm&gt;</w:t>
      </w:r>
      <w:r w:rsidRPr="00AA1FD9">
        <w:t>1</w:t>
      </w:r>
      <w:r w:rsidRPr="00AA1FD9">
        <w:rPr>
          <w:rStyle w:val="HideTWBExt"/>
          <w:b w:val="0"/>
        </w:rPr>
        <w:t>&lt;/NumAm&gt;</w:t>
      </w:r>
    </w:p>
    <w:p w:rsidR="00621EF9" w:rsidRPr="00AA1FD9" w:rsidRDefault="00AA1FD9" w:rsidP="00621EF9">
      <w:pPr>
        <w:pStyle w:val="NormalBold12b"/>
        <w:keepNext/>
      </w:pPr>
      <w:r w:rsidRPr="00AA1FD9">
        <w:rPr>
          <w:rStyle w:val="HideTWBExt"/>
          <w:b w:val="0"/>
        </w:rPr>
        <w:t>&lt;DocAmend&gt;</w:t>
      </w:r>
      <w:r w:rsidRPr="00AA1FD9">
        <w:t>Pasiūlymas dėl direktyvos</w:t>
      </w:r>
      <w:r w:rsidRPr="00AA1FD9">
        <w:rPr>
          <w:rStyle w:val="HideTWBExt"/>
          <w:b w:val="0"/>
        </w:rPr>
        <w:t>&lt;/DocAmend&gt;</w:t>
      </w:r>
    </w:p>
    <w:p w:rsidR="00621EF9" w:rsidRPr="00AA1FD9" w:rsidRDefault="00AA1FD9" w:rsidP="00621EF9">
      <w:r w:rsidRPr="00AA1FD9">
        <w:rPr>
          <w:rStyle w:val="HideTWBExt"/>
        </w:rPr>
        <w:t>&lt;Article&gt;</w:t>
      </w:r>
      <w:r w:rsidRPr="00AA1FD9">
        <w:rPr>
          <w:b/>
        </w:rPr>
        <w:t>6 a konstatuojamoji dalis (nauja)</w:t>
      </w:r>
      <w:r w:rsidRPr="00AA1FD9">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300E3" w:rsidRPr="00AA1FD9" w:rsidTr="001F1DE5">
        <w:trPr>
          <w:jc w:val="center"/>
        </w:trPr>
        <w:tc>
          <w:tcPr>
            <w:tcW w:w="9752" w:type="dxa"/>
            <w:gridSpan w:val="2"/>
          </w:tcPr>
          <w:p w:rsidR="00621EF9" w:rsidRPr="00AA1FD9" w:rsidRDefault="00621EF9" w:rsidP="001F1DE5">
            <w:pPr>
              <w:keepNext/>
            </w:pPr>
          </w:p>
        </w:tc>
      </w:tr>
      <w:tr w:rsidR="003300E3" w:rsidRPr="00AA1FD9" w:rsidTr="001F1DE5">
        <w:trPr>
          <w:jc w:val="center"/>
        </w:trPr>
        <w:tc>
          <w:tcPr>
            <w:tcW w:w="4876" w:type="dxa"/>
            <w:hideMark/>
          </w:tcPr>
          <w:p w:rsidR="00621EF9" w:rsidRPr="00AA1FD9" w:rsidRDefault="00AA1FD9" w:rsidP="001F1DE5">
            <w:pPr>
              <w:pStyle w:val="ColumnHeading"/>
              <w:keepNext/>
            </w:pPr>
            <w:r w:rsidRPr="00AA1FD9">
              <w:t>Dabartinis tekstas</w:t>
            </w:r>
          </w:p>
        </w:tc>
        <w:tc>
          <w:tcPr>
            <w:tcW w:w="4876" w:type="dxa"/>
            <w:hideMark/>
          </w:tcPr>
          <w:p w:rsidR="00621EF9" w:rsidRPr="00AA1FD9" w:rsidRDefault="00AA1FD9" w:rsidP="001F1DE5">
            <w:pPr>
              <w:pStyle w:val="ColumnHeading"/>
              <w:keepNext/>
            </w:pPr>
            <w:r w:rsidRPr="00AA1FD9">
              <w:t>Pakeitimas</w:t>
            </w:r>
          </w:p>
        </w:tc>
      </w:tr>
      <w:tr w:rsidR="003300E3" w:rsidRPr="00AA1FD9" w:rsidTr="001F1DE5">
        <w:trPr>
          <w:jc w:val="center"/>
        </w:trPr>
        <w:tc>
          <w:tcPr>
            <w:tcW w:w="4876" w:type="dxa"/>
          </w:tcPr>
          <w:p w:rsidR="00621EF9" w:rsidRPr="00AA1FD9" w:rsidRDefault="00621EF9" w:rsidP="001F1DE5">
            <w:pPr>
              <w:pStyle w:val="Normal6"/>
              <w:rPr>
                <w:lang w:val="en-GB"/>
              </w:rPr>
            </w:pPr>
          </w:p>
        </w:tc>
        <w:tc>
          <w:tcPr>
            <w:tcW w:w="4876" w:type="dxa"/>
            <w:hideMark/>
          </w:tcPr>
          <w:p w:rsidR="00621EF9" w:rsidRPr="00AA1FD9" w:rsidRDefault="00AA1FD9" w:rsidP="001F1DE5">
            <w:pPr>
              <w:pStyle w:val="Normal6"/>
              <w:rPr>
                <w:szCs w:val="24"/>
              </w:rPr>
            </w:pPr>
            <w:r w:rsidRPr="00AA1FD9">
              <w:rPr>
                <w:b/>
                <w:i/>
              </w:rPr>
              <w:t>(6a)</w:t>
            </w:r>
            <w:r w:rsidRPr="00AA1FD9">
              <w:rPr>
                <w:b/>
                <w:i/>
              </w:rPr>
              <w:tab/>
            </w:r>
            <w:r w:rsidRPr="00AA1FD9">
              <w:rPr>
                <w:b/>
                <w:i/>
              </w:rPr>
              <w:t xml:space="preserve">teisėsaugos institucijų tiesioginės tarpvalstybinės prieigos prie centralizuotų banko sąskaitų registrų naudojantis viena prieigos vieta mechanizmas grindžiamas </w:t>
            </w:r>
            <w:r w:rsidRPr="00AA1FD9">
              <w:rPr>
                <w:b/>
                <w:i/>
              </w:rPr>
              <w:lastRenderedPageBreak/>
              <w:t>valstybių narių tarpusavio pasitikėjimo principu ir prielaida, kad valstybės narės laikosi Sąju</w:t>
            </w:r>
            <w:r w:rsidRPr="00AA1FD9">
              <w:rPr>
                <w:b/>
                <w:i/>
              </w:rPr>
              <w:t xml:space="preserve">ngos teisės, teisinės valstybės principo pagal ES sutarties 2 straipsnį ir visų pirma pagrindinių teisių pagal ES sutarties 6 straipsnį, pavyzdžiui, teisės į privatumą ir duomenų apsaugą, kurios yra esminiai laisvės, saugumo ir teisingumo erdvės Sąjungoje </w:t>
            </w:r>
            <w:r w:rsidRPr="00AA1FD9">
              <w:rPr>
                <w:b/>
                <w:i/>
              </w:rPr>
              <w:t>elementai;</w:t>
            </w:r>
            <w:r w:rsidRPr="00AA1FD9">
              <w:t xml:space="preserve"> </w:t>
            </w:r>
          </w:p>
        </w:tc>
      </w:tr>
    </w:tbl>
    <w:p w:rsidR="00621EF9" w:rsidRPr="00AA1FD9" w:rsidRDefault="00AA1FD9" w:rsidP="00621EF9">
      <w:pPr>
        <w:pStyle w:val="Olang"/>
        <w:rPr>
          <w:sz w:val="24"/>
          <w:szCs w:val="24"/>
        </w:rPr>
      </w:pPr>
      <w:r w:rsidRPr="00AA1FD9">
        <w:rPr>
          <w:sz w:val="24"/>
          <w:szCs w:val="24"/>
        </w:rPr>
        <w:lastRenderedPageBreak/>
        <w:t xml:space="preserve">Or. </w:t>
      </w:r>
      <w:r w:rsidRPr="00AA1FD9">
        <w:rPr>
          <w:rStyle w:val="HideTWBExt"/>
        </w:rPr>
        <w:t>&lt;Original&gt;</w:t>
      </w:r>
      <w:r w:rsidRPr="00AA1FD9">
        <w:rPr>
          <w:rStyle w:val="HideTWBInt"/>
        </w:rPr>
        <w:t>{EN}</w:t>
      </w:r>
      <w:r w:rsidRPr="00AA1FD9">
        <w:rPr>
          <w:sz w:val="24"/>
          <w:szCs w:val="24"/>
        </w:rPr>
        <w:t>en</w:t>
      </w:r>
      <w:r w:rsidRPr="00AA1FD9">
        <w:rPr>
          <w:rStyle w:val="HideTWBExt"/>
        </w:rPr>
        <w:t>&lt;/Original&gt;</w:t>
      </w:r>
    </w:p>
    <w:p w:rsidR="00621EF9" w:rsidRPr="00AA1FD9" w:rsidRDefault="00AA1FD9" w:rsidP="00621EF9">
      <w:pPr>
        <w:pStyle w:val="JustificationTitle"/>
        <w:rPr>
          <w:noProof w:val="0"/>
        </w:rPr>
      </w:pPr>
      <w:r w:rsidRPr="00AA1FD9">
        <w:rPr>
          <w:rStyle w:val="HideTWBExt"/>
          <w:i w:val="0"/>
        </w:rPr>
        <w:t>&lt;TitreJust&gt;</w:t>
      </w:r>
      <w:r w:rsidRPr="00AA1FD9">
        <w:t>Pagrindimas</w:t>
      </w:r>
      <w:r w:rsidRPr="00AA1FD9">
        <w:rPr>
          <w:rStyle w:val="HideTWBExt"/>
          <w:i w:val="0"/>
        </w:rPr>
        <w:t>&lt;/TitreJust&gt;</w:t>
      </w:r>
    </w:p>
    <w:p w:rsidR="00621EF9" w:rsidRPr="00AA1FD9" w:rsidRDefault="00AA1FD9" w:rsidP="00621EF9">
      <w:pPr>
        <w:pStyle w:val="Normal12Italic"/>
        <w:rPr>
          <w:noProof w:val="0"/>
        </w:rPr>
      </w:pPr>
      <w:r w:rsidRPr="00AA1FD9">
        <w:t>Tokios tarpvalstybinės taisyklės turi būti grindžiamos nacionalinės teisės aktais, laikantis įsipareigojimų pagal EŽTK 8 straipsnį (teisė į privatumą), be to, tokios paieškos t</w:t>
      </w:r>
      <w:r w:rsidRPr="00AA1FD9">
        <w:t>uri būti proporcingos ir naudojamos tik tuo atveju, jei jos taikomos esant panašioms nacionalinėms situacijoms, kad būtų užkirstas kelias palankesnio teisinio reglamentavimo ieškojimui.</w:t>
      </w:r>
    </w:p>
    <w:p w:rsidR="00621EF9" w:rsidRPr="00AA1FD9" w:rsidRDefault="00AA1FD9" w:rsidP="00621EF9">
      <w:r w:rsidRPr="00AA1FD9">
        <w:rPr>
          <w:rStyle w:val="HideTWBExt"/>
        </w:rPr>
        <w:t>&lt;/Amend&gt;</w:t>
      </w:r>
    </w:p>
    <w:p w:rsidR="00621EF9" w:rsidRPr="00AA1FD9" w:rsidRDefault="00AA1FD9" w:rsidP="00621EF9">
      <w:pPr>
        <w:pStyle w:val="AMNumberTabs0"/>
        <w:keepNext/>
      </w:pPr>
      <w:r w:rsidRPr="00AA1FD9">
        <w:rPr>
          <w:rStyle w:val="HideTWBExt"/>
          <w:b w:val="0"/>
        </w:rPr>
        <w:t>&lt;Amend&gt;</w:t>
      </w:r>
      <w:r w:rsidRPr="00AA1FD9">
        <w:t>Pakeitimas</w:t>
      </w:r>
      <w:r w:rsidRPr="00AA1FD9">
        <w:tab/>
      </w:r>
      <w:r w:rsidRPr="00AA1FD9">
        <w:tab/>
      </w:r>
      <w:r w:rsidRPr="00AA1FD9">
        <w:rPr>
          <w:rStyle w:val="HideTWBExt"/>
          <w:b w:val="0"/>
        </w:rPr>
        <w:t>&lt;NumAm&gt;</w:t>
      </w:r>
      <w:r w:rsidRPr="00AA1FD9">
        <w:t>2</w:t>
      </w:r>
      <w:r w:rsidRPr="00AA1FD9">
        <w:rPr>
          <w:rStyle w:val="HideTWBExt"/>
          <w:b w:val="0"/>
        </w:rPr>
        <w:t>&lt;/NumAm&gt;</w:t>
      </w:r>
    </w:p>
    <w:p w:rsidR="00621EF9" w:rsidRPr="00AA1FD9" w:rsidRDefault="00AA1FD9" w:rsidP="00621EF9">
      <w:pPr>
        <w:pStyle w:val="NormalBold12b"/>
        <w:keepNext/>
      </w:pPr>
      <w:r w:rsidRPr="00AA1FD9">
        <w:rPr>
          <w:rStyle w:val="HideTWBExt"/>
          <w:b w:val="0"/>
        </w:rPr>
        <w:t>&lt;DocAmend&gt;</w:t>
      </w:r>
      <w:r w:rsidRPr="00AA1FD9">
        <w:t>Pasiūlymas dėl direktyvos</w:t>
      </w:r>
      <w:r w:rsidRPr="00AA1FD9">
        <w:rPr>
          <w:rStyle w:val="HideTWBExt"/>
          <w:b w:val="0"/>
        </w:rPr>
        <w:t>&lt;/DocAmend&gt;</w:t>
      </w:r>
    </w:p>
    <w:p w:rsidR="00621EF9" w:rsidRPr="00AA1FD9" w:rsidRDefault="00AA1FD9" w:rsidP="00621EF9">
      <w:pPr>
        <w:pStyle w:val="NormalBold"/>
      </w:pPr>
      <w:r w:rsidRPr="00AA1FD9">
        <w:rPr>
          <w:rStyle w:val="HideTWBExt"/>
          <w:b w:val="0"/>
        </w:rPr>
        <w:t>&lt;Article&gt;</w:t>
      </w:r>
      <w:r w:rsidRPr="00AA1FD9">
        <w:t>1 straipsnio 1 dalis</w:t>
      </w:r>
      <w:r w:rsidRPr="00AA1FD9">
        <w:rPr>
          <w:rStyle w:val="HideTWBExt"/>
          <w:b w:val="0"/>
        </w:rPr>
        <w:t>&lt;/Article&gt;</w:t>
      </w:r>
    </w:p>
    <w:p w:rsidR="00621EF9" w:rsidRPr="00AA1FD9" w:rsidRDefault="00AA1FD9" w:rsidP="00621EF9">
      <w:pPr>
        <w:keepNext/>
      </w:pPr>
      <w:r w:rsidRPr="00AA1FD9">
        <w:rPr>
          <w:rStyle w:val="HideTWBExt"/>
        </w:rPr>
        <w:t>&lt;DocAmend2&gt;</w:t>
      </w:r>
      <w:r w:rsidRPr="00AA1FD9">
        <w:t>Direktyva (ES) 2019/1153</w:t>
      </w:r>
      <w:r w:rsidRPr="00AA1FD9">
        <w:rPr>
          <w:rStyle w:val="HideTWBExt"/>
        </w:rPr>
        <w:t>&lt;/DocAmend2&gt;</w:t>
      </w:r>
    </w:p>
    <w:p w:rsidR="00621EF9" w:rsidRPr="00AA1FD9" w:rsidRDefault="00AA1FD9" w:rsidP="00621EF9">
      <w:r w:rsidRPr="00AA1FD9">
        <w:rPr>
          <w:rStyle w:val="HideTWBExt"/>
        </w:rPr>
        <w:t>&lt;Article2&gt;</w:t>
      </w:r>
      <w:r w:rsidRPr="00AA1FD9">
        <w:t>4 straipsnio 1a dalis</w:t>
      </w:r>
      <w:r w:rsidRPr="00AA1FD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300E3" w:rsidRPr="00AA1FD9" w:rsidTr="001F1DE5">
        <w:trPr>
          <w:jc w:val="center"/>
        </w:trPr>
        <w:tc>
          <w:tcPr>
            <w:tcW w:w="9752" w:type="dxa"/>
            <w:gridSpan w:val="2"/>
          </w:tcPr>
          <w:p w:rsidR="00621EF9" w:rsidRPr="00AA1FD9" w:rsidRDefault="00621EF9" w:rsidP="001F1DE5">
            <w:pPr>
              <w:keepNext/>
            </w:pPr>
          </w:p>
        </w:tc>
      </w:tr>
      <w:tr w:rsidR="003300E3" w:rsidRPr="00AA1FD9" w:rsidTr="001F1DE5">
        <w:trPr>
          <w:jc w:val="center"/>
        </w:trPr>
        <w:tc>
          <w:tcPr>
            <w:tcW w:w="4876" w:type="dxa"/>
            <w:hideMark/>
          </w:tcPr>
          <w:p w:rsidR="00621EF9" w:rsidRPr="00AA1FD9" w:rsidRDefault="00AA1FD9" w:rsidP="001F1DE5">
            <w:pPr>
              <w:pStyle w:val="ColumnHeading"/>
              <w:keepNext/>
            </w:pPr>
            <w:r w:rsidRPr="00AA1FD9">
              <w:t>Komisijos siūlomas tekstas</w:t>
            </w:r>
          </w:p>
        </w:tc>
        <w:tc>
          <w:tcPr>
            <w:tcW w:w="4876" w:type="dxa"/>
            <w:hideMark/>
          </w:tcPr>
          <w:p w:rsidR="00621EF9" w:rsidRPr="00AA1FD9" w:rsidRDefault="00AA1FD9" w:rsidP="001F1DE5">
            <w:pPr>
              <w:pStyle w:val="ColumnHeading"/>
              <w:keepNext/>
            </w:pPr>
            <w:r w:rsidRPr="00AA1FD9">
              <w:t>Pakeitimas</w:t>
            </w:r>
          </w:p>
        </w:tc>
      </w:tr>
      <w:tr w:rsidR="003300E3" w:rsidRPr="00AA1FD9" w:rsidTr="001F1DE5">
        <w:trPr>
          <w:jc w:val="center"/>
        </w:trPr>
        <w:tc>
          <w:tcPr>
            <w:tcW w:w="4876" w:type="dxa"/>
            <w:hideMark/>
          </w:tcPr>
          <w:p w:rsidR="00621EF9" w:rsidRPr="00AA1FD9" w:rsidRDefault="00AA1FD9" w:rsidP="001F1DE5">
            <w:pPr>
              <w:pStyle w:val="Normal6"/>
            </w:pPr>
            <w:r w:rsidRPr="00AA1FD9">
              <w:t>1a.</w:t>
            </w:r>
            <w:r w:rsidRPr="00AA1FD9">
              <w:tab/>
            </w:r>
            <w:r w:rsidRPr="00AA1FD9">
              <w:t>Valstybės narės užtikrina, kad pagal 3 straipsnio 1 dalį paskirtos nacionalinės kompetentingos institucijos turėtų įgaliojimus per vieną banko sąskaitų registrų (BSR) prieigos vietą, sukurtą pagal Direktyvos (ES) MMMM/XX [nauja Kovos su pinigų plovimu dire</w:t>
            </w:r>
            <w:r w:rsidRPr="00AA1FD9">
              <w:t>ktyva] XX straipsnį, tiesiogiai ir nedelsiant susipažinti su kitose valstybėse narėse prieinama banko sąskaitos informacija, kai tai yra būtina jų užduotims atlikti sunkių nusikalstamų veikų prevencijos, nustatymo, tyrimo ar baudžiamojo persekiojimo už jas</w:t>
            </w:r>
            <w:r w:rsidRPr="00AA1FD9">
              <w:t xml:space="preserve"> tikslais arba remiant su sunkia nusikalstama veika susijusį baudžiamąjį tyrimą, įskaitant su tokiu tyrimu susijusio turto nustatymą, sekimą ir įšaldymą.</w:t>
            </w:r>
          </w:p>
        </w:tc>
        <w:tc>
          <w:tcPr>
            <w:tcW w:w="4876" w:type="dxa"/>
            <w:hideMark/>
          </w:tcPr>
          <w:p w:rsidR="00621EF9" w:rsidRPr="00AA1FD9" w:rsidRDefault="00AA1FD9" w:rsidP="001F1DE5">
            <w:pPr>
              <w:pStyle w:val="Normal6"/>
              <w:rPr>
                <w:szCs w:val="24"/>
              </w:rPr>
            </w:pPr>
            <w:r w:rsidRPr="00AA1FD9">
              <w:t>1a.</w:t>
            </w:r>
            <w:r w:rsidRPr="00AA1FD9">
              <w:tab/>
              <w:t>Valstybės narės užtikrina, kad pagal 3 straipsnio 1 dalį paskirtos nacionalinės kompetentingos ins</w:t>
            </w:r>
            <w:r w:rsidRPr="00AA1FD9">
              <w:t>titucijos turėtų įgaliojimus per vieną banko sąskaitų registrų (BSR) prieigos vietą, sukurtą pagal Direktyvos (ES) MMMM/XX [nauja Kovos su pinigų plovimu direktyva] XX straipsnį, tiesiogiai ir nedelsiant</w:t>
            </w:r>
            <w:r w:rsidRPr="00AA1FD9">
              <w:rPr>
                <w:b/>
                <w:bCs/>
                <w:i/>
                <w:iCs/>
              </w:rPr>
              <w:t xml:space="preserve">, laikydamosi </w:t>
            </w:r>
            <w:r w:rsidRPr="00AA1FD9">
              <w:rPr>
                <w:b/>
                <w:bCs/>
                <w:i/>
                <w:iCs/>
              </w:rPr>
              <w:t>nacionalinės teisės,</w:t>
            </w:r>
            <w:r w:rsidRPr="00AA1FD9">
              <w:t xml:space="preserve"> susipažinti su kit</w:t>
            </w:r>
            <w:r w:rsidRPr="00AA1FD9">
              <w:t>ose valstybėse narėse prieinama banko sąskaitos informacija, kai tai yra būtina jų užduotims atlikti sunkių nusikalstamų veikų prevencijos, nustatymo, tyrimo ar baudžiamojo persekiojimo už jas tikslais arba remiant su sunkia nusikalstama veika susijusį bau</w:t>
            </w:r>
            <w:r w:rsidRPr="00AA1FD9">
              <w:t>džiamąjį tyrimą, įskaitant su tokiu tyrimu susijusio turto nustatymą, sekimą ir įšaldymą.</w:t>
            </w:r>
          </w:p>
        </w:tc>
      </w:tr>
      <w:tr w:rsidR="003300E3" w:rsidRPr="00AA1FD9" w:rsidTr="001F1DE5">
        <w:trPr>
          <w:jc w:val="center"/>
        </w:trPr>
        <w:tc>
          <w:tcPr>
            <w:tcW w:w="4876" w:type="dxa"/>
          </w:tcPr>
          <w:p w:rsidR="00621EF9" w:rsidRPr="00AA1FD9" w:rsidRDefault="00621EF9" w:rsidP="001F1DE5">
            <w:pPr>
              <w:pStyle w:val="Normal6"/>
              <w:rPr>
                <w:lang w:val="en-GB"/>
              </w:rPr>
            </w:pPr>
          </w:p>
        </w:tc>
        <w:tc>
          <w:tcPr>
            <w:tcW w:w="4876" w:type="dxa"/>
            <w:hideMark/>
          </w:tcPr>
          <w:p w:rsidR="00621EF9" w:rsidRPr="00AA1FD9" w:rsidRDefault="00AA1FD9" w:rsidP="001F1DE5">
            <w:pPr>
              <w:pStyle w:val="Normal6"/>
              <w:rPr>
                <w:szCs w:val="24"/>
              </w:rPr>
            </w:pPr>
            <w:r w:rsidRPr="00AA1FD9">
              <w:rPr>
                <w:b/>
                <w:bCs/>
                <w:i/>
                <w:iCs/>
              </w:rPr>
              <w:t>Duomenų rinkimas pagal pirmą pastraipą turi būti proporcingas proceso tikslui, atsižvelgiant į įtariamojo ar kaltinamojo teises ir paisant to, kad paieška būtų buvu</w:t>
            </w:r>
            <w:r w:rsidRPr="00AA1FD9">
              <w:rPr>
                <w:b/>
                <w:bCs/>
                <w:i/>
                <w:iCs/>
              </w:rPr>
              <w:t>si įmanoma esant tokioms pačioms sąlygoms panašioje nacionalinėje byloje.</w:t>
            </w:r>
            <w:r w:rsidRPr="00AA1FD9">
              <w:t xml:space="preserve"> </w:t>
            </w:r>
            <w:r w:rsidRPr="00AA1FD9">
              <w:rPr>
                <w:b/>
                <w:i/>
              </w:rPr>
              <w:t>Surinkti duomenys naudojami tik tuo tikslu, kuriuo jų buvo ieškoma.</w:t>
            </w:r>
          </w:p>
        </w:tc>
      </w:tr>
      <w:tr w:rsidR="003300E3" w:rsidRPr="00AA1FD9" w:rsidTr="001F1DE5">
        <w:trPr>
          <w:jc w:val="center"/>
        </w:trPr>
        <w:tc>
          <w:tcPr>
            <w:tcW w:w="4876" w:type="dxa"/>
          </w:tcPr>
          <w:p w:rsidR="00621EF9" w:rsidRPr="00AA1FD9" w:rsidRDefault="00621EF9" w:rsidP="001F1DE5">
            <w:pPr>
              <w:pStyle w:val="Normal6"/>
              <w:rPr>
                <w:lang w:val="en-GB"/>
              </w:rPr>
            </w:pPr>
          </w:p>
        </w:tc>
        <w:tc>
          <w:tcPr>
            <w:tcW w:w="4876" w:type="dxa"/>
            <w:hideMark/>
          </w:tcPr>
          <w:p w:rsidR="00621EF9" w:rsidRPr="00AA1FD9" w:rsidRDefault="00AA1FD9" w:rsidP="001F1DE5">
            <w:pPr>
              <w:pStyle w:val="Normal6"/>
              <w:rPr>
                <w:szCs w:val="24"/>
              </w:rPr>
            </w:pPr>
            <w:r w:rsidRPr="00AA1FD9">
              <w:rPr>
                <w:b/>
                <w:i/>
              </w:rPr>
              <w:t>Valstybės narės užtikrina, kad jų paskirtos kompetentingos institucijos, naudodamosi tarpvalstybine prieiga prie</w:t>
            </w:r>
            <w:r w:rsidRPr="00AA1FD9">
              <w:rPr>
                <w:b/>
                <w:i/>
              </w:rPr>
              <w:t xml:space="preserve"> informacijos ir vykdydamos informacijos paiešką per vieną prieigos prie banko sąskaitų registrų vietą, paisytų fizinių asmenų procesinių teisių ir laikytųsi Sąjungos asmens duomenų apsaugos taisyklių.</w:t>
            </w:r>
          </w:p>
        </w:tc>
      </w:tr>
    </w:tbl>
    <w:p w:rsidR="00621EF9" w:rsidRPr="00AA1FD9" w:rsidRDefault="00AA1FD9" w:rsidP="00621EF9">
      <w:pPr>
        <w:pStyle w:val="Olang"/>
        <w:rPr>
          <w:sz w:val="24"/>
          <w:szCs w:val="24"/>
        </w:rPr>
      </w:pPr>
      <w:r w:rsidRPr="00AA1FD9">
        <w:rPr>
          <w:sz w:val="24"/>
          <w:szCs w:val="24"/>
        </w:rPr>
        <w:t xml:space="preserve">Or. </w:t>
      </w:r>
      <w:r w:rsidRPr="00AA1FD9">
        <w:rPr>
          <w:rStyle w:val="HideTWBExt"/>
        </w:rPr>
        <w:t>&lt;Original&gt;</w:t>
      </w:r>
      <w:r w:rsidRPr="00AA1FD9">
        <w:rPr>
          <w:rStyle w:val="HideTWBInt"/>
        </w:rPr>
        <w:t>{EN}</w:t>
      </w:r>
      <w:r w:rsidRPr="00AA1FD9">
        <w:rPr>
          <w:sz w:val="24"/>
          <w:szCs w:val="24"/>
        </w:rPr>
        <w:t>en</w:t>
      </w:r>
      <w:r w:rsidRPr="00AA1FD9">
        <w:rPr>
          <w:rStyle w:val="HideTWBExt"/>
        </w:rPr>
        <w:t>&lt;/Original&gt;</w:t>
      </w:r>
    </w:p>
    <w:p w:rsidR="00621EF9" w:rsidRPr="00AA1FD9" w:rsidRDefault="00AA1FD9" w:rsidP="00621EF9">
      <w:pPr>
        <w:pStyle w:val="JustificationTitle"/>
        <w:rPr>
          <w:noProof w:val="0"/>
        </w:rPr>
      </w:pPr>
      <w:r w:rsidRPr="00AA1FD9">
        <w:rPr>
          <w:rStyle w:val="HideTWBExt"/>
          <w:i w:val="0"/>
        </w:rPr>
        <w:t>&lt;TitreJust&gt;</w:t>
      </w:r>
      <w:r w:rsidRPr="00AA1FD9">
        <w:t>Pagrindima</w:t>
      </w:r>
      <w:r w:rsidRPr="00AA1FD9">
        <w:t>s</w:t>
      </w:r>
      <w:r w:rsidRPr="00AA1FD9">
        <w:rPr>
          <w:rStyle w:val="HideTWBExt"/>
          <w:i w:val="0"/>
        </w:rPr>
        <w:t>&lt;/TitreJust&gt;</w:t>
      </w:r>
    </w:p>
    <w:p w:rsidR="00621EF9" w:rsidRPr="00AA1FD9" w:rsidRDefault="00AA1FD9" w:rsidP="00621EF9">
      <w:pPr>
        <w:pStyle w:val="Normal12Italic"/>
        <w:rPr>
          <w:noProof w:val="0"/>
        </w:rPr>
      </w:pPr>
      <w:r w:rsidRPr="00AA1FD9">
        <w:t>Tokios tarpvalstybinės taisyklės turi būti grindžiamos nacionalinės teisės aktais, laikantis įsipareigojimų pagal EŽTK 8 straipsnį (teisė į privatumą), be to, tokios paieškos turi būti proporcingos ir naudojamos tik tuo atveju, jei jos taikom</w:t>
      </w:r>
      <w:r w:rsidRPr="00AA1FD9">
        <w:t>os esant panašioms nacionalinėms situacijoms, kad būtų užkirstas kelias palankesnio teisinio reglamentavimo ieškojimui.</w:t>
      </w:r>
    </w:p>
    <w:p w:rsidR="00621EF9" w:rsidRPr="00AA1FD9" w:rsidRDefault="00AA1FD9" w:rsidP="00621EF9">
      <w:r w:rsidRPr="00AA1FD9">
        <w:rPr>
          <w:rStyle w:val="HideTWBExt"/>
        </w:rPr>
        <w:t>&lt;/Amend&gt;</w:t>
      </w:r>
    </w:p>
    <w:p w:rsidR="00621EF9" w:rsidRPr="00AA1FD9" w:rsidRDefault="00AA1FD9" w:rsidP="00621EF9">
      <w:r w:rsidRPr="00AA1FD9">
        <w:rPr>
          <w:rStyle w:val="HideTWBExt"/>
        </w:rPr>
        <w:t>&lt;/RepeatBlock-Amend&gt;</w:t>
      </w:r>
    </w:p>
    <w:p w:rsidR="00621EF9" w:rsidRPr="00AA1FD9" w:rsidRDefault="00621EF9" w:rsidP="00621EF9"/>
    <w:p w:rsidR="002669B6" w:rsidRPr="00AA1FD9" w:rsidRDefault="002669B6" w:rsidP="002669B6"/>
    <w:p w:rsidR="002669B6" w:rsidRPr="00AA1FD9" w:rsidRDefault="002669B6" w:rsidP="002669B6"/>
    <w:sectPr w:rsidR="002669B6" w:rsidRPr="00AA1FD9" w:rsidSect="00455743">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A1FD9">
      <w:r>
        <w:separator/>
      </w:r>
    </w:p>
  </w:endnote>
  <w:endnote w:type="continuationSeparator" w:id="0">
    <w:p w:rsidR="00000000" w:rsidRDefault="00AA1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FE" w:rsidRPr="00697EC2" w:rsidRDefault="00AA1FD9" w:rsidP="00F07062">
    <w:pPr>
      <w:pStyle w:val="EPFooter"/>
    </w:pPr>
    <w:r w:rsidRPr="00697EC2">
      <w:t>PE</w:t>
    </w:r>
    <w:r w:rsidRPr="00AA1FD9">
      <w:rPr>
        <w:rStyle w:val="HideTWBExt"/>
      </w:rPr>
      <w:t>&lt;NoPE&gt;</w:t>
    </w:r>
    <w:r w:rsidR="00621EF9" w:rsidRPr="00621EF9">
      <w:t>734.352</w:t>
    </w:r>
    <w:r w:rsidRPr="00AA1FD9">
      <w:rPr>
        <w:rStyle w:val="HideTWBExt"/>
      </w:rPr>
      <w:t>&lt;/NoPE&gt;&lt;Version&gt;</w:t>
    </w:r>
    <w:r w:rsidR="00697EC2" w:rsidRPr="00697EC2">
      <w:t>v</w:t>
    </w:r>
    <w:r w:rsidR="00621EF9" w:rsidRPr="00621EF9">
      <w:t>01-00</w:t>
    </w:r>
    <w:r w:rsidRPr="00AA1FD9">
      <w:rPr>
        <w:rStyle w:val="HideTWBExt"/>
      </w:rPr>
      <w:t>&lt;/Version&gt;</w:t>
    </w:r>
    <w:r w:rsidRPr="00697EC2">
      <w:tab/>
    </w:r>
    <w:r w:rsidR="00914537" w:rsidRPr="00697EC2">
      <w:fldChar w:fldCharType="begin"/>
    </w:r>
    <w:r w:rsidR="00914537" w:rsidRPr="00697EC2">
      <w:instrText xml:space="preserve"> PAGE </w:instrText>
    </w:r>
    <w:r w:rsidR="00914537" w:rsidRPr="00697EC2">
      <w:fldChar w:fldCharType="separate"/>
    </w:r>
    <w:r>
      <w:rPr>
        <w:noProof/>
      </w:rPr>
      <w:t>2</w:t>
    </w:r>
    <w:r w:rsidR="00914537" w:rsidRPr="00697EC2">
      <w:fldChar w:fldCharType="end"/>
    </w:r>
    <w:r w:rsidR="00914537" w:rsidRPr="00697EC2">
      <w:t>/</w:t>
    </w:r>
    <w:r w:rsidR="00914537" w:rsidRPr="00697EC2">
      <w:rPr>
        <w:rStyle w:val="PageNumber"/>
      </w:rPr>
      <w:fldChar w:fldCharType="begin"/>
    </w:r>
    <w:r w:rsidR="00914537" w:rsidRPr="00697EC2">
      <w:rPr>
        <w:rStyle w:val="PageNumber"/>
      </w:rPr>
      <w:instrText xml:space="preserve"> NUMPAGES </w:instrText>
    </w:r>
    <w:r w:rsidR="00914537" w:rsidRPr="00697EC2">
      <w:rPr>
        <w:rStyle w:val="PageNumber"/>
      </w:rPr>
      <w:fldChar w:fldCharType="separate"/>
    </w:r>
    <w:r>
      <w:rPr>
        <w:rStyle w:val="PageNumber"/>
        <w:noProof/>
      </w:rPr>
      <w:t>7</w:t>
    </w:r>
    <w:r w:rsidR="00914537" w:rsidRPr="00697EC2">
      <w:rPr>
        <w:rStyle w:val="PageNumber"/>
      </w:rPr>
      <w:fldChar w:fldCharType="end"/>
    </w:r>
    <w:r w:rsidRPr="00697EC2">
      <w:tab/>
    </w:r>
    <w:r w:rsidRPr="00AA1FD9">
      <w:rPr>
        <w:rStyle w:val="HideTWBExt"/>
      </w:rPr>
      <w:t>&lt;PathFdR&gt;</w:t>
    </w:r>
    <w:r w:rsidR="00621EF9" w:rsidRPr="00621EF9">
      <w:t>PR\1259686LT.docx</w:t>
    </w:r>
    <w:r w:rsidRPr="00AA1FD9">
      <w:rPr>
        <w:rStyle w:val="HideTWBExt"/>
      </w:rPr>
      <w:t>&lt;/PathFdR&gt;</w:t>
    </w:r>
  </w:p>
  <w:p w:rsidR="00FB52FE" w:rsidRPr="00697EC2" w:rsidRDefault="00AA1FD9">
    <w:pPr>
      <w:pStyle w:val="EPFooter2"/>
    </w:pPr>
    <w:r w:rsidRPr="00697EC2">
      <w:fldChar w:fldCharType="begin"/>
    </w:r>
    <w:r w:rsidRPr="00697EC2">
      <w:instrText xml:space="preserve"> DOCPROPERTY "&lt;Extension&gt;" </w:instrText>
    </w:r>
    <w:r w:rsidRPr="00697EC2">
      <w:fldChar w:fldCharType="separate"/>
    </w:r>
    <w:r>
      <w:t>LT</w:t>
    </w:r>
    <w:r w:rsidRPr="00697EC2">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FE" w:rsidRPr="00697EC2" w:rsidRDefault="00AA1FD9" w:rsidP="00F07062">
    <w:pPr>
      <w:pStyle w:val="EPFooter"/>
    </w:pPr>
    <w:r w:rsidRPr="00AA1FD9">
      <w:rPr>
        <w:rStyle w:val="HideTWBExt"/>
      </w:rPr>
      <w:t>&lt;PathFdR&gt;</w:t>
    </w:r>
    <w:r w:rsidR="00621EF9" w:rsidRPr="00621EF9">
      <w:t>PR\1259686LT.docx</w:t>
    </w:r>
    <w:r w:rsidRPr="00AA1FD9">
      <w:rPr>
        <w:rStyle w:val="HideTWBExt"/>
      </w:rPr>
      <w:t>&lt;/PathFdR&gt;</w:t>
    </w:r>
    <w:r w:rsidRPr="00697EC2">
      <w:tab/>
    </w:r>
    <w:r w:rsidR="00914537" w:rsidRPr="00697EC2">
      <w:fldChar w:fldCharType="begin"/>
    </w:r>
    <w:r w:rsidR="00914537" w:rsidRPr="00697EC2">
      <w:instrText xml:space="preserve"> PAGE </w:instrText>
    </w:r>
    <w:r w:rsidR="00914537" w:rsidRPr="00697EC2">
      <w:fldChar w:fldCharType="separate"/>
    </w:r>
    <w:r>
      <w:rPr>
        <w:noProof/>
      </w:rPr>
      <w:t>3</w:t>
    </w:r>
    <w:r w:rsidR="00914537" w:rsidRPr="00697EC2">
      <w:fldChar w:fldCharType="end"/>
    </w:r>
    <w:r w:rsidR="00914537" w:rsidRPr="00697EC2">
      <w:t>/</w:t>
    </w:r>
    <w:r w:rsidR="00914537" w:rsidRPr="00697EC2">
      <w:rPr>
        <w:rStyle w:val="PageNumber"/>
      </w:rPr>
      <w:fldChar w:fldCharType="begin"/>
    </w:r>
    <w:r w:rsidR="00914537" w:rsidRPr="00697EC2">
      <w:rPr>
        <w:rStyle w:val="PageNumber"/>
      </w:rPr>
      <w:instrText xml:space="preserve"> NUMPAGES </w:instrText>
    </w:r>
    <w:r w:rsidR="00914537" w:rsidRPr="00697EC2">
      <w:rPr>
        <w:rStyle w:val="PageNumber"/>
      </w:rPr>
      <w:fldChar w:fldCharType="separate"/>
    </w:r>
    <w:r>
      <w:rPr>
        <w:rStyle w:val="PageNumber"/>
        <w:noProof/>
      </w:rPr>
      <w:t>7</w:t>
    </w:r>
    <w:r w:rsidR="00914537" w:rsidRPr="00697EC2">
      <w:rPr>
        <w:rStyle w:val="PageNumber"/>
      </w:rPr>
      <w:fldChar w:fldCharType="end"/>
    </w:r>
    <w:r w:rsidRPr="00697EC2">
      <w:tab/>
      <w:t>PE</w:t>
    </w:r>
    <w:r w:rsidRPr="00AA1FD9">
      <w:rPr>
        <w:rStyle w:val="HideTWBExt"/>
      </w:rPr>
      <w:t>&lt;NoPE&gt;</w:t>
    </w:r>
    <w:r w:rsidR="00621EF9" w:rsidRPr="00621EF9">
      <w:t>734.352</w:t>
    </w:r>
    <w:r w:rsidRPr="00AA1FD9">
      <w:rPr>
        <w:rStyle w:val="HideTWBExt"/>
      </w:rPr>
      <w:t>&lt;/NoPE&gt;&lt;Version&gt;</w:t>
    </w:r>
    <w:r w:rsidR="00697EC2" w:rsidRPr="00697EC2">
      <w:t>v</w:t>
    </w:r>
    <w:r w:rsidR="00621EF9" w:rsidRPr="00621EF9">
      <w:t>01-00</w:t>
    </w:r>
    <w:r w:rsidRPr="00AA1FD9">
      <w:rPr>
        <w:rStyle w:val="HideTWBExt"/>
      </w:rPr>
      <w:t>&lt;/Version&gt;</w:t>
    </w:r>
  </w:p>
  <w:p w:rsidR="00FB52FE" w:rsidRPr="00697EC2" w:rsidRDefault="00AA1FD9">
    <w:pPr>
      <w:pStyle w:val="EPFooter2"/>
    </w:pPr>
    <w:r w:rsidRPr="00697EC2">
      <w:tab/>
    </w:r>
    <w:r w:rsidRPr="00697EC2">
      <w:tab/>
    </w:r>
    <w:r w:rsidR="00B13D6F" w:rsidRPr="00697EC2">
      <w:fldChar w:fldCharType="begin"/>
    </w:r>
    <w:r w:rsidR="00B13D6F" w:rsidRPr="00697EC2">
      <w:instrText xml:space="preserve"> DOCPROPERTY "&lt;Extension&gt;" </w:instrText>
    </w:r>
    <w:r w:rsidR="00B13D6F" w:rsidRPr="00697EC2">
      <w:fldChar w:fldCharType="separate"/>
    </w:r>
    <w:r>
      <w:t>LT</w:t>
    </w:r>
    <w:r w:rsidR="00B13D6F" w:rsidRPr="00697EC2">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FE" w:rsidRPr="00697EC2" w:rsidRDefault="00AA1FD9" w:rsidP="00F07062">
    <w:pPr>
      <w:pStyle w:val="EPFooter"/>
    </w:pPr>
    <w:r w:rsidRPr="00AA1FD9">
      <w:rPr>
        <w:rStyle w:val="HideTWBExt"/>
      </w:rPr>
      <w:t>&lt;PathFdR&gt;</w:t>
    </w:r>
    <w:r w:rsidR="00621EF9" w:rsidRPr="00621EF9">
      <w:t>PR\1259686LT.docx</w:t>
    </w:r>
    <w:r w:rsidRPr="00AA1FD9">
      <w:rPr>
        <w:rStyle w:val="HideTWBExt"/>
      </w:rPr>
      <w:t>&lt;/PathFdR&gt;</w:t>
    </w:r>
    <w:r w:rsidRPr="00697EC2">
      <w:tab/>
    </w:r>
    <w:r w:rsidRPr="00697EC2">
      <w:tab/>
      <w:t>PE</w:t>
    </w:r>
    <w:r w:rsidRPr="00AA1FD9">
      <w:rPr>
        <w:rStyle w:val="HideTWBExt"/>
      </w:rPr>
      <w:t>&lt;NoPE&gt;</w:t>
    </w:r>
    <w:r w:rsidR="00621EF9" w:rsidRPr="00621EF9">
      <w:t>734.352</w:t>
    </w:r>
    <w:r w:rsidRPr="00AA1FD9">
      <w:rPr>
        <w:rStyle w:val="HideTWBExt"/>
      </w:rPr>
      <w:t>&lt;/NoPE&gt;&lt;Version&gt;</w:t>
    </w:r>
    <w:r w:rsidR="00697EC2" w:rsidRPr="00697EC2">
      <w:t>v</w:t>
    </w:r>
    <w:r w:rsidR="00621EF9" w:rsidRPr="00621EF9">
      <w:t>01-00</w:t>
    </w:r>
    <w:r w:rsidRPr="00AA1FD9">
      <w:rPr>
        <w:rStyle w:val="HideTWBExt"/>
      </w:rPr>
      <w:t>&lt;/Version&gt;</w:t>
    </w:r>
  </w:p>
  <w:p w:rsidR="00FB52FE" w:rsidRPr="00697EC2" w:rsidRDefault="00AA1FD9" w:rsidP="00461601">
    <w:pPr>
      <w:pStyle w:val="EPFooter2"/>
      <w:tabs>
        <w:tab w:val="clear" w:pos="4535"/>
        <w:tab w:val="center" w:pos="4536"/>
      </w:tabs>
    </w:pPr>
    <w:r w:rsidRPr="00697EC2">
      <w:fldChar w:fldCharType="begin"/>
    </w:r>
    <w:r w:rsidRPr="00697EC2">
      <w:instrText xml:space="preserve"> DOCPROPERTY "&lt;Extension&gt;" </w:instrText>
    </w:r>
    <w:r w:rsidRPr="00697EC2">
      <w:fldChar w:fldCharType="separate"/>
    </w:r>
    <w:r>
      <w:t>LT</w:t>
    </w:r>
    <w:r w:rsidRPr="00697EC2">
      <w:fldChar w:fldCharType="end"/>
    </w:r>
    <w:r w:rsidRPr="00697EC2">
      <w:tab/>
    </w:r>
    <w:r w:rsidR="00621EF9">
      <w:rPr>
        <w:b w:val="0"/>
        <w:i/>
        <w:color w:val="C0C0C0"/>
        <w:sz w:val="22"/>
        <w:szCs w:val="22"/>
      </w:rPr>
      <w:t>Suvienijusi įvairovę</w:t>
    </w:r>
    <w:r w:rsidRPr="00697EC2">
      <w:tab/>
    </w:r>
    <w:r w:rsidRPr="00697EC2">
      <w:fldChar w:fldCharType="begin"/>
    </w:r>
    <w:r w:rsidRPr="00697EC2">
      <w:instrText xml:space="preserve"> DOCPROPERTY "&lt;Extension&gt;" </w:instrText>
    </w:r>
    <w:r w:rsidRPr="00697EC2">
      <w:fldChar w:fldCharType="separate"/>
    </w:r>
    <w:r>
      <w:t>LT</w:t>
    </w:r>
    <w:r w:rsidRPr="00697EC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A1FD9">
      <w:r>
        <w:separator/>
      </w:r>
    </w:p>
  </w:footnote>
  <w:footnote w:type="continuationSeparator" w:id="0">
    <w:p w:rsidR="00000000" w:rsidRDefault="00AA1F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EF9" w:rsidRDefault="00621E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EF9" w:rsidRDefault="00621E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EF9" w:rsidRDefault="00621E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JMNU" w:val="1"/>
    <w:docVar w:name="COMKEY" w:val="LIBE"/>
    <w:docVar w:name="DOCMNU" w:val=" 2"/>
    <w:docVar w:name="EPSTATMNU" w:val=" 5"/>
    <w:docVar w:name="INSTITUTIONSMNU" w:val=" 2"/>
    <w:docVar w:name="JURI1MNU" w:val=" 2"/>
    <w:docVar w:name="JURI2MNU" w:val=" 2"/>
    <w:docVar w:name="LastEditedSection" w:val=" 1"/>
    <w:docVar w:name="OTHERSTATMNU" w:val=" 4"/>
    <w:docVar w:name="PARLIAMENTSMNU" w:val=" 2"/>
    <w:docVar w:name="RepeatBlock-AmendL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948177 HideTWBExt;}{\*\cs18 \additive \v\f1\fs20\cf15 _x000d__x000a_\spriority0 \styrsid10948177 HideTWBInt;}{\s19\ql \li0\ri0\sa120\nowidctlpar\wrapdefault\aspalpha\aspnum\faauto\adjustright\rin0\lin0\itap0 \rtlch\fcs1 \af0\afs20\alang1025 \ltrch\fcs0 \fs24\lang1063\langfe2057\cgrid\langnp1063\langfenp2057 _x000d__x000a_\sbasedon0 \snext19 \spriority0 \styrsid10948177 Normal6a;}{\s20\ql \li0\ri0\nowidctlpar\wrapdefault\aspalpha\aspnum\faauto\adjustright\rin0\lin0\itap0 \rtlch\fcs1 \af0\afs20\alang1025 \ltrch\fcs0 \b\fs24\lang1063\langfe2057\cgrid\langnp1063\langfenp2057 _x000d__x000a_\sbasedon0 \snext20 \spriority0 \styrsid10948177 NormalBold;}{\s21\ql \li0\ri0\sa240\nowidctlpar\wrapdefault\aspalpha\aspnum\faauto\adjustright\rin0\lin0\itap0 \rtlch\fcs1 \af0\afs20\alang1025 \ltrch\fcs0 _x000d__x000a_\i\fs24\lang1063\langfe2057\cgrid\langnp1063\langfenp2057 \sbasedon0 \snext21 \spriority0 \styrsid10948177 AmJustText;}{\s22\qc \li0\ri0\sb240\sa240\nowidctlpar\wrapdefault\aspalpha\aspnum\faauto\adjustright\rin0\lin0\itap0 \rtlch\fcs1 _x000d__x000a_\af0\afs20\alang1025 \ltrch\fcs0 \i\fs24\lang1063\langfe2057\cgrid\langnp1063\langfenp2057 \sbasedon0 \snext22 \spriority0 \styrsid10948177 AmCrossRef;}{_x000d__x000a_\s23\qc \li0\ri0\sb240\sa240\keepn\nowidctlpar\wrapdefault\aspalpha\aspnum\faauto\adjustright\rin0\lin0\itap0 \rtlch\fcs1 \af0\afs20\alang1025 \ltrch\fcs0 \i\fs24\lang1063\langfe2057\cgrid\langnp1063\langfenp2057 _x000d__x000a_\sbasedon0 \snext21 \spriority0 \styrsid10948177 AmJustTitle;}{\s24\qr \li0\ri0\sb240\sa240\nowidctlpar\wrapdefault\aspalpha\aspnum\faauto\adjustright\rin0\lin0\itap0 \rtlch\fcs1 \af0\afs20\alang1025 \ltrch\fcs0 _x000d__x000a_\fs24\lang1063\langfe2057\cgrid\langnp1063\langfenp2057 \sbasedon0 \snext24 \spriority0 \styrsid10948177 AmOrLang;}{\s25\qc \li0\ri0\sa240\nowidctlpar\wrapdefault\aspalpha\aspnum\faauto\adjustright\rin0\lin0\itap0 \rtlch\fcs1 \af0\afs20\alang1025 _x000d__x000a_\ltrch\fcs0 \i\fs24\lang1063\langfe2057\cgrid\langnp1063\langfenp2057 \sbasedon0 \snext25 \spriority0 \styrsid1094817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3\langfe2057\cgrid\langnp1063\langfenp2057 \sbasedon0 \snext26 \spriority0 \styrsid10948177 AmNumberTabs;}{\s27\ql \li0\ri0\sb240\nowidctlpar\wrapdefault\aspalpha\aspnum\faauto\adjustright\rin0\lin0\itap0 \rtlch\fcs1 _x000d__x000a_\af0\afs20\alang1025 \ltrch\fcs0 \b\fs24\lang1063\langfe2057\cgrid\langnp1063\langfenp2057 \sbasedon0 \snext27 \spriority0 \styrsid10948177 NormalBold12b;}}{\*\rsidtbl \rsid24658\rsid223860\rsid735077\rsid1718133\rsid2892074\rsid3565327\rsid4666813_x000d__x000a_\rsid6641733\rsid7823322\rsid9636012\rsid10377208\rsid10948177\rsid11215221\rsid11549030\rsid12154954\rsid13792482\rsid14382809\rsid14424199\rsid15204470\rsid15285974\rsid15950462\rsid16324206\rsid16662270}{\mmathPr\mmathFont34\mbrkBin0\mbrkBinSub0_x000d__x000a_\msmallFrac0\mdispDef1\mlMargin0\mrMargin0\mdefJc1\mwrapIndent1440\mintLim0\mnaryLim1}{\info{\author MANCIUNSKAS Dalius}{\operator MANCIUNSKAS Dalius}{\creatim\yr2022\mo7\dy6\hr9\min27}{\revtim\yr2022\mo7\dy6\hr9\min27}{\version1}{\edmins0}{\nofpages1}_x000d__x000a_{\nofwords111}{\nofchars603}{\nofcharsws709}{\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0948177\newtblstyruls\nogrowautofit\usenormstyforlist\noindnmbrts\felnbrelev\nocxsptable\indrlsweleven\noafcnsttbl\afelev\utinl\hwelev\spltpgpar\notcvasp\notbrkcnstfrctbl\notvatxbx\krnprsnet\cachedcolbal _x000d__x000a_\nouicompat \fet0{\*\wgrffmtfilter 013f}\nofeaturethrottle1\ilfomacatclnup0{\*\template C:\\Users\\DMANCI~1\\AppData\\Local\\Temp\\Blank1.dotx}{\*\ftnsep \ltrpar \pard\plain \ltrpar_x000d__x000a_\ql \li0\ri0\widctlpar\wrapdefault\aspalpha\aspnum\faauto\adjustright\rin0\lin0\itap0 \rtlch\fcs1 \af0\afs20\alang1025 \ltrch\fcs0 \fs24\lang2057\langfe2057\cgrid\langnp2057\langfenp2057 {\rtlch\fcs1 \af0 \ltrch\fcs0 \insrsid13792482 \chftnsep _x000d__x000a_\par }}{\*\ftnsepc \ltrpar \pard\plain \ltrpar\ql \li0\ri0\widctlpar\wrapdefault\aspalpha\aspnum\faauto\adjustright\rin0\lin0\itap0 \rtlch\fcs1 \af0\afs20\alang1025 \ltrch\fcs0 \fs24\lang2057\langfe2057\cgrid\langnp2057\langfenp2057 {\rtlch\fcs1 \af0 _x000d__x000a_\ltrch\fcs0 \insrsid13792482 \chftnsepc _x000d__x000a_\par }}{\*\aftnsep \ltrpar \pard\plain \ltrpar\ql \li0\ri0\widctlpar\wrapdefault\aspalpha\aspnum\faauto\adjustright\rin0\lin0\itap0 \rtlch\fcs1 \af0\afs20\alang1025 \ltrch\fcs0 \fs24\lang2057\langfe2057\cgrid\langnp2057\langfenp2057 {\rtlch\fcs1 \af0 _x000d__x000a_\ltrch\fcs0 \insrsid13792482 \chftnsep _x000d__x000a_\par }}{\*\aftnsepc \ltrpar \pard\plain \ltrpar\ql \li0\ri0\widctlpar\wrapdefault\aspalpha\aspnum\faauto\adjustright\rin0\lin0\itap0 \rtlch\fcs1 \af0\afs20\alang1025 \ltrch\fcs0 \fs24\lang2057\langfe2057\cgrid\langnp2057\langfenp2057 {\rtlch\fcs1 \af0 _x000d__x000a_\ltrch\fcs0 \insrsid1379248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0948177 \rtlch\fcs1 _x000d__x000a_\af0\afs20\alang1025 \ltrch\fcs0 \b\fs24\lang1063\langfe2057\cgrid\langnp1063\langfenp2057 {\rtlch\fcs1 \af0 \ltrch\fcs0 \cs17\b0\v\fs20\cf9\loch\af1\hich\af1\dbch\af31501\insrsid10948177\charrsid6913730 {\*\bkmkstart restart}_x000d__x000a_\hich\af1\dbch\af31501\loch\f1 &lt;Amend&gt;}{\rtlch\fcs1 \af0 \ltrch\fcs0 \insrsid10948177\charrsid6913730 Pakeitimas\tab \tab }{\rtlch\fcs1 \af0 \ltrch\fcs0 \cs17\b0\v\fs20\cf9\loch\af1\hich\af1\dbch\af31501\insrsid10948177\charrsid6913730 _x000d__x000a_\hich\af1\dbch\af31501\loch\f1 &lt;NumAm&gt;}{\rtlch\fcs1 \af0 \ltrch\fcs0 \insrsid10948177\charrsid6913730 #}{\rtlch\fcs1 \af1 \ltrch\fcs0 \cs18\v\f1\fs20\cf15\insrsid10948177\charrsid6913730 ENMIENDA@NRAM@}{\rtlch\fcs1 \af0 \ltrch\fcs0 _x000d__x000a_\insrsid10948177\charrsid6913730 #}{\rtlch\fcs1 \af0 \ltrch\fcs0 \cs17\b0\v\fs20\cf9\loch\af1\hich\af1\dbch\af31501\insrsid10948177\charrsid6913730 \hich\af1\dbch\af31501\loch\f1 &lt;/NumAm&gt;}{\rtlch\fcs1 \af0 \ltrch\fcs0 \insrsid10948177\charrsid6913730 _x000d__x000a__x000d__x000a_\par }\pard\plain \ltrpar\s27\ql \li0\ri0\sb240\keepn\nowidctlpar\wrapdefault\aspalpha\aspnum\faauto\adjustright\rin0\lin0\itap0\pararsid10948177 \rtlch\fcs1 \af0\afs20\alang1025 \ltrch\fcs0 \b\fs24\lang1063\langfe2057\cgrid\langnp1063\langfenp2057 {_x000d__x000a_\rtlch\fcs1 \af0 \ltrch\fcs0 \cs17\b0\v\fs20\cf9\loch\af1\hich\af1\dbch\af31501\insrsid10948177\charrsid6913730 \hich\af1\dbch\af31501\loch\f1 &lt;DocAmend&gt;}{\rtlch\fcs1 \af309 \ltrch\fcs0 \f309\insrsid10948177\charrsid6913730 Pasi\'fblymas d\'ebl }{_x000d__x000a_\rtlch\fcs1 \af0 \ltrch\fcs0 \insrsid10948177\charrsid6913730 #}{\rtlch\fcs1 \af1 \ltrch\fcs0 \cs18\v\f1\fs20\cf15\insrsid10948177\charrsid6913730 MNU[DOC1][DOC2][DOC3]@DOCMSG@DOCMNU}{\rtlch\fcs1 \af0 \ltrch\fcs0 \insrsid10948177\charrsid6913730 ##}{_x000d__x000a_\rtlch\fcs1 \af1 \ltrch\fcs0 \cs18\v\f1\fs20\cf15\insrsid10948177\charrsid6913730 MNU[AMACTYES][NOTAPP]@CHOICE@AMACTMNU}{\rtlch\fcs1 \af0 \ltrch\fcs0 \insrsid10948177\charrsid6913730 #}{\rtlch\fcs1 \af0 \ltrch\fcs0 _x000d__x000a_\cs17\b0\v\fs20\cf9\loch\af1\hich\af1\dbch\af31501\insrsid10948177\charrsid6913730 \hich\af1\dbch\af31501\loch\f1 &lt;/DocAmend&gt;}{\rtlch\fcs1 \af0 \ltrch\fcs0 \insrsid10948177\charrsid6913730 _x000d__x000a_\par }\pard\plain \ltrpar\s20\ql \li0\ri0\keepn\nowidctlpar\wrapdefault\aspalpha\aspnum\faauto\adjustright\rin0\lin0\itap0\pararsid10948177 \rtlch\fcs1 \af0\afs20\alang1025 \ltrch\fcs0 \b\fs24\lang1063\langfe2057\cgrid\langnp1063\langfenp2057 {\rtlch\fcs1 _x000d__x000a_\af0 \ltrch\fcs0 \cs17\b0\v\fs20\cf9\loch\af1\hich\af1\dbch\af31501\insrsid10948177\charrsid6913730 \hich\af1\dbch\af31501\loch\f1 &lt;Article&gt;}{\rtlch\fcs1 \af0 \ltrch\fcs0 \insrsid10948177\charrsid6913730 #}{\rtlch\fcs1 \af1 \ltrch\fcs0 _x000d__x000a_\cs18\v\f1\fs20\cf15\insrsid10948177\charrsid6913730 MNU[AMACTPARTYES][AMACTPARTNO]@CHOICE@AMACTMNU}{\rtlch\fcs1 \af0 \ltrch\fcs0 \insrsid10948177\charrsid6913730 #}{\rtlch\fcs1 \af0 \ltrch\fcs0 _x000d__x000a_\cs17\b0\v\fs20\cf9\loch\af1\hich\af1\dbch\af31501\insrsid10948177\charrsid6913730 \hich\af1\dbch\af31501\loch\f1 &lt;/Article&gt;}{\rtlch\fcs1 \af0 \ltrch\fcs0 \insrsid10948177\charrsid6913730 _x000d__x000a_\par }\pard\plain \ltrpar\ql \li0\ri0\keepn\widctlpar\wrapdefault\aspalpha\aspnum\faauto\adjustright\rin0\lin0\itap0\pararsid10948177 \rtlch\fcs1 \af0\afs20\alang1025 \ltrch\fcs0 \fs24\lang2057\langfe2057\cgrid\langnp2057\langfenp2057 {\rtlch\fcs1 \af0 _x000d__x000a_\ltrch\fcs0 \cs17\v\fs20\cf9\lang1063\langfe2057\loch\af1\hich\af1\dbch\af31501\langnp1063\insrsid10948177\charrsid6913730 \hich\af1\dbch\af31501\loch\f1 &lt;DocAmend2&gt;&lt;OptDel&gt;}{\rtlch\fcs1 \af0 \ltrch\fcs0 _x000d__x000a_\lang1063\langfe2057\langnp1063\insrsid10948177\charrsid6913730 #}{\rtlch\fcs1 \af1 \ltrch\fcs0 \cs18\v\f1\fs20\cf15\lang1063\langfe2057\langnp1063\insrsid10948177\charrsid6913730 MNU[OPTNRACTYES][NOTAPP]@CHOICE@AMACTMNU}{\rtlch\fcs1 \af0 \ltrch\fcs0 _x000d__x000a_\lang1063\langfe2057\langnp1063\insrsid10948177\charrsid6913730 #}{\rtlch\fcs1 \af0 \ltrch\fcs0 \cs17\v\fs20\cf9\lang1063\langfe2057\loch\af1\hich\af1\dbch\af31501\langnp1063\insrsid10948177\charrsid6913730 \hich\af1\dbch\af31501\loch\f1 _x000d__x000a_&lt;/OptDel&gt;&lt;/DocAmend2&gt;}{\rtlch\fcs1 \af0 \ltrch\fcs0 \lang1063\langfe2057\langnp1063\insrsid10948177\charrsid6913730 _x000d__x000a_\par }\pard \ltrpar\ql \li0\ri0\widctlpar\wrapdefault\aspalpha\aspnum\faauto\adjustright\rin0\lin0\itap0\pararsid10948177 {\rtlch\fcs1 \af0 \ltrch\fcs0 _x000d__x000a_\cs17\v\fs20\cf9\lang1063\langfe2057\loch\af1\hich\af1\dbch\af31501\langnp1063\insrsid10948177\charrsid6913730 \hich\af1\dbch\af31501\loch\f1 &lt;Article2&gt;&lt;OptDel&gt;}{\rtlch\fcs1 \af0 \ltrch\fcs0 \lang1063\langfe2057\langnp1063\insrsid10948177\charrsid6913730 _x000d__x000a_#}{\rtlch\fcs1 \af1 \ltrch\fcs0 \cs18\v\f1\fs20\cf15\lang1063\langfe2057\langnp1063\insrsid10948177\charrsid6913730 MNU[OPTACTPARTYES][NOTAPP]@CHOICE@AMACTMNU}{\rtlch\fcs1 \af0 \ltrch\fcs0 \lang1063\langfe2057\langnp1063\insrsid10948177\charrsid6913730 #}_x000d__x000a_{\rtlch\fcs1 \af0 \ltrch\fcs0 \cs17\v\fs20\cf9\lang1063\langfe2057\loch\af1\hich\af1\dbch\af31501\langnp1063\insrsid10948177\charrsid6913730 \hich\af1\dbch\af31501\loch\f1 &lt;/OptDel&gt;&lt;/Article2&gt;}{\rtlch\fcs1 \af0 \ltrch\fcs0 _x000d__x000a_\lang1063\langfe2057\langnp1063\insrsid10948177\charrsid6913730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63\langfe2057\langnp1063\insrsid10948177\charrsid6913730 \cell }\pard\plain \ltrpar_x000d__x000a_\ql \li0\ri0\widctlpar\intbl\wrapdefault\aspalpha\aspnum\faauto\adjustright\rin0\lin0 \rtlch\fcs1 \af0\afs20\alang1025 \ltrch\fcs0 \fs24\lang2057\langfe2057\cgrid\langnp2057\langfenp2057 {\rtlch\fcs1 \af0 \ltrch\fcs0 _x000d__x000a_\lang1063\langfe2057\langnp1063\insrsid10948177\charrsid6913730 \trowd \irow0\irowband0\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1063\langfe2057\cgrid\langnp1063\langfenp2057 {\rtlch\fcs1 \af0 \ltrch\fcs0 _x000d__x000a_\insrsid10948177\charrsid6913730 #}{\rtlch\fcs1 \af1 \ltrch\fcs0 \cs18\v\f1\fs20\cf15\insrsid10948177\charrsid6913730 MNU[OPTLEFTAMACT][LEFTPROP]@CHOICE@AMACTMNU}{\rtlch\fcs1 \af0 \ltrch\fcs0 \insrsid10948177\charrsid6913730 #\cell Pakeitimas\cell _x000d__x000a_}\pard\plain \ltrpar\ql \li0\ri0\widctlpar\intbl\wrapdefault\aspalpha\aspnum\faauto\adjustright\rin0\lin0 \rtlch\fcs1 \af0\afs20\alang1025 \ltrch\fcs0 \fs24\lang2057\langfe2057\cgrid\langnp2057\langfenp2057 {\rtlch\fcs1 \af0 \ltrch\fcs0 _x000d__x000a_\lang1063\langfe2057\langnp1063\insrsid10948177\charrsid6913730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2517430 \rtlch\fcs1 \af0\afs20\alang1025 \ltrch\fcs0 \fs24\lang1063\langfe2057\cgrid\langnp1063\langfenp2057 {\rtlch\fcs1 \af0 \ltrch\fcs0 _x000d__x000a_\insrsid10948177\charrsid6913730 #}{\rtlch\fcs1 \af1 \ltrch\fcs0 \cs18\v\f1\fs20\cf15\insrsid10948177\charrsid6913730 Tekstas}{\rtlch\fcs1 \af0 \ltrch\fcs0 \insrsid10948177\charrsid6913730 #\cell #}{\rtlch\fcs1 \af1 \ltrch\fcs0 _x000d__x000a_\cs18\v\f1\fs20\cf15\insrsid10948177\charrsid6913730 Tekstas}{\rtlch\fcs1 \af0 \ltrch\fcs0 \insrsid10948177\charrsid6913730 #}{\rtlch\fcs1 \af0\afs24 \ltrch\fcs0 \insrsid10948177\charrsid6913730 \cell }\pard\plain \ltrpar_x000d__x000a_\ql \li0\ri0\widctlpar\intbl\wrapdefault\aspalpha\aspnum\faauto\adjustright\rin0\lin0 \rtlch\fcs1 \af0\afs20\alang1025 \ltrch\fcs0 \fs24\lang2057\langfe2057\cgrid\langnp2057\langfenp2057 {\rtlch\fcs1 \af0 \ltrch\fcs0 _x000d__x000a_\lang1063\langfe2057\langnp1063\insrsid10948177\charrsid6913730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0948177 \rtlch\fcs1 \af0\afs20\alang1025 \ltrch\fcs0 \fs24\lang1063\langfe2057\cgrid\langnp1063\langfenp2057 {\rtlch\fcs1 \af0 \ltrch\fcs0 _x000d__x000a_\insrsid10948177\charrsid6913730 Or. }{\rtlch\fcs1 \af0 \ltrch\fcs0 \cs17\v\fs20\cf9\loch\af1\hich\af1\dbch\af31501\insrsid10948177\charrsid6913730 \hich\af1\dbch\af31501\loch\f1 &lt;Original&gt;}{\rtlch\fcs1 \af0 \ltrch\fcs0 \insrsid10948177\charrsid6913730 #}_x000d__x000a_{\rtlch\fcs1 \af1 \ltrch\fcs0 \cs18\v\f1\fs20\cf15\insrsid10948177\charrsid6913730 MNU[ORLANGONE][ORLANGMORE]@CHOICE@ORLANGMNU}{\rtlch\fcs1 \af0 \ltrch\fcs0 \insrsid10948177\charrsid6913730 #}{\rtlch\fcs1 \af0 \ltrch\fcs0 _x000d__x000a_\cs17\v\fs20\cf9\loch\af1\hich\af1\dbch\af31501\insrsid10948177\charrsid6913730 \hich\af1\dbch\af31501\loch\f1 &lt;/Original&gt;}{\rtlch\fcs1 \af0 \ltrch\fcs0 \insrsid10948177\charrsid6913730 _x000d__x000a_\par }\pard\plain \ltrpar\s22\qc \li0\ri0\sb240\sa240\nowidctlpar\wrapdefault\aspalpha\aspnum\faauto\adjustright\rin0\lin0\itap0\pararsid10948177 \rtlch\fcs1 \af0\afs20\alang1025 \ltrch\fcs0 \i\fs24\lang1063\langfe2057\cgrid\langnp1063\langfenp2057 {_x000d__x000a_\rtlch\fcs1 \af0 \ltrch\fcs0 \cs17\i0\v\fs20\cf9\loch\af1\hich\af1\dbch\af31501\insrsid10948177\charrsid6913730 \hich\af1\dbch\af31501\loch\f1 &lt;OptDel&gt;}{\rtlch\fcs1 \af0 \ltrch\fcs0 \insrsid10948177\charrsid6913730 #}{\rtlch\fcs1 \af1 \ltrch\fcs0 _x000d__x000a_\cs18\v\f1\fs20\cf15\insrsid10948177\charrsid6913730 MNU[CROSSREFNO][CROSSREFYES]@CHOICE@}{\rtlch\fcs1 \af0 \ltrch\fcs0 \insrsid10948177\charrsid6913730 #}{\rtlch\fcs1 \af0 \ltrch\fcs0 _x000d__x000a_\cs17\i0\v\fs20\cf9\loch\af1\hich\af1\dbch\af31501\insrsid10948177\charrsid6913730 \hich\af1\dbch\af31501\loch\f1 &lt;/OptDel&gt;}{\rtlch\fcs1 \af0 \ltrch\fcs0 \insrsid10948177\charrsid6913730 _x000d__x000a_\par }\pard\plain \ltrpar\s23\qc \li0\ri0\sb240\sa240\keepn\nowidctlpar\wrapdefault\aspalpha\aspnum\faauto\adjustright\rin0\lin0\itap0\pararsid10948177 \rtlch\fcs1 \af0\afs20\alang1025 \ltrch\fcs0 \i\fs24\lang1063\langfe2057\cgrid\langnp1063\langfenp2057 {_x000d__x000a_\rtlch\fcs1 \af0 \ltrch\fcs0 \cs17\i0\v\fs20\cf9\loch\af1\hich\af1\dbch\af31501\insrsid10948177\charrsid6913730 \hich\af1\dbch\af31501\loch\f1 &lt;TitreJust&gt;}{\rtlch\fcs1 \af0 \ltrch\fcs0 \insrsid10948177\charrsid6913730 Pagrindimas}{\rtlch\fcs1 \af0 _x000d__x000a_\ltrch\fcs0 \cs17\i0\v\fs20\cf9\loch\af1\hich\af1\dbch\af31501\insrsid10948177\charrsid6913730 \hich\af1\dbch\af31501\loch\f1 &lt;/TitreJust&gt;}{\rtlch\fcs1 \af0 \ltrch\fcs0 \insrsid10948177\charrsid6913730 _x000d__x000a_\par }\pard\plain \ltrpar\s21\ql \li0\ri0\sa240\nowidctlpar\wrapdefault\aspalpha\aspnum\faauto\adjustright\rin0\lin0\itap0\pararsid10948177 \rtlch\fcs1 \af0\afs20\alang1025 \ltrch\fcs0 \i\fs24\lang1063\langfe2057\cgrid\langnp1063\langfenp2057 {\rtlch\fcs1 _x000d__x000a_\af0 \ltrch\fcs0 \cs17\i0\v\fs20\cf9\loch\af1\hich\af1\dbch\af31501\insrsid10948177\charrsid6913730 \hich\af1\dbch\af31501\loch\f1 &lt;OptDelPrev&gt;}{\rtlch\fcs1 \af0 \ltrch\fcs0 \insrsid10948177\charrsid6913730 #}{\rtlch\fcs1 \af1 \ltrch\fcs0 _x000d__x000a_\cs18\v\f1\fs20\cf15\insrsid10948177\charrsid6913730 MNU[TEXTJUSTYES][TEXTJUSTNO]@CHOICE@}{\rtlch\fcs1 \af0 \ltrch\fcs0 \insrsid10948177\charrsid6913730 #}{\rtlch\fcs1 \af0 \ltrch\fcs0 _x000d__x000a_\cs17\i0\v\fs20\cf9\loch\af1\hich\af1\dbch\af31501\insrsid10948177\charrsid6913730 \hich\af1\dbch\af31501\loch\f1 &lt;/OptDelPrev&gt;}{\rtlch\fcs1 \af0 \ltrch\fcs0 \insrsid10948177\charrsid6913730 _x000d__x000a_\par }\pard\plain \ltrpar\ql \li0\ri0\widctlpar\wrapdefault\aspalpha\aspnum\faauto\adjustright\rin0\lin0\itap0\pararsid10948177 \rtlch\fcs1 \af0\afs20\alang1025 \ltrch\fcs0 \fs24\lang2057\langfe2057\cgrid\langnp2057\langfenp2057 {\rtlch\fcs1 \af0 \ltrch\fcs0 _x000d__x000a_\cs17\v\fs20\cf9\lang1063\langfe2057\loch\af1\hich\af1\dbch\af31501\langnp1063\insrsid10948177\charrsid6913730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59_x000d__x000a_6ee40991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259"/>
    <w:docVar w:name="TXTAUTHOR" w:val="Emil Radev"/>
    <w:docVar w:name="TXTLANGUE" w:val="LT"/>
    <w:docVar w:name="TXTLANGUEMIN" w:val="lt"/>
    <w:docVar w:name="TXTNRC" w:val="0000/2022"/>
    <w:docVar w:name="TXTNRCOD" w:val="2021/0244"/>
    <w:docVar w:name="TXTNRCOM" w:val="(2021)0429"/>
    <w:docVar w:name="TXTNRPE" w:val="734.352"/>
    <w:docVar w:name="TXTPEorAP" w:val="PE"/>
    <w:docVar w:name="TXTROUTE" w:val="PR\1259686LT.docx"/>
    <w:docVar w:name="TXTVERSION" w:val="01-00"/>
  </w:docVars>
  <w:rsids>
    <w:rsidRoot w:val="00697EC2"/>
    <w:rsid w:val="00011AAB"/>
    <w:rsid w:val="00012351"/>
    <w:rsid w:val="000139E5"/>
    <w:rsid w:val="00084DD2"/>
    <w:rsid w:val="00084E89"/>
    <w:rsid w:val="000B7489"/>
    <w:rsid w:val="000F1096"/>
    <w:rsid w:val="00104CF2"/>
    <w:rsid w:val="00105A8E"/>
    <w:rsid w:val="00120948"/>
    <w:rsid w:val="00123DD5"/>
    <w:rsid w:val="001277AE"/>
    <w:rsid w:val="00142215"/>
    <w:rsid w:val="001767E2"/>
    <w:rsid w:val="00187008"/>
    <w:rsid w:val="001B3829"/>
    <w:rsid w:val="001C5592"/>
    <w:rsid w:val="001C5B44"/>
    <w:rsid w:val="001C6FFC"/>
    <w:rsid w:val="001F1DE5"/>
    <w:rsid w:val="001F7C7C"/>
    <w:rsid w:val="00212B84"/>
    <w:rsid w:val="002346B0"/>
    <w:rsid w:val="002667C3"/>
    <w:rsid w:val="002669B6"/>
    <w:rsid w:val="00290BED"/>
    <w:rsid w:val="002D13EE"/>
    <w:rsid w:val="002E33EE"/>
    <w:rsid w:val="002F40BB"/>
    <w:rsid w:val="002F4B02"/>
    <w:rsid w:val="00323EF8"/>
    <w:rsid w:val="003300E3"/>
    <w:rsid w:val="003316DD"/>
    <w:rsid w:val="00366A46"/>
    <w:rsid w:val="00370AC3"/>
    <w:rsid w:val="003824EE"/>
    <w:rsid w:val="003B4689"/>
    <w:rsid w:val="003C2068"/>
    <w:rsid w:val="003C37CF"/>
    <w:rsid w:val="004100B1"/>
    <w:rsid w:val="00426E47"/>
    <w:rsid w:val="00455743"/>
    <w:rsid w:val="00461601"/>
    <w:rsid w:val="004C0915"/>
    <w:rsid w:val="004D424E"/>
    <w:rsid w:val="004E42C8"/>
    <w:rsid w:val="004E733D"/>
    <w:rsid w:val="004F3FA5"/>
    <w:rsid w:val="0051271F"/>
    <w:rsid w:val="00521F46"/>
    <w:rsid w:val="00533450"/>
    <w:rsid w:val="00551111"/>
    <w:rsid w:val="00551123"/>
    <w:rsid w:val="00570A6A"/>
    <w:rsid w:val="00586E50"/>
    <w:rsid w:val="0059583D"/>
    <w:rsid w:val="005A42D9"/>
    <w:rsid w:val="005C2BEF"/>
    <w:rsid w:val="005D1A99"/>
    <w:rsid w:val="005D7609"/>
    <w:rsid w:val="005D7EE8"/>
    <w:rsid w:val="00621EF9"/>
    <w:rsid w:val="00642325"/>
    <w:rsid w:val="0069092A"/>
    <w:rsid w:val="00697EC2"/>
    <w:rsid w:val="006A2F5D"/>
    <w:rsid w:val="006F7907"/>
    <w:rsid w:val="00743189"/>
    <w:rsid w:val="00743D33"/>
    <w:rsid w:val="007932B3"/>
    <w:rsid w:val="00793EA9"/>
    <w:rsid w:val="007D6F68"/>
    <w:rsid w:val="00817843"/>
    <w:rsid w:val="00823E6B"/>
    <w:rsid w:val="00826780"/>
    <w:rsid w:val="00837CCD"/>
    <w:rsid w:val="008633CC"/>
    <w:rsid w:val="00865190"/>
    <w:rsid w:val="008719B9"/>
    <w:rsid w:val="00894923"/>
    <w:rsid w:val="00894ECE"/>
    <w:rsid w:val="00896BB4"/>
    <w:rsid w:val="008A7FB8"/>
    <w:rsid w:val="009022B8"/>
    <w:rsid w:val="00914537"/>
    <w:rsid w:val="00917CC4"/>
    <w:rsid w:val="009763DA"/>
    <w:rsid w:val="009975B3"/>
    <w:rsid w:val="009A216D"/>
    <w:rsid w:val="009B4B93"/>
    <w:rsid w:val="009F24BE"/>
    <w:rsid w:val="009F6C2F"/>
    <w:rsid w:val="009F767A"/>
    <w:rsid w:val="00A22533"/>
    <w:rsid w:val="00A26F46"/>
    <w:rsid w:val="00A34FD3"/>
    <w:rsid w:val="00A36929"/>
    <w:rsid w:val="00A50548"/>
    <w:rsid w:val="00A60EE7"/>
    <w:rsid w:val="00A910C9"/>
    <w:rsid w:val="00AA1FD9"/>
    <w:rsid w:val="00AA35B0"/>
    <w:rsid w:val="00AD18C8"/>
    <w:rsid w:val="00AD7FA6"/>
    <w:rsid w:val="00AE4643"/>
    <w:rsid w:val="00AF0416"/>
    <w:rsid w:val="00B10CB4"/>
    <w:rsid w:val="00B13D6F"/>
    <w:rsid w:val="00B23B72"/>
    <w:rsid w:val="00B42702"/>
    <w:rsid w:val="00B57B8B"/>
    <w:rsid w:val="00B85407"/>
    <w:rsid w:val="00B95702"/>
    <w:rsid w:val="00BC6489"/>
    <w:rsid w:val="00BD480C"/>
    <w:rsid w:val="00C20954"/>
    <w:rsid w:val="00C23324"/>
    <w:rsid w:val="00C42A41"/>
    <w:rsid w:val="00C47E74"/>
    <w:rsid w:val="00C57A72"/>
    <w:rsid w:val="00C73602"/>
    <w:rsid w:val="00C85D0F"/>
    <w:rsid w:val="00CF60C8"/>
    <w:rsid w:val="00D30DE2"/>
    <w:rsid w:val="00D32924"/>
    <w:rsid w:val="00D503A3"/>
    <w:rsid w:val="00DA6ED0"/>
    <w:rsid w:val="00DC5011"/>
    <w:rsid w:val="00E171B6"/>
    <w:rsid w:val="00E44F7E"/>
    <w:rsid w:val="00E72695"/>
    <w:rsid w:val="00EB1753"/>
    <w:rsid w:val="00EB6CFF"/>
    <w:rsid w:val="00EE3996"/>
    <w:rsid w:val="00F07062"/>
    <w:rsid w:val="00F23CFC"/>
    <w:rsid w:val="00F433E2"/>
    <w:rsid w:val="00F72672"/>
    <w:rsid w:val="00F7765B"/>
    <w:rsid w:val="00F904AE"/>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7153BA2-09EC-4081-B80E-35F893281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character" w:customStyle="1" w:styleId="NormalBoldChar">
    <w:name w:val="NormalBold Char"/>
    <w:basedOn w:val="DefaultParagraphFont"/>
    <w:link w:val="NormalBold"/>
    <w:locked/>
    <w:rsid w:val="00621EF9"/>
    <w:rPr>
      <w:b/>
      <w:sz w:val="24"/>
      <w:lang w:val="lt-LT"/>
    </w:rPr>
  </w:style>
  <w:style w:type="paragraph" w:customStyle="1" w:styleId="Lgendesigne">
    <w:name w:val="Légende signe"/>
    <w:basedOn w:val="Normal"/>
    <w:rsid w:val="00621EF9"/>
    <w:pPr>
      <w:tabs>
        <w:tab w:val="right" w:pos="454"/>
        <w:tab w:val="left" w:pos="737"/>
      </w:tabs>
      <w:ind w:left="737" w:hanging="737"/>
    </w:pPr>
    <w:rPr>
      <w:snapToGrid w:val="0"/>
      <w:sz w:val="18"/>
      <w:lang w:eastAsia="en-US"/>
    </w:rPr>
  </w:style>
  <w:style w:type="paragraph" w:customStyle="1" w:styleId="Lgendetitre">
    <w:name w:val="Légende titre"/>
    <w:basedOn w:val="Normal"/>
    <w:rsid w:val="00621EF9"/>
    <w:pPr>
      <w:spacing w:before="240" w:after="240"/>
    </w:pPr>
    <w:rPr>
      <w:b/>
      <w:i/>
      <w:snapToGrid w:val="0"/>
      <w:lang w:eastAsia="en-US"/>
    </w:rPr>
  </w:style>
  <w:style w:type="paragraph" w:customStyle="1" w:styleId="Lgendestandard">
    <w:name w:val="Légende standard"/>
    <w:basedOn w:val="Normal"/>
    <w:rsid w:val="00621EF9"/>
    <w:rPr>
      <w:sz w:val="18"/>
    </w:rPr>
  </w:style>
  <w:style w:type="character" w:customStyle="1" w:styleId="Normal6Char">
    <w:name w:val="Normal6 Char"/>
    <w:basedOn w:val="DefaultParagraphFont"/>
    <w:link w:val="Normal6"/>
    <w:locked/>
    <w:rsid w:val="00621EF9"/>
    <w:rPr>
      <w:sz w:val="24"/>
      <w:lang w:val="lt-LT"/>
    </w:rPr>
  </w:style>
  <w:style w:type="paragraph" w:customStyle="1" w:styleId="Normal6">
    <w:name w:val="Normal6"/>
    <w:basedOn w:val="Normal"/>
    <w:link w:val="Normal6Char"/>
    <w:rsid w:val="00621EF9"/>
    <w:pPr>
      <w:spacing w:after="120"/>
    </w:pPr>
  </w:style>
  <w:style w:type="paragraph" w:customStyle="1" w:styleId="Normal12Italic">
    <w:name w:val="Normal12Italic"/>
    <w:basedOn w:val="Normal"/>
    <w:rsid w:val="00621EF9"/>
    <w:pPr>
      <w:spacing w:after="240"/>
    </w:pPr>
    <w:rPr>
      <w:i/>
      <w:noProof/>
    </w:rPr>
  </w:style>
  <w:style w:type="paragraph" w:customStyle="1" w:styleId="JustificationTitle">
    <w:name w:val="JustificationTitle"/>
    <w:basedOn w:val="Normal"/>
    <w:next w:val="Normal"/>
    <w:rsid w:val="00621EF9"/>
    <w:pPr>
      <w:keepNext/>
      <w:spacing w:before="240" w:after="240"/>
      <w:jc w:val="center"/>
    </w:pPr>
    <w:rPr>
      <w:i/>
      <w:noProof/>
    </w:rPr>
  </w:style>
  <w:style w:type="paragraph" w:customStyle="1" w:styleId="ColumnHeading">
    <w:name w:val="ColumnHeading"/>
    <w:basedOn w:val="Normal"/>
    <w:rsid w:val="00621EF9"/>
    <w:pPr>
      <w:spacing w:after="240"/>
      <w:jc w:val="center"/>
    </w:pPr>
    <w:rPr>
      <w:i/>
    </w:rPr>
  </w:style>
  <w:style w:type="paragraph" w:customStyle="1" w:styleId="AMNumberTabs0">
    <w:name w:val="AMNumberTabs"/>
    <w:basedOn w:val="Normal"/>
    <w:rsid w:val="00621EF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621EF9"/>
    <w:pPr>
      <w:jc w:val="right"/>
    </w:pPr>
  </w:style>
  <w:style w:type="paragraph" w:styleId="Footer">
    <w:name w:val="footer"/>
    <w:basedOn w:val="Normal"/>
    <w:link w:val="FooterChar"/>
    <w:semiHidden/>
    <w:rsid w:val="00621EF9"/>
    <w:pPr>
      <w:tabs>
        <w:tab w:val="center" w:pos="4513"/>
        <w:tab w:val="right" w:pos="9026"/>
      </w:tabs>
    </w:pPr>
  </w:style>
  <w:style w:type="character" w:customStyle="1" w:styleId="FooterChar">
    <w:name w:val="Footer Char"/>
    <w:basedOn w:val="DefaultParagraphFont"/>
    <w:link w:val="Footer"/>
    <w:semiHidden/>
    <w:rsid w:val="00621EF9"/>
    <w:rPr>
      <w:sz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3AB259-47F6-48E0-981A-C0B43F1B1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926</Words>
  <Characters>6619</Characters>
  <Application>Microsoft Office Word</Application>
  <DocSecurity>0</DocSecurity>
  <Lines>213</Lines>
  <Paragraphs>82</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MANCIUNSKAS Dalius</dc:creator>
  <cp:lastModifiedBy>MANCIUNSKAS Dalius</cp:lastModifiedBy>
  <cp:revision>2</cp:revision>
  <cp:lastPrinted>2004-11-04T09:41:00Z</cp:lastPrinted>
  <dcterms:created xsi:type="dcterms:W3CDTF">2022-07-11T11:59:00Z</dcterms:created>
  <dcterms:modified xsi:type="dcterms:W3CDTF">2022-07-11T11:59:00Z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1259686</vt:lpwstr>
  </property>
  <property fmtid="{D5CDD505-2E9C-101B-9397-08002B2CF9AE}" pid="4" name="&lt;Model&gt;">
    <vt:lpwstr>PR_COD_1amCom</vt:lpwstr>
  </property>
  <property fmtid="{D5CDD505-2E9C-101B-9397-08002B2CF9AE}" pid="5" name="&lt;ModelCod&gt;">
    <vt:lpwstr>\\eiciLUXpr1\pdocep$\DocEP\DOCS\General\PR\PR_Leg\COD\COD_1st\PR_COD_1amCom.dotx(17/04/2020 19:27:09)</vt:lpwstr>
  </property>
  <property fmtid="{D5CDD505-2E9C-101B-9397-08002B2CF9AE}" pid="6" name="&lt;ModelTra&gt;">
    <vt:lpwstr>\\eiciLUXpr1\pdocep$\DocEP\TRANSFIL\LT\PR_COD_1amCom.LT(29/06/2022 10:24:16)</vt:lpwstr>
  </property>
  <property fmtid="{D5CDD505-2E9C-101B-9397-08002B2CF9AE}" pid="7" name="&lt;Type&gt;">
    <vt:lpwstr>PR</vt:lpwstr>
  </property>
  <property fmtid="{D5CDD505-2E9C-101B-9397-08002B2CF9AE}" pid="8" name="Bookout">
    <vt:lpwstr>OK - 2022/07/11 13:59</vt:lpwstr>
  </property>
  <property fmtid="{D5CDD505-2E9C-101B-9397-08002B2CF9AE}" pid="9" name="Created with">
    <vt:lpwstr>9.11.0 Build [20211103]</vt:lpwstr>
  </property>
  <property fmtid="{D5CDD505-2E9C-101B-9397-08002B2CF9AE}" pid="10" name="FooterPath">
    <vt:lpwstr>PR\1259686LT.docx</vt:lpwstr>
  </property>
  <property fmtid="{D5CDD505-2E9C-101B-9397-08002B2CF9AE}" pid="11" name="LastEdited with">
    <vt:lpwstr>9.11.0 Build [20211103]</vt:lpwstr>
  </property>
  <property fmtid="{D5CDD505-2E9C-101B-9397-08002B2CF9AE}" pid="12" name="PE number">
    <vt:lpwstr>734.352</vt:lpwstr>
  </property>
  <property fmtid="{D5CDD505-2E9C-101B-9397-08002B2CF9AE}" pid="13" name="SDLStudio">
    <vt:lpwstr/>
  </property>
</Properties>
</file>