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E7AA2" w:rsidRPr="00D26700" w:rsidTr="00C85D0F">
        <w:trPr>
          <w:trHeight w:hRule="exact" w:val="1418"/>
        </w:trPr>
        <w:tc>
          <w:tcPr>
            <w:tcW w:w="6804" w:type="dxa"/>
            <w:shd w:val="clear" w:color="auto" w:fill="auto"/>
            <w:vAlign w:val="center"/>
          </w:tcPr>
          <w:p w:rsidR="00B13D6F" w:rsidRPr="00D26700" w:rsidRDefault="00A458BC" w:rsidP="00C85D0F">
            <w:pPr>
              <w:pStyle w:val="EPName"/>
            </w:pPr>
            <w:bookmarkStart w:id="0" w:name="_GoBack"/>
            <w:bookmarkEnd w:id="0"/>
            <w:r w:rsidRPr="00D26700">
              <w:t>Parlament Europejski</w:t>
            </w:r>
          </w:p>
          <w:p w:rsidR="00B13D6F" w:rsidRPr="00D26700" w:rsidRDefault="00A458BC" w:rsidP="00027801">
            <w:pPr>
              <w:pStyle w:val="EPTerm"/>
            </w:pPr>
            <w:r w:rsidRPr="00D26700">
              <w:t>2019-2024</w:t>
            </w:r>
          </w:p>
        </w:tc>
        <w:tc>
          <w:tcPr>
            <w:tcW w:w="2268" w:type="dxa"/>
            <w:shd w:val="clear" w:color="auto" w:fill="auto"/>
          </w:tcPr>
          <w:p w:rsidR="00B13D6F" w:rsidRPr="00D26700" w:rsidRDefault="00A458BC" w:rsidP="00C85D0F">
            <w:pPr>
              <w:pStyle w:val="EPLogo"/>
            </w:pPr>
            <w:r w:rsidRPr="00D26700">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656806"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D26700" w:rsidRDefault="00461601" w:rsidP="00461601">
      <w:pPr>
        <w:pStyle w:val="LineTop"/>
      </w:pPr>
    </w:p>
    <w:p w:rsidR="00461601" w:rsidRPr="00D26700" w:rsidRDefault="00A458BC" w:rsidP="00461601">
      <w:pPr>
        <w:pStyle w:val="EPBody"/>
      </w:pPr>
      <w:r w:rsidRPr="00D26700">
        <w:rPr>
          <w:rStyle w:val="HideTWBExt"/>
          <w:noProof w:val="0"/>
        </w:rPr>
        <w:t>&lt;</w:t>
      </w:r>
      <w:r w:rsidRPr="00D26700">
        <w:rPr>
          <w:rStyle w:val="HideTWBExt"/>
          <w:i w:val="0"/>
          <w:noProof w:val="0"/>
        </w:rPr>
        <w:t>Commission</w:t>
      </w:r>
      <w:r w:rsidRPr="00D26700">
        <w:rPr>
          <w:rStyle w:val="HideTWBExt"/>
          <w:noProof w:val="0"/>
        </w:rPr>
        <w:t>&gt;</w:t>
      </w:r>
      <w:r w:rsidRPr="00D26700">
        <w:rPr>
          <w:rStyle w:val="HideTWBInt"/>
          <w:color w:val="auto"/>
        </w:rPr>
        <w:t>{LIBE}</w:t>
      </w:r>
      <w:r w:rsidRPr="00D26700">
        <w:t>Komisja Wolności Obywatelskich, Sprawiedliwości i Spraw Wewnętrznych</w:t>
      </w:r>
      <w:r w:rsidRPr="00D26700">
        <w:rPr>
          <w:rStyle w:val="HideTWBExt"/>
          <w:noProof w:val="0"/>
        </w:rPr>
        <w:t>&lt;/</w:t>
      </w:r>
      <w:r w:rsidRPr="00D26700">
        <w:rPr>
          <w:rStyle w:val="HideTWBExt"/>
          <w:i w:val="0"/>
          <w:noProof w:val="0"/>
        </w:rPr>
        <w:t>Commission</w:t>
      </w:r>
      <w:r w:rsidRPr="00D26700">
        <w:rPr>
          <w:rStyle w:val="HideTWBExt"/>
          <w:noProof w:val="0"/>
        </w:rPr>
        <w:t>&gt;</w:t>
      </w:r>
    </w:p>
    <w:p w:rsidR="00461601" w:rsidRPr="00D26700" w:rsidRDefault="00461601" w:rsidP="00461601">
      <w:pPr>
        <w:pStyle w:val="LineBottom"/>
      </w:pPr>
    </w:p>
    <w:p w:rsidR="00793EA9" w:rsidRPr="00D26700" w:rsidRDefault="00A458BC">
      <w:pPr>
        <w:pStyle w:val="CoverReference"/>
      </w:pPr>
      <w:r w:rsidRPr="00D26700">
        <w:rPr>
          <w:rStyle w:val="HideTWBExt"/>
          <w:b w:val="0"/>
          <w:noProof w:val="0"/>
        </w:rPr>
        <w:t>&lt;RefProc&gt;</w:t>
      </w:r>
      <w:r w:rsidRPr="00D26700">
        <w:t>2021/0244</w:t>
      </w:r>
      <w:r w:rsidRPr="00D26700">
        <w:rPr>
          <w:rStyle w:val="HideTWBExt"/>
          <w:b w:val="0"/>
          <w:noProof w:val="0"/>
        </w:rPr>
        <w:t>&lt;/RefProc&gt;&lt;RefTypeProc&gt;</w:t>
      </w:r>
      <w:r w:rsidRPr="00D26700">
        <w:t>(COD)</w:t>
      </w:r>
      <w:r w:rsidRPr="00D26700">
        <w:rPr>
          <w:rStyle w:val="HideTWBExt"/>
          <w:b w:val="0"/>
          <w:noProof w:val="0"/>
        </w:rPr>
        <w:t>&lt;/RefTypeProc&gt;</w:t>
      </w:r>
    </w:p>
    <w:p w:rsidR="00793EA9" w:rsidRPr="00D26700" w:rsidRDefault="00A458BC">
      <w:pPr>
        <w:pStyle w:val="CoverDate"/>
      </w:pPr>
      <w:r w:rsidRPr="00D26700">
        <w:rPr>
          <w:rStyle w:val="HideTWBExt"/>
          <w:noProof w:val="0"/>
        </w:rPr>
        <w:t>&lt;Date&gt;</w:t>
      </w:r>
      <w:r w:rsidRPr="00D26700">
        <w:rPr>
          <w:rStyle w:val="HideTWBInt"/>
          <w:color w:val="auto"/>
        </w:rPr>
        <w:t>{01/07/2022}</w:t>
      </w:r>
      <w:r w:rsidRPr="00D26700">
        <w:t>1.7.2022</w:t>
      </w:r>
      <w:r w:rsidRPr="00D26700">
        <w:rPr>
          <w:rStyle w:val="HideTWBExt"/>
          <w:noProof w:val="0"/>
        </w:rPr>
        <w:t>&lt;/Date&gt;</w:t>
      </w:r>
    </w:p>
    <w:p w:rsidR="00793EA9" w:rsidRPr="00D26700" w:rsidRDefault="00A458BC">
      <w:pPr>
        <w:pStyle w:val="CoverDocType"/>
      </w:pPr>
      <w:r w:rsidRPr="00D26700">
        <w:rPr>
          <w:rStyle w:val="HideTWBExt"/>
          <w:b w:val="0"/>
          <w:noProof w:val="0"/>
        </w:rPr>
        <w:t>&lt;RefProcLect&gt;</w:t>
      </w:r>
      <w:r w:rsidRPr="00D26700">
        <w:t>***I</w:t>
      </w:r>
      <w:r w:rsidRPr="00D26700">
        <w:rPr>
          <w:rStyle w:val="HideTWBExt"/>
          <w:b w:val="0"/>
          <w:noProof w:val="0"/>
        </w:rPr>
        <w:t>&lt;/RefProcLect&gt;</w:t>
      </w:r>
    </w:p>
    <w:p w:rsidR="00793EA9" w:rsidRPr="00D26700" w:rsidRDefault="00A458BC">
      <w:pPr>
        <w:pStyle w:val="CoverDocType24a"/>
      </w:pPr>
      <w:r w:rsidRPr="00D26700">
        <w:rPr>
          <w:rStyle w:val="HideTWBExt"/>
          <w:b w:val="0"/>
          <w:noProof w:val="0"/>
        </w:rPr>
        <w:t>&lt;TitreType&gt;</w:t>
      </w:r>
      <w:r w:rsidRPr="00D26700">
        <w:t>PROJEKT SPRAWOZDANIA</w:t>
      </w:r>
      <w:r w:rsidRPr="00D26700">
        <w:rPr>
          <w:rStyle w:val="HideTWBExt"/>
          <w:b w:val="0"/>
          <w:noProof w:val="0"/>
        </w:rPr>
        <w:t>&lt;/TitreType&gt;</w:t>
      </w:r>
    </w:p>
    <w:p w:rsidR="00793EA9" w:rsidRPr="00D26700" w:rsidRDefault="00A458BC">
      <w:pPr>
        <w:pStyle w:val="CoverNormal"/>
      </w:pPr>
      <w:r w:rsidRPr="00D26700">
        <w:rPr>
          <w:rStyle w:val="HideTWBExt"/>
          <w:noProof w:val="0"/>
        </w:rPr>
        <w:t>&lt;Titre&gt;</w:t>
      </w:r>
      <w:r w:rsidRPr="00D26700">
        <w:t>w sprawie wniosku dotyczącego dyrektywy Parlamentu Europejskiego i Rady zmieniającej dyrektywę Parlamentu Europejskiego i Rady (UE) 2019/1153 w zakresie dostępu właściwych organów do scentra</w:t>
      </w:r>
      <w:r w:rsidRPr="00D26700">
        <w:t>lizowanych rejestrów rachunków bankowych za pośrednictwem pojedynczego punktu dostępu</w:t>
      </w:r>
      <w:r w:rsidRPr="00D26700">
        <w:rPr>
          <w:rStyle w:val="HideTWBExt"/>
          <w:noProof w:val="0"/>
        </w:rPr>
        <w:t>&lt;/Titre&gt;</w:t>
      </w:r>
    </w:p>
    <w:p w:rsidR="00793EA9" w:rsidRPr="00D26700" w:rsidRDefault="00A458BC">
      <w:pPr>
        <w:pStyle w:val="CoverNormal24a"/>
      </w:pPr>
      <w:r w:rsidRPr="00D26700">
        <w:rPr>
          <w:rStyle w:val="HideTWBExt"/>
          <w:noProof w:val="0"/>
        </w:rPr>
        <w:t>&lt;DocRef&gt;</w:t>
      </w:r>
      <w:r w:rsidRPr="00D26700">
        <w:t>(COM(2021)0429 – C9</w:t>
      </w:r>
      <w:r w:rsidRPr="00D26700">
        <w:noBreakHyphen/>
        <w:t>0000/2022 – 2021/0244(COD))</w:t>
      </w:r>
      <w:r w:rsidRPr="00D26700">
        <w:rPr>
          <w:rStyle w:val="HideTWBExt"/>
          <w:noProof w:val="0"/>
        </w:rPr>
        <w:t>&lt;/DocRef&gt;</w:t>
      </w:r>
    </w:p>
    <w:p w:rsidR="00793EA9" w:rsidRPr="00D26700" w:rsidRDefault="00A458BC">
      <w:pPr>
        <w:pStyle w:val="CoverNormal24a"/>
      </w:pPr>
      <w:r w:rsidRPr="00D26700">
        <w:rPr>
          <w:rStyle w:val="HideTWBExt"/>
          <w:noProof w:val="0"/>
        </w:rPr>
        <w:t>&lt;Commission&gt;</w:t>
      </w:r>
      <w:r w:rsidRPr="00D26700">
        <w:rPr>
          <w:rStyle w:val="HideTWBInt"/>
          <w:color w:val="auto"/>
        </w:rPr>
        <w:t>{LIBE}</w:t>
      </w:r>
      <w:r w:rsidRPr="00D26700">
        <w:t>Komisja Wolności Obywatelskich, Sprawiedliwości i Spraw Wewnętrznych</w:t>
      </w:r>
      <w:r w:rsidRPr="00D26700">
        <w:rPr>
          <w:rStyle w:val="HideTWBExt"/>
          <w:noProof w:val="0"/>
        </w:rPr>
        <w:t>&lt;/Commissio</w:t>
      </w:r>
      <w:r w:rsidRPr="00D26700">
        <w:rPr>
          <w:rStyle w:val="HideTWBExt"/>
          <w:noProof w:val="0"/>
        </w:rPr>
        <w:t>n&gt;</w:t>
      </w:r>
    </w:p>
    <w:p w:rsidR="00793EA9" w:rsidRPr="00D26700" w:rsidRDefault="00A458BC">
      <w:pPr>
        <w:pStyle w:val="CoverNormal24a"/>
      </w:pPr>
      <w:r w:rsidRPr="00D26700">
        <w:t xml:space="preserve">Sprawozdawca: </w:t>
      </w:r>
      <w:r w:rsidRPr="00D26700">
        <w:rPr>
          <w:rStyle w:val="HideTWBExt"/>
          <w:noProof w:val="0"/>
        </w:rPr>
        <w:t>&lt;Depute&gt;</w:t>
      </w:r>
      <w:r w:rsidRPr="00D26700">
        <w:t>Emil Radev</w:t>
      </w:r>
      <w:r w:rsidRPr="00D26700">
        <w:rPr>
          <w:rStyle w:val="HideTWBExt"/>
          <w:noProof w:val="0"/>
        </w:rPr>
        <w:t>&lt;/Depute&gt;</w:t>
      </w:r>
    </w:p>
    <w:p w:rsidR="001C5B44" w:rsidRPr="00D26700" w:rsidRDefault="001C5B44" w:rsidP="001C5B44">
      <w:pPr>
        <w:pStyle w:val="CoverNormal"/>
      </w:pPr>
    </w:p>
    <w:p w:rsidR="00027801" w:rsidRPr="00D26700" w:rsidRDefault="00A458BC" w:rsidP="00894923">
      <w:r w:rsidRPr="00D26700">
        <w:br w:type="page"/>
      </w:r>
      <w:fldSimple w:instr=" TITLE  \* MERGEFORMAT ">
        <w:r>
          <w:t>PR_COD_1amCom</w:t>
        </w:r>
      </w:fldSimple>
    </w:p>
    <w:p w:rsidR="00027801" w:rsidRPr="00D26700" w:rsidRDefault="00027801" w:rsidP="00894923"/>
    <w:p w:rsidR="00027801" w:rsidRPr="00D26700" w:rsidRDefault="0002780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E7AA2" w:rsidRPr="00D26700">
        <w:tc>
          <w:tcPr>
            <w:tcW w:w="5811" w:type="dxa"/>
          </w:tcPr>
          <w:p w:rsidR="00027801" w:rsidRPr="00D26700" w:rsidRDefault="00A458BC" w:rsidP="00894923">
            <w:pPr>
              <w:pStyle w:val="Lgendetitre"/>
            </w:pPr>
            <w:r w:rsidRPr="00D26700">
              <w:t>Objaśnienie używanych znaków</w:t>
            </w:r>
          </w:p>
        </w:tc>
      </w:tr>
      <w:tr w:rsidR="00AE7AA2" w:rsidRPr="00D26700" w:rsidTr="007452CB">
        <w:trPr>
          <w:cantSplit/>
          <w:trHeight w:val="1807"/>
        </w:trPr>
        <w:tc>
          <w:tcPr>
            <w:tcW w:w="5811" w:type="dxa"/>
            <w:tcBorders>
              <w:bottom w:val="single" w:sz="4" w:space="0" w:color="auto"/>
            </w:tcBorders>
          </w:tcPr>
          <w:p w:rsidR="00027801" w:rsidRPr="00D26700" w:rsidRDefault="00A458BC" w:rsidP="003506ED">
            <w:pPr>
              <w:pStyle w:val="Lgendesigne"/>
            </w:pPr>
            <w:r w:rsidRPr="00D26700">
              <w:tab/>
              <w:t>*</w:t>
            </w:r>
            <w:r w:rsidRPr="00D26700">
              <w:tab/>
              <w:t>Procedura konsultacji</w:t>
            </w:r>
          </w:p>
          <w:p w:rsidR="00027801" w:rsidRPr="00D26700" w:rsidRDefault="00A458BC" w:rsidP="003506ED">
            <w:pPr>
              <w:pStyle w:val="Lgendesigne"/>
            </w:pPr>
            <w:r w:rsidRPr="00D26700">
              <w:tab/>
              <w:t>***</w:t>
            </w:r>
            <w:r w:rsidRPr="00D26700">
              <w:tab/>
              <w:t>Procedura zgody</w:t>
            </w:r>
          </w:p>
          <w:p w:rsidR="00027801" w:rsidRPr="00D26700" w:rsidRDefault="00A458BC" w:rsidP="003506ED">
            <w:pPr>
              <w:pStyle w:val="Lgendesigne"/>
            </w:pPr>
            <w:r w:rsidRPr="00D26700">
              <w:tab/>
              <w:t>***I</w:t>
            </w:r>
            <w:r w:rsidRPr="00D26700">
              <w:tab/>
              <w:t>Zwykła procedura ustawodawcza (pierwsze czytanie)</w:t>
            </w:r>
          </w:p>
          <w:p w:rsidR="00027801" w:rsidRPr="00D26700" w:rsidRDefault="00A458BC" w:rsidP="003506ED">
            <w:pPr>
              <w:pStyle w:val="Lgendesigne"/>
            </w:pPr>
            <w:r w:rsidRPr="00D26700">
              <w:tab/>
              <w:t>***II</w:t>
            </w:r>
            <w:r w:rsidRPr="00D26700">
              <w:tab/>
              <w:t xml:space="preserve">Zwykła procedura </w:t>
            </w:r>
            <w:r w:rsidRPr="00D26700">
              <w:t>ustawodawcza (drugie czytanie)</w:t>
            </w:r>
          </w:p>
          <w:p w:rsidR="00027801" w:rsidRPr="00D26700" w:rsidRDefault="00A458BC" w:rsidP="003506ED">
            <w:pPr>
              <w:pStyle w:val="Lgendesigne"/>
            </w:pPr>
            <w:r w:rsidRPr="00D26700">
              <w:tab/>
              <w:t>***III</w:t>
            </w:r>
            <w:r w:rsidRPr="00D26700">
              <w:tab/>
              <w:t>Zwykła procedura ustawodawcza (trzecie czytanie)</w:t>
            </w:r>
          </w:p>
          <w:p w:rsidR="00027801" w:rsidRPr="00D26700" w:rsidRDefault="00027801" w:rsidP="003506ED">
            <w:pPr>
              <w:pStyle w:val="Lgendestandard"/>
            </w:pPr>
          </w:p>
          <w:p w:rsidR="00027801" w:rsidRPr="00D26700" w:rsidRDefault="00A458BC" w:rsidP="003506ED">
            <w:pPr>
              <w:pStyle w:val="Lgendestandard"/>
            </w:pPr>
            <w:r w:rsidRPr="00D26700">
              <w:t>(Wskazana procedura opiera się na podstawie prawnej zaproponowanej w projekcie aktu)</w:t>
            </w:r>
          </w:p>
          <w:p w:rsidR="00027801" w:rsidRPr="00D26700" w:rsidRDefault="00027801" w:rsidP="00B54EAF">
            <w:pPr>
              <w:pStyle w:val="Lgendestandard"/>
            </w:pPr>
          </w:p>
        </w:tc>
      </w:tr>
    </w:tbl>
    <w:p w:rsidR="00027801" w:rsidRPr="00D26700" w:rsidRDefault="00027801" w:rsidP="00894923"/>
    <w:p w:rsidR="00027801" w:rsidRPr="00D26700" w:rsidRDefault="00027801" w:rsidP="00894923"/>
    <w:p w:rsidR="00027801" w:rsidRPr="00D26700" w:rsidRDefault="00027801" w:rsidP="00894923"/>
    <w:p w:rsidR="00027801" w:rsidRPr="00D26700" w:rsidRDefault="0002780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E7AA2" w:rsidRPr="00D26700">
        <w:tc>
          <w:tcPr>
            <w:tcW w:w="5811" w:type="dxa"/>
          </w:tcPr>
          <w:p w:rsidR="00027801" w:rsidRPr="00D26700" w:rsidRDefault="00A458BC" w:rsidP="00894923">
            <w:pPr>
              <w:pStyle w:val="Lgendetitre"/>
            </w:pPr>
            <w:r w:rsidRPr="00D26700">
              <w:t>Poprawki do projektu aktu</w:t>
            </w:r>
          </w:p>
        </w:tc>
      </w:tr>
      <w:tr w:rsidR="00AE7AA2" w:rsidRPr="00D26700" w:rsidTr="00554250">
        <w:trPr>
          <w:trHeight w:val="4496"/>
        </w:trPr>
        <w:tc>
          <w:tcPr>
            <w:tcW w:w="5811" w:type="dxa"/>
          </w:tcPr>
          <w:p w:rsidR="00027801" w:rsidRPr="00D26700" w:rsidRDefault="00A458BC" w:rsidP="003506ED">
            <w:pPr>
              <w:pStyle w:val="Lgendestandard"/>
              <w:rPr>
                <w:szCs w:val="24"/>
              </w:rPr>
            </w:pPr>
            <w:r w:rsidRPr="00D26700">
              <w:rPr>
                <w:b/>
              </w:rPr>
              <w:t>Poprawki Parlamentu w postaci dwóch kolumn</w:t>
            </w:r>
          </w:p>
          <w:p w:rsidR="00027801" w:rsidRPr="00D26700" w:rsidRDefault="00027801" w:rsidP="003506ED">
            <w:pPr>
              <w:pStyle w:val="Lgendestandard"/>
              <w:rPr>
                <w:szCs w:val="24"/>
              </w:rPr>
            </w:pPr>
          </w:p>
          <w:p w:rsidR="00027801" w:rsidRPr="00D26700" w:rsidRDefault="00A458BC" w:rsidP="003506ED">
            <w:pPr>
              <w:pStyle w:val="Lgendestandard"/>
              <w:rPr>
                <w:szCs w:val="24"/>
              </w:rPr>
            </w:pPr>
            <w:r w:rsidRPr="00D26700">
              <w:t xml:space="preserve">Skreślenia zaznacza się </w:t>
            </w:r>
            <w:r w:rsidRPr="00D26700">
              <w:rPr>
                <w:b/>
                <w:i/>
              </w:rPr>
              <w:t>wytłuszczonym drukiem i kursywą</w:t>
            </w:r>
            <w:r w:rsidRPr="00D26700">
              <w:t xml:space="preserve"> w lewej kolumnie. Zmianę brzmienia zaznacza się </w:t>
            </w:r>
            <w:r w:rsidRPr="00D26700">
              <w:rPr>
                <w:b/>
                <w:i/>
              </w:rPr>
              <w:t>wytłuszczonym drukiem i kursywą</w:t>
            </w:r>
            <w:r w:rsidRPr="00D26700">
              <w:t xml:space="preserve"> w obu kolumnach. Nowy tekst zaznacza się </w:t>
            </w:r>
            <w:r w:rsidRPr="00D26700">
              <w:rPr>
                <w:b/>
                <w:i/>
              </w:rPr>
              <w:t>wytłuszczonym drukiem i kursywą</w:t>
            </w:r>
            <w:r w:rsidRPr="00D26700">
              <w:t xml:space="preserve"> w prawej kolumnie.</w:t>
            </w:r>
          </w:p>
          <w:p w:rsidR="00027801" w:rsidRPr="00D26700" w:rsidRDefault="00027801" w:rsidP="003506ED">
            <w:pPr>
              <w:pStyle w:val="Lgendestandard"/>
              <w:rPr>
                <w:szCs w:val="24"/>
              </w:rPr>
            </w:pPr>
          </w:p>
          <w:p w:rsidR="00027801" w:rsidRPr="00D26700" w:rsidRDefault="00A458BC" w:rsidP="003506ED">
            <w:pPr>
              <w:pStyle w:val="Lgendestandard"/>
              <w:rPr>
                <w:szCs w:val="24"/>
              </w:rPr>
            </w:pPr>
            <w:r w:rsidRPr="00D26700">
              <w:t>Pierwszy i drugi wiersz nag</w:t>
            </w:r>
            <w:r w:rsidRPr="00D26700">
              <w:t>łówka każdej poprawki wskazuje element rozpatrywanego projektu aktu, którego dotyczy poprawka. Jeżeli poprawka odnosi się do obowiązującego aktu, do którego zmiany zmierza projekt aktu, nagłówek zawiera dodatkowo trzeci wiersz wskazujący obowiązujący akt i</w:t>
            </w:r>
            <w:r w:rsidRPr="00D26700">
              <w:t xml:space="preserve"> czwarty wiersz wskazujący przepis tego aktu, którego dotyczy poprawka.</w:t>
            </w:r>
          </w:p>
          <w:p w:rsidR="00027801" w:rsidRPr="00D26700" w:rsidRDefault="00027801" w:rsidP="003506ED">
            <w:pPr>
              <w:pStyle w:val="Lgendestandard"/>
              <w:rPr>
                <w:szCs w:val="24"/>
              </w:rPr>
            </w:pPr>
          </w:p>
          <w:p w:rsidR="00027801" w:rsidRPr="00D26700" w:rsidRDefault="00A458BC" w:rsidP="003506ED">
            <w:pPr>
              <w:pStyle w:val="Lgendestandard"/>
              <w:rPr>
                <w:b/>
                <w:szCs w:val="24"/>
              </w:rPr>
            </w:pPr>
            <w:r w:rsidRPr="00D26700">
              <w:rPr>
                <w:b/>
              </w:rPr>
              <w:t>Poprawki Parlamentu w postaci tekstu skonsolidowanego</w:t>
            </w:r>
          </w:p>
          <w:p w:rsidR="00027801" w:rsidRPr="00D26700" w:rsidRDefault="00027801" w:rsidP="003506ED">
            <w:pPr>
              <w:pStyle w:val="Lgendestandard"/>
              <w:rPr>
                <w:szCs w:val="24"/>
              </w:rPr>
            </w:pPr>
          </w:p>
          <w:p w:rsidR="00027801" w:rsidRPr="00D26700" w:rsidRDefault="00A458BC" w:rsidP="003506ED">
            <w:pPr>
              <w:pStyle w:val="Lgendestandard"/>
              <w:rPr>
                <w:szCs w:val="24"/>
              </w:rPr>
            </w:pPr>
            <w:r w:rsidRPr="00D26700">
              <w:t xml:space="preserve">Nowe fragmenty tekstu zaznacza się </w:t>
            </w:r>
            <w:r w:rsidRPr="00D26700">
              <w:rPr>
                <w:b/>
                <w:i/>
              </w:rPr>
              <w:t>wytłuszczonym drukiem i kursywą</w:t>
            </w:r>
            <w:r w:rsidRPr="00D26700">
              <w:t>. Fragmenty tekstu, które zostały skreślone, zaznacza się za p</w:t>
            </w:r>
            <w:r w:rsidRPr="00D26700">
              <w:t xml:space="preserve">omocą symbolu ▌ lub przekreśla. Zmianę brzmienia zaznacza się przez wyróżnienie nowego tekstu </w:t>
            </w:r>
            <w:r w:rsidRPr="00D26700">
              <w:rPr>
                <w:b/>
                <w:i/>
              </w:rPr>
              <w:t>wytłuszczonym drukiem i kursywą</w:t>
            </w:r>
            <w:r w:rsidRPr="00D26700">
              <w:t xml:space="preserve"> i usunięcie lub przekreślenie zastąpionego tekstu. </w:t>
            </w:r>
          </w:p>
          <w:p w:rsidR="00027801" w:rsidRPr="00D26700" w:rsidRDefault="00A458BC" w:rsidP="003506ED">
            <w:pPr>
              <w:pStyle w:val="Lgendestandard"/>
            </w:pPr>
            <w:r w:rsidRPr="00D26700">
              <w:t>Tytułem wyjątku nie zaznacza się zmian o charakterze ściśle technicznym wprowa</w:t>
            </w:r>
            <w:r w:rsidRPr="00D26700">
              <w:t>dzonych przez służby w celu opracowania końcowej wersji tekstu.</w:t>
            </w:r>
          </w:p>
          <w:p w:rsidR="00027801" w:rsidRPr="00D26700" w:rsidRDefault="00027801" w:rsidP="0069092A">
            <w:pPr>
              <w:pStyle w:val="Lgendestandard"/>
            </w:pPr>
          </w:p>
        </w:tc>
      </w:tr>
    </w:tbl>
    <w:p w:rsidR="00027801" w:rsidRPr="00D26700" w:rsidRDefault="00027801" w:rsidP="00894923"/>
    <w:p w:rsidR="00793EA9" w:rsidRPr="00D26700" w:rsidRDefault="00793EA9" w:rsidP="00012351">
      <w:pPr>
        <w:widowControl/>
        <w:tabs>
          <w:tab w:val="center" w:pos="4677"/>
        </w:tabs>
      </w:pPr>
    </w:p>
    <w:p w:rsidR="00793EA9" w:rsidRPr="00D26700" w:rsidRDefault="00A458BC">
      <w:pPr>
        <w:pStyle w:val="TOCHeading"/>
      </w:pPr>
      <w:r w:rsidRPr="00D26700">
        <w:br w:type="page"/>
      </w:r>
      <w:r w:rsidRPr="00D26700">
        <w:lastRenderedPageBreak/>
        <w:t>SPIS TREŚCI</w:t>
      </w:r>
    </w:p>
    <w:p w:rsidR="00793EA9" w:rsidRPr="00D26700" w:rsidRDefault="00A458BC">
      <w:pPr>
        <w:pStyle w:val="TOCPage"/>
      </w:pPr>
      <w:r w:rsidRPr="00D26700">
        <w:t>Strona</w:t>
      </w:r>
    </w:p>
    <w:p w:rsidR="00A458BC" w:rsidRDefault="00A458BC">
      <w:pPr>
        <w:pStyle w:val="TOC1"/>
        <w:tabs>
          <w:tab w:val="right" w:leader="dot" w:pos="9060"/>
        </w:tabs>
        <w:rPr>
          <w:rFonts w:asciiTheme="minorHAnsi" w:eastAsiaTheme="minorEastAsia" w:hAnsiTheme="minorHAnsi" w:cstheme="minorBidi"/>
          <w:noProof/>
          <w:sz w:val="22"/>
          <w:szCs w:val="22"/>
          <w:lang w:val="en-GB"/>
        </w:rPr>
      </w:pPr>
      <w:r w:rsidRPr="00D26700">
        <w:rPr>
          <w:b/>
        </w:rPr>
        <w:fldChar w:fldCharType="begin"/>
      </w:r>
      <w:r w:rsidRPr="00D26700">
        <w:rPr>
          <w:b/>
        </w:rPr>
        <w:instrText xml:space="preserve"> TOC \t "PageHeading</w:instrText>
      </w:r>
      <w:r>
        <w:rPr>
          <w:b/>
        </w:rPr>
        <w:instrText>;</w:instrText>
      </w:r>
      <w:r w:rsidRPr="00D26700">
        <w:rPr>
          <w:b/>
        </w:rPr>
        <w:instrText xml:space="preserve">1" </w:instrText>
      </w:r>
      <w:r w:rsidRPr="00D26700">
        <w:rPr>
          <w:b/>
        </w:rPr>
        <w:fldChar w:fldCharType="separate"/>
      </w:r>
      <w:r>
        <w:rPr>
          <w:noProof/>
        </w:rPr>
        <w:t>PROJEKT REZOLUCJI USTAWODAWCZEJ PARLAMENTU EUROPEJSKIEGO</w:t>
      </w:r>
      <w:r>
        <w:rPr>
          <w:noProof/>
        </w:rPr>
        <w:tab/>
      </w:r>
      <w:r>
        <w:rPr>
          <w:noProof/>
        </w:rPr>
        <w:fldChar w:fldCharType="begin"/>
      </w:r>
      <w:r>
        <w:rPr>
          <w:noProof/>
        </w:rPr>
        <w:instrText xml:space="preserve"> PAGEREF _Toc108445302 \h </w:instrText>
      </w:r>
      <w:r>
        <w:rPr>
          <w:noProof/>
        </w:rPr>
      </w:r>
      <w:r>
        <w:rPr>
          <w:noProof/>
        </w:rPr>
        <w:fldChar w:fldCharType="separate"/>
      </w:r>
      <w:r>
        <w:rPr>
          <w:noProof/>
        </w:rPr>
        <w:t>5</w:t>
      </w:r>
      <w:r>
        <w:rPr>
          <w:noProof/>
        </w:rPr>
        <w:fldChar w:fldCharType="end"/>
      </w:r>
    </w:p>
    <w:p w:rsidR="002346B0" w:rsidRPr="00D26700" w:rsidRDefault="00A458BC" w:rsidP="00C23324">
      <w:r w:rsidRPr="00D26700">
        <w:rPr>
          <w:b/>
        </w:rPr>
        <w:fldChar w:fldCharType="end"/>
      </w:r>
    </w:p>
    <w:p w:rsidR="00793EA9" w:rsidRPr="00D26700" w:rsidRDefault="00A458BC">
      <w:pPr>
        <w:pStyle w:val="PageHeading"/>
      </w:pPr>
      <w:r w:rsidRPr="00D26700">
        <w:br w:type="page"/>
      </w:r>
      <w:r w:rsidRPr="00D26700">
        <w:br w:type="page"/>
      </w:r>
      <w:bookmarkStart w:id="1" w:name="_Toc108445302"/>
      <w:r w:rsidRPr="00D26700">
        <w:t>PROJEKT REZOLUCJI USTAWODAWCZEJ PARLAMENTU EUROPEJSKIEGO</w:t>
      </w:r>
      <w:bookmarkEnd w:id="1"/>
    </w:p>
    <w:p w:rsidR="00793EA9" w:rsidRPr="00D26700" w:rsidRDefault="00A458BC">
      <w:pPr>
        <w:pStyle w:val="NormalBold"/>
      </w:pPr>
      <w:r w:rsidRPr="00D26700">
        <w:t xml:space="preserve">w sprawie wniosku dotyczącego dyrektywy Parlamentu Europejskiego i Rady zmieniającej dyrektywę Parlamentu Europejskiego i Rady </w:t>
      </w:r>
      <w:r w:rsidRPr="00D26700">
        <w:t>(UE) 2019/1153 w zakresie dostępu właściwych organów do scentralizowanych rejestrów rachunków bankowych za pośrednictwem pojedynczego punktu dostępu</w:t>
      </w:r>
    </w:p>
    <w:p w:rsidR="00793EA9" w:rsidRPr="00D26700" w:rsidRDefault="00A458BC">
      <w:pPr>
        <w:pStyle w:val="NormalBold12a"/>
      </w:pPr>
      <w:r w:rsidRPr="00D26700">
        <w:t>(COM(2021)0429 – C9</w:t>
      </w:r>
      <w:r w:rsidRPr="00D26700">
        <w:noBreakHyphen/>
        <w:t>0000/2022 – 2021/0244(COD))</w:t>
      </w:r>
    </w:p>
    <w:p w:rsidR="00793EA9" w:rsidRPr="00D26700" w:rsidRDefault="00A458BC" w:rsidP="00A910C9">
      <w:pPr>
        <w:pStyle w:val="NormalBold"/>
      </w:pPr>
      <w:r w:rsidRPr="00D26700">
        <w:t>(Zwykła procedura ustawodawcza: pierwsze czytanie)</w:t>
      </w:r>
    </w:p>
    <w:p w:rsidR="00793EA9" w:rsidRPr="00D26700" w:rsidRDefault="00A458BC" w:rsidP="00A910C9">
      <w:pPr>
        <w:pStyle w:val="EPComma"/>
      </w:pPr>
      <w:r w:rsidRPr="00D26700">
        <w:rPr>
          <w:i/>
        </w:rPr>
        <w:t>Parlamen</w:t>
      </w:r>
      <w:r w:rsidRPr="00D26700">
        <w:rPr>
          <w:i/>
        </w:rPr>
        <w:t>t Europejski</w:t>
      </w:r>
      <w:r w:rsidRPr="00D26700">
        <w:t>,</w:t>
      </w:r>
    </w:p>
    <w:p w:rsidR="00793EA9" w:rsidRPr="00D26700" w:rsidRDefault="00A458BC">
      <w:pPr>
        <w:pStyle w:val="NormalHanging12a"/>
      </w:pPr>
      <w:r w:rsidRPr="00D26700">
        <w:t>–</w:t>
      </w:r>
      <w:r w:rsidRPr="00D26700">
        <w:tab/>
        <w:t>uwzględniając wniosek Komisji przedstawiony Parlamentowi Europejskiemu i Radzie COM(2021)0429),</w:t>
      </w:r>
    </w:p>
    <w:p w:rsidR="00793EA9" w:rsidRPr="00D26700" w:rsidRDefault="00A458BC">
      <w:pPr>
        <w:pStyle w:val="NormalHanging12a"/>
      </w:pPr>
      <w:r w:rsidRPr="00D26700">
        <w:t>–</w:t>
      </w:r>
      <w:r w:rsidRPr="00D26700">
        <w:tab/>
        <w:t>uwzględniając art. 294 ust. 2 i art. 87 ust. 2 Traktatu o funkcjonowaniu Unii Europejskiej, zgodnie z którymi wniosek został przedstawiony Par</w:t>
      </w:r>
      <w:r w:rsidRPr="00D26700">
        <w:t>lamentowi przez Komisję (C9</w:t>
      </w:r>
      <w:r w:rsidRPr="00D26700">
        <w:noBreakHyphen/>
        <w:t>0000/2022),</w:t>
      </w:r>
    </w:p>
    <w:p w:rsidR="00A26F46" w:rsidRPr="00D26700" w:rsidRDefault="00A458BC" w:rsidP="00A26F46">
      <w:pPr>
        <w:pStyle w:val="NormalHanging12a"/>
      </w:pPr>
      <w:r w:rsidRPr="00D26700">
        <w:t>–</w:t>
      </w:r>
      <w:r w:rsidRPr="00D26700">
        <w:tab/>
        <w:t>uwzględniając art. 294 ust. 3 Traktatu o funkcjonowaniu Unii Europejskiej,</w:t>
      </w:r>
    </w:p>
    <w:p w:rsidR="00793EA9" w:rsidRPr="00D26700" w:rsidRDefault="00A458BC">
      <w:pPr>
        <w:pStyle w:val="NormalHanging12a"/>
      </w:pPr>
      <w:r w:rsidRPr="00D26700">
        <w:t>–</w:t>
      </w:r>
      <w:r w:rsidRPr="00D26700">
        <w:tab/>
        <w:t>uwzględniając art. 59 Regulaminu,</w:t>
      </w:r>
    </w:p>
    <w:p w:rsidR="006A2F5D" w:rsidRPr="00D26700" w:rsidRDefault="00A458BC" w:rsidP="006A2F5D">
      <w:pPr>
        <w:pStyle w:val="NormalHanging12a"/>
      </w:pPr>
      <w:r w:rsidRPr="00D26700">
        <w:t>–</w:t>
      </w:r>
      <w:r w:rsidRPr="00D26700">
        <w:tab/>
        <w:t>uwzględniając opinię przedstawioną przez Komisję Gospodarczą i Monetarną,</w:t>
      </w:r>
    </w:p>
    <w:p w:rsidR="006A2F5D" w:rsidRPr="00D26700" w:rsidRDefault="00A458BC" w:rsidP="006A2F5D">
      <w:pPr>
        <w:pStyle w:val="NormalHanging12a"/>
      </w:pPr>
      <w:r w:rsidRPr="00D26700">
        <w:t>–</w:t>
      </w:r>
      <w:r w:rsidRPr="00D26700">
        <w:tab/>
        <w:t>uwzględniając sprawozdani</w:t>
      </w:r>
      <w:r w:rsidRPr="00D26700">
        <w:t>e Komisji Wolności Obywatelskich, Sprawiedliwości i Spraw Wewnętrznych (A9</w:t>
      </w:r>
      <w:r w:rsidRPr="00D26700">
        <w:noBreakHyphen/>
        <w:t>0000/2022),</w:t>
      </w:r>
    </w:p>
    <w:p w:rsidR="009F6C2F" w:rsidRPr="00D26700" w:rsidRDefault="00A458BC" w:rsidP="009F6C2F">
      <w:pPr>
        <w:pStyle w:val="NormalHanging12a"/>
      </w:pPr>
      <w:r w:rsidRPr="00D26700">
        <w:t>1.</w:t>
      </w:r>
      <w:r w:rsidRPr="00D26700">
        <w:tab/>
        <w:t>przyjmuje poniższe stanowisko w pierwszym czytaniu;</w:t>
      </w:r>
    </w:p>
    <w:p w:rsidR="002F0728" w:rsidRPr="00D26700" w:rsidRDefault="00A458BC" w:rsidP="002F0728">
      <w:pPr>
        <w:pStyle w:val="NormalHanging12a"/>
      </w:pPr>
      <w:r w:rsidRPr="00D26700">
        <w:t>2.</w:t>
      </w:r>
      <w:r w:rsidRPr="00D26700">
        <w:tab/>
        <w:t>zwraca się do Komisji o ponowne przekazanie mu sprawy, jeśli zastąpi ona pierwotny wniosek, wprowadzi w nim ist</w:t>
      </w:r>
      <w:r w:rsidRPr="00D26700">
        <w:t>otne zmiany lub planuje ich wprowadzenie;</w:t>
      </w:r>
    </w:p>
    <w:p w:rsidR="002F0728" w:rsidRPr="00D26700" w:rsidRDefault="00A458BC" w:rsidP="002F0728">
      <w:pPr>
        <w:pStyle w:val="NormalHanging12a"/>
      </w:pPr>
      <w:r w:rsidRPr="00D26700">
        <w:t>3.</w:t>
      </w:r>
      <w:r w:rsidRPr="00D26700">
        <w:tab/>
        <w:t>zobowiązuje swoją przewodniczącą do przekazania stanowiska Parlamentu Radzie i Komisji oraz parlamentom narodowym.</w:t>
      </w:r>
    </w:p>
    <w:p w:rsidR="009F6C2F" w:rsidRPr="00D26700" w:rsidRDefault="009F6C2F" w:rsidP="009F6C2F">
      <w:pPr>
        <w:pStyle w:val="NormalHanging12a"/>
      </w:pPr>
    </w:p>
    <w:p w:rsidR="00027801" w:rsidRPr="00D26700" w:rsidRDefault="00A458BC" w:rsidP="00027801">
      <w:pPr>
        <w:pStyle w:val="AMNumberTabs0"/>
        <w:keepNext/>
      </w:pPr>
      <w:r w:rsidRPr="00D26700">
        <w:rPr>
          <w:rStyle w:val="HideTWBExt"/>
          <w:b w:val="0"/>
          <w:noProof w:val="0"/>
        </w:rPr>
        <w:t>&lt;RepeatBlock-Amend&gt;&lt;Amend&gt;</w:t>
      </w:r>
      <w:r w:rsidRPr="00D26700">
        <w:t>Poprawka</w:t>
      </w:r>
      <w:r w:rsidRPr="00D26700">
        <w:tab/>
      </w:r>
      <w:r w:rsidRPr="00D26700">
        <w:tab/>
      </w:r>
      <w:r w:rsidRPr="00D26700">
        <w:rPr>
          <w:rStyle w:val="HideTWBExt"/>
          <w:b w:val="0"/>
          <w:noProof w:val="0"/>
        </w:rPr>
        <w:t>&lt;NumAm&gt;</w:t>
      </w:r>
      <w:r w:rsidRPr="00D26700">
        <w:t>1</w:t>
      </w:r>
      <w:r w:rsidRPr="00D26700">
        <w:rPr>
          <w:rStyle w:val="HideTWBExt"/>
          <w:b w:val="0"/>
          <w:noProof w:val="0"/>
        </w:rPr>
        <w:t>&lt;/NumAm&gt;</w:t>
      </w:r>
    </w:p>
    <w:p w:rsidR="00027801" w:rsidRPr="00D26700" w:rsidRDefault="00A458BC" w:rsidP="00027801">
      <w:pPr>
        <w:pStyle w:val="NormalBold12b"/>
        <w:keepNext/>
      </w:pPr>
      <w:r w:rsidRPr="00D26700">
        <w:rPr>
          <w:rStyle w:val="HideTWBExt"/>
          <w:b w:val="0"/>
          <w:noProof w:val="0"/>
        </w:rPr>
        <w:t>&lt;DocAmend&gt;</w:t>
      </w:r>
      <w:r w:rsidRPr="00D26700">
        <w:t>Wniosek dotyczący dyrektywy</w:t>
      </w:r>
      <w:r w:rsidRPr="00D26700">
        <w:rPr>
          <w:rStyle w:val="HideTWBExt"/>
          <w:b w:val="0"/>
          <w:noProof w:val="0"/>
        </w:rPr>
        <w:t>&lt;/Doc</w:t>
      </w:r>
      <w:r w:rsidRPr="00D26700">
        <w:rPr>
          <w:rStyle w:val="HideTWBExt"/>
          <w:b w:val="0"/>
          <w:noProof w:val="0"/>
        </w:rPr>
        <w:t>Amend&gt;</w:t>
      </w:r>
    </w:p>
    <w:p w:rsidR="00027801" w:rsidRPr="00D26700" w:rsidRDefault="00A458BC" w:rsidP="00027801">
      <w:r w:rsidRPr="00D26700">
        <w:rPr>
          <w:rStyle w:val="HideTWBExt"/>
          <w:noProof w:val="0"/>
        </w:rPr>
        <w:t>&lt;Article&gt;</w:t>
      </w:r>
      <w:r w:rsidRPr="00D26700">
        <w:t>Motyw 6 a (nowy)</w:t>
      </w:r>
      <w:r w:rsidRPr="00D26700">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7AA2" w:rsidRPr="00D26700" w:rsidTr="000E2820">
        <w:trPr>
          <w:jc w:val="center"/>
        </w:trPr>
        <w:tc>
          <w:tcPr>
            <w:tcW w:w="9752" w:type="dxa"/>
            <w:gridSpan w:val="2"/>
          </w:tcPr>
          <w:p w:rsidR="00027801" w:rsidRPr="00D26700" w:rsidRDefault="00027801" w:rsidP="00334B14">
            <w:pPr>
              <w:keepNext/>
            </w:pPr>
          </w:p>
        </w:tc>
      </w:tr>
      <w:tr w:rsidR="00AE7AA2" w:rsidRPr="00D26700" w:rsidTr="000E2820">
        <w:trPr>
          <w:jc w:val="center"/>
        </w:trPr>
        <w:tc>
          <w:tcPr>
            <w:tcW w:w="4876" w:type="dxa"/>
            <w:hideMark/>
          </w:tcPr>
          <w:p w:rsidR="00027801" w:rsidRPr="00D26700" w:rsidRDefault="00A458BC" w:rsidP="00334B14">
            <w:pPr>
              <w:pStyle w:val="ColumnHeading"/>
              <w:keepNext/>
            </w:pPr>
            <w:r w:rsidRPr="00D26700">
              <w:t>Tekst obowiązujący</w:t>
            </w:r>
          </w:p>
        </w:tc>
        <w:tc>
          <w:tcPr>
            <w:tcW w:w="4876" w:type="dxa"/>
            <w:hideMark/>
          </w:tcPr>
          <w:p w:rsidR="00027801" w:rsidRPr="00D26700" w:rsidRDefault="00A458BC" w:rsidP="00334B14">
            <w:pPr>
              <w:pStyle w:val="ColumnHeading"/>
              <w:keepNext/>
            </w:pPr>
            <w:r w:rsidRPr="00D26700">
              <w:t>Poprawka</w:t>
            </w:r>
          </w:p>
        </w:tc>
      </w:tr>
      <w:tr w:rsidR="00AE7AA2" w:rsidRPr="00D26700" w:rsidTr="000E2820">
        <w:trPr>
          <w:jc w:val="center"/>
        </w:trPr>
        <w:tc>
          <w:tcPr>
            <w:tcW w:w="4876" w:type="dxa"/>
          </w:tcPr>
          <w:p w:rsidR="00027801" w:rsidRPr="00D26700" w:rsidRDefault="00027801" w:rsidP="00334B14">
            <w:pPr>
              <w:pStyle w:val="Normal6"/>
            </w:pPr>
          </w:p>
        </w:tc>
        <w:tc>
          <w:tcPr>
            <w:tcW w:w="4876" w:type="dxa"/>
            <w:hideMark/>
          </w:tcPr>
          <w:p w:rsidR="00027801" w:rsidRPr="00D26700" w:rsidRDefault="00A458BC" w:rsidP="00F71E2F">
            <w:pPr>
              <w:pStyle w:val="Normal6"/>
              <w:rPr>
                <w:szCs w:val="24"/>
              </w:rPr>
            </w:pPr>
            <w:r w:rsidRPr="00D26700">
              <w:rPr>
                <w:b/>
                <w:i/>
              </w:rPr>
              <w:t>(6a)</w:t>
            </w:r>
            <w:r w:rsidRPr="00D26700">
              <w:rPr>
                <w:b/>
                <w:i/>
              </w:rPr>
              <w:tab/>
              <w:t>Mechanizm bezpośredniego transgranicznego dostępu organów ścigania do scentralizowanych rejestrów rachunków bankowych za pośrednictwem pojedynczego punktu dostępu opiera się na</w:t>
            </w:r>
            <w:r w:rsidRPr="00D26700">
              <w:rPr>
                <w:b/>
                <w:i/>
              </w:rPr>
              <w:t xml:space="preserve"> zasadzie wzajemnego zaufania między państwami członkowskimi oraz na domniemaniu, że państwa członkowskie przestrzegają prawa Unii, praworządności zgodnie z art. 2 TUE, a w szczególności praw podstawowych zgodnie z art. 6 TUE, takich jak prawo do prywatnoś</w:t>
            </w:r>
            <w:r w:rsidRPr="00D26700">
              <w:rPr>
                <w:b/>
                <w:i/>
              </w:rPr>
              <w:t>ci i ochrony danych, które są zasadniczymi elementami przestrzeni wolności, bezpieczeństwa i sprawiedliwości w Unii.</w:t>
            </w:r>
            <w:r w:rsidRPr="00D26700">
              <w:t xml:space="preserve"> </w:t>
            </w:r>
          </w:p>
        </w:tc>
      </w:tr>
    </w:tbl>
    <w:p w:rsidR="00027801" w:rsidRPr="00D26700" w:rsidRDefault="00A458BC" w:rsidP="00027801">
      <w:pPr>
        <w:pStyle w:val="Olang"/>
        <w:rPr>
          <w:sz w:val="24"/>
          <w:szCs w:val="24"/>
        </w:rPr>
      </w:pPr>
      <w:r w:rsidRPr="00D26700">
        <w:rPr>
          <w:sz w:val="24"/>
          <w:szCs w:val="24"/>
        </w:rPr>
        <w:t xml:space="preserve">Or. </w:t>
      </w:r>
      <w:r w:rsidRPr="00D26700">
        <w:rPr>
          <w:rStyle w:val="HideTWBExt"/>
          <w:noProof w:val="0"/>
        </w:rPr>
        <w:t>&lt;Original&gt;</w:t>
      </w:r>
      <w:r w:rsidRPr="00D26700">
        <w:rPr>
          <w:rStyle w:val="HideTWBInt"/>
          <w:sz w:val="24"/>
          <w:szCs w:val="24"/>
        </w:rPr>
        <w:t>{EN}</w:t>
      </w:r>
      <w:r w:rsidRPr="00D26700">
        <w:rPr>
          <w:sz w:val="24"/>
          <w:szCs w:val="24"/>
        </w:rPr>
        <w:t>en</w:t>
      </w:r>
      <w:r w:rsidRPr="00D26700">
        <w:rPr>
          <w:rStyle w:val="HideTWBExt"/>
          <w:noProof w:val="0"/>
        </w:rPr>
        <w:t>&lt;/Original&gt;</w:t>
      </w:r>
    </w:p>
    <w:p w:rsidR="00136225" w:rsidRPr="00D26700" w:rsidRDefault="00A458BC" w:rsidP="00136225">
      <w:pPr>
        <w:pStyle w:val="JustificationTitle"/>
        <w:rPr>
          <w:noProof w:val="0"/>
        </w:rPr>
      </w:pPr>
      <w:r w:rsidRPr="00D26700">
        <w:rPr>
          <w:rStyle w:val="HideTWBExt"/>
          <w:i w:val="0"/>
          <w:noProof w:val="0"/>
        </w:rPr>
        <w:t>&lt;TitreJust&gt;</w:t>
      </w:r>
      <w:r w:rsidRPr="00D26700">
        <w:rPr>
          <w:noProof w:val="0"/>
        </w:rPr>
        <w:t>Uzasadnienie</w:t>
      </w:r>
      <w:r w:rsidRPr="00D26700">
        <w:rPr>
          <w:rStyle w:val="HideTWBExt"/>
          <w:i w:val="0"/>
          <w:noProof w:val="0"/>
        </w:rPr>
        <w:t>&lt;/TitreJust&gt;</w:t>
      </w:r>
    </w:p>
    <w:p w:rsidR="00136225" w:rsidRPr="00D26700" w:rsidRDefault="00A458BC" w:rsidP="00136225">
      <w:pPr>
        <w:pStyle w:val="Normal12Italic"/>
        <w:rPr>
          <w:noProof w:val="0"/>
        </w:rPr>
      </w:pPr>
      <w:r w:rsidRPr="00D26700">
        <w:rPr>
          <w:noProof w:val="0"/>
        </w:rPr>
        <w:t xml:space="preserve">Takie przepisy transgraniczne wymagają podstawy w prawie krajowym </w:t>
      </w:r>
      <w:r w:rsidRPr="00D26700">
        <w:rPr>
          <w:noProof w:val="0"/>
        </w:rPr>
        <w:t>zgodnie z obowiązkami wynikającymi z art. 8 EKPC (prawo do prywatności). Ponadto takie przeszukiwanie musi być proporcjonalne i wykorzystywane wyłącznie w stosownych przypadkach w podobnych sytuacjach krajowych, aby zapobiec wybieraniu sądu ze względu na m</w:t>
      </w:r>
      <w:r w:rsidRPr="00D26700">
        <w:rPr>
          <w:noProof w:val="0"/>
        </w:rPr>
        <w:t>ożliwość korzystniejszego rozstrzygnięcia sprawy (forum shopping).</w:t>
      </w:r>
    </w:p>
    <w:p w:rsidR="00136225" w:rsidRPr="00D26700" w:rsidRDefault="00A458BC" w:rsidP="00136225">
      <w:r w:rsidRPr="00D26700">
        <w:rPr>
          <w:rStyle w:val="HideTWBExt"/>
          <w:noProof w:val="0"/>
        </w:rPr>
        <w:t>&lt;/Amend&gt;</w:t>
      </w:r>
    </w:p>
    <w:p w:rsidR="00136225" w:rsidRPr="00D26700" w:rsidRDefault="00A458BC" w:rsidP="00136225">
      <w:pPr>
        <w:pStyle w:val="AMNumberTabs0"/>
        <w:keepNext/>
      </w:pPr>
      <w:r w:rsidRPr="00D26700">
        <w:rPr>
          <w:rStyle w:val="HideTWBExt"/>
          <w:b w:val="0"/>
          <w:noProof w:val="0"/>
        </w:rPr>
        <w:t>&lt;Amend&gt;</w:t>
      </w:r>
      <w:r w:rsidRPr="00D26700">
        <w:t>Poprawka</w:t>
      </w:r>
      <w:r w:rsidRPr="00D26700">
        <w:tab/>
      </w:r>
      <w:r w:rsidRPr="00D26700">
        <w:tab/>
      </w:r>
      <w:r w:rsidRPr="00D26700">
        <w:rPr>
          <w:rStyle w:val="HideTWBExt"/>
          <w:b w:val="0"/>
          <w:noProof w:val="0"/>
        </w:rPr>
        <w:t>&lt;NumAm&gt;</w:t>
      </w:r>
      <w:r w:rsidRPr="00D26700">
        <w:t>2</w:t>
      </w:r>
      <w:r w:rsidRPr="00D26700">
        <w:rPr>
          <w:rStyle w:val="HideTWBExt"/>
          <w:b w:val="0"/>
          <w:noProof w:val="0"/>
        </w:rPr>
        <w:t>&lt;/NumAm&gt;</w:t>
      </w:r>
    </w:p>
    <w:p w:rsidR="00027801" w:rsidRPr="00D26700" w:rsidRDefault="00A458BC" w:rsidP="00027801">
      <w:pPr>
        <w:pStyle w:val="NormalBold12b"/>
        <w:keepNext/>
      </w:pPr>
      <w:r w:rsidRPr="00D26700">
        <w:rPr>
          <w:rStyle w:val="HideTWBExt"/>
          <w:b w:val="0"/>
          <w:noProof w:val="0"/>
        </w:rPr>
        <w:t>&lt;DocAmend&gt;</w:t>
      </w:r>
      <w:r w:rsidRPr="00D26700">
        <w:t>Wniosek dotyczący dyrektywy</w:t>
      </w:r>
      <w:r w:rsidRPr="00D26700">
        <w:rPr>
          <w:rStyle w:val="HideTWBExt"/>
          <w:b w:val="0"/>
          <w:noProof w:val="0"/>
        </w:rPr>
        <w:t>&lt;/DocAmend&gt;</w:t>
      </w:r>
    </w:p>
    <w:p w:rsidR="00027801" w:rsidRPr="00D26700" w:rsidRDefault="00A458BC" w:rsidP="00027801">
      <w:pPr>
        <w:pStyle w:val="NormalBold"/>
      </w:pPr>
      <w:r w:rsidRPr="00D26700">
        <w:rPr>
          <w:rStyle w:val="HideTWBExt"/>
          <w:b w:val="0"/>
          <w:noProof w:val="0"/>
        </w:rPr>
        <w:t>&lt;Article&gt;</w:t>
      </w:r>
      <w:r w:rsidRPr="00D26700">
        <w:t>Artykuł 1 – akapit 1</w:t>
      </w:r>
      <w:r w:rsidRPr="00D26700">
        <w:rPr>
          <w:rStyle w:val="HideTWBExt"/>
          <w:b w:val="0"/>
          <w:noProof w:val="0"/>
        </w:rPr>
        <w:t>&lt;/Article&gt;</w:t>
      </w:r>
    </w:p>
    <w:p w:rsidR="00027801" w:rsidRPr="00D26700" w:rsidRDefault="00A458BC" w:rsidP="00027801">
      <w:pPr>
        <w:keepNext/>
      </w:pPr>
      <w:r w:rsidRPr="00D26700">
        <w:rPr>
          <w:rStyle w:val="HideTWBExt"/>
          <w:noProof w:val="0"/>
        </w:rPr>
        <w:t>&lt;DocAmend2&gt;</w:t>
      </w:r>
      <w:r w:rsidRPr="00D26700">
        <w:t>Dyrektywa (UE) 2019/1153</w:t>
      </w:r>
      <w:r w:rsidRPr="00D26700">
        <w:rPr>
          <w:rStyle w:val="HideTWBExt"/>
          <w:noProof w:val="0"/>
        </w:rPr>
        <w:t>&lt;/DocAmend2&gt;</w:t>
      </w:r>
    </w:p>
    <w:p w:rsidR="00027801" w:rsidRPr="00D26700" w:rsidRDefault="00A458BC" w:rsidP="00027801">
      <w:r w:rsidRPr="00D26700">
        <w:rPr>
          <w:rStyle w:val="HideTWBExt"/>
          <w:noProof w:val="0"/>
        </w:rPr>
        <w:t>&lt;Article2</w:t>
      </w:r>
      <w:r w:rsidRPr="00D26700">
        <w:rPr>
          <w:rStyle w:val="HideTWBExt"/>
          <w:noProof w:val="0"/>
        </w:rPr>
        <w:t>&gt;</w:t>
      </w:r>
      <w:r w:rsidRPr="00D26700">
        <w:t>Artykuł 4 – ustęp 1 a</w:t>
      </w:r>
      <w:r w:rsidRPr="00D2670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7AA2" w:rsidRPr="00D26700" w:rsidTr="00027801">
        <w:trPr>
          <w:jc w:val="center"/>
        </w:trPr>
        <w:tc>
          <w:tcPr>
            <w:tcW w:w="9752" w:type="dxa"/>
            <w:gridSpan w:val="2"/>
          </w:tcPr>
          <w:p w:rsidR="00027801" w:rsidRPr="00D26700" w:rsidRDefault="00027801">
            <w:pPr>
              <w:keepNext/>
            </w:pPr>
          </w:p>
        </w:tc>
      </w:tr>
      <w:tr w:rsidR="00AE7AA2" w:rsidRPr="00D26700" w:rsidTr="00027801">
        <w:trPr>
          <w:jc w:val="center"/>
        </w:trPr>
        <w:tc>
          <w:tcPr>
            <w:tcW w:w="4876" w:type="dxa"/>
            <w:hideMark/>
          </w:tcPr>
          <w:p w:rsidR="00027801" w:rsidRPr="00D26700" w:rsidRDefault="00A458BC">
            <w:pPr>
              <w:pStyle w:val="ColumnHeading"/>
              <w:keepNext/>
            </w:pPr>
            <w:r w:rsidRPr="00D26700">
              <w:t>Tekst proponowany przez Komisję</w:t>
            </w:r>
          </w:p>
        </w:tc>
        <w:tc>
          <w:tcPr>
            <w:tcW w:w="4876" w:type="dxa"/>
            <w:hideMark/>
          </w:tcPr>
          <w:p w:rsidR="00027801" w:rsidRPr="00D26700" w:rsidRDefault="00A458BC">
            <w:pPr>
              <w:pStyle w:val="ColumnHeading"/>
              <w:keepNext/>
            </w:pPr>
            <w:r w:rsidRPr="00D26700">
              <w:t>Poprawka</w:t>
            </w:r>
          </w:p>
        </w:tc>
      </w:tr>
      <w:tr w:rsidR="00AE7AA2" w:rsidRPr="00D26700" w:rsidTr="00027801">
        <w:trPr>
          <w:jc w:val="center"/>
        </w:trPr>
        <w:tc>
          <w:tcPr>
            <w:tcW w:w="4876" w:type="dxa"/>
            <w:hideMark/>
          </w:tcPr>
          <w:p w:rsidR="00027801" w:rsidRPr="00D26700" w:rsidRDefault="00A458BC">
            <w:pPr>
              <w:pStyle w:val="Normal6"/>
            </w:pPr>
            <w:r w:rsidRPr="00D26700">
              <w:t>1a.</w:t>
            </w:r>
            <w:r w:rsidRPr="00D26700">
              <w:tab/>
              <w:t xml:space="preserve">Państwa członkowskie zapewniają, aby krajowe właściwe organy wyznaczone zgodnie z art. 3 ust. 1 miały prawo bezpośredniego i natychmiastowego dostępu do informacji </w:t>
            </w:r>
            <w:r w:rsidRPr="00D26700">
              <w:t>dotyczących rachunków bankowych i przeszukiwania takich informacji w innych państwach członkowskich, dostępnych za pośrednictwem pojedynczego punktu dostępu do rejestrów rachunków bankowych ustanowionego zgodnie z art. XX dyrektywy (UE) YYYY/XX [nowa dyrek</w:t>
            </w:r>
            <w:r w:rsidRPr="00D26700">
              <w:t xml:space="preserve">tywa w sprawie przeciwdziałania praniu pieniędzy], o ile są one niezbędne do wykonywania ich zadań do celów zapobiegania poważnym przestępstwom, ich wykrywania, prowadzenia postępowań przygotowawczych w ich sprawie lub ich ścigania lub do celów wspierania </w:t>
            </w:r>
            <w:r w:rsidRPr="00D26700">
              <w:t>dochodzenia w sprawie poważnego przestępstwa, w tym identyfikacji, wykrywania i zabezpieczania mienia związanego z takim dochodzeniem.</w:t>
            </w:r>
          </w:p>
        </w:tc>
        <w:tc>
          <w:tcPr>
            <w:tcW w:w="4876" w:type="dxa"/>
            <w:hideMark/>
          </w:tcPr>
          <w:p w:rsidR="00027801" w:rsidRPr="00D26700" w:rsidRDefault="00A458BC">
            <w:pPr>
              <w:pStyle w:val="Normal6"/>
              <w:rPr>
                <w:szCs w:val="24"/>
              </w:rPr>
            </w:pPr>
            <w:r w:rsidRPr="00D26700">
              <w:t>1a.</w:t>
            </w:r>
            <w:r w:rsidRPr="00D26700">
              <w:tab/>
              <w:t>Państwa członkowskie zapewniają, aby krajowe właściwe organy wyznaczone zgodnie z art. 3 ust. 1 miały prawo bezpośred</w:t>
            </w:r>
            <w:r w:rsidRPr="00D26700">
              <w:t>niego i natychmiastowego dostępu</w:t>
            </w:r>
            <w:r w:rsidRPr="00D26700">
              <w:rPr>
                <w:b/>
                <w:i/>
              </w:rPr>
              <w:t>, zgodnie z prawem krajowym,</w:t>
            </w:r>
            <w:r w:rsidRPr="00D26700">
              <w:t xml:space="preserve"> do informacji dotyczących rachunków bankowych i przeszukiwania takich informacji w innych państwach członkowskich, dostępnych za pośrednictwem pojedynczego punktu dostępu do rejestrów rachunków bankowych ustanowionego zgodnie z art. XX dyrektywy (UE) YYYY</w:t>
            </w:r>
            <w:r w:rsidRPr="00D26700">
              <w:t>/XX [nowa dyrektywa w sprawie przeciwdziałania praniu pieniędzy], o ile są one niezbędne do wykonywania ich zadań do celów zapobiegania poważnym przestępstwom, ich wykrywania, prowadzenia postępowań przygotowawczych w ich sprawie lub ich ścigania lub do ce</w:t>
            </w:r>
            <w:r w:rsidRPr="00D26700">
              <w:t>lów wspierania dochodzenia w sprawie poważnego przestępstwa, w tym identyfikacji, wykrywania i zabezpieczania mienia związanego z takim dochodzeniem.</w:t>
            </w:r>
          </w:p>
        </w:tc>
      </w:tr>
      <w:tr w:rsidR="00AE7AA2" w:rsidRPr="00D26700" w:rsidTr="00027801">
        <w:trPr>
          <w:jc w:val="center"/>
        </w:trPr>
        <w:tc>
          <w:tcPr>
            <w:tcW w:w="4876" w:type="dxa"/>
          </w:tcPr>
          <w:p w:rsidR="00027801" w:rsidRPr="00D26700" w:rsidRDefault="00027801">
            <w:pPr>
              <w:pStyle w:val="Normal6"/>
            </w:pPr>
          </w:p>
        </w:tc>
        <w:tc>
          <w:tcPr>
            <w:tcW w:w="4876" w:type="dxa"/>
            <w:hideMark/>
          </w:tcPr>
          <w:p w:rsidR="00027801" w:rsidRPr="00D26700" w:rsidRDefault="00A458BC" w:rsidP="00F71E2F">
            <w:pPr>
              <w:pStyle w:val="Normal6"/>
              <w:rPr>
                <w:szCs w:val="24"/>
              </w:rPr>
            </w:pPr>
            <w:r w:rsidRPr="00D26700">
              <w:rPr>
                <w:b/>
                <w:i/>
              </w:rPr>
              <w:t>Gromadzenie danych na podstawie akapitu pierwszego jest proporcjonalne do celów postępowania, z uwzględn</w:t>
            </w:r>
            <w:r w:rsidRPr="00D26700">
              <w:rPr>
                <w:b/>
                <w:i/>
              </w:rPr>
              <w:t>ieniem praw podejrzanego lub oskarżonego oraz z uwzględnieniem faktu, że przeszukiwanie byłoby możliwe na tych samych warunkach w podobnej sprawie krajowej.</w:t>
            </w:r>
            <w:r w:rsidRPr="00D26700">
              <w:t xml:space="preserve"> </w:t>
            </w:r>
            <w:r w:rsidRPr="00D26700">
              <w:rPr>
                <w:b/>
                <w:i/>
              </w:rPr>
              <w:t>Zgromadzone dane wykorzystuje się wyłącznie do celów, dla których się o nie zwrócono.</w:t>
            </w:r>
          </w:p>
        </w:tc>
      </w:tr>
      <w:tr w:rsidR="00AE7AA2" w:rsidRPr="00D26700" w:rsidTr="00027801">
        <w:trPr>
          <w:jc w:val="center"/>
        </w:trPr>
        <w:tc>
          <w:tcPr>
            <w:tcW w:w="4876" w:type="dxa"/>
          </w:tcPr>
          <w:p w:rsidR="00027801" w:rsidRPr="00D26700" w:rsidRDefault="00027801">
            <w:pPr>
              <w:pStyle w:val="Normal6"/>
            </w:pPr>
          </w:p>
        </w:tc>
        <w:tc>
          <w:tcPr>
            <w:tcW w:w="4876" w:type="dxa"/>
            <w:hideMark/>
          </w:tcPr>
          <w:p w:rsidR="00027801" w:rsidRPr="00D26700" w:rsidRDefault="00A458BC" w:rsidP="00F71E2F">
            <w:pPr>
              <w:pStyle w:val="Normal6"/>
              <w:rPr>
                <w:szCs w:val="24"/>
              </w:rPr>
            </w:pPr>
            <w:r w:rsidRPr="00D26700">
              <w:rPr>
                <w:b/>
                <w:i/>
              </w:rPr>
              <w:t>Państwa czł</w:t>
            </w:r>
            <w:r w:rsidRPr="00D26700">
              <w:rPr>
                <w:b/>
                <w:i/>
              </w:rPr>
              <w:t>onkowskie zapewniają, aby przy transgranicznym dostępie do rejestrów rachunków bankowych i przeszukiwaniu informacji za pośrednictwem pojedynczego punktu dostępu wyznaczone przez nie właściwe organy przestrzegały praw procesowych osób fizycznych i przestrz</w:t>
            </w:r>
            <w:r w:rsidRPr="00D26700">
              <w:rPr>
                <w:b/>
                <w:i/>
              </w:rPr>
              <w:t>egały unijnych przepisów dotyczących ochrony danych osobowych.</w:t>
            </w:r>
          </w:p>
        </w:tc>
      </w:tr>
    </w:tbl>
    <w:p w:rsidR="00027801" w:rsidRPr="00D26700" w:rsidRDefault="00A458BC" w:rsidP="00027801">
      <w:pPr>
        <w:pStyle w:val="Olang"/>
        <w:rPr>
          <w:sz w:val="24"/>
          <w:szCs w:val="24"/>
        </w:rPr>
      </w:pPr>
      <w:r w:rsidRPr="00D26700">
        <w:rPr>
          <w:sz w:val="24"/>
          <w:szCs w:val="24"/>
        </w:rPr>
        <w:t xml:space="preserve">Or. </w:t>
      </w:r>
      <w:r w:rsidRPr="00D26700">
        <w:rPr>
          <w:rStyle w:val="HideTWBExt"/>
          <w:noProof w:val="0"/>
        </w:rPr>
        <w:t>&lt;Original&gt;</w:t>
      </w:r>
      <w:r w:rsidRPr="00D26700">
        <w:rPr>
          <w:rStyle w:val="HideTWBInt"/>
          <w:sz w:val="24"/>
          <w:szCs w:val="24"/>
        </w:rPr>
        <w:t>{EN}</w:t>
      </w:r>
      <w:r w:rsidRPr="00D26700">
        <w:rPr>
          <w:sz w:val="24"/>
          <w:szCs w:val="24"/>
        </w:rPr>
        <w:t>en</w:t>
      </w:r>
      <w:r w:rsidRPr="00D26700">
        <w:rPr>
          <w:rStyle w:val="HideTWBExt"/>
          <w:noProof w:val="0"/>
        </w:rPr>
        <w:t>&lt;/Original&gt;</w:t>
      </w:r>
    </w:p>
    <w:p w:rsidR="00027801" w:rsidRPr="00D26700" w:rsidRDefault="00A458BC" w:rsidP="00027801">
      <w:pPr>
        <w:pStyle w:val="JustificationTitle"/>
        <w:rPr>
          <w:noProof w:val="0"/>
        </w:rPr>
      </w:pPr>
      <w:r w:rsidRPr="00D26700">
        <w:rPr>
          <w:rStyle w:val="HideTWBExt"/>
          <w:i w:val="0"/>
          <w:noProof w:val="0"/>
        </w:rPr>
        <w:t>&lt;TitreJust&gt;</w:t>
      </w:r>
      <w:r w:rsidRPr="00D26700">
        <w:rPr>
          <w:noProof w:val="0"/>
        </w:rPr>
        <w:t>Uzasadnienie</w:t>
      </w:r>
      <w:r w:rsidRPr="00D26700">
        <w:rPr>
          <w:rStyle w:val="HideTWBExt"/>
          <w:i w:val="0"/>
          <w:noProof w:val="0"/>
        </w:rPr>
        <w:t>&lt;/TitreJust&gt;</w:t>
      </w:r>
    </w:p>
    <w:p w:rsidR="00027801" w:rsidRPr="00D26700" w:rsidRDefault="00A458BC" w:rsidP="00027801">
      <w:pPr>
        <w:pStyle w:val="Normal12Italic"/>
        <w:rPr>
          <w:noProof w:val="0"/>
        </w:rPr>
      </w:pPr>
      <w:r w:rsidRPr="00D26700">
        <w:rPr>
          <w:noProof w:val="0"/>
        </w:rPr>
        <w:t>Takie przepisy transgraniczne wymagają podstawy w prawie krajowym zgodnie z obowiązkami wynikającymi z art. 8 EKPC (prawo do</w:t>
      </w:r>
      <w:r w:rsidRPr="00D26700">
        <w:rPr>
          <w:noProof w:val="0"/>
        </w:rPr>
        <w:t xml:space="preserve"> prywatności). Ponadto takie przeszukiwanie musi być proporcjonalne i wykorzystywane wyłącznie w stosownych przypadkach w podobnych sytuacjach krajowych, aby zapobiec wybieraniu sądu ze względu na możliwość korzystniejszego rozstrzygnięcia sprawy (forum sh</w:t>
      </w:r>
      <w:r w:rsidRPr="00D26700">
        <w:rPr>
          <w:noProof w:val="0"/>
        </w:rPr>
        <w:t>opping).</w:t>
      </w:r>
    </w:p>
    <w:p w:rsidR="00027801" w:rsidRPr="00D26700" w:rsidRDefault="00A458BC" w:rsidP="00027801">
      <w:r w:rsidRPr="00D26700">
        <w:rPr>
          <w:rStyle w:val="HideTWBExt"/>
          <w:noProof w:val="0"/>
        </w:rPr>
        <w:t>&lt;/Amend&gt;</w:t>
      </w:r>
    </w:p>
    <w:p w:rsidR="002669B6" w:rsidRPr="00D26700" w:rsidRDefault="00A458BC" w:rsidP="002669B6">
      <w:r w:rsidRPr="00D26700">
        <w:rPr>
          <w:rStyle w:val="HideTWBExt"/>
          <w:noProof w:val="0"/>
        </w:rPr>
        <w:t>&lt;/RepeatBlock-Amend&gt;</w:t>
      </w:r>
    </w:p>
    <w:p w:rsidR="002669B6" w:rsidRPr="00D26700" w:rsidRDefault="002669B6" w:rsidP="002669B6"/>
    <w:sectPr w:rsidR="002669B6" w:rsidRPr="00D26700" w:rsidSect="00D2670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26700" w:rsidRDefault="00A458BC">
      <w:r w:rsidRPr="00D26700">
        <w:separator/>
      </w:r>
    </w:p>
  </w:endnote>
  <w:endnote w:type="continuationSeparator" w:id="0">
    <w:p w:rsidR="00000000" w:rsidRPr="00D26700" w:rsidRDefault="00A458BC">
      <w:r w:rsidRPr="00D267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700" w:rsidRPr="00D26700" w:rsidRDefault="00D26700" w:rsidP="00D26700">
    <w:pPr>
      <w:pStyle w:val="EPFooter"/>
    </w:pPr>
    <w:r w:rsidRPr="00D26700">
      <w:t>PE</w:t>
    </w:r>
    <w:r w:rsidRPr="00D26700">
      <w:rPr>
        <w:rStyle w:val="HideTWBExt"/>
        <w:noProof w:val="0"/>
      </w:rPr>
      <w:t>&lt;NoPE&gt;</w:t>
    </w:r>
    <w:r w:rsidRPr="00D26700">
      <w:t>734.352</w:t>
    </w:r>
    <w:r w:rsidRPr="00D26700">
      <w:rPr>
        <w:rStyle w:val="HideTWBExt"/>
        <w:noProof w:val="0"/>
      </w:rPr>
      <w:t>&lt;/NoPE&gt;&lt;Version&gt;</w:t>
    </w:r>
    <w:r w:rsidRPr="00D26700">
      <w:t>v01-00</w:t>
    </w:r>
    <w:r w:rsidRPr="00D26700">
      <w:rPr>
        <w:rStyle w:val="HideTWBExt"/>
        <w:noProof w:val="0"/>
      </w:rPr>
      <w:t>&lt;/Version&gt;</w:t>
    </w:r>
    <w:r w:rsidRPr="00D26700">
      <w:tab/>
    </w:r>
    <w:r w:rsidRPr="00D26700">
      <w:fldChar w:fldCharType="begin"/>
    </w:r>
    <w:r w:rsidRPr="00D26700">
      <w:instrText xml:space="preserve"> PAGE  \* MERGEFORMAT </w:instrText>
    </w:r>
    <w:r w:rsidRPr="00D26700">
      <w:fldChar w:fldCharType="separate"/>
    </w:r>
    <w:r w:rsidR="00A458BC">
      <w:rPr>
        <w:noProof/>
      </w:rPr>
      <w:t>2</w:t>
    </w:r>
    <w:r w:rsidRPr="00D26700">
      <w:fldChar w:fldCharType="end"/>
    </w:r>
    <w:r w:rsidRPr="00D26700">
      <w:t>/</w:t>
    </w:r>
    <w:fldSimple w:instr=" NUMPAGES  \* MERGEFORMAT ">
      <w:r w:rsidR="00A458BC">
        <w:rPr>
          <w:noProof/>
        </w:rPr>
        <w:t>7</w:t>
      </w:r>
    </w:fldSimple>
    <w:r w:rsidRPr="00D26700">
      <w:tab/>
    </w:r>
    <w:r w:rsidRPr="00D26700">
      <w:rPr>
        <w:rStyle w:val="HideTWBExt"/>
        <w:noProof w:val="0"/>
      </w:rPr>
      <w:t>&lt;PathFdR&gt;</w:t>
    </w:r>
    <w:r w:rsidRPr="00D26700">
      <w:t>PR\1259686PL.docx</w:t>
    </w:r>
    <w:r w:rsidRPr="00D26700">
      <w:rPr>
        <w:rStyle w:val="HideTWBExt"/>
        <w:noProof w:val="0"/>
      </w:rPr>
      <w:t>&lt;/PathFdR&gt;</w:t>
    </w:r>
  </w:p>
  <w:p w:rsidR="00FB52FE" w:rsidRPr="00D26700" w:rsidRDefault="00D26700" w:rsidP="00D26700">
    <w:pPr>
      <w:pStyle w:val="EPFooter2"/>
    </w:pPr>
    <w:r w:rsidRPr="00D26700">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700" w:rsidRPr="00D26700" w:rsidRDefault="00D26700" w:rsidP="00D26700">
    <w:pPr>
      <w:pStyle w:val="EPFooter"/>
    </w:pPr>
    <w:r w:rsidRPr="00D26700">
      <w:rPr>
        <w:rStyle w:val="HideTWBExt"/>
        <w:noProof w:val="0"/>
      </w:rPr>
      <w:t>&lt;PathFdR&gt;</w:t>
    </w:r>
    <w:r w:rsidRPr="00D26700">
      <w:t>PR\1259686PL.docx</w:t>
    </w:r>
    <w:r w:rsidRPr="00D26700">
      <w:rPr>
        <w:rStyle w:val="HideTWBExt"/>
        <w:noProof w:val="0"/>
      </w:rPr>
      <w:t>&lt;/PathFdR&gt;</w:t>
    </w:r>
    <w:r w:rsidRPr="00D26700">
      <w:tab/>
    </w:r>
    <w:r w:rsidRPr="00D26700">
      <w:fldChar w:fldCharType="begin"/>
    </w:r>
    <w:r w:rsidRPr="00D26700">
      <w:instrText xml:space="preserve"> PAGE  \* MERGEFORMAT </w:instrText>
    </w:r>
    <w:r w:rsidRPr="00D26700">
      <w:fldChar w:fldCharType="separate"/>
    </w:r>
    <w:r w:rsidR="00A458BC">
      <w:rPr>
        <w:noProof/>
      </w:rPr>
      <w:t>7</w:t>
    </w:r>
    <w:r w:rsidRPr="00D26700">
      <w:fldChar w:fldCharType="end"/>
    </w:r>
    <w:r w:rsidRPr="00D26700">
      <w:t>/</w:t>
    </w:r>
    <w:fldSimple w:instr=" NUMPAGES  \* MERGEFORMAT ">
      <w:r w:rsidR="00A458BC">
        <w:rPr>
          <w:noProof/>
        </w:rPr>
        <w:t>7</w:t>
      </w:r>
    </w:fldSimple>
    <w:r w:rsidRPr="00D26700">
      <w:tab/>
      <w:t>PE</w:t>
    </w:r>
    <w:r w:rsidRPr="00D26700">
      <w:rPr>
        <w:rStyle w:val="HideTWBExt"/>
        <w:noProof w:val="0"/>
      </w:rPr>
      <w:t>&lt;NoPE&gt;</w:t>
    </w:r>
    <w:r w:rsidRPr="00D26700">
      <w:t>734.352</w:t>
    </w:r>
    <w:r w:rsidRPr="00D26700">
      <w:rPr>
        <w:rStyle w:val="HideTWBExt"/>
        <w:noProof w:val="0"/>
      </w:rPr>
      <w:t>&lt;/NoPE&gt;&lt;Version&gt;</w:t>
    </w:r>
    <w:r w:rsidRPr="00D26700">
      <w:t>v01-00</w:t>
    </w:r>
    <w:r w:rsidRPr="00D26700">
      <w:rPr>
        <w:rStyle w:val="HideTWBExt"/>
        <w:noProof w:val="0"/>
      </w:rPr>
      <w:t>&lt;/Version&gt;</w:t>
    </w:r>
  </w:p>
  <w:p w:rsidR="00FB52FE" w:rsidRPr="00D26700" w:rsidRDefault="00D26700" w:rsidP="00D26700">
    <w:pPr>
      <w:pStyle w:val="EPFooter2"/>
    </w:pPr>
    <w:r w:rsidRPr="00D26700">
      <w:tab/>
    </w:r>
    <w:r w:rsidRPr="00D26700">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700" w:rsidRPr="00D26700" w:rsidRDefault="00D26700" w:rsidP="00D26700">
    <w:pPr>
      <w:pStyle w:val="EPFooter"/>
    </w:pPr>
    <w:r w:rsidRPr="00D26700">
      <w:rPr>
        <w:rStyle w:val="HideTWBExt"/>
        <w:noProof w:val="0"/>
      </w:rPr>
      <w:t>&lt;PathFdR&gt;</w:t>
    </w:r>
    <w:r w:rsidRPr="00D26700">
      <w:t>PR\1259686PL.docx</w:t>
    </w:r>
    <w:r w:rsidRPr="00D26700">
      <w:rPr>
        <w:rStyle w:val="HideTWBExt"/>
        <w:noProof w:val="0"/>
      </w:rPr>
      <w:t>&lt;/PathFdR&gt;</w:t>
    </w:r>
    <w:r w:rsidRPr="00D26700">
      <w:tab/>
    </w:r>
    <w:r w:rsidRPr="00D26700">
      <w:tab/>
      <w:t>PE</w:t>
    </w:r>
    <w:r w:rsidRPr="00D26700">
      <w:rPr>
        <w:rStyle w:val="HideTWBExt"/>
        <w:noProof w:val="0"/>
      </w:rPr>
      <w:t>&lt;NoPE&gt;</w:t>
    </w:r>
    <w:r w:rsidRPr="00D26700">
      <w:t>734.352</w:t>
    </w:r>
    <w:r w:rsidRPr="00D26700">
      <w:rPr>
        <w:rStyle w:val="HideTWBExt"/>
        <w:noProof w:val="0"/>
      </w:rPr>
      <w:t>&lt;/NoPE&gt;&lt;Version&gt;</w:t>
    </w:r>
    <w:r w:rsidRPr="00D26700">
      <w:t>v01-00</w:t>
    </w:r>
    <w:r w:rsidRPr="00D26700">
      <w:rPr>
        <w:rStyle w:val="HideTWBExt"/>
        <w:noProof w:val="0"/>
      </w:rPr>
      <w:t>&lt;/Version&gt;</w:t>
    </w:r>
  </w:p>
  <w:p w:rsidR="00FB52FE" w:rsidRPr="00D26700" w:rsidRDefault="00D26700" w:rsidP="00D26700">
    <w:pPr>
      <w:pStyle w:val="EPFooter2"/>
    </w:pPr>
    <w:r w:rsidRPr="00D26700">
      <w:t>PL</w:t>
    </w:r>
    <w:r w:rsidRPr="00D26700">
      <w:tab/>
    </w:r>
    <w:r w:rsidRPr="00D26700">
      <w:rPr>
        <w:b w:val="0"/>
        <w:i/>
        <w:color w:val="C0C0C0"/>
        <w:sz w:val="22"/>
      </w:rPr>
      <w:t>Zjednoczona w różnorodności</w:t>
    </w:r>
    <w:r w:rsidRPr="00D26700">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D26700" w:rsidRDefault="00A458BC">
      <w:r w:rsidRPr="00D26700">
        <w:separator/>
      </w:r>
    </w:p>
  </w:footnote>
  <w:footnote w:type="continuationSeparator" w:id="0">
    <w:p w:rsidR="00000000" w:rsidRPr="00D26700" w:rsidRDefault="00A458BC">
      <w:r w:rsidRPr="00D267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8BC" w:rsidRDefault="00A458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8BC" w:rsidRDefault="00A458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8BC" w:rsidRDefault="00A458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2"/>
    <w:docVar w:name="EPSTATMNU" w:val=" 5"/>
    <w:docVar w:name="iNoAmend" w:val="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75154 HideTWBExt;}{\*\cs18 \additive \v\f1\fs20\cf15 _x000d__x000a_\spriority0 \styrsid16075154 HideTWBInt;}{\s19\ql \li0\ri0\sa120\nowidctlpar\wrapdefault\aspalpha\aspnum\faauto\adjustright\rin0\lin0\itap0 \rtlch\fcs1 \af0\afs20\alang1025 \ltrch\fcs0 \fs24\lang2057\langfe2057\cgrid\langnp2057\langfenp2057 _x000d__x000a_\sbasedon0 \snext19 \spriority0 \styrsid16075154 Normal6a;}{\s20\ql \li0\ri0\nowidctlpar\wrapdefault\aspalpha\aspnum\faauto\adjustright\rin0\lin0\itap0 \rtlch\fcs1 \af0\afs20\alang1025 \ltrch\fcs0 \b\fs24\lang2057\langfe2057\cgrid\langnp2057\langfenp2057 _x000d__x000a_\sbasedon0 \snext20 \spriority0 \styrsid16075154 NormalBold;}{\s21\ql \li0\ri0\sa240\nowidctlpar\wrapdefault\aspalpha\aspnum\faauto\adjustright\rin0\lin0\itap0 \rtlch\fcs1 \af0\afs20\alang1025 \ltrch\fcs0 _x000d__x000a_\i\fs24\lang2057\langfe2057\cgrid\langnp2057\langfenp2057 \sbasedon0 \snext21 \spriority0 \styrsid16075154 AmJustText;}{\s22\qc \li0\ri0\sb240\sa240\nowidctlpar\wrapdefault\aspalpha\aspnum\faauto\adjustright\rin0\lin0\itap0 \rtlch\fcs1 _x000d__x000a_\af0\afs20\alang1025 \ltrch\fcs0 \i\fs24\lang2057\langfe2057\cgrid\langnp2057\langfenp2057 \sbasedon0 \snext22 \spriority0 \styrsid16075154 AmCrossRef;}{_x000d__x000a_\s23\qc \li0\ri0\sb240\sa240\keepn\nowidctlpar\wrapdefault\aspalpha\aspnum\faauto\adjustright\rin0\lin0\itap0 \rtlch\fcs1 \af0\afs20\alang1025 \ltrch\fcs0 \i\fs24\lang2057\langfe2057\cgrid\langnp2057\langfenp2057 _x000d__x000a_\sbasedon0 \snext21 \spriority0 \styrsid16075154 AmJustTitle;}{\s24\qr \li0\ri0\sb240\sa240\nowidctlpar\wrapdefault\aspalpha\aspnum\faauto\adjustright\rin0\lin0\itap0 \rtlch\fcs1 \af0\afs20\alang1025 \ltrch\fcs0 _x000d__x000a_\fs24\lang2057\langfe2057\cgrid\langnp2057\langfenp2057 \sbasedon0 \snext24 \spriority0 \styrsid16075154 AmOrLang;}{\s25\qc \li0\ri0\sa240\nowidctlpar\wrapdefault\aspalpha\aspnum\faauto\adjustright\rin0\lin0\itap0 \rtlch\fcs1 \af0\afs20\alang1025 _x000d__x000a_\ltrch\fcs0 \i\fs24\lang2057\langfe2057\cgrid\langnp2057\langfenp2057 \sbasedon0 \snext25 \spriority0 \styrsid1607515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075154 AmNumberTabs;}{\s27\ql \li0\ri0\sb240\nowidctlpar\wrapdefault\aspalpha\aspnum\faauto\adjustright\rin0\lin0\itap0 \rtlch\fcs1 _x000d__x000a_\af0\afs20\alang1025 \ltrch\fcs0 \b\fs24\lang2057\langfe2057\cgrid\langnp2057\langfenp2057 \sbasedon0 \snext27 \spriority0 \styrsid16075154 NormalBold12b;}}{\*\rsidtbl \rsid24658\rsid223860\rsid735077\rsid1718133\rsid2892074\rsid3565327\rsid4460000_x000d__x000a_\rsid4666813\rsid6641733\rsid7823322\rsid9636012\rsid10377208\rsid11215221\rsid11549030\rsid12154954\rsid14382809\rsid14424199\rsid15204470\rsid15285974\rsid15950462\rsid16075154\rsid16324206\rsid16662270}{\mmathPr\mmathFont34\mbrkBin0\mbrkBinSub0_x000d__x000a_\msmallFrac0\mdispDef1\mlMargin0\mrMargin0\mdefJc1\mwrapIndent1440\mintLim0\mnaryLim1}{\info{\author Dusanka Kugi}{\operator Dusanka Kugi}{\creatim\yr2022\mo7\dy1\hr16\min57}{\revtim\yr2022\mo7\dy1\hr16\min57}{\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6075154\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4460000 \chftnsep _x000d__x000a_\par }}{\*\ftnsepc \ltrpar \pard\plain \ltrpar\ql \li0\ri0\widctlpar\wrapdefault\aspalpha\aspnum\faauto\adjustright\rin0\lin0\itap0 \rtlch\fcs1 \af0\afs20\alang1025 \ltrch\fcs0 \fs24\lang2057\langfe2057\cgrid\langnp2057\langfenp2057 {\rtlch\fcs1 \af0 _x000d__x000a_\ltrch\fcs0 \insrsid4460000 \chftnsepc _x000d__x000a_\par }}{\*\aftnsep \ltrpar \pard\plain \ltrpar\ql \li0\ri0\widctlpar\wrapdefault\aspalpha\aspnum\faauto\adjustright\rin0\lin0\itap0 \rtlch\fcs1 \af0\afs20\alang1025 \ltrch\fcs0 \fs24\lang2057\langfe2057\cgrid\langnp2057\langfenp2057 {\rtlch\fcs1 \af0 _x000d__x000a_\ltrch\fcs0 \insrsid4460000 \chftnsep _x000d__x000a_\par }}{\*\aftnsepc \ltrpar \pard\plain \ltrpar\ql \li0\ri0\widctlpar\wrapdefault\aspalpha\aspnum\faauto\adjustright\rin0\lin0\itap0 \rtlch\fcs1 \af0\afs20\alang1025 \ltrch\fcs0 \fs24\lang2057\langfe2057\cgrid\langnp2057\langfenp2057 {\rtlch\fcs1 \af0 _x000d__x000a_\ltrch\fcs0 \insrsid44600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075154 \rtlch\fcs1 _x000d__x000a_\af0\afs20\alang1025 \ltrch\fcs0 \b\fs24\lang2057\langfe2057\cgrid\langnp2057\langfenp2057 {\rtlch\fcs1 \af0 \ltrch\fcs0 \cs17\b0\v\fs20\cf9\loch\af1\hich\af1\dbch\af31501\insrsid16075154\charrsid10695310 {\*\bkmkstart restart}_x000d__x000a_\hich\af1\dbch\af31501\loch\f1 &lt;Amend&gt;}{\rtlch\fcs1 \af0 \ltrch\fcs0 \insrsid16075154\charrsid10695310 Amendment\tab \tab }{\rtlch\fcs1 \af0 \ltrch\fcs0 \cs17\b0\v\fs20\cf9\loch\af1\hich\af1\dbch\af31501\insrsid16075154\charrsid10695310 _x000d__x000a_\hich\af1\dbch\af31501\loch\f1 &lt;NumAm&gt;}{\rtlch\fcs1 \af0 \ltrch\fcs0 \insrsid16075154\charrsid10695310 #}{\rtlch\fcs1 \af1 \ltrch\fcs0 \cs18\v\f1\fs20\cf15\insrsid16075154\charrsid10695310 ENMIENDA@NRAM@}{\rtlch\fcs1 \af0 \ltrch\fcs0 _x000d__x000a_\insrsid16075154\charrsid10695310 #}{\rtlch\fcs1 \af0 \ltrch\fcs0 \cs17\b0\v\fs20\cf9\loch\af1\hich\af1\dbch\af31501\insrsid16075154\charrsid10695310 \hich\af1\dbch\af31501\loch\f1 &lt;/NumAm&gt;}{\rtlch\fcs1 \af0 \ltrch\fcs0 \insrsid16075154\charrsid10695310 _x000d__x000a__x000d__x000a_\par }\pard\plain \ltrpar\s27\ql \li0\ri0\sb240\keepn\nowidctlpar\wrapdefault\aspalpha\aspnum\faauto\adjustright\rin0\lin0\itap0\pararsid16075154 \rtlch\fcs1 \af0\afs20\alang1025 \ltrch\fcs0 \b\fs24\lang2057\langfe2057\cgrid\langnp2057\langfenp2057 {_x000d__x000a_\rtlch\fcs1 \af0 \ltrch\fcs0 \cs17\b0\v\fs20\cf9\loch\af1\hich\af1\dbch\af31501\insrsid16075154\charrsid10695310 \hich\af1\dbch\af31501\loch\f1 &lt;DocAmend&gt;}{\rtlch\fcs1 \af0 \ltrch\fcs0 \insrsid16075154\charrsid10695310 Proposal for a #}{\rtlch\fcs1 \af1 _x000d__x000a_\ltrch\fcs0 \cs18\v\f1\fs20\cf15\insrsid16075154\charrsid10695310 MNU[DOC1][DOC2][DOC3]@DOCMSG@DOCMNU}{\rtlch\fcs1 \af0 \ltrch\fcs0 \insrsid16075154\charrsid10695310 ##}{\rtlch\fcs1 \af1 \ltrch\fcs0 \cs18\v\f1\fs20\cf15\insrsid16075154\charrsid10695310 _x000d__x000a_MNU[AMACTYES][NOTAPP]@CHOICE@AMACTMNU}{\rtlch\fcs1 \af0 \ltrch\fcs0 \insrsid16075154\charrsid10695310 #}{\rtlch\fcs1 \af0 \ltrch\fcs0 \cs17\b0\v\fs20\cf9\loch\af1\hich\af1\dbch\af31501\insrsid16075154\charrsid10695310 \hich\af1\dbch\af31501\loch\f1 _x000d__x000a_&lt;/DocAmend&gt;}{\rtlch\fcs1 \af0 \ltrch\fcs0 \insrsid16075154\charrsid10695310 _x000d__x000a_\par }\pard\plain \ltrpar\s20\ql \li0\ri0\keepn\nowidctlpar\wrapdefault\aspalpha\aspnum\faauto\adjustright\rin0\lin0\itap0\pararsid16075154 \rtlch\fcs1 \af0\afs20\alang1025 \ltrch\fcs0 \b\fs24\lang2057\langfe2057\cgrid\langnp2057\langfenp2057 {\rtlch\fcs1 _x000d__x000a_\af0 \ltrch\fcs0 \cs17\b0\v\fs20\cf9\loch\af1\hich\af1\dbch\af31501\insrsid16075154\charrsid10695310 \hich\af1\dbch\af31501\loch\f1 &lt;Article&gt;}{\rtlch\fcs1 \af0 \ltrch\fcs0 \insrsid16075154\charrsid10695310 #}{\rtlch\fcs1 \af1 \ltrch\fcs0 _x000d__x000a_\cs18\v\f1\fs20\cf15\insrsid16075154\charrsid10695310 MNU[AMACTPARTYES][AMACTPARTNO]@CHOICE@AMACTMNU}{\rtlch\fcs1 \af0 \ltrch\fcs0 \insrsid16075154\charrsid10695310 #}{\rtlch\fcs1 \af0 \ltrch\fcs0 _x000d__x000a_\cs17\b0\v\fs20\cf9\loch\af1\hich\af1\dbch\af31501\insrsid16075154\charrsid10695310 \hich\af1\dbch\af31501\loch\f1 &lt;/Article&gt;}{\rtlch\fcs1 \af0 \ltrch\fcs0 \insrsid16075154\charrsid10695310 _x000d__x000a_\par }\pard\plain \ltrpar\ql \li0\ri0\keepn\widctlpar\wrapdefault\aspalpha\aspnum\faauto\adjustright\rin0\lin0\itap0\pararsid16075154 \rtlch\fcs1 \af0\afs20\alang1025 \ltrch\fcs0 \fs24\lang2057\langfe2057\cgrid\langnp2057\langfenp2057 {\rtlch\fcs1 \af0 _x000d__x000a_\ltrch\fcs0 \cs17\v\fs20\cf9\loch\af1\hich\af1\dbch\af31501\insrsid16075154\charrsid10695310 \hich\af1\dbch\af31501\loch\f1 &lt;DocAmend2&gt;&lt;OptDel&gt;}{\rtlch\fcs1 \af0 \ltrch\fcs0 \insrsid16075154\charrsid10695310 #}{\rtlch\fcs1 \af1 \ltrch\fcs0 _x000d__x000a_\cs18\v\f1\fs20\cf15\insrsid16075154\charrsid10695310 MNU[OPTNRACTYES][NOTAPP]@CHOICE@AMACTMNU}{\rtlch\fcs1 \af0 \ltrch\fcs0 \insrsid16075154\charrsid10695310 #}{\rtlch\fcs1 \af0 \ltrch\fcs0 _x000d__x000a_\cs17\v\fs20\cf9\loch\af1\hich\af1\dbch\af31501\insrsid16075154\charrsid10695310 \hich\af1\dbch\af31501\loch\f1 &lt;/OptDel&gt;&lt;/DocAmend2&gt;}{\rtlch\fcs1 \af0 \ltrch\fcs0 \insrsid16075154\charrsid10695310 _x000d__x000a_\par }\pard \ltrpar\ql \li0\ri0\widctlpar\wrapdefault\aspalpha\aspnum\faauto\adjustright\rin0\lin0\itap0\pararsid16075154 {\rtlch\fcs1 \af0 \ltrch\fcs0 \cs17\v\fs20\cf9\loch\af1\hich\af1\dbch\af31501\insrsid16075154\charrsid10695310 _x000d__x000a_\hich\af1\dbch\af31501\loch\f1 &lt;Article2&gt;&lt;OptDel&gt;}{\rtlch\fcs1 \af0 \ltrch\fcs0 \insrsid16075154\charrsid10695310 #}{\rtlch\fcs1 \af1 \ltrch\fcs0 \cs18\v\f1\fs20\cf15\insrsid16075154\charrsid10695310 MNU[OPTACTPARTYES][NOTAPP]@CHOICE@AMACTMNU}{_x000d__x000a_\rtlch\fcs1 \af0 \ltrch\fcs0 \insrsid16075154\charrsid10695310 #}{\rtlch\fcs1 \af0 \ltrch\fcs0 \cs17\v\fs20\cf9\loch\af1\hich\af1\dbch\af31501\insrsid16075154\charrsid10695310 \hich\af1\dbch\af31501\loch\f1 &lt;/OptDel&gt;&lt;/Article2&gt;}{\rtlch\fcs1 \af0 _x000d__x000a_\ltrch\fcs0 \insrsid16075154\charrsid10695310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16075154\charrsid10695310 \cell }\pard\plain \ltrpar\ql \li0\ri0\widctlpar\intbl\wrapdefault\aspalpha\aspnum\faauto\adjustright\rin0\lin0 _x000d__x000a_\rtlch\fcs1 \af0\afs20\alang1025 \ltrch\fcs0 \fs24\lang2057\langfe2057\cgrid\langnp2057\langfenp2057 {\rtlch\fcs1 \af0 \ltrch\fcs0 \insrsid16075154\charrsid10695310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16075154\charrsid10695310 #}{\rtlch\fcs1 \af1 \ltrch\fcs0 \cs18\v\f1\fs20\cf15\insrsid16075154\charrsid10695310 MNU[OPTLEFTAMACT][LEFTPROP]@CHOICE@AMACTMNU}{\rtlch\fcs1 \af0 \ltrch\fcs0 \insrsid16075154\charrsid10695310 #\cell Amendment\cell _x000d__x000a_}\pard\plain \ltrpar\ql \li0\ri0\widctlpar\intbl\wrapdefault\aspalpha\aspnum\faauto\adjustright\rin0\lin0 \rtlch\fcs1 \af0\afs20\alang1025 \ltrch\fcs0 \fs24\lang2057\langfe2057\cgrid\langnp2057\langfenp2057 {\rtlch\fcs1 \af0 \ltrch\fcs0 _x000d__x000a_\insrsid16075154\charrsid10695310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6075154\charrsid10695310 ##\cell ##}{\rtlch\fcs1 \af0\afs24 \ltrch\fcs0 \insrsid16075154\charrsid10695310 \cell }\pard\plain \ltrpar_x000d__x000a_\ql \li0\ri0\widctlpar\intbl\wrapdefault\aspalpha\aspnum\faauto\adjustright\rin0\lin0 \rtlch\fcs1 \af0\afs20\alang1025 \ltrch\fcs0 \fs24\lang2057\langfe2057\cgrid\langnp2057\langfenp2057 {\rtlch\fcs1 \af0 \ltrch\fcs0 \insrsid16075154\charrsid10695310 _x000d__x000a_\trowd \irow2\irowband2\lastrow \ltrrow\ts11\trqc\trgaph340\trleft-340\trftsWidth3\trwWidth9752\trftsWidthB3\trpaddl340\trpaddr340\trpaddfl3\trpaddft3\trpaddfb3\trpaddfr3\tblrsid2517430\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075154 \rtlch\fcs1 \af0\afs20\alang1025 \ltrch\fcs0 \fs24\lang2057\langfe2057\cgrid\langnp2057\langfenp2057 {\rtlch\fcs1 \af0 \ltrch\fcs0 _x000d__x000a_\insrsid16075154\charrsid10695310 Or. }{\rtlch\fcs1 \af0 \ltrch\fcs0 \cs17\v\fs20\cf9\loch\af1\hich\af1\dbch\af31501\insrsid16075154\charrsid10695310 \hich\af1\dbch\af31501\loch\f1 &lt;Original&gt;}{\rtlch\fcs1 \af0 \ltrch\fcs0 _x000d__x000a_\insrsid16075154\charrsid10695310 #}{\rtlch\fcs1 \af1 \ltrch\fcs0 \cs18\v\f1\fs20\cf15\insrsid16075154\charrsid10695310 MNU[ORLANGONE][ORLANGMORE]@CHOICE@ORLANGMNU}{\rtlch\fcs1 \af0 \ltrch\fcs0 \insrsid16075154\charrsid10695310 #}{\rtlch\fcs1 \af0 _x000d__x000a_\ltrch\fcs0 \cs17\v\fs20\cf9\loch\af1\hich\af1\dbch\af31501\insrsid16075154\charrsid10695310 \hich\af1\dbch\af31501\loch\f1 &lt;/Original&gt;}{\rtlch\fcs1 \af0 \ltrch\fcs0 \insrsid16075154\charrsid10695310 _x000d__x000a_\par }\pard\plain \ltrpar\s22\qc \li0\ri0\sb240\sa240\nowidctlpar\wrapdefault\aspalpha\aspnum\faauto\adjustright\rin0\lin0\itap0\pararsid16075154 \rtlch\fcs1 \af0\afs20\alang1025 \ltrch\fcs0 \i\fs24\lang2057\langfe2057\cgrid\langnp2057\langfenp2057 {_x000d__x000a_\rtlch\fcs1 \af0 \ltrch\fcs0 \cs17\i0\v\fs20\cf9\loch\af1\hich\af1\dbch\af31501\insrsid16075154\charrsid10695310 \hich\af1\dbch\af31501\loch\f1 &lt;OptDel&gt;}{\rtlch\fcs1 \af0 \ltrch\fcs0 \insrsid16075154\charrsid10695310 #}{\rtlch\fcs1 \af1 \ltrch\fcs0 _x000d__x000a_\cs18\v\f1\fs20\cf15\insrsid16075154\charrsid10695310 MNU[CROSSREFNO][CROSSREFYES]@CHOICE@}{\rtlch\fcs1 \af0 \ltrch\fcs0 \insrsid16075154\charrsid10695310 #}{\rtlch\fcs1 \af0 \ltrch\fcs0 _x000d__x000a_\cs17\i0\v\fs20\cf9\loch\af1\hich\af1\dbch\af31501\insrsid16075154\charrsid10695310 \hich\af1\dbch\af31501\loch\f1 &lt;/OptDel&gt;}{\rtlch\fcs1 \af0 \ltrch\fcs0 \insrsid16075154\charrsid10695310 _x000d__x000a_\par }\pard\plain \ltrpar\s23\qc \li0\ri0\sb240\sa240\keepn\nowidctlpar\wrapdefault\aspalpha\aspnum\faauto\adjustright\rin0\lin0\itap0\pararsid16075154 \rtlch\fcs1 \af0\afs20\alang1025 \ltrch\fcs0 \i\fs24\lang2057\langfe2057\cgrid\langnp2057\langfenp2057 {_x000d__x000a_\rtlch\fcs1 \af0 \ltrch\fcs0 \cs17\i0\v\fs20\cf9\loch\af1\hich\af1\dbch\af31501\insrsid16075154\charrsid10695310 \hich\af1\dbch\af31501\loch\f1 &lt;TitreJust&gt;}{\rtlch\fcs1 \af0 \ltrch\fcs0 \insrsid16075154\charrsid10695310 Justification}{\rtlch\fcs1 \af0 _x000d__x000a_\ltrch\fcs0 \cs17\i0\v\fs20\cf9\loch\af1\hich\af1\dbch\af31501\insrsid16075154\charrsid10695310 \hich\af1\dbch\af31501\loch\f1 &lt;/TitreJust&gt;}{\rtlch\fcs1 \af0 \ltrch\fcs0 \insrsid16075154\charrsid10695310 _x000d__x000a_\par }\pard\plain \ltrpar\s21\ql \li0\ri0\sa240\nowidctlpar\wrapdefault\aspalpha\aspnum\faauto\adjustright\rin0\lin0\itap0\pararsid16075154 \rtlch\fcs1 \af0\afs20\alang1025 \ltrch\fcs0 \i\fs24\lang2057\langfe2057\cgrid\langnp2057\langfenp2057 {\rtlch\fcs1 _x000d__x000a_\af0 \ltrch\fcs0 \cs17\i0\v\fs20\cf9\loch\af1\hich\af1\dbch\af31501\insrsid16075154\charrsid10695310 \hich\af1\dbch\af31501\loch\f1 &lt;OptDelPrev&gt;}{\rtlch\fcs1 \af0 \ltrch\fcs0 \insrsid16075154\charrsid10695310 #}{\rtlch\fcs1 \af1 \ltrch\fcs0 _x000d__x000a_\cs18\v\f1\fs20\cf15\insrsid16075154\charrsid10695310 MNU[TEXTJUSTYES][TEXTJUSTNO]@CHOICE@}{\rtlch\fcs1 \af0 \ltrch\fcs0 \insrsid16075154\charrsid10695310 #}{\rtlch\fcs1 \af0 \ltrch\fcs0 _x000d__x000a_\cs17\i0\v\fs20\cf9\loch\af1\hich\af1\dbch\af31501\insrsid16075154\charrsid10695310 \hich\af1\dbch\af31501\loch\f1 &lt;/OptDelPrev&gt;}{\rtlch\fcs1 \af0 \ltrch\fcs0 \insrsid16075154\charrsid10695310 _x000d__x000a_\par }\pard\plain \ltrpar\ql \li0\ri0\widctlpar\wrapdefault\aspalpha\aspnum\faauto\adjustright\rin0\lin0\itap0\pararsid16075154 \rtlch\fcs1 \af0\afs20\alang1025 \ltrch\fcs0 \fs24\lang2057\langfe2057\cgrid\langnp2057\langfenp2057 {\rtlch\fcs1 \af0 \ltrch\fcs0 _x000d__x000a_\cs17\v\fs20\cf9\loch\af1\hich\af1\dbch\af31501\insrsid16075154\charrsid1069531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77_x000d__x000a_20e65a8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59"/>
    <w:docVar w:name="TVTAMPART" w:val="xx"/>
    <w:docVar w:name="TXTAUTHOR" w:val="Emil Radev"/>
    <w:docVar w:name="TXTLANGUE" w:val="PL"/>
    <w:docVar w:name="TXTLANGUEMIN" w:val="pl"/>
    <w:docVar w:name="TXTNRC" w:val="0000/2022"/>
    <w:docVar w:name="TXTNRCOD" w:val="2021/0244"/>
    <w:docVar w:name="TXTNRCOM" w:val="(2021)0429"/>
    <w:docVar w:name="TXTNRFIRSTAM" w:val="1"/>
    <w:docVar w:name="TXTNRLASTAM" w:val="1"/>
    <w:docVar w:name="TXTNRPE" w:val="734.352"/>
    <w:docVar w:name="TXTPEorAP" w:val="PE"/>
    <w:docVar w:name="TXTROUTE" w:val="PR\1259686PL.docx"/>
    <w:docVar w:name="TXTTITLE" w:val="amending Directive (EU) 2019/1153 of the European Parliament and of the Council, as regards access of competent authorities to centralised bank account registries through the single access point"/>
    <w:docVar w:name="TXTVERSION" w:val="01-00"/>
  </w:docVars>
  <w:rsids>
    <w:rsidRoot w:val="00A3328E"/>
    <w:rsid w:val="00011AAB"/>
    <w:rsid w:val="00012351"/>
    <w:rsid w:val="000139E5"/>
    <w:rsid w:val="00027801"/>
    <w:rsid w:val="00084DD2"/>
    <w:rsid w:val="00084E89"/>
    <w:rsid w:val="000B7489"/>
    <w:rsid w:val="000E2820"/>
    <w:rsid w:val="000F1096"/>
    <w:rsid w:val="00120948"/>
    <w:rsid w:val="00123DD5"/>
    <w:rsid w:val="001277AE"/>
    <w:rsid w:val="00136225"/>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0728"/>
    <w:rsid w:val="002F40BB"/>
    <w:rsid w:val="002F4B02"/>
    <w:rsid w:val="00323EF8"/>
    <w:rsid w:val="003316DD"/>
    <w:rsid w:val="00334B14"/>
    <w:rsid w:val="003506ED"/>
    <w:rsid w:val="00366A46"/>
    <w:rsid w:val="00370AC3"/>
    <w:rsid w:val="00371210"/>
    <w:rsid w:val="003824EE"/>
    <w:rsid w:val="003B4689"/>
    <w:rsid w:val="003C2068"/>
    <w:rsid w:val="003C37CF"/>
    <w:rsid w:val="004100B1"/>
    <w:rsid w:val="00426E47"/>
    <w:rsid w:val="00455743"/>
    <w:rsid w:val="00461601"/>
    <w:rsid w:val="00484B02"/>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5E5338"/>
    <w:rsid w:val="005E53EC"/>
    <w:rsid w:val="00642325"/>
    <w:rsid w:val="0069092A"/>
    <w:rsid w:val="006A2F5D"/>
    <w:rsid w:val="006F7907"/>
    <w:rsid w:val="00743189"/>
    <w:rsid w:val="00743D33"/>
    <w:rsid w:val="007932B3"/>
    <w:rsid w:val="00793EA9"/>
    <w:rsid w:val="007D6F68"/>
    <w:rsid w:val="00801813"/>
    <w:rsid w:val="00823E6B"/>
    <w:rsid w:val="00826780"/>
    <w:rsid w:val="00837CCD"/>
    <w:rsid w:val="008633CC"/>
    <w:rsid w:val="00865190"/>
    <w:rsid w:val="008719B9"/>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328E"/>
    <w:rsid w:val="00A34FD3"/>
    <w:rsid w:val="00A36929"/>
    <w:rsid w:val="00A458BC"/>
    <w:rsid w:val="00A50548"/>
    <w:rsid w:val="00A60EE7"/>
    <w:rsid w:val="00A910C9"/>
    <w:rsid w:val="00AA35B0"/>
    <w:rsid w:val="00AA7F0B"/>
    <w:rsid w:val="00AD18C8"/>
    <w:rsid w:val="00AD7FA6"/>
    <w:rsid w:val="00AE4643"/>
    <w:rsid w:val="00AE7AA2"/>
    <w:rsid w:val="00AF0416"/>
    <w:rsid w:val="00B10CB4"/>
    <w:rsid w:val="00B13D6F"/>
    <w:rsid w:val="00B23B72"/>
    <w:rsid w:val="00B42702"/>
    <w:rsid w:val="00B54EAF"/>
    <w:rsid w:val="00B57B8B"/>
    <w:rsid w:val="00B85407"/>
    <w:rsid w:val="00B95702"/>
    <w:rsid w:val="00BC6489"/>
    <w:rsid w:val="00BD480C"/>
    <w:rsid w:val="00C20954"/>
    <w:rsid w:val="00C23324"/>
    <w:rsid w:val="00C42A41"/>
    <w:rsid w:val="00C47E74"/>
    <w:rsid w:val="00C57A72"/>
    <w:rsid w:val="00C73602"/>
    <w:rsid w:val="00C85D0F"/>
    <w:rsid w:val="00CF60C8"/>
    <w:rsid w:val="00D26700"/>
    <w:rsid w:val="00D30DE2"/>
    <w:rsid w:val="00D32924"/>
    <w:rsid w:val="00D503A3"/>
    <w:rsid w:val="00DA6ED0"/>
    <w:rsid w:val="00DC5011"/>
    <w:rsid w:val="00E171B6"/>
    <w:rsid w:val="00E3607E"/>
    <w:rsid w:val="00E36F77"/>
    <w:rsid w:val="00E44F7E"/>
    <w:rsid w:val="00E72695"/>
    <w:rsid w:val="00EB1753"/>
    <w:rsid w:val="00EB6CFF"/>
    <w:rsid w:val="00EE3996"/>
    <w:rsid w:val="00F07062"/>
    <w:rsid w:val="00F16D1F"/>
    <w:rsid w:val="00F23CFC"/>
    <w:rsid w:val="00F433E2"/>
    <w:rsid w:val="00F71E2F"/>
    <w:rsid w:val="00F904AE"/>
    <w:rsid w:val="00F91FF6"/>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2DBFB19-8378-43D3-AFE6-15B5E0CC1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027801"/>
    <w:pPr>
      <w:tabs>
        <w:tab w:val="right" w:pos="454"/>
        <w:tab w:val="left" w:pos="737"/>
      </w:tabs>
      <w:ind w:left="737" w:hanging="737"/>
    </w:pPr>
    <w:rPr>
      <w:snapToGrid w:val="0"/>
      <w:sz w:val="18"/>
      <w:lang w:eastAsia="en-US"/>
    </w:rPr>
  </w:style>
  <w:style w:type="paragraph" w:customStyle="1" w:styleId="Lgendetitre">
    <w:name w:val="Légende titre"/>
    <w:basedOn w:val="Normal"/>
    <w:rsid w:val="00027801"/>
    <w:pPr>
      <w:spacing w:before="240" w:after="240"/>
    </w:pPr>
    <w:rPr>
      <w:b/>
      <w:i/>
      <w:snapToGrid w:val="0"/>
      <w:lang w:eastAsia="en-US"/>
    </w:rPr>
  </w:style>
  <w:style w:type="paragraph" w:customStyle="1" w:styleId="Lgendestandard">
    <w:name w:val="Légende standard"/>
    <w:basedOn w:val="Normal"/>
    <w:rsid w:val="00027801"/>
    <w:rPr>
      <w:sz w:val="18"/>
    </w:rPr>
  </w:style>
  <w:style w:type="character" w:customStyle="1" w:styleId="Normal6Char">
    <w:name w:val="Normal6 Char"/>
    <w:basedOn w:val="DefaultParagraphFont"/>
    <w:link w:val="Normal6"/>
    <w:locked/>
    <w:rsid w:val="00027801"/>
    <w:rPr>
      <w:sz w:val="24"/>
      <w:lang w:val="pl-PL"/>
    </w:rPr>
  </w:style>
  <w:style w:type="paragraph" w:customStyle="1" w:styleId="Normal6">
    <w:name w:val="Normal6"/>
    <w:basedOn w:val="Normal"/>
    <w:link w:val="Normal6Char"/>
    <w:rsid w:val="00027801"/>
    <w:pPr>
      <w:spacing w:after="120"/>
    </w:pPr>
  </w:style>
  <w:style w:type="character" w:customStyle="1" w:styleId="NormalBoldChar">
    <w:name w:val="NormalBold Char"/>
    <w:basedOn w:val="DefaultParagraphFont"/>
    <w:link w:val="NormalBold"/>
    <w:locked/>
    <w:rsid w:val="00027801"/>
    <w:rPr>
      <w:b/>
      <w:sz w:val="24"/>
    </w:rPr>
  </w:style>
  <w:style w:type="paragraph" w:customStyle="1" w:styleId="Normal12Italic">
    <w:name w:val="Normal12Italic"/>
    <w:basedOn w:val="Normal"/>
    <w:rsid w:val="00027801"/>
    <w:pPr>
      <w:spacing w:after="240"/>
    </w:pPr>
    <w:rPr>
      <w:i/>
      <w:noProof/>
    </w:rPr>
  </w:style>
  <w:style w:type="paragraph" w:customStyle="1" w:styleId="JustificationTitle">
    <w:name w:val="JustificationTitle"/>
    <w:basedOn w:val="Normal"/>
    <w:next w:val="Normal"/>
    <w:rsid w:val="00027801"/>
    <w:pPr>
      <w:keepNext/>
      <w:spacing w:before="240" w:after="240"/>
      <w:jc w:val="center"/>
    </w:pPr>
    <w:rPr>
      <w:i/>
      <w:noProof/>
    </w:rPr>
  </w:style>
  <w:style w:type="paragraph" w:customStyle="1" w:styleId="ColumnHeading">
    <w:name w:val="ColumnHeading"/>
    <w:basedOn w:val="Normal"/>
    <w:rsid w:val="00027801"/>
    <w:pPr>
      <w:spacing w:after="240"/>
      <w:jc w:val="center"/>
    </w:pPr>
    <w:rPr>
      <w:i/>
    </w:rPr>
  </w:style>
  <w:style w:type="paragraph" w:customStyle="1" w:styleId="AMNumberTabs0">
    <w:name w:val="AMNumberTabs"/>
    <w:basedOn w:val="Normal"/>
    <w:rsid w:val="0002780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27801"/>
    <w:pPr>
      <w:spacing w:before="240"/>
      <w:jc w:val="center"/>
    </w:pPr>
    <w:rPr>
      <w:i/>
    </w:rPr>
  </w:style>
  <w:style w:type="paragraph" w:customStyle="1" w:styleId="Olang">
    <w:name w:val="Olang"/>
    <w:rsid w:val="00027801"/>
    <w:pPr>
      <w:jc w:val="right"/>
    </w:pPr>
  </w:style>
  <w:style w:type="paragraph" w:styleId="Footer">
    <w:name w:val="footer"/>
    <w:basedOn w:val="Normal"/>
    <w:link w:val="FooterChar"/>
    <w:semiHidden/>
    <w:rsid w:val="00136225"/>
    <w:pPr>
      <w:tabs>
        <w:tab w:val="center" w:pos="4513"/>
        <w:tab w:val="right" w:pos="9026"/>
      </w:tabs>
    </w:pPr>
  </w:style>
  <w:style w:type="character" w:customStyle="1" w:styleId="FooterChar">
    <w:name w:val="Footer Char"/>
    <w:basedOn w:val="DefaultParagraphFont"/>
    <w:link w:val="Footer"/>
    <w:semiHidden/>
    <w:rsid w:val="00136225"/>
    <w:rPr>
      <w:sz w:val="24"/>
    </w:rPr>
  </w:style>
  <w:style w:type="paragraph" w:styleId="BalloonText">
    <w:name w:val="Balloon Text"/>
    <w:basedOn w:val="Normal"/>
    <w:link w:val="BalloonTextChar"/>
    <w:semiHidden/>
    <w:unhideWhenUsed/>
    <w:rsid w:val="002F0728"/>
    <w:rPr>
      <w:rFonts w:ascii="Segoe UI" w:hAnsi="Segoe UI" w:cs="Segoe UI"/>
      <w:sz w:val="18"/>
      <w:szCs w:val="18"/>
    </w:rPr>
  </w:style>
  <w:style w:type="character" w:customStyle="1" w:styleId="BalloonTextChar">
    <w:name w:val="Balloon Text Char"/>
    <w:basedOn w:val="DefaultParagraphFont"/>
    <w:link w:val="BalloonText"/>
    <w:semiHidden/>
    <w:rsid w:val="002F0728"/>
    <w:rPr>
      <w:rFonts w:ascii="Segoe UI" w:hAnsi="Segoe UI" w:cs="Segoe UI"/>
      <w:sz w:val="18"/>
      <w:szCs w:val="18"/>
    </w:rPr>
  </w:style>
  <w:style w:type="character" w:styleId="CommentReference">
    <w:name w:val="annotation reference"/>
    <w:basedOn w:val="DefaultParagraphFont"/>
    <w:rsid w:val="00801813"/>
    <w:rPr>
      <w:sz w:val="16"/>
      <w:szCs w:val="16"/>
    </w:rPr>
  </w:style>
  <w:style w:type="paragraph" w:styleId="CommentText">
    <w:name w:val="annotation text"/>
    <w:basedOn w:val="Normal"/>
    <w:link w:val="CommentTextChar"/>
    <w:rsid w:val="00801813"/>
    <w:rPr>
      <w:sz w:val="20"/>
    </w:rPr>
  </w:style>
  <w:style w:type="character" w:customStyle="1" w:styleId="CommentTextChar">
    <w:name w:val="Comment Text Char"/>
    <w:basedOn w:val="DefaultParagraphFont"/>
    <w:link w:val="CommentText"/>
    <w:rsid w:val="00801813"/>
  </w:style>
  <w:style w:type="paragraph" w:styleId="CommentSubject">
    <w:name w:val="annotation subject"/>
    <w:basedOn w:val="CommentText"/>
    <w:next w:val="CommentText"/>
    <w:link w:val="CommentSubjectChar"/>
    <w:semiHidden/>
    <w:unhideWhenUsed/>
    <w:rsid w:val="00801813"/>
    <w:rPr>
      <w:b/>
      <w:bCs/>
    </w:rPr>
  </w:style>
  <w:style w:type="character" w:customStyle="1" w:styleId="CommentSubjectChar">
    <w:name w:val="Comment Subject Char"/>
    <w:basedOn w:val="CommentTextChar"/>
    <w:link w:val="CommentSubject"/>
    <w:semiHidden/>
    <w:rsid w:val="008018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D5221-A8CD-4AEB-9E94-0C1135328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1007</Words>
  <Characters>7127</Characters>
  <Application>Microsoft Office Word</Application>
  <DocSecurity>0</DocSecurity>
  <Lines>229</Lines>
  <Paragraphs>82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NV</dc:creator>
  <cp:lastModifiedBy>WIERTLEWSKA Maria</cp:lastModifiedBy>
  <cp:revision>2</cp:revision>
  <cp:lastPrinted>2004-11-04T09:41:00Z</cp:lastPrinted>
  <dcterms:created xsi:type="dcterms:W3CDTF">2022-07-11T13:21:00Z</dcterms:created>
  <dcterms:modified xsi:type="dcterms:W3CDTF">2022-07-11T13:21:00Z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1259686</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9.12.2 Build [20220520]</vt:lpwstr>
  </property>
  <property fmtid="{D5CDD505-2E9C-101B-9397-08002B2CF9AE}" pid="9" name="FooterPath">
    <vt:lpwstr>PR\1259686PL.docx</vt:lpwstr>
  </property>
  <property fmtid="{D5CDD505-2E9C-101B-9397-08002B2CF9AE}" pid="10" name="LastEdited with">
    <vt:lpwstr>9.11.0 Build [20211103]</vt:lpwstr>
  </property>
  <property fmtid="{D5CDD505-2E9C-101B-9397-08002B2CF9AE}" pid="11" name="PE number">
    <vt:lpwstr>734.352</vt:lpwstr>
  </property>
  <property fmtid="{D5CDD505-2E9C-101B-9397-08002B2CF9AE}" pid="12" name="SDLStudio">
    <vt:lpwstr/>
  </property>
  <property fmtid="{D5CDD505-2E9C-101B-9397-08002B2CF9AE}" pid="13" name="SendToEpades">
    <vt:lpwstr>OK - 2022/07/01 17:48</vt:lpwstr>
  </property>
  <property fmtid="{D5CDD505-2E9C-101B-9397-08002B2CF9AE}" pid="14" name="Bookout">
    <vt:lpwstr>OK - 2022/07/11 15:21</vt:lpwstr>
  </property>
</Properties>
</file>