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626964" w:rsidRPr="004D0CBE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13D6F" w:rsidRPr="004D0CBE" w:rsidRDefault="00360543" w:rsidP="00C85D0F">
            <w:pPr>
              <w:pStyle w:val="EPName"/>
            </w:pPr>
            <w:r w:rsidRPr="004D0CBE">
              <w:t>Parlamento Europeu</w:t>
            </w:r>
          </w:p>
          <w:p w:rsidR="00B13D6F" w:rsidRPr="004D0CBE" w:rsidRDefault="00360543" w:rsidP="00027801">
            <w:pPr>
              <w:pStyle w:val="EPTerm"/>
            </w:pPr>
            <w:r w:rsidRPr="004D0CBE">
              <w:t>2019-2024</w:t>
            </w:r>
          </w:p>
        </w:tc>
        <w:tc>
          <w:tcPr>
            <w:tcW w:w="2268" w:type="dxa"/>
            <w:shd w:val="clear" w:color="auto" w:fill="auto"/>
          </w:tcPr>
          <w:p w:rsidR="00B13D6F" w:rsidRPr="004D0CBE" w:rsidRDefault="00360543" w:rsidP="00C85D0F">
            <w:pPr>
              <w:pStyle w:val="EPLogo"/>
            </w:pPr>
            <w:r w:rsidRPr="004D0CBE"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2656806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1601" w:rsidRPr="004D0CBE" w:rsidRDefault="00461601" w:rsidP="00461601">
      <w:pPr>
        <w:pStyle w:val="LineTop"/>
      </w:pPr>
    </w:p>
    <w:p w:rsidR="00461601" w:rsidRPr="004D0CBE" w:rsidRDefault="00360543" w:rsidP="00461601">
      <w:pPr>
        <w:pStyle w:val="EPBody"/>
      </w:pPr>
      <w:r w:rsidRPr="004D0CBE">
        <w:rPr>
          <w:rStyle w:val="HideTWBExt"/>
          <w:noProof w:val="0"/>
        </w:rPr>
        <w:t>&lt;</w:t>
      </w:r>
      <w:r w:rsidRPr="004D0CBE">
        <w:rPr>
          <w:rStyle w:val="HideTWBExt"/>
          <w:i w:val="0"/>
          <w:noProof w:val="0"/>
        </w:rPr>
        <w:t>Commission</w:t>
      </w:r>
      <w:r w:rsidRPr="004D0CBE">
        <w:rPr>
          <w:rStyle w:val="HideTWBExt"/>
          <w:noProof w:val="0"/>
        </w:rPr>
        <w:t>&gt;</w:t>
      </w:r>
      <w:r w:rsidRPr="004D0CBE">
        <w:rPr>
          <w:rStyle w:val="HideTWBInt"/>
          <w:color w:val="auto"/>
        </w:rPr>
        <w:t>{LIBE}</w:t>
      </w:r>
      <w:r w:rsidRPr="004D0CBE">
        <w:t>Comissão das Liberdades Cívicas, da Justiça e dos Assuntos Internos</w:t>
      </w:r>
      <w:r w:rsidRPr="004D0CBE">
        <w:rPr>
          <w:rStyle w:val="HideTWBExt"/>
          <w:noProof w:val="0"/>
        </w:rPr>
        <w:t>&lt;/</w:t>
      </w:r>
      <w:r w:rsidRPr="004D0CBE">
        <w:rPr>
          <w:rStyle w:val="HideTWBExt"/>
          <w:i w:val="0"/>
          <w:noProof w:val="0"/>
        </w:rPr>
        <w:t>Commission</w:t>
      </w:r>
      <w:r w:rsidRPr="004D0CBE">
        <w:rPr>
          <w:rStyle w:val="HideTWBExt"/>
          <w:noProof w:val="0"/>
        </w:rPr>
        <w:t>&gt;</w:t>
      </w:r>
    </w:p>
    <w:p w:rsidR="00461601" w:rsidRPr="004D0CBE" w:rsidRDefault="00461601" w:rsidP="00461601">
      <w:pPr>
        <w:pStyle w:val="LineBottom"/>
      </w:pPr>
    </w:p>
    <w:p w:rsidR="00793EA9" w:rsidRPr="004D0CBE" w:rsidRDefault="00360543">
      <w:pPr>
        <w:pStyle w:val="CoverReference"/>
      </w:pPr>
      <w:r w:rsidRPr="004D0CBE">
        <w:rPr>
          <w:rStyle w:val="HideTWBExt"/>
          <w:b w:val="0"/>
          <w:noProof w:val="0"/>
        </w:rPr>
        <w:t>&lt;RefProc&gt;</w:t>
      </w:r>
      <w:r w:rsidRPr="004D0CBE">
        <w:t>2021/0244</w:t>
      </w:r>
      <w:r w:rsidRPr="004D0CBE">
        <w:rPr>
          <w:rStyle w:val="HideTWBExt"/>
          <w:b w:val="0"/>
          <w:noProof w:val="0"/>
        </w:rPr>
        <w:t>&lt;/RefProc&gt;&lt;RefTypeProc&gt;</w:t>
      </w:r>
      <w:r w:rsidRPr="004D0CBE">
        <w:t>(COD)</w:t>
      </w:r>
      <w:r w:rsidRPr="004D0CBE">
        <w:rPr>
          <w:rStyle w:val="HideTWBExt"/>
          <w:b w:val="0"/>
          <w:noProof w:val="0"/>
        </w:rPr>
        <w:t>&lt;/RefTypeProc&gt;</w:t>
      </w:r>
    </w:p>
    <w:p w:rsidR="00793EA9" w:rsidRPr="004D0CBE" w:rsidRDefault="00360543">
      <w:pPr>
        <w:pStyle w:val="CoverDate"/>
      </w:pPr>
      <w:r w:rsidRPr="004D0CBE">
        <w:rPr>
          <w:rStyle w:val="HideTWBExt"/>
          <w:noProof w:val="0"/>
        </w:rPr>
        <w:t>&lt;Date&gt;</w:t>
      </w:r>
      <w:r w:rsidRPr="004D0CBE">
        <w:rPr>
          <w:rStyle w:val="HideTWBInt"/>
          <w:color w:val="auto"/>
        </w:rPr>
        <w:t>{01/07/2022}</w:t>
      </w:r>
      <w:r w:rsidRPr="004D0CBE">
        <w:t>1.7.2022</w:t>
      </w:r>
      <w:r w:rsidRPr="004D0CBE">
        <w:rPr>
          <w:rStyle w:val="HideTWBExt"/>
          <w:noProof w:val="0"/>
        </w:rPr>
        <w:t>&lt;/Date&gt;</w:t>
      </w:r>
    </w:p>
    <w:p w:rsidR="00793EA9" w:rsidRPr="004D0CBE" w:rsidRDefault="00360543">
      <w:pPr>
        <w:pStyle w:val="CoverDocType"/>
      </w:pPr>
      <w:r w:rsidRPr="004D0CBE">
        <w:rPr>
          <w:rStyle w:val="HideTWBExt"/>
          <w:b w:val="0"/>
          <w:noProof w:val="0"/>
        </w:rPr>
        <w:t>&lt;RefProcLect&gt;</w:t>
      </w:r>
      <w:r w:rsidRPr="004D0CBE">
        <w:t>***I</w:t>
      </w:r>
      <w:r w:rsidRPr="004D0CBE">
        <w:rPr>
          <w:rStyle w:val="HideTWBExt"/>
          <w:b w:val="0"/>
          <w:noProof w:val="0"/>
        </w:rPr>
        <w:t>&lt;/RefProcLect&gt;</w:t>
      </w:r>
    </w:p>
    <w:p w:rsidR="00793EA9" w:rsidRPr="004D0CBE" w:rsidRDefault="00360543">
      <w:pPr>
        <w:pStyle w:val="CoverDocType24a"/>
      </w:pPr>
      <w:r w:rsidRPr="004D0CBE">
        <w:rPr>
          <w:rStyle w:val="HideTWBExt"/>
          <w:b w:val="0"/>
          <w:noProof w:val="0"/>
        </w:rPr>
        <w:t>&lt;TitreType&gt;</w:t>
      </w:r>
      <w:r w:rsidRPr="004D0CBE">
        <w:t>PROJETO DE RELATÓRIO</w:t>
      </w:r>
      <w:r w:rsidRPr="004D0CBE">
        <w:rPr>
          <w:rStyle w:val="HideTWBExt"/>
          <w:b w:val="0"/>
          <w:noProof w:val="0"/>
        </w:rPr>
        <w:t>&lt;/TitreType&gt;</w:t>
      </w:r>
    </w:p>
    <w:p w:rsidR="00793EA9" w:rsidRPr="004D0CBE" w:rsidRDefault="00360543">
      <w:pPr>
        <w:pStyle w:val="CoverNormal"/>
      </w:pPr>
      <w:r w:rsidRPr="004D0CBE">
        <w:rPr>
          <w:rStyle w:val="HideTWBExt"/>
          <w:noProof w:val="0"/>
        </w:rPr>
        <w:t>&lt;Titre&gt;</w:t>
      </w:r>
      <w:r w:rsidRPr="004D0CBE">
        <w:t>sobre a proposta de diretiva do Parlamento Europeu e do Conselho que altera a Diretiva (UE) 2019/1153 do Parlamento Europeu e do Conselho no que diz respeito ao acesso das autoridades compet</w:t>
      </w:r>
      <w:r w:rsidRPr="004D0CBE">
        <w:t>entes aos registos centralizados de contas bancárias através do ponto de acesso único</w:t>
      </w:r>
      <w:r w:rsidRPr="004D0CBE">
        <w:rPr>
          <w:rStyle w:val="HideTWBExt"/>
          <w:noProof w:val="0"/>
        </w:rPr>
        <w:t>&lt;/Titre&gt;</w:t>
      </w:r>
    </w:p>
    <w:p w:rsidR="00793EA9" w:rsidRPr="004D0CBE" w:rsidRDefault="00360543">
      <w:pPr>
        <w:pStyle w:val="CoverNormal24a"/>
      </w:pPr>
      <w:r w:rsidRPr="004D0CBE">
        <w:rPr>
          <w:rStyle w:val="HideTWBExt"/>
          <w:noProof w:val="0"/>
        </w:rPr>
        <w:t>&lt;DocRef&gt;</w:t>
      </w:r>
      <w:r w:rsidRPr="004D0CBE">
        <w:t>(COM(2021)0429 – C9</w:t>
      </w:r>
      <w:r w:rsidRPr="004D0CBE">
        <w:noBreakHyphen/>
        <w:t>0000/2022 – 2021/0244(COD))</w:t>
      </w:r>
      <w:r w:rsidRPr="004D0CBE">
        <w:rPr>
          <w:rStyle w:val="HideTWBExt"/>
          <w:noProof w:val="0"/>
        </w:rPr>
        <w:t>&lt;/DocRef&gt;</w:t>
      </w:r>
    </w:p>
    <w:p w:rsidR="00793EA9" w:rsidRPr="004D0CBE" w:rsidRDefault="00360543">
      <w:pPr>
        <w:pStyle w:val="CoverNormal24a"/>
      </w:pPr>
      <w:r w:rsidRPr="004D0CBE">
        <w:rPr>
          <w:rStyle w:val="HideTWBExt"/>
          <w:noProof w:val="0"/>
        </w:rPr>
        <w:t>&lt;Commission&gt;</w:t>
      </w:r>
      <w:r w:rsidRPr="004D0CBE">
        <w:rPr>
          <w:rStyle w:val="HideTWBInt"/>
          <w:color w:val="auto"/>
        </w:rPr>
        <w:t>{LIBE}</w:t>
      </w:r>
      <w:r w:rsidRPr="004D0CBE">
        <w:t>Comissão das Liberdades Cívicas, da Justiça e dos Assuntos Internos</w:t>
      </w:r>
      <w:r w:rsidRPr="004D0CBE">
        <w:rPr>
          <w:rStyle w:val="HideTWBExt"/>
          <w:noProof w:val="0"/>
        </w:rPr>
        <w:t>&lt;/Commission</w:t>
      </w:r>
      <w:r w:rsidRPr="004D0CBE">
        <w:rPr>
          <w:rStyle w:val="HideTWBExt"/>
          <w:noProof w:val="0"/>
        </w:rPr>
        <w:t>&gt;</w:t>
      </w:r>
    </w:p>
    <w:p w:rsidR="00793EA9" w:rsidRPr="004D0CBE" w:rsidRDefault="00360543">
      <w:pPr>
        <w:pStyle w:val="CoverNormal24a"/>
      </w:pPr>
      <w:r w:rsidRPr="004D0CBE">
        <w:t>Relator</w:t>
      </w:r>
      <w:r w:rsidRPr="004D0CBE">
        <w:t xml:space="preserve">: </w:t>
      </w:r>
      <w:r w:rsidRPr="004D0CBE">
        <w:rPr>
          <w:rStyle w:val="HideTWBExt"/>
          <w:noProof w:val="0"/>
        </w:rPr>
        <w:t>&lt;Depute&gt;</w:t>
      </w:r>
      <w:r w:rsidRPr="004D0CBE">
        <w:t>Emil Radev</w:t>
      </w:r>
      <w:r w:rsidRPr="004D0CBE">
        <w:rPr>
          <w:rStyle w:val="HideTWBExt"/>
          <w:noProof w:val="0"/>
        </w:rPr>
        <w:t>&lt;/Depute&gt;</w:t>
      </w:r>
    </w:p>
    <w:p w:rsidR="001C5B44" w:rsidRPr="004D0CBE" w:rsidRDefault="001C5B44" w:rsidP="001C5B44">
      <w:pPr>
        <w:pStyle w:val="CoverNormal"/>
      </w:pPr>
    </w:p>
    <w:p w:rsidR="00027801" w:rsidRPr="004D0CBE" w:rsidRDefault="00360543" w:rsidP="00894923">
      <w:r w:rsidRPr="004D0CBE">
        <w:br w:type="page"/>
      </w:r>
      <w:fldSimple w:instr=" TITLE  \* MERGEFORMAT ">
        <w:r>
          <w:t>PR_COD_1amCom</w:t>
        </w:r>
      </w:fldSimple>
    </w:p>
    <w:p w:rsidR="00027801" w:rsidRPr="004D0CBE" w:rsidRDefault="00027801" w:rsidP="00894923"/>
    <w:p w:rsidR="00027801" w:rsidRPr="004D0CBE" w:rsidRDefault="00027801" w:rsidP="00894923"/>
    <w:tbl>
      <w:tblPr>
        <w:tblW w:w="0" w:type="auto"/>
        <w:tblInd w:w="1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811"/>
      </w:tblGrid>
      <w:tr w:rsidR="00626964" w:rsidRPr="004D0CBE">
        <w:tc>
          <w:tcPr>
            <w:tcW w:w="5811" w:type="dxa"/>
          </w:tcPr>
          <w:p w:rsidR="00027801" w:rsidRPr="004D0CBE" w:rsidRDefault="00360543" w:rsidP="00894923">
            <w:pPr>
              <w:pStyle w:val="Lgendetitre"/>
            </w:pPr>
            <w:r w:rsidRPr="004D0CBE">
              <w:t>Legenda dos símbolos utilizados</w:t>
            </w:r>
          </w:p>
        </w:tc>
      </w:tr>
      <w:tr w:rsidR="00626964" w:rsidRPr="004D0CBE" w:rsidTr="007452CB">
        <w:trPr>
          <w:cantSplit/>
          <w:trHeight w:val="1807"/>
        </w:trPr>
        <w:tc>
          <w:tcPr>
            <w:tcW w:w="5811" w:type="dxa"/>
            <w:tcBorders>
              <w:bottom w:val="single" w:sz="4" w:space="0" w:color="auto"/>
            </w:tcBorders>
          </w:tcPr>
          <w:p w:rsidR="00027801" w:rsidRPr="004D0CBE" w:rsidRDefault="00360543" w:rsidP="003506ED">
            <w:pPr>
              <w:pStyle w:val="Lgendesigne"/>
            </w:pPr>
            <w:r w:rsidRPr="004D0CBE">
              <w:tab/>
              <w:t>*</w:t>
            </w:r>
            <w:r w:rsidRPr="004D0CBE">
              <w:tab/>
              <w:t>Processo de consulta</w:t>
            </w:r>
          </w:p>
          <w:p w:rsidR="00027801" w:rsidRPr="004D0CBE" w:rsidRDefault="00360543" w:rsidP="003506ED">
            <w:pPr>
              <w:pStyle w:val="Lgendesigne"/>
            </w:pPr>
            <w:r w:rsidRPr="004D0CBE">
              <w:tab/>
              <w:t>***</w:t>
            </w:r>
            <w:r w:rsidRPr="004D0CBE">
              <w:tab/>
              <w:t>Processo de aprovação</w:t>
            </w:r>
          </w:p>
          <w:p w:rsidR="00027801" w:rsidRPr="004D0CBE" w:rsidRDefault="00360543" w:rsidP="003506ED">
            <w:pPr>
              <w:pStyle w:val="Lgendesigne"/>
            </w:pPr>
            <w:r w:rsidRPr="004D0CBE">
              <w:tab/>
              <w:t>***I</w:t>
            </w:r>
            <w:r w:rsidRPr="004D0CBE">
              <w:tab/>
              <w:t>Processo legislativo ordinário (primeira leitura)</w:t>
            </w:r>
          </w:p>
          <w:p w:rsidR="00027801" w:rsidRPr="004D0CBE" w:rsidRDefault="00360543" w:rsidP="003506ED">
            <w:pPr>
              <w:pStyle w:val="Lgendesigne"/>
            </w:pPr>
            <w:r w:rsidRPr="004D0CBE">
              <w:tab/>
              <w:t>***II</w:t>
            </w:r>
            <w:r w:rsidRPr="004D0CBE">
              <w:tab/>
              <w:t xml:space="preserve">Processo </w:t>
            </w:r>
            <w:r w:rsidRPr="004D0CBE">
              <w:t>legislativo ordinário (segunda leitura)</w:t>
            </w:r>
          </w:p>
          <w:p w:rsidR="00027801" w:rsidRPr="004D0CBE" w:rsidRDefault="00360543" w:rsidP="003506ED">
            <w:pPr>
              <w:pStyle w:val="Lgendesigne"/>
            </w:pPr>
            <w:r w:rsidRPr="004D0CBE">
              <w:tab/>
              <w:t>***III</w:t>
            </w:r>
            <w:r w:rsidRPr="004D0CBE">
              <w:tab/>
              <w:t>Processo legislativo ordinário (terceira leitura)</w:t>
            </w:r>
          </w:p>
          <w:p w:rsidR="00027801" w:rsidRPr="004D0CBE" w:rsidRDefault="00027801" w:rsidP="003506ED">
            <w:pPr>
              <w:pStyle w:val="Lgendestandard"/>
            </w:pPr>
          </w:p>
          <w:p w:rsidR="00027801" w:rsidRPr="004D0CBE" w:rsidRDefault="00360543" w:rsidP="003506ED">
            <w:pPr>
              <w:pStyle w:val="Lgendestandard"/>
            </w:pPr>
            <w:r w:rsidRPr="004D0CBE">
              <w:t>(O processo indicado tem por fundamento a base jurídica proposta no projeto de ato,)</w:t>
            </w:r>
          </w:p>
          <w:p w:rsidR="00027801" w:rsidRPr="004D0CBE" w:rsidRDefault="00027801" w:rsidP="00B54EAF">
            <w:pPr>
              <w:pStyle w:val="Lgendestandard"/>
            </w:pPr>
          </w:p>
        </w:tc>
      </w:tr>
    </w:tbl>
    <w:p w:rsidR="00027801" w:rsidRPr="004D0CBE" w:rsidRDefault="00027801" w:rsidP="00894923"/>
    <w:p w:rsidR="00027801" w:rsidRPr="004D0CBE" w:rsidRDefault="00027801" w:rsidP="00894923"/>
    <w:p w:rsidR="00027801" w:rsidRPr="004D0CBE" w:rsidRDefault="00027801" w:rsidP="00894923"/>
    <w:p w:rsidR="00027801" w:rsidRPr="004D0CBE" w:rsidRDefault="00027801" w:rsidP="00894923"/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1"/>
      </w:tblGrid>
      <w:tr w:rsidR="00626964" w:rsidRPr="004D0CBE">
        <w:tc>
          <w:tcPr>
            <w:tcW w:w="5811" w:type="dxa"/>
          </w:tcPr>
          <w:p w:rsidR="00027801" w:rsidRPr="004D0CBE" w:rsidRDefault="00360543" w:rsidP="00894923">
            <w:pPr>
              <w:pStyle w:val="Lgendetitre"/>
            </w:pPr>
            <w:r w:rsidRPr="004D0CBE">
              <w:t>Alterações a um projeto de ato</w:t>
            </w:r>
          </w:p>
        </w:tc>
      </w:tr>
      <w:tr w:rsidR="00626964" w:rsidRPr="004D0CBE" w:rsidTr="00554250">
        <w:trPr>
          <w:trHeight w:val="4496"/>
        </w:trPr>
        <w:tc>
          <w:tcPr>
            <w:tcW w:w="5811" w:type="dxa"/>
          </w:tcPr>
          <w:p w:rsidR="00027801" w:rsidRPr="004D0CBE" w:rsidRDefault="00360543" w:rsidP="003506ED">
            <w:pPr>
              <w:pStyle w:val="Lgendestandard"/>
              <w:rPr>
                <w:szCs w:val="24"/>
              </w:rPr>
            </w:pPr>
            <w:r w:rsidRPr="004D0CBE">
              <w:rPr>
                <w:b/>
              </w:rPr>
              <w:t xml:space="preserve">Alterações do Parlamento </w:t>
            </w:r>
            <w:r w:rsidRPr="004D0CBE">
              <w:rPr>
                <w:b/>
              </w:rPr>
              <w:t>apresentadas em duas colunas</w:t>
            </w:r>
          </w:p>
          <w:p w:rsidR="00027801" w:rsidRPr="004D0CBE" w:rsidRDefault="00027801" w:rsidP="003506ED">
            <w:pPr>
              <w:pStyle w:val="Lgendestandard"/>
              <w:rPr>
                <w:szCs w:val="24"/>
              </w:rPr>
            </w:pPr>
          </w:p>
          <w:p w:rsidR="00027801" w:rsidRPr="004D0CBE" w:rsidRDefault="00360543" w:rsidP="003506ED">
            <w:pPr>
              <w:pStyle w:val="Lgendestandard"/>
              <w:rPr>
                <w:szCs w:val="24"/>
              </w:rPr>
            </w:pPr>
            <w:r w:rsidRPr="004D0CBE">
              <w:t xml:space="preserve">As supressões são assinaladas em </w:t>
            </w:r>
            <w:r w:rsidRPr="004D0CBE">
              <w:rPr>
                <w:b/>
                <w:i/>
              </w:rPr>
              <w:t>itálico</w:t>
            </w:r>
            <w:r w:rsidRPr="004D0CBE">
              <w:t xml:space="preserve"> e a </w:t>
            </w:r>
            <w:r w:rsidRPr="004D0CBE">
              <w:rPr>
                <w:b/>
                <w:i/>
              </w:rPr>
              <w:t>negrito</w:t>
            </w:r>
            <w:r w:rsidRPr="004D0CBE">
              <w:t xml:space="preserve"> na coluna da esquerda. As substituições são assinaladas em </w:t>
            </w:r>
            <w:r w:rsidRPr="004D0CBE">
              <w:rPr>
                <w:b/>
                <w:i/>
              </w:rPr>
              <w:t>itálico</w:t>
            </w:r>
            <w:r w:rsidRPr="004D0CBE">
              <w:t xml:space="preserve"> e a </w:t>
            </w:r>
            <w:r w:rsidRPr="004D0CBE">
              <w:rPr>
                <w:b/>
                <w:i/>
              </w:rPr>
              <w:t>negrito</w:t>
            </w:r>
            <w:r w:rsidRPr="004D0CBE">
              <w:t xml:space="preserve"> na coluna da esquerda e na coluna da direita. O texto novo é assinalado em </w:t>
            </w:r>
            <w:r w:rsidRPr="004D0CBE">
              <w:rPr>
                <w:b/>
                <w:i/>
              </w:rPr>
              <w:t>itálico</w:t>
            </w:r>
            <w:r w:rsidRPr="004D0CBE">
              <w:t xml:space="preserve"> e a </w:t>
            </w:r>
            <w:r w:rsidRPr="004D0CBE">
              <w:rPr>
                <w:b/>
                <w:i/>
              </w:rPr>
              <w:t>negrito</w:t>
            </w:r>
            <w:r w:rsidRPr="004D0CBE">
              <w:t xml:space="preserve"> na coluna da direita.</w:t>
            </w:r>
          </w:p>
          <w:p w:rsidR="00027801" w:rsidRPr="004D0CBE" w:rsidRDefault="00027801" w:rsidP="003506ED">
            <w:pPr>
              <w:pStyle w:val="Lgendestandard"/>
              <w:rPr>
                <w:szCs w:val="24"/>
              </w:rPr>
            </w:pPr>
          </w:p>
          <w:p w:rsidR="00027801" w:rsidRPr="004D0CBE" w:rsidRDefault="00360543" w:rsidP="003506ED">
            <w:pPr>
              <w:pStyle w:val="Lgendestandard"/>
              <w:rPr>
                <w:szCs w:val="24"/>
              </w:rPr>
            </w:pPr>
            <w:r w:rsidRPr="004D0CBE">
              <w:t>A primeira e a segunda linhas do cabeçalho de cada alteração identificam o passo relevante do projeto de ato em apreço. Se uma alteração disser respeito a um ato já existente, que o projeto de ato pretenda modificar, o cabeçalho com</w:t>
            </w:r>
            <w:r w:rsidRPr="004D0CBE">
              <w:t>porta ainda uma terceira e uma quarta linhas, que identificam, respetivamente, o ato existente e a disposição visada do ato em causa.</w:t>
            </w:r>
          </w:p>
          <w:p w:rsidR="00027801" w:rsidRPr="004D0CBE" w:rsidRDefault="00027801" w:rsidP="003506ED">
            <w:pPr>
              <w:pStyle w:val="Lgendestandard"/>
              <w:rPr>
                <w:szCs w:val="24"/>
              </w:rPr>
            </w:pPr>
          </w:p>
          <w:p w:rsidR="00027801" w:rsidRPr="004D0CBE" w:rsidRDefault="00360543" w:rsidP="003506ED">
            <w:pPr>
              <w:pStyle w:val="Lgendestandard"/>
              <w:rPr>
                <w:b/>
                <w:szCs w:val="24"/>
              </w:rPr>
            </w:pPr>
            <w:r w:rsidRPr="004D0CBE">
              <w:rPr>
                <w:b/>
              </w:rPr>
              <w:t>Alterações do Parlamento apresentadas sob a forma de texto consolidado</w:t>
            </w:r>
          </w:p>
          <w:p w:rsidR="00027801" w:rsidRPr="004D0CBE" w:rsidRDefault="00027801" w:rsidP="003506ED">
            <w:pPr>
              <w:pStyle w:val="Lgendestandard"/>
              <w:rPr>
                <w:szCs w:val="24"/>
              </w:rPr>
            </w:pPr>
          </w:p>
          <w:p w:rsidR="00027801" w:rsidRPr="004D0CBE" w:rsidRDefault="00360543" w:rsidP="003506ED">
            <w:pPr>
              <w:pStyle w:val="Lgendestandard"/>
              <w:rPr>
                <w:szCs w:val="24"/>
              </w:rPr>
            </w:pPr>
            <w:r w:rsidRPr="004D0CBE">
              <w:t xml:space="preserve">Os trechos novos são assinalados em </w:t>
            </w:r>
            <w:r w:rsidRPr="004D0CBE">
              <w:rPr>
                <w:b/>
                <w:i/>
              </w:rPr>
              <w:t>itálico</w:t>
            </w:r>
            <w:r w:rsidRPr="004D0CBE">
              <w:t xml:space="preserve"> e a </w:t>
            </w:r>
            <w:r w:rsidRPr="004D0CBE">
              <w:rPr>
                <w:b/>
                <w:i/>
              </w:rPr>
              <w:t>n</w:t>
            </w:r>
            <w:r w:rsidRPr="004D0CBE">
              <w:rPr>
                <w:b/>
                <w:i/>
              </w:rPr>
              <w:t>egrito</w:t>
            </w:r>
            <w:r w:rsidRPr="004D0CBE">
              <w:t xml:space="preserve">. Os trechos suprimidos são assinalados pelo símbolo ▌ou rasurados. As substituições são assinaladas formatando o texto novo em </w:t>
            </w:r>
            <w:r w:rsidRPr="004D0CBE">
              <w:rPr>
                <w:b/>
                <w:i/>
              </w:rPr>
              <w:t>itálico</w:t>
            </w:r>
            <w:r w:rsidRPr="004D0CBE">
              <w:t xml:space="preserve"> e a </w:t>
            </w:r>
            <w:r w:rsidRPr="004D0CBE">
              <w:rPr>
                <w:b/>
                <w:i/>
              </w:rPr>
              <w:t>negrito</w:t>
            </w:r>
            <w:r w:rsidRPr="004D0CBE">
              <w:t xml:space="preserve"> e suprimindo, ou rasurando, o texto substituído. </w:t>
            </w:r>
          </w:p>
          <w:p w:rsidR="00027801" w:rsidRPr="004D0CBE" w:rsidRDefault="00360543" w:rsidP="003506ED">
            <w:pPr>
              <w:pStyle w:val="Lgendestandard"/>
            </w:pPr>
            <w:r w:rsidRPr="004D0CBE">
              <w:t>Exceção: as modificações de natureza estritamente té</w:t>
            </w:r>
            <w:r w:rsidRPr="004D0CBE">
              <w:t>cnica introduzidas pelos serviços com vista à elaboração do texto final não são assinaladas.</w:t>
            </w:r>
          </w:p>
          <w:p w:rsidR="00027801" w:rsidRPr="004D0CBE" w:rsidRDefault="00027801" w:rsidP="0069092A">
            <w:pPr>
              <w:pStyle w:val="Lgendestandard"/>
            </w:pPr>
          </w:p>
        </w:tc>
      </w:tr>
    </w:tbl>
    <w:p w:rsidR="00027801" w:rsidRPr="004D0CBE" w:rsidRDefault="00027801" w:rsidP="00894923"/>
    <w:p w:rsidR="00793EA9" w:rsidRPr="004D0CBE" w:rsidRDefault="00793EA9" w:rsidP="00012351">
      <w:pPr>
        <w:widowControl/>
        <w:tabs>
          <w:tab w:val="center" w:pos="4677"/>
        </w:tabs>
      </w:pPr>
    </w:p>
    <w:p w:rsidR="00793EA9" w:rsidRPr="004D0CBE" w:rsidRDefault="00360543">
      <w:pPr>
        <w:pStyle w:val="TOCHeading"/>
      </w:pPr>
      <w:r w:rsidRPr="004D0CBE">
        <w:br w:type="page"/>
      </w:r>
      <w:r w:rsidRPr="004D0CBE">
        <w:lastRenderedPageBreak/>
        <w:t>ÍNDICE</w:t>
      </w:r>
    </w:p>
    <w:p w:rsidR="00793EA9" w:rsidRPr="004D0CBE" w:rsidRDefault="00360543">
      <w:pPr>
        <w:pStyle w:val="TOCPage"/>
      </w:pPr>
      <w:r w:rsidRPr="004D0CBE">
        <w:t>Página</w:t>
      </w:r>
    </w:p>
    <w:p w:rsidR="00360543" w:rsidRDefault="00360543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 w:rsidRPr="004D0CBE">
        <w:rPr>
          <w:b/>
        </w:rPr>
        <w:fldChar w:fldCharType="begin"/>
      </w:r>
      <w:r w:rsidRPr="004D0CBE">
        <w:rPr>
          <w:b/>
        </w:rPr>
        <w:instrText xml:space="preserve"> TOC \t "PageHeading</w:instrText>
      </w:r>
      <w:r w:rsidR="00027801" w:rsidRPr="004D0CBE">
        <w:rPr>
          <w:b/>
        </w:rPr>
        <w:instrText>;</w:instrText>
      </w:r>
      <w:r w:rsidRPr="004D0CBE">
        <w:rPr>
          <w:b/>
        </w:rPr>
        <w:instrText xml:space="preserve">1" </w:instrText>
      </w:r>
      <w:r w:rsidRPr="004D0CBE">
        <w:rPr>
          <w:b/>
        </w:rPr>
        <w:fldChar w:fldCharType="separate"/>
      </w:r>
      <w:r>
        <w:rPr>
          <w:noProof/>
        </w:rPr>
        <w:t>PROJETO DE RESOLUÇÃO LEGISLATIVA DO PARLAMENTO EUROPEU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_Toc108429516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346B0" w:rsidRPr="004D0CBE" w:rsidRDefault="00360543" w:rsidP="00C23324">
      <w:r w:rsidRPr="004D0CBE">
        <w:rPr>
          <w:b/>
        </w:rPr>
        <w:fldChar w:fldCharType="end"/>
      </w:r>
    </w:p>
    <w:p w:rsidR="00793EA9" w:rsidRPr="004D0CBE" w:rsidRDefault="00360543">
      <w:pPr>
        <w:pStyle w:val="PageHeading"/>
      </w:pPr>
      <w:r w:rsidRPr="004D0CBE">
        <w:br w:type="page"/>
      </w:r>
      <w:r w:rsidRPr="004D0CBE">
        <w:lastRenderedPageBreak/>
        <w:br w:type="page"/>
      </w:r>
      <w:bookmarkStart w:id="0" w:name="_Toc108429516"/>
      <w:r w:rsidRPr="004D0CBE">
        <w:lastRenderedPageBreak/>
        <w:t>PROJETO DE RESOLUÇÃO LEGISLATIVA DO PARLAMENTO EUROPEU</w:t>
      </w:r>
      <w:bookmarkEnd w:id="0"/>
    </w:p>
    <w:p w:rsidR="00793EA9" w:rsidRPr="004D0CBE" w:rsidRDefault="00360543">
      <w:pPr>
        <w:pStyle w:val="NormalBold"/>
      </w:pPr>
      <w:r w:rsidRPr="004D0CBE">
        <w:t xml:space="preserve">sobre a proposta de diretiva do Parlamento Europeu e do Conselho que altera a Diretiva (UE) 2019/1153 do Parlamento Europeu e do </w:t>
      </w:r>
      <w:r w:rsidRPr="004D0CBE">
        <w:t>Conselho no que diz respeito ao acesso das autoridades competentes aos registos centralizados de contas bancárias através do ponto de acesso único</w:t>
      </w:r>
    </w:p>
    <w:p w:rsidR="00793EA9" w:rsidRPr="004D0CBE" w:rsidRDefault="00360543">
      <w:pPr>
        <w:pStyle w:val="NormalBold12a"/>
      </w:pPr>
      <w:r w:rsidRPr="004D0CBE">
        <w:t>(COM(2021)0429 – C9</w:t>
      </w:r>
      <w:r w:rsidRPr="004D0CBE">
        <w:noBreakHyphen/>
        <w:t>0000/2022 – 2021/0244(COD))</w:t>
      </w:r>
    </w:p>
    <w:p w:rsidR="00793EA9" w:rsidRPr="004D0CBE" w:rsidRDefault="00360543" w:rsidP="00A910C9">
      <w:pPr>
        <w:pStyle w:val="NormalBold"/>
      </w:pPr>
      <w:r w:rsidRPr="004D0CBE">
        <w:t>(Processo legislativo ordinário: primeira leitura)</w:t>
      </w:r>
    </w:p>
    <w:p w:rsidR="00793EA9" w:rsidRPr="004D0CBE" w:rsidRDefault="00360543" w:rsidP="00A910C9">
      <w:pPr>
        <w:pStyle w:val="EPComma"/>
      </w:pPr>
      <w:r w:rsidRPr="004D0CBE">
        <w:rPr>
          <w:i/>
        </w:rPr>
        <w:t>O Parlamen</w:t>
      </w:r>
      <w:r w:rsidRPr="004D0CBE">
        <w:rPr>
          <w:i/>
        </w:rPr>
        <w:t>to Europeu</w:t>
      </w:r>
      <w:r w:rsidRPr="004D0CBE">
        <w:t>,</w:t>
      </w:r>
    </w:p>
    <w:p w:rsidR="00793EA9" w:rsidRPr="004D0CBE" w:rsidRDefault="00360543">
      <w:pPr>
        <w:pStyle w:val="NormalHanging12a"/>
      </w:pPr>
      <w:r w:rsidRPr="004D0CBE">
        <w:t>–</w:t>
      </w:r>
      <w:r w:rsidRPr="004D0CBE">
        <w:tab/>
        <w:t>Tendo em conta a proposta da Comissão ao Parlamento Europeu e ao Conselho (COM(2021)0429),</w:t>
      </w:r>
    </w:p>
    <w:p w:rsidR="00793EA9" w:rsidRPr="004D0CBE" w:rsidRDefault="00360543">
      <w:pPr>
        <w:pStyle w:val="NormalHanging12a"/>
      </w:pPr>
      <w:r w:rsidRPr="004D0CBE">
        <w:t>–</w:t>
      </w:r>
      <w:r w:rsidRPr="004D0CBE">
        <w:tab/>
        <w:t>Tendo em conta o artigo 294.º, n.º 2, e o artigo 87.º, n.º 2, do Tratado sobre o Funcionamento da União Europeia, nos termos dos quais a proposta lhe</w:t>
      </w:r>
      <w:r w:rsidRPr="004D0CBE">
        <w:t xml:space="preserve"> foi apresentada pela Comissão (C9</w:t>
      </w:r>
      <w:r w:rsidRPr="004D0CBE">
        <w:noBreakHyphen/>
        <w:t>0000/2022),</w:t>
      </w:r>
    </w:p>
    <w:p w:rsidR="00A26F46" w:rsidRPr="004D0CBE" w:rsidRDefault="00360543" w:rsidP="00A26F46">
      <w:pPr>
        <w:pStyle w:val="NormalHanging12a"/>
      </w:pPr>
      <w:r w:rsidRPr="004D0CBE">
        <w:t>–</w:t>
      </w:r>
      <w:r w:rsidRPr="004D0CBE">
        <w:tab/>
        <w:t>Tendo em conta o artigo 294.º, n.º 3, do Tratado sobre o Funcionamento da União Europeia,</w:t>
      </w:r>
    </w:p>
    <w:p w:rsidR="00793EA9" w:rsidRPr="004D0CBE" w:rsidRDefault="00360543">
      <w:pPr>
        <w:pStyle w:val="NormalHanging12a"/>
      </w:pPr>
      <w:r w:rsidRPr="004D0CBE">
        <w:t>–</w:t>
      </w:r>
      <w:r w:rsidRPr="004D0CBE">
        <w:tab/>
        <w:t>Tendo em conta o artigo 59.º do seu Regimento,</w:t>
      </w:r>
    </w:p>
    <w:p w:rsidR="006A2F5D" w:rsidRPr="004D0CBE" w:rsidRDefault="00360543" w:rsidP="006A2F5D">
      <w:pPr>
        <w:pStyle w:val="NormalHanging12a"/>
      </w:pPr>
      <w:r w:rsidRPr="004D0CBE">
        <w:t>–</w:t>
      </w:r>
      <w:r w:rsidRPr="004D0CBE">
        <w:tab/>
        <w:t>Tendo em conta o parecer da Comissão dos Assuntos Económicos e Mon</w:t>
      </w:r>
      <w:r w:rsidRPr="004D0CBE">
        <w:t>etários,</w:t>
      </w:r>
    </w:p>
    <w:p w:rsidR="006A2F5D" w:rsidRPr="004D0CBE" w:rsidRDefault="00360543" w:rsidP="006A2F5D">
      <w:pPr>
        <w:pStyle w:val="NormalHanging12a"/>
      </w:pPr>
      <w:r w:rsidRPr="004D0CBE">
        <w:t>–</w:t>
      </w:r>
      <w:r w:rsidRPr="004D0CBE">
        <w:tab/>
        <w:t>Tendo em conta o relatório da Comissão das Liberdades Cívicas, da Justiça e dos Assuntos Internos (A9</w:t>
      </w:r>
      <w:r w:rsidRPr="004D0CBE">
        <w:noBreakHyphen/>
        <w:t>0000/2022),</w:t>
      </w:r>
    </w:p>
    <w:p w:rsidR="009F6C2F" w:rsidRPr="004D0CBE" w:rsidRDefault="00360543" w:rsidP="009F6C2F">
      <w:pPr>
        <w:pStyle w:val="NormalHanging12a"/>
      </w:pPr>
      <w:r w:rsidRPr="004D0CBE">
        <w:t>1.</w:t>
      </w:r>
      <w:r w:rsidRPr="004D0CBE">
        <w:tab/>
        <w:t>Aprova a posição em primeira leitura que se segue;</w:t>
      </w:r>
    </w:p>
    <w:p w:rsidR="002F0728" w:rsidRPr="004D0CBE" w:rsidRDefault="00360543" w:rsidP="002F0728">
      <w:pPr>
        <w:pStyle w:val="NormalHanging12a"/>
      </w:pPr>
      <w:r w:rsidRPr="004D0CBE">
        <w:t>2.</w:t>
      </w:r>
      <w:r w:rsidRPr="004D0CBE">
        <w:tab/>
        <w:t>Requer à Comissão que lhe submeta de novo a sua proposta, se a substituir,</w:t>
      </w:r>
      <w:r w:rsidRPr="004D0CBE">
        <w:t xml:space="preserve"> se a alterar substancialmente ou se pretender alterá-la substancialmente;</w:t>
      </w:r>
    </w:p>
    <w:p w:rsidR="002F0728" w:rsidRPr="004D0CBE" w:rsidRDefault="00360543" w:rsidP="002F0728">
      <w:pPr>
        <w:pStyle w:val="NormalHanging12a"/>
      </w:pPr>
      <w:r w:rsidRPr="004D0CBE">
        <w:t>3.</w:t>
      </w:r>
      <w:r w:rsidRPr="004D0CBE">
        <w:tab/>
        <w:t>Encarrega a sua Presidente de transmitir a posição do Parlamento ao Conselho e à Comissão, bem como aos parlamentos nacionais.</w:t>
      </w:r>
    </w:p>
    <w:p w:rsidR="009F6C2F" w:rsidRPr="004D0CBE" w:rsidRDefault="009F6C2F" w:rsidP="009F6C2F">
      <w:pPr>
        <w:pStyle w:val="NormalHanging12a"/>
      </w:pPr>
    </w:p>
    <w:p w:rsidR="00027801" w:rsidRPr="004D0CBE" w:rsidRDefault="00360543" w:rsidP="00027801">
      <w:pPr>
        <w:pStyle w:val="AMNumberTabs0"/>
        <w:keepNext/>
      </w:pPr>
      <w:r w:rsidRPr="004D0CBE">
        <w:rPr>
          <w:rStyle w:val="HideTWBExt"/>
          <w:b w:val="0"/>
          <w:noProof w:val="0"/>
        </w:rPr>
        <w:t>&lt;RepeatBlock-Amend&gt;&lt;Amend&gt;</w:t>
      </w:r>
      <w:r w:rsidRPr="004D0CBE">
        <w:t>Alteração</w:t>
      </w:r>
      <w:r w:rsidRPr="004D0CBE">
        <w:tab/>
      </w:r>
      <w:r w:rsidRPr="004D0CBE">
        <w:tab/>
      </w:r>
      <w:r w:rsidRPr="004D0CBE">
        <w:rPr>
          <w:rStyle w:val="HideTWBExt"/>
          <w:b w:val="0"/>
          <w:noProof w:val="0"/>
        </w:rPr>
        <w:t>&lt;NumAm&gt;</w:t>
      </w:r>
      <w:r w:rsidRPr="004D0CBE">
        <w:t>1</w:t>
      </w:r>
      <w:r w:rsidRPr="004D0CBE">
        <w:rPr>
          <w:rStyle w:val="HideTWBExt"/>
          <w:b w:val="0"/>
          <w:noProof w:val="0"/>
        </w:rPr>
        <w:t>&lt;/Num</w:t>
      </w:r>
      <w:r w:rsidRPr="004D0CBE">
        <w:rPr>
          <w:rStyle w:val="HideTWBExt"/>
          <w:b w:val="0"/>
          <w:noProof w:val="0"/>
        </w:rPr>
        <w:t>Am&gt;</w:t>
      </w:r>
    </w:p>
    <w:p w:rsidR="00027801" w:rsidRPr="004D0CBE" w:rsidRDefault="00360543" w:rsidP="00027801">
      <w:pPr>
        <w:pStyle w:val="NormalBold12b"/>
        <w:keepNext/>
      </w:pPr>
      <w:r w:rsidRPr="004D0CBE">
        <w:rPr>
          <w:rStyle w:val="HideTWBExt"/>
          <w:b w:val="0"/>
          <w:noProof w:val="0"/>
        </w:rPr>
        <w:t>&lt;DocAmend&gt;</w:t>
      </w:r>
      <w:r w:rsidRPr="004D0CBE">
        <w:t>Proposta de diretiva</w:t>
      </w:r>
      <w:r w:rsidRPr="004D0CBE">
        <w:rPr>
          <w:rStyle w:val="HideTWBExt"/>
          <w:b w:val="0"/>
          <w:noProof w:val="0"/>
        </w:rPr>
        <w:t>&lt;/DocAmend&gt;</w:t>
      </w:r>
    </w:p>
    <w:p w:rsidR="00027801" w:rsidRPr="004D0CBE" w:rsidRDefault="00360543" w:rsidP="00027801">
      <w:r w:rsidRPr="004D0CBE">
        <w:rPr>
          <w:rStyle w:val="HideTWBExt"/>
          <w:noProof w:val="0"/>
        </w:rPr>
        <w:t>&lt;Article&gt;</w:t>
      </w:r>
      <w:r w:rsidRPr="004D0CBE">
        <w:t>Considerando 6-A (novo)</w:t>
      </w:r>
      <w:r w:rsidRPr="004D0CBE">
        <w:rPr>
          <w:rStyle w:val="HideTWBExt"/>
          <w:noProof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26964" w:rsidRPr="004D0CBE" w:rsidTr="000E2820">
        <w:trPr>
          <w:jc w:val="center"/>
        </w:trPr>
        <w:tc>
          <w:tcPr>
            <w:tcW w:w="9752" w:type="dxa"/>
            <w:gridSpan w:val="2"/>
          </w:tcPr>
          <w:p w:rsidR="00027801" w:rsidRPr="004D0CBE" w:rsidRDefault="00027801" w:rsidP="00334B14">
            <w:pPr>
              <w:keepNext/>
            </w:pPr>
          </w:p>
        </w:tc>
      </w:tr>
      <w:tr w:rsidR="00626964" w:rsidRPr="004D0CBE" w:rsidTr="000E2820">
        <w:trPr>
          <w:jc w:val="center"/>
        </w:trPr>
        <w:tc>
          <w:tcPr>
            <w:tcW w:w="4876" w:type="dxa"/>
            <w:hideMark/>
          </w:tcPr>
          <w:p w:rsidR="00027801" w:rsidRPr="004D0CBE" w:rsidRDefault="00360543" w:rsidP="00334B14">
            <w:pPr>
              <w:pStyle w:val="ColumnHeading"/>
              <w:keepNext/>
            </w:pPr>
            <w:r w:rsidRPr="004D0CBE">
              <w:t>Texto em vigor</w:t>
            </w:r>
          </w:p>
        </w:tc>
        <w:tc>
          <w:tcPr>
            <w:tcW w:w="4876" w:type="dxa"/>
            <w:hideMark/>
          </w:tcPr>
          <w:p w:rsidR="00027801" w:rsidRPr="004D0CBE" w:rsidRDefault="00360543" w:rsidP="00334B14">
            <w:pPr>
              <w:pStyle w:val="ColumnHeading"/>
              <w:keepNext/>
            </w:pPr>
            <w:r w:rsidRPr="004D0CBE">
              <w:t>Alteração</w:t>
            </w:r>
          </w:p>
        </w:tc>
      </w:tr>
      <w:tr w:rsidR="00626964" w:rsidRPr="004D0CBE" w:rsidTr="000E2820">
        <w:trPr>
          <w:jc w:val="center"/>
        </w:trPr>
        <w:tc>
          <w:tcPr>
            <w:tcW w:w="4876" w:type="dxa"/>
          </w:tcPr>
          <w:p w:rsidR="00027801" w:rsidRPr="004D0CBE" w:rsidRDefault="00027801" w:rsidP="00334B14">
            <w:pPr>
              <w:pStyle w:val="Normal6"/>
            </w:pPr>
          </w:p>
        </w:tc>
        <w:tc>
          <w:tcPr>
            <w:tcW w:w="4876" w:type="dxa"/>
            <w:hideMark/>
          </w:tcPr>
          <w:p w:rsidR="00027801" w:rsidRPr="004D0CBE" w:rsidRDefault="00360543" w:rsidP="00F71E2F">
            <w:pPr>
              <w:pStyle w:val="Normal6"/>
              <w:rPr>
                <w:szCs w:val="24"/>
              </w:rPr>
            </w:pPr>
            <w:r w:rsidRPr="004D0CBE">
              <w:rPr>
                <w:b/>
                <w:i/>
              </w:rPr>
              <w:t>(6-A)</w:t>
            </w:r>
            <w:r w:rsidRPr="004D0CBE">
              <w:rPr>
                <w:b/>
                <w:i/>
              </w:rPr>
              <w:tab/>
              <w:t xml:space="preserve">O mecanismo de acesso transfronteiras direto das autoridades de aplicação da lei aos registos centralizados de contas bancárias </w:t>
            </w:r>
            <w:r w:rsidRPr="004D0CBE">
              <w:rPr>
                <w:b/>
                <w:i/>
              </w:rPr>
              <w:t xml:space="preserve">através do ponto de </w:t>
            </w:r>
            <w:r w:rsidRPr="004D0CBE">
              <w:rPr>
                <w:b/>
                <w:i/>
              </w:rPr>
              <w:lastRenderedPageBreak/>
              <w:t>acesso único baseia-se no princípio da confiança mútua entre os Estados-Membros e na presunção de que os Estados-Membros respeitam o direito da União, o Estado de direito, nos termos do artigo 2.º do TUE, e particularmente os direitos f</w:t>
            </w:r>
            <w:r w:rsidRPr="004D0CBE">
              <w:rPr>
                <w:b/>
                <w:i/>
              </w:rPr>
              <w:t>undamentais, nos termos do artigo 6.º do TUE – como o direito à privacidade e à proteção de dados, que são elementos essenciais do espaço de liberdade, segurança e justiça na União.</w:t>
            </w:r>
            <w:r w:rsidRPr="004D0CBE">
              <w:t xml:space="preserve"> </w:t>
            </w:r>
          </w:p>
        </w:tc>
      </w:tr>
    </w:tbl>
    <w:p w:rsidR="00027801" w:rsidRPr="004D0CBE" w:rsidRDefault="00360543" w:rsidP="00027801">
      <w:pPr>
        <w:pStyle w:val="Olang"/>
        <w:rPr>
          <w:sz w:val="24"/>
          <w:szCs w:val="24"/>
        </w:rPr>
      </w:pPr>
      <w:r w:rsidRPr="004D0CBE">
        <w:rPr>
          <w:sz w:val="24"/>
          <w:szCs w:val="24"/>
        </w:rPr>
        <w:lastRenderedPageBreak/>
        <w:t xml:space="preserve">Or. </w:t>
      </w:r>
      <w:r w:rsidRPr="004D0CBE">
        <w:rPr>
          <w:rStyle w:val="HideTWBExt"/>
          <w:noProof w:val="0"/>
        </w:rPr>
        <w:t>&lt;Original&gt;</w:t>
      </w:r>
      <w:r w:rsidRPr="004D0CBE">
        <w:rPr>
          <w:rStyle w:val="HideTWBInt"/>
          <w:sz w:val="24"/>
          <w:szCs w:val="24"/>
        </w:rPr>
        <w:t>{EN}</w:t>
      </w:r>
      <w:r w:rsidRPr="004D0CBE">
        <w:rPr>
          <w:sz w:val="24"/>
          <w:szCs w:val="24"/>
        </w:rPr>
        <w:t>en</w:t>
      </w:r>
      <w:r w:rsidRPr="004D0CBE">
        <w:rPr>
          <w:rStyle w:val="HideTWBExt"/>
          <w:noProof w:val="0"/>
        </w:rPr>
        <w:t>&lt;/Original&gt;</w:t>
      </w:r>
    </w:p>
    <w:p w:rsidR="00136225" w:rsidRPr="004D0CBE" w:rsidRDefault="00360543" w:rsidP="00136225">
      <w:pPr>
        <w:pStyle w:val="JustificationTitle"/>
        <w:rPr>
          <w:noProof w:val="0"/>
        </w:rPr>
      </w:pPr>
      <w:r w:rsidRPr="004D0CBE">
        <w:rPr>
          <w:rStyle w:val="HideTWBExt"/>
          <w:i w:val="0"/>
          <w:noProof w:val="0"/>
        </w:rPr>
        <w:t>&lt;TitreJust&gt;</w:t>
      </w:r>
      <w:r w:rsidRPr="004D0CBE">
        <w:rPr>
          <w:noProof w:val="0"/>
        </w:rPr>
        <w:t>Justificação</w:t>
      </w:r>
      <w:r w:rsidRPr="004D0CBE">
        <w:rPr>
          <w:rStyle w:val="HideTWBExt"/>
          <w:i w:val="0"/>
          <w:noProof w:val="0"/>
        </w:rPr>
        <w:t>&lt;/TitreJust&gt;</w:t>
      </w:r>
    </w:p>
    <w:p w:rsidR="00136225" w:rsidRPr="004D0CBE" w:rsidRDefault="00360543" w:rsidP="00136225">
      <w:pPr>
        <w:pStyle w:val="Normal12Italic"/>
        <w:rPr>
          <w:noProof w:val="0"/>
        </w:rPr>
      </w:pPr>
      <w:r w:rsidRPr="004D0CBE">
        <w:rPr>
          <w:noProof w:val="0"/>
        </w:rPr>
        <w:t>Essas regras transfronteiras necessitam de ter uma base no direito nacional, em conformidade com as obrigações decorrentes do artigo 8.º da CEDH (direito à privacidade), também de modo a que essas pesquisas sejam proporcionadas e utilizadas apenas se aplic</w:t>
      </w:r>
      <w:r w:rsidRPr="004D0CBE">
        <w:rPr>
          <w:noProof w:val="0"/>
        </w:rPr>
        <w:t>áveis em situações nacionais semelhantes, a fim de impedir a busca do foro mais favorável.</w:t>
      </w:r>
    </w:p>
    <w:p w:rsidR="00136225" w:rsidRPr="004D0CBE" w:rsidRDefault="00360543" w:rsidP="00136225">
      <w:r w:rsidRPr="004D0CBE">
        <w:rPr>
          <w:rStyle w:val="HideTWBExt"/>
          <w:noProof w:val="0"/>
        </w:rPr>
        <w:t>&lt;/Amend&gt;</w:t>
      </w:r>
    </w:p>
    <w:p w:rsidR="00136225" w:rsidRPr="004D0CBE" w:rsidRDefault="00360543" w:rsidP="00136225">
      <w:pPr>
        <w:pStyle w:val="AMNumberTabs0"/>
        <w:keepNext/>
      </w:pPr>
      <w:r w:rsidRPr="004D0CBE">
        <w:rPr>
          <w:rStyle w:val="HideTWBExt"/>
          <w:b w:val="0"/>
          <w:noProof w:val="0"/>
        </w:rPr>
        <w:t>&lt;Amend&gt;</w:t>
      </w:r>
      <w:r w:rsidRPr="004D0CBE">
        <w:t>Alteração</w:t>
      </w:r>
      <w:r w:rsidRPr="004D0CBE">
        <w:tab/>
      </w:r>
      <w:r w:rsidRPr="004D0CBE">
        <w:tab/>
      </w:r>
      <w:r w:rsidRPr="004D0CBE">
        <w:rPr>
          <w:rStyle w:val="HideTWBExt"/>
          <w:b w:val="0"/>
          <w:noProof w:val="0"/>
        </w:rPr>
        <w:t>&lt;NumAm&gt;</w:t>
      </w:r>
      <w:r w:rsidRPr="004D0CBE">
        <w:t>2</w:t>
      </w:r>
      <w:r w:rsidRPr="004D0CBE">
        <w:rPr>
          <w:rStyle w:val="HideTWBExt"/>
          <w:b w:val="0"/>
          <w:noProof w:val="0"/>
        </w:rPr>
        <w:t>&lt;/NumAm&gt;</w:t>
      </w:r>
    </w:p>
    <w:p w:rsidR="00027801" w:rsidRPr="004D0CBE" w:rsidRDefault="00360543" w:rsidP="00027801">
      <w:pPr>
        <w:pStyle w:val="NormalBold12b"/>
        <w:keepNext/>
      </w:pPr>
      <w:r w:rsidRPr="004D0CBE">
        <w:rPr>
          <w:rStyle w:val="HideTWBExt"/>
          <w:b w:val="0"/>
          <w:noProof w:val="0"/>
        </w:rPr>
        <w:t>&lt;DocAmend&gt;</w:t>
      </w:r>
      <w:r w:rsidRPr="004D0CBE">
        <w:t>Proposta de diretiva</w:t>
      </w:r>
      <w:r w:rsidRPr="004D0CBE">
        <w:rPr>
          <w:rStyle w:val="HideTWBExt"/>
          <w:b w:val="0"/>
          <w:noProof w:val="0"/>
        </w:rPr>
        <w:t>&lt;/DocAmend&gt;</w:t>
      </w:r>
    </w:p>
    <w:p w:rsidR="00027801" w:rsidRPr="004D0CBE" w:rsidRDefault="00360543" w:rsidP="00027801">
      <w:pPr>
        <w:pStyle w:val="NormalBold"/>
      </w:pPr>
      <w:r w:rsidRPr="004D0CBE">
        <w:rPr>
          <w:rStyle w:val="HideTWBExt"/>
          <w:b w:val="0"/>
          <w:noProof w:val="0"/>
        </w:rPr>
        <w:t>&lt;Article&gt;</w:t>
      </w:r>
      <w:r w:rsidRPr="004D0CBE">
        <w:t>Artigo 1 – parágrafo 1</w:t>
      </w:r>
      <w:r w:rsidRPr="004D0CBE">
        <w:rPr>
          <w:rStyle w:val="HideTWBExt"/>
          <w:b w:val="0"/>
          <w:noProof w:val="0"/>
        </w:rPr>
        <w:t>&lt;/Article&gt;</w:t>
      </w:r>
    </w:p>
    <w:p w:rsidR="00027801" w:rsidRPr="004D0CBE" w:rsidRDefault="00360543" w:rsidP="00027801">
      <w:pPr>
        <w:keepNext/>
      </w:pPr>
      <w:r w:rsidRPr="004D0CBE">
        <w:rPr>
          <w:rStyle w:val="HideTWBExt"/>
          <w:noProof w:val="0"/>
        </w:rPr>
        <w:t>&lt;DocAmend2&gt;</w:t>
      </w:r>
      <w:r w:rsidRPr="004D0CBE">
        <w:t>Diretiva (UE) 2019/115</w:t>
      </w:r>
      <w:r w:rsidRPr="004D0CBE">
        <w:rPr>
          <w:rStyle w:val="HideTWBExt"/>
          <w:noProof w:val="0"/>
        </w:rPr>
        <w:t>&lt;/Do</w:t>
      </w:r>
      <w:r w:rsidRPr="004D0CBE">
        <w:rPr>
          <w:rStyle w:val="HideTWBExt"/>
          <w:noProof w:val="0"/>
        </w:rPr>
        <w:t>cAmend2&gt;</w:t>
      </w:r>
    </w:p>
    <w:p w:rsidR="00027801" w:rsidRPr="004D0CBE" w:rsidRDefault="00360543" w:rsidP="00027801">
      <w:r w:rsidRPr="004D0CBE">
        <w:rPr>
          <w:rStyle w:val="HideTWBExt"/>
          <w:noProof w:val="0"/>
        </w:rPr>
        <w:t>&lt;Article2&gt;</w:t>
      </w:r>
      <w:r w:rsidRPr="004D0CBE">
        <w:t>Artigo 4 – n.º 1-A</w:t>
      </w:r>
      <w:r w:rsidRPr="004D0CBE">
        <w:rPr>
          <w:rStyle w:val="HideTWBExt"/>
          <w:noProof w:val="0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26964" w:rsidRPr="004D0CBE" w:rsidTr="00027801">
        <w:trPr>
          <w:jc w:val="center"/>
        </w:trPr>
        <w:tc>
          <w:tcPr>
            <w:tcW w:w="9752" w:type="dxa"/>
            <w:gridSpan w:val="2"/>
          </w:tcPr>
          <w:p w:rsidR="00027801" w:rsidRPr="004D0CBE" w:rsidRDefault="00027801">
            <w:pPr>
              <w:keepNext/>
            </w:pPr>
          </w:p>
        </w:tc>
      </w:tr>
      <w:tr w:rsidR="00626964" w:rsidRPr="004D0CBE" w:rsidTr="00027801">
        <w:trPr>
          <w:jc w:val="center"/>
        </w:trPr>
        <w:tc>
          <w:tcPr>
            <w:tcW w:w="4876" w:type="dxa"/>
            <w:hideMark/>
          </w:tcPr>
          <w:p w:rsidR="00027801" w:rsidRPr="004D0CBE" w:rsidRDefault="00360543">
            <w:pPr>
              <w:pStyle w:val="ColumnHeading"/>
              <w:keepNext/>
            </w:pPr>
            <w:r w:rsidRPr="004D0CBE">
              <w:t>Texto da Comissão</w:t>
            </w:r>
          </w:p>
        </w:tc>
        <w:tc>
          <w:tcPr>
            <w:tcW w:w="4876" w:type="dxa"/>
            <w:hideMark/>
          </w:tcPr>
          <w:p w:rsidR="00027801" w:rsidRPr="004D0CBE" w:rsidRDefault="00360543">
            <w:pPr>
              <w:pStyle w:val="ColumnHeading"/>
              <w:keepNext/>
            </w:pPr>
            <w:r w:rsidRPr="004D0CBE">
              <w:t>Alteração</w:t>
            </w:r>
          </w:p>
        </w:tc>
      </w:tr>
      <w:tr w:rsidR="00626964" w:rsidRPr="004D0CBE" w:rsidTr="00027801">
        <w:trPr>
          <w:jc w:val="center"/>
        </w:trPr>
        <w:tc>
          <w:tcPr>
            <w:tcW w:w="4876" w:type="dxa"/>
            <w:hideMark/>
          </w:tcPr>
          <w:p w:rsidR="00027801" w:rsidRPr="004D0CBE" w:rsidRDefault="00360543">
            <w:pPr>
              <w:pStyle w:val="Normal6"/>
            </w:pPr>
            <w:r w:rsidRPr="004D0CBE">
              <w:t>1-A.</w:t>
            </w:r>
            <w:r w:rsidRPr="004D0CBE">
              <w:tab/>
              <w:t xml:space="preserve">Os Estados-Membros devem garantir que as autoridades nacionais competentes designadas nos termos do artigo 3.º, n.º 1, estão habilitadas a aceder e a pesquisar, direta e </w:t>
            </w:r>
            <w:r w:rsidRPr="004D0CBE">
              <w:t>imediatamente, informações sobre contas bancárias noutros Estados-Membros disponíveis através do ponto de acesso único aos registos de contas bancárias criado nos termos do artigo XX da Diretiva (UE) AAAA/XX [a nova Diretiva Branqueamento de Capitais], qua</w:t>
            </w:r>
            <w:r w:rsidRPr="004D0CBE">
              <w:t>ndo necessário para o exercício das suas atribuições, para fins de prevenção, deteção, investigação ou repressão de uma infração penal grave ou de apoio a uma investigação criminal sobre uma infração penal grave, nomeadamente a identificação, a deteção e o</w:t>
            </w:r>
            <w:r w:rsidRPr="004D0CBE">
              <w:t xml:space="preserve"> congelamento </w:t>
            </w:r>
            <w:r w:rsidRPr="004D0CBE">
              <w:lastRenderedPageBreak/>
              <w:t>de bens relacionados com essa investigação.»</w:t>
            </w:r>
          </w:p>
        </w:tc>
        <w:tc>
          <w:tcPr>
            <w:tcW w:w="4876" w:type="dxa"/>
            <w:hideMark/>
          </w:tcPr>
          <w:p w:rsidR="00027801" w:rsidRPr="004D0CBE" w:rsidRDefault="00360543">
            <w:pPr>
              <w:pStyle w:val="Normal6"/>
              <w:rPr>
                <w:szCs w:val="24"/>
              </w:rPr>
            </w:pPr>
            <w:r w:rsidRPr="004D0CBE">
              <w:lastRenderedPageBreak/>
              <w:t>1-A.</w:t>
            </w:r>
            <w:r w:rsidRPr="004D0CBE">
              <w:tab/>
              <w:t xml:space="preserve">Os Estados-Membros devem garantir que as autoridades nacionais competentes designadas nos termos do artigo 3.º, n.º 1, estão habilitadas a aceder e a pesquisar, direta e imediatamente, </w:t>
            </w:r>
            <w:r w:rsidRPr="004D0CBE">
              <w:rPr>
                <w:b/>
                <w:i/>
              </w:rPr>
              <w:t>em conf</w:t>
            </w:r>
            <w:r w:rsidRPr="004D0CBE">
              <w:rPr>
                <w:b/>
                <w:i/>
              </w:rPr>
              <w:t>ormidade com o direito nacional,</w:t>
            </w:r>
            <w:r w:rsidRPr="004D0CBE">
              <w:t xml:space="preserve"> informações sobre contas bancárias noutros Estados-Membros disponíveis através do ponto de acesso único aos registos de contas bancárias criado nos termos do artigo XX da Diretiva (UE) AAAA/XX [a nova Diretiva Branqueamento</w:t>
            </w:r>
            <w:r w:rsidRPr="004D0CBE">
              <w:t xml:space="preserve"> de Capitais], quando necessário para o exercício das suas atribuições, para fins de prevenção, deteção, investigação ou repressão de uma infração penal grave ou de apoio a uma investigação criminal sobre uma infração penal grave, nomeadamente a </w:t>
            </w:r>
            <w:r w:rsidRPr="004D0CBE">
              <w:lastRenderedPageBreak/>
              <w:t>identifica</w:t>
            </w:r>
            <w:r w:rsidRPr="004D0CBE">
              <w:t>ção, a deteção e o congelamento de bens relacionados com essa investigação.»</w:t>
            </w:r>
          </w:p>
        </w:tc>
      </w:tr>
      <w:tr w:rsidR="00626964" w:rsidRPr="004D0CBE" w:rsidTr="00027801">
        <w:trPr>
          <w:jc w:val="center"/>
        </w:trPr>
        <w:tc>
          <w:tcPr>
            <w:tcW w:w="4876" w:type="dxa"/>
          </w:tcPr>
          <w:p w:rsidR="00027801" w:rsidRPr="004D0CBE" w:rsidRDefault="00027801">
            <w:pPr>
              <w:pStyle w:val="Normal6"/>
            </w:pPr>
          </w:p>
        </w:tc>
        <w:tc>
          <w:tcPr>
            <w:tcW w:w="4876" w:type="dxa"/>
            <w:hideMark/>
          </w:tcPr>
          <w:p w:rsidR="00027801" w:rsidRPr="004D0CBE" w:rsidRDefault="00360543" w:rsidP="00F71E2F">
            <w:pPr>
              <w:pStyle w:val="Normal6"/>
              <w:rPr>
                <w:szCs w:val="24"/>
              </w:rPr>
            </w:pPr>
            <w:r w:rsidRPr="004D0CBE">
              <w:rPr>
                <w:b/>
                <w:i/>
              </w:rPr>
              <w:t>A recolha de dados nos termos do primeiro parágrafo deve ser proporcionada aos efeitos do processo, tendo em conta os direitos do suspeito ou acusado e respeitando o facto de qu</w:t>
            </w:r>
            <w:r w:rsidRPr="004D0CBE">
              <w:rPr>
                <w:b/>
                <w:i/>
              </w:rPr>
              <w:t>e a busca teria sido possível nas mesmas condições num processo nacional semelhante.</w:t>
            </w:r>
            <w:r w:rsidRPr="004D0CBE">
              <w:t xml:space="preserve"> </w:t>
            </w:r>
            <w:r w:rsidRPr="004D0CBE">
              <w:rPr>
                <w:b/>
                <w:i/>
              </w:rPr>
              <w:t>Os dados recolhidos devem ser utilizados apenas para os fins para os quais foram solicitados.</w:t>
            </w:r>
          </w:p>
        </w:tc>
      </w:tr>
      <w:tr w:rsidR="00626964" w:rsidRPr="004D0CBE" w:rsidTr="00027801">
        <w:trPr>
          <w:jc w:val="center"/>
        </w:trPr>
        <w:tc>
          <w:tcPr>
            <w:tcW w:w="4876" w:type="dxa"/>
          </w:tcPr>
          <w:p w:rsidR="00027801" w:rsidRPr="004D0CBE" w:rsidRDefault="00027801">
            <w:pPr>
              <w:pStyle w:val="Normal6"/>
            </w:pPr>
          </w:p>
        </w:tc>
        <w:tc>
          <w:tcPr>
            <w:tcW w:w="4876" w:type="dxa"/>
            <w:hideMark/>
          </w:tcPr>
          <w:p w:rsidR="00027801" w:rsidRPr="004D0CBE" w:rsidRDefault="00360543" w:rsidP="00F71E2F">
            <w:pPr>
              <w:pStyle w:val="Normal6"/>
              <w:rPr>
                <w:szCs w:val="24"/>
              </w:rPr>
            </w:pPr>
            <w:r w:rsidRPr="004D0CBE">
              <w:rPr>
                <w:b/>
                <w:i/>
              </w:rPr>
              <w:t>Os Estados-Membros devem assegurar que quando procederem ao acesso transfro</w:t>
            </w:r>
            <w:r w:rsidRPr="004D0CBE">
              <w:rPr>
                <w:b/>
                <w:i/>
              </w:rPr>
              <w:t>nteiras e à pesquisa de informações através do ponto de acesso único aos registos de contas bancárias, as autoridades competentes por elas designadas respeitam os direitos processuais das pessoas singulares e cumprem as regras da União em matéria de proteç</w:t>
            </w:r>
            <w:r w:rsidRPr="004D0CBE">
              <w:rPr>
                <w:b/>
                <w:i/>
              </w:rPr>
              <w:t>ão de dados pessoais.</w:t>
            </w:r>
          </w:p>
        </w:tc>
      </w:tr>
    </w:tbl>
    <w:p w:rsidR="00027801" w:rsidRPr="004D0CBE" w:rsidRDefault="00360543" w:rsidP="00027801">
      <w:pPr>
        <w:pStyle w:val="Olang"/>
        <w:rPr>
          <w:sz w:val="24"/>
          <w:szCs w:val="24"/>
        </w:rPr>
      </w:pPr>
      <w:r w:rsidRPr="004D0CBE">
        <w:rPr>
          <w:sz w:val="24"/>
          <w:szCs w:val="24"/>
        </w:rPr>
        <w:t xml:space="preserve">Or. </w:t>
      </w:r>
      <w:r w:rsidRPr="004D0CBE">
        <w:rPr>
          <w:rStyle w:val="HideTWBExt"/>
          <w:noProof w:val="0"/>
        </w:rPr>
        <w:t>&lt;Original&gt;</w:t>
      </w:r>
      <w:r w:rsidRPr="004D0CBE">
        <w:rPr>
          <w:rStyle w:val="HideTWBInt"/>
          <w:sz w:val="24"/>
          <w:szCs w:val="24"/>
        </w:rPr>
        <w:t>{EN}</w:t>
      </w:r>
      <w:r w:rsidRPr="004D0CBE">
        <w:rPr>
          <w:sz w:val="24"/>
          <w:szCs w:val="24"/>
        </w:rPr>
        <w:t>en</w:t>
      </w:r>
      <w:r w:rsidRPr="004D0CBE">
        <w:rPr>
          <w:rStyle w:val="HideTWBExt"/>
          <w:noProof w:val="0"/>
        </w:rPr>
        <w:t>&lt;/Original&gt;</w:t>
      </w:r>
    </w:p>
    <w:p w:rsidR="00027801" w:rsidRPr="004D0CBE" w:rsidRDefault="00360543" w:rsidP="00027801">
      <w:pPr>
        <w:pStyle w:val="JustificationTitle"/>
        <w:rPr>
          <w:noProof w:val="0"/>
        </w:rPr>
      </w:pPr>
      <w:r w:rsidRPr="004D0CBE">
        <w:rPr>
          <w:rStyle w:val="HideTWBExt"/>
          <w:i w:val="0"/>
          <w:noProof w:val="0"/>
        </w:rPr>
        <w:t>&lt;TitreJust&gt;</w:t>
      </w:r>
      <w:r w:rsidRPr="004D0CBE">
        <w:rPr>
          <w:noProof w:val="0"/>
        </w:rPr>
        <w:t>Justificação</w:t>
      </w:r>
      <w:r w:rsidRPr="004D0CBE">
        <w:rPr>
          <w:rStyle w:val="HideTWBExt"/>
          <w:i w:val="0"/>
          <w:noProof w:val="0"/>
        </w:rPr>
        <w:t>&lt;/TitreJust&gt;</w:t>
      </w:r>
    </w:p>
    <w:p w:rsidR="00027801" w:rsidRPr="004D0CBE" w:rsidRDefault="00360543" w:rsidP="00027801">
      <w:pPr>
        <w:pStyle w:val="Normal12Italic"/>
        <w:rPr>
          <w:noProof w:val="0"/>
        </w:rPr>
      </w:pPr>
      <w:r w:rsidRPr="004D0CBE">
        <w:rPr>
          <w:noProof w:val="0"/>
        </w:rPr>
        <w:t>Essas regras transfronteiras necessitam de ter uma base no direito nacional, em conformidade com as obrigações decorrentes do artigo 8.º da CEDH (direito à privacida</w:t>
      </w:r>
      <w:r w:rsidRPr="004D0CBE">
        <w:rPr>
          <w:noProof w:val="0"/>
        </w:rPr>
        <w:t>de), também de modo a que essas pesquisas sejam proporcionadas e utilizadas apenas se aplicáveis em situações nacionais semelhantes, a fim de impedir a busca do foro mais favorável.</w:t>
      </w:r>
    </w:p>
    <w:p w:rsidR="00027801" w:rsidRPr="004D0CBE" w:rsidRDefault="00360543" w:rsidP="00027801">
      <w:r w:rsidRPr="004D0CBE">
        <w:rPr>
          <w:rStyle w:val="HideTWBExt"/>
          <w:noProof w:val="0"/>
        </w:rPr>
        <w:t>&lt;/Amend&gt;</w:t>
      </w:r>
    </w:p>
    <w:p w:rsidR="002669B6" w:rsidRPr="004D0CBE" w:rsidRDefault="00360543" w:rsidP="002669B6">
      <w:r w:rsidRPr="004D0CBE">
        <w:rPr>
          <w:rStyle w:val="HideTWBExt"/>
          <w:noProof w:val="0"/>
        </w:rPr>
        <w:t>&lt;/RepeatBlock-Amend&gt;</w:t>
      </w:r>
    </w:p>
    <w:p w:rsidR="00360543" w:rsidRDefault="00360543" w:rsidP="002669B6"/>
    <w:p w:rsidR="00360543" w:rsidRPr="00360543" w:rsidRDefault="00360543" w:rsidP="00360543"/>
    <w:p w:rsidR="00360543" w:rsidRPr="00360543" w:rsidRDefault="00360543" w:rsidP="00360543"/>
    <w:p w:rsidR="00360543" w:rsidRPr="00360543" w:rsidRDefault="00360543" w:rsidP="00360543"/>
    <w:p w:rsidR="00360543" w:rsidRPr="00360543" w:rsidRDefault="00360543" w:rsidP="00360543"/>
    <w:p w:rsidR="00360543" w:rsidRDefault="00360543" w:rsidP="00360543"/>
    <w:p w:rsidR="002669B6" w:rsidRPr="00360543" w:rsidRDefault="002669B6" w:rsidP="00360543">
      <w:pPr>
        <w:jc w:val="center"/>
      </w:pPr>
      <w:bookmarkStart w:id="1" w:name="_GoBack"/>
      <w:bookmarkEnd w:id="1"/>
    </w:p>
    <w:sectPr w:rsidR="002669B6" w:rsidRPr="00360543" w:rsidSect="004D0CB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Pr="004D0CBE" w:rsidRDefault="00360543">
      <w:r w:rsidRPr="004D0CBE">
        <w:separator/>
      </w:r>
    </w:p>
  </w:endnote>
  <w:endnote w:type="continuationSeparator" w:id="0">
    <w:p w:rsidR="00000000" w:rsidRPr="004D0CBE" w:rsidRDefault="00360543">
      <w:r w:rsidRPr="004D0CB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CBE" w:rsidRPr="004D0CBE" w:rsidRDefault="004D0CBE" w:rsidP="004D0CBE">
    <w:pPr>
      <w:pStyle w:val="EPFooter"/>
    </w:pPr>
    <w:r w:rsidRPr="004D0CBE">
      <w:t>PE</w:t>
    </w:r>
    <w:r w:rsidRPr="004D0CBE">
      <w:rPr>
        <w:rStyle w:val="HideTWBExt"/>
        <w:noProof w:val="0"/>
      </w:rPr>
      <w:t>&lt;NoPE&gt;</w:t>
    </w:r>
    <w:r w:rsidRPr="004D0CBE">
      <w:t>734.352</w:t>
    </w:r>
    <w:r w:rsidRPr="004D0CBE">
      <w:rPr>
        <w:rStyle w:val="HideTWBExt"/>
        <w:noProof w:val="0"/>
      </w:rPr>
      <w:t>&lt;/NoPE&gt;&lt;Version&gt;</w:t>
    </w:r>
    <w:r w:rsidRPr="004D0CBE">
      <w:t>v01-00</w:t>
    </w:r>
    <w:r w:rsidRPr="004D0CBE">
      <w:rPr>
        <w:rStyle w:val="HideTWBExt"/>
        <w:noProof w:val="0"/>
      </w:rPr>
      <w:t>&lt;/Version&gt;</w:t>
    </w:r>
    <w:r w:rsidRPr="004D0CBE">
      <w:tab/>
    </w:r>
    <w:r w:rsidRPr="004D0CBE">
      <w:fldChar w:fldCharType="begin"/>
    </w:r>
    <w:r w:rsidRPr="004D0CBE">
      <w:instrText xml:space="preserve"> PAGE  \* MERGEFORMAT </w:instrText>
    </w:r>
    <w:r w:rsidRPr="004D0CBE">
      <w:fldChar w:fldCharType="separate"/>
    </w:r>
    <w:r w:rsidR="00360543">
      <w:rPr>
        <w:noProof/>
      </w:rPr>
      <w:t>6</w:t>
    </w:r>
    <w:r w:rsidRPr="004D0CBE">
      <w:fldChar w:fldCharType="end"/>
    </w:r>
    <w:r w:rsidRPr="004D0CBE">
      <w:t>/</w:t>
    </w:r>
    <w:fldSimple w:instr=" NUMPAGES  \* MERGEFORMAT ">
      <w:r w:rsidR="00360543">
        <w:rPr>
          <w:noProof/>
        </w:rPr>
        <w:t>7</w:t>
      </w:r>
    </w:fldSimple>
    <w:r w:rsidRPr="004D0CBE">
      <w:tab/>
    </w:r>
    <w:r w:rsidRPr="004D0CBE">
      <w:rPr>
        <w:rStyle w:val="HideTWBExt"/>
        <w:noProof w:val="0"/>
      </w:rPr>
      <w:t>&lt;PathFdR&gt;</w:t>
    </w:r>
    <w:r w:rsidRPr="004D0CBE">
      <w:t>PR\1259686PT.docx</w:t>
    </w:r>
    <w:r w:rsidRPr="004D0CBE">
      <w:rPr>
        <w:rStyle w:val="HideTWBExt"/>
        <w:noProof w:val="0"/>
      </w:rPr>
      <w:t>&lt;/PathFdR&gt;</w:t>
    </w:r>
  </w:p>
  <w:p w:rsidR="00FB52FE" w:rsidRPr="004D0CBE" w:rsidRDefault="004D0CBE" w:rsidP="004D0CBE">
    <w:pPr>
      <w:pStyle w:val="EPFooter2"/>
    </w:pPr>
    <w:r w:rsidRPr="004D0CBE">
      <w:t>PT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CBE" w:rsidRPr="004D0CBE" w:rsidRDefault="004D0CBE" w:rsidP="004D0CBE">
    <w:pPr>
      <w:pStyle w:val="EPFooter"/>
    </w:pPr>
    <w:r w:rsidRPr="004D0CBE">
      <w:rPr>
        <w:rStyle w:val="HideTWBExt"/>
        <w:noProof w:val="0"/>
      </w:rPr>
      <w:t>&lt;PathFdR&gt;</w:t>
    </w:r>
    <w:r w:rsidRPr="004D0CBE">
      <w:t>PR\1259686PT.docx</w:t>
    </w:r>
    <w:r w:rsidRPr="004D0CBE">
      <w:rPr>
        <w:rStyle w:val="HideTWBExt"/>
        <w:noProof w:val="0"/>
      </w:rPr>
      <w:t>&lt;/PathFdR&gt;</w:t>
    </w:r>
    <w:r w:rsidRPr="004D0CBE">
      <w:tab/>
    </w:r>
    <w:r w:rsidRPr="004D0CBE">
      <w:fldChar w:fldCharType="begin"/>
    </w:r>
    <w:r w:rsidRPr="004D0CBE">
      <w:instrText xml:space="preserve"> PAGE  \* MERGEFORMAT </w:instrText>
    </w:r>
    <w:r w:rsidRPr="004D0CBE">
      <w:fldChar w:fldCharType="separate"/>
    </w:r>
    <w:r w:rsidR="00360543">
      <w:rPr>
        <w:noProof/>
      </w:rPr>
      <w:t>7</w:t>
    </w:r>
    <w:r w:rsidRPr="004D0CBE">
      <w:fldChar w:fldCharType="end"/>
    </w:r>
    <w:r w:rsidRPr="004D0CBE">
      <w:t>/</w:t>
    </w:r>
    <w:fldSimple w:instr=" NUMPAGES  \* MERGEFORMAT ">
      <w:r w:rsidR="00360543">
        <w:rPr>
          <w:noProof/>
        </w:rPr>
        <w:t>7</w:t>
      </w:r>
    </w:fldSimple>
    <w:r w:rsidRPr="004D0CBE">
      <w:tab/>
      <w:t>PE</w:t>
    </w:r>
    <w:r w:rsidRPr="004D0CBE">
      <w:rPr>
        <w:rStyle w:val="HideTWBExt"/>
        <w:noProof w:val="0"/>
      </w:rPr>
      <w:t>&lt;NoPE&gt;</w:t>
    </w:r>
    <w:r w:rsidRPr="004D0CBE">
      <w:t>734.352</w:t>
    </w:r>
    <w:r w:rsidRPr="004D0CBE">
      <w:rPr>
        <w:rStyle w:val="HideTWBExt"/>
        <w:noProof w:val="0"/>
      </w:rPr>
      <w:t>&lt;/NoPE&gt;&lt;Version&gt;</w:t>
    </w:r>
    <w:r w:rsidRPr="004D0CBE">
      <w:t>v01-00</w:t>
    </w:r>
    <w:r w:rsidRPr="004D0CBE">
      <w:rPr>
        <w:rStyle w:val="HideTWBExt"/>
        <w:noProof w:val="0"/>
      </w:rPr>
      <w:t>&lt;/Version&gt;</w:t>
    </w:r>
  </w:p>
  <w:p w:rsidR="00FB52FE" w:rsidRPr="004D0CBE" w:rsidRDefault="004D0CBE" w:rsidP="004D0CBE">
    <w:pPr>
      <w:pStyle w:val="EPFooter2"/>
    </w:pPr>
    <w:r w:rsidRPr="004D0CBE">
      <w:tab/>
    </w:r>
    <w:r w:rsidRPr="004D0CBE">
      <w:tab/>
      <w:t>PT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CBE" w:rsidRPr="004D0CBE" w:rsidRDefault="004D0CBE" w:rsidP="004D0CBE">
    <w:pPr>
      <w:pStyle w:val="EPFooter"/>
    </w:pPr>
    <w:r w:rsidRPr="004D0CBE">
      <w:rPr>
        <w:rStyle w:val="HideTWBExt"/>
        <w:noProof w:val="0"/>
      </w:rPr>
      <w:t>&lt;PathFdR&gt;</w:t>
    </w:r>
    <w:r w:rsidRPr="004D0CBE">
      <w:t>PR\1259686PT.docx</w:t>
    </w:r>
    <w:r w:rsidRPr="004D0CBE">
      <w:rPr>
        <w:rStyle w:val="HideTWBExt"/>
        <w:noProof w:val="0"/>
      </w:rPr>
      <w:t>&lt;/PathFdR&gt;</w:t>
    </w:r>
    <w:r w:rsidRPr="004D0CBE">
      <w:tab/>
    </w:r>
    <w:r w:rsidRPr="004D0CBE">
      <w:tab/>
      <w:t>PE</w:t>
    </w:r>
    <w:r w:rsidRPr="004D0CBE">
      <w:rPr>
        <w:rStyle w:val="HideTWBExt"/>
        <w:noProof w:val="0"/>
      </w:rPr>
      <w:t>&lt;NoPE&gt;</w:t>
    </w:r>
    <w:r w:rsidRPr="004D0CBE">
      <w:t>734.352</w:t>
    </w:r>
    <w:r w:rsidRPr="004D0CBE">
      <w:rPr>
        <w:rStyle w:val="HideTWBExt"/>
        <w:noProof w:val="0"/>
      </w:rPr>
      <w:t>&lt;/NoPE&gt;&lt;Version&gt;</w:t>
    </w:r>
    <w:r w:rsidRPr="004D0CBE">
      <w:t>v01-00</w:t>
    </w:r>
    <w:r w:rsidRPr="004D0CBE">
      <w:rPr>
        <w:rStyle w:val="HideTWBExt"/>
        <w:noProof w:val="0"/>
      </w:rPr>
      <w:t>&lt;/Version&gt;</w:t>
    </w:r>
  </w:p>
  <w:p w:rsidR="00FB52FE" w:rsidRPr="004D0CBE" w:rsidRDefault="004D0CBE" w:rsidP="004D0CBE">
    <w:pPr>
      <w:pStyle w:val="EPFooter2"/>
    </w:pPr>
    <w:r w:rsidRPr="004D0CBE">
      <w:t>PT</w:t>
    </w:r>
    <w:r w:rsidRPr="004D0CBE">
      <w:tab/>
    </w:r>
    <w:r w:rsidRPr="004D0CBE">
      <w:rPr>
        <w:b w:val="0"/>
        <w:i/>
        <w:color w:val="C0C0C0"/>
        <w:sz w:val="22"/>
      </w:rPr>
      <w:t>Unida na diversidade</w:t>
    </w:r>
    <w:r w:rsidRPr="004D0CBE">
      <w:tab/>
      <w:t>PT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Pr="004D0CBE" w:rsidRDefault="00360543">
      <w:r w:rsidRPr="004D0CBE">
        <w:separator/>
      </w:r>
    </w:p>
  </w:footnote>
  <w:footnote w:type="continuationSeparator" w:id="0">
    <w:p w:rsidR="00000000" w:rsidRPr="004D0CBE" w:rsidRDefault="00360543">
      <w:r w:rsidRPr="004D0CB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543" w:rsidRDefault="003605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543" w:rsidRDefault="0036054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543" w:rsidRDefault="003605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ACTMNU" w:val=" 2"/>
    <w:docVar w:name="CJMNU" w:val="1"/>
    <w:docVar w:name="COMKEY" w:val="LIBE"/>
    <w:docVar w:name="CopyToNetwork" w:val="-1"/>
    <w:docVar w:name="CVar" w:val="1"/>
    <w:docVar w:name="DOCMNU" w:val=" 2"/>
    <w:docVar w:name="EPSTATMNU" w:val=" 5"/>
    <w:docVar w:name="iNoAmend" w:val="1"/>
    <w:docVar w:name="INSTITUTIONSMNU" w:val=" 2"/>
    <w:docVar w:name="JURI1MNU" w:val=" 2"/>
    <w:docVar w:name="JURI2MNU" w:val=" 2"/>
    <w:docVar w:name="LastEditedSection" w:val=" 1"/>
    <w:docVar w:name="ORLANGKEY" w:val="EN"/>
    <w:docVar w:name="ORLANGMNU" w:val=" 1"/>
    <w:docVar w:name="OTHERSTATMNU" w:val=" 4"/>
    <w:docVar w:name="PARLIAMENTSMNU" w:val=" 2"/>
    <w:docVar w:name="RECONSULTMNU" w:val=" 2"/>
    <w:docVar w:name="RepeatBlock-Amend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0\fbidi \froman\fcharset238\fprq2 Times New Roman CE;}{\f301\fbidi \froman\fcharset204\fprq2 Times New Roman Cyr;}_x000d__x000a_{\f303\fbidi \froman\fcharset161\fprq2 Times New Roman Greek;}{\f304\fbidi \froman\fcharset162\fprq2 Times New Roman Tur;}{\f305\fbidi \froman\fcharset177\fprq2 Times New Roman (Hebrew);}{\f306\fbidi \froman\fcharset178\fprq2 Times New Roman (Arabic);}_x000d__x000a_{\f307\fbidi \froman\fcharset186\fprq2 Times New Roman Baltic;}{\f308\fbidi \froman\fcharset163\fprq2 Times New Roman (Vietnamese);}{\f310\fbidi \fswiss\fcharset238\fprq2 Arial CE;}{\f311\fbidi \fswiss\fcharset204\fprq2 Arial Cyr;}_x000d__x000a_{\f313\fbidi \fswiss\fcharset161\fprq2 Arial Greek;}{\f314\fbidi \fswiss\fcharset162\fprq2 Arial Tur;}{\f315\fbidi \fswiss\fcharset177\fprq2 Arial (Hebrew);}{\f316\fbidi \fswiss\fcharset178\fprq2 Arial (Arabic);}_x000d__x000a_{\f317\fbidi \fswiss\fcharset186\fprq2 Arial Baltic;}{\f318\fbidi \fswiss\fcharset163\fprq2 Arial (Vietnamese);}{\f640\fbidi \froman\fcharset238\fprq2 Cambria Math CE;}{\f641\fbidi \froman\fcharset204\fprq2 Cambria Math Cyr;}_x000d__x000a_{\f643\fbidi \froman\fcharset161\fprq2 Cambria Math Greek;}{\f644\fbidi \froman\fcharset162\fprq2 Cambria Math Tur;}{\f647\fbidi \froman\fcharset186\fprq2 Cambria Math Baltic;}{\f64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6075154 HideTWBExt;}{\*\cs18 \additive \v\f1\fs20\cf15 _x000d__x000a_\spriority0 \styrsid16075154 HideTWBInt;}{\s19\ql \li0\ri0\sa120\nowidctlpar\wrapdefault\aspalpha\aspnum\faauto\adjustright\rin0\lin0\itap0 \rtlch\fcs1 \af0\afs20\alang1025 \ltrch\fcs0 \fs24\lang2057\langfe2057\cgrid\langnp2057\langfenp2057 _x000d__x000a_\sbasedon0 \snext19 \spriority0 \styrsid16075154 Normal6a;}{\s20\ql \li0\ri0\nowidctlpar\wrapdefault\aspalpha\aspnum\faauto\adjustright\rin0\lin0\itap0 \rtlch\fcs1 \af0\afs20\alang1025 \ltrch\fcs0 \b\fs24\lang2057\langfe2057\cgrid\langnp2057\langfenp2057 _x000d__x000a_\sbasedon0 \snext20 \spriority0 \styrsid16075154 NormalBold;}{\s21\ql \li0\ri0\sa240\nowidctlpar\wrapdefault\aspalpha\aspnum\faauto\adjustright\rin0\lin0\itap0 \rtlch\fcs1 \af0\afs20\alang1025 \ltrch\fcs0 _x000d__x000a_\i\fs24\lang2057\langfe2057\cgrid\langnp2057\langfenp2057 \sbasedon0 \snext21 \spriority0 \styrsid16075154 AmJustText;}{\s22\qc \li0\ri0\sb240\sa240\nowidctlpar\wrapdefault\aspalpha\aspnum\faauto\adjustright\rin0\lin0\itap0 \rtlch\fcs1 _x000d__x000a_\af0\afs20\alang1025 \ltrch\fcs0 \i\fs24\lang2057\langfe2057\cgrid\langnp2057\langfenp2057 \sbasedon0 \snext22 \spriority0 \styrsid16075154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16075154 AmJustTitle;}{\s24\qr \li0\ri0\sb240\sa240\nowidctlpar\wrapdefault\aspalpha\aspnum\faauto\adjustright\rin0\lin0\itap0 \rtlch\fcs1 \af0\afs20\alang1025 \ltrch\fcs0 _x000d__x000a_\fs24\lang2057\langfe2057\cgrid\langnp2057\langfenp2057 \sbasedon0 \snext24 \spriority0 \styrsid16075154 AmOrLang;}{\s25\qc \li0\ri0\sa240\nowidctlpar\wrapdefault\aspalpha\aspnum\faauto\adjustright\rin0\lin0\itap0 \rtlch\fcs1 \af0\afs20\alang1025 _x000d__x000a_\ltrch\fcs0 \i\fs24\lang2057\langfe2057\cgrid\langnp2057\langfenp2057 \sbasedon0 \snext25 \spriority0 \styrsid16075154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16075154 AmNumberTabs;}{\s27\ql \li0\ri0\sb240\nowidctlpar\wrapdefault\aspalpha\aspnum\faauto\adjustright\rin0\lin0\itap0 \rtlch\fcs1 _x000d__x000a_\af0\afs20\alang1025 \ltrch\fcs0 \b\fs24\lang2057\langfe2057\cgrid\langnp2057\langfenp2057 \sbasedon0 \snext27 \spriority0 \styrsid16075154 NormalBold12b;}}{\*\rsidtbl \rsid24658\rsid223860\rsid735077\rsid1718133\rsid2892074\rsid3565327\rsid4460000_x000d__x000a_\rsid4666813\rsid6641733\rsid7823322\rsid9636012\rsid10377208\rsid11215221\rsid11549030\rsid12154954\rsid14382809\rsid14424199\rsid15204470\rsid15285974\rsid15950462\rsid16075154\rsid16324206\rsid16662270}{\mmathPr\mmathFont34\mbrkBin0\mbrkBinSub0_x000d__x000a_\msmallFrac0\mdispDef1\mlMargin0\mrMargin0\mdefJc1\mwrapIndent1440\mintLim0\mnaryLim1}{\info{\author Dusanka Kugi}{\operator Dusanka Kugi}{\creatim\yr2022\mo7\dy1\hr16\min57}{\revtim\yr2022\mo7\dy1\hr16\min57}{\version1}{\edmins0}{\nofpages1}_x000d__x000a_{\nofwords104}{\nofchars596}{\nofcharsws699}{\vern10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16075154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dkugi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4460000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446000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446000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4460000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16075154 \rtlch\fcs1 _x000d__x000a_\af0\afs20\alang1025 \ltrch\fcs0 \b\fs24\lang2057\langfe2057\cgrid\langnp2057\langfenp2057 {\rtlch\fcs1 \af0 \ltrch\fcs0 \cs17\b0\v\fs20\cf9\loch\af1\hich\af1\dbch\af31501\insrsid16075154\charrsid10695310 {\*\bkmkstart restart}_x000d__x000a_\hich\af1\dbch\af31501\loch\f1 &lt;Amend&gt;}{\rtlch\fcs1 \af0 \ltrch\fcs0 \insrsid16075154\charrsid10695310 Amendment\tab \tab }{\rtlch\fcs1 \af0 \ltrch\fcs0 \cs17\b0\v\fs20\cf9\loch\af1\hich\af1\dbch\af31501\insrsid16075154\charrsid10695310 _x000d__x000a_\hich\af1\dbch\af31501\loch\f1 &lt;NumAm&gt;}{\rtlch\fcs1 \af0 \ltrch\fcs0 \insrsid16075154\charrsid10695310 #}{\rtlch\fcs1 \af1 \ltrch\fcs0 \cs18\v\f1\fs20\cf15\insrsid16075154\charrsid10695310 ENMIENDA@NRAM@}{\rtlch\fcs1 \af0 \ltrch\fcs0 _x000d__x000a_\insrsid16075154\charrsid10695310 #}{\rtlch\fcs1 \af0 \ltrch\fcs0 \cs17\b0\v\fs20\cf9\loch\af1\hich\af1\dbch\af31501\insrsid16075154\charrsid10695310 \hich\af1\dbch\af31501\loch\f1 &lt;/NumAm&gt;}{\rtlch\fcs1 \af0 \ltrch\fcs0 \insrsid16075154\charrsid10695310 _x000d__x000a__x000d__x000a_\par }\pard\plain \ltrpar\s27\ql \li0\ri0\sb240\keepn\nowidctlpar\wrapdefault\aspalpha\aspnum\faauto\adjustright\rin0\lin0\itap0\pararsid16075154 \rtlch\fcs1 \af0\afs20\alang1025 \ltrch\fcs0 \b\fs24\lang2057\langfe2057\cgrid\langnp2057\langfenp2057 {_x000d__x000a_\rtlch\fcs1 \af0 \ltrch\fcs0 \cs17\b0\v\fs20\cf9\loch\af1\hich\af1\dbch\af31501\insrsid16075154\charrsid10695310 \hich\af1\dbch\af31501\loch\f1 &lt;DocAmend&gt;}{\rtlch\fcs1 \af0 \ltrch\fcs0 \insrsid16075154\charrsid10695310 Proposal for a #}{\rtlch\fcs1 \af1 _x000d__x000a_\ltrch\fcs0 \cs18\v\f1\fs20\cf15\insrsid16075154\charrsid10695310 MNU[DOC1][DOC2][DOC3]@DOCMSG@DOCMNU}{\rtlch\fcs1 \af0 \ltrch\fcs0 \insrsid16075154\charrsid10695310 ##}{\rtlch\fcs1 \af1 \ltrch\fcs0 \cs18\v\f1\fs20\cf15\insrsid16075154\charrsid10695310 _x000d__x000a_MNU[AMACTYES][NOTAPP]@CHOICE@AMACTMNU}{\rtlch\fcs1 \af0 \ltrch\fcs0 \insrsid16075154\charrsid10695310 #}{\rtlch\fcs1 \af0 \ltrch\fcs0 \cs17\b0\v\fs20\cf9\loch\af1\hich\af1\dbch\af31501\insrsid16075154\charrsid10695310 \hich\af1\dbch\af31501\loch\f1 _x000d__x000a_&lt;/DocAmend&gt;}{\rtlch\fcs1 \af0 \ltrch\fcs0 \insrsid16075154\charrsid10695310 _x000d__x000a_\par }\pard\plain \ltrpar\s20\ql \li0\ri0\keepn\nowidctlpar\wrapdefault\aspalpha\aspnum\faauto\adjustright\rin0\lin0\itap0\pararsid16075154 \rtlch\fcs1 \af0\afs20\alang1025 \ltrch\fcs0 \b\fs24\lang2057\langfe2057\cgrid\langnp2057\langfenp2057 {\rtlch\fcs1 _x000d__x000a_\af0 \ltrch\fcs0 \cs17\b0\v\fs20\cf9\loch\af1\hich\af1\dbch\af31501\insrsid16075154\charrsid10695310 \hich\af1\dbch\af31501\loch\f1 &lt;Article&gt;}{\rtlch\fcs1 \af0 \ltrch\fcs0 \insrsid16075154\charrsid10695310 #}{\rtlch\fcs1 \af1 \ltrch\fcs0 _x000d__x000a_\cs18\v\f1\fs20\cf15\insrsid16075154\charrsid10695310 MNU[AMACTPARTYES][AMACTPARTNO]@CHOICE@AMACTMNU}{\rtlch\fcs1 \af0 \ltrch\fcs0 \insrsid16075154\charrsid10695310 #}{\rtlch\fcs1 \af0 \ltrch\fcs0 _x000d__x000a_\cs17\b0\v\fs20\cf9\loch\af1\hich\af1\dbch\af31501\insrsid16075154\charrsid10695310 \hich\af1\dbch\af31501\loch\f1 &lt;/Article&gt;}{\rtlch\fcs1 \af0 \ltrch\fcs0 \insrsid16075154\charrsid10695310 _x000d__x000a_\par }\pard\plain \ltrpar\ql \li0\ri0\keepn\widctlpar\wrapdefault\aspalpha\aspnum\faauto\adjustright\rin0\lin0\itap0\pararsid16075154 \rtlch\fcs1 \af0\afs20\alang1025 \ltrch\fcs0 \fs24\lang2057\langfe2057\cgrid\langnp2057\langfenp2057 {\rtlch\fcs1 \af0 _x000d__x000a_\ltrch\fcs0 \cs17\v\fs20\cf9\loch\af1\hich\af1\dbch\af31501\insrsid16075154\charrsid10695310 \hich\af1\dbch\af31501\loch\f1 &lt;DocAmend2&gt;&lt;OptDel&gt;}{\rtlch\fcs1 \af0 \ltrch\fcs0 \insrsid16075154\charrsid10695310 #}{\rtlch\fcs1 \af1 \ltrch\fcs0 _x000d__x000a_\cs18\v\f1\fs20\cf15\insrsid16075154\charrsid10695310 MNU[OPTNRACTYES][NOTAPP]@CHOICE@AMACTMNU}{\rtlch\fcs1 \af0 \ltrch\fcs0 \insrsid16075154\charrsid10695310 #}{\rtlch\fcs1 \af0 \ltrch\fcs0 _x000d__x000a_\cs17\v\fs20\cf9\loch\af1\hich\af1\dbch\af31501\insrsid16075154\charrsid10695310 \hich\af1\dbch\af31501\loch\f1 &lt;/OptDel&gt;&lt;/DocAmend2&gt;}{\rtlch\fcs1 \af0 \ltrch\fcs0 \insrsid16075154\charrsid10695310 _x000d__x000a_\par }\pard \ltrpar\ql \li0\ri0\widctlpar\wrapdefault\aspalpha\aspnum\faauto\adjustright\rin0\lin0\itap0\pararsid16075154 {\rtlch\fcs1 \af0 \ltrch\fcs0 \cs17\v\fs20\cf9\loch\af1\hich\af1\dbch\af31501\insrsid16075154\charrsid10695310 _x000d__x000a_\hich\af1\dbch\af31501\loch\f1 &lt;Article2&gt;&lt;OptDel&gt;}{\rtlch\fcs1 \af0 \ltrch\fcs0 \insrsid16075154\charrsid10695310 #}{\rtlch\fcs1 \af1 \ltrch\fcs0 \cs18\v\f1\fs20\cf15\insrsid16075154\charrsid10695310 MNU[OPTACTPARTYES][NOTAPP]@CHOICE@AMACTMNU}{_x000d__x000a_\rtlch\fcs1 \af0 \ltrch\fcs0 \insrsid16075154\charrsid10695310 #}{\rtlch\fcs1 \af0 \ltrch\fcs0 \cs17\v\fs20\cf9\loch\af1\hich\af1\dbch\af31501\insrsid16075154\charrsid10695310 \hich\af1\dbch\af31501\loch\f1 &lt;/OptDel&gt;&lt;/Article2&gt;}{\rtlch\fcs1 \af0 _x000d__x000a_\ltrch\fcs0 \insrsid16075154\charrsid10695310 _x000d__x000a_\par \ltrrow}\trowd \irow0\irowband0\ltrrow\ts11\trqc\trgaph340\trleft-340\trftsWidth3\trwWidth9752\trftsWidthB3\trpaddl340\trpaddr340\trpaddfl3\trpaddft3\trpaddfb3\trpaddfr3\tblrsid2517430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4315216 \rtlch\fcs1 \af0\afs20\alang1025 _x000d__x000a_\ltrch\fcs0 \fs24\lang2057\langfe2057\cgrid\langnp2057\langfenp2057 {\rtlch\fcs1 \af0 \ltrch\fcs0 \insrsid16075154\charrsid10695310 \cell }\pard\plain \ltrpar\ql \li0\ri0\widctlpar\intbl\wrapdefault\aspalpha\aspnum\faauto\adjustright\rin0\lin0 _x000d__x000a_\rtlch\fcs1 \af0\afs20\alang1025 \ltrch\fcs0 \fs24\lang2057\langfe2057\cgrid\langnp2057\langfenp2057 {\rtlch\fcs1 \af0 \ltrch\fcs0 \insrsid16075154\charrsid10695310 \trowd \irow0\irowband0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9752\clshdrawnil \cellx9412\row \ltrrow}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5\qc \li0\ri0\sa240\keepn\nowidctlpar\intbl\wrapdefault\aspalpha\aspnum\faauto\adjustright\rin0\lin0\pararsid14315216 \rtlch\fcs1 \af0\afs20\alang1025 \ltrch\fcs0 \i\fs24\lang2057\langfe2057\cgrid\langnp2057\langfenp2057 {\rtlch\fcs1 \af0 \ltrch\fcs0 _x000d__x000a_\insrsid16075154\charrsid10695310 #}{\rtlch\fcs1 \af1 \ltrch\fcs0 \cs18\v\f1\fs20\cf15\insrsid16075154\charrsid10695310 MNU[OPTLEFTAMACT][LEFTPROP]@CHOICE@AMACTMNU}{\rtlch\fcs1 \af0 \ltrch\fcs0 \insrsid16075154\charrsid10695310 #\cell Amendment\cell _x000d__x000a_}\pard\plain \ltrpar\ql \li0\ri0\widctlpar\intbl\wrapdefault\aspalpha\aspnum\faauto\adjustright\rin0\lin0 \rtlch\fcs1 \af0\afs20\alang1025 \ltrch\fcs0 \fs24\lang2057\langfe2057\cgrid\langnp2057\langfenp2057 {\rtlch\fcs1 \af0 \ltrch\fcs0 _x000d__x000a_\insrsid16075154\charrsid10695310 \trowd \irow1\irowband1\ltrrow\ts11\trqc\trgaph340\trleft-340\trftsWidth3\trwWidth9752\trftsWidthB3\trpaddl340\trpaddr340\trpaddfl3\trpaddft3\trpaddfb3\trpaddfr3\tblrsid2517430\tblind0\tblindtype3 \clvertalt\clbrdrt_x000d__x000a_\brdrtbl \clbrdrl\brdrtbl \clbrdrb\brdrtbl \clbrdrr\brdrtbl \cltxlrtb\clftsWidth3\clwWidth4876\clshdrawnil \cellx4536\clvertalt\clbrdrt\brdrtbl \clbrdrl\brdrtbl \clbrdrb\brdrtbl \clbrdrr\brdrtbl \cltxlrtb\clftsWidth3\clwWidth4876\clshdrawnil \cellx9412_x000d__x000a_\row \ltrrow}\pard\plain \ltrpar\s19\ql \li0\ri0\sa120\nowidctlpar\intbl\wrapdefault\aspalpha\aspnum\faauto\adjustright\rin0\lin0\pararsid2517430 \rtlch\fcs1 \af0\afs20\alang1025 \ltrch\fcs0 \fs24\lang2057\langfe2057\cgrid\langnp2057\langfenp2057 {_x000d__x000a_\rtlch\fcs1 \af0 \ltrch\fcs0 \insrsid16075154\charrsid10695310 ##\cell ##}{\rtlch\fcs1 \af0\afs24 \ltrch\fcs0 \insrsid16075154\charrsid10695310 \cell }\pard\plain \ltrpar_x000d__x000a_\ql \li0\ri0\widctlpar\intbl\wrapdefault\aspalpha\aspnum\faauto\adjustright\rin0\lin0 \rtlch\fcs1 \af0\afs20\alang1025 \ltrch\fcs0 \fs24\lang2057\langfe2057\cgrid\langnp2057\langfenp2057 {\rtlch\fcs1 \af0 \ltrch\fcs0 \insrsid16075154\charrsid10695310 _x000d__x000a_\trowd \irow2\irowband2\lastrow \ltrrow\ts11\trqc\trgaph340\trleft-340\trftsWidth3\trwWidth9752\trftsWidthB3\trpaddl340\trpaddr340\trpaddfl3\trpaddft3\trpaddfb3\trpaddfr3\tblrsid2517430\tblind0\tblindtype3 \clvertalt\clbrdrt\brdrtbl \clbrdrl\brdrtbl _x000d__x000a_\clbrdrb\brdrtbl \clbrdrr\brdrtbl \cltxlrtb\clftsWidth3\clwWidth4876\clshdrawnil \cellx4536\clvertalt\clbrdrt\brdrtbl \clbrdrl\brdrtbl \clbrdrb\brdrtbl \clbrdrr\brdrtbl \cltxlrtb\clftsWidth3\clwWidth4876\clshdrawnil \cellx9412\row }\pard\plain \ltrpar_x000d__x000a_\s24\qr \li0\ri0\sb240\sa240\nowidctlpar\wrapdefault\aspalpha\aspnum\faauto\adjustright\rin0\lin0\itap0\pararsid16075154 \rtlch\fcs1 \af0\afs20\alang1025 \ltrch\fcs0 \fs24\lang2057\langfe2057\cgrid\langnp2057\langfenp2057 {\rtlch\fcs1 \af0 \ltrch\fcs0 _x000d__x000a_\insrsid16075154\charrsid10695310 Or. }{\rtlch\fcs1 \af0 \ltrch\fcs0 \cs17\v\fs20\cf9\loch\af1\hich\af1\dbch\af31501\insrsid16075154\charrsid10695310 \hich\af1\dbch\af31501\loch\f1 &lt;Original&gt;}{\rtlch\fcs1 \af0 \ltrch\fcs0 _x000d__x000a_\insrsid16075154\charrsid10695310 #}{\rtlch\fcs1 \af1 \ltrch\fcs0 \cs18\v\f1\fs20\cf15\insrsid16075154\charrsid10695310 MNU[ORLANGONE][ORLANGMORE]@CHOICE@ORLANGMNU}{\rtlch\fcs1 \af0 \ltrch\fcs0 \insrsid16075154\charrsid10695310 #}{\rtlch\fcs1 \af0 _x000d__x000a_\ltrch\fcs0 \cs17\v\fs20\cf9\loch\af1\hich\af1\dbch\af31501\insrsid16075154\charrsid10695310 \hich\af1\dbch\af31501\loch\f1 &lt;/Original&gt;}{\rtlch\fcs1 \af0 \ltrch\fcs0 \insrsid16075154\charrsid10695310 _x000d__x000a_\par }\pard\plain \ltrpar\s22\qc \li0\ri0\sb240\sa240\nowidctlpar\wrapdefault\aspalpha\aspnum\faauto\adjustright\rin0\lin0\itap0\pararsid16075154 \rtlch\fcs1 \af0\afs20\alang1025 \ltrch\fcs0 \i\fs24\lang2057\langfe2057\cgrid\langnp2057\langfenp2057 {_x000d__x000a_\rtlch\fcs1 \af0 \ltrch\fcs0 \cs17\i0\v\fs20\cf9\loch\af1\hich\af1\dbch\af31501\insrsid16075154\charrsid10695310 \hich\af1\dbch\af31501\loch\f1 &lt;OptDel&gt;}{\rtlch\fcs1 \af0 \ltrch\fcs0 \insrsid16075154\charrsid10695310 #}{\rtlch\fcs1 \af1 \ltrch\fcs0 _x000d__x000a_\cs18\v\f1\fs20\cf15\insrsid16075154\charrsid10695310 MNU[CROSSREFNO][CROSSREFYES]@CHOICE@}{\rtlch\fcs1 \af0 \ltrch\fcs0 \insrsid16075154\charrsid10695310 #}{\rtlch\fcs1 \af0 \ltrch\fcs0 _x000d__x000a_\cs17\i0\v\fs20\cf9\loch\af1\hich\af1\dbch\af31501\insrsid16075154\charrsid10695310 \hich\af1\dbch\af31501\loch\f1 &lt;/OptDel&gt;}{\rtlch\fcs1 \af0 \ltrch\fcs0 \insrsid16075154\charrsid10695310 _x000d__x000a_\par }\pard\plain \ltrpar\s23\qc \li0\ri0\sb240\sa240\keepn\nowidctlpar\wrapdefault\aspalpha\aspnum\faauto\adjustright\rin0\lin0\itap0\pararsid16075154 \rtlch\fcs1 \af0\afs20\alang1025 \ltrch\fcs0 \i\fs24\lang2057\langfe2057\cgrid\langnp2057\langfenp2057 {_x000d__x000a_\rtlch\fcs1 \af0 \ltrch\fcs0 \cs17\i0\v\fs20\cf9\loch\af1\hich\af1\dbch\af31501\insrsid16075154\charrsid10695310 \hich\af1\dbch\af31501\loch\f1 &lt;TitreJust&gt;}{\rtlch\fcs1 \af0 \ltrch\fcs0 \insrsid16075154\charrsid10695310 Justification}{\rtlch\fcs1 \af0 _x000d__x000a_\ltrch\fcs0 \cs17\i0\v\fs20\cf9\loch\af1\hich\af1\dbch\af31501\insrsid16075154\charrsid10695310 \hich\af1\dbch\af31501\loch\f1 &lt;/TitreJust&gt;}{\rtlch\fcs1 \af0 \ltrch\fcs0 \insrsid16075154\charrsid10695310 _x000d__x000a_\par }\pard\plain \ltrpar\s21\ql \li0\ri0\sa240\nowidctlpar\wrapdefault\aspalpha\aspnum\faauto\adjustright\rin0\lin0\itap0\pararsid16075154 \rtlch\fcs1 \af0\afs20\alang1025 \ltrch\fcs0 \i\fs24\lang2057\langfe2057\cgrid\langnp2057\langfenp2057 {\rtlch\fcs1 _x000d__x000a_\af0 \ltrch\fcs0 \cs17\i0\v\fs20\cf9\loch\af1\hich\af1\dbch\af31501\insrsid16075154\charrsid10695310 \hich\af1\dbch\af31501\loch\f1 &lt;OptDelPrev&gt;}{\rtlch\fcs1 \af0 \ltrch\fcs0 \insrsid16075154\charrsid10695310 #}{\rtlch\fcs1 \af1 \ltrch\fcs0 _x000d__x000a_\cs18\v\f1\fs20\cf15\insrsid16075154\charrsid10695310 MNU[TEXTJUSTYES][TEXTJUSTNO]@CHOICE@}{\rtlch\fcs1 \af0 \ltrch\fcs0 \insrsid16075154\charrsid10695310 #}{\rtlch\fcs1 \af0 \ltrch\fcs0 _x000d__x000a_\cs17\i0\v\fs20\cf9\loch\af1\hich\af1\dbch\af31501\insrsid16075154\charrsid10695310 \hich\af1\dbch\af31501\loch\f1 &lt;/OptDelPrev&gt;}{\rtlch\fcs1 \af0 \ltrch\fcs0 \insrsid16075154\charrsid10695310 _x000d__x000a_\par }\pard\plain \ltrpar\ql \li0\ri0\widctlpar\wrapdefault\aspalpha\aspnum\faauto\adjustright\rin0\lin0\itap0\pararsid16075154 \rtlch\fcs1 \af0\afs20\alang1025 \ltrch\fcs0 \fs24\lang2057\langfe2057\cgrid\langnp2057\langfenp2057 {\rtlch\fcs1 \af0 \ltrch\fcs0 _x000d__x000a_\cs17\v\fs20\cf9\loch\af1\hich\af1\dbch\af31501\insrsid16075154\charrsid10695310 \hich\af1\dbch\af31501\loch\f1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77_x000d__x000a_20e65a8d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615661 HideTWBExt;}{\s16\ql \li0\ri0\sa120\nowidctlpar\wrapdefault\aspalpha\aspnum\faauto\adjustright\rin0\lin0\itap0 \rtlch\fcs1 \af0\afs20\alang1025 \ltrch\fcs0 _x000d__x000a_\fs24\lang2057\langfe2057\cgrid\langnp2057\langfenp2057 \sbasedon0 \snext16 \spriority0 \styrsid11615661 Normal6a;}{\s17\ql \li0\ri0\nowidctlpar\wrapdefault\aspalpha\aspnum\faauto\adjustright\rin0\lin0\itap0 \rtlch\fcs1 \af0\afs20\alang1025 \ltrch\fcs0 _x000d__x000a_\b\fs24\lang2057\langfe2057\cgrid\langnp2057\langfenp2057 \sbasedon0 \snext17 \spriority0 \styrsid11615661 NormalBold;}{\s18\ql \li0\ri0\sa240\nowidctlpar\wrapdefault\aspalpha\aspnum\faauto\adjustright\rin0\lin0\itap0 \rtlch\fcs1 \af0\afs20\alang1025 _x000d__x000a_\ltrch\fcs0 \i\fs24\lang2057\langfe2057\cgrid\langnp2057\langfenp2057 \sbasedon0 \snext18 \spriority0 \styrsid11615661 AmJustText;}{\s19\qc \li0\ri0\sb240\sa240\nowidctlpar\wrapdefault\aspalpha\aspnum\faauto\adjustright\rin0\lin0\itap0 \rtlch\fcs1 _x000d__x000a_\af0\afs20\alang1025 \ltrch\fcs0 \i\fs24\lang2057\langfe2057\cgrid\langnp2057\langfenp2057 \sbasedon0 \snext19 \spriority0 \styrsid11615661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11615661 AmJustTitle;}{\s21\qr \li0\ri0\sb240\sa240\nowidctlpar\wrapdefault\aspalpha\aspnum\faauto\adjustright\rin0\lin0\itap0 \rtlch\fcs1 \af0\afs20\alang1025 \ltrch\fcs0 _x000d__x000a_\fs24\lang2057\langfe2057\cgrid\langnp2057\langfenp2057 \sbasedon0 \snext21 \spriority0 \styrsid11615661 AmOrLang;}{\s22\qc \li0\ri0\sa240\nowidctlpar\wrapdefault\aspalpha\aspnum\faauto\adjustright\rin0\lin0\itap0 \rtlch\fcs1 \af0\afs20\alang1025 _x000d__x000a_\ltrch\fcs0 \i\fs24\lang2057\langfe2057\cgrid\langnp2057\langfenp2057 \sbasedon0 \snext22 \spriority0 \styrsid11615661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11615661 AmNumberTabs;}{\s24\ql \li0\ri0\sb240\nowidctlpar\wrapdefault\aspalpha\aspnum\faauto\adjustright\rin0\lin0\itap0 \rtlch\fcs1 _x000d__x000a_\af0\afs20\alang1025 \ltrch\fcs0 \b\fs24\lang2057\langfe2057\cgrid\langnp2057\langfenp2057 \sbasedon0 \snext24 \spriority0 \styrsid11615661 NormalBold12b;}}{\*\rsidtbl \rsid24658\rsid358857\rsid735077\rsid787282\rsid2101837\rsid2892074\rsid3622648_x000d__x000a_\rsid4666813\rsid5708216\rsid6641733\rsid7553164\rsid8465581\rsid8681905\rsid8724649\rsid9636012\rsid9862312\rsid11215221\rsid11370291\rsid11434737\rsid11607138\rsid11615661\rsid11824949\rsid12154954\rsid14424199\rsid15204470\rsid15285974\rsid15535219_x000d__x000a_\rsid15950462\rsid16324206\rsid16662270}{\mmathPr\mmathFont34\mbrkBin0\mbrkBinSub0\msmallFrac0\mdispDef1\mlMargin0\mrMargin0\mdefJc1\mwrapIndent1440\mintLim0\mnaryLim1}{\info{\author FELIX Karina}{\operator FELIX Karina}_x000d__x000a_{\creatim\yr2019\mo7\dy3\hr20\min19}{\revtim\yr2019\mo7\dy3\hr20\min19}{\version1}{\edmins0}{\nofpages1}{\nofwords32}{\nofchars369}{\*\company European Parliament}{\nofcharsws373}{\vern97}}{\*\xmlnstbl {\xmlns1 http://schemas.microsoft.com/office/word/200_x000d__x000a_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61566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101837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11615661 \rtlch\fcs1 \af0\afs20\alang1025 \ltrch\fcs0 \b\fs24\lang2057\langfe2057\cgrid\langnp2057\langfenp2057 {\rtlch\fcs1 \af0 \ltrch\fcs0 \cs15\b0\v\f1\fs20\cf9\lang1030\langfe2057\langnp1030\insrsid11615661\charrsid5141309 _x000d__x000a_{\*\bkmkstart restart}&lt;Amend&gt;}{\rtlch\fcs1 \af0 \ltrch\fcs0 \lang1030\langfe2057\langnp1030\insrsid11615661\charrsid5141309 [ZAMENDMENT]\tab \tab }{\rtlch\fcs1 \af0 \ltrch\fcs0 _x000d__x000a_\cs15\b0\v\f1\fs20\cf9\lang1030\langfe2057\langnp1030\insrsid11615661\charrsid5141309 &lt;NumAm&gt;}{\rtlch\fcs1 \af0 \ltrch\fcs0 \lang1030\langfe2057\langnp1030\insrsid11615661\charrsid5141309 [ZNRAM]}{\rtlch\fcs1 \af0 \ltrch\fcs0 _x000d__x000a_\cs15\b0\v\f1\fs20\cf9\lang1030\langfe2057\langnp1030\insrsid11615661\charrsid5141309 &lt;/NumAm&gt;}{\rtlch\fcs1 \af0 \ltrch\fcs0 \lang1030\langfe2057\langnp1030\insrsid11615661\charrsid5141309 _x000d__x000a_\par }\pard\plain \ltrpar\s24\ql \li0\ri0\sb240\keepn\nowidctlpar\wrapdefault\aspalpha\aspnum\faauto\adjustright\rin0\lin0\itap0\pararsid11615661 \rtlch\fcs1 \af0\afs20\alang1025 \ltrch\fcs0 \b\fs24\lang2057\langfe2057\cgrid\langnp2057\langfenp2057 {_x000d__x000a_\rtlch\fcs1 \af0 \ltrch\fcs0 \cs15\b0\v\f1\fs20\cf9\lang1030\langfe2057\langnp1030\insrsid11615661\charrsid5141309 &lt;DocAmend&gt;}{\rtlch\fcs1 \af0 \ltrch\fcs0 \lang1030\langfe2057\langnp1030\insrsid11615661\charrsid5141309 [ZPROPOSAL][ZAMACT]}{\rtlch\fcs1 _x000d__x000a_\af0 \ltrch\fcs0 \cs15\b0\v\f1\fs20\cf9\lang1030\langfe2057\langnp1030\insrsid11615661\charrsid5141309 &lt;/DocAmend&gt;}{\rtlch\fcs1 \af0 \ltrch\fcs0 \lang1030\langfe2057\langnp1030\insrsid11615661\charrsid5141309 _x000d__x000a_\par }\pard\plain \ltrpar\s17\ql \li0\ri0\keepn\nowidctlpar\wrapdefault\aspalpha\aspnum\faauto\adjustright\rin0\lin0\itap0\pararsid11615661 \rtlch\fcs1 \af0\afs20\alang1025 \ltrch\fcs0 \b\fs24\lang2057\langfe2057\cgrid\langnp2057\langfenp2057 {\rtlch\fcs1 _x000d__x000a_\af0 \ltrch\fcs0 \cs15\b0\v\f1\fs20\cf9\lang1030\langfe2057\langnp1030\insrsid11615661\charrsid5141309 &lt;Article&gt;}{\rtlch\fcs1 \af0 \ltrch\fcs0 \lang1030\langfe2057\langnp1030\insrsid11615661\charrsid5141309 [ZAMPART]}{\rtlch\fcs1 \af0 \ltrch\fcs0 _x000d__x000a_\cs15\b0\v\f1\fs20\cf9\lang1030\langfe2057\langnp1030\insrsid11615661\charrsid5141309 &lt;/Article&gt;}{\rtlch\fcs1 \af0 \ltrch\fcs0 \lang1030\langfe2057\langnp1030\insrsid11615661\charrsid5141309 _x000d__x000a_\par }\pard\plain \ltrpar\ql \li0\ri0\keepn\widctlpar\wrapdefault\aspalpha\aspnum\faauto\adjustright\rin0\lin0\itap0\pararsid11615661 \rtlch\fcs1 \af0\afs20\alang1025 \ltrch\fcs0 \fs24\lang2057\langfe2057\cgrid\langnp2057\langfenp2057 {\rtlch\fcs1 \af0 _x000d__x000a_\ltrch\fcs0 \cs15\v\f1\fs20\cf9\lang1043\langfe2057\langnp1043\insrsid11615661\charrsid5141309 &lt;DocAmend2&gt;&lt;OptDel&gt;}{\rtlch\fcs1 \af0 \ltrch\fcs0 \lang1043\langfe2057\langnp1043\insrsid11615661\charrsid5141309 [ZNRACT]}{\rtlch\fcs1 \af0 \ltrch\fcs0 _x000d__x000a_\cs15\v\f1\fs20\cf9\lang1043\langfe2057\langnp1043\insrsid11615661\charrsid5141309 &lt;/OptDel&gt;&lt;/DocAmend2&gt;}{\rtlch\fcs1 \af0 \ltrch\fcs0 \lang1043\langfe2057\langnp1043\insrsid11615661\charrsid5141309 _x000d__x000a_\par }\pard \ltrpar\ql \li0\ri0\widctlpar\wrapdefault\aspalpha\aspnum\faauto\adjustright\rin0\lin0\itap0\pararsid11615661 {\rtlch\fcs1 \af0 \ltrch\fcs0 \cs15\v\f1\fs20\cf9\lang1036\langfe2057\langnp1036\insrsid11615661\charrsid5141309 &lt;Article2&gt;&lt;OptDel&gt;}{_x000d__x000a_\rtlch\fcs1 \af0 \ltrch\fcs0 \lang1036\langfe2057\langnp1036\insrsid11615661\charrsid5141309 [ZACTPART]}{\rtlch\fcs1 \af0 \ltrch\fcs0 \cs15\v\f1\fs20\cf9\lang1036\langfe2057\langnp1036\insrsid11615661\charrsid5141309 &lt;/OptDel&gt;&lt;/Article2&gt;}{\rtlch\fcs1 _x000d__x000a_\af0 \ltrch\fcs0 \lang1036\langfe2057\langnp1036\insrsid11615661\charrsid5141309 _x000d__x000a_\par \ltrrow}\trowd \irow0\irowband0\ltrrow\ts11\trqc\trgaph340\trleft-340\trftsWidth3\trwWidth9752\trftsWidthB3\trpaddl340\trpaddr340\trpaddfl3\trpaddft3\trpaddfb3\trpaddfr3\tblrsid2517430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4315216 \rtlch\fcs1 \af0\afs20\alang1025 _x000d__x000a_\ltrch\fcs0 \fs24\lang2057\langfe2057\cgrid\langnp2057\langfenp2057 {\rtlch\fcs1 \af0 \ltrch\fcs0 \lang1036\langfe2057\langnp1036\insrsid11615661\charrsid5141309 \cell }\pard\plain \ltrpar_x000d__x000a_\ql \li0\ri0\widctlpar\intbl\wrapdefault\aspalpha\aspnum\faauto\adjustright\rin0\lin0 \rtlch\fcs1 \af0\afs20\alang1025 \ltrch\fcs0 \fs24\lang2057\langfe2057\cgrid\langnp2057\langfenp2057 {\rtlch\fcs1 \af0 \ltrch\fcs0 \insrsid11615661\charrsid6040559 _x000d__x000a_\trowd \irow0\irowband0\ltrrow\ts11\trqc\trgaph340\trleft-340\trftsWidth3\trwWidth9752\trftsWidthB3\trpaddl340\trpaddr340\trpaddfl3\trpaddft3\trpaddfb3\trpaddfr3\tblrsid2517430\tblind0\tblindtype3 \clvertalt\clbrdrt\brdrtbl \clbrdrl\brdrtbl \clbrdrb_x000d__x000a_\brdrtbl \clbrdrr\brdrtbl \cltxlrtb\clftsWidth3\clwWidth9752\clshdrawnil \cellx9412\row \ltrrow}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4315216 \rtlch\fcs1 \af0\afs20\alang1025 \ltrch\fcs0 \i\fs24\lang2057\langfe2057\cgrid\langnp2057\langfenp2057 {\rtlch\fcs1 \af0 \ltrch\fcs0 _x000d__x000a_\insrsid11615661\charrsid4593153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615661\charrsid4593153 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2517430 \rtlch\fcs1 \af0\afs20\alang1025 \ltrch\fcs0 \fs24\lang2057\langfe2057\cgrid\langnp2057\langfenp2057 {\rtlch\fcs1 \af0 \ltrch\fcs0 _x000d__x000a_\insrsid11615661\charrsid4593153 [ZTEXTL]\cell [ZTEXTR]}{\rtlch\fcs1 \af0\afs24 \ltrch\fcs0 \insrsid11615661\charrsid4593153 \cell }\pard\plain \ltrpar\ql \li0\ri0\widctlpar\intbl\wrapdefault\aspalpha\aspnum\faauto\adjustright\rin0\lin0 \rtlch\fcs1 _x000d__x000a_\af0\afs20\alang1025 \ltrch\fcs0 \fs24\lang2057\langfe2057\cgrid\langnp2057\langfenp2057 {\rtlch\fcs1 \af0 \ltrch\fcs0 \insrsid11615661\charrsid4593153 \trowd \irow2\irowband2\lastrow 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11615661 \rtlch\fcs1 \af0\afs20\alang1025 \ltrch\fcs0 \fs24\lang2057\langfe2057\cgrid\langnp2057\langfenp2057 {\rtlch\fcs1 \af0 \ltrch\fcs0 _x000d__x000a_\insrsid11615661\charrsid4593153 Or. }{\rtlch\fcs1 \af0 \ltrch\fcs0 \cs15\v\f1\fs20\cf9\insrsid11615661\charrsid4593153 &lt;Original&gt;}{\rtlch\fcs1 \af0 \ltrch\fcs0 \insrsid11615661\charrsid4593153 [ZORLANG]}{\rtlch\fcs1 \af0 \ltrch\fcs0 _x000d__x000a_\cs15\v\f1\fs20\cf9\insrsid11615661\charrsid4593153 &lt;/Original&gt;}{\rtlch\fcs1 \af0 \ltrch\fcs0 \insrsid11615661\charrsid4593153 _x000d__x000a_\par }\pard\plain \ltrpar\s19\qc \li0\ri0\sb240\sa240\nowidctlpar\wrapdefault\aspalpha\aspnum\faauto\adjustright\rin0\lin0\itap0\pararsid11615661 \rtlch\fcs1 \af0\afs20\alang1025 \ltrch\fcs0 \i\fs24\lang2057\langfe2057\cgrid\langnp2057\langfenp2057 {_x000d__x000a_\rtlch\fcs1 \af0 \ltrch\fcs0 \cs15\i0\v\f1\fs20\cf9\insrsid11615661\charrsid4593153 &lt;OptDel&gt;}{\rtlch\fcs1 \af0 \ltrch\fcs0 \insrsid11615661\charrsid4593153 [ZCROSSREF]}{\rtlch\fcs1 \af0 \ltrch\fcs0 \cs15\i0\v\f1\fs20\cf9\insrsid11615661\charrsid4593153 _x000d__x000a_&lt;/OptDel&gt;}{\rtlch\fcs1 \af0 \ltrch\fcs0 \insrsid11615661\charrsid4593153 _x000d__x000a_\par }\pard\plain \ltrpar\s20\qc \li0\ri0\sb240\sa240\keepn\nowidctlpar\wrapdefault\aspalpha\aspnum\faauto\adjustright\rin0\lin0\itap0\pararsid11615661 \rtlch\fcs1 \af0\afs20\alang1025 \ltrch\fcs0 \i\fs24\lang2057\langfe2057\cgrid\langnp2057\langfenp2057 {_x000d__x000a_\rtlch\fcs1 \af0 \ltrch\fcs0 \cs15\i0\v\f1\fs20\cf9\insrsid11615661\charrsid4593153 &lt;TitreJust&gt;}{\rtlch\fcs1 \af0 \ltrch\fcs0 \insrsid11615661\charrsid4593153 [ZJUSTIFICATION]}{\rtlch\fcs1 \af0 \ltrch\fcs0 _x000d__x000a_\cs15\i0\v\f1\fs20\cf9\insrsid11615661\charrsid4593153 &lt;/TitreJust&gt;}{\rtlch\fcs1 \af0 \ltrch\fcs0 \insrsid11615661\charrsid4593153 _x000d__x000a_\par }\pard\plain \ltrpar\s18\ql \li0\ri0\sa240\nowidctlpar\wrapdefault\aspalpha\aspnum\faauto\adjustright\rin0\lin0\itap0\pararsid11615661 \rtlch\fcs1 \af0\afs20\alang1025 \ltrch\fcs0 \i\fs24\lang2057\langfe2057\cgrid\langnp2057\langfenp2057 {\rtlch\fcs1 _x000d__x000a_\af0 \ltrch\fcs0 \cs15\i0\v\f1\fs20\cf9\insrsid11615661\charrsid4593153 &lt;OptDelPrev&gt;}{\rtlch\fcs1 \af0 \ltrch\fcs0 \insrsid11615661\charrsid4593153 [ZTEXTJUST]}{\rtlch\fcs1 \af0 \ltrch\fcs0 \cs15\i0\v\f1\fs20\cf9\insrsid11615661\charrsid4593153 _x000d__x000a_&lt;/OptDelPrev&gt;}{\rtlch\fcs1 \af0 \ltrch\fcs0 \insrsid11615661\charrsid4593153 _x000d__x000a_\par }\pard\plain \ltrpar\ql \li0\ri0\widctlpar\wrapdefault\aspalpha\aspnum\faauto\adjustright\rin0\lin0\itap0\pararsid11615661 \rtlch\fcs1 \af0\afs20\alang1025 \ltrch\fcs0 \fs24\lang2057\langfe2057\cgrid\langnp2057\langfenp2057 {\rtlch\fcs1 \af0 \ltrch\fcs0 _x000d__x000a_\cs15\v\f1\fs20\cf9\insrsid11615661\charrsid4593153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PR_COD_1amCom"/>
    <w:docVar w:name="strSubDir" w:val="1259"/>
    <w:docVar w:name="TVTAMPART" w:val="xx"/>
    <w:docVar w:name="TXTAUTHOR" w:val="Emil Radev"/>
    <w:docVar w:name="TXTLANGUE" w:val="EN"/>
    <w:docVar w:name="TXTLANGUEMIN" w:val="en"/>
    <w:docVar w:name="TXTNRC" w:val="0000/2022"/>
    <w:docVar w:name="TXTNRCOD" w:val="2021/0244"/>
    <w:docVar w:name="TXTNRCOM" w:val="(2021)0429"/>
    <w:docVar w:name="TXTNRFIRSTAM" w:val="1"/>
    <w:docVar w:name="TXTNRLASTAM" w:val="1"/>
    <w:docVar w:name="TXTNRPE" w:val="734.352"/>
    <w:docVar w:name="TXTPEorAP" w:val="PE"/>
    <w:docVar w:name="TXTROUTE" w:val="PR\1259686EN.docx"/>
    <w:docVar w:name="TXTTITLE" w:val="amending Directive (EU) 2019/1153 of the European Parliament and of the Council, as regards access of competent authorities to centralised bank account registries through the single access point"/>
    <w:docVar w:name="TXTVERSION" w:val="01-00"/>
  </w:docVars>
  <w:rsids>
    <w:rsidRoot w:val="00A3328E"/>
    <w:rsid w:val="00011AAB"/>
    <w:rsid w:val="00012351"/>
    <w:rsid w:val="000139E5"/>
    <w:rsid w:val="00027801"/>
    <w:rsid w:val="00084DD2"/>
    <w:rsid w:val="00084E89"/>
    <w:rsid w:val="000B7489"/>
    <w:rsid w:val="000E2820"/>
    <w:rsid w:val="000F1096"/>
    <w:rsid w:val="00120948"/>
    <w:rsid w:val="00123DD5"/>
    <w:rsid w:val="001277AE"/>
    <w:rsid w:val="00136225"/>
    <w:rsid w:val="00142215"/>
    <w:rsid w:val="001767E2"/>
    <w:rsid w:val="00187008"/>
    <w:rsid w:val="001B3829"/>
    <w:rsid w:val="001C5592"/>
    <w:rsid w:val="001C5B44"/>
    <w:rsid w:val="001C6FFC"/>
    <w:rsid w:val="001F7C7C"/>
    <w:rsid w:val="00212B84"/>
    <w:rsid w:val="002346B0"/>
    <w:rsid w:val="002667C3"/>
    <w:rsid w:val="002669B6"/>
    <w:rsid w:val="00290BED"/>
    <w:rsid w:val="002D13EE"/>
    <w:rsid w:val="002E33EE"/>
    <w:rsid w:val="002F0728"/>
    <w:rsid w:val="002F40BB"/>
    <w:rsid w:val="002F4B02"/>
    <w:rsid w:val="00323EF8"/>
    <w:rsid w:val="003316DD"/>
    <w:rsid w:val="00334B14"/>
    <w:rsid w:val="003506ED"/>
    <w:rsid w:val="00360543"/>
    <w:rsid w:val="00366A46"/>
    <w:rsid w:val="00370AC3"/>
    <w:rsid w:val="00371210"/>
    <w:rsid w:val="003824EE"/>
    <w:rsid w:val="003B4689"/>
    <w:rsid w:val="003C2068"/>
    <w:rsid w:val="003C37CF"/>
    <w:rsid w:val="004100B1"/>
    <w:rsid w:val="00426E47"/>
    <w:rsid w:val="00455743"/>
    <w:rsid w:val="00461601"/>
    <w:rsid w:val="00484B02"/>
    <w:rsid w:val="004C0915"/>
    <w:rsid w:val="004D0CBE"/>
    <w:rsid w:val="004D424E"/>
    <w:rsid w:val="004E42C8"/>
    <w:rsid w:val="004E733D"/>
    <w:rsid w:val="004F3FA5"/>
    <w:rsid w:val="0051271F"/>
    <w:rsid w:val="00521F46"/>
    <w:rsid w:val="00551111"/>
    <w:rsid w:val="00551123"/>
    <w:rsid w:val="00570A6A"/>
    <w:rsid w:val="00586E50"/>
    <w:rsid w:val="0059583D"/>
    <w:rsid w:val="005A42D9"/>
    <w:rsid w:val="005C2BEF"/>
    <w:rsid w:val="005D1A99"/>
    <w:rsid w:val="005D7609"/>
    <w:rsid w:val="005D7EE8"/>
    <w:rsid w:val="005E5338"/>
    <w:rsid w:val="005E53EC"/>
    <w:rsid w:val="00626964"/>
    <w:rsid w:val="00642325"/>
    <w:rsid w:val="0069092A"/>
    <w:rsid w:val="006A2F5D"/>
    <w:rsid w:val="006F7907"/>
    <w:rsid w:val="00743189"/>
    <w:rsid w:val="00743D33"/>
    <w:rsid w:val="007932B3"/>
    <w:rsid w:val="00793EA9"/>
    <w:rsid w:val="007D6F68"/>
    <w:rsid w:val="00801813"/>
    <w:rsid w:val="00823E6B"/>
    <w:rsid w:val="00826780"/>
    <w:rsid w:val="00837CCD"/>
    <w:rsid w:val="008633CC"/>
    <w:rsid w:val="00865190"/>
    <w:rsid w:val="008719B9"/>
    <w:rsid w:val="00894923"/>
    <w:rsid w:val="00894ECE"/>
    <w:rsid w:val="00896BB4"/>
    <w:rsid w:val="008A7FB8"/>
    <w:rsid w:val="009022B8"/>
    <w:rsid w:val="00914537"/>
    <w:rsid w:val="00917CC4"/>
    <w:rsid w:val="009763DA"/>
    <w:rsid w:val="009975B3"/>
    <w:rsid w:val="009A216D"/>
    <w:rsid w:val="009B4B93"/>
    <w:rsid w:val="009F24BE"/>
    <w:rsid w:val="009F6C2F"/>
    <w:rsid w:val="009F767A"/>
    <w:rsid w:val="00A22533"/>
    <w:rsid w:val="00A26F46"/>
    <w:rsid w:val="00A3328E"/>
    <w:rsid w:val="00A34FD3"/>
    <w:rsid w:val="00A36929"/>
    <w:rsid w:val="00A50548"/>
    <w:rsid w:val="00A60EE7"/>
    <w:rsid w:val="00A910C9"/>
    <w:rsid w:val="00AA35B0"/>
    <w:rsid w:val="00AA7F0B"/>
    <w:rsid w:val="00AD18C8"/>
    <w:rsid w:val="00AD7FA6"/>
    <w:rsid w:val="00AE4643"/>
    <w:rsid w:val="00AF0416"/>
    <w:rsid w:val="00B10CB4"/>
    <w:rsid w:val="00B13D6F"/>
    <w:rsid w:val="00B23B72"/>
    <w:rsid w:val="00B42702"/>
    <w:rsid w:val="00B54EAF"/>
    <w:rsid w:val="00B57B8B"/>
    <w:rsid w:val="00B85407"/>
    <w:rsid w:val="00B95702"/>
    <w:rsid w:val="00BC6489"/>
    <w:rsid w:val="00BD480C"/>
    <w:rsid w:val="00C20954"/>
    <w:rsid w:val="00C23324"/>
    <w:rsid w:val="00C42A41"/>
    <w:rsid w:val="00C47E74"/>
    <w:rsid w:val="00C57A72"/>
    <w:rsid w:val="00C73602"/>
    <w:rsid w:val="00C85D0F"/>
    <w:rsid w:val="00CF60C8"/>
    <w:rsid w:val="00D30DE2"/>
    <w:rsid w:val="00D32924"/>
    <w:rsid w:val="00D503A3"/>
    <w:rsid w:val="00DA6ED0"/>
    <w:rsid w:val="00DC5011"/>
    <w:rsid w:val="00E171B6"/>
    <w:rsid w:val="00E3607E"/>
    <w:rsid w:val="00E36F77"/>
    <w:rsid w:val="00E44F7E"/>
    <w:rsid w:val="00E72695"/>
    <w:rsid w:val="00EB1753"/>
    <w:rsid w:val="00EB6CFF"/>
    <w:rsid w:val="00EE3996"/>
    <w:rsid w:val="00F07062"/>
    <w:rsid w:val="00F16D1F"/>
    <w:rsid w:val="00F23CFC"/>
    <w:rsid w:val="00F433E2"/>
    <w:rsid w:val="00F71E2F"/>
    <w:rsid w:val="00F904AE"/>
    <w:rsid w:val="00F91FF6"/>
    <w:rsid w:val="00F934F8"/>
    <w:rsid w:val="00FB52FE"/>
    <w:rsid w:val="00FC0A34"/>
    <w:rsid w:val="00FD1DEF"/>
    <w:rsid w:val="00FE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DBFB19-8378-43D3-AFE6-15B5E0CC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PT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3FA5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uiPriority w:val="39"/>
    <w:rsid w:val="00C23324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link w:val="NormalBoldChar"/>
    <w:rPr>
      <w:b/>
    </w:rPr>
  </w:style>
  <w:style w:type="paragraph" w:customStyle="1" w:styleId="NormalBold12a">
    <w:name w:val="NormalBold12a"/>
    <w:basedOn w:val="Normal"/>
    <w:pPr>
      <w:spacing w:after="240"/>
    </w:pPr>
    <w:rPr>
      <w:b/>
    </w:rPr>
  </w:style>
  <w:style w:type="paragraph" w:customStyle="1" w:styleId="AmJustText">
    <w:name w:val="AmJustText"/>
    <w:basedOn w:val="Normal"/>
    <w:pPr>
      <w:spacing w:after="240"/>
    </w:pPr>
    <w:rPr>
      <w:i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6F7907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F07062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AmCrossRef">
    <w:name w:val="AmCrossRef"/>
    <w:basedOn w:val="Normal"/>
    <w:rsid w:val="00DA6ED0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4E733D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ocType24a">
    <w:name w:val="CoverDocType24a"/>
    <w:basedOn w:val="Normal"/>
    <w:rsid w:val="00F07062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F23CFC"/>
    <w:pPr>
      <w:tabs>
        <w:tab w:val="center" w:pos="4513"/>
        <w:tab w:val="right" w:pos="9026"/>
      </w:tabs>
    </w:pPr>
  </w:style>
  <w:style w:type="paragraph" w:customStyle="1" w:styleId="AmOrLang">
    <w:name w:val="AmOrLang"/>
    <w:basedOn w:val="Normal"/>
    <w:rsid w:val="002669B6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2669B6"/>
    <w:pPr>
      <w:spacing w:after="240"/>
      <w:jc w:val="center"/>
    </w:pPr>
    <w:rPr>
      <w:i/>
    </w:rPr>
  </w:style>
  <w:style w:type="table" w:styleId="TableGrid">
    <w:name w:val="Table Grid"/>
    <w:basedOn w:val="TableNormal"/>
    <w:rsid w:val="00461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mNumberTabs">
    <w:name w:val="AmNumberTabs"/>
    <w:basedOn w:val="Normal"/>
    <w:rsid w:val="004C0915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NormalBold12b">
    <w:name w:val="NormalBold12b"/>
    <w:basedOn w:val="Normal"/>
    <w:rsid w:val="004C0915"/>
    <w:pPr>
      <w:spacing w:before="240"/>
    </w:pPr>
    <w:rPr>
      <w:b/>
    </w:rPr>
  </w:style>
  <w:style w:type="paragraph" w:customStyle="1" w:styleId="EPBody">
    <w:name w:val="EPBody"/>
    <w:basedOn w:val="Normal"/>
    <w:rsid w:val="00461601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461601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461601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6F7907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6F7907"/>
    <w:pPr>
      <w:jc w:val="right"/>
    </w:pPr>
  </w:style>
  <w:style w:type="paragraph" w:customStyle="1" w:styleId="EPFooter">
    <w:name w:val="EPFooter"/>
    <w:basedOn w:val="Normal"/>
    <w:rsid w:val="00F07062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styleId="PageNumber">
    <w:name w:val="page number"/>
    <w:basedOn w:val="DefaultParagraphFont"/>
    <w:semiHidden/>
    <w:rsid w:val="00914537"/>
  </w:style>
  <w:style w:type="character" w:customStyle="1" w:styleId="HeaderChar">
    <w:name w:val="Header Char"/>
    <w:basedOn w:val="DefaultParagraphFont"/>
    <w:link w:val="Header"/>
    <w:semiHidden/>
    <w:rsid w:val="00F23CFC"/>
    <w:rPr>
      <w:sz w:val="24"/>
    </w:rPr>
  </w:style>
  <w:style w:type="paragraph" w:customStyle="1" w:styleId="EPComma">
    <w:name w:val="EPComma"/>
    <w:basedOn w:val="Normal"/>
    <w:rsid w:val="00A910C9"/>
    <w:pPr>
      <w:spacing w:before="480" w:after="240"/>
    </w:pPr>
  </w:style>
  <w:style w:type="paragraph" w:customStyle="1" w:styleId="Lgendesigne">
    <w:name w:val="Légende signe"/>
    <w:basedOn w:val="Normal"/>
    <w:rsid w:val="00027801"/>
    <w:pPr>
      <w:tabs>
        <w:tab w:val="right" w:pos="454"/>
        <w:tab w:val="left" w:pos="737"/>
      </w:tabs>
      <w:ind w:left="737" w:hanging="737"/>
    </w:pPr>
    <w:rPr>
      <w:snapToGrid w:val="0"/>
      <w:sz w:val="18"/>
      <w:lang w:eastAsia="en-US"/>
    </w:rPr>
  </w:style>
  <w:style w:type="paragraph" w:customStyle="1" w:styleId="Lgendetitre">
    <w:name w:val="Légende titre"/>
    <w:basedOn w:val="Normal"/>
    <w:rsid w:val="00027801"/>
    <w:pPr>
      <w:spacing w:before="240" w:after="240"/>
    </w:pPr>
    <w:rPr>
      <w:b/>
      <w:i/>
      <w:snapToGrid w:val="0"/>
      <w:lang w:eastAsia="en-US"/>
    </w:rPr>
  </w:style>
  <w:style w:type="paragraph" w:customStyle="1" w:styleId="Lgendestandard">
    <w:name w:val="Légende standard"/>
    <w:basedOn w:val="Normal"/>
    <w:rsid w:val="00027801"/>
    <w:rPr>
      <w:sz w:val="18"/>
    </w:rPr>
  </w:style>
  <w:style w:type="character" w:customStyle="1" w:styleId="Normal6Char">
    <w:name w:val="Normal6 Char"/>
    <w:basedOn w:val="DefaultParagraphFont"/>
    <w:link w:val="Normal6"/>
    <w:locked/>
    <w:rsid w:val="00027801"/>
    <w:rPr>
      <w:sz w:val="24"/>
      <w:lang w:val="pt-PT"/>
    </w:rPr>
  </w:style>
  <w:style w:type="paragraph" w:customStyle="1" w:styleId="Normal6">
    <w:name w:val="Normal6"/>
    <w:basedOn w:val="Normal"/>
    <w:link w:val="Normal6Char"/>
    <w:rsid w:val="00027801"/>
    <w:pPr>
      <w:spacing w:after="120"/>
    </w:pPr>
  </w:style>
  <w:style w:type="character" w:customStyle="1" w:styleId="NormalBoldChar">
    <w:name w:val="NormalBold Char"/>
    <w:basedOn w:val="DefaultParagraphFont"/>
    <w:link w:val="NormalBold"/>
    <w:locked/>
    <w:rsid w:val="00027801"/>
    <w:rPr>
      <w:b/>
      <w:sz w:val="24"/>
    </w:rPr>
  </w:style>
  <w:style w:type="paragraph" w:customStyle="1" w:styleId="Normal12Italic">
    <w:name w:val="Normal12Italic"/>
    <w:basedOn w:val="Normal"/>
    <w:rsid w:val="00027801"/>
    <w:pPr>
      <w:spacing w:after="240"/>
    </w:pPr>
    <w:rPr>
      <w:i/>
      <w:noProof/>
    </w:rPr>
  </w:style>
  <w:style w:type="paragraph" w:customStyle="1" w:styleId="JustificationTitle">
    <w:name w:val="JustificationTitle"/>
    <w:basedOn w:val="Normal"/>
    <w:next w:val="Normal"/>
    <w:rsid w:val="00027801"/>
    <w:pPr>
      <w:keepNext/>
      <w:spacing w:before="240" w:after="240"/>
      <w:jc w:val="center"/>
    </w:pPr>
    <w:rPr>
      <w:i/>
      <w:noProof/>
    </w:rPr>
  </w:style>
  <w:style w:type="paragraph" w:customStyle="1" w:styleId="ColumnHeading">
    <w:name w:val="ColumnHeading"/>
    <w:basedOn w:val="Normal"/>
    <w:rsid w:val="00027801"/>
    <w:pPr>
      <w:spacing w:after="240"/>
      <w:jc w:val="center"/>
    </w:pPr>
    <w:rPr>
      <w:i/>
    </w:rPr>
  </w:style>
  <w:style w:type="paragraph" w:customStyle="1" w:styleId="AMNumberTabs0">
    <w:name w:val="AMNumberTabs"/>
    <w:basedOn w:val="Normal"/>
    <w:rsid w:val="00027801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CrossRef">
    <w:name w:val="CrossRef"/>
    <w:basedOn w:val="Normal"/>
    <w:rsid w:val="00027801"/>
    <w:pPr>
      <w:spacing w:before="240"/>
      <w:jc w:val="center"/>
    </w:pPr>
    <w:rPr>
      <w:i/>
    </w:rPr>
  </w:style>
  <w:style w:type="paragraph" w:customStyle="1" w:styleId="Olang">
    <w:name w:val="Olang"/>
    <w:rsid w:val="00027801"/>
    <w:pPr>
      <w:jc w:val="right"/>
    </w:pPr>
  </w:style>
  <w:style w:type="paragraph" w:styleId="Footer">
    <w:name w:val="footer"/>
    <w:basedOn w:val="Normal"/>
    <w:link w:val="FooterChar"/>
    <w:semiHidden/>
    <w:rsid w:val="001362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136225"/>
    <w:rPr>
      <w:sz w:val="24"/>
    </w:rPr>
  </w:style>
  <w:style w:type="paragraph" w:styleId="BalloonText">
    <w:name w:val="Balloon Text"/>
    <w:basedOn w:val="Normal"/>
    <w:link w:val="BalloonTextChar"/>
    <w:semiHidden/>
    <w:unhideWhenUsed/>
    <w:rsid w:val="002F07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F072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rsid w:val="00801813"/>
    <w:rPr>
      <w:sz w:val="16"/>
      <w:szCs w:val="16"/>
    </w:rPr>
  </w:style>
  <w:style w:type="paragraph" w:styleId="CommentText">
    <w:name w:val="annotation text"/>
    <w:basedOn w:val="Normal"/>
    <w:link w:val="CommentTextChar"/>
    <w:rsid w:val="00801813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801813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018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018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25BAD-540D-4623-9324-12710F666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1221</Words>
  <Characters>6789</Characters>
  <Application>Microsoft Office Word</Application>
  <DocSecurity>0</DocSecurity>
  <Lines>234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PR_COD_1amCom</vt:lpstr>
    </vt:vector>
  </TitlesOfParts>
  <Company/>
  <LinksUpToDate>false</LinksUpToDate>
  <CharactersWithSpaces>7925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PR_COD_1amCom</dc:title>
  <dc:creator>NV</dc:creator>
  <cp:lastModifiedBy>CAMPS Beatriz</cp:lastModifiedBy>
  <cp:revision>2</cp:revision>
  <cp:lastPrinted>2004-11-04T09:41:00Z</cp:lastPrinted>
  <dcterms:created xsi:type="dcterms:W3CDTF">2022-07-11T08:58:00Z</dcterms:created>
  <dcterms:modified xsi:type="dcterms:W3CDTF">2022-07-11T08:58:00Z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PT</vt:lpwstr>
  </property>
  <property fmtid="{D5CDD505-2E9C-101B-9397-08002B2CF9AE}" pid="3" name="&lt;FdR&gt;">
    <vt:lpwstr>1259686</vt:lpwstr>
  </property>
  <property fmtid="{D5CDD505-2E9C-101B-9397-08002B2CF9AE}" pid="4" name="&lt;Model&gt;">
    <vt:lpwstr>PR_COD_1amCom</vt:lpwstr>
  </property>
  <property fmtid="{D5CDD505-2E9C-101B-9397-08002B2CF9AE}" pid="5" name="&lt;ModelCod&gt;">
    <vt:lpwstr>\\eiciBRUpr1\pdocep$\DocEP\DOCS\General\PR\PR_Leg\COD\COD_1st\PR_COD_1amCom.dotx(17/04/2020 19:27:09)</vt:lpwstr>
  </property>
  <property fmtid="{D5CDD505-2E9C-101B-9397-08002B2CF9AE}" pid="6" name="&lt;ModelTra&gt;">
    <vt:lpwstr>\\eiciBRUpr1\pdocep$\DocEP\TRANSFIL\EN\PR_COD_1amCom.EN(29/06/2022 10:21:37)</vt:lpwstr>
  </property>
  <property fmtid="{D5CDD505-2E9C-101B-9397-08002B2CF9AE}" pid="7" name="&lt;Type&gt;">
    <vt:lpwstr>PR</vt:lpwstr>
  </property>
  <property fmtid="{D5CDD505-2E9C-101B-9397-08002B2CF9AE}" pid="8" name="Created with">
    <vt:lpwstr>9.12.2 Build [20220520]</vt:lpwstr>
  </property>
  <property fmtid="{D5CDD505-2E9C-101B-9397-08002B2CF9AE}" pid="9" name="FooterPath">
    <vt:lpwstr>PR\1259686PT.docx</vt:lpwstr>
  </property>
  <property fmtid="{D5CDD505-2E9C-101B-9397-08002B2CF9AE}" pid="10" name="LastEdited with">
    <vt:lpwstr>9.12.2 Build [20220520]</vt:lpwstr>
  </property>
  <property fmtid="{D5CDD505-2E9C-101B-9397-08002B2CF9AE}" pid="11" name="PE number">
    <vt:lpwstr>734.352</vt:lpwstr>
  </property>
  <property fmtid="{D5CDD505-2E9C-101B-9397-08002B2CF9AE}" pid="12" name="SDLStudio">
    <vt:lpwstr/>
  </property>
  <property fmtid="{D5CDD505-2E9C-101B-9397-08002B2CF9AE}" pid="13" name="SendToEpades">
    <vt:lpwstr>OK - 2022/07/01 17:48</vt:lpwstr>
  </property>
  <property fmtid="{D5CDD505-2E9C-101B-9397-08002B2CF9AE}" pid="14" name="Bookout">
    <vt:lpwstr>OK - 2022/07/11 10:58</vt:lpwstr>
  </property>
</Properties>
</file>