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41F0E" w:rsidRPr="00CE411F" w:rsidTr="00D27444">
        <w:trPr>
          <w:trHeight w:hRule="exact" w:val="1418"/>
        </w:trPr>
        <w:tc>
          <w:tcPr>
            <w:tcW w:w="6804" w:type="dxa"/>
            <w:shd w:val="clear" w:color="auto" w:fill="auto"/>
            <w:vAlign w:val="center"/>
          </w:tcPr>
          <w:p w:rsidR="00B13D6F" w:rsidRPr="00CE411F" w:rsidRDefault="00C8296D" w:rsidP="00D27444">
            <w:pPr>
              <w:pStyle w:val="EPName"/>
            </w:pPr>
            <w:bookmarkStart w:id="0" w:name="_GoBack"/>
            <w:bookmarkEnd w:id="0"/>
            <w:r w:rsidRPr="00CE411F">
              <w:t>Europa-Parlamentet</w:t>
            </w:r>
          </w:p>
          <w:p w:rsidR="00B13D6F" w:rsidRPr="00CE411F" w:rsidRDefault="00C8296D" w:rsidP="004F57A0">
            <w:pPr>
              <w:pStyle w:val="EPTerm"/>
            </w:pPr>
            <w:r w:rsidRPr="00CE411F">
              <w:t>2019-2024</w:t>
            </w:r>
          </w:p>
        </w:tc>
        <w:tc>
          <w:tcPr>
            <w:tcW w:w="2268" w:type="dxa"/>
            <w:shd w:val="clear" w:color="auto" w:fill="auto"/>
          </w:tcPr>
          <w:p w:rsidR="00B13D6F" w:rsidRPr="00CE411F" w:rsidRDefault="00C8296D" w:rsidP="00D27444">
            <w:pPr>
              <w:pStyle w:val="EPLogo"/>
            </w:pPr>
            <w:r w:rsidRPr="00CE411F">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0318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E411F" w:rsidRDefault="00461601" w:rsidP="00461601">
      <w:pPr>
        <w:pStyle w:val="LineTop"/>
      </w:pPr>
    </w:p>
    <w:p w:rsidR="00461601" w:rsidRPr="00CE411F" w:rsidRDefault="00C8296D" w:rsidP="00461601">
      <w:pPr>
        <w:pStyle w:val="EPBody"/>
      </w:pPr>
      <w:r w:rsidRPr="00CE411F">
        <w:rPr>
          <w:rStyle w:val="HideTWBExt"/>
          <w:noProof w:val="0"/>
        </w:rPr>
        <w:t>&lt;</w:t>
      </w:r>
      <w:r w:rsidRPr="00CE411F">
        <w:rPr>
          <w:rStyle w:val="HideTWBExt"/>
          <w:i w:val="0"/>
          <w:noProof w:val="0"/>
        </w:rPr>
        <w:t>Commission</w:t>
      </w:r>
      <w:r w:rsidRPr="00CE411F">
        <w:rPr>
          <w:rStyle w:val="HideTWBExt"/>
          <w:noProof w:val="0"/>
        </w:rPr>
        <w:t>&gt;</w:t>
      </w:r>
      <w:r w:rsidRPr="00CE411F">
        <w:rPr>
          <w:rStyle w:val="HideTWBInt"/>
          <w:color w:val="auto"/>
        </w:rPr>
        <w:t>{LIBE}</w:t>
      </w:r>
      <w:r w:rsidRPr="00CE411F">
        <w:t>Udvalget om Borgernes Rettigheder og Retlige og Indre Anliggender</w:t>
      </w:r>
      <w:r w:rsidRPr="00CE411F">
        <w:rPr>
          <w:rStyle w:val="HideTWBExt"/>
          <w:noProof w:val="0"/>
        </w:rPr>
        <w:t>&lt;/</w:t>
      </w:r>
      <w:r w:rsidRPr="00CE411F">
        <w:rPr>
          <w:rStyle w:val="HideTWBExt"/>
          <w:i w:val="0"/>
          <w:noProof w:val="0"/>
        </w:rPr>
        <w:t>Commission</w:t>
      </w:r>
      <w:r w:rsidRPr="00CE411F">
        <w:rPr>
          <w:rStyle w:val="HideTWBExt"/>
          <w:noProof w:val="0"/>
        </w:rPr>
        <w:t>&gt;</w:t>
      </w:r>
    </w:p>
    <w:p w:rsidR="00461601" w:rsidRPr="00CE411F" w:rsidRDefault="00461601" w:rsidP="00461601">
      <w:pPr>
        <w:pStyle w:val="LineBottom"/>
      </w:pPr>
    </w:p>
    <w:p w:rsidR="00793EA9" w:rsidRPr="00CE411F" w:rsidRDefault="00C8296D">
      <w:pPr>
        <w:pStyle w:val="CoverReference"/>
      </w:pPr>
      <w:r w:rsidRPr="00CE411F">
        <w:rPr>
          <w:rStyle w:val="HideTWBExt"/>
          <w:b w:val="0"/>
          <w:noProof w:val="0"/>
        </w:rPr>
        <w:t>&lt;RefProc&gt;</w:t>
      </w:r>
      <w:r w:rsidRPr="00CE411F">
        <w:t>2021/0410</w:t>
      </w:r>
      <w:r w:rsidRPr="00CE411F">
        <w:rPr>
          <w:rStyle w:val="HideTWBExt"/>
          <w:b w:val="0"/>
          <w:noProof w:val="0"/>
        </w:rPr>
        <w:t>&lt;/RefProc&gt;&lt;RefTypeProc&gt;</w:t>
      </w:r>
      <w:r w:rsidRPr="00CE411F">
        <w:t>(COD)</w:t>
      </w:r>
      <w:r w:rsidRPr="00CE411F">
        <w:rPr>
          <w:rStyle w:val="HideTWBExt"/>
          <w:b w:val="0"/>
          <w:noProof w:val="0"/>
        </w:rPr>
        <w:t>&lt;/RefTypeProc&gt;</w:t>
      </w:r>
    </w:p>
    <w:p w:rsidR="00793EA9" w:rsidRPr="00CE411F" w:rsidRDefault="00C8296D">
      <w:pPr>
        <w:pStyle w:val="CoverDate"/>
      </w:pPr>
      <w:r w:rsidRPr="00CE411F">
        <w:rPr>
          <w:rStyle w:val="HideTWBExt"/>
          <w:noProof w:val="0"/>
        </w:rPr>
        <w:t>&lt;Date&gt;</w:t>
      </w:r>
      <w:r w:rsidRPr="00CE411F">
        <w:rPr>
          <w:rStyle w:val="HideTWBInt"/>
          <w:color w:val="auto"/>
        </w:rPr>
        <w:t>{19/09/2022}</w:t>
      </w:r>
      <w:r w:rsidRPr="00CE411F">
        <w:t>19.9.2022</w:t>
      </w:r>
      <w:r w:rsidRPr="00CE411F">
        <w:rPr>
          <w:rStyle w:val="HideTWBExt"/>
          <w:noProof w:val="0"/>
        </w:rPr>
        <w:t>&lt;/Date&gt;</w:t>
      </w:r>
    </w:p>
    <w:p w:rsidR="00793EA9" w:rsidRPr="00CE411F" w:rsidRDefault="00C8296D">
      <w:pPr>
        <w:pStyle w:val="CoverDocType"/>
      </w:pPr>
      <w:r w:rsidRPr="00CE411F">
        <w:rPr>
          <w:rStyle w:val="HideTWBExt"/>
          <w:b w:val="0"/>
          <w:noProof w:val="0"/>
        </w:rPr>
        <w:t>&lt;RefProcLect&gt;</w:t>
      </w:r>
      <w:r w:rsidRPr="00CE411F">
        <w:t>***I</w:t>
      </w:r>
      <w:r w:rsidRPr="00CE411F">
        <w:rPr>
          <w:rStyle w:val="HideTWBExt"/>
          <w:b w:val="0"/>
          <w:noProof w:val="0"/>
        </w:rPr>
        <w:t>&lt;/RefProcLect&gt;</w:t>
      </w:r>
    </w:p>
    <w:p w:rsidR="00793EA9" w:rsidRPr="00CE411F" w:rsidRDefault="00C8296D">
      <w:pPr>
        <w:pStyle w:val="CoverDocType24a"/>
      </w:pPr>
      <w:r w:rsidRPr="00CE411F">
        <w:rPr>
          <w:rStyle w:val="HideTWBExt"/>
          <w:b w:val="0"/>
          <w:noProof w:val="0"/>
        </w:rPr>
        <w:t>&lt;TitreType&gt;</w:t>
      </w:r>
      <w:r w:rsidRPr="00CE411F">
        <w:t>UDKAST TIL BETÆNKNING</w:t>
      </w:r>
      <w:r w:rsidRPr="00CE411F">
        <w:rPr>
          <w:rStyle w:val="HideTWBExt"/>
          <w:b w:val="0"/>
          <w:noProof w:val="0"/>
        </w:rPr>
        <w:t>&lt;/TitreType&gt;</w:t>
      </w:r>
    </w:p>
    <w:p w:rsidR="00793EA9" w:rsidRPr="00CE411F" w:rsidRDefault="00C8296D">
      <w:pPr>
        <w:pStyle w:val="CoverNormal"/>
      </w:pPr>
      <w:r w:rsidRPr="00CE411F">
        <w:rPr>
          <w:rStyle w:val="HideTWBExt"/>
          <w:noProof w:val="0"/>
        </w:rPr>
        <w:t>&lt;Titre&gt;</w:t>
      </w:r>
      <w:r w:rsidRPr="00CE411F">
        <w:t>om forslag til Europa-Parlamentets og Rådets forordning om elektronisk udveksling af oplysninger inden for politisamarbejde ("Prüm II"), om ændring af Rådets afgørelse 2008/615/RIA og 2008/</w:t>
      </w:r>
      <w:r w:rsidRPr="00CE411F">
        <w:t>616/RIA og Europa-Parlamentets og Rådets forordning (EU) 2018/1726, forordning (EU) 2019/817 og forordning (EU) 2019/818</w:t>
      </w:r>
      <w:r w:rsidRPr="00CE411F">
        <w:rPr>
          <w:rStyle w:val="HideTWBExt"/>
          <w:noProof w:val="0"/>
        </w:rPr>
        <w:t>&lt;/Titre&gt;</w:t>
      </w:r>
    </w:p>
    <w:p w:rsidR="00793EA9" w:rsidRPr="00CE411F" w:rsidRDefault="00C8296D">
      <w:pPr>
        <w:pStyle w:val="CoverNormal24a"/>
      </w:pPr>
      <w:r w:rsidRPr="00CE411F">
        <w:rPr>
          <w:rStyle w:val="HideTWBExt"/>
          <w:noProof w:val="0"/>
        </w:rPr>
        <w:t>&lt;DocRef&gt;</w:t>
      </w:r>
      <w:r w:rsidRPr="00CE411F">
        <w:t>(COM(2021)0784 – C9</w:t>
      </w:r>
      <w:r w:rsidRPr="00CE411F">
        <w:noBreakHyphen/>
        <w:t>0455/2021 – 2021/0410(COD))</w:t>
      </w:r>
      <w:r w:rsidRPr="00CE411F">
        <w:rPr>
          <w:rStyle w:val="HideTWBExt"/>
          <w:noProof w:val="0"/>
        </w:rPr>
        <w:t>&lt;/DocRef&gt;</w:t>
      </w:r>
    </w:p>
    <w:p w:rsidR="00793EA9" w:rsidRPr="00CE411F" w:rsidRDefault="00C8296D">
      <w:pPr>
        <w:pStyle w:val="CoverNormal24a"/>
      </w:pPr>
      <w:r w:rsidRPr="00CE411F">
        <w:rPr>
          <w:rStyle w:val="HideTWBExt"/>
          <w:noProof w:val="0"/>
        </w:rPr>
        <w:t>&lt;Commission&gt;</w:t>
      </w:r>
      <w:r w:rsidRPr="00CE411F">
        <w:rPr>
          <w:rStyle w:val="HideTWBInt"/>
          <w:color w:val="auto"/>
        </w:rPr>
        <w:t>{LIBE}</w:t>
      </w:r>
      <w:r w:rsidRPr="00CE411F">
        <w:t>Udvalget om Borgernes Rettigheder og Retlige</w:t>
      </w:r>
      <w:r w:rsidRPr="00CE411F">
        <w:t xml:space="preserve"> og Indre Anliggender</w:t>
      </w:r>
      <w:r w:rsidRPr="00CE411F">
        <w:rPr>
          <w:rStyle w:val="HideTWBExt"/>
          <w:noProof w:val="0"/>
        </w:rPr>
        <w:t>&lt;/Commission&gt;</w:t>
      </w:r>
    </w:p>
    <w:p w:rsidR="00793EA9" w:rsidRPr="00CE411F" w:rsidRDefault="00C8296D">
      <w:pPr>
        <w:pStyle w:val="CoverNormal24a"/>
      </w:pPr>
      <w:r w:rsidRPr="00CE411F">
        <w:t xml:space="preserve">Ordfører for udtalelse: </w:t>
      </w:r>
      <w:r w:rsidRPr="00CE411F">
        <w:rPr>
          <w:rStyle w:val="HideTWBExt"/>
          <w:noProof w:val="0"/>
        </w:rPr>
        <w:t>&lt;Depute&gt;</w:t>
      </w:r>
      <w:r w:rsidRPr="00CE411F">
        <w:t>Paulo Rangel</w:t>
      </w:r>
      <w:r w:rsidRPr="00CE411F">
        <w:rPr>
          <w:rStyle w:val="HideTWBExt"/>
          <w:noProof w:val="0"/>
        </w:rPr>
        <w:t>&lt;/Depute&gt;</w:t>
      </w:r>
    </w:p>
    <w:p w:rsidR="001C5B44" w:rsidRPr="00CE411F" w:rsidRDefault="001C5B44" w:rsidP="001C5B44">
      <w:pPr>
        <w:pStyle w:val="CoverNormal"/>
      </w:pPr>
    </w:p>
    <w:p w:rsidR="004F57A0" w:rsidRPr="00CE411F" w:rsidRDefault="00C8296D" w:rsidP="00D27444">
      <w:r w:rsidRPr="00CE411F">
        <w:br w:type="page"/>
      </w:r>
      <w:r w:rsidRPr="00CE411F">
        <w:lastRenderedPageBreak/>
        <w:fldChar w:fldCharType="begin"/>
      </w:r>
      <w:r w:rsidRPr="00CE411F">
        <w:instrText xml:space="preserve"> TITLE  \* MERGEFORMAT </w:instrText>
      </w:r>
      <w:r w:rsidRPr="00CE411F">
        <w:fldChar w:fldCharType="separate"/>
      </w:r>
      <w:r>
        <w:t>PR_COD_1amCom</w:t>
      </w:r>
      <w:r w:rsidRPr="00CE411F">
        <w:fldChar w:fldCharType="end"/>
      </w:r>
    </w:p>
    <w:p w:rsidR="004F57A0" w:rsidRPr="00CE411F" w:rsidRDefault="004F57A0" w:rsidP="00D27444"/>
    <w:p w:rsidR="004F57A0" w:rsidRPr="00CE411F" w:rsidRDefault="004F57A0" w:rsidP="00D27444"/>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41F0E" w:rsidRPr="00CE411F">
        <w:tc>
          <w:tcPr>
            <w:tcW w:w="5811" w:type="dxa"/>
          </w:tcPr>
          <w:p w:rsidR="004F57A0" w:rsidRPr="00CE411F" w:rsidRDefault="00C8296D" w:rsidP="00D27444">
            <w:pPr>
              <w:pStyle w:val="Lgendetitre"/>
            </w:pPr>
            <w:r w:rsidRPr="00CE411F">
              <w:t>Tegnforklaring</w:t>
            </w:r>
          </w:p>
        </w:tc>
      </w:tr>
      <w:tr w:rsidR="00341F0E" w:rsidRPr="00CE411F" w:rsidTr="00D27444">
        <w:trPr>
          <w:cantSplit/>
          <w:trHeight w:val="1807"/>
        </w:trPr>
        <w:tc>
          <w:tcPr>
            <w:tcW w:w="5811" w:type="dxa"/>
            <w:tcBorders>
              <w:bottom w:val="single" w:sz="4" w:space="0" w:color="auto"/>
            </w:tcBorders>
          </w:tcPr>
          <w:p w:rsidR="004F57A0" w:rsidRPr="00CE411F" w:rsidRDefault="00C8296D" w:rsidP="00D27444">
            <w:pPr>
              <w:pStyle w:val="Lgendesigne"/>
            </w:pPr>
            <w:r w:rsidRPr="00CE411F">
              <w:tab/>
              <w:t>*</w:t>
            </w:r>
            <w:r w:rsidRPr="00CE411F">
              <w:tab/>
              <w:t>Høringsprocedure</w:t>
            </w:r>
          </w:p>
          <w:p w:rsidR="004F57A0" w:rsidRPr="00CE411F" w:rsidRDefault="00C8296D" w:rsidP="00D27444">
            <w:pPr>
              <w:pStyle w:val="Lgendesigne"/>
            </w:pPr>
            <w:r w:rsidRPr="00CE411F">
              <w:tab/>
              <w:t>***</w:t>
            </w:r>
            <w:r w:rsidRPr="00CE411F">
              <w:tab/>
              <w:t>Godkendelsesprocedure</w:t>
            </w:r>
          </w:p>
          <w:p w:rsidR="004F57A0" w:rsidRPr="00CE411F" w:rsidRDefault="00C8296D" w:rsidP="00D27444">
            <w:pPr>
              <w:pStyle w:val="Lgendesigne"/>
            </w:pPr>
            <w:r w:rsidRPr="00CE411F">
              <w:tab/>
              <w:t>***I</w:t>
            </w:r>
            <w:r w:rsidRPr="00CE411F">
              <w:tab/>
              <w:t>Almindelig lovgivningsprocedure (førstebehandling)</w:t>
            </w:r>
          </w:p>
          <w:p w:rsidR="004F57A0" w:rsidRPr="00CE411F" w:rsidRDefault="00C8296D" w:rsidP="00D27444">
            <w:pPr>
              <w:pStyle w:val="Lgendesigne"/>
            </w:pPr>
            <w:r w:rsidRPr="00CE411F">
              <w:tab/>
            </w:r>
            <w:r w:rsidRPr="00CE411F">
              <w:t>***II</w:t>
            </w:r>
            <w:r w:rsidRPr="00CE411F">
              <w:tab/>
              <w:t>Almindelig lovgivningsprocedure (andenbehandling)</w:t>
            </w:r>
          </w:p>
          <w:p w:rsidR="004F57A0" w:rsidRPr="00CE411F" w:rsidRDefault="00C8296D" w:rsidP="00D27444">
            <w:pPr>
              <w:pStyle w:val="Lgendesigne"/>
            </w:pPr>
            <w:r w:rsidRPr="00CE411F">
              <w:tab/>
              <w:t>***III</w:t>
            </w:r>
            <w:r w:rsidRPr="00CE411F">
              <w:tab/>
              <w:t>Almindelig lovgivningsprocedure (tredjebehandling)</w:t>
            </w:r>
          </w:p>
          <w:p w:rsidR="004F57A0" w:rsidRPr="00CE411F" w:rsidRDefault="004F57A0" w:rsidP="00D27444">
            <w:pPr>
              <w:pStyle w:val="Lgendestandard"/>
            </w:pPr>
          </w:p>
          <w:p w:rsidR="004F57A0" w:rsidRPr="00CE411F" w:rsidRDefault="00C8296D" w:rsidP="00D27444">
            <w:pPr>
              <w:pStyle w:val="Lgendestandard"/>
            </w:pPr>
            <w:r w:rsidRPr="00CE411F">
              <w:t>(Proceduren afhænger af, hvilket retsgrundlag der er valgt i udkastet til retsakt)</w:t>
            </w:r>
          </w:p>
          <w:p w:rsidR="004F57A0" w:rsidRPr="00CE411F" w:rsidRDefault="004F57A0" w:rsidP="00D27444">
            <w:pPr>
              <w:pStyle w:val="Lgendestandard"/>
            </w:pPr>
          </w:p>
        </w:tc>
      </w:tr>
    </w:tbl>
    <w:p w:rsidR="004F57A0" w:rsidRPr="00CE411F" w:rsidRDefault="004F57A0" w:rsidP="00D27444"/>
    <w:p w:rsidR="004F57A0" w:rsidRPr="00CE411F" w:rsidRDefault="004F57A0" w:rsidP="00D27444"/>
    <w:p w:rsidR="004F57A0" w:rsidRPr="00CE411F" w:rsidRDefault="004F57A0" w:rsidP="00D27444"/>
    <w:p w:rsidR="004F57A0" w:rsidRPr="00CE411F" w:rsidRDefault="004F57A0" w:rsidP="00D2744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41F0E" w:rsidRPr="00CE411F">
        <w:tc>
          <w:tcPr>
            <w:tcW w:w="5811" w:type="dxa"/>
          </w:tcPr>
          <w:p w:rsidR="004F57A0" w:rsidRPr="00CE411F" w:rsidRDefault="00C8296D" w:rsidP="00D27444">
            <w:pPr>
              <w:pStyle w:val="Lgendetitre"/>
            </w:pPr>
            <w:r w:rsidRPr="00CE411F">
              <w:t>Ændringsforslag til et udkast til retsakt</w:t>
            </w:r>
          </w:p>
        </w:tc>
      </w:tr>
      <w:tr w:rsidR="00341F0E" w:rsidRPr="00CE411F" w:rsidTr="00D27444">
        <w:trPr>
          <w:trHeight w:val="4496"/>
        </w:trPr>
        <w:tc>
          <w:tcPr>
            <w:tcW w:w="5811" w:type="dxa"/>
          </w:tcPr>
          <w:p w:rsidR="004F57A0" w:rsidRPr="00CE411F" w:rsidRDefault="00C8296D" w:rsidP="00D27444">
            <w:pPr>
              <w:pStyle w:val="Lgendestandard"/>
              <w:rPr>
                <w:szCs w:val="24"/>
              </w:rPr>
            </w:pPr>
            <w:r w:rsidRPr="00CE411F">
              <w:rPr>
                <w:b/>
              </w:rPr>
              <w:t>Ændringsforslag fra Europa-Parlamentet opstillet i to kolonner</w:t>
            </w:r>
          </w:p>
          <w:p w:rsidR="004F57A0" w:rsidRPr="00CE411F" w:rsidRDefault="004F57A0" w:rsidP="00D27444">
            <w:pPr>
              <w:pStyle w:val="Lgendestandard"/>
              <w:rPr>
                <w:szCs w:val="24"/>
              </w:rPr>
            </w:pPr>
          </w:p>
          <w:p w:rsidR="004F57A0" w:rsidRPr="00CE411F" w:rsidRDefault="00C8296D" w:rsidP="00D27444">
            <w:pPr>
              <w:pStyle w:val="Lgendestandard"/>
              <w:rPr>
                <w:szCs w:val="24"/>
              </w:rPr>
            </w:pPr>
            <w:r w:rsidRPr="00CE411F">
              <w:t xml:space="preserve">Tekst, der udgår, er markeret med </w:t>
            </w:r>
            <w:r w:rsidRPr="00CE411F">
              <w:rPr>
                <w:b/>
                <w:i/>
              </w:rPr>
              <w:t>fede typer og kursiv</w:t>
            </w:r>
            <w:r w:rsidRPr="00CE411F">
              <w:t xml:space="preserve"> i venstre kolonne. Tekst, der udskiftes, er markeret med </w:t>
            </w:r>
            <w:r w:rsidRPr="00CE411F">
              <w:rPr>
                <w:b/>
                <w:i/>
              </w:rPr>
              <w:t>fede typer og kursiv</w:t>
            </w:r>
            <w:r w:rsidRPr="00CE411F">
              <w:t xml:space="preserve"> i begge kolonner. Ny tekst er markeret med </w:t>
            </w:r>
            <w:r w:rsidRPr="00CE411F">
              <w:rPr>
                <w:b/>
                <w:i/>
              </w:rPr>
              <w:t>fede typer og ku</w:t>
            </w:r>
            <w:r w:rsidRPr="00CE411F">
              <w:rPr>
                <w:b/>
                <w:i/>
              </w:rPr>
              <w:t>rsiv</w:t>
            </w:r>
            <w:r w:rsidRPr="00CE411F">
              <w:t xml:space="preserve"> i højre kolonne.</w:t>
            </w:r>
          </w:p>
          <w:p w:rsidR="004F57A0" w:rsidRPr="00CE411F" w:rsidRDefault="004F57A0" w:rsidP="00D27444">
            <w:pPr>
              <w:pStyle w:val="Lgendestandard"/>
              <w:rPr>
                <w:szCs w:val="24"/>
              </w:rPr>
            </w:pPr>
          </w:p>
          <w:p w:rsidR="004F57A0" w:rsidRPr="00CE411F" w:rsidRDefault="00C8296D" w:rsidP="00D27444">
            <w:pPr>
              <w:pStyle w:val="Lgendestandard"/>
              <w:rPr>
                <w:szCs w:val="24"/>
              </w:rPr>
            </w:pPr>
            <w:r w:rsidRPr="00CE411F">
              <w:t xml:space="preserve">Den første og den anden linje i informationsblokken til hvert ændringsforslag angiver den relevante passage i det pågældende udkast til retsakt. Hvis et ændringsforslag angår en eksisterende retsakt, som udkastet til retsakt har til </w:t>
            </w:r>
            <w:r w:rsidRPr="00CE411F">
              <w:t>formål at ændre, indeholder informationsblokken tillige en tredje og en fjerde linje, hvori det er anført, hvilken eksisterende retsakt og hvilken bestemmelse heri der er berørt.</w:t>
            </w:r>
          </w:p>
          <w:p w:rsidR="004F57A0" w:rsidRPr="00CE411F" w:rsidRDefault="004F57A0" w:rsidP="00D27444">
            <w:pPr>
              <w:pStyle w:val="Lgendestandard"/>
              <w:rPr>
                <w:szCs w:val="24"/>
              </w:rPr>
            </w:pPr>
          </w:p>
          <w:p w:rsidR="004F57A0" w:rsidRPr="00CE411F" w:rsidRDefault="00C8296D" w:rsidP="00D27444">
            <w:pPr>
              <w:pStyle w:val="Lgendestandard"/>
              <w:rPr>
                <w:b/>
                <w:szCs w:val="24"/>
              </w:rPr>
            </w:pPr>
            <w:r w:rsidRPr="00CE411F">
              <w:rPr>
                <w:b/>
              </w:rPr>
              <w:t>Ændringsforslag fra Europa-Parlamentet i form af en konsolideret tekst</w:t>
            </w:r>
          </w:p>
          <w:p w:rsidR="004F57A0" w:rsidRPr="00CE411F" w:rsidRDefault="004F57A0" w:rsidP="00D27444">
            <w:pPr>
              <w:pStyle w:val="Lgendestandard"/>
              <w:rPr>
                <w:szCs w:val="24"/>
              </w:rPr>
            </w:pPr>
          </w:p>
          <w:p w:rsidR="004F57A0" w:rsidRPr="00CE411F" w:rsidRDefault="00C8296D" w:rsidP="00D27444">
            <w:pPr>
              <w:pStyle w:val="Lgendestandard"/>
              <w:rPr>
                <w:szCs w:val="24"/>
              </w:rPr>
            </w:pPr>
            <w:r w:rsidRPr="00CE411F">
              <w:t>Ny t</w:t>
            </w:r>
            <w:r w:rsidRPr="00CE411F">
              <w:t xml:space="preserve">ekst er markeret med </w:t>
            </w:r>
            <w:r w:rsidRPr="00CE411F">
              <w:rPr>
                <w:b/>
                <w:i/>
              </w:rPr>
              <w:t>fede typer og kursiv</w:t>
            </w:r>
            <w:r w:rsidRPr="00CE411F">
              <w:t xml:space="preserve">. Tekst, som er bortfaldet, markeres med symbolet ▌eller med overstregning. Ved udskiftninger markeres den nye tekst med </w:t>
            </w:r>
            <w:r w:rsidRPr="00CE411F">
              <w:rPr>
                <w:b/>
                <w:i/>
              </w:rPr>
              <w:t>fede typer og kursiv</w:t>
            </w:r>
            <w:r w:rsidRPr="00CE411F">
              <w:t xml:space="preserve">, og den udskiftede tekst slettes eller overstreges. </w:t>
            </w:r>
          </w:p>
          <w:p w:rsidR="004F57A0" w:rsidRPr="00CE411F" w:rsidRDefault="00C8296D" w:rsidP="00D27444">
            <w:pPr>
              <w:pStyle w:val="Lgendestandard"/>
            </w:pPr>
            <w:r w:rsidRPr="00CE411F">
              <w:t>Som en undtagelse bl</w:t>
            </w:r>
            <w:r w:rsidRPr="00CE411F">
              <w:t>iver rent tekniske justeringer, der er foretaget af de berørte tjenestegrene med henblik på udarbejdelsen af den endelige tekst, ikke markeret.</w:t>
            </w:r>
          </w:p>
          <w:p w:rsidR="004F57A0" w:rsidRPr="00CE411F" w:rsidRDefault="004F57A0" w:rsidP="00D27444">
            <w:pPr>
              <w:pStyle w:val="Lgendestandard"/>
            </w:pPr>
          </w:p>
        </w:tc>
      </w:tr>
    </w:tbl>
    <w:p w:rsidR="004F57A0" w:rsidRPr="00CE411F" w:rsidRDefault="004F57A0" w:rsidP="00D27444"/>
    <w:p w:rsidR="00793EA9" w:rsidRPr="00CE411F" w:rsidRDefault="00793EA9" w:rsidP="00012351">
      <w:pPr>
        <w:widowControl/>
        <w:tabs>
          <w:tab w:val="center" w:pos="4677"/>
        </w:tabs>
      </w:pPr>
    </w:p>
    <w:p w:rsidR="00793EA9" w:rsidRPr="00CE411F" w:rsidRDefault="00C8296D">
      <w:pPr>
        <w:pStyle w:val="TOCHeading"/>
      </w:pPr>
      <w:r w:rsidRPr="00CE411F">
        <w:br w:type="page"/>
      </w:r>
      <w:r w:rsidRPr="00CE411F">
        <w:lastRenderedPageBreak/>
        <w:t>INDHOLD</w:t>
      </w:r>
    </w:p>
    <w:p w:rsidR="00793EA9" w:rsidRPr="00CE411F" w:rsidRDefault="00C8296D">
      <w:pPr>
        <w:pStyle w:val="TOCPage"/>
      </w:pPr>
      <w:r w:rsidRPr="00CE411F">
        <w:t>Side</w:t>
      </w:r>
    </w:p>
    <w:p w:rsidR="00C8296D" w:rsidRDefault="00C8296D">
      <w:pPr>
        <w:pStyle w:val="TOC1"/>
        <w:tabs>
          <w:tab w:val="right" w:leader="dot" w:pos="9060"/>
        </w:tabs>
        <w:rPr>
          <w:rFonts w:asciiTheme="minorHAnsi" w:eastAsiaTheme="minorEastAsia" w:hAnsiTheme="minorHAnsi" w:cstheme="minorBidi"/>
          <w:noProof/>
          <w:sz w:val="22"/>
          <w:szCs w:val="22"/>
          <w:lang w:val="en-GB"/>
        </w:rPr>
      </w:pPr>
      <w:r w:rsidRPr="00CE411F">
        <w:rPr>
          <w:b/>
        </w:rPr>
        <w:fldChar w:fldCharType="begin"/>
      </w:r>
      <w:r w:rsidRPr="00CE411F">
        <w:rPr>
          <w:b/>
        </w:rPr>
        <w:instrText xml:space="preserve"> TOC \t "PageHeading</w:instrText>
      </w:r>
      <w:r w:rsidR="00851B20" w:rsidRPr="00CE411F">
        <w:rPr>
          <w:b/>
        </w:rPr>
        <w:instrText>;</w:instrText>
      </w:r>
      <w:r w:rsidRPr="00CE411F">
        <w:rPr>
          <w:b/>
        </w:rPr>
        <w:instrText xml:space="preserve">1" </w:instrText>
      </w:r>
      <w:r w:rsidRPr="00CE411F">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_Toc116030437 \h </w:instrText>
      </w:r>
      <w:r>
        <w:rPr>
          <w:noProof/>
        </w:rPr>
      </w:r>
      <w:r>
        <w:rPr>
          <w:noProof/>
        </w:rPr>
        <w:fldChar w:fldCharType="separate"/>
      </w:r>
      <w:r>
        <w:rPr>
          <w:noProof/>
        </w:rPr>
        <w:t>5</w:t>
      </w:r>
      <w:r>
        <w:rPr>
          <w:noProof/>
        </w:rPr>
        <w:fldChar w:fldCharType="end"/>
      </w:r>
    </w:p>
    <w:p w:rsidR="002346B0" w:rsidRPr="00CE411F" w:rsidRDefault="00C8296D" w:rsidP="00C23324">
      <w:r w:rsidRPr="00CE411F">
        <w:rPr>
          <w:b/>
        </w:rPr>
        <w:fldChar w:fldCharType="end"/>
      </w:r>
    </w:p>
    <w:p w:rsidR="00793EA9" w:rsidRPr="00CE411F" w:rsidRDefault="00C8296D">
      <w:pPr>
        <w:pStyle w:val="PageHeading"/>
      </w:pPr>
      <w:r w:rsidRPr="00CE411F">
        <w:br w:type="page"/>
      </w:r>
      <w:r w:rsidRPr="00CE411F">
        <w:lastRenderedPageBreak/>
        <w:br w:type="page"/>
      </w:r>
      <w:bookmarkStart w:id="1" w:name="_Toc116030437"/>
      <w:r w:rsidRPr="00CE411F">
        <w:lastRenderedPageBreak/>
        <w:t>FORSLAG TIL EUROPA-PARLAMENTETS LOVGIVNINGSMÆSSIGE BESLUTNING</w:t>
      </w:r>
      <w:bookmarkEnd w:id="1"/>
    </w:p>
    <w:p w:rsidR="00793EA9" w:rsidRPr="00CE411F" w:rsidRDefault="00C8296D">
      <w:pPr>
        <w:pStyle w:val="NormalBold"/>
      </w:pPr>
      <w:r w:rsidRPr="00CE411F">
        <w:t>om forslag til Europa-Parlamentets og Rådets forordning om elektronisk udveksling af oplysnin</w:t>
      </w:r>
      <w:r w:rsidRPr="00CE411F">
        <w:t>ger inden for politisamarbejde ("Prüm II"), om ændring af Rådets afgørelse 2008/615/RIA og 2008/616/RIA og Europa-Parlamentets og Rådets forordning (EU) 2018/1726, forordning (EU) 2019/817 og forordning (EU) 2019/818</w:t>
      </w:r>
    </w:p>
    <w:p w:rsidR="00793EA9" w:rsidRPr="00CE411F" w:rsidRDefault="00C8296D">
      <w:pPr>
        <w:pStyle w:val="NormalBold12a"/>
      </w:pPr>
      <w:r w:rsidRPr="00CE411F">
        <w:t>(COM(2021)0784 – C9</w:t>
      </w:r>
      <w:r w:rsidRPr="00CE411F">
        <w:noBreakHyphen/>
        <w:t xml:space="preserve">0455/2021 – </w:t>
      </w:r>
      <w:r w:rsidRPr="00CE411F">
        <w:t>2021/0410(COD))</w:t>
      </w:r>
    </w:p>
    <w:p w:rsidR="00793EA9" w:rsidRPr="00CE411F" w:rsidRDefault="00C8296D" w:rsidP="00A910C9">
      <w:pPr>
        <w:pStyle w:val="NormalBold"/>
      </w:pPr>
      <w:r w:rsidRPr="00CE411F">
        <w:t>(Almindelig lovgivningsprocedure: førstebehandling)</w:t>
      </w:r>
    </w:p>
    <w:p w:rsidR="00793EA9" w:rsidRPr="00CE411F" w:rsidRDefault="00C8296D" w:rsidP="00A910C9">
      <w:pPr>
        <w:pStyle w:val="EPComma"/>
      </w:pPr>
      <w:r w:rsidRPr="00CE411F">
        <w:rPr>
          <w:i/>
        </w:rPr>
        <w:t>Europa-Parlamentet</w:t>
      </w:r>
      <w:r w:rsidRPr="00CE411F">
        <w:t>,</w:t>
      </w:r>
    </w:p>
    <w:p w:rsidR="00793EA9" w:rsidRPr="00CE411F" w:rsidRDefault="00C8296D">
      <w:pPr>
        <w:pStyle w:val="NormalHanging12a"/>
      </w:pPr>
      <w:r w:rsidRPr="00CE411F">
        <w:t>–</w:t>
      </w:r>
      <w:r w:rsidRPr="00CE411F">
        <w:tab/>
        <w:t>der henviser til Kommissionens forslag til Europa-Parlamentet og Rådet (COM(2021)0784),</w:t>
      </w:r>
    </w:p>
    <w:p w:rsidR="00793EA9" w:rsidRPr="00CE411F" w:rsidRDefault="00C8296D">
      <w:pPr>
        <w:pStyle w:val="NormalHanging12a"/>
      </w:pPr>
      <w:r w:rsidRPr="00CE411F">
        <w:t>–</w:t>
      </w:r>
      <w:r w:rsidRPr="00CE411F">
        <w:tab/>
        <w:t xml:space="preserve">der henviser til artikel 294, stk. 2, artikel 16, stk. 2, stk., artikel 87, </w:t>
      </w:r>
      <w:r w:rsidRPr="00CE411F">
        <w:t>stk. 2, litra a), og artikel 88, stk. 2, i traktaten om Den Europæiske Unions funktionsmåde, på grundlag af hvilke Kommissionen har forelagt forslaget for Europa-Parlamentet (C9</w:t>
      </w:r>
      <w:r w:rsidRPr="00CE411F">
        <w:noBreakHyphen/>
        <w:t>0455/2021),</w:t>
      </w:r>
    </w:p>
    <w:p w:rsidR="00A26F46" w:rsidRPr="00CE411F" w:rsidRDefault="00C8296D" w:rsidP="00A26F46">
      <w:pPr>
        <w:pStyle w:val="NormalHanging12a"/>
      </w:pPr>
      <w:r w:rsidRPr="00CE411F">
        <w:t>–</w:t>
      </w:r>
      <w:r w:rsidRPr="00CE411F">
        <w:tab/>
        <w:t>der henviser til artikel 294, stk. 3, i traktaten om Den Europæi</w:t>
      </w:r>
      <w:r w:rsidRPr="00CE411F">
        <w:t>ske Unions funktionsmåde,</w:t>
      </w:r>
    </w:p>
    <w:p w:rsidR="00793EA9" w:rsidRPr="00CE411F" w:rsidRDefault="00C8296D">
      <w:pPr>
        <w:pStyle w:val="NormalHanging12a"/>
      </w:pPr>
      <w:r w:rsidRPr="00CE411F">
        <w:t>–</w:t>
      </w:r>
      <w:r w:rsidRPr="00CE411F">
        <w:tab/>
        <w:t>der henviser til forretningsordenens artikel 59,</w:t>
      </w:r>
    </w:p>
    <w:p w:rsidR="006A2F5D" w:rsidRPr="00CE411F" w:rsidRDefault="00C8296D" w:rsidP="006A2F5D">
      <w:pPr>
        <w:pStyle w:val="NormalHanging12a"/>
      </w:pPr>
      <w:r w:rsidRPr="00CE411F">
        <w:t>–</w:t>
      </w:r>
      <w:r w:rsidRPr="00CE411F">
        <w:tab/>
        <w:t>der henviser til betænkning fra Udvalget om Borgernes Rettigheder og Retlige og Indre Anliggender (A9</w:t>
      </w:r>
      <w:r w:rsidRPr="00CE411F">
        <w:noBreakHyphen/>
        <w:t>0000/2022),</w:t>
      </w:r>
    </w:p>
    <w:p w:rsidR="009F6C2F" w:rsidRPr="00CE411F" w:rsidRDefault="00C8296D" w:rsidP="009F6C2F">
      <w:pPr>
        <w:pStyle w:val="NormalHanging12a"/>
      </w:pPr>
      <w:r w:rsidRPr="00CE411F">
        <w:t>1.</w:t>
      </w:r>
      <w:r w:rsidRPr="00CE411F">
        <w:tab/>
        <w:t>vedtager nedenstående holdning ved førstebehandling;</w:t>
      </w:r>
    </w:p>
    <w:p w:rsidR="009F6C2F" w:rsidRPr="00CE411F" w:rsidRDefault="00C8296D" w:rsidP="009F6C2F">
      <w:pPr>
        <w:pStyle w:val="NormalHanging12a"/>
      </w:pPr>
      <w:r w:rsidRPr="00CE411F">
        <w:t>2.</w:t>
      </w:r>
      <w:r w:rsidRPr="00CE411F">
        <w:tab/>
        <w:t>anmo</w:t>
      </w:r>
      <w:r w:rsidRPr="00CE411F">
        <w:t>der om fornyet forelæggelse, hvis Kommissionen erstatter, i væsentlig grad ændrer eller agter i væsentlig grad at ændre sit forslag;</w:t>
      </w:r>
    </w:p>
    <w:p w:rsidR="009F6C2F" w:rsidRPr="00CE411F" w:rsidRDefault="00C8296D" w:rsidP="009F6C2F">
      <w:pPr>
        <w:pStyle w:val="NormalHanging12a"/>
      </w:pPr>
      <w:r w:rsidRPr="00CE411F">
        <w:t>3.</w:t>
      </w:r>
      <w:r w:rsidRPr="00CE411F">
        <w:tab/>
        <w:t>pålægger sin formand at sende Europa-Parlamentets holdning til Rådet og Kommissionen samt til de nationale parlamenter.</w:t>
      </w:r>
    </w:p>
    <w:p w:rsidR="00D30DE2" w:rsidRPr="00CE411F" w:rsidRDefault="00D30DE2" w:rsidP="00D30DE2"/>
    <w:p w:rsidR="002669B6" w:rsidRPr="00CE411F" w:rsidRDefault="00C8296D" w:rsidP="00212B84">
      <w:pPr>
        <w:pStyle w:val="AmNumberTabs"/>
        <w:keepNext/>
      </w:pPr>
      <w:r w:rsidRPr="00CE411F">
        <w:rPr>
          <w:rStyle w:val="HideTWBExt"/>
          <w:b w:val="0"/>
          <w:noProof w:val="0"/>
        </w:rPr>
        <w:t>&lt;RepeatBlock-Amend&gt;</w:t>
      </w:r>
      <w:bookmarkStart w:id="2" w:name="restart"/>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w:t>
      </w:r>
      <w:r w:rsidRPr="00CE411F">
        <w:rPr>
          <w:rStyle w:val="HideTWBExt"/>
          <w:b w:val="0"/>
          <w:noProof w:val="0"/>
        </w:rPr>
        <w:t>&lt;/NumAm&gt;</w:t>
      </w:r>
    </w:p>
    <w:bookmarkEnd w:id="2"/>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Henvisning 4</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under henvisning til udtalelse fra Det Europæiske Økonomiske og Sociale 28 </w:t>
            </w:r>
            <w:r w:rsidRPr="00CE411F">
              <w:t>Udvalg</w:t>
            </w:r>
            <w:r w:rsidRPr="00CE411F">
              <w:rPr>
                <w:vertAlign w:val="superscript"/>
              </w:rPr>
              <w:t>28</w:t>
            </w:r>
            <w:r w:rsidRPr="00CE411F">
              <w:t>,</w:t>
            </w:r>
          </w:p>
        </w:tc>
        <w:tc>
          <w:tcPr>
            <w:tcW w:w="4876" w:type="dxa"/>
          </w:tcPr>
          <w:p w:rsidR="003F5BF1" w:rsidRPr="00CE411F" w:rsidRDefault="00C8296D" w:rsidP="00D27444">
            <w:pPr>
              <w:pStyle w:val="Normal6"/>
              <w:rPr>
                <w:szCs w:val="24"/>
              </w:rPr>
            </w:pPr>
            <w:r w:rsidRPr="00CE411F">
              <w:t>under henvisning til udtalelse fra Det Europæiske Økonomiske og Sociale 28 Udvalg</w:t>
            </w:r>
            <w:r w:rsidRPr="00CE411F">
              <w:rPr>
                <w:vertAlign w:val="superscript"/>
              </w:rPr>
              <w:t>28</w:t>
            </w:r>
            <w:r w:rsidRPr="00CE411F">
              <w:t>,</w:t>
            </w:r>
          </w:p>
        </w:tc>
      </w:tr>
      <w:tr w:rsidR="00341F0E" w:rsidRPr="00CE411F" w:rsidTr="00D27444">
        <w:trPr>
          <w:jc w:val="center"/>
        </w:trPr>
        <w:tc>
          <w:tcPr>
            <w:tcW w:w="4876" w:type="dxa"/>
          </w:tcPr>
          <w:p w:rsidR="003F5BF1" w:rsidRPr="00CE411F" w:rsidRDefault="00C8296D" w:rsidP="00D27444">
            <w:pPr>
              <w:pStyle w:val="Normal6"/>
            </w:pPr>
            <w:r w:rsidRPr="00CE411F">
              <w:lastRenderedPageBreak/>
              <w:t>__________________</w:t>
            </w: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28</w:t>
            </w:r>
            <w:r w:rsidRPr="00CE411F">
              <w:t xml:space="preserve"> EUT C af , s. .</w:t>
            </w:r>
          </w:p>
        </w:tc>
        <w:tc>
          <w:tcPr>
            <w:tcW w:w="4876" w:type="dxa"/>
          </w:tcPr>
          <w:p w:rsidR="003F5BF1" w:rsidRPr="00CE411F" w:rsidRDefault="00C8296D" w:rsidP="007F433A">
            <w:pPr>
              <w:pStyle w:val="Normal6"/>
              <w:rPr>
                <w:szCs w:val="24"/>
              </w:rPr>
            </w:pPr>
            <w:r w:rsidRPr="00CE411F">
              <w:rPr>
                <w:vertAlign w:val="superscript"/>
              </w:rPr>
              <w:t>28</w:t>
            </w:r>
            <w:r w:rsidRPr="00CE411F">
              <w:t xml:space="preserve"> EUT C </w:t>
            </w:r>
            <w:r w:rsidRPr="00CE411F">
              <w:rPr>
                <w:b/>
                <w:i/>
              </w:rPr>
              <w:t>323</w:t>
            </w:r>
            <w:r w:rsidRPr="00CE411F">
              <w:t xml:space="preserve"> af</w:t>
            </w:r>
            <w:r w:rsidRPr="00CE411F">
              <w:rPr>
                <w:b/>
                <w:i/>
              </w:rPr>
              <w:t xml:space="preserve"> 26.8.2022</w:t>
            </w:r>
            <w:r w:rsidRPr="00CE411F">
              <w:t xml:space="preserve">, s. </w:t>
            </w:r>
            <w:r w:rsidRPr="00CE411F">
              <w:rPr>
                <w:b/>
                <w:i/>
              </w:rPr>
              <w:t>69</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Henvisning 5</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under henvisning til udtalelse fra Regionsudvalget</w:t>
            </w:r>
            <w:r w:rsidRPr="00CE411F">
              <w:rPr>
                <w:b/>
                <w:i/>
                <w:vertAlign w:val="superscript"/>
              </w:rPr>
              <w:t>29</w:t>
            </w:r>
            <w:r w:rsidRPr="00CE411F">
              <w:rPr>
                <w:b/>
                <w:i/>
              </w:rPr>
              <w:t>,</w:t>
            </w:r>
          </w:p>
        </w:tc>
        <w:tc>
          <w:tcPr>
            <w:tcW w:w="4876" w:type="dxa"/>
          </w:tcPr>
          <w:p w:rsidR="003F5BF1" w:rsidRPr="00CE411F" w:rsidRDefault="00C8296D" w:rsidP="00D27444">
            <w:pPr>
              <w:pStyle w:val="Normal6"/>
              <w:rPr>
                <w:szCs w:val="24"/>
              </w:rPr>
            </w:pPr>
            <w:r w:rsidRPr="00CE411F">
              <w:rPr>
                <w:b/>
                <w:i/>
              </w:rPr>
              <w:t>udgår</w:t>
            </w:r>
          </w:p>
        </w:tc>
      </w:tr>
      <w:tr w:rsidR="00341F0E" w:rsidRPr="00CE411F" w:rsidTr="00D27444">
        <w:trPr>
          <w:jc w:val="center"/>
        </w:trPr>
        <w:tc>
          <w:tcPr>
            <w:tcW w:w="4876" w:type="dxa"/>
          </w:tcPr>
          <w:p w:rsidR="003F5BF1" w:rsidRPr="00CE411F" w:rsidRDefault="00C8296D" w:rsidP="00D27444">
            <w:pPr>
              <w:pStyle w:val="Normal6"/>
            </w:pPr>
            <w:r w:rsidRPr="00CE411F">
              <w:rPr>
                <w:b/>
                <w:i/>
              </w:rPr>
              <w:t>__________________</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i/>
                <w:vertAlign w:val="superscript"/>
              </w:rPr>
              <w:t>29</w:t>
            </w:r>
            <w:r w:rsidRPr="00CE411F">
              <w:rPr>
                <w:b/>
                <w:i/>
              </w:rPr>
              <w:t xml:space="preserve"> EUT C af , s. .</w:t>
            </w:r>
          </w:p>
        </w:tc>
        <w:tc>
          <w:tcPr>
            <w:tcW w:w="4876" w:type="dxa"/>
          </w:tcPr>
          <w:p w:rsidR="003F5BF1" w:rsidRPr="00CE411F" w:rsidRDefault="003F5BF1" w:rsidP="00D27444">
            <w:pPr>
              <w:pStyle w:val="Normal6"/>
              <w:rPr>
                <w:szCs w:val="24"/>
              </w:rPr>
            </w:pP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r>
            <w:r w:rsidRPr="00CE411F">
              <w:t xml:space="preserve">Formålet med denne forordning er derfor at forbedre, strømline og lette udvekslingen af </w:t>
            </w:r>
            <w:r w:rsidRPr="00CE411F">
              <w:rPr>
                <w:b/>
                <w:i/>
              </w:rPr>
              <w:t>strafferetlige</w:t>
            </w:r>
            <w:r w:rsidRPr="00CE411F">
              <w:t xml:space="preserve"> oplysninger mellem medlemsstaternes retshåndhævende myndigheder, men også med Den Europæiske Unions Agentur for Retshåndhævelsessamarbejde oprettet ved E</w:t>
            </w:r>
            <w:r w:rsidRPr="00CE411F">
              <w:t>uropa-Parlamentets og Rådets forordning (EU) 2016/794</w:t>
            </w:r>
            <w:r w:rsidRPr="00CE411F">
              <w:rPr>
                <w:vertAlign w:val="superscript"/>
              </w:rPr>
              <w:t>30</w:t>
            </w:r>
            <w:r w:rsidRPr="00CE411F">
              <w:t xml:space="preserve"> (Europol) som Unionens knudepunkt for oplysninger om strafbare forhold.</w:t>
            </w:r>
          </w:p>
        </w:tc>
        <w:tc>
          <w:tcPr>
            <w:tcW w:w="4876" w:type="dxa"/>
          </w:tcPr>
          <w:p w:rsidR="003F5BF1" w:rsidRPr="00CE411F" w:rsidRDefault="00C8296D" w:rsidP="007F433A">
            <w:pPr>
              <w:pStyle w:val="Normal6"/>
              <w:rPr>
                <w:szCs w:val="24"/>
              </w:rPr>
            </w:pPr>
            <w:r w:rsidRPr="00CE411F">
              <w:t>(3)</w:t>
            </w:r>
            <w:r w:rsidRPr="00CE411F">
              <w:tab/>
              <w:t xml:space="preserve">Formålet med denne forordning er derfor at forbedre, strømline og lette udvekslingen af oplysninger </w:t>
            </w:r>
            <w:r w:rsidRPr="00CE411F">
              <w:rPr>
                <w:b/>
                <w:i/>
              </w:rPr>
              <w:t xml:space="preserve">ikke blot </w:t>
            </w:r>
            <w:r w:rsidRPr="00CE411F">
              <w:t>mellem medlems</w:t>
            </w:r>
            <w:r w:rsidRPr="00CE411F">
              <w:t xml:space="preserve">staternes </w:t>
            </w:r>
            <w:r w:rsidRPr="00CE411F">
              <w:rPr>
                <w:b/>
                <w:i/>
              </w:rPr>
              <w:t xml:space="preserve">kompetente </w:t>
            </w:r>
            <w:r w:rsidRPr="00CE411F">
              <w:t xml:space="preserve">retshåndhævende myndigheder </w:t>
            </w:r>
            <w:r w:rsidRPr="00CE411F">
              <w:rPr>
                <w:b/>
                <w:i/>
              </w:rPr>
              <w:t>med henblik på at forebygge, afsløre og efterforske strafbare handlinger</w:t>
            </w:r>
            <w:r w:rsidRPr="00CE411F">
              <w:t xml:space="preserve">, men også med Den Europæiske Unions Agentur for Retshåndhævelsessamarbejde oprettet ved Europa-Parlamentets og Rådets forordning (EU) </w:t>
            </w:r>
            <w:r w:rsidRPr="00CE411F">
              <w:t>2016/794</w:t>
            </w:r>
            <w:r w:rsidRPr="00CE411F">
              <w:rPr>
                <w:vertAlign w:val="superscript"/>
              </w:rPr>
              <w:t>30</w:t>
            </w:r>
            <w:r w:rsidRPr="00CE411F">
              <w:t xml:space="preserve"> (Europol) som Unionens knudepunkt for oplysninger om strafbare forhold. </w:t>
            </w:r>
            <w:r w:rsidRPr="00CE411F">
              <w:rPr>
                <w:b/>
                <w:i/>
              </w:rPr>
              <w:t xml:space="preserve">Hertil kommer, at formålet med denne forordning er at give disse kompetente myndigheder mulighed for at søge efter forsvundne personer og identificere uidentificerede </w:t>
            </w:r>
            <w:r w:rsidRPr="00CE411F">
              <w:rPr>
                <w:b/>
                <w:i/>
              </w:rPr>
              <w:t xml:space="preserve">menneskelige </w:t>
            </w:r>
            <w:r w:rsidRPr="00CE411F">
              <w:rPr>
                <w:b/>
                <w:i/>
              </w:rPr>
              <w:lastRenderedPageBreak/>
              <w:t>rester.</w:t>
            </w:r>
          </w:p>
        </w:tc>
      </w:tr>
      <w:tr w:rsidR="00341F0E" w:rsidRPr="00CE411F" w:rsidTr="00D27444">
        <w:trPr>
          <w:jc w:val="center"/>
        </w:trPr>
        <w:tc>
          <w:tcPr>
            <w:tcW w:w="4876" w:type="dxa"/>
          </w:tcPr>
          <w:p w:rsidR="003F5BF1" w:rsidRPr="00CE411F" w:rsidRDefault="00C8296D" w:rsidP="00D27444">
            <w:pPr>
              <w:pStyle w:val="Normal6"/>
            </w:pPr>
            <w:r w:rsidRPr="00CE411F">
              <w:lastRenderedPageBreak/>
              <w:t>__________________</w:t>
            </w: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30</w:t>
            </w:r>
            <w:r w:rsidRPr="00CE411F">
              <w:t xml:space="preserve"> Europa-Parlamentets og Rådets forordning (EU) 2016/794 af 11. maj 2016 om Den Europæiske Unions Agentur for Retshåndhævelsessamarbejde (Europol) og om erstatning og ophævelse af Rådets afgørelse 2009/371/RIA, 2009/934/RIA, 2009/935/RIA, 2009/936/RIA og 20</w:t>
            </w:r>
            <w:r w:rsidRPr="00CE411F">
              <w:t>09/968/RIA (EUT L 135 af 24.5.2016, s. 53).</w:t>
            </w:r>
          </w:p>
        </w:tc>
        <w:tc>
          <w:tcPr>
            <w:tcW w:w="4876" w:type="dxa"/>
          </w:tcPr>
          <w:p w:rsidR="003F5BF1" w:rsidRPr="00CE411F" w:rsidRDefault="00C8296D" w:rsidP="00D27444">
            <w:pPr>
              <w:pStyle w:val="Normal6"/>
              <w:rPr>
                <w:szCs w:val="24"/>
              </w:rPr>
            </w:pPr>
            <w:r w:rsidRPr="00CE411F">
              <w:rPr>
                <w:vertAlign w:val="superscript"/>
              </w:rPr>
              <w:t>30</w:t>
            </w:r>
            <w:r w:rsidRPr="00CE411F">
              <w:t xml:space="preserve"> Europa-Parlamentets og Rådets forordning (EU) 2016/794 af 11. maj 2016 om Den Europæiske Unions Agentur for Retshåndhævelsessamarbejde (Europol) og om erstatning og ophævelse af Rådets afgørelse 2009/371/RIA, </w:t>
            </w:r>
            <w:r w:rsidRPr="00CE411F">
              <w:t>2009/934/RIA, 2009/935/RIA, 2009/936/RIA og 2009/968/RIA (EUT L 135 af 24.5.2016, s. 53).</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4</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(4)</w:t>
            </w:r>
            <w:r w:rsidRPr="00CE411F">
              <w:tab/>
              <w:t>Rådets afgørelse 2008/615/RIA</w:t>
            </w:r>
            <w:r w:rsidRPr="00CE411F">
              <w:rPr>
                <w:vertAlign w:val="superscript"/>
              </w:rPr>
              <w:t>31</w:t>
            </w:r>
            <w:r w:rsidRPr="00CE411F">
              <w:t xml:space="preserve"> og 2008/616/RIA</w:t>
            </w:r>
            <w:r w:rsidRPr="00CE411F">
              <w:rPr>
                <w:vertAlign w:val="superscript"/>
              </w:rPr>
              <w:t>32</w:t>
            </w:r>
            <w:r w:rsidRPr="00CE411F">
              <w:t xml:space="preserve"> om regler for udveksling af oplysninger mellem myndigheder med ansvar for forebyggelse og efterforskning af strafbare handlinger i form af elektronisk overførsel a</w:t>
            </w:r>
            <w:r w:rsidRPr="00CE411F">
              <w:t>f DNA-profiler, fingeraftryksoplysninger og visse oplysninger fra køretøjsregistre har vist sig at være vigtige for bekæmpelsen af terrorisme og grænseoverskridende kriminalitet.</w:t>
            </w:r>
          </w:p>
        </w:tc>
        <w:tc>
          <w:tcPr>
            <w:tcW w:w="4876" w:type="dxa"/>
          </w:tcPr>
          <w:p w:rsidR="003F5BF1" w:rsidRPr="00CE411F" w:rsidRDefault="00C8296D" w:rsidP="00D27444">
            <w:pPr>
              <w:pStyle w:val="Normal6"/>
              <w:rPr>
                <w:szCs w:val="24"/>
              </w:rPr>
            </w:pPr>
            <w:r w:rsidRPr="00CE411F">
              <w:t>(4)</w:t>
            </w:r>
            <w:r w:rsidRPr="00CE411F">
              <w:tab/>
              <w:t>Rådets afgørelse 2008/615/RIA</w:t>
            </w:r>
            <w:r w:rsidRPr="00CE411F">
              <w:rPr>
                <w:vertAlign w:val="superscript"/>
              </w:rPr>
              <w:t>31</w:t>
            </w:r>
            <w:r w:rsidRPr="00CE411F">
              <w:t xml:space="preserve"> og 2008/616/RIA</w:t>
            </w:r>
            <w:r w:rsidRPr="00CE411F">
              <w:rPr>
                <w:vertAlign w:val="superscript"/>
              </w:rPr>
              <w:t>32</w:t>
            </w:r>
            <w:r w:rsidRPr="00CE411F">
              <w:t xml:space="preserve"> om regler for udvekslin</w:t>
            </w:r>
            <w:r w:rsidRPr="00CE411F">
              <w:t xml:space="preserve">g af oplysninger mellem myndigheder med ansvar for forebyggelse og efterforskning af strafbare handlinger i form af elektronisk overførsel af DNA-profiler, fingeraftryksoplysninger og visse oplysninger fra køretøjsregistre har vist sig at være vigtige for </w:t>
            </w:r>
            <w:r w:rsidRPr="00CE411F">
              <w:t>bekæmpelsen af terrorisme og grænseoverskridende kriminalitet</w:t>
            </w:r>
            <w:r w:rsidRPr="00CE411F">
              <w:rPr>
                <w:b/>
                <w:i/>
              </w:rPr>
              <w:t>, hvorved Unionens indre sikkerhed og borgernes sikkerhed beskyttes</w:t>
            </w:r>
            <w:r w:rsidRPr="00CE411F">
              <w:t>.</w:t>
            </w:r>
          </w:p>
        </w:tc>
      </w:tr>
      <w:tr w:rsidR="00341F0E" w:rsidRPr="00CE411F" w:rsidTr="00D27444">
        <w:trPr>
          <w:jc w:val="center"/>
        </w:trPr>
        <w:tc>
          <w:tcPr>
            <w:tcW w:w="4876" w:type="dxa"/>
          </w:tcPr>
          <w:p w:rsidR="003F5BF1" w:rsidRPr="00CE411F" w:rsidRDefault="00C8296D" w:rsidP="00D27444">
            <w:pPr>
              <w:pStyle w:val="Normal6"/>
            </w:pPr>
            <w:r w:rsidRPr="00CE411F">
              <w:t>__________________</w:t>
            </w: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31</w:t>
            </w:r>
            <w:r w:rsidRPr="00CE411F">
              <w:t xml:space="preserve"> Rådets afgørelse 2008/615/RIA af 23. juni 2008 om intensivering af det grænseoverskridende samarbejde, navnlig om bekæmpelse af terrorisme og grænseoverskridende kriminalitet (EUT L 210 af 6.8.2008, s. 1).</w:t>
            </w:r>
          </w:p>
        </w:tc>
        <w:tc>
          <w:tcPr>
            <w:tcW w:w="4876" w:type="dxa"/>
          </w:tcPr>
          <w:p w:rsidR="003F5BF1" w:rsidRPr="00CE411F" w:rsidRDefault="00C8296D" w:rsidP="00D27444">
            <w:pPr>
              <w:pStyle w:val="Normal6"/>
              <w:rPr>
                <w:szCs w:val="24"/>
              </w:rPr>
            </w:pPr>
            <w:r w:rsidRPr="00CE411F">
              <w:rPr>
                <w:vertAlign w:val="superscript"/>
              </w:rPr>
              <w:t>31</w:t>
            </w:r>
            <w:r w:rsidRPr="00CE411F">
              <w:t xml:space="preserve"> Rådets afgørelse 2008/615/RIA af 23. juni 2008</w:t>
            </w:r>
            <w:r w:rsidRPr="00CE411F">
              <w:t xml:space="preserve"> om intensivering af det grænseoverskridende samarbejde, navnlig om bekæmpelse af terrorisme og grænseoverskridende kriminalitet (EUT L 210 af 6.8.2008, s. 1).</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32</w:t>
            </w:r>
            <w:r w:rsidRPr="00CE411F">
              <w:t xml:space="preserve"> Rådets afgørelse 2008/616/RIA af 23. juni 2008 om gennemførelse af afgørelse 2008/615/RIA om</w:t>
            </w:r>
            <w:r w:rsidRPr="00CE411F">
              <w:t xml:space="preserve"> intensivering </w:t>
            </w:r>
            <w:r w:rsidRPr="00CE411F">
              <w:lastRenderedPageBreak/>
              <w:t>af det grænseoverskridende samarbejde, navnlig om bekæmpelse af terrorisme og grænseoverskridende kriminalitet (EUT L 210 af 6.8.2008, s. 12).</w:t>
            </w:r>
          </w:p>
        </w:tc>
        <w:tc>
          <w:tcPr>
            <w:tcW w:w="4876" w:type="dxa"/>
          </w:tcPr>
          <w:p w:rsidR="003F5BF1" w:rsidRPr="00CE411F" w:rsidRDefault="00C8296D" w:rsidP="00D27444">
            <w:pPr>
              <w:pStyle w:val="Normal6"/>
              <w:rPr>
                <w:szCs w:val="24"/>
              </w:rPr>
            </w:pPr>
            <w:r w:rsidRPr="00CE411F">
              <w:rPr>
                <w:vertAlign w:val="superscript"/>
              </w:rPr>
              <w:lastRenderedPageBreak/>
              <w:t>32</w:t>
            </w:r>
            <w:r w:rsidRPr="00CE411F">
              <w:t xml:space="preserve"> Rådets afgørelse 2008/616/RIA af 23. juni 2008 om gennemførelse af afgørelse 2008/615/RIA om in</w:t>
            </w:r>
            <w:r w:rsidRPr="00CE411F">
              <w:t xml:space="preserve">tensivering </w:t>
            </w:r>
            <w:r w:rsidRPr="00CE411F">
              <w:lastRenderedPageBreak/>
              <w:t>af det grænseoverskridende samarbejde, navnlig om bekæmpelse af terrorisme og grænseoverskridende kriminalitet (EUT L 210 af 6.8.2008, s. 12).</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w:t>
      </w:r>
      <w:r w:rsidRPr="00CE411F">
        <w:t>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5</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(5)</w:t>
            </w:r>
            <w:r w:rsidRPr="00CE411F">
              <w:tab/>
              <w:t xml:space="preserve">Denne forordning bør fastsætte betingelser og procedurer for elektronisk </w:t>
            </w:r>
            <w:r w:rsidRPr="00CE411F">
              <w:rPr>
                <w:b/>
                <w:i/>
              </w:rPr>
              <w:t>overførsel af DNA-profiler, fingeraftryksoplysninger</w:t>
            </w:r>
            <w:r w:rsidRPr="00CE411F">
              <w:t xml:space="preserve">, oplysninger fra </w:t>
            </w:r>
            <w:r w:rsidRPr="00CE411F">
              <w:t>køretøjsregistre</w:t>
            </w:r>
            <w:r w:rsidRPr="00CE411F">
              <w:rPr>
                <w:b/>
                <w:i/>
              </w:rPr>
              <w:t>, ansigtsbilleder</w:t>
            </w:r>
            <w:r w:rsidRPr="00CE411F">
              <w:t xml:space="preserve"> og politiregistre. Dette bør ikke berøre behandlingen af disse oplysninger i Schengeninformationssystemet (SIS) eller udvekslingen af supplerende oplysninger om dem via Sirene-kontorerne eller rettighederne for personer, h</w:t>
            </w:r>
            <w:r w:rsidRPr="00CE411F">
              <w:t>vis oplysninger behandles deri.</w:t>
            </w:r>
          </w:p>
        </w:tc>
        <w:tc>
          <w:tcPr>
            <w:tcW w:w="4876" w:type="dxa"/>
          </w:tcPr>
          <w:p w:rsidR="003F5BF1" w:rsidRPr="00CE411F" w:rsidRDefault="00C8296D" w:rsidP="007F433A">
            <w:pPr>
              <w:pStyle w:val="Normal6"/>
              <w:rPr>
                <w:szCs w:val="24"/>
              </w:rPr>
            </w:pPr>
            <w:r w:rsidRPr="00CE411F">
              <w:t>(5)</w:t>
            </w:r>
            <w:r w:rsidRPr="00CE411F">
              <w:tab/>
              <w:t xml:space="preserve">Denne forordning bør fastsætte betingelser og procedurer for elektronisk </w:t>
            </w:r>
            <w:r w:rsidRPr="00CE411F">
              <w:rPr>
                <w:b/>
                <w:i/>
              </w:rPr>
              <w:t>søgning og udveksling af biometriske oplysninger i databaser til forebyggelse</w:t>
            </w:r>
            <w:r w:rsidRPr="00CE411F">
              <w:t xml:space="preserve">, </w:t>
            </w:r>
            <w:r w:rsidRPr="00CE411F">
              <w:rPr>
                <w:b/>
                <w:i/>
              </w:rPr>
              <w:t>afsløring og efterforskning af strafbare handlinger og af</w:t>
            </w:r>
            <w:r w:rsidRPr="00CE411F">
              <w:t xml:space="preserve"> oplysninge</w:t>
            </w:r>
            <w:r w:rsidRPr="00CE411F">
              <w:t xml:space="preserve">r fra køretøjsregistre og politiregistre. Dette bør ikke berøre behandlingen af disse oplysninger i Schengeninformationssystemet (SIS) eller udvekslingen af supplerende oplysninger om dem via Sirene-kontorerne </w:t>
            </w:r>
            <w:r w:rsidRPr="00CE411F">
              <w:rPr>
                <w:b/>
                <w:i/>
              </w:rPr>
              <w:t>i henhold til Europa-Parlamentets og Rådets fo</w:t>
            </w:r>
            <w:r w:rsidRPr="00CE411F">
              <w:rPr>
                <w:b/>
                <w:i/>
              </w:rPr>
              <w:t>rordning (EU) 2018/1862</w:t>
            </w:r>
            <w:r w:rsidRPr="00CE411F">
              <w:rPr>
                <w:b/>
                <w:i/>
                <w:vertAlign w:val="superscript"/>
              </w:rPr>
              <w:t>1a</w:t>
            </w:r>
            <w:r w:rsidRPr="00CE411F">
              <w:rPr>
                <w:b/>
                <w:i/>
              </w:rPr>
              <w:t xml:space="preserve"> </w:t>
            </w:r>
            <w:r w:rsidRPr="00CE411F">
              <w:t>eller rettighederne for personer, hvis oplysninger behandles deri.</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vertAlign w:val="superscript"/>
              </w:rPr>
              <w:t>1a</w:t>
            </w:r>
            <w:r w:rsidRPr="00CE411F">
              <w:t xml:space="preserve"> </w:t>
            </w:r>
            <w:r w:rsidRPr="00CE411F">
              <w:rPr>
                <w:b/>
                <w:i/>
              </w:rPr>
              <w:t>Europa-Parlamentets og Rådets forordning (EU) 2018/1862 af 28. november 2018 om oprettelse, drift og brug af Schengeninformationssystemet</w:t>
            </w:r>
            <w:r w:rsidRPr="00CE411F">
              <w:rPr>
                <w:b/>
                <w:i/>
              </w:rPr>
              <w:t xml:space="preserve"> (SIS) på området politisamarbejde og strafferetligt samarbejde, om ændring og ophævelse af Rådets afgørelse 2007/533/RIA og om ophævelse af Europa-Parlamentets og Rådets forordning(EF) nr. 1986/2006 og Kommissionens afgørelse 2010/261/EU (EUT L 312 af 7.1</w:t>
            </w:r>
            <w:r w:rsidRPr="00CE411F">
              <w:rPr>
                <w:b/>
                <w:i/>
              </w:rPr>
              <w:t>2.2018, s. 56).</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lastRenderedPageBreak/>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6</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(6)</w:t>
            </w:r>
            <w:r w:rsidRPr="00CE411F">
              <w:tab/>
              <w:t xml:space="preserve">Behandling af personoplysninger og </w:t>
            </w:r>
            <w:r w:rsidRPr="00CE411F">
              <w:t>udveksling af personoplysninger med henblik på denne forordning bør ikke føre til nogen form for forskelsbehandling af personer. Den bør fuldt ud respektere den menneskelige værdighed og integritet og andre grundlæggende rettigheder, herunder retten til re</w:t>
            </w:r>
            <w:r w:rsidRPr="00CE411F">
              <w:t>spekt for privatlivet og til beskyttelse af personoplysninger, i overensstemmelse med Den Europæiske Unions charter om grundlæggende rettigheder.</w:t>
            </w:r>
          </w:p>
        </w:tc>
        <w:tc>
          <w:tcPr>
            <w:tcW w:w="4876" w:type="dxa"/>
          </w:tcPr>
          <w:p w:rsidR="003F5BF1" w:rsidRPr="00CE411F" w:rsidRDefault="00C8296D">
            <w:pPr>
              <w:pStyle w:val="Normal6"/>
              <w:rPr>
                <w:szCs w:val="24"/>
              </w:rPr>
            </w:pPr>
            <w:r w:rsidRPr="00CE411F">
              <w:t>(6)</w:t>
            </w:r>
            <w:r w:rsidRPr="00CE411F">
              <w:tab/>
            </w:r>
            <w:r w:rsidRPr="00CE411F">
              <w:rPr>
                <w:b/>
                <w:i/>
              </w:rPr>
              <w:t xml:space="preserve">Enhver </w:t>
            </w:r>
            <w:r w:rsidRPr="00CE411F">
              <w:t xml:space="preserve">behandling af personoplysninger og udveksling af personoplysninger med henblik på denne forordning </w:t>
            </w:r>
            <w:r w:rsidRPr="00CE411F">
              <w:rPr>
                <w:b/>
                <w:i/>
              </w:rPr>
              <w:t>bør foretages i overensstemmelse med kapitel 6 i denne forordning og, hvor det er relevant, Europa-Parlamentets og Rådets direktiv (EU) 2016/680</w:t>
            </w:r>
            <w:r w:rsidRPr="00CE411F">
              <w:rPr>
                <w:b/>
                <w:i/>
                <w:vertAlign w:val="superscript"/>
              </w:rPr>
              <w:t>1a</w:t>
            </w:r>
            <w:r w:rsidRPr="00CE411F">
              <w:rPr>
                <w:b/>
                <w:i/>
              </w:rPr>
              <w:t>, Europa-Parlamentets og Rådets forordning (EU) 2018/1725</w:t>
            </w:r>
            <w:r w:rsidRPr="00CE411F">
              <w:rPr>
                <w:b/>
                <w:i/>
                <w:vertAlign w:val="superscript"/>
              </w:rPr>
              <w:t>1b</w:t>
            </w:r>
            <w:r w:rsidRPr="00CE411F">
              <w:rPr>
                <w:b/>
                <w:i/>
              </w:rPr>
              <w:t xml:space="preserve"> og forordning (EU) 2016/794. Behandling og udveksl</w:t>
            </w:r>
            <w:r w:rsidRPr="00CE411F">
              <w:rPr>
                <w:b/>
                <w:i/>
              </w:rPr>
              <w:t>ing af personoplysninger med henblik på denne forordning</w:t>
            </w:r>
            <w:r w:rsidRPr="00CE411F">
              <w:t xml:space="preserve"> bør ikke føre til nogen form for forskelsbehandling af personer. Den bør fuldt ud respektere den menneskelige værdighed og integritet og andre grundlæggende rettigheder, herunder retten til respekt f</w:t>
            </w:r>
            <w:r w:rsidRPr="00CE411F">
              <w:t>or privatlivet og til beskyttelse af personoplysninger, i overensstemmelse med Den Europæiske Unions charter om grundlæggende rettigheder.</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vertAlign w:val="superscript"/>
              </w:rPr>
              <w:t>1a</w:t>
            </w:r>
            <w:r w:rsidRPr="00CE411F">
              <w:rPr>
                <w:b/>
                <w:i/>
              </w:rPr>
              <w:t xml:space="preserve"> Europa-Parlamentets og Rådets direktiv (EU) 2016/680 af 27. april 2016 om beskyttelse af fysiske personer i forbindelse med kompetente myndigheders behandling af personoplysninger med henblik på at forebygge, efterforske, afsløre eller retsforfølge strafb</w:t>
            </w:r>
            <w:r w:rsidRPr="00CE411F">
              <w:rPr>
                <w:b/>
                <w:i/>
              </w:rPr>
              <w:t xml:space="preserve">are handlinger eller fuldbyrde strafferetlige sanktioner og om fri udveksling af sådanne oplysninger og om ophævelse af Rådets rammeafgørelse 2008/977/RIA (EUT L 119 af 4.5.2016, s. 89). </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vertAlign w:val="superscript"/>
              </w:rPr>
              <w:t>1b</w:t>
            </w:r>
            <w:r w:rsidRPr="00CE411F">
              <w:rPr>
                <w:b/>
                <w:i/>
              </w:rPr>
              <w:t xml:space="preserve"> Europa-Parlamentets og Rådets forordning (EU) 2018/1725 af 23. </w:t>
            </w:r>
            <w:r w:rsidRPr="00CE411F">
              <w:rPr>
                <w:b/>
                <w:i/>
              </w:rPr>
              <w:t xml:space="preserve">oktober 2018 om beskyttelse af fysiske personer i </w:t>
            </w:r>
            <w:r w:rsidRPr="00CE411F">
              <w:rPr>
                <w:b/>
                <w:i/>
              </w:rPr>
              <w:lastRenderedPageBreak/>
              <w:t>forbindelse med behandling af personoplysninger i Unionens institutioner, organer, kontorer og agenturer og om fri udveksling af sådanne oplysninger og om ophævelse af forordning (EF) nr. 45/2001 og afgørel</w:t>
            </w:r>
            <w:r w:rsidRPr="00CE411F">
              <w:rPr>
                <w:b/>
                <w:i/>
              </w:rPr>
              <w:t xml:space="preserve">se nr. 1247/2002/EF (EUT L 295 af 21.11.2018, s. 39). </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7</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(7)</w:t>
            </w:r>
            <w:r w:rsidRPr="00CE411F">
              <w:tab/>
              <w:t xml:space="preserve">Ved at fastsætte bestemmelser om elektronisk søgning </w:t>
            </w:r>
            <w:r w:rsidRPr="00CE411F">
              <w:rPr>
                <w:b/>
                <w:i/>
              </w:rPr>
              <w:t>eller sammenligning</w:t>
            </w:r>
            <w:r w:rsidRPr="00CE411F">
              <w:t xml:space="preserve"> af DNA-profiler, fingeraftryksoplysninger, oplysninger fra køretøjsregistre, ansigtsbilleder og politiregistre er formålet med denne forordning også at gøre det muligt at søge eft</w:t>
            </w:r>
            <w:r w:rsidRPr="00CE411F">
              <w:t>er forsvundne personer og uidentificerede menneskelige rester. Dette bør ikke berøre registreringen af SIS-indberetninger om forsvundne personer og udvekslingen af supplerende oplysninger om sådanne indberetninger i henhold til Europa-Parlamentets og Rådet</w:t>
            </w:r>
            <w:r w:rsidRPr="00CE411F">
              <w:t>s forordning (EU) 2018/1862</w:t>
            </w:r>
            <w:r w:rsidRPr="00CE411F">
              <w:rPr>
                <w:b/>
                <w:i/>
                <w:vertAlign w:val="superscript"/>
              </w:rPr>
              <w:t>33</w:t>
            </w:r>
            <w:r w:rsidRPr="00CE411F">
              <w:t>.</w:t>
            </w:r>
          </w:p>
        </w:tc>
        <w:tc>
          <w:tcPr>
            <w:tcW w:w="4876" w:type="dxa"/>
          </w:tcPr>
          <w:p w:rsidR="003F5BF1" w:rsidRPr="00CE411F" w:rsidRDefault="00C8296D" w:rsidP="00D27444">
            <w:pPr>
              <w:pStyle w:val="Normal6"/>
              <w:rPr>
                <w:szCs w:val="24"/>
              </w:rPr>
            </w:pPr>
            <w:r w:rsidRPr="00CE411F">
              <w:t>(7)</w:t>
            </w:r>
            <w:r w:rsidRPr="00CE411F">
              <w:tab/>
              <w:t xml:space="preserve">Ved at fastsætte bestemmelser om elektronisk søgning af DNA-profiler, fingeraftryksoplysninger, </w:t>
            </w:r>
            <w:r w:rsidRPr="00CE411F">
              <w:rPr>
                <w:b/>
                <w:i/>
              </w:rPr>
              <w:t xml:space="preserve">visse </w:t>
            </w:r>
            <w:r w:rsidRPr="00CE411F">
              <w:t>oplysninger fra køretøjsregistre, ansigtsbilleder og politiregistre er formålet med denne forordning også at gøre det m</w:t>
            </w:r>
            <w:r w:rsidRPr="00CE411F">
              <w:t xml:space="preserve">uligt at søge efter forsvundne personer og </w:t>
            </w:r>
            <w:r w:rsidRPr="00CE411F">
              <w:rPr>
                <w:b/>
                <w:i/>
              </w:rPr>
              <w:t xml:space="preserve">identifikation af </w:t>
            </w:r>
            <w:r w:rsidRPr="00CE411F">
              <w:t>uidentificerede menneskelige rester. Dette bør ikke berøre registreringen af SIS-indberetninger om forsvundne personer og udvekslingen af supplerende oplysninger om sådanne indberetninger i henho</w:t>
            </w:r>
            <w:r w:rsidRPr="00CE411F">
              <w:t>ld til Europa-Parlamentets og Rådets forordning (EU) 2018/1862.</w:t>
            </w:r>
          </w:p>
        </w:tc>
      </w:tr>
      <w:tr w:rsidR="00341F0E" w:rsidRPr="00CE411F" w:rsidTr="00D27444">
        <w:trPr>
          <w:jc w:val="center"/>
        </w:trPr>
        <w:tc>
          <w:tcPr>
            <w:tcW w:w="4876" w:type="dxa"/>
          </w:tcPr>
          <w:p w:rsidR="003F5BF1" w:rsidRPr="00CE411F" w:rsidRDefault="00C8296D" w:rsidP="00D27444">
            <w:pPr>
              <w:pStyle w:val="Normal6"/>
            </w:pPr>
            <w:r w:rsidRPr="00CE411F">
              <w:t>__________________</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i/>
                <w:vertAlign w:val="superscript"/>
              </w:rPr>
              <w:t>33</w:t>
            </w:r>
            <w:r w:rsidRPr="00CE411F">
              <w:rPr>
                <w:b/>
                <w:i/>
              </w:rPr>
              <w:t xml:space="preserve"> Europa-Parlamentets og Rådets forordning (EU) 2018/1862 af 28. november 2018 om oprettelse, drift og brug af Schengeninformationssystemet (SIS) på området politisamarbejde og strafferetligt samarbejde, om ændring og ophævelse af Rådets afgørelse 2007/533/</w:t>
            </w:r>
            <w:r w:rsidRPr="00CE411F">
              <w:rPr>
                <w:b/>
                <w:i/>
              </w:rPr>
              <w:t>RIA og om ophævelse af Europa-Parlamentets og Rådets forordning (EF) nr. 1986/2006 og Kommissionens afgørelse 2010/261/EU (EUT L 312 af 7.12.2018, s. 56).</w:t>
            </w:r>
          </w:p>
        </w:tc>
        <w:tc>
          <w:tcPr>
            <w:tcW w:w="4876" w:type="dxa"/>
          </w:tcPr>
          <w:p w:rsidR="003F5BF1" w:rsidRPr="00CE411F" w:rsidRDefault="003F5BF1" w:rsidP="00D27444">
            <w:pPr>
              <w:pStyle w:val="Normal6"/>
              <w:rPr>
                <w:szCs w:val="24"/>
              </w:rPr>
            </w:pP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w:t>
      </w:r>
      <w:r w:rsidRPr="00CE411F">
        <w:t xml:space="preserve">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8</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(8)</w:t>
            </w:r>
            <w:r w:rsidRPr="00CE411F">
              <w:tab/>
              <w:t>Direktiv (EU) .../... [om udveksling af oplysninger mellem medlemsstaternes retshåndhævende myndigheder] udgør en sammenhængende EU-retlig ramme for at</w:t>
            </w:r>
            <w:r w:rsidRPr="00CE411F">
              <w:t xml:space="preserve"> sikre, at de retshåndhævende myndigheder har lige adgang til oplysninger, som andre medlemsstater er i besiddelse af, når de har brug for det til at bekæmpe kriminalitet og terrorisme. For at forbedre udvekslingen af oplysninger formaliserer og præciserer</w:t>
            </w:r>
            <w:r w:rsidRPr="00CE411F">
              <w:t xml:space="preserve"> dette direktiv procedurerne for udveksling af oplysninger mellem </w:t>
            </w:r>
            <w:r w:rsidRPr="00CE411F">
              <w:rPr>
                <w:b/>
                <w:i/>
              </w:rPr>
              <w:t>medlemsstaterne</w:t>
            </w:r>
            <w:r w:rsidRPr="00CE411F">
              <w:t>, navnlig med henblik på efterforskning, herunder den rolle, som "det enkelte kontaktpunkt" spiller for sådanne udvekslinger, og gør fuld brug af Europols informationsudveksli</w:t>
            </w:r>
            <w:r w:rsidRPr="00CE411F">
              <w:t>ngskanal SIENA. Enhver udveksling af oplysninger ud over, hvad der er fastsat i denne forordning, bør reguleres af direktiv (EU) .../... [om udveksling af oplysninger mellem medlemsstaternes retshåndhævende myndigheder].</w:t>
            </w:r>
          </w:p>
        </w:tc>
        <w:tc>
          <w:tcPr>
            <w:tcW w:w="4876" w:type="dxa"/>
          </w:tcPr>
          <w:p w:rsidR="003F5BF1" w:rsidRPr="00CE411F" w:rsidRDefault="00C8296D" w:rsidP="007F433A">
            <w:pPr>
              <w:pStyle w:val="Normal6"/>
              <w:rPr>
                <w:szCs w:val="24"/>
              </w:rPr>
            </w:pPr>
            <w:r w:rsidRPr="00CE411F">
              <w:t>(8)</w:t>
            </w:r>
            <w:r w:rsidRPr="00CE411F">
              <w:tab/>
              <w:t>Direktiv (EU) .../... [om udvek</w:t>
            </w:r>
            <w:r w:rsidRPr="00CE411F">
              <w:t xml:space="preserve">sling af oplysninger mellem medlemsstaternes retshåndhævende myndigheder] udgør en sammenhængende EU-retlig ramme for at sikre, at de </w:t>
            </w:r>
            <w:r w:rsidRPr="00CE411F">
              <w:rPr>
                <w:b/>
                <w:i/>
              </w:rPr>
              <w:t xml:space="preserve">kompetente </w:t>
            </w:r>
            <w:r w:rsidRPr="00CE411F">
              <w:t>retshåndhævende myndigheder har lige adgang til oplysninger, som andre medlemsstater er i besiddelse af, når de</w:t>
            </w:r>
            <w:r w:rsidRPr="00CE411F">
              <w:t xml:space="preserve"> har brug for det til at bekæmpe kriminalitet og terrorisme. For at forbedre udvekslingen af oplysninger formaliserer og præciserer dette direktiv </w:t>
            </w:r>
            <w:r w:rsidRPr="00CE411F">
              <w:rPr>
                <w:b/>
                <w:i/>
              </w:rPr>
              <w:t xml:space="preserve">reglerne og </w:t>
            </w:r>
            <w:r w:rsidRPr="00CE411F">
              <w:t xml:space="preserve">procedurerne for udveksling af oplysninger mellem </w:t>
            </w:r>
            <w:r w:rsidRPr="00CE411F">
              <w:rPr>
                <w:b/>
                <w:i/>
              </w:rPr>
              <w:t>medlemsstaternes kompetente retshåndhævende myn</w:t>
            </w:r>
            <w:r w:rsidRPr="00CE411F">
              <w:rPr>
                <w:b/>
                <w:i/>
              </w:rPr>
              <w:t>digheder</w:t>
            </w:r>
            <w:r w:rsidRPr="00CE411F">
              <w:t xml:space="preserve">, navnlig med henblik på efterforskning, herunder den rolle, som "det enkelte kontaktpunkt" spiller for sådanne udvekslinger, og gør fuld brug af Europols informationsudvekslingskanal SIENA. Enhver udveksling af oplysninger </w:t>
            </w:r>
            <w:r w:rsidRPr="00CE411F">
              <w:rPr>
                <w:b/>
                <w:i/>
              </w:rPr>
              <w:t>mellem kompetente retshå</w:t>
            </w:r>
            <w:r w:rsidRPr="00CE411F">
              <w:rPr>
                <w:b/>
                <w:i/>
              </w:rPr>
              <w:t xml:space="preserve">ndhævende myndigheder </w:t>
            </w:r>
            <w:r w:rsidRPr="00CE411F">
              <w:t>ud over, hvad der er fastsat i denne forordning</w:t>
            </w:r>
            <w:r w:rsidRPr="00CE411F">
              <w:rPr>
                <w:b/>
                <w:i/>
              </w:rPr>
              <w:t>, dvs. elektronisk søgning af biometriske oplysninger, visse oplysninger fra køretøjsregistre og politiregistre og udveksling af centrale oplysninger efter et bekræftet match</w:t>
            </w:r>
            <w:r w:rsidRPr="00CE411F">
              <w:t>, bør reguler</w:t>
            </w:r>
            <w:r w:rsidRPr="00CE411F">
              <w:t>es af direktiv (EU) .../... [om udveksling af oplysninger mellem medlemsstaternes retshåndhævende myndigheder].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9</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(9)</w:t>
            </w:r>
            <w:r w:rsidRPr="00CE411F">
              <w:tab/>
              <w:t>Til elektronisk søgning af oplysninger i køretøjsregistre bør medlemsstaterne anvende det europæiske informationssystem vedrørende køretøjer og kørekort (Eucaris), der er oprettet ved tra</w:t>
            </w:r>
            <w:r w:rsidRPr="00CE411F">
              <w:t>ktaten om et europæisk informationssystem vedrørende køretøjer og kørekort (Eucaris) og er udformet til dette formål</w:t>
            </w:r>
            <w:r w:rsidRPr="00CE411F">
              <w:rPr>
                <w:b/>
                <w:i/>
              </w:rPr>
              <w:t>. Eucaris bør forbinde</w:t>
            </w:r>
            <w:r w:rsidRPr="00CE411F">
              <w:t xml:space="preserve"> alle deltagende medlemsstater i et netværk. Der er ikke behov for en central komponent for at etablere kommunikatione</w:t>
            </w:r>
            <w:r w:rsidRPr="00CE411F">
              <w:t>n, da hver medlemsstat kommunikerer direkte til de andre forbundne medlemsstater.</w:t>
            </w:r>
          </w:p>
        </w:tc>
        <w:tc>
          <w:tcPr>
            <w:tcW w:w="4876" w:type="dxa"/>
          </w:tcPr>
          <w:p w:rsidR="003F5BF1" w:rsidRPr="00CE411F" w:rsidRDefault="00C8296D">
            <w:pPr>
              <w:pStyle w:val="Normal6"/>
              <w:rPr>
                <w:szCs w:val="24"/>
              </w:rPr>
            </w:pPr>
            <w:r w:rsidRPr="00CE411F">
              <w:t>(9)</w:t>
            </w:r>
            <w:r w:rsidRPr="00CE411F">
              <w:tab/>
              <w:t xml:space="preserve">Til elektronisk søgning af oplysninger i køretøjsregistre bør medlemsstaterne </w:t>
            </w:r>
            <w:r w:rsidRPr="00CE411F">
              <w:rPr>
                <w:b/>
                <w:i/>
              </w:rPr>
              <w:t xml:space="preserve">og Europol </w:t>
            </w:r>
            <w:r w:rsidRPr="00CE411F">
              <w:t xml:space="preserve">anvende det europæiske informationssystem vedrørende køretøjer og kørekort </w:t>
            </w:r>
            <w:r w:rsidRPr="00CE411F">
              <w:t>(Eucaris), der er oprettet ved traktaten om et europæisk informationssystem vedrørende køretøjer og kørekort (Eucaris) og er udformet til dette formål</w:t>
            </w:r>
            <w:r w:rsidRPr="00CE411F">
              <w:rPr>
                <w:b/>
                <w:i/>
              </w:rPr>
              <w:t>, og som forbinder</w:t>
            </w:r>
            <w:r w:rsidRPr="00CE411F">
              <w:t xml:space="preserve"> alle deltagende medlemsstater i et netværk. Der er ikke behov for en central komponent </w:t>
            </w:r>
            <w:r w:rsidRPr="00CE411F">
              <w:t>for at etablere kommunikationen, da hver medlemsstat kommunikerer direkte til de andre forbundne medlemsstater</w:t>
            </w:r>
            <w:r w:rsidRPr="00CE411F">
              <w:rPr>
                <w:b/>
                <w:i/>
              </w:rPr>
              <w:t>, og Europol kommunikerer direkte til de forbundne medlemsstater</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w:t>
      </w:r>
      <w:r w:rsidRPr="00CE411F">
        <w:rPr>
          <w:rStyle w:val="HideTWBExt"/>
          <w:b w:val="0"/>
          <w:noProof w:val="0"/>
        </w:rPr>
        <w:t>&lt;/Num</w:t>
      </w:r>
      <w:r w:rsidRPr="00CE411F">
        <w:rPr>
          <w:rStyle w:val="HideTWBExt"/>
          <w:b w:val="0"/>
          <w:noProof w:val="0"/>
        </w:rPr>
        <w:t>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10</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(10)</w:t>
            </w:r>
            <w:r w:rsidRPr="00CE411F">
              <w:tab/>
              <w:t xml:space="preserve">Identifikation af en kriminel person er afgørende for en vellykket strafferetlig efterforskning og retsforfølgning. </w:t>
            </w:r>
            <w:r w:rsidRPr="00CE411F">
              <w:t xml:space="preserve">Elektronisk søgning af ansigtsbilleder af mistænkte og dømte </w:t>
            </w:r>
            <w:r w:rsidRPr="00CE411F">
              <w:rPr>
                <w:b/>
                <w:i/>
              </w:rPr>
              <w:t>kriminelle</w:t>
            </w:r>
            <w:r w:rsidRPr="00CE411F">
              <w:t xml:space="preserve"> bør give yderligere oplysninger med henblik på en vellykket identifikation af kriminelle og bekæmpelse af kriminalitet.</w:t>
            </w:r>
          </w:p>
        </w:tc>
        <w:tc>
          <w:tcPr>
            <w:tcW w:w="4876" w:type="dxa"/>
          </w:tcPr>
          <w:p w:rsidR="003F5BF1" w:rsidRPr="00CE411F" w:rsidRDefault="00C8296D" w:rsidP="00D27444">
            <w:pPr>
              <w:pStyle w:val="Normal6"/>
              <w:rPr>
                <w:szCs w:val="24"/>
              </w:rPr>
            </w:pPr>
            <w:r w:rsidRPr="00CE411F">
              <w:t>(10)</w:t>
            </w:r>
            <w:r w:rsidRPr="00CE411F">
              <w:tab/>
              <w:t>Identifikation af en kriminel person er afgørende for en ve</w:t>
            </w:r>
            <w:r w:rsidRPr="00CE411F">
              <w:t>llykket strafferetlig efterforskning og retsforfølgning. Elektronisk søgning af ansigtsbilleder af mistænkte og dømte</w:t>
            </w:r>
            <w:r w:rsidRPr="00CE411F">
              <w:rPr>
                <w:b/>
                <w:i/>
              </w:rPr>
              <w:t xml:space="preserve"> personer, der er indsamlet i overensstemmelse med national lovgivning i nationale databaser til forebyggelse, afsløring og efterforskning </w:t>
            </w:r>
            <w:r w:rsidRPr="00CE411F">
              <w:rPr>
                <w:b/>
                <w:i/>
              </w:rPr>
              <w:t xml:space="preserve">af strafbare handlinger </w:t>
            </w:r>
            <w:r w:rsidRPr="00CE411F">
              <w:t>bør give yderligere oplysninger med henblik på en vellykket identifikation af kriminelle og bekæmpelse af kriminalitet.</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w:t>
      </w:r>
      <w:r w:rsidRPr="00CE411F">
        <w:t>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(11)</w:t>
            </w:r>
            <w:r w:rsidRPr="00CE411F">
              <w:rPr>
                <w:b/>
                <w:i/>
              </w:rPr>
              <w:tab/>
              <w:t xml:space="preserve">Elektronisk søgning eller sammenligning af biometriske data (DNA-profiler, fingeraftryksoplysninger og ansigtsbilleder) mellem myndigheder med ansvar for </w:t>
            </w:r>
            <w:r w:rsidRPr="00CE411F">
              <w:rPr>
                <w:b/>
                <w:i/>
              </w:rPr>
              <w:t>forebyggelse, afsløring og efterforskning af strafbare handlinger i henhold til denne forordning bør kun vedrøre oplysninger i databaser, der er oprettet med henblik på forebyggelse, afsløring og efterforskning af strafbare handlinger.</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w:t>
      </w:r>
      <w:r w:rsidRPr="00CE411F">
        <w:rPr>
          <w:rStyle w:val="HideTWBExt"/>
          <w:noProof w:val="0"/>
        </w:rPr>
        <w:t>&gt;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(12)</w:t>
            </w:r>
            <w:r w:rsidRPr="00CE411F">
              <w:tab/>
              <w:t xml:space="preserve">Deltagelse i udvekslingen af politiregistre bør fortsat være </w:t>
            </w:r>
            <w:r w:rsidRPr="00CE411F">
              <w:t>frivillig. Hvis medlemsstaterne beslutter at deltage</w:t>
            </w:r>
            <w:r w:rsidRPr="00CE411F">
              <w:rPr>
                <w:b/>
                <w:i/>
              </w:rPr>
              <w:t xml:space="preserve"> i gensidighedsprincippet</w:t>
            </w:r>
            <w:r w:rsidRPr="00CE411F">
              <w:t xml:space="preserve">, bør </w:t>
            </w:r>
            <w:r w:rsidRPr="00CE411F">
              <w:rPr>
                <w:b/>
                <w:i/>
              </w:rPr>
              <w:t xml:space="preserve">det ikke være muligt for dem at søge i andre medlemsstaters </w:t>
            </w:r>
            <w:r w:rsidRPr="00CE411F">
              <w:t>databaser</w:t>
            </w:r>
            <w:r w:rsidRPr="00CE411F">
              <w:rPr>
                <w:b/>
                <w:i/>
              </w:rPr>
              <w:t xml:space="preserve">, hvis de ikke stiller deres egne data til rådighed for </w:t>
            </w:r>
            <w:r w:rsidRPr="00CE411F">
              <w:t>andre</w:t>
            </w:r>
            <w:r w:rsidRPr="00CE411F">
              <w:rPr>
                <w:b/>
                <w:i/>
              </w:rPr>
              <w:t xml:space="preserve"> medlemsstaters forespørgsler</w:t>
            </w:r>
            <w:r w:rsidRPr="00CE411F">
              <w:t>.</w:t>
            </w:r>
          </w:p>
        </w:tc>
        <w:tc>
          <w:tcPr>
            <w:tcW w:w="4876" w:type="dxa"/>
          </w:tcPr>
          <w:p w:rsidR="003F5BF1" w:rsidRPr="00CE411F" w:rsidRDefault="00C8296D">
            <w:pPr>
              <w:pStyle w:val="Normal6"/>
              <w:rPr>
                <w:szCs w:val="24"/>
              </w:rPr>
            </w:pPr>
            <w:r w:rsidRPr="00CE411F">
              <w:t>(12)</w:t>
            </w:r>
            <w:r w:rsidRPr="00CE411F">
              <w:tab/>
              <w:t>Deltage</w:t>
            </w:r>
            <w:r w:rsidRPr="00CE411F">
              <w:t xml:space="preserve">lse i </w:t>
            </w:r>
            <w:r w:rsidRPr="00CE411F">
              <w:rPr>
                <w:b/>
                <w:i/>
              </w:rPr>
              <w:t xml:space="preserve">elektronisk søgning og </w:t>
            </w:r>
            <w:r w:rsidRPr="00CE411F">
              <w:t xml:space="preserve">udvekslingen af politiregistre bør fortsat være frivillig. Hvis medlemsstaterne beslutter at deltage, bør </w:t>
            </w:r>
            <w:r w:rsidRPr="00CE411F">
              <w:rPr>
                <w:b/>
                <w:i/>
              </w:rPr>
              <w:t>de sørge for, at der er adgang til nationale politiregistre, som indeholder biografiske oplysninger om mistænkte og dømte</w:t>
            </w:r>
            <w:r w:rsidRPr="00CE411F">
              <w:rPr>
                <w:b/>
                <w:i/>
              </w:rPr>
              <w:t xml:space="preserve"> personer fra nationale </w:t>
            </w:r>
            <w:r w:rsidRPr="00CE411F">
              <w:t xml:space="preserve">databaser </w:t>
            </w:r>
            <w:r w:rsidRPr="00CE411F">
              <w:rPr>
                <w:b/>
                <w:i/>
              </w:rPr>
              <w:t>til forebyggelse, afsløring og efterforskning af strafbare handlinger. I betragtning af de pågældende oplysningers følsomhed bør det kun være muligt at foretage elektronisk søgning efter og udveksle politiregistre vedrøren</w:t>
            </w:r>
            <w:r w:rsidRPr="00CE411F">
              <w:rPr>
                <w:b/>
                <w:i/>
              </w:rPr>
              <w:t xml:space="preserve">de personer, der er mistænkt for eller dømt for at have begået </w:t>
            </w:r>
            <w:r w:rsidRPr="00CE411F">
              <w:rPr>
                <w:b/>
                <w:i/>
              </w:rPr>
              <w:lastRenderedPageBreak/>
              <w:t>lovovertrædelser som omhandlet i artikel 3 i forordning (EU) 2016/794 eller artikel 2, stk. 2, i Rådets rammeafgørelse 2002/584/RIA</w:t>
            </w:r>
            <w:r w:rsidRPr="00CE411F">
              <w:rPr>
                <w:b/>
                <w:i/>
                <w:vertAlign w:val="superscript"/>
              </w:rPr>
              <w:t>1a</w:t>
            </w:r>
            <w:r w:rsidRPr="00CE411F">
              <w:rPr>
                <w:b/>
                <w:i/>
              </w:rPr>
              <w:t>. Når der oprettes nationale politiregistre, er det vigtigt,</w:t>
            </w:r>
            <w:r w:rsidRPr="00CE411F">
              <w:rPr>
                <w:b/>
                <w:i/>
              </w:rPr>
              <w:t xml:space="preserve"> at medlemsstaterne anvender oplysninger fra nationale databaser, der er oprettet med henblik på retshåndhævelse.</w:t>
            </w:r>
            <w:r w:rsidRPr="00CE411F">
              <w:t xml:space="preserve"> </w:t>
            </w:r>
            <w:r w:rsidRPr="00CE411F">
              <w:rPr>
                <w:b/>
                <w:i/>
              </w:rPr>
              <w:t>Medlemsstaternes retshåndhævende myndigheder kontrollerer disse oplysninger i de nationale politiregistre ved modtagelse af anmodninger om opl</w:t>
            </w:r>
            <w:r w:rsidRPr="00CE411F">
              <w:rPr>
                <w:b/>
                <w:i/>
              </w:rPr>
              <w:t xml:space="preserve">ysninger fra de kompetente retshåndhævende myndigheder i </w:t>
            </w:r>
            <w:r w:rsidRPr="00CE411F">
              <w:t xml:space="preserve">andre </w:t>
            </w:r>
            <w:r w:rsidRPr="00CE411F">
              <w:rPr>
                <w:b/>
                <w:i/>
              </w:rPr>
              <w:t>medlemsstater</w:t>
            </w:r>
            <w:r w:rsidRPr="00CE411F">
              <w:t xml:space="preserve">. </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vertAlign w:val="superscript"/>
              </w:rPr>
              <w:t>1a</w:t>
            </w:r>
            <w:r w:rsidRPr="00CE411F">
              <w:rPr>
                <w:b/>
                <w:i/>
              </w:rPr>
              <w:t xml:space="preserve"> Rådets rammeafgørelse 2002/584/RIA af 13. juni 2002 om den europæiske arrestordre og om procedurerne for overgivelse mellem medlemsstaterne (EFT L 190 </w:t>
            </w:r>
            <w:r w:rsidRPr="00CE411F">
              <w:rPr>
                <w:b/>
                <w:i/>
              </w:rPr>
              <w:t>af 18.7.2002, s. 1.</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12 a (ny)</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F433A">
            <w:pPr>
              <w:pStyle w:val="Normal6"/>
              <w:rPr>
                <w:szCs w:val="24"/>
              </w:rPr>
            </w:pPr>
            <w:r w:rsidRPr="00CE411F">
              <w:rPr>
                <w:b/>
                <w:i/>
              </w:rPr>
              <w:t>(12a)</w:t>
            </w:r>
            <w:r w:rsidRPr="00CE411F">
              <w:rPr>
                <w:b/>
                <w:i/>
              </w:rPr>
              <w:tab/>
              <w:t>Medlemsstaterne bør</w:t>
            </w:r>
            <w:r w:rsidRPr="00CE411F">
              <w:rPr>
                <w:b/>
                <w:i/>
              </w:rPr>
              <w:t xml:space="preserve"> sikre, at de oplysninger, der er medtaget i deres nationale politiregistre, er nøjagtige, fuldstændige og ajourførte, og bør indføre beskyttelsesforanstaltninger, navnlig pseudonymisering, for at beskytte de personoplysninger, der forespørges om. Af hensy</w:t>
            </w:r>
            <w:r w:rsidRPr="00CE411F">
              <w:rPr>
                <w:b/>
                <w:i/>
              </w:rPr>
              <w:t>n til gensidighedsprincippet bør en medlemsstat ikke kunne søge i andre medlemsstaters databaser, hvis den ikke stiller sine egne nationale politiregistre til rådighed for forespørgsler fra andre medlemsstater.</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w:t>
      </w:r>
      <w:r w:rsidRPr="00CE411F">
        <w:rPr>
          <w:rStyle w:val="HideTWBExt"/>
          <w:b w:val="0"/>
          <w:noProof w:val="0"/>
        </w:rPr>
        <w:t>end&gt;</w:t>
      </w:r>
      <w:r w:rsidRPr="00CE411F">
        <w:t>Ændringsforslag</w:t>
      </w:r>
      <w:r w:rsidRPr="00CE411F">
        <w:tab/>
      </w:r>
      <w:r w:rsidRPr="00CE411F">
        <w:tab/>
      </w:r>
      <w:r w:rsidRPr="00CE411F">
        <w:rPr>
          <w:rStyle w:val="HideTWBExt"/>
          <w:b w:val="0"/>
          <w:noProof w:val="0"/>
        </w:rPr>
        <w:t>&lt;NumAm&gt;</w:t>
      </w:r>
      <w:r w:rsidRPr="00CE411F">
        <w:t>14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(13)</w:t>
            </w:r>
            <w:r w:rsidRPr="00CE411F">
              <w:tab/>
            </w:r>
            <w:r w:rsidRPr="00CE411F">
              <w:t xml:space="preserve">I de senere år har Europol modtaget en stor mængde biometriske data om mistænkte og dømte terrorister og kriminelle fra </w:t>
            </w:r>
            <w:r w:rsidRPr="00CE411F">
              <w:rPr>
                <w:b/>
                <w:i/>
              </w:rPr>
              <w:t>flere tredjelande</w:t>
            </w:r>
            <w:r w:rsidRPr="00CE411F">
              <w:t>. Det er nødvendigt at medtage data fra tredjelande, der er lagret i Europol, inden for Prümrammen og dermed stille dis</w:t>
            </w:r>
            <w:r w:rsidRPr="00CE411F">
              <w:t>se data til rådighed for de retshåndhævende myndigheder for bedre at kunne forebygge og efterforske strafbare handlinger. Det bidrager også til at skabe synergier mellem forskellige retshåndhævelsesværktøjer.</w:t>
            </w:r>
          </w:p>
        </w:tc>
        <w:tc>
          <w:tcPr>
            <w:tcW w:w="4876" w:type="dxa"/>
          </w:tcPr>
          <w:p w:rsidR="003F5BF1" w:rsidRPr="00CE411F" w:rsidRDefault="00C8296D" w:rsidP="00936E24">
            <w:pPr>
              <w:pStyle w:val="Normal6"/>
              <w:rPr>
                <w:szCs w:val="24"/>
              </w:rPr>
            </w:pPr>
            <w:r w:rsidRPr="00CE411F">
              <w:t>(13)</w:t>
            </w:r>
            <w:r w:rsidRPr="00CE411F">
              <w:tab/>
              <w:t>I de senere år har Europol modtaget en sto</w:t>
            </w:r>
            <w:r w:rsidRPr="00CE411F">
              <w:t xml:space="preserve">r mængde biometriske data om mistænkte og dømte terrorister og kriminelle fra </w:t>
            </w:r>
            <w:r w:rsidRPr="00CE411F">
              <w:rPr>
                <w:b/>
                <w:i/>
              </w:rPr>
              <w:t>tredjelandes myndigheder, navnlig oplysninger om kamppladser fra krigszoner</w:t>
            </w:r>
            <w:r w:rsidRPr="00CE411F">
              <w:t>.</w:t>
            </w:r>
            <w:r w:rsidRPr="00CE411F">
              <w:rPr>
                <w:b/>
                <w:i/>
              </w:rPr>
              <w:t xml:space="preserve"> Ofte har det ikke været muligt at udnytte sådanne oplysninger fuldt ud, fordi de ikke altid er </w:t>
            </w:r>
            <w:r w:rsidRPr="00CE411F">
              <w:rPr>
                <w:b/>
                <w:i/>
              </w:rPr>
              <w:t>tilgængelige for medlemsstaternes kompetente retshåndhævende myndigheder.</w:t>
            </w:r>
            <w:r w:rsidRPr="00CE411F">
              <w:t xml:space="preserve"> Det er nødvendigt at medtage data fra tredjelande, der er lagret i Europol, inden for Prümrammen og dermed stille disse data til rådighed for de </w:t>
            </w:r>
            <w:r w:rsidRPr="00CE411F">
              <w:rPr>
                <w:b/>
                <w:i/>
              </w:rPr>
              <w:t xml:space="preserve">kompetente </w:t>
            </w:r>
            <w:r w:rsidRPr="00CE411F">
              <w:t>retshåndhævende myndighede</w:t>
            </w:r>
            <w:r w:rsidRPr="00CE411F">
              <w:t xml:space="preserve">r for bedre at kunne forebygge og efterforske strafbare handlinger. Det bidrager også til at skabe synergier mellem forskellige retshåndhævelsesværktøjer </w:t>
            </w:r>
            <w:r w:rsidRPr="00CE411F">
              <w:rPr>
                <w:b/>
                <w:i/>
              </w:rPr>
              <w:t>og sikrer, at oplysningerne anvendes på den mest effektive måde</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14</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(14)</w:t>
            </w:r>
            <w:r w:rsidRPr="00CE411F">
              <w:tab/>
              <w:t>Europol bør kunne søge i medlemsstaternes databaser inden for Prümrammen med oply</w:t>
            </w:r>
            <w:r w:rsidRPr="00CE411F">
              <w:t xml:space="preserve">sninger fra </w:t>
            </w:r>
            <w:r w:rsidRPr="00CE411F">
              <w:rPr>
                <w:b/>
                <w:i/>
              </w:rPr>
              <w:t xml:space="preserve">tredjelande </w:t>
            </w:r>
            <w:r w:rsidRPr="00CE411F">
              <w:t xml:space="preserve">med henblik på at etablere grænseoverskridende forbindelser mellem </w:t>
            </w:r>
            <w:r w:rsidRPr="00CE411F">
              <w:lastRenderedPageBreak/>
              <w:t>straffesager. At kunne anvende Prümdata bør ved siden af andre databaser, der er til rådighed for Europol, gøre det muligt at foretage en mere fuldstændig og informe</w:t>
            </w:r>
            <w:r w:rsidRPr="00CE411F">
              <w:t xml:space="preserve">ret analyse </w:t>
            </w:r>
            <w:r w:rsidRPr="00CE411F">
              <w:rPr>
                <w:b/>
                <w:i/>
              </w:rPr>
              <w:t>af strafferetlige efterforskninger, og bør gøre det muligt</w:t>
            </w:r>
            <w:r w:rsidRPr="00CE411F">
              <w:t xml:space="preserve"> for </w:t>
            </w:r>
            <w:r w:rsidRPr="00CE411F">
              <w:rPr>
                <w:b/>
                <w:i/>
              </w:rPr>
              <w:t>Europol</w:t>
            </w:r>
            <w:r w:rsidRPr="00CE411F">
              <w:t xml:space="preserve"> at yde bedre støtte til medlemsstaternes retshåndhævende myndigheder. I tilfælde af et match mellem oplysninger, der anvendes til søgning, og oplysninger, der opbevares i me</w:t>
            </w:r>
            <w:r w:rsidRPr="00CE411F">
              <w:t xml:space="preserve">dlemsstaternes databaser, </w:t>
            </w:r>
            <w:r w:rsidRPr="00CE411F">
              <w:rPr>
                <w:b/>
                <w:i/>
              </w:rPr>
              <w:t>kan</w:t>
            </w:r>
            <w:r w:rsidRPr="00CE411F">
              <w:t xml:space="preserve"> medlemsstaterne give Europol de oplysninger, der er nødvendige for, at Europol kan udføre sine opgaver.</w:t>
            </w:r>
          </w:p>
        </w:tc>
        <w:tc>
          <w:tcPr>
            <w:tcW w:w="4876" w:type="dxa"/>
          </w:tcPr>
          <w:p w:rsidR="003F5BF1" w:rsidRPr="00CE411F" w:rsidRDefault="00C8296D" w:rsidP="00936E24">
            <w:pPr>
              <w:pStyle w:val="Normal6"/>
              <w:rPr>
                <w:szCs w:val="24"/>
              </w:rPr>
            </w:pPr>
            <w:r w:rsidRPr="00CE411F">
              <w:lastRenderedPageBreak/>
              <w:t>(14)</w:t>
            </w:r>
            <w:r w:rsidRPr="00CE411F">
              <w:tab/>
              <w:t xml:space="preserve">Europol bør kunne søge i medlemsstaternes databaser inden for Prümrammen med oplysninger fra </w:t>
            </w:r>
            <w:r w:rsidRPr="00CE411F">
              <w:rPr>
                <w:b/>
                <w:i/>
              </w:rPr>
              <w:t>tredjelandes myndigheder</w:t>
            </w:r>
            <w:r w:rsidRPr="00CE411F">
              <w:rPr>
                <w:b/>
                <w:i/>
              </w:rPr>
              <w:t xml:space="preserve"> under fuld overholdelse af de regler og betingelser, </w:t>
            </w:r>
            <w:r w:rsidRPr="00CE411F">
              <w:rPr>
                <w:b/>
                <w:i/>
              </w:rPr>
              <w:lastRenderedPageBreak/>
              <w:t xml:space="preserve">der er fastsat i forordning (EU) 2016/794, </w:t>
            </w:r>
            <w:r w:rsidRPr="00CE411F">
              <w:t>med henblik på at etablere grænseoverskridende forbindelser mellem straffesager. At kunne anvende Prümdata bør ved siden af andre databaser, der er til rådighe</w:t>
            </w:r>
            <w:r w:rsidRPr="00CE411F">
              <w:t xml:space="preserve">d for Europol, gøre det muligt at foretage en mere fuldstændig og informeret analyse </w:t>
            </w:r>
            <w:r w:rsidRPr="00CE411F">
              <w:rPr>
                <w:b/>
                <w:i/>
              </w:rPr>
              <w:t xml:space="preserve">og dermed give Europol mulighed </w:t>
            </w:r>
            <w:r w:rsidRPr="00CE411F">
              <w:t xml:space="preserve">for at yde bedre støtte til medlemsstaternes </w:t>
            </w:r>
            <w:r w:rsidRPr="00CE411F">
              <w:rPr>
                <w:b/>
                <w:i/>
              </w:rPr>
              <w:t xml:space="preserve">kompetente </w:t>
            </w:r>
            <w:r w:rsidRPr="00CE411F">
              <w:t>retshåndhævende myndigheder</w:t>
            </w:r>
            <w:r w:rsidRPr="00CE411F">
              <w:rPr>
                <w:b/>
                <w:i/>
              </w:rPr>
              <w:t>, når de gennemfører kriminalefterforskninger</w:t>
            </w:r>
            <w:r w:rsidRPr="00CE411F">
              <w:t>. I tilfæld</w:t>
            </w:r>
            <w:r w:rsidRPr="00CE411F">
              <w:t xml:space="preserve">e af et match mellem oplysninger, der anvendes til søgning, og oplysninger, der opbevares i medlemsstaternes databaser, </w:t>
            </w:r>
            <w:r w:rsidRPr="00CE411F">
              <w:rPr>
                <w:b/>
                <w:i/>
              </w:rPr>
              <w:t xml:space="preserve">bør </w:t>
            </w:r>
            <w:r w:rsidRPr="00CE411F">
              <w:t xml:space="preserve">medlemsstaterne </w:t>
            </w:r>
            <w:r w:rsidRPr="00CE411F">
              <w:rPr>
                <w:b/>
                <w:i/>
              </w:rPr>
              <w:t xml:space="preserve">have mulighed for at </w:t>
            </w:r>
            <w:r w:rsidRPr="00CE411F">
              <w:t>give Europol de oplysninger, der er nødvendige for, at Europol kan udføre sine opgaver.</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15</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(15)</w:t>
            </w:r>
            <w:r w:rsidRPr="00CE411F">
              <w:tab/>
              <w:t xml:space="preserve">Afgørelse 2008/615/RIA og 2008/616/RIA indeholder </w:t>
            </w:r>
            <w:r w:rsidRPr="00CE411F">
              <w:t xml:space="preserve">bestemmelser om et netværk af bilaterale forbindelser mellem medlemsstaternes nationale databaser. Som følge af denne tekniske arkitektur </w:t>
            </w:r>
            <w:r w:rsidRPr="00CE411F">
              <w:rPr>
                <w:b/>
                <w:i/>
              </w:rPr>
              <w:t>bør</w:t>
            </w:r>
            <w:r w:rsidRPr="00CE411F">
              <w:t xml:space="preserve"> hver medlemsstat oprette mindst 26 forbindelser, dvs. en forbindelse til hver medlemsstat pr. datakategori. Router</w:t>
            </w:r>
            <w:r w:rsidRPr="00CE411F">
              <w:t xml:space="preserve">en og det europæiske politiregisterindekssystem (EPRIS), der oprettes ved denne forordning, </w:t>
            </w:r>
            <w:r w:rsidRPr="00CE411F">
              <w:rPr>
                <w:b/>
                <w:i/>
              </w:rPr>
              <w:t>bør</w:t>
            </w:r>
            <w:r w:rsidRPr="00CE411F">
              <w:t xml:space="preserve"> forenkle den tekniske arkitektur i Prümrammen og fungere som forbindelsespunkter mellem alle medlemsstater. Routeren bør kræve en enkelt forbindelse pr. medlems</w:t>
            </w:r>
            <w:r w:rsidRPr="00CE411F">
              <w:t xml:space="preserve">stat i forbindelse med biometriske data, og </w:t>
            </w:r>
            <w:r w:rsidRPr="00CE411F">
              <w:lastRenderedPageBreak/>
              <w:t>EPRIS bør kræve en enkelt forbindelse pr. medlemsstat i forbindelse med politiregistre.</w:t>
            </w:r>
          </w:p>
        </w:tc>
        <w:tc>
          <w:tcPr>
            <w:tcW w:w="4876" w:type="dxa"/>
          </w:tcPr>
          <w:p w:rsidR="003F5BF1" w:rsidRPr="00CE411F" w:rsidRDefault="00C8296D">
            <w:pPr>
              <w:pStyle w:val="Normal6"/>
              <w:rPr>
                <w:szCs w:val="24"/>
              </w:rPr>
            </w:pPr>
            <w:r w:rsidRPr="00CE411F">
              <w:lastRenderedPageBreak/>
              <w:t>(15)</w:t>
            </w:r>
            <w:r w:rsidRPr="00CE411F">
              <w:tab/>
              <w:t xml:space="preserve">Afgørelse 2008/615/RIA og 2008/616/RIA indeholder bestemmelser om et netværk af bilaterale forbindelser mellem </w:t>
            </w:r>
            <w:r w:rsidRPr="00CE411F">
              <w:t xml:space="preserve">medlemsstaternes nationale databaser. Som følge af denne tekniske arkitektur </w:t>
            </w:r>
            <w:r w:rsidRPr="00CE411F">
              <w:rPr>
                <w:b/>
                <w:i/>
              </w:rPr>
              <w:t>var</w:t>
            </w:r>
            <w:r w:rsidRPr="00CE411F">
              <w:t xml:space="preserve"> hver medlemsstat </w:t>
            </w:r>
            <w:r w:rsidRPr="00CE411F">
              <w:rPr>
                <w:b/>
                <w:i/>
              </w:rPr>
              <w:t xml:space="preserve">nødt til at </w:t>
            </w:r>
            <w:r w:rsidRPr="00CE411F">
              <w:t>oprette mindst 26 forbindelser, dvs. en forbindelse til hver medlemsstat</w:t>
            </w:r>
            <w:r w:rsidRPr="00CE411F">
              <w:rPr>
                <w:b/>
                <w:i/>
              </w:rPr>
              <w:t>, der deltog i den elektroniske udveksling,</w:t>
            </w:r>
            <w:r w:rsidRPr="00CE411F">
              <w:t xml:space="preserve"> pr. datakategori. Routeren og </w:t>
            </w:r>
            <w:r w:rsidRPr="00CE411F">
              <w:t xml:space="preserve">det europæiske politiregisterindekssystem (EPRIS), der oprettes ved denne forordning, </w:t>
            </w:r>
            <w:r w:rsidRPr="00CE411F">
              <w:rPr>
                <w:b/>
                <w:i/>
              </w:rPr>
              <w:t xml:space="preserve">vil </w:t>
            </w:r>
            <w:r w:rsidRPr="00CE411F">
              <w:t>forenkle den tekniske arkitektur i Prümrammen og fungere som forbindelsespunkter mellem alle medlemsstater. Routeren bør kræve en enkelt forbindelse pr. medlemsstat i</w:t>
            </w:r>
            <w:r w:rsidRPr="00CE411F">
              <w:t xml:space="preserve"> forbindelse med biometriske data, og </w:t>
            </w:r>
            <w:r w:rsidRPr="00CE411F">
              <w:lastRenderedPageBreak/>
              <w:t xml:space="preserve">EPRIS bør kræve en enkelt forbindelse pr. </w:t>
            </w:r>
            <w:r w:rsidRPr="00CE411F">
              <w:rPr>
                <w:b/>
                <w:i/>
              </w:rPr>
              <w:t xml:space="preserve">deltagende </w:t>
            </w:r>
            <w:r w:rsidRPr="00CE411F">
              <w:t xml:space="preserve">medlemsstat </w:t>
            </w:r>
            <w:r w:rsidRPr="00CE411F">
              <w:rPr>
                <w:b/>
                <w:i/>
              </w:rPr>
              <w:t>og Europol</w:t>
            </w:r>
            <w:r w:rsidRPr="00CE411F">
              <w:t xml:space="preserve"> i forbindelse med politiregistre.</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w:t>
      </w:r>
      <w:r w:rsidRPr="00CE411F">
        <w:t>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16</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(16)</w:t>
            </w:r>
            <w:r w:rsidRPr="00CE411F">
              <w:tab/>
              <w:t>Routeren bør tilkobles den europæiske søgeportal, der er oprettet ved artikel 6 i Europa-Parlamentets og Rådets forordning (EU) 2019/817</w:t>
            </w:r>
            <w:r w:rsidRPr="00CE411F">
              <w:rPr>
                <w:vertAlign w:val="superscript"/>
              </w:rPr>
              <w:t>34</w:t>
            </w:r>
            <w:r w:rsidRPr="00CE411F">
              <w:t xml:space="preserve"> og artikel 6 i Europa-Parlamentets og Rådets forordning (EU) 2019/818</w:t>
            </w:r>
            <w:r w:rsidRPr="00CE411F">
              <w:rPr>
                <w:vertAlign w:val="superscript"/>
              </w:rPr>
              <w:t>35</w:t>
            </w:r>
            <w:r w:rsidRPr="00CE411F">
              <w:t>, således at medlemsstaternes myndigheder og Europol kan rette søgninger mod nationale databaser i henhold til denne forordning samtidig med forespørgsler til det fælles identitetsregi</w:t>
            </w:r>
            <w:r w:rsidRPr="00CE411F">
              <w:t>ster, der er oprettet ved artikel 17 i forordning (EU) 2019/817 og artikel 17 i forordning (EU) 2019/818 med henblik på retshåndhævelse.</w:t>
            </w:r>
          </w:p>
        </w:tc>
        <w:tc>
          <w:tcPr>
            <w:tcW w:w="4876" w:type="dxa"/>
          </w:tcPr>
          <w:p w:rsidR="003F5BF1" w:rsidRPr="00CE411F" w:rsidRDefault="00C8296D" w:rsidP="00D27444">
            <w:pPr>
              <w:pStyle w:val="Normal6"/>
              <w:rPr>
                <w:szCs w:val="24"/>
              </w:rPr>
            </w:pPr>
            <w:r w:rsidRPr="00CE411F">
              <w:t>(16)</w:t>
            </w:r>
            <w:r w:rsidRPr="00CE411F">
              <w:tab/>
              <w:t>Routeren bør tilkobles den europæiske søgeportal, der er oprettet ved artikel 6 i Europa-Parlamentets og Rådets fo</w:t>
            </w:r>
            <w:r w:rsidRPr="00CE411F">
              <w:t>rordning (EU) 2019/817</w:t>
            </w:r>
            <w:r w:rsidRPr="00CE411F">
              <w:rPr>
                <w:vertAlign w:val="superscript"/>
              </w:rPr>
              <w:t>34</w:t>
            </w:r>
            <w:r w:rsidRPr="00CE411F">
              <w:t xml:space="preserve"> og artikel 6 i Europa-Parlamentets og Rådets forordning (EU) 2019/818</w:t>
            </w:r>
            <w:r w:rsidRPr="00CE411F">
              <w:rPr>
                <w:vertAlign w:val="superscript"/>
              </w:rPr>
              <w:t>35</w:t>
            </w:r>
            <w:r w:rsidRPr="00CE411F">
              <w:t xml:space="preserve">, således at medlemsstaternes </w:t>
            </w:r>
            <w:r w:rsidRPr="00CE411F">
              <w:rPr>
                <w:b/>
                <w:i/>
              </w:rPr>
              <w:t xml:space="preserve">kompetente retshåndhævende </w:t>
            </w:r>
            <w:r w:rsidRPr="00CE411F">
              <w:t>myndigheder og Europol kan rette søgninger mod nationale databaser i henhold til denne forordning samti</w:t>
            </w:r>
            <w:r w:rsidRPr="00CE411F">
              <w:t xml:space="preserve">dig med forespørgsler til det fælles identitetsregister, der er oprettet ved artikel 17 i forordning (EU) 2019/817 og artikel 17 i forordning (EU) 2019/818 med henblik på retshåndhævelse. </w:t>
            </w:r>
            <w:r w:rsidRPr="00CE411F">
              <w:rPr>
                <w:b/>
                <w:i/>
              </w:rPr>
              <w:t>De to pågældende forordninger bør derfor ændres. Forordning (EU) 201</w:t>
            </w:r>
            <w:r w:rsidRPr="00CE411F">
              <w:rPr>
                <w:b/>
                <w:i/>
              </w:rPr>
              <w:t>9/818 bør desuden ændres med henblik på at muliggøre lagring af rapporter og statistikker vedrørende routeren i det fælles register for rapportering og statistik.</w:t>
            </w:r>
          </w:p>
        </w:tc>
      </w:tr>
      <w:tr w:rsidR="00341F0E" w:rsidRPr="00CE411F" w:rsidTr="00D27444">
        <w:trPr>
          <w:jc w:val="center"/>
        </w:trPr>
        <w:tc>
          <w:tcPr>
            <w:tcW w:w="4876" w:type="dxa"/>
          </w:tcPr>
          <w:p w:rsidR="003F5BF1" w:rsidRPr="00CE411F" w:rsidRDefault="00C8296D" w:rsidP="00D27444">
            <w:pPr>
              <w:pStyle w:val="Normal6"/>
            </w:pPr>
            <w:r w:rsidRPr="00CE411F">
              <w:t>__________________</w:t>
            </w: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34</w:t>
            </w:r>
            <w:r w:rsidRPr="00CE411F">
              <w:t xml:space="preserve"> Europa-Parlamentets og Rådets forordning (EU) 2019</w:t>
            </w:r>
            <w:r w:rsidRPr="00CE411F">
              <w:t>/817 af 20. maj 2019 om fastsættelse af en ramme for interoperabilitet mellem EU-informationssystemer vedrørende grænser og visum og om ændring af Europa-Parlamentets og Rådets forordning (EF) nr. 767/2008, (EU) 2016/399, (EU) 2017/2226, (EU) 2018/1240, (E</w:t>
            </w:r>
            <w:r w:rsidRPr="00CE411F">
              <w:t xml:space="preserve">U) </w:t>
            </w:r>
            <w:r w:rsidRPr="00CE411F">
              <w:lastRenderedPageBreak/>
              <w:t>2018/1726 og (EU) 2018/1861, Rådets beslutning 2004/512/EF og Rådets afgørelse 2008/633/RIA (EUT L 135 af 22.5.2019, s. 27).</w:t>
            </w:r>
          </w:p>
        </w:tc>
        <w:tc>
          <w:tcPr>
            <w:tcW w:w="4876" w:type="dxa"/>
          </w:tcPr>
          <w:p w:rsidR="003F5BF1" w:rsidRPr="00CE411F" w:rsidRDefault="00C8296D" w:rsidP="00D27444">
            <w:pPr>
              <w:pStyle w:val="Normal6"/>
              <w:rPr>
                <w:szCs w:val="24"/>
              </w:rPr>
            </w:pPr>
            <w:r w:rsidRPr="00CE411F">
              <w:rPr>
                <w:vertAlign w:val="superscript"/>
              </w:rPr>
              <w:lastRenderedPageBreak/>
              <w:t>34</w:t>
            </w:r>
            <w:r w:rsidRPr="00CE411F">
              <w:t xml:space="preserve"> Europa-Parlamentets og Rådets forordning (EU) 2019/817 af 20. maj 2019 om fastsættelse af en ramme for interoperabilitet mell</w:t>
            </w:r>
            <w:r w:rsidRPr="00CE411F">
              <w:t xml:space="preserve">em EU-informationssystemer vedrørende grænser og visum og om ændring af Europa-Parlamentets og Rådets forordning (EF) nr. 767/2008, (EU) 2016/399, (EU) 2017/2226, (EU) 2018/1240, (EU) </w:t>
            </w:r>
            <w:r w:rsidRPr="00CE411F">
              <w:lastRenderedPageBreak/>
              <w:t>2018/1726 og (EU) 2018/1861, Rådets beslutning 2004/512/EF og Rådets afg</w:t>
            </w:r>
            <w:r w:rsidRPr="00CE411F">
              <w:t>ørelse 2008/633/RIA (EUT L 135 af 22.5.2019, s. 27).</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lastRenderedPageBreak/>
              <w:t>35</w:t>
            </w:r>
            <w:r w:rsidRPr="00CE411F">
              <w:t xml:space="preserve"> Europa-Parlamentets og Rådets forordning (EU) 2019/818 af 20. maj 2019 om fastsættelse af en ramme for interoperabilitet mellem EU-informationssystemer vedrørende politisamarbejde og retligt samarbej</w:t>
            </w:r>
            <w:r w:rsidRPr="00CE411F">
              <w:t>de, asyl og migration og om ændring af forordning (EU) 2018/1726, (EU) 2018/1862 og (EU) 2019/816 (EUT L 135 af 22.5.2019, s. 85).</w:t>
            </w:r>
          </w:p>
        </w:tc>
        <w:tc>
          <w:tcPr>
            <w:tcW w:w="4876" w:type="dxa"/>
          </w:tcPr>
          <w:p w:rsidR="003F5BF1" w:rsidRPr="00CE411F" w:rsidRDefault="00C8296D" w:rsidP="00D27444">
            <w:pPr>
              <w:pStyle w:val="Normal6"/>
              <w:rPr>
                <w:szCs w:val="24"/>
              </w:rPr>
            </w:pPr>
            <w:r w:rsidRPr="00CE411F">
              <w:rPr>
                <w:vertAlign w:val="superscript"/>
              </w:rPr>
              <w:t>35</w:t>
            </w:r>
            <w:r w:rsidRPr="00CE411F">
              <w:t xml:space="preserve"> Europa-Parlamentets og Rådets forordning (EU) 2019/818 af 20. maj 2019 om fastsættelse af en ramme for interoperabilitet m</w:t>
            </w:r>
            <w:r w:rsidRPr="00CE411F">
              <w:t>ellem EU-informationssystemer vedrørende politisamarbejde og retligt samarbejde, asyl og migration og om ændring af forordning (EU) 2018/1726, (EU) 2018/1862 og (EU) 2019/816 (EUT L 135 af 22.5.2019, s. 85).</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w:t>
      </w:r>
      <w:r w:rsidRPr="00CE411F">
        <w:rPr>
          <w:rStyle w:val="HideTWBExt"/>
          <w:b w:val="0"/>
          <w:noProof w:val="0"/>
        </w:rPr>
        <w:t>&gt;</w:t>
      </w:r>
      <w:r w:rsidRPr="00CE411F">
        <w:t>Ændringsforslag</w:t>
      </w:r>
      <w:r w:rsidRPr="00CE411F">
        <w:tab/>
      </w:r>
      <w:r w:rsidRPr="00CE411F">
        <w:tab/>
      </w:r>
      <w:r w:rsidRPr="00CE411F">
        <w:rPr>
          <w:rStyle w:val="HideTWBExt"/>
          <w:b w:val="0"/>
          <w:noProof w:val="0"/>
        </w:rPr>
        <w:t>&lt;NumAm&gt;</w:t>
      </w:r>
      <w:r w:rsidRPr="00CE411F">
        <w:t>18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17</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(17)</w:t>
            </w:r>
            <w:r w:rsidRPr="00CE411F">
              <w:tab/>
              <w:t xml:space="preserve">I tilfælde af et match mellem de oplysninger, der anvendes til søgningen </w:t>
            </w:r>
            <w:r w:rsidRPr="00CE411F">
              <w:rPr>
                <w:b/>
                <w:i/>
              </w:rPr>
              <w:t>eller sammenligningen</w:t>
            </w:r>
            <w:r w:rsidRPr="00CE411F">
              <w:t xml:space="preserve">, </w:t>
            </w:r>
            <w:r w:rsidRPr="00CE411F">
              <w:t>og oplysningerne i den eller de anmodede medlemsstaters nationale database, og når den anmodende medlemsstat har bekræftet dette match, bør den anmodede medlemsstat returnere et begrænset sæt centrale data via routeren inden for 24 timer. Fristen vil sikre</w:t>
            </w:r>
            <w:r w:rsidRPr="00CE411F">
              <w:t xml:space="preserve"> hurtig udveksling af oplysninger mellem medlemsstaternes myndigheder. Medlemsstaterne bør bevare kontrollen med frigivelsen af dette begrænsede sæt af kernedata. Der bør opretholdes en vis grad af menneskelig indgriben på centrale punkter i processen</w:t>
            </w:r>
            <w:r w:rsidRPr="00CE411F">
              <w:rPr>
                <w:b/>
                <w:i/>
              </w:rPr>
              <w:t>, her</w:t>
            </w:r>
            <w:r w:rsidRPr="00CE411F">
              <w:rPr>
                <w:b/>
                <w:i/>
              </w:rPr>
              <w:t>under</w:t>
            </w:r>
            <w:r w:rsidRPr="00CE411F">
              <w:t xml:space="preserve"> i forbindelse med afgørelsen om at videregive personoplysninger til den anmodende medlemsstat for at sikre, at der ikke sker elektronisk udveksling af centrale data.</w:t>
            </w:r>
          </w:p>
        </w:tc>
        <w:tc>
          <w:tcPr>
            <w:tcW w:w="4876" w:type="dxa"/>
          </w:tcPr>
          <w:p w:rsidR="003F5BF1" w:rsidRPr="00CE411F" w:rsidRDefault="00C8296D">
            <w:pPr>
              <w:pStyle w:val="Normal6"/>
              <w:rPr>
                <w:szCs w:val="24"/>
              </w:rPr>
            </w:pPr>
            <w:r w:rsidRPr="00CE411F">
              <w:t>(17)</w:t>
            </w:r>
            <w:r w:rsidRPr="00CE411F">
              <w:tab/>
              <w:t>I tilfælde af et match mellem de oplysninger, der anvendes til søgningen, og op</w:t>
            </w:r>
            <w:r w:rsidRPr="00CE411F">
              <w:t>lysningerne i den eller de anmodede medlemsstaters nationale database, og når den anmodende medlemsstat har bekræftet dette match, bør den anmodede medlemsstat</w:t>
            </w:r>
            <w:r w:rsidRPr="00CE411F">
              <w:rPr>
                <w:b/>
                <w:i/>
              </w:rPr>
              <w:t xml:space="preserve"> i det omfang, de er tilgængelige,</w:t>
            </w:r>
            <w:r w:rsidRPr="00CE411F">
              <w:t xml:space="preserve"> returnere et begrænset sæt centrale data via routeren inden fo</w:t>
            </w:r>
            <w:r w:rsidRPr="00CE411F">
              <w:t xml:space="preserve">r 24 timer. </w:t>
            </w:r>
            <w:r w:rsidRPr="00CE411F">
              <w:rPr>
                <w:b/>
                <w:i/>
              </w:rPr>
              <w:t>Hvis den anmodede medlemsstat skal indhente en retskendelse inden fremsendelsen af de centrale data, bør fristen på 24 timer ikke finde anvendelse, og i stedet bør medlemsstaten sikre, at de centrale data returneres inden for 72 timer.</w:t>
            </w:r>
            <w:r w:rsidRPr="00CE411F">
              <w:t xml:space="preserve"> Fristen </w:t>
            </w:r>
            <w:r w:rsidRPr="00CE411F">
              <w:t xml:space="preserve">vil sikre hurtig udveksling af oplysninger mellem medlemsstaternes </w:t>
            </w:r>
            <w:r w:rsidRPr="00CE411F">
              <w:rPr>
                <w:b/>
                <w:i/>
              </w:rPr>
              <w:t xml:space="preserve">kompetente retshåndhævende </w:t>
            </w:r>
            <w:r w:rsidRPr="00CE411F">
              <w:t xml:space="preserve">myndigheder. Medlemsstaterne bør bevare kontrollen med frigivelsen af dette begrænsede sæt af kernedata. Der bør opretholdes en vis grad af menneskelig indgriben </w:t>
            </w:r>
            <w:r w:rsidRPr="00CE411F">
              <w:t xml:space="preserve">på centrale punkter i processen </w:t>
            </w:r>
            <w:r w:rsidRPr="00CE411F">
              <w:rPr>
                <w:b/>
                <w:i/>
              </w:rPr>
              <w:lastRenderedPageBreak/>
              <w:t xml:space="preserve">og i det mindste ved fremsættelsen af anmodningen for at bekræfte matchet for at iværksætte en anmodning om at modtage centrale data efter bekræftelsen af matchet og </w:t>
            </w:r>
            <w:r w:rsidRPr="00CE411F">
              <w:t>i forbindelse med afgørelsen om at videregive personoplysn</w:t>
            </w:r>
            <w:r w:rsidRPr="00CE411F">
              <w:t>inger til den anmodende medlemsstat for at sikre, at der ikke sker elektronisk udveksling af centrale data.</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w:t>
      </w:r>
      <w:r w:rsidRPr="00CE411F">
        <w:t xml:space="preserve"> 18</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(18)</w:t>
            </w:r>
            <w:r w:rsidRPr="00CE411F">
              <w:rPr>
                <w:b/>
                <w:i/>
              </w:rPr>
              <w:tab/>
              <w:t xml:space="preserve">Enhver udveksling mellem medlemsstaternes myndigheder eller med Europol på et hvilket som helst tidspunkt af en af de processer, der er beskrevet i denne forordning, og som ikke er udtrykkeligt </w:t>
            </w:r>
            <w:r w:rsidRPr="00CE411F">
              <w:rPr>
                <w:b/>
                <w:i/>
              </w:rPr>
              <w:t>beskrevet i denne forordning, bør finde sted via SIENA for at sikre, at alle medlemsstater anvender en fælles, sikker og pålidelig kommunikationskanal.</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19</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(19)</w:t>
            </w:r>
            <w:r w:rsidRPr="00CE411F">
              <w:tab/>
              <w:t xml:space="preserve">Standarden for det universelle meddelelsesformat (UMF) </w:t>
            </w:r>
            <w:r w:rsidRPr="00CE411F">
              <w:rPr>
                <w:b/>
                <w:i/>
              </w:rPr>
              <w:t>bør</w:t>
            </w:r>
            <w:r w:rsidRPr="00CE411F">
              <w:t xml:space="preserve"> anvendes ved udviklingen af routeren og EPRIS</w:t>
            </w:r>
            <w:r w:rsidRPr="00CE411F">
              <w:rPr>
                <w:b/>
                <w:i/>
              </w:rPr>
              <w:t xml:space="preserve">. </w:t>
            </w:r>
            <w:r w:rsidRPr="00CE411F">
              <w:t xml:space="preserve">Enhver elektronisk udveksling af data i overensstemmelse med denne forordning </w:t>
            </w:r>
            <w:r w:rsidRPr="00CE411F">
              <w:rPr>
                <w:b/>
                <w:i/>
              </w:rPr>
              <w:t>bør anvende UMF-standarden</w:t>
            </w:r>
            <w:r w:rsidRPr="00CE411F">
              <w:t xml:space="preserve">. Medlemsstaternes myndigheder og Europol </w:t>
            </w:r>
            <w:r w:rsidRPr="00CE411F">
              <w:lastRenderedPageBreak/>
              <w:t>opfordres til at anvende UMF-standarden også i forbindelse med enhver yderligere udveksling af oplysninger mel</w:t>
            </w:r>
            <w:r w:rsidRPr="00CE411F">
              <w:t xml:space="preserve">lem dem inden for rammerne af Prüm II-rammen. Det universelle meddelelsesformat (UMF) bør være standard for struktureret, grænseoverskridende informationsudveksling mellem informationssystemer, myndigheder og organisationer på området for retlige og indre </w:t>
            </w:r>
            <w:r w:rsidRPr="00CE411F">
              <w:t>anliggender.</w:t>
            </w:r>
          </w:p>
        </w:tc>
        <w:tc>
          <w:tcPr>
            <w:tcW w:w="4876" w:type="dxa"/>
          </w:tcPr>
          <w:p w:rsidR="003F5BF1" w:rsidRPr="00CE411F" w:rsidRDefault="00C8296D">
            <w:pPr>
              <w:pStyle w:val="Normal6"/>
              <w:rPr>
                <w:szCs w:val="24"/>
              </w:rPr>
            </w:pPr>
            <w:r w:rsidRPr="00CE411F">
              <w:lastRenderedPageBreak/>
              <w:t>(19)</w:t>
            </w:r>
            <w:r w:rsidRPr="00CE411F">
              <w:tab/>
            </w:r>
            <w:r w:rsidRPr="00CE411F">
              <w:rPr>
                <w:b/>
                <w:i/>
              </w:rPr>
              <w:t xml:space="preserve">I det omfang det er relevant, bør </w:t>
            </w:r>
            <w:r w:rsidRPr="00CE411F">
              <w:t xml:space="preserve">standarden for det universelle meddelelsesformat (UMF) anvendes ved udviklingen af routeren og EPRIS </w:t>
            </w:r>
            <w:r w:rsidRPr="00CE411F">
              <w:rPr>
                <w:b/>
                <w:i/>
              </w:rPr>
              <w:t xml:space="preserve">og ved </w:t>
            </w:r>
            <w:r w:rsidRPr="00CE411F">
              <w:t xml:space="preserve">enhver elektronisk udveksling af data i overensstemmelse med denne forordning. Medlemsstaternes </w:t>
            </w:r>
            <w:r w:rsidRPr="00CE411F">
              <w:rPr>
                <w:b/>
                <w:i/>
              </w:rPr>
              <w:t xml:space="preserve">kompetente </w:t>
            </w:r>
            <w:r w:rsidRPr="00CE411F">
              <w:rPr>
                <w:b/>
                <w:i/>
              </w:rPr>
              <w:lastRenderedPageBreak/>
              <w:t>retshåndhævende</w:t>
            </w:r>
            <w:r w:rsidRPr="00CE411F">
              <w:t xml:space="preserve"> myndigheder og Europol opfordres til at anvende UMF-standarden også i forbindelse med enhver yderligere udveksling af oplysninger mellem dem inden for rammerne af Prüm II-rammen. Det universelle meddelelsesformat (UMF) bør være s</w:t>
            </w:r>
            <w:r w:rsidRPr="00CE411F">
              <w:t>tandard for struktureret, grænseoverskridende informationsudveksling mellem informationssystemer, myndigheder og organisationer på området for retlige og indre anliggender.</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21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(21)</w:t>
            </w:r>
            <w:r w:rsidRPr="00CE411F">
              <w:tab/>
              <w:t>Visse aspekter af Prüm II-rammen kan ikke dækkes udtømmende af bestemmelserne i denne forordning på grund af deres tekniske, stærkt</w:t>
            </w:r>
            <w:r w:rsidRPr="00CE411F">
              <w:t xml:space="preserve"> detaljerede og hyppigt ændrende karakter. Disse aspekter omfatter f.eks. tekniske ordninger </w:t>
            </w:r>
            <w:r w:rsidRPr="00CE411F">
              <w:rPr>
                <w:b/>
                <w:i/>
              </w:rPr>
              <w:t>og specifikationer</w:t>
            </w:r>
            <w:r w:rsidRPr="00CE411F">
              <w:t xml:space="preserve"> for elektroniske søgeprocedurer, standarder for dataudveksling og de dataelementer, der skal udveksles. For at sikre ensartede betingelser for g</w:t>
            </w:r>
            <w:r w:rsidRPr="00CE411F">
              <w:t>ennemførelsen af denne forordning bør Kommissionen tillægges gennemførelsesbeføjelser. Beføjelserne bør udøves i overensstemmelse med Europa-Parlamentets og Rådets forordning (EU) nr. 182/2011</w:t>
            </w:r>
            <w:r w:rsidRPr="00CE411F">
              <w:rPr>
                <w:vertAlign w:val="superscript"/>
              </w:rPr>
              <w:t>36</w:t>
            </w:r>
            <w:r w:rsidRPr="00CE411F">
              <w:t>.</w:t>
            </w:r>
          </w:p>
        </w:tc>
        <w:tc>
          <w:tcPr>
            <w:tcW w:w="4876" w:type="dxa"/>
          </w:tcPr>
          <w:p w:rsidR="003F5BF1" w:rsidRPr="00CE411F" w:rsidRDefault="00C8296D" w:rsidP="00D27444">
            <w:pPr>
              <w:pStyle w:val="Normal6"/>
              <w:rPr>
                <w:szCs w:val="24"/>
              </w:rPr>
            </w:pPr>
            <w:r w:rsidRPr="00CE411F">
              <w:t>(21)</w:t>
            </w:r>
            <w:r w:rsidRPr="00CE411F">
              <w:tab/>
              <w:t>Visse aspekter af Prüm II-rammen kan ikke dækkes udtømm</w:t>
            </w:r>
            <w:r w:rsidRPr="00CE411F">
              <w:t>ende af bestemmelserne i denne forordning på grund af deres tekniske, stærkt detaljerede og hyppigt ændrende karakter. Disse aspekter omfatter f.eks. tekniske ordninger for elektroniske søgeprocedurer, standarder</w:t>
            </w:r>
            <w:r w:rsidRPr="00CE411F">
              <w:rPr>
                <w:b/>
                <w:i/>
              </w:rPr>
              <w:t>, herunder minimumskvalitetsstandarder,</w:t>
            </w:r>
            <w:r w:rsidRPr="00CE411F">
              <w:t xml:space="preserve"> for </w:t>
            </w:r>
            <w:r w:rsidRPr="00CE411F">
              <w:t>dataudveksling og de dataelementer, der skal udveksles. For at sikre ensartede betingelser for gennemførelsen af denne forordning bør Kommissionen tillægges gennemførelsesbeføjelser. Beføjelserne bør udøves i overensstemmelse med Europa-Parlamentets og Råd</w:t>
            </w:r>
            <w:r w:rsidRPr="00CE411F">
              <w:t>ets forordning (EU) nr. 182/2011</w:t>
            </w:r>
            <w:r w:rsidRPr="00CE411F">
              <w:rPr>
                <w:vertAlign w:val="superscript"/>
              </w:rPr>
              <w:t>36</w:t>
            </w:r>
            <w:r w:rsidRPr="00CE411F">
              <w:t>.</w:t>
            </w:r>
          </w:p>
        </w:tc>
      </w:tr>
      <w:tr w:rsidR="00341F0E" w:rsidRPr="00CE411F" w:rsidTr="00D27444">
        <w:trPr>
          <w:jc w:val="center"/>
        </w:trPr>
        <w:tc>
          <w:tcPr>
            <w:tcW w:w="4876" w:type="dxa"/>
          </w:tcPr>
          <w:p w:rsidR="003F5BF1" w:rsidRPr="00CE411F" w:rsidRDefault="00C8296D" w:rsidP="00D27444">
            <w:pPr>
              <w:pStyle w:val="Normal6"/>
            </w:pPr>
            <w:r w:rsidRPr="00CE411F">
              <w:t>__________________</w:t>
            </w: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36</w:t>
            </w:r>
            <w:r w:rsidRPr="00CE411F">
              <w:t xml:space="preserve"> Europa-Parlamentets og Rådets forordning (EU) nr. 182/2011 af 16. februar 2011 om de generelle regler og principper for, hvordan medlemsstaterne </w:t>
            </w:r>
            <w:r w:rsidRPr="00CE411F">
              <w:lastRenderedPageBreak/>
              <w:t>skal kontrollere Kommissionens u</w:t>
            </w:r>
            <w:r w:rsidRPr="00CE411F">
              <w:t>døvelse af gennemførelsesbeføjelser (EUT L 55 af 28.2.2011, s. 13).</w:t>
            </w:r>
          </w:p>
        </w:tc>
        <w:tc>
          <w:tcPr>
            <w:tcW w:w="4876" w:type="dxa"/>
          </w:tcPr>
          <w:p w:rsidR="003F5BF1" w:rsidRPr="00CE411F" w:rsidRDefault="00C8296D" w:rsidP="00D27444">
            <w:pPr>
              <w:pStyle w:val="Normal6"/>
              <w:rPr>
                <w:szCs w:val="24"/>
              </w:rPr>
            </w:pPr>
            <w:r w:rsidRPr="00CE411F">
              <w:rPr>
                <w:vertAlign w:val="superscript"/>
              </w:rPr>
              <w:lastRenderedPageBreak/>
              <w:t>36</w:t>
            </w:r>
            <w:r w:rsidRPr="00CE411F">
              <w:t xml:space="preserve"> Europa-Parlamentets og Rådets forordning (EU) nr. 182/2011 af 16. februar 2011 om de generelle regler og principper for, hvordan medlemsstaterne </w:t>
            </w:r>
            <w:r w:rsidRPr="00CE411F">
              <w:lastRenderedPageBreak/>
              <w:t>skal kontrollere Kommissionens udøvelse af gennemførelsesbeføjelser (EUT L 55 af 28.2.2011, s. 13).</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w:t>
      </w:r>
      <w:r w:rsidRPr="00CE411F">
        <w:rPr>
          <w:rStyle w:val="HideTWBExt"/>
          <w:noProof w:val="0"/>
        </w:rPr>
        <w:t>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23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(23)</w:t>
            </w:r>
            <w:r w:rsidRPr="00CE411F">
              <w:tab/>
              <w:t xml:space="preserve">Da routeren bør udvikles og forvaltes af Den Europæiske </w:t>
            </w:r>
            <w:r w:rsidRPr="00CE411F">
              <w:t>Unions Agentur for den Operationelle Forvaltning af Store IT-systemer inden for Området med Frihed, Sikkerhed og Retfærdighed oprettet ved Europa-Parlamentets og Rådets forordning (EU) 2018/1726</w:t>
            </w:r>
            <w:r w:rsidRPr="00CE411F">
              <w:rPr>
                <w:vertAlign w:val="superscript"/>
              </w:rPr>
              <w:t>37</w:t>
            </w:r>
            <w:r w:rsidRPr="00CE411F">
              <w:t xml:space="preserve"> (eu-LISA), er det derfor nødvendigt at ændre forordning (EU</w:t>
            </w:r>
            <w:r w:rsidRPr="00CE411F">
              <w:t xml:space="preserve">) 2018/1726 </w:t>
            </w:r>
            <w:r w:rsidRPr="00CE411F">
              <w:rPr>
                <w:b/>
                <w:i/>
              </w:rPr>
              <w:t xml:space="preserve">ved at </w:t>
            </w:r>
            <w:r w:rsidRPr="00CE411F">
              <w:t xml:space="preserve">tilføje </w:t>
            </w:r>
            <w:r w:rsidRPr="00CE411F">
              <w:rPr>
                <w:b/>
                <w:i/>
              </w:rPr>
              <w:t>dette</w:t>
            </w:r>
            <w:r w:rsidRPr="00CE411F">
              <w:t xml:space="preserve"> til eu-LISA's opgaver. </w:t>
            </w:r>
            <w:r w:rsidRPr="00CE411F">
              <w:rPr>
                <w:b/>
                <w:i/>
              </w:rPr>
              <w:t>For at gøre det muligt for routeren at blive tilsluttet den europæiske søgeportal for at foretage samtidige søgninger i routeren og det fælles identitetsregister er det derfor nødvendigt at ændre foro</w:t>
            </w:r>
            <w:r w:rsidRPr="00CE411F">
              <w:rPr>
                <w:b/>
                <w:i/>
              </w:rPr>
              <w:t>rdning (EU) 2019/817. For at gøre det muligt for routeren at blive tilsluttet den europæiske søgeportal for at foretage samtidige søgninger i routeren og det fælles identitetsregister og for at lagre routerens rapporter og statistikker i det fælles registe</w:t>
            </w:r>
            <w:r w:rsidRPr="00CE411F">
              <w:rPr>
                <w:b/>
                <w:i/>
              </w:rPr>
              <w:t>r for rapportering og statistik er det derfor nødvendigt at ændre forordning (EU) 2019/818. De pågældende forordninger bør derfor ændres.</w:t>
            </w:r>
          </w:p>
        </w:tc>
        <w:tc>
          <w:tcPr>
            <w:tcW w:w="4876" w:type="dxa"/>
          </w:tcPr>
          <w:p w:rsidR="003F5BF1" w:rsidRPr="00CE411F" w:rsidRDefault="00C8296D" w:rsidP="00D27444">
            <w:pPr>
              <w:pStyle w:val="Normal6"/>
              <w:rPr>
                <w:szCs w:val="24"/>
              </w:rPr>
            </w:pPr>
            <w:r w:rsidRPr="00CE411F">
              <w:t>(23)</w:t>
            </w:r>
            <w:r w:rsidRPr="00CE411F">
              <w:tab/>
              <w:t>Da routeren bør udvikles og forvaltes af Den Europæiske Unions Agentur for den Operationelle Forvaltning af Store</w:t>
            </w:r>
            <w:r w:rsidRPr="00CE411F">
              <w:t xml:space="preserve"> IT-systemer inden for Området med Frihed, Sikkerhed og Retfærdighed oprettet ved Europa-Parlamentets og Rådets forordning (EU) 2018/1726</w:t>
            </w:r>
            <w:r w:rsidRPr="00CE411F">
              <w:rPr>
                <w:vertAlign w:val="superscript"/>
              </w:rPr>
              <w:t>37</w:t>
            </w:r>
            <w:r w:rsidRPr="00CE411F">
              <w:t xml:space="preserve"> (eu-LISA), er det derfor nødvendigt at ændre forordning (EU) 2018/1726 </w:t>
            </w:r>
            <w:r w:rsidRPr="00CE411F">
              <w:rPr>
                <w:b/>
                <w:i/>
              </w:rPr>
              <w:t xml:space="preserve">med henblik på at </w:t>
            </w:r>
            <w:r w:rsidRPr="00CE411F">
              <w:t xml:space="preserve">tilføje </w:t>
            </w:r>
            <w:r w:rsidRPr="00CE411F">
              <w:rPr>
                <w:b/>
                <w:i/>
              </w:rPr>
              <w:t xml:space="preserve">denne opgave </w:t>
            </w:r>
            <w:r w:rsidRPr="00CE411F">
              <w:t>til eu</w:t>
            </w:r>
            <w:r w:rsidRPr="00CE411F">
              <w:t>-LISA's opgaver.</w:t>
            </w:r>
          </w:p>
        </w:tc>
      </w:tr>
      <w:tr w:rsidR="00341F0E" w:rsidRPr="00CE411F" w:rsidTr="00D27444">
        <w:trPr>
          <w:jc w:val="center"/>
        </w:trPr>
        <w:tc>
          <w:tcPr>
            <w:tcW w:w="4876" w:type="dxa"/>
          </w:tcPr>
          <w:p w:rsidR="003F5BF1" w:rsidRPr="00CE411F" w:rsidRDefault="00C8296D" w:rsidP="00D27444">
            <w:pPr>
              <w:pStyle w:val="Normal6"/>
            </w:pPr>
            <w:r w:rsidRPr="00CE411F">
              <w:t>__________________</w:t>
            </w: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37</w:t>
            </w:r>
            <w:r w:rsidRPr="00CE411F">
              <w:t xml:space="preserve"> Europa-Parlamentets og Rådets forordning (EU) 2018/1726 af 14. november 2018 om Den Europæiske Unions Agentur for den Operationelle Forvaltning af Store IT-Systemer inden for Området med Frihed, S</w:t>
            </w:r>
            <w:r w:rsidRPr="00CE411F">
              <w:t xml:space="preserve">ikkerhed og </w:t>
            </w:r>
            <w:r w:rsidRPr="00CE411F">
              <w:lastRenderedPageBreak/>
              <w:t>Retfærdighed (eu-LISA) og om ændring af forordning (EF) nr. 1987/2006 og Rådets afgørelse 2007/533/RIA og om ophævelse af forordning (EU) nr. 1077/2011 (EUT L 295 af 21.11.2018, s. 99).</w:t>
            </w:r>
          </w:p>
        </w:tc>
        <w:tc>
          <w:tcPr>
            <w:tcW w:w="4876" w:type="dxa"/>
          </w:tcPr>
          <w:p w:rsidR="003F5BF1" w:rsidRPr="00CE411F" w:rsidRDefault="00C8296D" w:rsidP="00D27444">
            <w:pPr>
              <w:pStyle w:val="Normal6"/>
              <w:rPr>
                <w:szCs w:val="24"/>
              </w:rPr>
            </w:pPr>
            <w:r w:rsidRPr="00CE411F">
              <w:rPr>
                <w:vertAlign w:val="superscript"/>
              </w:rPr>
              <w:lastRenderedPageBreak/>
              <w:t>37</w:t>
            </w:r>
            <w:r w:rsidRPr="00CE411F">
              <w:t xml:space="preserve"> Europa-Parlamentets og Rådets forordning (EU) 2018/1726</w:t>
            </w:r>
            <w:r w:rsidRPr="00CE411F">
              <w:t xml:space="preserve"> af 14. november 2018 om Den Europæiske Unions Agentur for den Operationelle Forvaltning af Store IT-Systemer inden for Området med Frihed, Sikkerhed og </w:t>
            </w:r>
            <w:r w:rsidRPr="00CE411F">
              <w:lastRenderedPageBreak/>
              <w:t xml:space="preserve">Retfærdighed (eu-LISA) og om ændring af forordning (EF) nr. 1987/2006 og Rådets afgørelse 2007/533/RIA </w:t>
            </w:r>
            <w:r w:rsidRPr="00CE411F">
              <w:t>og om ophævelse af forordning (EU) nr. 1077/2011 (EUT L 295 af 21.11.2018, s. 99).</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23 a (ny)</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36E24">
            <w:pPr>
              <w:pStyle w:val="Normal6"/>
              <w:rPr>
                <w:szCs w:val="24"/>
              </w:rPr>
            </w:pPr>
            <w:r w:rsidRPr="00CE411F">
              <w:rPr>
                <w:b/>
                <w:i/>
              </w:rPr>
              <w:t>(23a)</w:t>
            </w:r>
            <w:r w:rsidRPr="00CE411F">
              <w:rPr>
                <w:b/>
                <w:i/>
              </w:rPr>
              <w:tab/>
              <w:t xml:space="preserve">Målene for denne forordning, nemlig at intensivere det grænseoverskridende politisamarbejde og give medlemsstaternes kompetente retshåndhævende myndigheder mulighed for at søge efter forsvundne personer og </w:t>
            </w:r>
            <w:r w:rsidRPr="00CE411F">
              <w:rPr>
                <w:b/>
                <w:i/>
              </w:rPr>
              <w:t>identificere uidentificerede menneskelige rester, men kan på grund af deres rækkevidde og virkninger bedre nås på EU-plan. Unionen kan derfor vedtage foranstaltninger i overensstemmelse med nærhedsprincippet, jf. artikel 5 i traktaten om Den Europæiske Uni</w:t>
            </w:r>
            <w:r w:rsidRPr="00CE411F">
              <w:rPr>
                <w:b/>
                <w:i/>
              </w:rPr>
              <w:t>on. I overensstemmelse med proportionalitetsprincippet, jf. nævnte artikel, går nærværende forordning ikke videre, end hvad der er nødvendigt for at nå disse mål.</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w:t>
      </w:r>
      <w:r w:rsidRPr="00CE411F">
        <w:rPr>
          <w:rStyle w:val="HideTWBExt"/>
          <w:b w:val="0"/>
          <w:noProof w:val="0"/>
        </w:rPr>
        <w:t>&gt;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Betragtning 26</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(26)</w:t>
            </w:r>
            <w:r w:rsidRPr="00CE411F">
              <w:tab/>
              <w:t xml:space="preserve">Den Europæiske Tilsynsførende for Databeskyttelse blev hørt i </w:t>
            </w:r>
            <w:r w:rsidRPr="00CE411F">
              <w:lastRenderedPageBreak/>
              <w:t xml:space="preserve">overensstemmelse med artikel 42, stk. 1, i Europa-Parlamentets og Rådets </w:t>
            </w:r>
            <w:r w:rsidRPr="00CE411F">
              <w:t>forordning (EU) 2018/1725</w:t>
            </w:r>
            <w:r w:rsidRPr="00CE411F">
              <w:rPr>
                <w:vertAlign w:val="superscript"/>
              </w:rPr>
              <w:t>38</w:t>
            </w:r>
            <w:r w:rsidRPr="00CE411F">
              <w:t xml:space="preserve"> og afgav udtalelse den </w:t>
            </w:r>
            <w:r w:rsidRPr="00CE411F">
              <w:rPr>
                <w:b/>
                <w:i/>
              </w:rPr>
              <w:t>[XX]</w:t>
            </w:r>
            <w:r w:rsidRPr="00CE411F">
              <w:rPr>
                <w:vertAlign w:val="superscript"/>
              </w:rPr>
              <w:t>39</w:t>
            </w:r>
            <w:r w:rsidRPr="00CE411F">
              <w:t xml:space="preserve"> –</w:t>
            </w:r>
          </w:p>
        </w:tc>
        <w:tc>
          <w:tcPr>
            <w:tcW w:w="4876" w:type="dxa"/>
          </w:tcPr>
          <w:p w:rsidR="003F5BF1" w:rsidRPr="00CE411F" w:rsidRDefault="00C8296D" w:rsidP="00D27444">
            <w:pPr>
              <w:pStyle w:val="Normal6"/>
              <w:rPr>
                <w:szCs w:val="24"/>
              </w:rPr>
            </w:pPr>
            <w:r w:rsidRPr="00CE411F">
              <w:lastRenderedPageBreak/>
              <w:t>(26)</w:t>
            </w:r>
            <w:r w:rsidRPr="00CE411F">
              <w:tab/>
              <w:t xml:space="preserve">Den Europæiske Tilsynsførende for Databeskyttelse blev hørt i </w:t>
            </w:r>
            <w:r w:rsidRPr="00CE411F">
              <w:lastRenderedPageBreak/>
              <w:t>overensstemmelse med artikel 42, stk. 1, i Europa-Parlamentets og Rådets forordning (EU) 2018/1725</w:t>
            </w:r>
            <w:r w:rsidRPr="00CE411F">
              <w:rPr>
                <w:vertAlign w:val="superscript"/>
              </w:rPr>
              <w:t>38</w:t>
            </w:r>
            <w:r w:rsidRPr="00CE411F">
              <w:t xml:space="preserve"> og afgav udtalelse den </w:t>
            </w:r>
            <w:r w:rsidRPr="00CE411F">
              <w:rPr>
                <w:b/>
                <w:i/>
              </w:rPr>
              <w:t>2. ma</w:t>
            </w:r>
            <w:r w:rsidRPr="00CE411F">
              <w:rPr>
                <w:b/>
                <w:i/>
              </w:rPr>
              <w:t>rts 2022</w:t>
            </w:r>
            <w:r w:rsidRPr="00CE411F">
              <w:rPr>
                <w:vertAlign w:val="superscript"/>
              </w:rPr>
              <w:t>39</w:t>
            </w:r>
            <w:r w:rsidRPr="00CE411F">
              <w:t xml:space="preserve"> –</w:t>
            </w:r>
          </w:p>
        </w:tc>
      </w:tr>
      <w:tr w:rsidR="00341F0E" w:rsidRPr="00CE411F" w:rsidTr="00D27444">
        <w:trPr>
          <w:jc w:val="center"/>
        </w:trPr>
        <w:tc>
          <w:tcPr>
            <w:tcW w:w="4876" w:type="dxa"/>
          </w:tcPr>
          <w:p w:rsidR="003F5BF1" w:rsidRPr="00CE411F" w:rsidRDefault="00C8296D" w:rsidP="00D27444">
            <w:pPr>
              <w:pStyle w:val="Normal6"/>
            </w:pPr>
            <w:r w:rsidRPr="00CE411F">
              <w:lastRenderedPageBreak/>
              <w:t>__________________</w:t>
            </w:r>
          </w:p>
        </w:tc>
        <w:tc>
          <w:tcPr>
            <w:tcW w:w="4876" w:type="dxa"/>
          </w:tcPr>
          <w:p w:rsidR="003F5BF1" w:rsidRPr="00CE411F" w:rsidRDefault="00C8296D" w:rsidP="00D27444">
            <w:pPr>
              <w:pStyle w:val="Normal6"/>
              <w:rPr>
                <w:szCs w:val="24"/>
              </w:rPr>
            </w:pPr>
            <w:r w:rsidRPr="00CE411F">
              <w:t>__________________</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38</w:t>
            </w:r>
            <w:r w:rsidRPr="00CE411F">
              <w:t xml:space="preserve"> Europa-Parlamentets og Rådets forordning (EU) 2018/1725 af 23. oktober 2018 om beskyttelse af fysiske personer i forbindelse med behandling af personoplysninger i Unionens institutioner, organer, kontorer og agenturer og om fri udveksling af sådanne oplys</w:t>
            </w:r>
            <w:r w:rsidRPr="00CE411F">
              <w:t>ninger og om ophævelse af forordning (EF) nr. 45/2001 og afgørelse nr. 1247/2002/EF (EUT L 295 af 21.11.2018, s. 39).</w:t>
            </w:r>
          </w:p>
        </w:tc>
        <w:tc>
          <w:tcPr>
            <w:tcW w:w="4876" w:type="dxa"/>
          </w:tcPr>
          <w:p w:rsidR="003F5BF1" w:rsidRPr="00CE411F" w:rsidRDefault="00C8296D" w:rsidP="00D27444">
            <w:pPr>
              <w:pStyle w:val="Normal6"/>
              <w:rPr>
                <w:szCs w:val="24"/>
              </w:rPr>
            </w:pPr>
            <w:r w:rsidRPr="00CE411F">
              <w:rPr>
                <w:vertAlign w:val="superscript"/>
              </w:rPr>
              <w:t>38</w:t>
            </w:r>
            <w:r w:rsidRPr="00CE411F">
              <w:t xml:space="preserve"> Europa-Parlamentets og Rådets forordning (EU) 2018/1725 af 23. oktober 2018 om beskyttelse af fysiske personer i forbindelse med behand</w:t>
            </w:r>
            <w:r w:rsidRPr="00CE411F">
              <w:t>ling af personoplysninger i Unionens institutioner, organer, kontorer og agenturer og om fri udveksling af sådanne oplysninger og om ophævelse af forordning (EF) nr. 45/2001 og afgørelse nr. 1247/2002/EF (EUT L 295 af 21.11.2018, s. 39).</w:t>
            </w:r>
          </w:p>
        </w:tc>
      </w:tr>
      <w:tr w:rsidR="00341F0E" w:rsidRPr="00CE411F" w:rsidTr="00D27444">
        <w:trPr>
          <w:jc w:val="center"/>
        </w:trPr>
        <w:tc>
          <w:tcPr>
            <w:tcW w:w="4876" w:type="dxa"/>
          </w:tcPr>
          <w:p w:rsidR="003F5BF1" w:rsidRPr="00CE411F" w:rsidRDefault="00C8296D" w:rsidP="00D27444">
            <w:pPr>
              <w:pStyle w:val="Normal6"/>
            </w:pPr>
            <w:r w:rsidRPr="00CE411F">
              <w:rPr>
                <w:vertAlign w:val="superscript"/>
              </w:rPr>
              <w:t>39</w:t>
            </w:r>
            <w:r w:rsidRPr="00CE411F">
              <w:rPr>
                <w:b/>
                <w:i/>
              </w:rPr>
              <w:t xml:space="preserve"> [</w:t>
            </w:r>
            <w:r w:rsidRPr="00CE411F">
              <w:t xml:space="preserve">EUT C </w:t>
            </w:r>
            <w:r w:rsidRPr="00CE411F">
              <w:rPr>
                <w:b/>
                <w:i/>
              </w:rPr>
              <w:t>…]</w:t>
            </w:r>
            <w:r w:rsidRPr="00CE411F">
              <w:t>.</w:t>
            </w:r>
          </w:p>
        </w:tc>
        <w:tc>
          <w:tcPr>
            <w:tcW w:w="4876" w:type="dxa"/>
          </w:tcPr>
          <w:p w:rsidR="003F5BF1" w:rsidRPr="00CE411F" w:rsidRDefault="00C8296D" w:rsidP="00D27444">
            <w:pPr>
              <w:pStyle w:val="Normal6"/>
              <w:rPr>
                <w:szCs w:val="24"/>
              </w:rPr>
            </w:pPr>
            <w:r w:rsidRPr="00CE411F">
              <w:rPr>
                <w:vertAlign w:val="superscript"/>
              </w:rPr>
              <w:t>39</w:t>
            </w:r>
            <w:r w:rsidRPr="00CE411F">
              <w:t xml:space="preserve"> EUT C </w:t>
            </w:r>
            <w:r w:rsidRPr="00CE411F">
              <w:rPr>
                <w:b/>
                <w:i/>
              </w:rPr>
              <w:t>225 af 9.6.2022, s. 6</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Denne forordning fastlægger en ramme for udveksling af oplysninger mellem myndigheder </w:t>
            </w:r>
            <w:r w:rsidRPr="00CE411F">
              <w:rPr>
                <w:b/>
                <w:i/>
              </w:rPr>
              <w:t>med ansvar for forebyggelse, afsløring og efterforskning af strafbare handlinger</w:t>
            </w:r>
            <w:r w:rsidRPr="00CE411F">
              <w:t xml:space="preserve"> (Prüm II).</w:t>
            </w:r>
          </w:p>
        </w:tc>
        <w:tc>
          <w:tcPr>
            <w:tcW w:w="4876" w:type="dxa"/>
          </w:tcPr>
          <w:p w:rsidR="003F5BF1" w:rsidRPr="00CE411F" w:rsidRDefault="00C8296D" w:rsidP="00936E24">
            <w:pPr>
              <w:pStyle w:val="Normal6"/>
              <w:rPr>
                <w:szCs w:val="24"/>
              </w:rPr>
            </w:pPr>
            <w:r w:rsidRPr="00CE411F">
              <w:t xml:space="preserve">Denne forordning fastlægger en ramme for udveksling af oplysninger mellem </w:t>
            </w:r>
            <w:r w:rsidRPr="00CE411F">
              <w:rPr>
                <w:b/>
                <w:i/>
              </w:rPr>
              <w:t>medl</w:t>
            </w:r>
            <w:r w:rsidRPr="00CE411F">
              <w:rPr>
                <w:b/>
                <w:i/>
              </w:rPr>
              <w:t xml:space="preserve">emsstaternes kompetente retshåndhævende </w:t>
            </w:r>
            <w:r w:rsidRPr="00CE411F">
              <w:t>myndigheder (Prüm II).</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Ved denne forordning fastsættes betingelserne og procedurerne for </w:t>
            </w:r>
            <w:r w:rsidRPr="00CE411F">
              <w:lastRenderedPageBreak/>
              <w:t xml:space="preserve">elektronisk søgning </w:t>
            </w:r>
            <w:r w:rsidRPr="00CE411F">
              <w:rPr>
                <w:b/>
                <w:i/>
              </w:rPr>
              <w:t>af DNA-profiler, fingeraftryksoplysninger, ansigtsbilleder</w:t>
            </w:r>
            <w:r w:rsidRPr="00CE411F">
              <w:t>, politiregistre og visse oplysninger i køretøjsregistre og regler for udveksling af centrale o</w:t>
            </w:r>
            <w:r w:rsidRPr="00CE411F">
              <w:t>plysninger efter et match.</w:t>
            </w:r>
          </w:p>
        </w:tc>
        <w:tc>
          <w:tcPr>
            <w:tcW w:w="4876" w:type="dxa"/>
          </w:tcPr>
          <w:p w:rsidR="003F5BF1" w:rsidRPr="00CE411F" w:rsidRDefault="00C8296D">
            <w:pPr>
              <w:pStyle w:val="Normal6"/>
              <w:rPr>
                <w:szCs w:val="24"/>
              </w:rPr>
            </w:pPr>
            <w:r w:rsidRPr="00CE411F">
              <w:lastRenderedPageBreak/>
              <w:t xml:space="preserve">Ved denne forordning fastsættes betingelserne og procedurerne for </w:t>
            </w:r>
            <w:r w:rsidRPr="00CE411F">
              <w:lastRenderedPageBreak/>
              <w:t xml:space="preserve">elektronisk søgning af </w:t>
            </w:r>
            <w:r w:rsidRPr="00CE411F">
              <w:rPr>
                <w:b/>
                <w:i/>
              </w:rPr>
              <w:t>biometriske data</w:t>
            </w:r>
            <w:r w:rsidRPr="00CE411F">
              <w:t xml:space="preserve">, politiregistre og visse oplysninger i køretøjsregistre og regler for udveksling af centrale oplysninger efter et </w:t>
            </w:r>
            <w:r w:rsidRPr="00CE411F">
              <w:rPr>
                <w:b/>
                <w:i/>
              </w:rPr>
              <w:t>bekræftet</w:t>
            </w:r>
            <w:r w:rsidRPr="00CE411F">
              <w:t xml:space="preserve"> match </w:t>
            </w:r>
            <w:r w:rsidRPr="00CE411F">
              <w:rPr>
                <w:b/>
                <w:i/>
              </w:rPr>
              <w:t>på biometriske data</w:t>
            </w:r>
            <w:r w:rsidRPr="00CE411F">
              <w:t>.</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Formålet med Prüm II er at intensivere det grænseoverskridende samarbejde i spørgsmål, der er omfattet af tredje del, afsnit V, kapitel 5, i traktaten om Den Europæiske Unions funktionsmåde, navnlig udveksling af oplysninger mellem myndigheder </w:t>
            </w:r>
            <w:r w:rsidRPr="00CE411F">
              <w:rPr>
                <w:b/>
                <w:i/>
              </w:rPr>
              <w:t>med ansvar f</w:t>
            </w:r>
            <w:r w:rsidRPr="00CE411F">
              <w:rPr>
                <w:b/>
                <w:i/>
              </w:rPr>
              <w:t>or forebyggelse, afsløring og efterforskning af strafbare handlinger</w:t>
            </w:r>
            <w:r w:rsidRPr="00CE411F">
              <w:t>.</w:t>
            </w:r>
          </w:p>
        </w:tc>
        <w:tc>
          <w:tcPr>
            <w:tcW w:w="4876" w:type="dxa"/>
          </w:tcPr>
          <w:p w:rsidR="003F5BF1" w:rsidRPr="00CE411F" w:rsidRDefault="00C8296D" w:rsidP="00936E24">
            <w:pPr>
              <w:pStyle w:val="Normal6"/>
              <w:rPr>
                <w:szCs w:val="24"/>
              </w:rPr>
            </w:pPr>
            <w:r w:rsidRPr="00CE411F">
              <w:t>Formålet med Prüm II er at intensivere det grænseoverskridende samarbejde i spørgsmål, der er omfattet af tredje del, afsnit V, kapitel 5, i traktaten om Den Europæiske Unions funktionsm</w:t>
            </w:r>
            <w:r w:rsidRPr="00CE411F">
              <w:t xml:space="preserve">åde, navnlig udveksling af oplysninger mellem </w:t>
            </w:r>
            <w:r w:rsidRPr="00CE411F">
              <w:rPr>
                <w:b/>
                <w:i/>
              </w:rPr>
              <w:t xml:space="preserve">medlemsstaternes kompetente retshåndhævende </w:t>
            </w:r>
            <w:r w:rsidRPr="00CE411F">
              <w:t>myndigheder.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 – stk.</w:t>
      </w:r>
      <w:r w:rsidRPr="00CE411F">
        <w:t xml:space="preserve">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Formålet med Prüm II er også at give de myndigheder</w:t>
            </w:r>
            <w:r w:rsidRPr="00CE411F">
              <w:rPr>
                <w:b/>
                <w:i/>
              </w:rPr>
              <w:t>, der er ansvarlige for forebyggelse, afsløring og efterforskning af strafbare handlinger,</w:t>
            </w:r>
            <w:r w:rsidRPr="00CE411F">
              <w:t xml:space="preserve"> mulighed for at søge efter forsvundne personer og uidentificerede menneskelige rester.</w:t>
            </w:r>
          </w:p>
        </w:tc>
        <w:tc>
          <w:tcPr>
            <w:tcW w:w="4876" w:type="dxa"/>
          </w:tcPr>
          <w:p w:rsidR="003F5BF1" w:rsidRPr="00CE411F" w:rsidRDefault="00C8296D" w:rsidP="00936E24">
            <w:pPr>
              <w:pStyle w:val="Normal6"/>
              <w:rPr>
                <w:szCs w:val="24"/>
              </w:rPr>
            </w:pPr>
            <w:r w:rsidRPr="00CE411F">
              <w:t>Formålet med Prüm II er også at give de myndigheder mulighed for at søge efter forsvundne personer og uidentificerede menneskelige rester</w:t>
            </w:r>
            <w:r w:rsidRPr="00CE411F">
              <w:rPr>
                <w:b/>
                <w:i/>
              </w:rPr>
              <w:t>, forudsat at disse myndigheder</w:t>
            </w:r>
            <w:r w:rsidRPr="00CE411F">
              <w:rPr>
                <w:b/>
                <w:i/>
              </w:rPr>
              <w:t xml:space="preserve"> har fået beføjelse til at foretage sådanne søgninger og foretage sådanne identifikationer i henhold til national ret</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lastRenderedPageBreak/>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Denne forordning finder anvendelse på de nationale databaser, der anvendes til elektronisk overførsel af </w:t>
            </w:r>
            <w:r w:rsidRPr="00CE411F">
              <w:rPr>
                <w:b/>
                <w:bCs/>
                <w:i/>
                <w:iCs/>
              </w:rPr>
              <w:t>kategorier</w:t>
            </w:r>
            <w:r w:rsidRPr="00CE411F">
              <w:t xml:space="preserve"> af DNA-profiler, fingeraftryksoplysninger, ansigtsbilleder, politiregi</w:t>
            </w:r>
            <w:r w:rsidRPr="00CE411F">
              <w:t>stre og visse oplysninger fra køretøjsregistre.</w:t>
            </w:r>
          </w:p>
        </w:tc>
        <w:tc>
          <w:tcPr>
            <w:tcW w:w="4876" w:type="dxa"/>
          </w:tcPr>
          <w:p w:rsidR="003F5BF1" w:rsidRPr="00CE411F" w:rsidRDefault="00C8296D" w:rsidP="00D27444">
            <w:pPr>
              <w:pStyle w:val="Normal6"/>
              <w:rPr>
                <w:szCs w:val="24"/>
              </w:rPr>
            </w:pPr>
            <w:r w:rsidRPr="00CE411F">
              <w:t xml:space="preserve">Denne forordning finder anvendelse på de nationale databaser, der anvendes til elektronisk overførsel af </w:t>
            </w:r>
            <w:r w:rsidRPr="00CE411F">
              <w:rPr>
                <w:b/>
                <w:i/>
              </w:rPr>
              <w:t>datakategorier</w:t>
            </w:r>
            <w:r w:rsidRPr="00CE411F">
              <w:t xml:space="preserve"> af DNA-profiler, fingeraftryksoplysninger, ansigtsbilleder, politiregistre og visse oply</w:t>
            </w:r>
            <w:r w:rsidRPr="00CE411F">
              <w:t>sninger fra køretøjsregistre.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1)</w:t>
            </w:r>
            <w:r w:rsidRPr="00CE411F">
              <w:tab/>
            </w:r>
            <w:r w:rsidRPr="00CE411F">
              <w:t xml:space="preserve">"loci": </w:t>
            </w:r>
            <w:r w:rsidRPr="00CE411F">
              <w:rPr>
                <w:b/>
                <w:i/>
              </w:rPr>
              <w:t>den særlige molekylære struktur på de forskellige DNA-positioner (DNA-loci)</w:t>
            </w:r>
          </w:p>
        </w:tc>
        <w:tc>
          <w:tcPr>
            <w:tcW w:w="4876" w:type="dxa"/>
          </w:tcPr>
          <w:p w:rsidR="003F5BF1" w:rsidRPr="00CE411F" w:rsidRDefault="00C8296D" w:rsidP="00D27444">
            <w:pPr>
              <w:pStyle w:val="Normal6"/>
              <w:rPr>
                <w:szCs w:val="24"/>
              </w:rPr>
            </w:pPr>
            <w:r w:rsidRPr="00CE411F">
              <w:t>1)</w:t>
            </w:r>
            <w:r w:rsidRPr="00CE411F">
              <w:tab/>
              <w:t xml:space="preserve">"loci": </w:t>
            </w:r>
            <w:r w:rsidRPr="00CE411F">
              <w:rPr>
                <w:b/>
                <w:i/>
              </w:rPr>
              <w:t>DNA-positioner (DNA-loci), der indeholder identifikationskendetegn for en analyseret menneskelig DNA-prøve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2)</w:t>
            </w:r>
            <w:r w:rsidRPr="00CE411F">
              <w:tab/>
              <w:t xml:space="preserve">"DNA-profil": en bogstav- eller nummerkode, der repræsenterer en række </w:t>
            </w:r>
            <w:r w:rsidRPr="00CE411F">
              <w:rPr>
                <w:b/>
                <w:i/>
              </w:rPr>
              <w:t>identifikations</w:t>
            </w:r>
            <w:r w:rsidRPr="00CE411F">
              <w:rPr>
                <w:b/>
                <w:i/>
              </w:rPr>
              <w:t>kendetegn ved den ikke-kodende del af en analyseret menneskelig DNA-prøve, dvs. den</w:t>
            </w:r>
            <w:r w:rsidRPr="00CE411F">
              <w:t xml:space="preserve"> særlige molekylestruktur på de forskellige </w:t>
            </w:r>
            <w:r w:rsidRPr="00CE411F">
              <w:rPr>
                <w:b/>
                <w:i/>
              </w:rPr>
              <w:t>DNA-</w:t>
            </w:r>
            <w:r w:rsidRPr="00CE411F">
              <w:rPr>
                <w:b/>
                <w:i/>
              </w:rPr>
              <w:lastRenderedPageBreak/>
              <w:t>loci</w:t>
            </w:r>
          </w:p>
        </w:tc>
        <w:tc>
          <w:tcPr>
            <w:tcW w:w="4876" w:type="dxa"/>
          </w:tcPr>
          <w:p w:rsidR="003F5BF1" w:rsidRPr="00CE411F" w:rsidRDefault="00C8296D" w:rsidP="00D27444">
            <w:pPr>
              <w:pStyle w:val="Normal6"/>
              <w:rPr>
                <w:szCs w:val="24"/>
              </w:rPr>
            </w:pPr>
            <w:r w:rsidRPr="00CE411F">
              <w:lastRenderedPageBreak/>
              <w:t>2)</w:t>
            </w:r>
            <w:r w:rsidRPr="00CE411F">
              <w:tab/>
              <w:t xml:space="preserve">"DNA-profil": en bogstav- eller nummerkode, der repræsenterer en række </w:t>
            </w:r>
            <w:r w:rsidRPr="00CE411F">
              <w:rPr>
                <w:b/>
                <w:i/>
              </w:rPr>
              <w:t>loci eller</w:t>
            </w:r>
            <w:r w:rsidRPr="00CE411F">
              <w:t xml:space="preserve"> særlige molekylestruktur på de fors</w:t>
            </w:r>
            <w:r w:rsidRPr="00CE411F">
              <w:t xml:space="preserve">kellige </w:t>
            </w:r>
            <w:r w:rsidRPr="00CE411F">
              <w:rPr>
                <w:b/>
                <w:i/>
              </w:rPr>
              <w:t>loci</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(3)</w:t>
            </w:r>
            <w:r w:rsidRPr="00CE411F">
              <w:rPr>
                <w:b/>
                <w:i/>
              </w:rPr>
              <w:tab/>
              <w:t xml:space="preserve">"ikke-kodende del af </w:t>
            </w:r>
            <w:r w:rsidRPr="00CE411F">
              <w:rPr>
                <w:b/>
                <w:i/>
              </w:rPr>
              <w:t>DNA": kromosomområder, der ikke indeholder noget genetisk udtryk, dvs. at der ikke foreligger nogen oplysninger om, at de kan give oplysninger om en organismes funktionelle egenskaber</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5</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5)</w:t>
            </w:r>
            <w:r w:rsidRPr="00CE411F">
              <w:tab/>
            </w:r>
            <w:r w:rsidRPr="00CE411F">
              <w:rPr>
                <w:b/>
                <w:i/>
              </w:rPr>
              <w:t>"reference-DNA-profil"</w:t>
            </w:r>
            <w:r w:rsidRPr="00CE411F">
              <w:t>: en identificeret persons DNA-profil</w:t>
            </w:r>
          </w:p>
        </w:tc>
        <w:tc>
          <w:tcPr>
            <w:tcW w:w="4876" w:type="dxa"/>
          </w:tcPr>
          <w:p w:rsidR="003F5BF1" w:rsidRPr="00CE411F" w:rsidRDefault="00C8296D" w:rsidP="00D27444">
            <w:pPr>
              <w:pStyle w:val="Normal6"/>
              <w:rPr>
                <w:szCs w:val="24"/>
              </w:rPr>
            </w:pPr>
            <w:r w:rsidRPr="00CE411F">
              <w:t>5)</w:t>
            </w:r>
            <w:r w:rsidRPr="00CE411F">
              <w:tab/>
            </w:r>
            <w:r w:rsidRPr="00CE411F">
              <w:rPr>
                <w:b/>
                <w:i/>
              </w:rPr>
              <w:t>"identificeret DNA-profil"</w:t>
            </w:r>
            <w:r w:rsidRPr="00CE411F">
              <w:t xml:space="preserve">: en </w:t>
            </w:r>
            <w:r w:rsidRPr="00CE411F">
              <w:t>identificeret persons DNA-profil</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8 b (ny)</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36E24">
            <w:pPr>
              <w:pStyle w:val="Normal6"/>
              <w:rPr>
                <w:szCs w:val="24"/>
              </w:rPr>
            </w:pPr>
            <w:r w:rsidRPr="00CE411F">
              <w:rPr>
                <w:b/>
                <w:i/>
              </w:rPr>
              <w:t>8b)</w:t>
            </w:r>
            <w:r w:rsidRPr="00CE411F">
              <w:rPr>
                <w:b/>
                <w:i/>
              </w:rPr>
              <w:tab/>
              <w:t xml:space="preserve">"uidentificerede fingeraftryksoplysninger": fingeraftryksoplysninger fra spor, der er indsamlet under efterforskningen af en </w:t>
            </w:r>
            <w:r w:rsidRPr="00CE411F">
              <w:rPr>
                <w:b/>
                <w:i/>
              </w:rPr>
              <w:lastRenderedPageBreak/>
              <w:t>strafbar handling, og som tilhører en person, der endnu ikke er identificeret</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10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10a)</w:t>
            </w:r>
            <w:r w:rsidRPr="00CE411F">
              <w:rPr>
                <w:b/>
                <w:i/>
              </w:rPr>
              <w:tab/>
              <w:t xml:space="preserve">"ansigtsbilledreferenceoplysninger": ansigtsbilledet og det </w:t>
            </w:r>
            <w:r w:rsidRPr="00CE411F">
              <w:rPr>
                <w:b/>
                <w:i/>
              </w:rPr>
              <w:t>referencenummer, der er omhandlet i artikel 23</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10 c (ny)</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36E24">
            <w:pPr>
              <w:pStyle w:val="Normal6"/>
              <w:rPr>
                <w:szCs w:val="24"/>
              </w:rPr>
            </w:pPr>
            <w:r w:rsidRPr="00CE411F">
              <w:rPr>
                <w:b/>
                <w:i/>
              </w:rPr>
              <w:t>10c)</w:t>
            </w:r>
            <w:r w:rsidRPr="00CE411F">
              <w:rPr>
                <w:b/>
                <w:i/>
              </w:rPr>
              <w:tab/>
              <w:t>"uidentificeret ansigtsbillede": et ansigtsbillede, der er indsamlet under efterforskningen af en strafbar handling, og som tilhører en person, der endnu ikke er identificeret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w:t>
      </w:r>
      <w:r w:rsidRPr="00CE411F">
        <w:t>forslag</w:t>
      </w:r>
      <w:r w:rsidRPr="00CE411F">
        <w:tab/>
      </w:r>
      <w:r w:rsidRPr="00CE411F">
        <w:tab/>
      </w:r>
      <w:r w:rsidRPr="00CE411F">
        <w:rPr>
          <w:rStyle w:val="HideTWBExt"/>
          <w:b w:val="0"/>
          <w:noProof w:val="0"/>
        </w:rPr>
        <w:t>&lt;NumAm&gt;</w:t>
      </w:r>
      <w:r w:rsidRPr="00CE411F">
        <w:t>37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11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11a)</w:t>
            </w:r>
            <w:r w:rsidRPr="00CE411F">
              <w:rPr>
                <w:b/>
                <w:i/>
              </w:rPr>
              <w:tab/>
              <w:t xml:space="preserve">"alfanumeriske oplysninger": oplysninger, der er angivet med bogstaver, tal, </w:t>
            </w:r>
            <w:r w:rsidRPr="00CE411F">
              <w:rPr>
                <w:b/>
                <w:i/>
              </w:rPr>
              <w:t>specialtegn, mellemrum og skilletegn</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12)</w:t>
            </w:r>
            <w:r w:rsidRPr="00CE411F">
              <w:tab/>
              <w:t>"match": sammenfald som resultat af en automatiseret sammenligning mellem personoplysninger</w:t>
            </w:r>
            <w:r w:rsidRPr="00CE411F">
              <w:rPr>
                <w:b/>
                <w:i/>
              </w:rPr>
              <w:t>, der er registreret eller er ved at blive</w:t>
            </w:r>
            <w:r w:rsidRPr="00CE411F">
              <w:t xml:space="preserve"> registreret i </w:t>
            </w:r>
            <w:r w:rsidRPr="00CE411F">
              <w:rPr>
                <w:b/>
                <w:i/>
              </w:rPr>
              <w:t>et informationssystem eller en database</w:t>
            </w:r>
          </w:p>
        </w:tc>
        <w:tc>
          <w:tcPr>
            <w:tcW w:w="4876" w:type="dxa"/>
          </w:tcPr>
          <w:p w:rsidR="003F5BF1" w:rsidRPr="00CE411F" w:rsidRDefault="00C8296D" w:rsidP="00D27444">
            <w:pPr>
              <w:pStyle w:val="Normal6"/>
              <w:rPr>
                <w:szCs w:val="24"/>
              </w:rPr>
            </w:pPr>
            <w:r w:rsidRPr="00CE411F">
              <w:t>12)</w:t>
            </w:r>
            <w:r w:rsidRPr="00CE411F">
              <w:tab/>
              <w:t xml:space="preserve">"match": sammenfald som resultat af en automatiseret </w:t>
            </w:r>
            <w:r w:rsidRPr="00CE411F">
              <w:t>sammenligning mellem personoplysninger</w:t>
            </w:r>
            <w:r w:rsidRPr="00CE411F">
              <w:rPr>
                <w:b/>
                <w:i/>
              </w:rPr>
              <w:t xml:space="preserve"> i den anmodende medlemsstat og personoplysninger, der er</w:t>
            </w:r>
            <w:r w:rsidRPr="00CE411F">
              <w:t xml:space="preserve"> registreret i </w:t>
            </w:r>
            <w:r w:rsidRPr="00CE411F">
              <w:rPr>
                <w:b/>
                <w:i/>
              </w:rPr>
              <w:t>en database i den anmodede medlemsstat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39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w:t>
      </w:r>
      <w:r w:rsidRPr="00CE411F">
        <w:t>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15</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(15)</w:t>
            </w:r>
            <w:r w:rsidRPr="00CE411F">
              <w:tab/>
              <w:t>"den anmodede medlemsstat": den medlemsstat, hvori søgningen foretages gennem Prüm II af den anmodende medlemsstat</w:t>
            </w:r>
          </w:p>
        </w:tc>
        <w:tc>
          <w:tcPr>
            <w:tcW w:w="4876" w:type="dxa"/>
          </w:tcPr>
          <w:p w:rsidR="003F5BF1" w:rsidRPr="00CE411F" w:rsidRDefault="00C8296D" w:rsidP="00D27444">
            <w:pPr>
              <w:pStyle w:val="Normal6"/>
              <w:rPr>
                <w:szCs w:val="24"/>
              </w:rPr>
            </w:pPr>
            <w:r w:rsidRPr="00CE411F">
              <w:t> </w:t>
            </w:r>
            <w:r w:rsidRPr="00CE411F">
              <w:tab/>
            </w:r>
            <w:r w:rsidRPr="00CE411F">
              <w:rPr>
                <w:i/>
                <w:iCs/>
              </w:rPr>
              <w:t>(Vedrører ikke den danske</w:t>
            </w:r>
            <w:r w:rsidRPr="00CE411F">
              <w:rPr>
                <w:i/>
                <w:iCs/>
              </w:rPr>
              <w:t xml:space="preserve"> tekst)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16</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16)</w:t>
            </w:r>
            <w:r w:rsidRPr="00CE411F">
              <w:tab/>
              <w:t xml:space="preserve">"politiregistre": </w:t>
            </w:r>
            <w:r w:rsidRPr="00CE411F">
              <w:rPr>
                <w:b/>
                <w:i/>
              </w:rPr>
              <w:t>alle</w:t>
            </w:r>
            <w:r w:rsidRPr="00CE411F">
              <w:t xml:space="preserve"> oplysninger, der er tilgængelige i</w:t>
            </w:r>
            <w:r w:rsidRPr="00CE411F">
              <w:rPr>
                <w:b/>
                <w:i/>
              </w:rPr>
              <w:t xml:space="preserve"> det eller</w:t>
            </w:r>
            <w:r w:rsidRPr="00CE411F">
              <w:t xml:space="preserve"> de nationale </w:t>
            </w:r>
            <w:r w:rsidRPr="00CE411F">
              <w:rPr>
                <w:b/>
                <w:i/>
              </w:rPr>
              <w:t>registre over kompetente myndigheders data med henblik på</w:t>
            </w:r>
            <w:r w:rsidRPr="00CE411F">
              <w:t xml:space="preserve"> forebyggelse, afsløring og efterforskning af strafbare handlinger</w:t>
            </w:r>
          </w:p>
        </w:tc>
        <w:tc>
          <w:tcPr>
            <w:tcW w:w="4876" w:type="dxa"/>
          </w:tcPr>
          <w:p w:rsidR="003F5BF1" w:rsidRPr="00CE411F" w:rsidRDefault="00C8296D">
            <w:pPr>
              <w:pStyle w:val="Normal6"/>
              <w:rPr>
                <w:szCs w:val="24"/>
              </w:rPr>
            </w:pPr>
            <w:r w:rsidRPr="00CE411F">
              <w:t>16)</w:t>
            </w:r>
            <w:r w:rsidRPr="00CE411F">
              <w:tab/>
              <w:t xml:space="preserve">"politiregistre": </w:t>
            </w:r>
            <w:r w:rsidRPr="00CE411F">
              <w:rPr>
                <w:b/>
                <w:i/>
              </w:rPr>
              <w:t>biografiske</w:t>
            </w:r>
            <w:r w:rsidRPr="00CE411F">
              <w:t xml:space="preserve"> oplysninger</w:t>
            </w:r>
            <w:r w:rsidRPr="00CE411F">
              <w:rPr>
                <w:b/>
                <w:i/>
              </w:rPr>
              <w:t xml:space="preserve"> om mistænkte og dømte perso</w:t>
            </w:r>
            <w:r w:rsidRPr="00CE411F">
              <w:rPr>
                <w:b/>
                <w:i/>
              </w:rPr>
              <w:t>ner</w:t>
            </w:r>
            <w:r w:rsidRPr="00CE411F">
              <w:t xml:space="preserve">, der er tilgængelige i de nationale </w:t>
            </w:r>
            <w:r w:rsidRPr="00CE411F">
              <w:rPr>
                <w:b/>
                <w:i/>
              </w:rPr>
              <w:t>databaser, der er oprettet til</w:t>
            </w:r>
            <w:r w:rsidRPr="00CE411F">
              <w:t xml:space="preserve"> forebyggelse, afsløring og efterforskning af strafbare handlinger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17</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17)</w:t>
            </w:r>
            <w:r w:rsidRPr="00CE411F">
              <w:tab/>
              <w:t xml:space="preserve">"pseudonymisering": </w:t>
            </w:r>
            <w:r w:rsidRPr="00CE411F">
              <w:rPr>
                <w:b/>
                <w:i/>
              </w:rPr>
              <w:t xml:space="preserve">behandling af personoplysninger på en sådan måde, at personoplysningerne ikke længere kan henføres til en bestemt registreret uden </w:t>
            </w:r>
            <w:r w:rsidRPr="00CE411F">
              <w:rPr>
                <w:b/>
                <w:i/>
              </w:rPr>
              <w:t>brug af supplerende oplysninger</w:t>
            </w:r>
            <w:r w:rsidRPr="00CE411F">
              <w:t xml:space="preserve">, </w:t>
            </w:r>
            <w:r w:rsidRPr="00CE411F">
              <w:rPr>
                <w:b/>
                <w:i/>
              </w:rPr>
              <w:t>forudsat at sådanne supplerende oplysninger opbevares separat og er underlagt tekniske og organisatoriske foranstaltninger for at sikre</w:t>
            </w:r>
            <w:r w:rsidRPr="00CE411F">
              <w:t xml:space="preserve">, </w:t>
            </w:r>
            <w:r w:rsidRPr="00CE411F">
              <w:rPr>
                <w:b/>
                <w:i/>
              </w:rPr>
              <w:t xml:space="preserve">at personoplysningerne ikke henføres til en identificeret eller identificerbar fysisk </w:t>
            </w:r>
            <w:r w:rsidRPr="00CE411F">
              <w:rPr>
                <w:b/>
                <w:i/>
              </w:rPr>
              <w:t>person</w:t>
            </w:r>
          </w:p>
        </w:tc>
        <w:tc>
          <w:tcPr>
            <w:tcW w:w="4876" w:type="dxa"/>
          </w:tcPr>
          <w:p w:rsidR="003F5BF1" w:rsidRPr="00CE411F" w:rsidRDefault="00C8296D" w:rsidP="00D36159">
            <w:pPr>
              <w:pStyle w:val="Normal6"/>
              <w:rPr>
                <w:szCs w:val="24"/>
              </w:rPr>
            </w:pPr>
            <w:r w:rsidRPr="00CE411F">
              <w:t>17)</w:t>
            </w:r>
            <w:r w:rsidRPr="00CE411F">
              <w:tab/>
              <w:t xml:space="preserve">"pseudonymisering": </w:t>
            </w:r>
            <w:r w:rsidRPr="00CE411F">
              <w:rPr>
                <w:b/>
                <w:i/>
              </w:rPr>
              <w:t>pseudonymisering som defineret i artikel 2</w:t>
            </w:r>
            <w:r w:rsidRPr="00CE411F">
              <w:t xml:space="preserve">, </w:t>
            </w:r>
            <w:r w:rsidRPr="00CE411F">
              <w:rPr>
                <w:b/>
                <w:i/>
              </w:rPr>
              <w:t>nr. 5)</w:t>
            </w:r>
            <w:r w:rsidRPr="00CE411F">
              <w:t xml:space="preserve">, </w:t>
            </w:r>
            <w:r w:rsidRPr="00CE411F">
              <w:rPr>
                <w:b/>
                <w:i/>
              </w:rPr>
              <w:t>i direktiv (EU) 2016/680</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2E029A" w:rsidRPr="00CE411F" w:rsidRDefault="00C8296D" w:rsidP="002E029A">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42</w:t>
      </w:r>
      <w:r w:rsidRPr="00CE411F">
        <w:rPr>
          <w:rStyle w:val="HideTWBExt"/>
          <w:b w:val="0"/>
          <w:noProof w:val="0"/>
        </w:rPr>
        <w:t>&lt;/NumAm&gt;</w:t>
      </w:r>
    </w:p>
    <w:p w:rsidR="002E029A" w:rsidRPr="00CE411F" w:rsidRDefault="00C8296D" w:rsidP="002E029A">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2E029A" w:rsidRPr="00CE411F" w:rsidRDefault="00C8296D" w:rsidP="002E029A">
      <w:pPr>
        <w:pStyle w:val="NormalBold"/>
      </w:pPr>
      <w:r w:rsidRPr="00CE411F">
        <w:rPr>
          <w:rStyle w:val="HideTWBExt"/>
          <w:b w:val="0"/>
          <w:noProof w:val="0"/>
        </w:rPr>
        <w:t>&lt;Article&gt;</w:t>
      </w:r>
      <w:r w:rsidRPr="00CE411F">
        <w:t>Artikel 4 –</w:t>
      </w:r>
      <w:r w:rsidRPr="00CE411F">
        <w:t xml:space="preserve"> stk. 1 – nr. 17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9175C9">
        <w:trPr>
          <w:jc w:val="center"/>
        </w:trPr>
        <w:tc>
          <w:tcPr>
            <w:tcW w:w="9752" w:type="dxa"/>
            <w:gridSpan w:val="2"/>
          </w:tcPr>
          <w:p w:rsidR="002E029A" w:rsidRPr="00CE411F" w:rsidRDefault="002E029A" w:rsidP="009175C9">
            <w:pPr>
              <w:keepNext/>
            </w:pPr>
          </w:p>
        </w:tc>
      </w:tr>
      <w:tr w:rsidR="00341F0E" w:rsidRPr="00CE411F" w:rsidTr="009175C9">
        <w:trPr>
          <w:jc w:val="center"/>
        </w:trPr>
        <w:tc>
          <w:tcPr>
            <w:tcW w:w="4876" w:type="dxa"/>
          </w:tcPr>
          <w:p w:rsidR="002E029A" w:rsidRPr="00CE411F" w:rsidRDefault="00C8296D" w:rsidP="009175C9">
            <w:pPr>
              <w:pStyle w:val="ColumnHeading"/>
              <w:keepNext/>
            </w:pPr>
            <w:r w:rsidRPr="00CE411F">
              <w:t>Kommissionens forslag</w:t>
            </w:r>
          </w:p>
        </w:tc>
        <w:tc>
          <w:tcPr>
            <w:tcW w:w="4876" w:type="dxa"/>
          </w:tcPr>
          <w:p w:rsidR="002E029A" w:rsidRPr="00CE411F" w:rsidRDefault="00C8296D" w:rsidP="009175C9">
            <w:pPr>
              <w:pStyle w:val="ColumnHeading"/>
              <w:keepNext/>
            </w:pPr>
            <w:r w:rsidRPr="00CE411F">
              <w:t>Ændringsforslag</w:t>
            </w:r>
          </w:p>
        </w:tc>
      </w:tr>
      <w:tr w:rsidR="00341F0E" w:rsidRPr="00CE411F" w:rsidTr="009175C9">
        <w:trPr>
          <w:jc w:val="center"/>
        </w:trPr>
        <w:tc>
          <w:tcPr>
            <w:tcW w:w="4876" w:type="dxa"/>
          </w:tcPr>
          <w:p w:rsidR="002E029A" w:rsidRPr="00CE411F" w:rsidRDefault="002E029A" w:rsidP="009175C9">
            <w:pPr>
              <w:pStyle w:val="Normal6"/>
            </w:pPr>
          </w:p>
        </w:tc>
        <w:tc>
          <w:tcPr>
            <w:tcW w:w="4876" w:type="dxa"/>
          </w:tcPr>
          <w:p w:rsidR="002E029A" w:rsidRPr="00CE411F" w:rsidRDefault="00C8296D" w:rsidP="009175C9">
            <w:pPr>
              <w:pStyle w:val="Normal6"/>
              <w:rPr>
                <w:b/>
                <w:i/>
                <w:szCs w:val="24"/>
              </w:rPr>
            </w:pPr>
            <w:r w:rsidRPr="00CE411F">
              <w:rPr>
                <w:b/>
                <w:i/>
              </w:rPr>
              <w:t>17a)</w:t>
            </w:r>
            <w:r w:rsidRPr="00CE411F">
              <w:rPr>
                <w:b/>
                <w:i/>
              </w:rPr>
              <w:tab/>
              <w:t xml:space="preserve">"offer for grov kriminalitet eller terrorisme": en person, der er negativt berørt af en lovovertrædelse i henhold til national ret, som svarer til eller er </w:t>
            </w:r>
            <w:r w:rsidRPr="00CE411F">
              <w:rPr>
                <w:b/>
                <w:i/>
              </w:rPr>
              <w:lastRenderedPageBreak/>
              <w:t>ligestillet med en</w:t>
            </w:r>
            <w:r w:rsidRPr="00CE411F">
              <w:rPr>
                <w:b/>
                <w:i/>
              </w:rPr>
              <w:t xml:space="preserve"> af de lovovertrædelser, der er omhandlet i Europa-Parlamentets og Rådets direktiv (EU) 2017/541, eller en lovovertrædelse, som svarer til eller er ligestillet med en af de lovovertrædelser, der er omhandlet i artikel 2, stk. 2, i Rådets rammeafgørelse 200</w:t>
            </w:r>
            <w:r w:rsidRPr="00CE411F">
              <w:rPr>
                <w:b/>
                <w:i/>
              </w:rPr>
              <w:t>2/584/RIA, hvis den i henhold til national ret kan straffes med en frihedsstraf eller en frihedsberøvende foranstaltning af en maksimal varighed på mindst tre år</w:t>
            </w:r>
          </w:p>
        </w:tc>
      </w:tr>
    </w:tbl>
    <w:p w:rsidR="002E029A" w:rsidRPr="00CE411F" w:rsidRDefault="00C8296D" w:rsidP="002E029A">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2E029A" w:rsidRPr="00CE411F" w:rsidRDefault="00C8296D" w:rsidP="002E029A">
      <w:r w:rsidRPr="00CE411F">
        <w:rPr>
          <w:rStyle w:val="HideTWBExt"/>
          <w:noProof w:val="0"/>
        </w:rPr>
        <w:t>&lt;/Amend&gt;</w:t>
      </w:r>
    </w:p>
    <w:p w:rsidR="00CE4748" w:rsidRPr="00CE411F" w:rsidRDefault="00C8296D" w:rsidP="00CE4748">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43</w:t>
      </w:r>
      <w:r w:rsidRPr="00CE411F">
        <w:rPr>
          <w:rStyle w:val="HideTWBExt"/>
          <w:b w:val="0"/>
          <w:noProof w:val="0"/>
        </w:rPr>
        <w:t>&lt;/NumAm&gt;</w:t>
      </w:r>
    </w:p>
    <w:p w:rsidR="00CE4748" w:rsidRPr="00CE411F" w:rsidRDefault="00C8296D" w:rsidP="00CE4748">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CE4748" w:rsidRPr="00CE411F" w:rsidRDefault="00C8296D" w:rsidP="00CE4748">
      <w:pPr>
        <w:pStyle w:val="NormalBold"/>
      </w:pPr>
      <w:r w:rsidRPr="00CE411F">
        <w:rPr>
          <w:rStyle w:val="HideTWBExt"/>
          <w:b w:val="0"/>
          <w:noProof w:val="0"/>
        </w:rPr>
        <w:t>&lt;Article&gt;</w:t>
      </w:r>
      <w:r w:rsidRPr="00CE411F">
        <w:t>Artikel 4 – stk. 1 – nr. 17 b (ny)</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406CFA">
        <w:trPr>
          <w:jc w:val="center"/>
        </w:trPr>
        <w:tc>
          <w:tcPr>
            <w:tcW w:w="9752" w:type="dxa"/>
            <w:gridSpan w:val="2"/>
          </w:tcPr>
          <w:p w:rsidR="00CE4748" w:rsidRPr="00CE411F" w:rsidRDefault="00CE4748" w:rsidP="00406CFA">
            <w:pPr>
              <w:keepNext/>
            </w:pPr>
          </w:p>
        </w:tc>
      </w:tr>
      <w:tr w:rsidR="00341F0E" w:rsidRPr="00CE411F" w:rsidTr="00406CFA">
        <w:trPr>
          <w:jc w:val="center"/>
        </w:trPr>
        <w:tc>
          <w:tcPr>
            <w:tcW w:w="4876" w:type="dxa"/>
          </w:tcPr>
          <w:p w:rsidR="00CE4748" w:rsidRPr="00CE411F" w:rsidRDefault="00C8296D" w:rsidP="00406CFA">
            <w:pPr>
              <w:pStyle w:val="ColumnHeading"/>
              <w:keepNext/>
            </w:pPr>
            <w:r w:rsidRPr="00CE411F">
              <w:t>Kommissionens forslag</w:t>
            </w:r>
          </w:p>
        </w:tc>
        <w:tc>
          <w:tcPr>
            <w:tcW w:w="4876" w:type="dxa"/>
          </w:tcPr>
          <w:p w:rsidR="00CE4748" w:rsidRPr="00CE411F" w:rsidRDefault="00C8296D" w:rsidP="00406CFA">
            <w:pPr>
              <w:pStyle w:val="ColumnHeading"/>
              <w:keepNext/>
            </w:pPr>
            <w:r w:rsidRPr="00CE411F">
              <w:t>Ændringsforslag</w:t>
            </w:r>
          </w:p>
        </w:tc>
      </w:tr>
      <w:tr w:rsidR="00341F0E" w:rsidRPr="00CE411F" w:rsidTr="00406CFA">
        <w:trPr>
          <w:jc w:val="center"/>
        </w:trPr>
        <w:tc>
          <w:tcPr>
            <w:tcW w:w="4876" w:type="dxa"/>
          </w:tcPr>
          <w:p w:rsidR="00CE4748" w:rsidRPr="00CE411F" w:rsidRDefault="00CE4748" w:rsidP="00406CFA">
            <w:pPr>
              <w:pStyle w:val="Normal6"/>
            </w:pPr>
          </w:p>
        </w:tc>
        <w:tc>
          <w:tcPr>
            <w:tcW w:w="4876" w:type="dxa"/>
          </w:tcPr>
          <w:p w:rsidR="00CE4748" w:rsidRPr="00CE411F" w:rsidRDefault="00C8296D" w:rsidP="00406CFA">
            <w:pPr>
              <w:pStyle w:val="Normal6"/>
              <w:rPr>
                <w:b/>
                <w:i/>
                <w:szCs w:val="24"/>
              </w:rPr>
            </w:pPr>
            <w:r w:rsidRPr="00CE411F">
              <w:rPr>
                <w:b/>
                <w:i/>
              </w:rPr>
              <w:t>"17b)</w:t>
            </w:r>
            <w:r w:rsidRPr="00CE411F">
              <w:rPr>
                <w:b/>
                <w:i/>
              </w:rPr>
              <w:tab/>
              <w:t xml:space="preserve">"udpegede myndigheder": de udpegede myndigheder som defineret i artikel 3, stk. 1, nr. 26), i Europa-Parlamentets og </w:t>
            </w:r>
            <w:r w:rsidRPr="00CE411F">
              <w:rPr>
                <w:b/>
                <w:i/>
              </w:rPr>
              <w:t>Rådets forordning (EU) 2017/2226</w:t>
            </w:r>
            <w:r w:rsidRPr="00CE411F">
              <w:rPr>
                <w:b/>
                <w:i/>
                <w:vertAlign w:val="superscript"/>
              </w:rPr>
              <w:t>1a</w:t>
            </w:r>
            <w:r w:rsidRPr="00CE411F">
              <w:rPr>
                <w:b/>
                <w:i/>
              </w:rPr>
              <w:t>, artikel 2, stk. 1, litra e), i Rådets afgørelse 2008/633/RIA</w:t>
            </w:r>
            <w:r w:rsidRPr="00CE411F">
              <w:rPr>
                <w:b/>
                <w:i/>
                <w:vertAlign w:val="superscript"/>
              </w:rPr>
              <w:t>1b</w:t>
            </w:r>
            <w:r w:rsidRPr="00CE411F">
              <w:rPr>
                <w:b/>
                <w:i/>
              </w:rPr>
              <w:t xml:space="preserve"> og artikel 3, stk. 1, nr. 21), i Europa-Parlamentets og Rådets forordning (EU) 2018/1240</w:t>
            </w:r>
            <w:r w:rsidRPr="00CE411F">
              <w:rPr>
                <w:b/>
                <w:i/>
                <w:vertAlign w:val="superscript"/>
              </w:rPr>
              <w:t>1c</w:t>
            </w:r>
          </w:p>
        </w:tc>
      </w:tr>
      <w:tr w:rsidR="00341F0E" w:rsidRPr="00CE411F" w:rsidTr="00406CFA">
        <w:trPr>
          <w:jc w:val="center"/>
        </w:trPr>
        <w:tc>
          <w:tcPr>
            <w:tcW w:w="4876" w:type="dxa"/>
          </w:tcPr>
          <w:p w:rsidR="002E029A" w:rsidRPr="00CE411F" w:rsidRDefault="002E029A" w:rsidP="00406CFA">
            <w:pPr>
              <w:pStyle w:val="Normal6"/>
            </w:pPr>
          </w:p>
        </w:tc>
        <w:tc>
          <w:tcPr>
            <w:tcW w:w="4876" w:type="dxa"/>
          </w:tcPr>
          <w:p w:rsidR="002E029A" w:rsidRPr="00CE411F" w:rsidRDefault="00C8296D" w:rsidP="00406CFA">
            <w:pPr>
              <w:pStyle w:val="Normal6"/>
              <w:rPr>
                <w:b/>
                <w:i/>
                <w:szCs w:val="24"/>
              </w:rPr>
            </w:pPr>
            <w:r w:rsidRPr="00CE411F">
              <w:rPr>
                <w:b/>
                <w:i/>
              </w:rPr>
              <w:t>___________</w:t>
            </w:r>
          </w:p>
        </w:tc>
      </w:tr>
      <w:tr w:rsidR="00341F0E" w:rsidRPr="00CE411F" w:rsidTr="00406CFA">
        <w:trPr>
          <w:jc w:val="center"/>
        </w:trPr>
        <w:tc>
          <w:tcPr>
            <w:tcW w:w="4876" w:type="dxa"/>
          </w:tcPr>
          <w:p w:rsidR="002E029A" w:rsidRPr="00CE411F" w:rsidRDefault="002E029A" w:rsidP="00445260">
            <w:pPr>
              <w:pStyle w:val="Normal6"/>
              <w:rPr>
                <w:b/>
                <w:bCs/>
                <w:i/>
                <w:iCs/>
              </w:rPr>
            </w:pPr>
          </w:p>
        </w:tc>
        <w:tc>
          <w:tcPr>
            <w:tcW w:w="4876" w:type="dxa"/>
          </w:tcPr>
          <w:p w:rsidR="002E029A" w:rsidRPr="00CE411F" w:rsidRDefault="00C8296D" w:rsidP="00445260">
            <w:pPr>
              <w:pStyle w:val="Normal6"/>
              <w:rPr>
                <w:b/>
                <w:bCs/>
                <w:i/>
                <w:iCs/>
              </w:rPr>
            </w:pPr>
            <w:r w:rsidRPr="00CE411F">
              <w:rPr>
                <w:b/>
                <w:i/>
                <w:vertAlign w:val="superscript"/>
              </w:rPr>
              <w:t>1a</w:t>
            </w:r>
            <w:r w:rsidRPr="00CE411F">
              <w:rPr>
                <w:b/>
                <w:i/>
              </w:rPr>
              <w:tab/>
              <w:t>Europa-Parlamentets og Rådets forordning (EU) 2</w:t>
            </w:r>
            <w:r w:rsidRPr="00CE411F">
              <w:rPr>
                <w:b/>
                <w:i/>
              </w:rPr>
              <w:t>017/2226 af 30. november 2017 om oprettelse af et ind- og udrejsesystem til registrering af ind- og udrejseoplysninger og oplysninger om nægtelse af indrejse vedrørende tredjelandsstatsborgere, der passerer medlemsstaternes ydre grænser, om fastlæggelse af</w:t>
            </w:r>
            <w:r w:rsidRPr="00CE411F">
              <w:rPr>
                <w:b/>
                <w:i/>
              </w:rPr>
              <w:t xml:space="preserve"> betingelserne for adgang til ind- og udrejsesystemet til retshåndhævelsesformål og om ændring af konventionen om gennemførelse af Schengenaftalen og forordning (EF) nr. 767/2008 og (EU) nr. 1077/2011 (EUT L </w:t>
            </w:r>
            <w:r w:rsidRPr="00CE411F">
              <w:rPr>
                <w:b/>
                <w:i/>
              </w:rPr>
              <w:lastRenderedPageBreak/>
              <w:t>327 af 9.12.2017, s. 20).</w:t>
            </w:r>
          </w:p>
        </w:tc>
      </w:tr>
      <w:tr w:rsidR="00341F0E" w:rsidRPr="00CE411F" w:rsidTr="00406CFA">
        <w:trPr>
          <w:jc w:val="center"/>
        </w:trPr>
        <w:tc>
          <w:tcPr>
            <w:tcW w:w="4876" w:type="dxa"/>
          </w:tcPr>
          <w:p w:rsidR="002E029A" w:rsidRPr="00CE411F" w:rsidRDefault="002E029A" w:rsidP="00445260">
            <w:pPr>
              <w:pStyle w:val="Normal6"/>
              <w:rPr>
                <w:b/>
                <w:bCs/>
                <w:i/>
                <w:iCs/>
              </w:rPr>
            </w:pPr>
          </w:p>
        </w:tc>
        <w:tc>
          <w:tcPr>
            <w:tcW w:w="4876" w:type="dxa"/>
          </w:tcPr>
          <w:p w:rsidR="002E029A" w:rsidRPr="00CE411F" w:rsidRDefault="00C8296D" w:rsidP="00445260">
            <w:pPr>
              <w:pStyle w:val="Normal6"/>
              <w:rPr>
                <w:b/>
                <w:bCs/>
                <w:i/>
                <w:iCs/>
              </w:rPr>
            </w:pPr>
            <w:r w:rsidRPr="00CE411F">
              <w:rPr>
                <w:b/>
                <w:i/>
                <w:vertAlign w:val="superscript"/>
              </w:rPr>
              <w:t>1b</w:t>
            </w:r>
            <w:r w:rsidRPr="00CE411F">
              <w:rPr>
                <w:b/>
                <w:i/>
              </w:rPr>
              <w:tab/>
              <w:t xml:space="preserve">Rådets afgørelse </w:t>
            </w:r>
            <w:r w:rsidRPr="00CE411F">
              <w:rPr>
                <w:b/>
                <w:i/>
              </w:rPr>
              <w:t>2008/633/RIA af 23. juni 2008 om adgang til søgning i visuminformationssystemet (VIS) for de udpegede myndigheder i medlemsstaterne og for Europol med henblik på forebyggelse, afsløring og efterforskning af terrorhandlinger og andre alvorlige strafbare han</w:t>
            </w:r>
            <w:r w:rsidRPr="00CE411F">
              <w:rPr>
                <w:b/>
                <w:i/>
              </w:rPr>
              <w:t>dlinger (EUT L 218 af 13.8.2008, s. 129).</w:t>
            </w:r>
          </w:p>
        </w:tc>
      </w:tr>
      <w:tr w:rsidR="00341F0E" w:rsidRPr="00CE411F" w:rsidTr="00406CFA">
        <w:trPr>
          <w:jc w:val="center"/>
        </w:trPr>
        <w:tc>
          <w:tcPr>
            <w:tcW w:w="4876" w:type="dxa"/>
          </w:tcPr>
          <w:p w:rsidR="002E029A" w:rsidRPr="00CE411F" w:rsidRDefault="002E029A" w:rsidP="00445260">
            <w:pPr>
              <w:pStyle w:val="Normal6"/>
              <w:rPr>
                <w:b/>
                <w:bCs/>
                <w:i/>
                <w:iCs/>
              </w:rPr>
            </w:pPr>
          </w:p>
        </w:tc>
        <w:tc>
          <w:tcPr>
            <w:tcW w:w="4876" w:type="dxa"/>
          </w:tcPr>
          <w:p w:rsidR="002E029A" w:rsidRPr="00CE411F" w:rsidRDefault="00C8296D" w:rsidP="00445260">
            <w:pPr>
              <w:pStyle w:val="Normal6"/>
              <w:rPr>
                <w:b/>
                <w:bCs/>
                <w:i/>
                <w:iCs/>
              </w:rPr>
            </w:pPr>
            <w:r w:rsidRPr="00CE411F">
              <w:rPr>
                <w:b/>
                <w:i/>
                <w:vertAlign w:val="superscript"/>
              </w:rPr>
              <w:t>1c</w:t>
            </w:r>
            <w:r w:rsidRPr="00CE411F">
              <w:rPr>
                <w:b/>
                <w:i/>
              </w:rPr>
              <w:tab/>
              <w:t>Europa-Parlamentets og Rådets forordning (EU) 2018/1240 af 12. september 2018 om oprettelse af et europæisk system vedrørende rejseinformation og rejsetilladelse (ETIAS) og om ændring af forordning (EU) nr. 10</w:t>
            </w:r>
            <w:r w:rsidRPr="00CE411F">
              <w:rPr>
                <w:b/>
                <w:i/>
              </w:rPr>
              <w:t>77/2011, (EU) nr. 515/2014, (EU) 2016/399 (EU) 2016/1624 og (EU) 2017/2226 (EUT L 236 af 19.9.2018, s. 1)."</w:t>
            </w:r>
          </w:p>
        </w:tc>
      </w:tr>
    </w:tbl>
    <w:p w:rsidR="00CE4748" w:rsidRPr="00CE411F" w:rsidRDefault="00C8296D" w:rsidP="00CE4748">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CE4748" w:rsidRPr="00CE411F" w:rsidRDefault="00C8296D" w:rsidP="00CE4748">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w:t>
      </w:r>
      <w:r w:rsidRPr="00CE411F">
        <w:t xml:space="preserve"> stk. 1 – nr. 18</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18)</w:t>
            </w:r>
            <w:r w:rsidRPr="00CE411F">
              <w:tab/>
              <w:t>"Europoloplysninger": personoplysninger, der behandles af Europol i overensstemmelse med forordning (EU) 2016/794</w:t>
            </w:r>
          </w:p>
        </w:tc>
        <w:tc>
          <w:tcPr>
            <w:tcW w:w="4876" w:type="dxa"/>
          </w:tcPr>
          <w:p w:rsidR="003F5BF1" w:rsidRPr="00CE411F" w:rsidRDefault="00C8296D" w:rsidP="00D27444">
            <w:pPr>
              <w:pStyle w:val="Normal6"/>
              <w:rPr>
                <w:szCs w:val="24"/>
              </w:rPr>
            </w:pPr>
            <w:r w:rsidRPr="00CE411F">
              <w:t>18)</w:t>
            </w:r>
            <w:r w:rsidRPr="00CE411F">
              <w:tab/>
              <w:t>"Europoloplysninger":</w:t>
            </w:r>
            <w:r w:rsidRPr="00CE411F">
              <w:rPr>
                <w:b/>
                <w:i/>
              </w:rPr>
              <w:t xml:space="preserve"> operationelle</w:t>
            </w:r>
            <w:r w:rsidRPr="00CE411F">
              <w:t xml:space="preserve"> personoplysninger, der behand</w:t>
            </w:r>
            <w:r w:rsidRPr="00CE411F">
              <w:t>les af Europol i overensstemmelse med forordning (EU) 2016/794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18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640B89">
            <w:pPr>
              <w:pStyle w:val="Normal6"/>
              <w:rPr>
                <w:szCs w:val="24"/>
              </w:rPr>
            </w:pPr>
            <w:r w:rsidRPr="00CE411F">
              <w:rPr>
                <w:b/>
                <w:i/>
              </w:rPr>
              <w:t>18a)</w:t>
            </w:r>
            <w:r w:rsidRPr="00CE411F">
              <w:rPr>
                <w:b/>
                <w:i/>
              </w:rPr>
              <w:tab/>
              <w:t>"kompetent retshåndhævende myndighed": enhver politimyndighed, toldmyndighed eller anden myndighed i en medlemsstat, der i henhold til national ret er kompetent til at udøve myndighed og foretage tvangsindgreb m</w:t>
            </w:r>
            <w:r w:rsidRPr="00CE411F">
              <w:rPr>
                <w:b/>
                <w:i/>
              </w:rPr>
              <w:t>ed henblik på at forebygge, afsløre eller efterforske strafbare handlinger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20</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20)</w:t>
            </w:r>
            <w:r w:rsidRPr="00CE411F">
              <w:tab/>
              <w:t xml:space="preserve">"SIENA": en sikker netværksapplikation til udveksling af oplysninger, der forvaltes af Europol, og som har til formål at lette udvekslingen af </w:t>
            </w:r>
            <w:r w:rsidRPr="00CE411F">
              <w:rPr>
                <w:b/>
                <w:i/>
              </w:rPr>
              <w:t>oplysninger mellem medlemsstaterne og Europol</w:t>
            </w:r>
          </w:p>
        </w:tc>
        <w:tc>
          <w:tcPr>
            <w:tcW w:w="4876" w:type="dxa"/>
          </w:tcPr>
          <w:p w:rsidR="003F5BF1" w:rsidRPr="00CE411F" w:rsidRDefault="00C8296D" w:rsidP="00D27444">
            <w:pPr>
              <w:pStyle w:val="Normal6"/>
              <w:rPr>
                <w:szCs w:val="24"/>
              </w:rPr>
            </w:pPr>
            <w:r w:rsidRPr="00CE411F">
              <w:t>20)</w:t>
            </w:r>
            <w:r w:rsidRPr="00CE411F">
              <w:tab/>
              <w:t xml:space="preserve">"SIENA": en sikker </w:t>
            </w:r>
            <w:r w:rsidRPr="00CE411F">
              <w:t>netværksapplikation til udveksling af oplysninger, der forvaltes af Europol</w:t>
            </w:r>
            <w:r w:rsidRPr="00CE411F">
              <w:rPr>
                <w:b/>
                <w:i/>
              </w:rPr>
              <w:t xml:space="preserve"> i overensstemmelse med forordning (EU) 2016/794</w:t>
            </w:r>
            <w:r w:rsidRPr="00CE411F">
              <w:t xml:space="preserve">, og som har til formål at lette udvekslingen </w:t>
            </w:r>
            <w:r w:rsidRPr="00CE411F">
              <w:rPr>
                <w:b/>
                <w:i/>
              </w:rPr>
              <w:t xml:space="preserve">og sørge for en sikker overførsel </w:t>
            </w:r>
            <w:r w:rsidRPr="00CE411F">
              <w:t xml:space="preserve">af </w:t>
            </w:r>
            <w:r w:rsidRPr="00CE411F">
              <w:rPr>
                <w:b/>
                <w:i/>
              </w:rPr>
              <w:t>operationelle og strategiske kriminalitetsrelatere</w:t>
            </w:r>
            <w:r w:rsidRPr="00CE411F">
              <w:rPr>
                <w:b/>
                <w:i/>
              </w:rPr>
              <w:t>de oplysninger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21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w:t>
            </w:r>
            <w:r w:rsidRPr="00CE411F">
              <w:t>21)</w:t>
            </w:r>
            <w:r w:rsidRPr="00CE411F">
              <w:tab/>
            </w:r>
            <w:r w:rsidRPr="00CE411F">
              <w:t xml:space="preserve">"væsentlig hændelse": </w:t>
            </w:r>
            <w:r w:rsidRPr="00CE411F">
              <w:rPr>
                <w:b/>
                <w:i/>
              </w:rPr>
              <w:t>enhver hændelse, medmindre den har en begrænset indvirkning og sandsynligvis allerede er velforstået med hensyn til metode eller teknologi</w:t>
            </w:r>
          </w:p>
        </w:tc>
        <w:tc>
          <w:tcPr>
            <w:tcW w:w="4876" w:type="dxa"/>
          </w:tcPr>
          <w:p w:rsidR="003F5BF1" w:rsidRPr="00CE411F" w:rsidRDefault="00C8296D" w:rsidP="00936E24">
            <w:pPr>
              <w:pStyle w:val="Normal6"/>
              <w:rPr>
                <w:szCs w:val="24"/>
              </w:rPr>
            </w:pPr>
            <w:r w:rsidRPr="00CE411F">
              <w:t>21)</w:t>
            </w:r>
            <w:r w:rsidRPr="00CE411F">
              <w:tab/>
              <w:t xml:space="preserve">"væsentlig hændelse": </w:t>
            </w:r>
            <w:r w:rsidRPr="00CE411F">
              <w:rPr>
                <w:b/>
                <w:i/>
              </w:rPr>
              <w:t xml:space="preserve">en væsentlig hændelse </w:t>
            </w:r>
            <w:r w:rsidRPr="00CE411F">
              <w:rPr>
                <w:b/>
                <w:i/>
              </w:rPr>
              <w:t xml:space="preserve">som defineret i artikel 3, nr. 7), i Europa-Parlamentets og Rådets forordning (EU) …/… </w:t>
            </w:r>
            <w:r w:rsidRPr="00CE411F">
              <w:rPr>
                <w:b/>
                <w:i/>
                <w:vertAlign w:val="superscript"/>
              </w:rPr>
              <w:t>1a</w:t>
            </w:r>
            <w:r w:rsidRPr="00CE411F">
              <w:rPr>
                <w:b/>
                <w:i/>
              </w:rPr>
              <w:t xml:space="preserve"> [2022/0085(COD)]</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b/>
                <w:i/>
                <w:szCs w:val="24"/>
              </w:rPr>
            </w:pPr>
            <w:r w:rsidRPr="00CE411F">
              <w:rPr>
                <w:b/>
                <w:i/>
              </w:rPr>
              <w:t>__________________</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1a Europa-Parlamentets og Rådets forordning (EU) …/… om foranstaltninger til sikring af et højt fælles cybersikkerhedsniveau i</w:t>
            </w:r>
            <w:r w:rsidRPr="00CE411F">
              <w:rPr>
                <w:b/>
                <w:i/>
              </w:rPr>
              <w:t xml:space="preserve"> EU's institutioner, organer, kontorer og agenturer (EUT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22</w:t>
      </w:r>
      <w:r w:rsidRPr="00CE411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445260">
        <w:trPr>
          <w:jc w:val="center"/>
        </w:trPr>
        <w:tc>
          <w:tcPr>
            <w:tcW w:w="9752" w:type="dxa"/>
            <w:gridSpan w:val="2"/>
          </w:tcPr>
          <w:p w:rsidR="003F5BF1" w:rsidRPr="00CE411F" w:rsidRDefault="003F5BF1" w:rsidP="00D27444">
            <w:pPr>
              <w:keepNext/>
            </w:pPr>
          </w:p>
        </w:tc>
      </w:tr>
      <w:tr w:rsidR="00341F0E" w:rsidRPr="00CE411F" w:rsidTr="00445260">
        <w:trPr>
          <w:jc w:val="center"/>
        </w:trPr>
        <w:tc>
          <w:tcPr>
            <w:tcW w:w="4876" w:type="dxa"/>
          </w:tcPr>
          <w:p w:rsidR="003F5BF1" w:rsidRPr="00CE411F" w:rsidRDefault="00C8296D" w:rsidP="00D27444">
            <w:pPr>
              <w:pStyle w:val="ColumnHeading"/>
              <w:keepNext/>
            </w:pPr>
            <w:r w:rsidRPr="00CE411F">
              <w:t xml:space="preserve">Kommissionens </w:t>
            </w:r>
            <w:r w:rsidRPr="00CE411F">
              <w:t>forslag</w:t>
            </w:r>
          </w:p>
        </w:tc>
        <w:tc>
          <w:tcPr>
            <w:tcW w:w="4876" w:type="dxa"/>
          </w:tcPr>
          <w:p w:rsidR="003F5BF1" w:rsidRPr="00CE411F" w:rsidRDefault="00C8296D" w:rsidP="00D27444">
            <w:pPr>
              <w:pStyle w:val="ColumnHeading"/>
              <w:keepNext/>
            </w:pPr>
            <w:r w:rsidRPr="00CE411F">
              <w:t>Ændringsforslag</w:t>
            </w:r>
          </w:p>
        </w:tc>
      </w:tr>
      <w:tr w:rsidR="00341F0E" w:rsidRPr="00CE411F" w:rsidTr="00445260">
        <w:trPr>
          <w:jc w:val="center"/>
        </w:trPr>
        <w:tc>
          <w:tcPr>
            <w:tcW w:w="4876" w:type="dxa"/>
          </w:tcPr>
          <w:p w:rsidR="003F5BF1" w:rsidRPr="00CE411F" w:rsidRDefault="00C8296D" w:rsidP="00D27444">
            <w:pPr>
              <w:pStyle w:val="Normal6"/>
            </w:pPr>
            <w:r w:rsidRPr="00CE411F">
              <w:rPr>
                <w:b/>
                <w:i/>
              </w:rPr>
              <w:t>(</w:t>
            </w:r>
            <w:r w:rsidRPr="00CE411F">
              <w:t>22)</w:t>
            </w:r>
            <w:r w:rsidRPr="00CE411F">
              <w:tab/>
              <w:t>"væsentlig cybertrussel": en cybertrussel</w:t>
            </w:r>
            <w:r w:rsidRPr="00CE411F">
              <w:rPr>
                <w:b/>
                <w:i/>
              </w:rPr>
              <w:t>, der har til hensigt</w:t>
            </w:r>
            <w:r w:rsidRPr="00CE411F">
              <w:t xml:space="preserve">, </w:t>
            </w:r>
            <w:r w:rsidRPr="00CE411F">
              <w:rPr>
                <w:b/>
                <w:i/>
              </w:rPr>
              <w:t>mulighed og evne til at forårsage en væsentlig hændelse</w:t>
            </w:r>
          </w:p>
        </w:tc>
        <w:tc>
          <w:tcPr>
            <w:tcW w:w="4876" w:type="dxa"/>
          </w:tcPr>
          <w:p w:rsidR="003F5BF1" w:rsidRPr="00CE411F" w:rsidRDefault="00C8296D">
            <w:pPr>
              <w:pStyle w:val="Normal6"/>
              <w:rPr>
                <w:szCs w:val="24"/>
              </w:rPr>
            </w:pPr>
            <w:r w:rsidRPr="00CE411F">
              <w:t>22)</w:t>
            </w:r>
            <w:r w:rsidRPr="00CE411F">
              <w:tab/>
              <w:t xml:space="preserve">"væsentlig cybertrussel": en </w:t>
            </w:r>
            <w:r w:rsidRPr="00CE411F">
              <w:rPr>
                <w:b/>
                <w:i/>
              </w:rPr>
              <w:t xml:space="preserve">væsentlig </w:t>
            </w:r>
            <w:r w:rsidRPr="00CE411F">
              <w:t>cybertrussel</w:t>
            </w:r>
            <w:r w:rsidRPr="00CE411F">
              <w:rPr>
                <w:b/>
                <w:i/>
              </w:rPr>
              <w:t xml:space="preserve"> som defineret i artikel 3</w:t>
            </w:r>
            <w:r w:rsidRPr="00CE411F">
              <w:t xml:space="preserve">, </w:t>
            </w:r>
            <w:r w:rsidRPr="00CE411F">
              <w:rPr>
                <w:b/>
                <w:i/>
              </w:rPr>
              <w:t>nr. 11), i Europa-Parla</w:t>
            </w:r>
            <w:r w:rsidRPr="00CE411F">
              <w:rPr>
                <w:b/>
                <w:i/>
              </w:rPr>
              <w:t>mentets og Rådets forordning (EU) …/… [2022/0085(COD)]</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49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 – stk. 1 – nr. 23</w:t>
      </w:r>
      <w:r w:rsidRPr="00CE411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445260">
        <w:trPr>
          <w:jc w:val="center"/>
        </w:trPr>
        <w:tc>
          <w:tcPr>
            <w:tcW w:w="9752" w:type="dxa"/>
            <w:gridSpan w:val="2"/>
          </w:tcPr>
          <w:p w:rsidR="003F5BF1" w:rsidRPr="00CE411F" w:rsidRDefault="003F5BF1" w:rsidP="00D27444">
            <w:pPr>
              <w:keepNext/>
            </w:pPr>
          </w:p>
        </w:tc>
      </w:tr>
      <w:tr w:rsidR="00341F0E" w:rsidRPr="00CE411F" w:rsidTr="00445260">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445260">
        <w:trPr>
          <w:jc w:val="center"/>
        </w:trPr>
        <w:tc>
          <w:tcPr>
            <w:tcW w:w="4876" w:type="dxa"/>
          </w:tcPr>
          <w:p w:rsidR="003F5BF1" w:rsidRPr="00CE411F" w:rsidRDefault="00C8296D" w:rsidP="00D27444">
            <w:pPr>
              <w:pStyle w:val="Normal6"/>
            </w:pPr>
            <w:r w:rsidRPr="00CE411F">
              <w:t>(23)</w:t>
            </w:r>
            <w:r w:rsidRPr="00CE411F">
              <w:tab/>
              <w:t>"væsentlig sårbarhed": en sårbarhed</w:t>
            </w:r>
            <w:r w:rsidRPr="00CE411F">
              <w:rPr>
                <w:b/>
                <w:i/>
              </w:rPr>
              <w:t>, der sandsynligvis vil føre til en væsentlig hændelse, hvis den udnyttes</w:t>
            </w:r>
          </w:p>
        </w:tc>
        <w:tc>
          <w:tcPr>
            <w:tcW w:w="4876" w:type="dxa"/>
          </w:tcPr>
          <w:p w:rsidR="003F5BF1" w:rsidRPr="00CE411F" w:rsidRDefault="00C8296D">
            <w:pPr>
              <w:pStyle w:val="Normal6"/>
              <w:rPr>
                <w:szCs w:val="24"/>
              </w:rPr>
            </w:pPr>
            <w:r w:rsidRPr="00CE411F">
              <w:t>23)</w:t>
            </w:r>
            <w:r w:rsidRPr="00CE411F">
              <w:tab/>
              <w:t xml:space="preserve">"væsentlig sårbarhed": en </w:t>
            </w:r>
            <w:r w:rsidRPr="00CE411F">
              <w:rPr>
                <w:b/>
                <w:i/>
              </w:rPr>
              <w:t>væsentlig</w:t>
            </w:r>
            <w:r w:rsidRPr="00CE411F">
              <w:t xml:space="preserve"> sårbarhed </w:t>
            </w:r>
            <w:r w:rsidRPr="00CE411F">
              <w:rPr>
                <w:b/>
                <w:i/>
              </w:rPr>
              <w:t>som defineret i artikel 3, nr. 13), i Europa-Parlamentets og Rådets forordn</w:t>
            </w:r>
            <w:r w:rsidRPr="00CE411F">
              <w:rPr>
                <w:b/>
                <w:i/>
              </w:rPr>
              <w:t>ing (EU) …/… [2022/0085(COD)]</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50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 – overskrift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Oprettelse af nationale </w:t>
            </w:r>
            <w:r w:rsidRPr="00CE411F">
              <w:rPr>
                <w:b/>
                <w:i/>
              </w:rPr>
              <w:t>DNA-analysedatabaser</w:t>
            </w:r>
          </w:p>
        </w:tc>
        <w:tc>
          <w:tcPr>
            <w:tcW w:w="4876" w:type="dxa"/>
          </w:tcPr>
          <w:p w:rsidR="003F5BF1" w:rsidRPr="00CE411F" w:rsidRDefault="00C8296D" w:rsidP="00D27444">
            <w:pPr>
              <w:pStyle w:val="Normal6"/>
              <w:rPr>
                <w:szCs w:val="24"/>
              </w:rPr>
            </w:pPr>
            <w:r w:rsidRPr="00CE411F">
              <w:t xml:space="preserve">Oprettelse af nationale </w:t>
            </w:r>
            <w:r w:rsidRPr="00CE411F">
              <w:rPr>
                <w:b/>
                <w:i/>
              </w:rPr>
              <w:t>DNA-databaser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Medlemsstaterne opretter og forvalter nationale </w:t>
            </w:r>
            <w:r w:rsidRPr="00CE411F">
              <w:rPr>
                <w:b/>
                <w:i/>
              </w:rPr>
              <w:t>DNA-analysedatabaser</w:t>
            </w:r>
            <w:r w:rsidRPr="00CE411F">
              <w:t xml:space="preserve"> med henblik på efterforskning af strafbare handlinger.</w:t>
            </w:r>
          </w:p>
        </w:tc>
        <w:tc>
          <w:tcPr>
            <w:tcW w:w="4876" w:type="dxa"/>
          </w:tcPr>
          <w:p w:rsidR="003F5BF1" w:rsidRPr="00CE411F" w:rsidRDefault="00C8296D" w:rsidP="00D27444">
            <w:pPr>
              <w:pStyle w:val="Normal6"/>
              <w:rPr>
                <w:szCs w:val="24"/>
              </w:rPr>
            </w:pPr>
            <w:r w:rsidRPr="00CE411F">
              <w:t>1.</w:t>
            </w:r>
            <w:r w:rsidRPr="00CE411F">
              <w:tab/>
              <w:t xml:space="preserve">Medlemsstaterne opretter og forvalter nationale </w:t>
            </w:r>
            <w:r w:rsidRPr="00CE411F">
              <w:rPr>
                <w:b/>
                <w:i/>
              </w:rPr>
              <w:t>DNA-databaser</w:t>
            </w:r>
            <w:r w:rsidRPr="00CE411F">
              <w:t xml:space="preserve"> med henblik </w:t>
            </w:r>
            <w:r w:rsidRPr="00CE411F">
              <w:t xml:space="preserve">på </w:t>
            </w:r>
            <w:r w:rsidRPr="00CE411F">
              <w:rPr>
                <w:b/>
                <w:i/>
              </w:rPr>
              <w:t xml:space="preserve">forebyggelse, afsløring og </w:t>
            </w:r>
            <w:r w:rsidRPr="00CE411F">
              <w:t>efterforskning af strafbare handlinger.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Behandlingen af oplysninger i disse </w:t>
            </w:r>
            <w:r w:rsidRPr="00CE411F">
              <w:rPr>
                <w:b/>
                <w:i/>
              </w:rPr>
              <w:t>registre</w:t>
            </w:r>
            <w:r w:rsidRPr="00CE411F">
              <w:t xml:space="preserve"> i henhold til denne forordning foretages i overensstemmelse med denne forordning i overensstemmelse med den nationale lovgivning i medlemsstaterne, der finder anvendelse på</w:t>
            </w:r>
            <w:r w:rsidRPr="00CE411F">
              <w:t xml:space="preserve"> behandlingen af disse oplysninger.</w:t>
            </w:r>
          </w:p>
        </w:tc>
        <w:tc>
          <w:tcPr>
            <w:tcW w:w="4876" w:type="dxa"/>
          </w:tcPr>
          <w:p w:rsidR="003F5BF1" w:rsidRPr="00CE411F" w:rsidRDefault="00C8296D" w:rsidP="00D27444">
            <w:pPr>
              <w:pStyle w:val="Normal6"/>
              <w:rPr>
                <w:szCs w:val="24"/>
              </w:rPr>
            </w:pPr>
            <w:r w:rsidRPr="00CE411F">
              <w:t xml:space="preserve">Behandlingen af oplysninger i disse </w:t>
            </w:r>
            <w:r w:rsidRPr="00CE411F">
              <w:rPr>
                <w:b/>
                <w:i/>
              </w:rPr>
              <w:t xml:space="preserve">databaser </w:t>
            </w:r>
            <w:r w:rsidRPr="00CE411F">
              <w:t xml:space="preserve">i henhold til denne forordning foretages i overensstemmelse med denne forordning </w:t>
            </w:r>
            <w:r w:rsidRPr="00CE411F">
              <w:rPr>
                <w:b/>
                <w:i/>
              </w:rPr>
              <w:t xml:space="preserve">og </w:t>
            </w:r>
            <w:r w:rsidRPr="00CE411F">
              <w:t>i overensstemmelse med den nationale lovgivning i medlemsstaterne, der finder anvendelse p</w:t>
            </w:r>
            <w:r w:rsidRPr="00CE411F">
              <w:t>å behandlingen af disse oplysninger.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53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 – stk. 2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Medlemsstaterne sikrer tilgængeligheden af DNA-referencedata fra deres nationale </w:t>
            </w:r>
            <w:r w:rsidRPr="00CE411F">
              <w:rPr>
                <w:b/>
                <w:i/>
              </w:rPr>
              <w:t>DNA-analysedatabaser</w:t>
            </w:r>
            <w:r w:rsidRPr="00CE411F">
              <w:t>, jf. stk. 1.</w:t>
            </w:r>
          </w:p>
        </w:tc>
        <w:tc>
          <w:tcPr>
            <w:tcW w:w="4876" w:type="dxa"/>
          </w:tcPr>
          <w:p w:rsidR="003F5BF1" w:rsidRPr="00CE411F" w:rsidRDefault="00C8296D" w:rsidP="00D27444">
            <w:pPr>
              <w:pStyle w:val="Normal6"/>
              <w:rPr>
                <w:szCs w:val="24"/>
              </w:rPr>
            </w:pPr>
            <w:r w:rsidRPr="00CE411F">
              <w:t>2.</w:t>
            </w:r>
            <w:r w:rsidRPr="00CE411F">
              <w:tab/>
              <w:t xml:space="preserve">Medlemsstaterne sikrer tilgængeligheden af DNA-referencedata fra deres nationale </w:t>
            </w:r>
            <w:r w:rsidRPr="00CE411F">
              <w:rPr>
                <w:b/>
                <w:i/>
              </w:rPr>
              <w:t>DNA-databaser</w:t>
            </w:r>
            <w:r w:rsidRPr="00CE411F">
              <w:t>, jf. stk. 1</w:t>
            </w:r>
            <w:r w:rsidRPr="00CE411F">
              <w:rPr>
                <w:b/>
                <w:i/>
              </w:rPr>
              <w:t>, med henblik på andre medle</w:t>
            </w:r>
            <w:r w:rsidRPr="00CE411F">
              <w:rPr>
                <w:b/>
                <w:i/>
              </w:rPr>
              <w:t>msstaters elektroniske søgning i henhold til denne forordning</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 – stk. 2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 xml:space="preserve">Kommissionens </w:t>
            </w:r>
            <w:r w:rsidRPr="00CE411F">
              <w:t>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DNA-referencedata må ikke indeholde oplysninger, som gør det muligt at identificere en person direkte.</w:t>
            </w:r>
          </w:p>
        </w:tc>
        <w:tc>
          <w:tcPr>
            <w:tcW w:w="4876" w:type="dxa"/>
          </w:tcPr>
          <w:p w:rsidR="003F5BF1" w:rsidRPr="00CE411F" w:rsidRDefault="00C8296D" w:rsidP="00D27444">
            <w:pPr>
              <w:pStyle w:val="Normal6"/>
              <w:rPr>
                <w:szCs w:val="24"/>
              </w:rPr>
            </w:pPr>
            <w:r w:rsidRPr="00CE411F">
              <w:t xml:space="preserve">DNA-referencedata må ikke indeholde </w:t>
            </w:r>
            <w:r w:rsidRPr="00CE411F">
              <w:rPr>
                <w:b/>
                <w:i/>
              </w:rPr>
              <w:t xml:space="preserve">yderligere nominelle </w:t>
            </w:r>
            <w:r w:rsidRPr="00CE411F">
              <w:t>oplysninger, som gør det muligt at identificere en person direkte.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 – stk. 2 – afsnit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 xml:space="preserve">DNA-referencedata, som ikke er knyttet </w:t>
            </w:r>
            <w:r w:rsidRPr="00CE411F">
              <w:rPr>
                <w:b/>
                <w:i/>
              </w:rPr>
              <w:t>til en bestemt person (</w:t>
            </w:r>
            <w:r w:rsidRPr="00CE411F">
              <w:t>uidentificerede DNA-profiler</w:t>
            </w:r>
            <w:r w:rsidRPr="00CE411F">
              <w:rPr>
                <w:b/>
                <w:i/>
              </w:rPr>
              <w:t>)</w:t>
            </w:r>
            <w:r w:rsidRPr="00CE411F">
              <w:t xml:space="preserve"> skal kunne genkendes som sådanne.</w:t>
            </w:r>
          </w:p>
        </w:tc>
        <w:tc>
          <w:tcPr>
            <w:tcW w:w="4876" w:type="dxa"/>
          </w:tcPr>
          <w:p w:rsidR="003F5BF1" w:rsidRPr="00CE411F" w:rsidRDefault="00C8296D" w:rsidP="00D27444">
            <w:pPr>
              <w:pStyle w:val="Normal6"/>
              <w:rPr>
                <w:szCs w:val="24"/>
              </w:rPr>
            </w:pPr>
            <w:r w:rsidRPr="00CE411F">
              <w:t>uidentificerede DNA-profiler skal kunne genkendes som sådanne.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56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til </w:t>
      </w:r>
      <w:r w:rsidRPr="00CE411F">
        <w:t>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 – stk. 2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pPr>
              <w:pStyle w:val="Normal6"/>
              <w:rPr>
                <w:szCs w:val="24"/>
              </w:rPr>
            </w:pPr>
            <w:r w:rsidRPr="00CE411F">
              <w:rPr>
                <w:b/>
                <w:i/>
              </w:rPr>
              <w:t>2a.</w:t>
            </w:r>
            <w:r w:rsidRPr="00CE411F">
              <w:rPr>
                <w:b/>
                <w:i/>
              </w:rPr>
              <w:tab/>
              <w:t xml:space="preserve">Kommissionen vedtager en gennemførelsesretsakt med henblik på at præcisere identifikationskendetegn ved en DNA-profil, der skal udveksles, og </w:t>
            </w:r>
            <w:r w:rsidRPr="00CE411F">
              <w:rPr>
                <w:b/>
                <w:i/>
              </w:rPr>
              <w:t>mindstekravene til et match under hensyntagen til internationale og europæiske standarder. Denne gennemførelsesretsakt vedtages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w:t>
      </w:r>
      <w:r w:rsidRPr="00CE411F">
        <w:rPr>
          <w:rStyle w:val="HideTWBExt"/>
          <w:b w:val="0"/>
          <w:noProof w:val="0"/>
        </w:rPr>
        <w:t>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Medlemsstaterne </w:t>
            </w:r>
            <w:r w:rsidRPr="00CE411F">
              <w:rPr>
                <w:b/>
                <w:i/>
              </w:rPr>
              <w:t>giver</w:t>
            </w:r>
            <w:r w:rsidRPr="00CE411F">
              <w:t xml:space="preserve"> de nationale kontaktpunkter</w:t>
            </w:r>
            <w:r w:rsidRPr="00CE411F">
              <w:rPr>
                <w:b/>
                <w:i/>
              </w:rPr>
              <w:t>, der er omhandlet i artikel 29,</w:t>
            </w:r>
            <w:r w:rsidRPr="00CE411F">
              <w:t xml:space="preserve"> og Europol adgang til </w:t>
            </w:r>
            <w:r w:rsidRPr="00CE411F">
              <w:rPr>
                <w:b/>
                <w:i/>
              </w:rPr>
              <w:t>DNA-referenceoplysningerne i deres DNA-analysedatabaser til at foretage elektronisk søgning ved at sammenligne</w:t>
            </w:r>
            <w:r w:rsidRPr="00CE411F">
              <w:t xml:space="preserve"> DNA-profiler </w:t>
            </w:r>
            <w:r w:rsidRPr="00CE411F">
              <w:rPr>
                <w:b/>
                <w:i/>
              </w:rPr>
              <w:t>med henblik på efterforskning af strafbare handlinger</w:t>
            </w:r>
            <w:r w:rsidRPr="00CE411F">
              <w:t>.</w:t>
            </w:r>
          </w:p>
        </w:tc>
        <w:tc>
          <w:tcPr>
            <w:tcW w:w="4876" w:type="dxa"/>
          </w:tcPr>
          <w:p w:rsidR="003F5BF1" w:rsidRPr="00CE411F" w:rsidRDefault="00C8296D">
            <w:pPr>
              <w:pStyle w:val="Normal6"/>
              <w:rPr>
                <w:szCs w:val="24"/>
              </w:rPr>
            </w:pPr>
            <w:r w:rsidRPr="00CE411F">
              <w:t>1.</w:t>
            </w:r>
            <w:r w:rsidRPr="00CE411F">
              <w:tab/>
            </w:r>
            <w:r w:rsidRPr="00CE411F">
              <w:rPr>
                <w:b/>
                <w:i/>
              </w:rPr>
              <w:t>Med henblik på forebyggelse, afsløring og efterforskning af strafbare hand</w:t>
            </w:r>
            <w:r w:rsidRPr="00CE411F">
              <w:rPr>
                <w:b/>
                <w:i/>
              </w:rPr>
              <w:t xml:space="preserve">linger giver </w:t>
            </w:r>
            <w:r w:rsidRPr="00CE411F">
              <w:t xml:space="preserve">medlemsstaterne de nationale kontaktpunkter </w:t>
            </w:r>
            <w:r w:rsidRPr="00CE411F">
              <w:rPr>
                <w:b/>
                <w:i/>
              </w:rPr>
              <w:t>i andre medlemsstater</w:t>
            </w:r>
            <w:r w:rsidRPr="00CE411F">
              <w:t xml:space="preserve"> og Europol adgang til </w:t>
            </w:r>
            <w:r w:rsidRPr="00CE411F">
              <w:rPr>
                <w:b/>
                <w:i/>
              </w:rPr>
              <w:t xml:space="preserve">at foretage elektroniske søgninger efter </w:t>
            </w:r>
            <w:r w:rsidRPr="00CE411F">
              <w:t xml:space="preserve">DNA-profiler </w:t>
            </w:r>
            <w:r w:rsidRPr="00CE411F">
              <w:rPr>
                <w:b/>
                <w:i/>
              </w:rPr>
              <w:t>i deres DNA-databaser, der er oprettet med henblik herpå, og til at sammenligne disse DNA-profiler me</w:t>
            </w:r>
            <w:r w:rsidRPr="00CE411F">
              <w:rPr>
                <w:b/>
                <w:i/>
              </w:rPr>
              <w:t>d deres DNA-profiler</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Søgninger </w:t>
            </w:r>
            <w:r w:rsidRPr="00CE411F">
              <w:rPr>
                <w:b/>
                <w:i/>
              </w:rPr>
              <w:t>må</w:t>
            </w:r>
            <w:r w:rsidRPr="00CE411F">
              <w:t xml:space="preserve"> kun </w:t>
            </w:r>
            <w:r w:rsidRPr="00CE411F">
              <w:rPr>
                <w:b/>
                <w:i/>
              </w:rPr>
              <w:t>foretages</w:t>
            </w:r>
            <w:r w:rsidRPr="00CE411F">
              <w:t xml:space="preserve"> i individuelle tilfælde og i overensstemmelse med den anmodende medlemsstats nationale lovgivning.</w:t>
            </w:r>
          </w:p>
        </w:tc>
        <w:tc>
          <w:tcPr>
            <w:tcW w:w="4876" w:type="dxa"/>
          </w:tcPr>
          <w:p w:rsidR="003F5BF1" w:rsidRPr="00CE411F" w:rsidRDefault="00C8296D">
            <w:pPr>
              <w:pStyle w:val="Normal6"/>
              <w:rPr>
                <w:szCs w:val="24"/>
              </w:rPr>
            </w:pPr>
            <w:r w:rsidRPr="00CE411F">
              <w:t xml:space="preserve">Søgninger </w:t>
            </w:r>
            <w:r w:rsidRPr="00CE411F">
              <w:rPr>
                <w:b/>
                <w:i/>
              </w:rPr>
              <w:t xml:space="preserve">foretages </w:t>
            </w:r>
            <w:r w:rsidRPr="00CE411F">
              <w:t>kun i individuelle tilfælde</w:t>
            </w:r>
            <w:r w:rsidRPr="00CE411F">
              <w:rPr>
                <w:b/>
                <w:i/>
              </w:rPr>
              <w:t>, hvis de står i et rimeligt forhold til overtrædelsen og er nødvendige for at forebygge, afslø</w:t>
            </w:r>
            <w:r w:rsidRPr="00CE411F">
              <w:rPr>
                <w:b/>
                <w:i/>
              </w:rPr>
              <w:t>re eller efterforske en strafbar handling,</w:t>
            </w:r>
            <w:r w:rsidRPr="00CE411F">
              <w:t xml:space="preserve"> og i overensstemmelse med den anmodende medlemsstats nationale lovgivning.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59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 – stk. 2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Hvis det ved en elektronisk søgning konstateres, at en leveret DNA-profil matcher en DNA-profil, der er lagret i den anmodede medlemsstats database, modtager den søgende </w:t>
            </w:r>
            <w:r w:rsidRPr="00CE411F">
              <w:t>stats nationale kontaktpunkt elektronisk oplysning om de DNA-referenceoplysninger, som der er konstateret et match med.</w:t>
            </w:r>
          </w:p>
        </w:tc>
        <w:tc>
          <w:tcPr>
            <w:tcW w:w="4876" w:type="dxa"/>
          </w:tcPr>
          <w:p w:rsidR="003F5BF1" w:rsidRPr="00CE411F" w:rsidRDefault="00C8296D" w:rsidP="00470838">
            <w:pPr>
              <w:pStyle w:val="Normal6"/>
              <w:rPr>
                <w:szCs w:val="24"/>
              </w:rPr>
            </w:pPr>
            <w:r w:rsidRPr="00CE411F">
              <w:t>2.</w:t>
            </w:r>
            <w:r w:rsidRPr="00CE411F">
              <w:tab/>
              <w:t>Hvis det ved en elektronisk søgning konstateres, at en leveret DNA-profil matcher en DNA-profil, der er lagret i den anmodede medlems</w:t>
            </w:r>
            <w:r w:rsidRPr="00CE411F">
              <w:t xml:space="preserve">stats database </w:t>
            </w:r>
            <w:r w:rsidRPr="00CE411F">
              <w:rPr>
                <w:b/>
                <w:i/>
              </w:rPr>
              <w:t>eller databaser</w:t>
            </w:r>
            <w:r w:rsidRPr="00CE411F">
              <w:t xml:space="preserve">, modtager den søgende stats nationale kontaktpunkt elektronisk oplysning om de DNA-referenceoplysninger, som der er konstateret et match med.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60</w:t>
      </w:r>
      <w:r w:rsidRPr="00CE411F">
        <w:rPr>
          <w:rStyle w:val="HideTWBExt"/>
          <w:b w:val="0"/>
          <w:noProof w:val="0"/>
        </w:rPr>
        <w:t>&lt;/NumAm</w:t>
      </w:r>
      <w:r w:rsidRPr="00CE411F">
        <w:rPr>
          <w:rStyle w:val="HideTWBExt"/>
          <w:b w:val="0"/>
          <w:noProof w:val="0"/>
        </w:rPr>
        <w:t>&gt;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 – stk. 2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Hvis der ikke er noget match, underrettes den anmodende medlemsstat automatisk herom.</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lastRenderedPageBreak/>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Det nationale kontaktpunkt i den anmodende medlemsstat bekræfter, </w:t>
            </w:r>
            <w:r w:rsidRPr="00CE411F">
              <w:t>at DNA-profiloplysninger matcher DNA-referenceoplysninger, som den anmodede medlemsstat ligger inde med efter elektronisk levering af de DNA-referenceoplysninger, der er nødvendige for at bekræfte matchet.</w:t>
            </w:r>
          </w:p>
        </w:tc>
        <w:tc>
          <w:tcPr>
            <w:tcW w:w="4876" w:type="dxa"/>
          </w:tcPr>
          <w:p w:rsidR="003F5BF1" w:rsidRPr="00CE411F" w:rsidRDefault="00C8296D" w:rsidP="00D27444">
            <w:pPr>
              <w:pStyle w:val="Normal6"/>
              <w:rPr>
                <w:szCs w:val="24"/>
              </w:rPr>
            </w:pPr>
            <w:r w:rsidRPr="00CE411F">
              <w:t>3.</w:t>
            </w:r>
            <w:r w:rsidRPr="00CE411F">
              <w:tab/>
              <w:t>Det nationale kontaktpunkt i den anmodende medl</w:t>
            </w:r>
            <w:r w:rsidRPr="00CE411F">
              <w:t xml:space="preserve">emsstat bekræfter </w:t>
            </w:r>
            <w:r w:rsidRPr="00CE411F">
              <w:rPr>
                <w:b/>
                <w:i/>
              </w:rPr>
              <w:t>manuelt</w:t>
            </w:r>
            <w:r w:rsidRPr="00CE411F">
              <w:t>, at DNA-profiloplysninger matcher DNA-referenceoplysninger, som den anmodede medlemsstat ligger inde med efter elektronisk levering af de DNA-referenceoplysninger, der er nødvendige for at bekræfte matchet.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w:t>
      </w:r>
      <w:r w:rsidRPr="00CE411F">
        <w:rPr>
          <w:rStyle w:val="HideTWBExt"/>
          <w:noProof w:val="0"/>
        </w:rPr>
        <w: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 xml:space="preserve">Medlemsstaterne kan via deres nationale kontaktpunkter sammenligne DNA-profilerne for deres uidentificerede DNA-profiler med alle DNA-profiler fra andre nationale </w:t>
            </w:r>
            <w:r w:rsidRPr="00CE411F">
              <w:rPr>
                <w:b/>
                <w:i/>
              </w:rPr>
              <w:t>DNA-analysedatabaser</w:t>
            </w:r>
            <w:r w:rsidRPr="00CE411F">
              <w:t xml:space="preserve"> med henblik på efterforskning af strafbare handlinger. Leveringen og sam</w:t>
            </w:r>
            <w:r w:rsidRPr="00CE411F">
              <w:t>menligningen sker elektronisk.</w:t>
            </w:r>
          </w:p>
        </w:tc>
        <w:tc>
          <w:tcPr>
            <w:tcW w:w="4876" w:type="dxa"/>
          </w:tcPr>
          <w:p w:rsidR="003F5BF1" w:rsidRPr="00CE411F" w:rsidRDefault="00C8296D" w:rsidP="00D27444">
            <w:pPr>
              <w:pStyle w:val="Normal6"/>
              <w:rPr>
                <w:szCs w:val="24"/>
              </w:rPr>
            </w:pPr>
            <w:r w:rsidRPr="00CE411F">
              <w:t>1.</w:t>
            </w:r>
            <w:r w:rsidRPr="00CE411F">
              <w:tab/>
              <w:t xml:space="preserve">Medlemsstaterne kan via deres nationale kontaktpunkter sammenligne DNA-profilerne for deres uidentificerede DNA-profiler med alle DNA-profiler fra andre nationale </w:t>
            </w:r>
            <w:r w:rsidRPr="00CE411F">
              <w:rPr>
                <w:b/>
                <w:i/>
              </w:rPr>
              <w:t xml:space="preserve">DNA-databaser </w:t>
            </w:r>
            <w:r w:rsidRPr="00CE411F">
              <w:t>med henblik på efterforskning af strafbare ha</w:t>
            </w:r>
            <w:r w:rsidRPr="00CE411F">
              <w:t>ndlinger. Leveringen og sammenligningen sker elektronisk.</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Hvis en anmodet medlemsstat som følge af den sammenligning, der er omhandlet i stk. 1, konstaterer, at de fremsendte DNA-profiler matcher nogen af profilerne i dens </w:t>
            </w:r>
            <w:r w:rsidRPr="00CE411F">
              <w:rPr>
                <w:b/>
                <w:i/>
              </w:rPr>
              <w:t>DNA-analysedatabaser</w:t>
            </w:r>
            <w:r w:rsidRPr="00CE411F">
              <w:t>, meddeler den straks den anmodende medlemsstats na</w:t>
            </w:r>
            <w:r w:rsidRPr="00CE411F">
              <w:t>tionale kontaktpunkt de DNA-referenceoplysninger, som der er konstateret et match med.</w:t>
            </w:r>
          </w:p>
        </w:tc>
        <w:tc>
          <w:tcPr>
            <w:tcW w:w="4876" w:type="dxa"/>
          </w:tcPr>
          <w:p w:rsidR="003F5BF1" w:rsidRPr="00CE411F" w:rsidRDefault="00C8296D" w:rsidP="00D27444">
            <w:pPr>
              <w:pStyle w:val="Normal6"/>
              <w:rPr>
                <w:szCs w:val="24"/>
              </w:rPr>
            </w:pPr>
            <w:r w:rsidRPr="00CE411F">
              <w:t>2.</w:t>
            </w:r>
            <w:r w:rsidRPr="00CE411F">
              <w:tab/>
              <w:t xml:space="preserve">Hvis en anmodet medlemsstat som følge af den sammenligning, der er omhandlet i stk. 1, konstaterer, at de fremsendte DNA-profiler matcher nogen af profilerne i dens </w:t>
            </w:r>
            <w:r w:rsidRPr="00CE411F">
              <w:rPr>
                <w:b/>
                <w:i/>
              </w:rPr>
              <w:t>D</w:t>
            </w:r>
            <w:r w:rsidRPr="00CE411F">
              <w:rPr>
                <w:b/>
                <w:i/>
              </w:rPr>
              <w:t>NA-databaser</w:t>
            </w:r>
            <w:r w:rsidRPr="00CE411F">
              <w:t xml:space="preserve">, meddeler den straks den anmodende medlemsstats nationale kontaktpunkt de DNA-referenceoplysninger, som der er konstateret et match med.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w:t>
      </w:r>
      <w:r w:rsidRPr="00CE411F">
        <w:t xml:space="preserve">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Bekræftelsen af et match mellem DNA-profiler og DNA-referenceoplysninger, som den anmodede medlemsstat ligger inde med, foretages af den anmodende medl</w:t>
            </w:r>
            <w:r w:rsidRPr="00CE411F">
              <w:t>emsstats nationale kontaktpunkt efter elektronisk levering af de DNA-referenceoplysninger, der er nødvendige for at bekræfte matchet.</w:t>
            </w:r>
          </w:p>
        </w:tc>
        <w:tc>
          <w:tcPr>
            <w:tcW w:w="4876" w:type="dxa"/>
          </w:tcPr>
          <w:p w:rsidR="003F5BF1" w:rsidRPr="00CE411F" w:rsidRDefault="00C8296D" w:rsidP="00D27444">
            <w:pPr>
              <w:pStyle w:val="Normal6"/>
              <w:rPr>
                <w:szCs w:val="24"/>
              </w:rPr>
            </w:pPr>
            <w:r w:rsidRPr="00CE411F">
              <w:t>3.</w:t>
            </w:r>
            <w:r w:rsidRPr="00CE411F">
              <w:tab/>
            </w:r>
            <w:r w:rsidRPr="00CE411F">
              <w:t xml:space="preserve">Bekræftelsen af et match mellem DNA-profiler og DNA-referenceoplysninger, som den anmodede medlemsstat ligger inde med, foretages </w:t>
            </w:r>
            <w:r w:rsidRPr="00CE411F">
              <w:rPr>
                <w:b/>
                <w:i/>
              </w:rPr>
              <w:t xml:space="preserve">manuelt </w:t>
            </w:r>
            <w:r w:rsidRPr="00CE411F">
              <w:t>af den anmodende medlemsstats nationale kontaktpunkt efter elektronisk levering af de DNA-referenceoplysninger, der er</w:t>
            </w:r>
            <w:r w:rsidRPr="00CE411F">
              <w:t xml:space="preserve"> nødvendige for at bekræfte matchet.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8</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jc w:val="center"/>
            </w:pPr>
            <w:r w:rsidRPr="00CE411F">
              <w:rPr>
                <w:b/>
                <w:i/>
              </w:rPr>
              <w:t>Artikel 8</w:t>
            </w:r>
          </w:p>
        </w:tc>
        <w:tc>
          <w:tcPr>
            <w:tcW w:w="4876" w:type="dxa"/>
          </w:tcPr>
          <w:p w:rsidR="003F5BF1" w:rsidRPr="00CE411F" w:rsidRDefault="00C8296D" w:rsidP="00445DCA">
            <w:pPr>
              <w:pStyle w:val="Normal6"/>
              <w:rPr>
                <w:szCs w:val="24"/>
              </w:rPr>
            </w:pPr>
            <w:r w:rsidRPr="00CE411F">
              <w:rPr>
                <w:b/>
                <w:i/>
              </w:rPr>
              <w:t>udgår</w:t>
            </w:r>
          </w:p>
        </w:tc>
      </w:tr>
      <w:tr w:rsidR="00341F0E" w:rsidRPr="00CE411F" w:rsidTr="00D27444">
        <w:trPr>
          <w:jc w:val="center"/>
        </w:trPr>
        <w:tc>
          <w:tcPr>
            <w:tcW w:w="4876" w:type="dxa"/>
          </w:tcPr>
          <w:p w:rsidR="003F5BF1" w:rsidRPr="00CE411F" w:rsidRDefault="00C8296D" w:rsidP="00D27444">
            <w:pPr>
              <w:pStyle w:val="Normal6"/>
              <w:jc w:val="center"/>
            </w:pPr>
            <w:r w:rsidRPr="00CE411F">
              <w:rPr>
                <w:b/>
                <w:i/>
              </w:rPr>
              <w:t>Rapportering om DNA-analysefiler</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i/>
              </w:rPr>
              <w:t xml:space="preserve">Hver medlemsstat underretter Kommissionen og eu-LISA om de </w:t>
            </w:r>
            <w:r w:rsidRPr="00CE411F">
              <w:rPr>
                <w:b/>
                <w:i/>
              </w:rPr>
              <w:lastRenderedPageBreak/>
              <w:t>nationale DNA-analysedatabaser, som artikel 5-7 finder anvendelse på, i overensstemmelse med artikel 73.</w:t>
            </w:r>
          </w:p>
        </w:tc>
        <w:tc>
          <w:tcPr>
            <w:tcW w:w="4876" w:type="dxa"/>
          </w:tcPr>
          <w:p w:rsidR="003F5BF1" w:rsidRPr="00CE411F" w:rsidRDefault="003F5BF1" w:rsidP="00D27444">
            <w:pPr>
              <w:pStyle w:val="Normal6"/>
              <w:rPr>
                <w:szCs w:val="24"/>
              </w:rPr>
            </w:pP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9 – stk. 1 – litra 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r>
            <w:r w:rsidRPr="00CE411F">
              <w:t>et referencenummer, der i tilfælde af et match gør det muligt for medlemsstaterne at hente yderligere data og andre oplysninger i deres databaser, jf. artikel 5, med henblik på at levere dem til en, flere eller alle andre medlemsstater i overensstemmelse m</w:t>
            </w:r>
            <w:r w:rsidRPr="00CE411F">
              <w:t xml:space="preserve">ed artikel 47 </w:t>
            </w:r>
            <w:r w:rsidRPr="00CE411F">
              <w:rPr>
                <w:b/>
                <w:i/>
              </w:rPr>
              <w:t>og 48</w:t>
            </w:r>
          </w:p>
        </w:tc>
        <w:tc>
          <w:tcPr>
            <w:tcW w:w="4876" w:type="dxa"/>
          </w:tcPr>
          <w:p w:rsidR="003F5BF1" w:rsidRPr="00CE411F" w:rsidRDefault="00C8296D" w:rsidP="00470838">
            <w:pPr>
              <w:pStyle w:val="Normal6"/>
              <w:rPr>
                <w:szCs w:val="24"/>
              </w:rPr>
            </w:pPr>
            <w:r w:rsidRPr="00CE411F">
              <w:rPr>
                <w:b/>
                <w:bCs/>
                <w:i/>
                <w:iCs/>
              </w:rPr>
              <w:t>a)</w:t>
            </w:r>
            <w:r w:rsidRPr="00CE411F">
              <w:tab/>
              <w:t>et referencenummer, der i tilfælde af et match gør det muligt for medlemsstaterne at hente yderligere data og andre oplysninger i deres databaser, jf. artikel 5, med henblik på at levere dem til en, flere eller alle andre medlemsstat</w:t>
            </w:r>
            <w:r w:rsidRPr="00CE411F">
              <w:t xml:space="preserve">er i overensstemmelse med artikel 47 </w:t>
            </w:r>
            <w:r w:rsidRPr="00CE411F">
              <w:rPr>
                <w:b/>
                <w:i/>
              </w:rPr>
              <w:t>eller til Europol i overensstemmelse med artikel 50, stk. 6</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 xml:space="preserve">Artikel 9 – stk. 1 – </w:t>
      </w:r>
      <w:r w:rsidRPr="00CE411F">
        <w:t>litra a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683926">
            <w:pPr>
              <w:pStyle w:val="Normal6"/>
              <w:rPr>
                <w:szCs w:val="24"/>
              </w:rPr>
            </w:pPr>
            <w:r w:rsidRPr="00CE411F">
              <w:rPr>
                <w:b/>
                <w:i/>
              </w:rPr>
              <w:t>aa)</w:t>
            </w:r>
            <w:r w:rsidRPr="00CE411F">
              <w:rPr>
                <w:b/>
                <w:i/>
              </w:rPr>
              <w:tab/>
              <w:t xml:space="preserve">et referencenummer, der i tilfælde af et match gør det muligt for Europol at hente yderligere data og andre oplysninger med henblik på artikel 49, stk. 1, med henblik på at levere dem </w:t>
            </w:r>
            <w:r w:rsidRPr="00CE411F">
              <w:rPr>
                <w:b/>
                <w:i/>
              </w:rPr>
              <w:t>eller oplysningerne til en, flere eller alle medlemsstater i overensstemmelse med forordning (EU) 2016/794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68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 xml:space="preserve">Artikel 9 – </w:t>
      </w:r>
      <w:r w:rsidRPr="00CE411F">
        <w:t>stk. 1 – litra c</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(c)</w:t>
            </w:r>
            <w:r w:rsidRPr="00CE411F">
              <w:tab/>
              <w:t>en kode til angivelse af typen af DNA-profil (</w:t>
            </w:r>
            <w:r w:rsidRPr="00CE411F">
              <w:rPr>
                <w:b/>
                <w:i/>
              </w:rPr>
              <w:t>reference-DNA-profiler</w:t>
            </w:r>
            <w:r w:rsidRPr="00CE411F">
              <w:t xml:space="preserve"> eller uidentificerede DNA-profiler).</w:t>
            </w:r>
          </w:p>
        </w:tc>
        <w:tc>
          <w:tcPr>
            <w:tcW w:w="4876" w:type="dxa"/>
          </w:tcPr>
          <w:p w:rsidR="003F5BF1" w:rsidRPr="00CE411F" w:rsidRDefault="00C8296D" w:rsidP="00D27444">
            <w:pPr>
              <w:pStyle w:val="Normal6"/>
              <w:rPr>
                <w:szCs w:val="24"/>
              </w:rPr>
            </w:pPr>
            <w:r w:rsidRPr="00CE411F">
              <w:rPr>
                <w:b/>
                <w:bCs/>
                <w:i/>
                <w:iCs/>
              </w:rPr>
              <w:t>c)</w:t>
            </w:r>
            <w:r w:rsidRPr="00CE411F">
              <w:tab/>
              <w:t>en kode til angivelse af typen af DNA-profil (</w:t>
            </w:r>
            <w:r w:rsidRPr="00CE411F">
              <w:rPr>
                <w:b/>
                <w:i/>
              </w:rPr>
              <w:t>identificerede DNA-profiler</w:t>
            </w:r>
            <w:r w:rsidRPr="00CE411F">
              <w:t xml:space="preserve"> eller uidentificerede DNA-profiler).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69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10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rPr>
                <w:b/>
                <w:i/>
              </w:rPr>
              <w:t xml:space="preserve">Der </w:t>
            </w:r>
            <w:r w:rsidRPr="00CE411F">
              <w:rPr>
                <w:b/>
                <w:i/>
              </w:rPr>
              <w:t>træffes</w:t>
            </w:r>
            <w:r w:rsidRPr="00CE411F">
              <w:t xml:space="preserve"> passende foranstaltninger for at garantere DNA-referenceoplysningers fortrolighed og integritet under overførsel til andre medlemsstater, herunder kryptering af oplysningerne.</w:t>
            </w:r>
          </w:p>
        </w:tc>
        <w:tc>
          <w:tcPr>
            <w:tcW w:w="4876" w:type="dxa"/>
          </w:tcPr>
          <w:p w:rsidR="003F5BF1" w:rsidRPr="00CE411F" w:rsidRDefault="00C8296D" w:rsidP="00D27444">
            <w:pPr>
              <w:pStyle w:val="Normal6"/>
              <w:rPr>
                <w:szCs w:val="24"/>
              </w:rPr>
            </w:pPr>
            <w:r w:rsidRPr="00CE411F">
              <w:t>1.</w:t>
            </w:r>
            <w:r w:rsidRPr="00CE411F">
              <w:tab/>
            </w:r>
            <w:r w:rsidRPr="00CE411F">
              <w:rPr>
                <w:b/>
                <w:i/>
              </w:rPr>
              <w:t xml:space="preserve">Medlemsstaterne og, hvor det er relevant, Europol træffer </w:t>
            </w:r>
            <w:r w:rsidRPr="00CE411F">
              <w:t>passende fo</w:t>
            </w:r>
            <w:r w:rsidRPr="00CE411F">
              <w:t xml:space="preserve">ranstaltninger for at garantere DNA-referenceoplysningers fortrolighed og integritet under overførsel til andre medlemsstater </w:t>
            </w:r>
            <w:r w:rsidRPr="00CE411F">
              <w:rPr>
                <w:b/>
                <w:i/>
              </w:rPr>
              <w:t>eller Europol</w:t>
            </w:r>
            <w:r w:rsidRPr="00CE411F">
              <w:t>, herunder kryptering af oplysningerne.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10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Medlemsstaterne træffer de fornødne foranstaltninger til at sikre integriteten af de DNA-profiler, der er stillet til rå</w:t>
            </w:r>
            <w:r w:rsidRPr="00CE411F">
              <w:t xml:space="preserve">dighed for eller fremsendt til de andre medlemsstater med henblik på sammenligning, og for at sikre, at disse foranstaltninger overholder relevante internationale standarder for udveksling af </w:t>
            </w:r>
            <w:r w:rsidRPr="00CE411F">
              <w:lastRenderedPageBreak/>
              <w:t>DNA-data.</w:t>
            </w:r>
          </w:p>
        </w:tc>
        <w:tc>
          <w:tcPr>
            <w:tcW w:w="4876" w:type="dxa"/>
          </w:tcPr>
          <w:p w:rsidR="003F5BF1" w:rsidRPr="00CE411F" w:rsidRDefault="00C8296D" w:rsidP="00D27444">
            <w:pPr>
              <w:pStyle w:val="Normal6"/>
              <w:rPr>
                <w:szCs w:val="24"/>
              </w:rPr>
            </w:pPr>
            <w:r w:rsidRPr="00CE411F">
              <w:lastRenderedPageBreak/>
              <w:t>2.</w:t>
            </w:r>
            <w:r w:rsidRPr="00CE411F">
              <w:tab/>
              <w:t xml:space="preserve">Medlemsstaterne </w:t>
            </w:r>
            <w:r w:rsidRPr="00CE411F">
              <w:rPr>
                <w:b/>
                <w:i/>
              </w:rPr>
              <w:t xml:space="preserve">og Europol </w:t>
            </w:r>
            <w:r w:rsidRPr="00CE411F">
              <w:t>træffer de fornødne fora</w:t>
            </w:r>
            <w:r w:rsidRPr="00CE411F">
              <w:t xml:space="preserve">nstaltninger til at sikre integriteten af de DNA-profiler, der er stillet til rådighed for eller fremsendt til de andre medlemsstater med henblik på sammenligning, og for at sikre, at disse foranstaltninger overholder relevante </w:t>
            </w:r>
            <w:r w:rsidRPr="00CE411F">
              <w:rPr>
                <w:b/>
                <w:i/>
              </w:rPr>
              <w:t xml:space="preserve">europæiske eller </w:t>
            </w:r>
            <w:r w:rsidRPr="00CE411F">
              <w:t>internation</w:t>
            </w:r>
            <w:r w:rsidRPr="00CE411F">
              <w:t xml:space="preserve">ale standarder </w:t>
            </w:r>
            <w:r w:rsidRPr="00CE411F">
              <w:lastRenderedPageBreak/>
              <w:t>for udveksling af DNA-data.</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10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r>
            <w:r w:rsidRPr="00CE411F">
              <w:t xml:space="preserve">Kommissionen vedtager </w:t>
            </w:r>
            <w:r w:rsidRPr="00CE411F">
              <w:rPr>
                <w:b/>
                <w:i/>
              </w:rPr>
              <w:t>gennemførelsesretsakter</w:t>
            </w:r>
            <w:r w:rsidRPr="00CE411F">
              <w:t xml:space="preserve"> med henblik på at præcisere de relevante internationale standarder, der skal anvendes af medlemsstaterne til udveksling af DNA-referenceoplysninger. </w:t>
            </w:r>
            <w:r w:rsidRPr="00CE411F">
              <w:rPr>
                <w:b/>
                <w:i/>
              </w:rPr>
              <w:t>Disse gennemførelsesretsakter</w:t>
            </w:r>
            <w:r w:rsidRPr="00CE411F">
              <w:t xml:space="preserve"> vedtages efter proceduren i art</w:t>
            </w:r>
            <w:r w:rsidRPr="00CE411F">
              <w:t>ikel 76, stk. 2.</w:t>
            </w:r>
          </w:p>
        </w:tc>
        <w:tc>
          <w:tcPr>
            <w:tcW w:w="4876" w:type="dxa"/>
          </w:tcPr>
          <w:p w:rsidR="003F5BF1" w:rsidRPr="00CE411F" w:rsidRDefault="00C8296D">
            <w:pPr>
              <w:pStyle w:val="Normal6"/>
              <w:rPr>
                <w:szCs w:val="24"/>
              </w:rPr>
            </w:pPr>
            <w:r w:rsidRPr="00CE411F">
              <w:t>3.</w:t>
            </w:r>
            <w:r w:rsidRPr="00CE411F">
              <w:tab/>
              <w:t xml:space="preserve">Kommissionen vedtager </w:t>
            </w:r>
            <w:r w:rsidRPr="00CE411F">
              <w:rPr>
                <w:b/>
                <w:i/>
              </w:rPr>
              <w:t xml:space="preserve">en gennemførelsesretsakt for at fastsætte minimumskvalitetskrav, der skal opfyldes af DNA-referenceoplysninger, og </w:t>
            </w:r>
            <w:r w:rsidRPr="00CE411F">
              <w:t xml:space="preserve">med henblik på at præcisere de relevante internationale standarder, der skal anvendes af </w:t>
            </w:r>
            <w:r w:rsidRPr="00CE411F">
              <w:t xml:space="preserve">medlemsstaterne til udveksling af DNA-referenceoplysninger. </w:t>
            </w:r>
            <w:r w:rsidRPr="00CE411F">
              <w:rPr>
                <w:b/>
                <w:i/>
              </w:rPr>
              <w:t>Denne gennemførelsesretsakt</w:t>
            </w:r>
            <w:r w:rsidRPr="00CE411F">
              <w:t xml:space="preserve"> vedtages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w:t>
      </w:r>
      <w:r w:rsidRPr="00CE411F">
        <w:rPr>
          <w:rStyle w:val="HideTWBExt"/>
          <w:b w:val="0"/>
          <w:noProof w:val="0"/>
        </w:rPr>
        <w:t>cAmend&gt;</w:t>
      </w:r>
    </w:p>
    <w:p w:rsidR="003F5BF1" w:rsidRPr="00CE411F" w:rsidRDefault="00C8296D" w:rsidP="003F5BF1">
      <w:pPr>
        <w:pStyle w:val="NormalBold"/>
      </w:pPr>
      <w:r w:rsidRPr="00CE411F">
        <w:rPr>
          <w:rStyle w:val="HideTWBExt"/>
          <w:b w:val="0"/>
          <w:noProof w:val="0"/>
        </w:rPr>
        <w:t>&lt;Article&gt;</w:t>
      </w:r>
      <w:r w:rsidRPr="00CE411F">
        <w:t>Artikel 11 – stk. 1 – litra d</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(d)</w:t>
            </w:r>
            <w:r w:rsidRPr="00CE411F">
              <w:tab/>
              <w:t xml:space="preserve">de fremsendte DNA-profilers typer (uidentificerede DNA-profiler eller </w:t>
            </w:r>
            <w:r w:rsidRPr="00CE411F">
              <w:rPr>
                <w:b/>
                <w:i/>
              </w:rPr>
              <w:t>reference-DNA-profiler</w:t>
            </w:r>
            <w:r w:rsidRPr="00CE411F">
              <w:t>).</w:t>
            </w:r>
          </w:p>
        </w:tc>
        <w:tc>
          <w:tcPr>
            <w:tcW w:w="4876" w:type="dxa"/>
          </w:tcPr>
          <w:p w:rsidR="003F5BF1" w:rsidRPr="00CE411F" w:rsidRDefault="00C8296D" w:rsidP="00D27444">
            <w:pPr>
              <w:pStyle w:val="Normal6"/>
              <w:rPr>
                <w:szCs w:val="24"/>
              </w:rPr>
            </w:pPr>
            <w:r w:rsidRPr="00CE411F">
              <w:rPr>
                <w:b/>
                <w:bCs/>
                <w:i/>
                <w:iCs/>
              </w:rPr>
              <w:t>d)</w:t>
            </w:r>
            <w:r w:rsidRPr="00CE411F">
              <w:tab/>
            </w:r>
            <w:r w:rsidRPr="00CE411F">
              <w:t xml:space="preserve">de fremsendte DNA-profilers typer (uidentificerede DNA-profiler eller </w:t>
            </w:r>
            <w:r w:rsidRPr="00CE411F">
              <w:rPr>
                <w:b/>
                <w:i/>
              </w:rPr>
              <w:t>identificerede DNA-profiler</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11 – stk. 2</w:t>
      </w:r>
      <w:r w:rsidRPr="00CE411F">
        <w:t xml:space="preserve"> – litra f</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(f)</w:t>
            </w:r>
            <w:r w:rsidRPr="00CE411F">
              <w:tab/>
              <w:t xml:space="preserve">de fremsendte DNA-profilers typer (uidentificerede DNA-profiler eller </w:t>
            </w:r>
            <w:r w:rsidRPr="00CE411F">
              <w:rPr>
                <w:b/>
                <w:i/>
              </w:rPr>
              <w:t>reference-DNA-profiler</w:t>
            </w:r>
            <w:r w:rsidRPr="00CE411F">
              <w:t>)</w:t>
            </w:r>
          </w:p>
        </w:tc>
        <w:tc>
          <w:tcPr>
            <w:tcW w:w="4876" w:type="dxa"/>
          </w:tcPr>
          <w:p w:rsidR="003F5BF1" w:rsidRPr="00CE411F" w:rsidRDefault="00C8296D" w:rsidP="00D27444">
            <w:pPr>
              <w:pStyle w:val="Normal6"/>
              <w:rPr>
                <w:szCs w:val="24"/>
              </w:rPr>
            </w:pPr>
            <w:r w:rsidRPr="00CE411F">
              <w:rPr>
                <w:b/>
                <w:bCs/>
                <w:i/>
                <w:iCs/>
              </w:rPr>
              <w:t>f)</w:t>
            </w:r>
            <w:r w:rsidRPr="00CE411F">
              <w:tab/>
              <w:t xml:space="preserve">de fremsendte DNA-profilers typer (uidentificerede DNA-profiler eller </w:t>
            </w:r>
            <w:r w:rsidRPr="00CE411F">
              <w:rPr>
                <w:b/>
                <w:i/>
              </w:rPr>
              <w:t xml:space="preserve">identificerede </w:t>
            </w:r>
            <w:r w:rsidRPr="00CE411F">
              <w:rPr>
                <w:b/>
                <w:i/>
              </w:rPr>
              <w:t>DNA-profiler</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11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Der gives kun elektronisk </w:t>
            </w:r>
            <w:r w:rsidRPr="00CE411F">
              <w:t xml:space="preserve">meddelelse om et match, hvis den elektroniske søgning eller sammenligning har resulteret i et match mellem et mindste antal loci. Kommissionen vedtager </w:t>
            </w:r>
            <w:r w:rsidRPr="00CE411F">
              <w:rPr>
                <w:b/>
                <w:i/>
              </w:rPr>
              <w:t xml:space="preserve">gennemførelsesretsakter </w:t>
            </w:r>
            <w:r w:rsidRPr="00CE411F">
              <w:t xml:space="preserve">med henblik på at fastsætte dette mindste antal loci efter proceduren i artikel </w:t>
            </w:r>
            <w:r w:rsidRPr="00CE411F">
              <w:t>76, stk. 2.</w:t>
            </w:r>
          </w:p>
        </w:tc>
        <w:tc>
          <w:tcPr>
            <w:tcW w:w="4876" w:type="dxa"/>
          </w:tcPr>
          <w:p w:rsidR="003F5BF1" w:rsidRPr="00CE411F" w:rsidRDefault="00C8296D" w:rsidP="00D27444">
            <w:pPr>
              <w:pStyle w:val="Normal6"/>
              <w:rPr>
                <w:szCs w:val="24"/>
              </w:rPr>
            </w:pPr>
            <w:r w:rsidRPr="00CE411F">
              <w:t>3.</w:t>
            </w:r>
            <w:r w:rsidRPr="00CE411F">
              <w:tab/>
              <w:t xml:space="preserve">Der gives kun elektronisk meddelelse om et match, hvis den elektroniske søgning eller sammenligning har resulteret i et match mellem et mindste antal loci. Kommissionen vedtager </w:t>
            </w:r>
            <w:r w:rsidRPr="00CE411F">
              <w:rPr>
                <w:b/>
                <w:i/>
              </w:rPr>
              <w:t>en gennemførelsesretsakt</w:t>
            </w:r>
            <w:r w:rsidRPr="00CE411F">
              <w:t xml:space="preserve"> med henblik på at fastsætte dette mindste antal loci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11 – stk. 5</w:t>
      </w:r>
      <w:r w:rsidRPr="00CE411F">
        <w:rPr>
          <w:rStyle w:val="HideTWBExt"/>
          <w:b w:val="0"/>
          <w:noProof w:val="0"/>
        </w:rPr>
        <w:t>&lt;/Artic</w:t>
      </w:r>
      <w:r w:rsidRPr="00CE411F">
        <w:rPr>
          <w:rStyle w:val="HideTWBExt"/>
          <w:b w:val="0"/>
          <w:noProof w:val="0"/>
        </w:rPr>
        <w:t>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5.</w:t>
            </w:r>
            <w:r w:rsidRPr="00CE411F">
              <w:tab/>
              <w:t xml:space="preserve">Medlemsstaterne sikrer, at anmodningerne er i overensstemmelse med de </w:t>
            </w:r>
            <w:r w:rsidRPr="00CE411F">
              <w:rPr>
                <w:b/>
                <w:i/>
              </w:rPr>
              <w:t>erklæringer</w:t>
            </w:r>
            <w:r w:rsidRPr="00CE411F">
              <w:t xml:space="preserve">, der sendes i henhold til artikel </w:t>
            </w:r>
            <w:r w:rsidRPr="00CE411F">
              <w:rPr>
                <w:b/>
                <w:i/>
              </w:rPr>
              <w:t>8</w:t>
            </w:r>
            <w:r w:rsidRPr="00CE411F">
              <w:t xml:space="preserve">. Disse </w:t>
            </w:r>
            <w:r w:rsidRPr="00CE411F">
              <w:rPr>
                <w:b/>
                <w:i/>
              </w:rPr>
              <w:t>erklæringer</w:t>
            </w:r>
            <w:r w:rsidRPr="00CE411F">
              <w:t xml:space="preserve"> gengives i den praktiske håndbog, der er omhandlet i artikel 78.</w:t>
            </w:r>
          </w:p>
        </w:tc>
        <w:tc>
          <w:tcPr>
            <w:tcW w:w="4876" w:type="dxa"/>
          </w:tcPr>
          <w:p w:rsidR="003F5BF1" w:rsidRPr="00CE411F" w:rsidRDefault="00C8296D" w:rsidP="00D27444">
            <w:pPr>
              <w:pStyle w:val="Normal6"/>
              <w:rPr>
                <w:szCs w:val="24"/>
              </w:rPr>
            </w:pPr>
            <w:r w:rsidRPr="00CE411F">
              <w:t>5.</w:t>
            </w:r>
            <w:r w:rsidRPr="00CE411F">
              <w:tab/>
            </w:r>
            <w:r w:rsidRPr="00CE411F">
              <w:t xml:space="preserve">Medlemsstaterne sikrer, at anmodningerne er i overensstemmelse med de </w:t>
            </w:r>
            <w:r w:rsidRPr="00CE411F">
              <w:rPr>
                <w:b/>
                <w:i/>
              </w:rPr>
              <w:t>meddelelser</w:t>
            </w:r>
            <w:r w:rsidRPr="00CE411F">
              <w:t xml:space="preserve">, der sendes i henhold til artikel </w:t>
            </w:r>
            <w:r w:rsidRPr="00CE411F">
              <w:rPr>
                <w:b/>
                <w:i/>
              </w:rPr>
              <w:t>73, stk. 2a</w:t>
            </w:r>
            <w:r w:rsidRPr="00CE411F">
              <w:t xml:space="preserve">. Disse </w:t>
            </w:r>
            <w:r w:rsidRPr="00CE411F">
              <w:rPr>
                <w:b/>
                <w:i/>
              </w:rPr>
              <w:t>meddelelser</w:t>
            </w:r>
            <w:r w:rsidRPr="00CE411F">
              <w:t xml:space="preserve"> gengives i den praktiske håndbog, der er omhandlet i artikel 78.</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w:t>
      </w:r>
      <w:r w:rsidRPr="00CE411F">
        <w:rPr>
          <w:rStyle w:val="HideTWBExt"/>
          <w:b w:val="0"/>
          <w:noProof w:val="0"/>
        </w:rPr>
        <w:t>mend&gt;</w:t>
      </w:r>
      <w:r w:rsidRPr="00CE411F">
        <w:t>Ændringsforslag</w:t>
      </w:r>
      <w:r w:rsidRPr="00CE411F">
        <w:tab/>
      </w:r>
      <w:r w:rsidRPr="00CE411F">
        <w:tab/>
      </w:r>
      <w:r w:rsidRPr="00CE411F">
        <w:rPr>
          <w:rStyle w:val="HideTWBExt"/>
          <w:b w:val="0"/>
          <w:noProof w:val="0"/>
        </w:rPr>
        <w:t>&lt;NumAm&gt;</w:t>
      </w:r>
      <w:r w:rsidRPr="00CE411F">
        <w:t>76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12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Medlemsstaterne sikrer tilgængeligheden af fingeraftryksreferenceoplysninger fra </w:t>
            </w:r>
            <w:r w:rsidRPr="00CE411F">
              <w:rPr>
                <w:b/>
                <w:i/>
              </w:rPr>
              <w:t xml:space="preserve">databasen for de </w:t>
            </w:r>
            <w:r w:rsidRPr="00CE411F">
              <w:t xml:space="preserve">nationale </w:t>
            </w:r>
            <w:r w:rsidRPr="00CE411F">
              <w:rPr>
                <w:b/>
                <w:i/>
              </w:rPr>
              <w:t>elektroniske fingeraftryksidentifikationssystemer</w:t>
            </w:r>
            <w:r w:rsidRPr="00CE411F">
              <w:t>, der er oprettet med henblik på forebyggelse, afsløring og efterforskning af strafbare handlinger.</w:t>
            </w:r>
          </w:p>
        </w:tc>
        <w:tc>
          <w:tcPr>
            <w:tcW w:w="4876" w:type="dxa"/>
          </w:tcPr>
          <w:p w:rsidR="003F5BF1" w:rsidRPr="00CE411F" w:rsidRDefault="00C8296D" w:rsidP="00683926">
            <w:pPr>
              <w:pStyle w:val="Normal6"/>
              <w:rPr>
                <w:szCs w:val="24"/>
              </w:rPr>
            </w:pPr>
            <w:r w:rsidRPr="00CE411F">
              <w:t>1.</w:t>
            </w:r>
            <w:r w:rsidRPr="00CE411F">
              <w:tab/>
              <w:t xml:space="preserve">Medlemsstaterne sikrer tilgængeligheden af fingeraftryksreferenceoplysninger </w:t>
            </w:r>
            <w:r w:rsidRPr="00CE411F">
              <w:t xml:space="preserve">fra </w:t>
            </w:r>
            <w:r w:rsidRPr="00CE411F">
              <w:rPr>
                <w:b/>
                <w:i/>
              </w:rPr>
              <w:t xml:space="preserve">deres </w:t>
            </w:r>
            <w:r w:rsidRPr="00CE411F">
              <w:t xml:space="preserve">nationale </w:t>
            </w:r>
            <w:r w:rsidRPr="00CE411F">
              <w:rPr>
                <w:b/>
                <w:i/>
              </w:rPr>
              <w:t>database eller databaser</w:t>
            </w:r>
            <w:r w:rsidRPr="00CE411F">
              <w:t>, der er oprettet med henblik på forebyggelse, afsløring og efterforskning af strafbare handlinger.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w:t>
      </w:r>
      <w:r w:rsidRPr="00CE411F">
        <w:t>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12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Fingeraftryksreferenceoplysninger må ikke indeholde oplysninger, som gør det muligt at identificere en fysisk person direkte.</w:t>
            </w:r>
          </w:p>
        </w:tc>
        <w:tc>
          <w:tcPr>
            <w:tcW w:w="4876" w:type="dxa"/>
          </w:tcPr>
          <w:p w:rsidR="003F5BF1" w:rsidRPr="00CE411F" w:rsidRDefault="00C8296D" w:rsidP="00D27444">
            <w:pPr>
              <w:pStyle w:val="Normal6"/>
              <w:rPr>
                <w:szCs w:val="24"/>
              </w:rPr>
            </w:pPr>
            <w:r w:rsidRPr="00CE411F">
              <w:t>2.</w:t>
            </w:r>
            <w:r w:rsidRPr="00CE411F">
              <w:tab/>
            </w:r>
            <w:r w:rsidRPr="00CE411F">
              <w:t xml:space="preserve">Fingeraftryksreferenceoplysninger må ikke indeholde </w:t>
            </w:r>
            <w:r w:rsidRPr="00CE411F">
              <w:rPr>
                <w:b/>
                <w:i/>
              </w:rPr>
              <w:t xml:space="preserve">yderligere nominelle </w:t>
            </w:r>
            <w:r w:rsidRPr="00CE411F">
              <w:t>oplysninger, som gør det muligt at identificere en fysisk person direkte.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til </w:t>
      </w:r>
      <w:r w:rsidRPr="00CE411F">
        <w:t>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12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r>
            <w:r w:rsidRPr="00CE411F">
              <w:rPr>
                <w:b/>
                <w:i/>
              </w:rPr>
              <w:t>Fingeraftryksreferenceoplysninger, der ikke kan henføres til en bestemt person (</w:t>
            </w:r>
            <w:r w:rsidRPr="00CE411F">
              <w:t>uidentificerede fingeraftryksoplysninger</w:t>
            </w:r>
            <w:r w:rsidRPr="00CE411F">
              <w:rPr>
                <w:b/>
                <w:i/>
              </w:rPr>
              <w:t>),</w:t>
            </w:r>
            <w:r w:rsidRPr="00CE411F">
              <w:t xml:space="preserve"> skal kunne </w:t>
            </w:r>
            <w:r w:rsidRPr="00CE411F">
              <w:lastRenderedPageBreak/>
              <w:t xml:space="preserve">genkendes som </w:t>
            </w:r>
            <w:r w:rsidRPr="00CE411F">
              <w:t>sådanne.</w:t>
            </w:r>
          </w:p>
        </w:tc>
        <w:tc>
          <w:tcPr>
            <w:tcW w:w="4876" w:type="dxa"/>
          </w:tcPr>
          <w:p w:rsidR="003F5BF1" w:rsidRPr="00CE411F" w:rsidRDefault="00C8296D" w:rsidP="00D27444">
            <w:pPr>
              <w:pStyle w:val="Normal6"/>
              <w:rPr>
                <w:szCs w:val="24"/>
              </w:rPr>
            </w:pPr>
            <w:r w:rsidRPr="00CE411F">
              <w:lastRenderedPageBreak/>
              <w:t>3.</w:t>
            </w:r>
            <w:r w:rsidRPr="00CE411F">
              <w:tab/>
              <w:t>uidentificerede fingeraftryksoplysninger skal kunne genkendes som sådanne.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79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13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 xml:space="preserve">Med henblik på forebyggelse, afsløring og efterforskning af strafbare handlinger giver medlemsstaterne de nationale kontaktpunkter i andre medlemsstater og Europol adgang til fingeraftryksreferenceoplysningerne i </w:t>
            </w:r>
            <w:r w:rsidRPr="00CE411F">
              <w:rPr>
                <w:b/>
                <w:i/>
              </w:rPr>
              <w:t>de elektroniske fingeraftryksidentifikation</w:t>
            </w:r>
            <w:r w:rsidRPr="00CE411F">
              <w:rPr>
                <w:b/>
                <w:i/>
              </w:rPr>
              <w:t>ssystemer</w:t>
            </w:r>
            <w:r w:rsidRPr="00CE411F">
              <w:t xml:space="preserve">, som </w:t>
            </w:r>
            <w:r w:rsidRPr="00CE411F">
              <w:rPr>
                <w:b/>
                <w:i/>
              </w:rPr>
              <w:t>de har</w:t>
            </w:r>
            <w:r w:rsidRPr="00CE411F">
              <w:t xml:space="preserve"> oprettet til dette formål, til at foretage elektronisk søgning ved at sammenligne fingeraftryksreferenceoplysninger.</w:t>
            </w:r>
          </w:p>
        </w:tc>
        <w:tc>
          <w:tcPr>
            <w:tcW w:w="4876" w:type="dxa"/>
          </w:tcPr>
          <w:p w:rsidR="003F5BF1" w:rsidRPr="00CE411F" w:rsidRDefault="00C8296D" w:rsidP="00D27444">
            <w:pPr>
              <w:pStyle w:val="Normal6"/>
              <w:rPr>
                <w:szCs w:val="24"/>
              </w:rPr>
            </w:pPr>
            <w:r w:rsidRPr="00CE411F">
              <w:t>1.</w:t>
            </w:r>
            <w:r w:rsidRPr="00CE411F">
              <w:tab/>
              <w:t>Med henblik på forebyggelse, afsløring og efterforskning af strafbare handlinger giver medlemsstaterne de national</w:t>
            </w:r>
            <w:r w:rsidRPr="00CE411F">
              <w:t xml:space="preserve">e kontaktpunkter i andre medlemsstater og Europol adgang til fingeraftryksreferenceoplysningerne i </w:t>
            </w:r>
            <w:r w:rsidRPr="00CE411F">
              <w:rPr>
                <w:b/>
                <w:i/>
              </w:rPr>
              <w:t>deres nationale databaser</w:t>
            </w:r>
            <w:r w:rsidRPr="00CE411F">
              <w:t xml:space="preserve">, som </w:t>
            </w:r>
            <w:r w:rsidRPr="00CE411F">
              <w:rPr>
                <w:b/>
                <w:i/>
              </w:rPr>
              <w:t xml:space="preserve">er </w:t>
            </w:r>
            <w:r w:rsidRPr="00CE411F">
              <w:t>oprettet til dette formål, til at foretage elektronisk søgning ved at sammenligne fingeraftryksreferenceoplysninger.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w:t>
      </w:r>
      <w:r w:rsidRPr="00CE411F">
        <w:rPr>
          <w:rStyle w:val="HideTWBExt"/>
          <w:noProof w:val="0"/>
        </w:rPr>
        <w: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13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Søgninger </w:t>
            </w:r>
            <w:r w:rsidRPr="00CE411F">
              <w:rPr>
                <w:b/>
                <w:i/>
              </w:rPr>
              <w:t>må</w:t>
            </w:r>
            <w:r w:rsidRPr="00CE411F">
              <w:t xml:space="preserve"> kun </w:t>
            </w:r>
            <w:r w:rsidRPr="00CE411F">
              <w:rPr>
                <w:b/>
                <w:i/>
              </w:rPr>
              <w:t>foretages</w:t>
            </w:r>
            <w:r w:rsidRPr="00CE411F">
              <w:t xml:space="preserve"> i individuelle tilfælde og i overensstemmelse med den anmodende medlemsstats nationale lovgivning.</w:t>
            </w:r>
          </w:p>
        </w:tc>
        <w:tc>
          <w:tcPr>
            <w:tcW w:w="4876" w:type="dxa"/>
          </w:tcPr>
          <w:p w:rsidR="003F5BF1" w:rsidRPr="00CE411F" w:rsidRDefault="00C8296D" w:rsidP="00683926">
            <w:pPr>
              <w:pStyle w:val="Normal6"/>
              <w:rPr>
                <w:szCs w:val="24"/>
              </w:rPr>
            </w:pPr>
            <w:r w:rsidRPr="00CE411F">
              <w:t xml:space="preserve">Søgninger </w:t>
            </w:r>
            <w:r w:rsidRPr="00CE411F">
              <w:rPr>
                <w:b/>
                <w:i/>
              </w:rPr>
              <w:t>foretages</w:t>
            </w:r>
            <w:r w:rsidRPr="00CE411F">
              <w:t xml:space="preserve"> kun i individuelle tilfælde</w:t>
            </w:r>
            <w:r w:rsidRPr="00CE411F">
              <w:rPr>
                <w:b/>
                <w:i/>
              </w:rPr>
              <w:t xml:space="preserve">, hvis de står i et rimeligt forhold til overtrædelsen </w:t>
            </w:r>
            <w:r w:rsidRPr="00CE411F">
              <w:t xml:space="preserve">og </w:t>
            </w:r>
            <w:r w:rsidRPr="00CE411F">
              <w:rPr>
                <w:b/>
                <w:i/>
              </w:rPr>
              <w:t xml:space="preserve">er nødvendige for at forebygge, afsløre eller efterforske en strafbar handling, og er </w:t>
            </w:r>
            <w:r w:rsidRPr="00CE411F">
              <w:t>i overensstemmelse med den anmodende medlemsstats nationale lovgivning.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81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13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Det nationale kontaktpunkt i den anmodende medlemsstat bekræfter, at fingeraftryksoplysningerne matcher fingeraftryksreferenceoplysninger, </w:t>
            </w:r>
            <w:r w:rsidRPr="00CE411F">
              <w:t>som den anmodede medlemsstat ligger inde med efter elektronisk levering af de fingeraftryksreferenceoplysninger, der er nødvendige for at bekræfte matchet.</w:t>
            </w:r>
          </w:p>
        </w:tc>
        <w:tc>
          <w:tcPr>
            <w:tcW w:w="4876" w:type="dxa"/>
          </w:tcPr>
          <w:p w:rsidR="003F5BF1" w:rsidRPr="00CE411F" w:rsidRDefault="00C8296D" w:rsidP="00D27444">
            <w:pPr>
              <w:pStyle w:val="Normal6"/>
              <w:rPr>
                <w:szCs w:val="24"/>
              </w:rPr>
            </w:pPr>
            <w:r w:rsidRPr="00CE411F">
              <w:t>2.</w:t>
            </w:r>
            <w:r w:rsidRPr="00CE411F">
              <w:tab/>
              <w:t xml:space="preserve">Det nationale kontaktpunkt i den anmodende medlemsstat bekræfter </w:t>
            </w:r>
            <w:r w:rsidRPr="00CE411F">
              <w:rPr>
                <w:b/>
                <w:i/>
              </w:rPr>
              <w:t>manuelt</w:t>
            </w:r>
            <w:r w:rsidRPr="00CE411F">
              <w:t>, at fingeraftryksoplysni</w:t>
            </w:r>
            <w:r w:rsidRPr="00CE411F">
              <w:t>ngerne matcher fingeraftryksreferenceoplysninger, som den anmodede medlemsstat ligger inde med efter elektronisk levering af de fingeraftryksreferenceoplysninger, der er nødvendige for at bekræfte matchet.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14 – stk. 1 – litra 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t xml:space="preserve">et referencenummer, der i tilfælde af et match gør det muligt for medlemsstaterne </w:t>
            </w:r>
            <w:r w:rsidRPr="00CE411F">
              <w:t>at hente yderligere data og andre oplysninger i deres databaser, jf. artikel 12, med henblik på at levere dem til en, flere eller alle andre medlemsstater i overensstemmelse med artikel 47 og 48</w:t>
            </w:r>
          </w:p>
        </w:tc>
        <w:tc>
          <w:tcPr>
            <w:tcW w:w="4876" w:type="dxa"/>
          </w:tcPr>
          <w:p w:rsidR="003F5BF1" w:rsidRPr="00CE411F" w:rsidRDefault="00C8296D" w:rsidP="00D27444">
            <w:pPr>
              <w:pStyle w:val="Normal6"/>
              <w:rPr>
                <w:szCs w:val="24"/>
              </w:rPr>
            </w:pPr>
            <w:r w:rsidRPr="00CE411F">
              <w:rPr>
                <w:b/>
                <w:bCs/>
                <w:i/>
                <w:iCs/>
              </w:rPr>
              <w:t>a)</w:t>
            </w:r>
            <w:r w:rsidRPr="00CE411F">
              <w:tab/>
            </w:r>
            <w:r w:rsidRPr="00CE411F">
              <w:t xml:space="preserve">et referencenummer, der i tilfælde af et match gør det muligt for medlemsstaterne at hente yderligere data og andre oplysninger i deres databaser, jf. artikel 12, med henblik på at levere dem til en, flere eller alle andre medlemsstater i overensstemmelse </w:t>
            </w:r>
            <w:r w:rsidRPr="00CE411F">
              <w:t xml:space="preserve">med artikel 47 og 48 </w:t>
            </w:r>
            <w:r w:rsidRPr="00CE411F">
              <w:rPr>
                <w:b/>
                <w:i/>
              </w:rPr>
              <w:t>eller til Europol i overensstemmelse med artikel 50, stk. 6</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14 – stk. 1 – litra a a (nyt)</w:t>
      </w:r>
      <w:r w:rsidRPr="00CE411F">
        <w:rPr>
          <w:rStyle w:val="HideTWBExt"/>
          <w:b w:val="0"/>
          <w:noProof w:val="0"/>
        </w:rPr>
        <w:t>&lt;</w:t>
      </w:r>
      <w:r w:rsidRPr="00CE411F">
        <w:rPr>
          <w:rStyle w:val="HideTWBExt"/>
          <w:b w:val="0"/>
          <w:noProof w:val="0"/>
        </w:rPr>
        <w: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445DCA">
            <w:pPr>
              <w:pStyle w:val="Normal6"/>
              <w:rPr>
                <w:szCs w:val="24"/>
              </w:rPr>
            </w:pPr>
            <w:r w:rsidRPr="00CE411F">
              <w:rPr>
                <w:b/>
                <w:i/>
              </w:rPr>
              <w:t>aa)</w:t>
            </w:r>
            <w:r w:rsidRPr="00CE411F">
              <w:rPr>
                <w:b/>
                <w:i/>
              </w:rPr>
              <w:tab/>
              <w:t xml:space="preserve">et referencenummer, der i tilfælde af et match gør det muligt for Europol at hente yderligere data og andre oplysninger med henblik på artikel 49, stk. 1, med henblik på at levere dem eller </w:t>
            </w:r>
            <w:r w:rsidRPr="00CE411F">
              <w:rPr>
                <w:b/>
                <w:i/>
              </w:rPr>
              <w:t>oplysningerne til en, flere eller alle medlemsstater i overensstemmelse med forordning (EU) 2016/794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 xml:space="preserve">Artikel 15 – stk. </w:t>
      </w:r>
      <w:r w:rsidRPr="00CE411F">
        <w:t>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Digitaliseringen af fingeraftryksoplysninger og fremsendelsen heraf til de øvrige medlemsstater foretages i et ensartet dataformat. Kommissionen vedtager </w:t>
            </w:r>
            <w:r w:rsidRPr="00CE411F">
              <w:rPr>
                <w:b/>
                <w:i/>
              </w:rPr>
              <w:t>gennemførelsesretsakter</w:t>
            </w:r>
            <w:r w:rsidRPr="00CE411F">
              <w:t xml:space="preserve"> med henblik på at præcisere det ensartede dataformat efter proceduren i artikel 76, stk. 2.</w:t>
            </w:r>
          </w:p>
        </w:tc>
        <w:tc>
          <w:tcPr>
            <w:tcW w:w="4876" w:type="dxa"/>
          </w:tcPr>
          <w:p w:rsidR="003F5BF1" w:rsidRPr="00CE411F" w:rsidRDefault="00C8296D" w:rsidP="00D27444">
            <w:pPr>
              <w:pStyle w:val="Normal6"/>
              <w:rPr>
                <w:szCs w:val="24"/>
              </w:rPr>
            </w:pPr>
            <w:r w:rsidRPr="00CE411F">
              <w:t>1.</w:t>
            </w:r>
            <w:r w:rsidRPr="00CE411F">
              <w:tab/>
              <w:t xml:space="preserve">Digitaliseringen af fingeraftryksoplysninger og fremsendelsen heraf til de øvrige medlemsstater </w:t>
            </w:r>
            <w:r w:rsidRPr="00CE411F">
              <w:rPr>
                <w:b/>
                <w:i/>
              </w:rPr>
              <w:t xml:space="preserve">eller Europol </w:t>
            </w:r>
            <w:r w:rsidRPr="00CE411F">
              <w:t>foretages i et ensartet dataformat. Kommissionen v</w:t>
            </w:r>
            <w:r w:rsidRPr="00CE411F">
              <w:t xml:space="preserve">edtager </w:t>
            </w:r>
            <w:r w:rsidRPr="00CE411F">
              <w:rPr>
                <w:b/>
                <w:i/>
              </w:rPr>
              <w:t>en gennemførelsesretsakt</w:t>
            </w:r>
            <w:r w:rsidRPr="00CE411F">
              <w:t xml:space="preserve"> med henblik på at præcisere det ensartede dataformat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w:t>
      </w:r>
      <w:r w:rsidRPr="00CE411F">
        <w:rPr>
          <w:rStyle w:val="HideTWBExt"/>
          <w:b w:val="0"/>
          <w:noProof w:val="0"/>
        </w:rPr>
        <w:t>ticle&gt;</w:t>
      </w:r>
      <w:r w:rsidRPr="00CE411F">
        <w:t>Artikel 15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Medlemsstaterne sikrer, at kvaliteten af de fingeraftryksoplysninger, som de overfører, er tilstrækkelig høj til</w:t>
            </w:r>
            <w:r w:rsidRPr="00CE411F">
              <w:rPr>
                <w:b/>
                <w:i/>
              </w:rPr>
              <w:t xml:space="preserve">, at oplysningerne kan behandles i det elektroniske </w:t>
            </w:r>
            <w:r w:rsidRPr="00CE411F">
              <w:rPr>
                <w:b/>
                <w:i/>
              </w:rPr>
              <w:lastRenderedPageBreak/>
              <w:t>fingeraftryksidentifikationssystem</w:t>
            </w:r>
            <w:r w:rsidRPr="00CE411F">
              <w:t>.</w:t>
            </w:r>
          </w:p>
        </w:tc>
        <w:tc>
          <w:tcPr>
            <w:tcW w:w="4876" w:type="dxa"/>
          </w:tcPr>
          <w:p w:rsidR="003F5BF1" w:rsidRPr="00CE411F" w:rsidRDefault="00C8296D" w:rsidP="00D27444">
            <w:pPr>
              <w:pStyle w:val="Normal6"/>
              <w:rPr>
                <w:szCs w:val="24"/>
              </w:rPr>
            </w:pPr>
            <w:r w:rsidRPr="00CE411F">
              <w:lastRenderedPageBreak/>
              <w:t>2.</w:t>
            </w:r>
            <w:r w:rsidRPr="00CE411F">
              <w:tab/>
              <w:t xml:space="preserve">Hver medlemsstat og Europol sikrer, at kvaliteten af de fingeraftryksoplysninger, som de overfører, er tilstrækkelig høj til </w:t>
            </w:r>
            <w:r w:rsidRPr="00CE411F">
              <w:rPr>
                <w:b/>
                <w:i/>
              </w:rPr>
              <w:t>en elektronisk sammenligning</w:t>
            </w:r>
            <w:r w:rsidRPr="00CE411F">
              <w:t>.</w:t>
            </w:r>
            <w:r w:rsidRPr="00CE411F">
              <w:rPr>
                <w:b/>
                <w:i/>
              </w:rPr>
              <w:t xml:space="preserve"> Kommissionen vedtager en gennemførelsesretsakt med henblik på </w:t>
            </w:r>
            <w:r w:rsidRPr="00CE411F">
              <w:rPr>
                <w:b/>
                <w:i/>
              </w:rPr>
              <w:lastRenderedPageBreak/>
              <w:t>at præcisere minimumskvalitetsstandarden for sammenligning af fingeraftryksoplysninger. Denne gennemførelsesretsakt vedtages efter proceduren i artikel 76, stk. 2.</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w:t>
      </w:r>
      <w:r w:rsidRPr="00CE411F">
        <w:rPr>
          <w:rStyle w:val="HideTWBExt"/>
          <w:b w:val="0"/>
          <w:noProof w:val="0"/>
        </w:rPr>
        <w:t>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15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Medlemsstaterne træffer passende foranstaltninger til at sikre fortroligheden og integriteten af fingeraftryksoplysninger, der sendes til</w:t>
            </w:r>
            <w:r w:rsidRPr="00CE411F">
              <w:t xml:space="preserve"> andre medlemsstater, herunder kryptering heraf.</w:t>
            </w:r>
          </w:p>
        </w:tc>
        <w:tc>
          <w:tcPr>
            <w:tcW w:w="4876" w:type="dxa"/>
          </w:tcPr>
          <w:p w:rsidR="003F5BF1" w:rsidRPr="00CE411F" w:rsidRDefault="00C8296D" w:rsidP="00D27444">
            <w:pPr>
              <w:pStyle w:val="Normal6"/>
              <w:rPr>
                <w:szCs w:val="24"/>
              </w:rPr>
            </w:pPr>
            <w:r w:rsidRPr="00CE411F">
              <w:t>3.</w:t>
            </w:r>
            <w:r w:rsidRPr="00CE411F">
              <w:tab/>
              <w:t xml:space="preserve">Medlemsstaterne </w:t>
            </w:r>
            <w:r w:rsidRPr="00CE411F">
              <w:rPr>
                <w:b/>
                <w:i/>
              </w:rPr>
              <w:t>og Europol</w:t>
            </w:r>
            <w:r w:rsidRPr="00CE411F">
              <w:t xml:space="preserve"> træffer passende foranstaltninger til at sikre fortroligheden og integriteten af fingeraftryksoplysninger, der sendes til andre medlemsstater, herunder kryptering heraf.</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w:t>
      </w:r>
      <w:r w:rsidRPr="00CE411F">
        <w:rPr>
          <w:rStyle w:val="HideTWBExt"/>
          <w:noProof w:val="0"/>
        </w:rPr>
        <w:t>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15 – stk. 4</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4.</w:t>
            </w:r>
            <w:r w:rsidRPr="00CE411F">
              <w:tab/>
              <w:t xml:space="preserve">Kommissionen vedtager </w:t>
            </w:r>
            <w:r w:rsidRPr="00CE411F">
              <w:rPr>
                <w:b/>
                <w:i/>
              </w:rPr>
              <w:t>gennemførelsesretsakter</w:t>
            </w:r>
            <w:r w:rsidRPr="00CE411F">
              <w:t xml:space="preserve"> med henblik på at præcisere de relevante eksisterende standarder for udveksling af fingeraftryksoplysninger, der skal anvendes af medlemsstaterne. </w:t>
            </w:r>
            <w:r w:rsidRPr="00CE411F">
              <w:rPr>
                <w:b/>
                <w:i/>
              </w:rPr>
              <w:t>Disse gennemførelsesretsakter</w:t>
            </w:r>
            <w:r w:rsidRPr="00CE411F">
              <w:t xml:space="preserve"> vedtages efter proceduren i artikel 76, stk. 2.</w:t>
            </w:r>
          </w:p>
        </w:tc>
        <w:tc>
          <w:tcPr>
            <w:tcW w:w="4876" w:type="dxa"/>
          </w:tcPr>
          <w:p w:rsidR="003F5BF1" w:rsidRPr="00CE411F" w:rsidRDefault="00C8296D" w:rsidP="00445DCA">
            <w:pPr>
              <w:pStyle w:val="Normal6"/>
              <w:rPr>
                <w:szCs w:val="24"/>
              </w:rPr>
            </w:pPr>
            <w:r w:rsidRPr="00CE411F">
              <w:t>4.</w:t>
            </w:r>
            <w:r w:rsidRPr="00CE411F">
              <w:tab/>
              <w:t xml:space="preserve">Kommissionen vedtager </w:t>
            </w:r>
            <w:r w:rsidRPr="00CE411F">
              <w:rPr>
                <w:b/>
                <w:i/>
              </w:rPr>
              <w:t>en ge</w:t>
            </w:r>
            <w:r w:rsidRPr="00CE411F">
              <w:rPr>
                <w:b/>
                <w:i/>
              </w:rPr>
              <w:t>nnemførelsesretsakt</w:t>
            </w:r>
            <w:r w:rsidRPr="00CE411F">
              <w:t xml:space="preserve"> med henblik på at præcisere de relevante eksisterende </w:t>
            </w:r>
            <w:r w:rsidRPr="00CE411F">
              <w:rPr>
                <w:b/>
                <w:i/>
              </w:rPr>
              <w:t xml:space="preserve">europæiske eller internationale </w:t>
            </w:r>
            <w:r w:rsidRPr="00CE411F">
              <w:t xml:space="preserve">standarder for udveksling af fingeraftryksoplysninger, der skal anvendes af medlemsstaterne. </w:t>
            </w:r>
            <w:r w:rsidRPr="00CE411F">
              <w:rPr>
                <w:b/>
                <w:i/>
              </w:rPr>
              <w:t>Denne gennemførelsesretsakt</w:t>
            </w:r>
            <w:r w:rsidRPr="00CE411F">
              <w:t xml:space="preserve"> vedtages efter proceduren i a</w:t>
            </w:r>
            <w:r w:rsidRPr="00CE411F">
              <w:t>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88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16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Medlemsstaterne sikrer, at deres søgningsanmodninger ikke overstiger den søgekapacitet, den anmodede medlemsstat har anført.</w:t>
            </w:r>
          </w:p>
        </w:tc>
        <w:tc>
          <w:tcPr>
            <w:tcW w:w="4876" w:type="dxa"/>
          </w:tcPr>
          <w:p w:rsidR="003F5BF1" w:rsidRPr="00CE411F" w:rsidRDefault="00C8296D" w:rsidP="009242EE">
            <w:pPr>
              <w:pStyle w:val="Normal6"/>
              <w:rPr>
                <w:szCs w:val="24"/>
              </w:rPr>
            </w:pPr>
            <w:r w:rsidRPr="00CE411F">
              <w:t>1.</w:t>
            </w:r>
            <w:r w:rsidRPr="00CE411F">
              <w:tab/>
              <w:t xml:space="preserve">Medlemsstaterne </w:t>
            </w:r>
            <w:r w:rsidRPr="00CE411F">
              <w:rPr>
                <w:b/>
                <w:i/>
              </w:rPr>
              <w:t xml:space="preserve">og Europol </w:t>
            </w:r>
            <w:r w:rsidRPr="00CE411F">
              <w:t xml:space="preserve">sikrer, at deres søgningsanmodninger ikke overstiger den søgekapacitet, den anmodede medlemsstat har </w:t>
            </w:r>
            <w:r w:rsidRPr="00CE411F">
              <w:t>anført.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89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16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Medlemsstaterne underretter Kommissionen og eu-LISA </w:t>
            </w:r>
            <w:r w:rsidRPr="00CE411F">
              <w:rPr>
                <w:b/>
                <w:i/>
              </w:rPr>
              <w:t xml:space="preserve">i overensstemmelse med artikel 79, stk. 8 og 10, </w:t>
            </w:r>
            <w:r w:rsidRPr="00CE411F">
              <w:t>om deres maksimale søgekapacitet pr. dag for fingeraftryksoplysninger om identificerede personer og fingeraftryksoplysninger om personer, der endnu ikke er</w:t>
            </w:r>
            <w:r w:rsidRPr="00CE411F">
              <w:t xml:space="preserve"> identificeret.</w:t>
            </w:r>
          </w:p>
        </w:tc>
        <w:tc>
          <w:tcPr>
            <w:tcW w:w="4876" w:type="dxa"/>
          </w:tcPr>
          <w:p w:rsidR="003F5BF1" w:rsidRPr="00CE411F" w:rsidRDefault="00C8296D">
            <w:pPr>
              <w:pStyle w:val="Normal6"/>
              <w:rPr>
                <w:szCs w:val="24"/>
              </w:rPr>
            </w:pPr>
            <w:r w:rsidRPr="00CE411F">
              <w:t xml:space="preserve">Medlemsstaterne underretter </w:t>
            </w:r>
            <w:r w:rsidRPr="00CE411F">
              <w:rPr>
                <w:b/>
                <w:i/>
              </w:rPr>
              <w:t xml:space="preserve">andre medlemsstater, Europol, </w:t>
            </w:r>
            <w:r w:rsidRPr="00CE411F">
              <w:t>Kommissionen og eu-LISA om deres maksimale søgekapacitet pr. dag for fingeraftryksoplysninger om identificerede personer og fingeraftryksoplysninger om personer, der endnu ikke er id</w:t>
            </w:r>
            <w:r w:rsidRPr="00CE411F">
              <w:t xml:space="preserve">entificeret. </w:t>
            </w:r>
            <w:r w:rsidRPr="00CE411F">
              <w:rPr>
                <w:b/>
                <w:i/>
              </w:rPr>
              <w:t xml:space="preserve">Medlemsstaterne kan øge den maksimale søgekapacitet. Hvis en medlemsstat forhøjer den maksimale søgekapacitet, underretter den de øvrige medlemsstater, Europol, Kommissionen og eu-LISA om den nye maksimale søgekapacitet.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16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Kommissionen vedtager </w:t>
            </w:r>
            <w:r w:rsidRPr="00CE411F">
              <w:rPr>
                <w:b/>
                <w:i/>
              </w:rPr>
              <w:lastRenderedPageBreak/>
              <w:t>gennemførelsesretsakter</w:t>
            </w:r>
            <w:r w:rsidRPr="00CE411F">
              <w:t xml:space="preserve"> med henblik på at præcisere det maksimale antal ansøgere, der accepteres til sammenligning pr. fremsendelse, efter proceduren i artikel 76, stk. 2.</w:t>
            </w:r>
          </w:p>
        </w:tc>
        <w:tc>
          <w:tcPr>
            <w:tcW w:w="4876" w:type="dxa"/>
          </w:tcPr>
          <w:p w:rsidR="003F5BF1" w:rsidRPr="00CE411F" w:rsidRDefault="00C8296D" w:rsidP="00D27444">
            <w:pPr>
              <w:pStyle w:val="Normal6"/>
              <w:rPr>
                <w:szCs w:val="24"/>
              </w:rPr>
            </w:pPr>
            <w:r w:rsidRPr="00CE411F">
              <w:lastRenderedPageBreak/>
              <w:t>2.</w:t>
            </w:r>
            <w:r w:rsidRPr="00CE411F">
              <w:tab/>
              <w:t xml:space="preserve">Kommissionen vedtager </w:t>
            </w:r>
            <w:r w:rsidRPr="00CE411F">
              <w:rPr>
                <w:b/>
                <w:i/>
              </w:rPr>
              <w:t xml:space="preserve">en </w:t>
            </w:r>
            <w:r w:rsidRPr="00CE411F">
              <w:rPr>
                <w:b/>
                <w:i/>
              </w:rPr>
              <w:lastRenderedPageBreak/>
              <w:t>gennemførelsesretsakt</w:t>
            </w:r>
            <w:r w:rsidRPr="00CE411F">
              <w:t xml:space="preserve"> med henblik på at præcisere det maksimale antal ansøgere,</w:t>
            </w:r>
            <w:r w:rsidRPr="00CE411F">
              <w:t xml:space="preserve"> der accepteres til sammenligning pr. fremsendelse, efter proceduren i artikel 76, stk. 2.</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 xml:space="preserve">Artikel 18 – stk. 1 – litra </w:t>
      </w:r>
      <w:r w:rsidRPr="00CE411F">
        <w:t>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t xml:space="preserve">oplysninger vedrørende ejere eller </w:t>
            </w:r>
            <w:r w:rsidRPr="00CE411F">
              <w:rPr>
                <w:b/>
                <w:i/>
              </w:rPr>
              <w:t>indehavere</w:t>
            </w:r>
          </w:p>
        </w:tc>
        <w:tc>
          <w:tcPr>
            <w:tcW w:w="4876" w:type="dxa"/>
          </w:tcPr>
          <w:p w:rsidR="003F5BF1" w:rsidRPr="00CE411F" w:rsidRDefault="00C8296D">
            <w:pPr>
              <w:pStyle w:val="Normal6"/>
              <w:rPr>
                <w:szCs w:val="24"/>
              </w:rPr>
            </w:pPr>
            <w:r w:rsidRPr="00CE411F">
              <w:rPr>
                <w:b/>
                <w:bCs/>
                <w:i/>
                <w:iCs/>
              </w:rPr>
              <w:t>a)</w:t>
            </w:r>
            <w:r w:rsidRPr="00CE411F">
              <w:tab/>
              <w:t xml:space="preserve">oplysninger vedrørende ejere eller </w:t>
            </w:r>
            <w:r w:rsidRPr="00CE411F">
              <w:rPr>
                <w:b/>
                <w:i/>
              </w:rPr>
              <w:t>ansvarlige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w:t>
      </w:r>
      <w:r w:rsidRPr="00CE411F">
        <w:t>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19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Kommissionen vedtager gennemførelsesretsakter med henblik på at præcisere dataelementerne i de oplysninger fra køretøjsregistre, der </w:t>
            </w:r>
            <w:r w:rsidRPr="00CE411F">
              <w:rPr>
                <w:b/>
                <w:i/>
              </w:rPr>
              <w:t xml:space="preserve">skal </w:t>
            </w:r>
            <w:r w:rsidRPr="00CE411F">
              <w:t xml:space="preserve">udveksles. </w:t>
            </w:r>
            <w:r w:rsidRPr="00CE411F">
              <w:rPr>
                <w:b/>
                <w:i/>
              </w:rPr>
              <w:t>Disse gennemførelsesretsakter</w:t>
            </w:r>
            <w:r w:rsidRPr="00CE411F">
              <w:t xml:space="preserve"> vedtages efter proceduren i artikel 76, stk. 2.</w:t>
            </w:r>
          </w:p>
        </w:tc>
        <w:tc>
          <w:tcPr>
            <w:tcW w:w="4876" w:type="dxa"/>
          </w:tcPr>
          <w:p w:rsidR="003F5BF1" w:rsidRPr="00CE411F" w:rsidRDefault="00C8296D">
            <w:pPr>
              <w:pStyle w:val="Normal6"/>
              <w:rPr>
                <w:szCs w:val="24"/>
              </w:rPr>
            </w:pPr>
            <w:r w:rsidRPr="00CE411F">
              <w:t>3.</w:t>
            </w:r>
            <w:r w:rsidRPr="00CE411F">
              <w:tab/>
              <w:t xml:space="preserve">Kommissionen vedtager </w:t>
            </w:r>
            <w:r w:rsidRPr="00CE411F">
              <w:rPr>
                <w:b/>
                <w:i/>
              </w:rPr>
              <w:t>en gennemførelsesretsakt</w:t>
            </w:r>
            <w:r w:rsidRPr="00CE411F">
              <w:t xml:space="preserve"> med henblik på at præcisere dataelementerne i de oplysninger fra køretøjsregistre, der </w:t>
            </w:r>
            <w:r w:rsidRPr="00CE411F">
              <w:rPr>
                <w:b/>
                <w:i/>
              </w:rPr>
              <w:t xml:space="preserve">kan </w:t>
            </w:r>
            <w:r w:rsidRPr="00CE411F">
              <w:t xml:space="preserve">udveksles. </w:t>
            </w:r>
            <w:r w:rsidRPr="00CE411F">
              <w:rPr>
                <w:b/>
                <w:i/>
              </w:rPr>
              <w:t>Denne gennemfør</w:t>
            </w:r>
            <w:r w:rsidRPr="00CE411F">
              <w:rPr>
                <w:b/>
                <w:i/>
              </w:rPr>
              <w:t>elsesretsakt</w:t>
            </w:r>
            <w:r w:rsidRPr="00CE411F">
              <w:t xml:space="preserve"> vedtages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20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w:t>
            </w:r>
            <w:r w:rsidRPr="00CE411F">
              <w:t xml:space="preserve">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Hver medlemsstat fører logfiler over forespørgsler, som personalet hos </w:t>
            </w:r>
            <w:r w:rsidRPr="00CE411F">
              <w:rPr>
                <w:b/>
                <w:bCs/>
                <w:i/>
                <w:iCs/>
              </w:rPr>
              <w:t>den</w:t>
            </w:r>
            <w:r w:rsidRPr="00CE411F">
              <w:t xml:space="preserve"> myndigheder, der er behørigt bemyndiget til at udveksle oplysninger fra køretøjsregistre, foretager, samt logfiler over forespørgsler, som andre medlemsstater har anmodet om. Europol fører logfiler over forespørgsler, som dets behørigt bemyndigede persona</w:t>
            </w:r>
            <w:r w:rsidRPr="00CE411F">
              <w:t>le foretager.</w:t>
            </w:r>
          </w:p>
        </w:tc>
        <w:tc>
          <w:tcPr>
            <w:tcW w:w="4876" w:type="dxa"/>
          </w:tcPr>
          <w:p w:rsidR="003F5BF1" w:rsidRPr="00CE411F" w:rsidRDefault="00C8296D" w:rsidP="00D27444">
            <w:pPr>
              <w:pStyle w:val="Normal6"/>
              <w:rPr>
                <w:szCs w:val="24"/>
              </w:rPr>
            </w:pPr>
            <w:r w:rsidRPr="00CE411F">
              <w:t>1.</w:t>
            </w:r>
            <w:r w:rsidRPr="00CE411F">
              <w:tab/>
              <w:t xml:space="preserve">Hver medlemsstat fører logfiler over forespørgsler, som personalet hos </w:t>
            </w:r>
            <w:r w:rsidRPr="00CE411F">
              <w:rPr>
                <w:b/>
                <w:i/>
              </w:rPr>
              <w:t xml:space="preserve">dens kompetente retshåndhævende </w:t>
            </w:r>
            <w:r w:rsidRPr="00CE411F">
              <w:t>myndigheder, der er behørigt bemyndiget til at udveksle oplysninger fra køretøjsregistre, foretager, samt logfiler over forespørgsler, s</w:t>
            </w:r>
            <w:r w:rsidRPr="00CE411F">
              <w:t>om andre medlemsstater har anmodet om. Europol fører logfiler over forespørgsler, som dets behørigt bemyndigede personale foretager.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w:t>
      </w:r>
      <w:r w:rsidRPr="00CE411F">
        <w:rPr>
          <w:rStyle w:val="HideTWBExt"/>
          <w:b w:val="0"/>
          <w:noProof w:val="0"/>
        </w:rPr>
        <w:t>end&gt;</w:t>
      </w:r>
    </w:p>
    <w:p w:rsidR="003F5BF1" w:rsidRPr="00CE411F" w:rsidRDefault="00C8296D" w:rsidP="003F5BF1">
      <w:pPr>
        <w:pStyle w:val="NormalBold"/>
      </w:pPr>
      <w:r w:rsidRPr="00CE411F">
        <w:rPr>
          <w:rStyle w:val="HideTWBExt"/>
          <w:b w:val="0"/>
          <w:noProof w:val="0"/>
        </w:rPr>
        <w:t>&lt;Article&gt;</w:t>
      </w:r>
      <w:r w:rsidRPr="00CE411F">
        <w:t>Artikel 20 – stk. 2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Disse logfiler beskyttes ved hjælp af passende foranstaltninger mod uautoriseret adgang og slettes </w:t>
            </w:r>
            <w:r w:rsidRPr="00CE411F">
              <w:rPr>
                <w:b/>
                <w:i/>
              </w:rPr>
              <w:t>et</w:t>
            </w:r>
            <w:r w:rsidRPr="00CE411F">
              <w:t xml:space="preserve"> år efter deres oprettelse. Er de imidlertid nødvendige for</w:t>
            </w:r>
            <w:r w:rsidRPr="00CE411F">
              <w:t xml:space="preserve"> overvågningsprocedurer, som allerede er indledt, slettes de, når de ikke længere er nødvendige for overvågningsprocedurerne.</w:t>
            </w:r>
          </w:p>
        </w:tc>
        <w:tc>
          <w:tcPr>
            <w:tcW w:w="4876" w:type="dxa"/>
          </w:tcPr>
          <w:p w:rsidR="003F5BF1" w:rsidRPr="00CE411F" w:rsidRDefault="00C8296D" w:rsidP="00D27444">
            <w:pPr>
              <w:pStyle w:val="Normal6"/>
              <w:rPr>
                <w:szCs w:val="24"/>
              </w:rPr>
            </w:pPr>
            <w:r w:rsidRPr="00CE411F">
              <w:t xml:space="preserve">Disse logfiler beskyttes ved hjælp af passende foranstaltninger mod uautoriseret adgang og slettes </w:t>
            </w:r>
            <w:r w:rsidRPr="00CE411F">
              <w:rPr>
                <w:b/>
                <w:i/>
              </w:rPr>
              <w:t>to</w:t>
            </w:r>
            <w:r w:rsidRPr="00CE411F">
              <w:t xml:space="preserve"> år efter deres oprettelse. </w:t>
            </w:r>
            <w:r w:rsidRPr="00CE411F">
              <w:t>Er de imidlertid nødvendige for overvågningsprocedurer, som allerede er indledt, slettes de, når de ikke længere er nødvendige for overvågningsprocedurerne.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w:t>
      </w:r>
      <w:r w:rsidRPr="00CE411F">
        <w:t>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21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Medlemsstaterne sikrer tilgængeligheden af ansigtsbilleder fra deres nationale databaser, der er oprettet med henblik på </w:t>
            </w:r>
            <w:r w:rsidRPr="00CE411F">
              <w:t xml:space="preserve">forebyggelse, afsløring og efterforskning af strafbare handlinger. </w:t>
            </w:r>
            <w:r w:rsidRPr="00CE411F">
              <w:lastRenderedPageBreak/>
              <w:t>Disse oplysninger må kun omfatte ansigtsbilleder og det referencenummer, der er omhandlet i artikel 23, og skal angive, om ansigtsbillederne er knyttet til en fysisk person eller ej.</w:t>
            </w:r>
          </w:p>
        </w:tc>
        <w:tc>
          <w:tcPr>
            <w:tcW w:w="4876" w:type="dxa"/>
          </w:tcPr>
          <w:p w:rsidR="003F5BF1" w:rsidRPr="00CE411F" w:rsidRDefault="00C8296D" w:rsidP="00D27444">
            <w:pPr>
              <w:pStyle w:val="Normal6"/>
              <w:rPr>
                <w:szCs w:val="24"/>
              </w:rPr>
            </w:pPr>
            <w:r w:rsidRPr="00CE411F">
              <w:lastRenderedPageBreak/>
              <w:t>1.</w:t>
            </w:r>
            <w:r w:rsidRPr="00CE411F">
              <w:tab/>
              <w:t>Med</w:t>
            </w:r>
            <w:r w:rsidRPr="00CE411F">
              <w:t xml:space="preserve">lemsstaterne sikrer tilgængeligheden af ansigtsbilleder </w:t>
            </w:r>
            <w:r w:rsidRPr="00CE411F">
              <w:rPr>
                <w:b/>
                <w:i/>
              </w:rPr>
              <w:t xml:space="preserve">af mistænkte og dømte personer, der er indsamlet i overensstemmelse med deres nationale ret </w:t>
            </w:r>
            <w:r w:rsidRPr="00CE411F">
              <w:t xml:space="preserve">fra deres nationale databaser, </w:t>
            </w:r>
            <w:r w:rsidRPr="00CE411F">
              <w:lastRenderedPageBreak/>
              <w:t>der er oprettet med henblik på forebyggelse, afsløring og efterforskning af s</w:t>
            </w:r>
            <w:r w:rsidRPr="00CE411F">
              <w:t>trafbare handlinger. Disse oplysninger må kun omfatte ansigtsbilleder og det referencenummer, der er omhandlet i artikel 23, og skal angive, om ansigtsbillederne er knyttet til en fysisk person eller ej.</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w:t>
      </w:r>
      <w:r w:rsidRPr="00CE411F">
        <w:t>ringsforslag</w:t>
      </w:r>
      <w:r w:rsidRPr="00CE411F">
        <w:tab/>
      </w:r>
      <w:r w:rsidRPr="00CE411F">
        <w:tab/>
      </w:r>
      <w:r w:rsidRPr="00CE411F">
        <w:rPr>
          <w:rStyle w:val="HideTWBExt"/>
          <w:b w:val="0"/>
          <w:noProof w:val="0"/>
        </w:rPr>
        <w:t>&lt;NumAm&gt;</w:t>
      </w:r>
      <w:r w:rsidRPr="00CE411F">
        <w:t>96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21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Medlemsstaterne må i denne forbindelse ikke stille data til rådighed, som gør det muligt </w:t>
            </w:r>
            <w:r w:rsidRPr="00CE411F">
              <w:t>direkte at identificere en fysisk person.</w:t>
            </w:r>
          </w:p>
        </w:tc>
        <w:tc>
          <w:tcPr>
            <w:tcW w:w="4876" w:type="dxa"/>
          </w:tcPr>
          <w:p w:rsidR="003F5BF1" w:rsidRPr="00CE411F" w:rsidRDefault="00C8296D" w:rsidP="00D27444">
            <w:pPr>
              <w:pStyle w:val="Normal6"/>
              <w:rPr>
                <w:szCs w:val="24"/>
              </w:rPr>
            </w:pPr>
            <w:r w:rsidRPr="00CE411F">
              <w:t xml:space="preserve">Medlemsstaterne må i denne forbindelse ikke stille </w:t>
            </w:r>
            <w:r w:rsidRPr="00CE411F">
              <w:rPr>
                <w:b/>
                <w:i/>
              </w:rPr>
              <w:t xml:space="preserve">yderligere nominelle </w:t>
            </w:r>
            <w:r w:rsidRPr="00CE411F">
              <w:t>data til rådighed, som gør det muligt direkte at identificere en fysisk person.</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w:t>
      </w:r>
      <w:r w:rsidRPr="00CE411F">
        <w:t>ag</w:t>
      </w:r>
      <w:r w:rsidRPr="00CE411F">
        <w:tab/>
      </w:r>
      <w:r w:rsidRPr="00CE411F">
        <w:tab/>
      </w:r>
      <w:r w:rsidRPr="00CE411F">
        <w:rPr>
          <w:rStyle w:val="HideTWBExt"/>
          <w:b w:val="0"/>
          <w:noProof w:val="0"/>
        </w:rPr>
        <w:t>&lt;NumAm&gt;</w:t>
      </w:r>
      <w:r w:rsidRPr="00CE411F">
        <w:t>97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21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r>
            <w:r w:rsidRPr="00CE411F">
              <w:rPr>
                <w:b/>
                <w:i/>
              </w:rPr>
              <w:t>Ansigtsbilleder, der ikke er knyttet til nogen person (</w:t>
            </w:r>
            <w:r w:rsidRPr="00CE411F">
              <w:t>uidentificerede ansigtsbilleder</w:t>
            </w:r>
            <w:r w:rsidRPr="00CE411F">
              <w:rPr>
                <w:b/>
                <w:i/>
              </w:rPr>
              <w:t>)</w:t>
            </w:r>
            <w:r w:rsidRPr="00CE411F">
              <w:t xml:space="preserve">, skal kunne </w:t>
            </w:r>
            <w:r w:rsidRPr="00CE411F">
              <w:t>genkendes som sådanne.</w:t>
            </w:r>
          </w:p>
        </w:tc>
        <w:tc>
          <w:tcPr>
            <w:tcW w:w="4876" w:type="dxa"/>
          </w:tcPr>
          <w:p w:rsidR="003F5BF1" w:rsidRPr="00CE411F" w:rsidRDefault="00C8296D" w:rsidP="00445DCA">
            <w:pPr>
              <w:pStyle w:val="Normal6"/>
              <w:rPr>
                <w:szCs w:val="24"/>
              </w:rPr>
            </w:pPr>
            <w:r w:rsidRPr="00CE411F">
              <w:t>2.</w:t>
            </w:r>
            <w:r w:rsidRPr="00CE411F">
              <w:tab/>
              <w:t>uidentificerede ansigtsbilleder skal kunne genkendes som sådanne.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 xml:space="preserve">Artikel 22 – stk. 1 – </w:t>
      </w:r>
      <w:r w:rsidRPr="00CE411F">
        <w:t>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 henblik på forebyggelse, afsløring og efterforskning af strafbare handlinger giver medlemsstaterne andre medlemsstaters nationale kontaktpunkter og Europol adgang til </w:t>
            </w:r>
            <w:r w:rsidRPr="00CE411F">
              <w:rPr>
                <w:b/>
                <w:i/>
              </w:rPr>
              <w:t>ansigtsbilleder</w:t>
            </w:r>
            <w:r w:rsidRPr="00CE411F">
              <w:t>, der</w:t>
            </w:r>
            <w:r w:rsidRPr="00CE411F">
              <w:t xml:space="preserve"> er lagret i deres nationale databaser, med henblik på at foretage elektroniske søgninger.</w:t>
            </w:r>
          </w:p>
        </w:tc>
        <w:tc>
          <w:tcPr>
            <w:tcW w:w="4876" w:type="dxa"/>
          </w:tcPr>
          <w:p w:rsidR="003F5BF1" w:rsidRPr="00CE411F" w:rsidRDefault="00C8296D" w:rsidP="00D27444">
            <w:pPr>
              <w:pStyle w:val="Normal6"/>
              <w:rPr>
                <w:szCs w:val="24"/>
              </w:rPr>
            </w:pPr>
            <w:r w:rsidRPr="00CE411F">
              <w:t>1.</w:t>
            </w:r>
            <w:r w:rsidRPr="00CE411F">
              <w:tab/>
              <w:t>Med henblik på forebyggelse, afsløring og efterforskning af strafbare handlinger giver medlemsstaterne andre medlemsstaters nationale kontaktpunkter og Europol ad</w:t>
            </w:r>
            <w:r w:rsidRPr="00CE411F">
              <w:t xml:space="preserve">gang til </w:t>
            </w:r>
            <w:r w:rsidRPr="00CE411F">
              <w:rPr>
                <w:b/>
                <w:i/>
              </w:rPr>
              <w:t>ansigtsbilledreferenceoplysninger</w:t>
            </w:r>
            <w:r w:rsidRPr="00CE411F">
              <w:t>, der er lagret i deres nationale databaser, med henblik på at foretage elektroniske søgninger.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99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22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Søgninger </w:t>
            </w:r>
            <w:r w:rsidRPr="00CE411F">
              <w:rPr>
                <w:b/>
                <w:i/>
              </w:rPr>
              <w:t>må</w:t>
            </w:r>
            <w:r w:rsidRPr="00CE411F">
              <w:t xml:space="preserve"> kun </w:t>
            </w:r>
            <w:r w:rsidRPr="00CE411F">
              <w:rPr>
                <w:b/>
                <w:i/>
              </w:rPr>
              <w:t>foretages</w:t>
            </w:r>
            <w:r w:rsidRPr="00CE411F">
              <w:t xml:space="preserve"> i individuelle tilfælde og i overensstemmelse med den anmodende medlemsstats nationale lovgivning.</w:t>
            </w:r>
          </w:p>
        </w:tc>
        <w:tc>
          <w:tcPr>
            <w:tcW w:w="4876" w:type="dxa"/>
          </w:tcPr>
          <w:p w:rsidR="003F5BF1" w:rsidRPr="00CE411F" w:rsidRDefault="00C8296D" w:rsidP="00683926">
            <w:pPr>
              <w:pStyle w:val="Normal6"/>
              <w:rPr>
                <w:szCs w:val="24"/>
              </w:rPr>
            </w:pPr>
            <w:r w:rsidRPr="00CE411F">
              <w:t xml:space="preserve">Søgninger </w:t>
            </w:r>
            <w:r w:rsidRPr="00CE411F">
              <w:rPr>
                <w:b/>
                <w:i/>
              </w:rPr>
              <w:t xml:space="preserve">foretages </w:t>
            </w:r>
            <w:r w:rsidRPr="00CE411F">
              <w:t xml:space="preserve">kun i </w:t>
            </w:r>
            <w:r w:rsidRPr="00CE411F">
              <w:t>individuelle tilfælde</w:t>
            </w:r>
            <w:r w:rsidRPr="00CE411F">
              <w:rPr>
                <w:b/>
                <w:i/>
              </w:rPr>
              <w:t>, hvis de står i et rimeligt forhold til overtrædelsen og er nødvendige for at forebygge, afsløre eller efterforske en strafbar handling,</w:t>
            </w:r>
            <w:r w:rsidRPr="00CE411F">
              <w:t xml:space="preserve"> og i overensstemmelse med den anmodende medlemsstats nationale lovgivning. </w:t>
            </w:r>
            <w:r w:rsidRPr="00CE411F">
              <w:rPr>
                <w:b/>
                <w:i/>
              </w:rPr>
              <w:t xml:space="preserve">Søgninger med henblik </w:t>
            </w:r>
            <w:r w:rsidRPr="00CE411F">
              <w:rPr>
                <w:b/>
                <w:i/>
              </w:rPr>
              <w:t>på profilering er forbudt.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22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r>
            <w:r w:rsidRPr="00CE411F">
              <w:t xml:space="preserve">Den anmodende medlemsstat modtager en liste, der består af </w:t>
            </w:r>
            <w:r w:rsidRPr="00CE411F">
              <w:rPr>
                <w:b/>
                <w:i/>
              </w:rPr>
              <w:t>match vedrørende sandsynlige</w:t>
            </w:r>
            <w:r w:rsidRPr="00CE411F">
              <w:t xml:space="preserve"> kandidater. Den pågældende medlemsstat reviderer listen for at fastslå, om der foreligger et bekræftet </w:t>
            </w:r>
            <w:r w:rsidRPr="00CE411F">
              <w:lastRenderedPageBreak/>
              <w:t>match.</w:t>
            </w:r>
          </w:p>
        </w:tc>
        <w:tc>
          <w:tcPr>
            <w:tcW w:w="4876" w:type="dxa"/>
          </w:tcPr>
          <w:p w:rsidR="003F5BF1" w:rsidRPr="00CE411F" w:rsidRDefault="00C8296D" w:rsidP="00D27444">
            <w:pPr>
              <w:pStyle w:val="Normal6"/>
              <w:rPr>
                <w:szCs w:val="24"/>
              </w:rPr>
            </w:pPr>
            <w:r w:rsidRPr="00CE411F">
              <w:lastRenderedPageBreak/>
              <w:t>2.</w:t>
            </w:r>
            <w:r w:rsidRPr="00CE411F">
              <w:tab/>
              <w:t>Den anmodende medlemsstat modtager en liste, der består</w:t>
            </w:r>
            <w:r w:rsidRPr="00CE411F">
              <w:t xml:space="preserve"> af kandidater. Den pågældende medlemsstat reviderer </w:t>
            </w:r>
            <w:r w:rsidRPr="00CE411F">
              <w:rPr>
                <w:b/>
                <w:i/>
              </w:rPr>
              <w:t xml:space="preserve">manuelt </w:t>
            </w:r>
            <w:r w:rsidRPr="00CE411F">
              <w:t xml:space="preserve">listen for at fastslå, om der </w:t>
            </w:r>
            <w:r w:rsidRPr="00CE411F">
              <w:lastRenderedPageBreak/>
              <w:t>foreligger et bekræftet match.</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22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3.</w:t>
            </w:r>
            <w:r w:rsidRPr="00CE411F">
              <w:rPr>
                <w:b/>
                <w:i/>
              </w:rPr>
              <w:tab/>
              <w:t xml:space="preserve">Der skal fastsættes en standard for minimumskvalitet for at muliggøre søgning i og sammenligning af ansigtsbilleder. Kommissionen vedtager gennemførelsesretsakter med </w:t>
            </w:r>
            <w:r w:rsidRPr="00CE411F">
              <w:rPr>
                <w:b/>
                <w:i/>
              </w:rPr>
              <w:t>henblik på at præcisere denne standard for minimumskvalitet. Disse gennemførelsesretsakter vedtages efter proceduren i artikel 76, stk. 2.</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w:t>
      </w:r>
      <w:r w:rsidRPr="00CE411F">
        <w:t>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23 – stk. 1 – litra 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t xml:space="preserve">et referencenummer, der i tilfælde af et match gør det muligt for medlemsstaterne at hente yderligere data og andre oplysninger i deres </w:t>
            </w:r>
            <w:r w:rsidRPr="00CE411F">
              <w:t>databaser, jf. artikel 21, med henblik på at levere dem til en, flere eller alle andre medlemsstater i overensstemmelse med artikel 47</w:t>
            </w:r>
            <w:r w:rsidRPr="00CE411F">
              <w:rPr>
                <w:b/>
                <w:i/>
              </w:rPr>
              <w:t xml:space="preserve"> og 48</w:t>
            </w:r>
          </w:p>
        </w:tc>
        <w:tc>
          <w:tcPr>
            <w:tcW w:w="4876" w:type="dxa"/>
          </w:tcPr>
          <w:p w:rsidR="003F5BF1" w:rsidRPr="00CE411F" w:rsidRDefault="00C8296D" w:rsidP="00445DCA">
            <w:pPr>
              <w:pStyle w:val="Normal6"/>
              <w:rPr>
                <w:szCs w:val="24"/>
              </w:rPr>
            </w:pPr>
            <w:r w:rsidRPr="00CE411F">
              <w:rPr>
                <w:b/>
                <w:bCs/>
                <w:i/>
                <w:iCs/>
              </w:rPr>
              <w:t>a)</w:t>
            </w:r>
            <w:r w:rsidRPr="00CE411F">
              <w:tab/>
              <w:t>et referencenummer, der i tilfælde af et match gør det muligt for medlemsstaterne at hente yderligere data og an</w:t>
            </w:r>
            <w:r w:rsidRPr="00CE411F">
              <w:t xml:space="preserve">dre oplysninger i deres databaser, jf. artikel 21, med henblik på at levere dem til en, flere eller alle andre medlemsstater i overensstemmelse med artikel 47 </w:t>
            </w:r>
            <w:r w:rsidRPr="00CE411F">
              <w:rPr>
                <w:b/>
                <w:i/>
              </w:rPr>
              <w:t>eller Europol i overensstemmelse med artikel 50, stk. 6</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103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23 a (ny)</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jc w:val="center"/>
              <w:rPr>
                <w:szCs w:val="24"/>
              </w:rPr>
            </w:pPr>
            <w:r w:rsidRPr="00CE411F">
              <w:rPr>
                <w:b/>
                <w:i/>
              </w:rPr>
              <w:t>Artikel 23a</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jc w:val="center"/>
              <w:rPr>
                <w:szCs w:val="24"/>
              </w:rPr>
            </w:pPr>
            <w:r w:rsidRPr="00CE411F">
              <w:rPr>
                <w:b/>
                <w:i/>
              </w:rPr>
              <w:t>Principper for udveksling af ansigtsbilleder</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 xml:space="preserve">1. </w:t>
            </w:r>
            <w:r w:rsidRPr="00CE411F">
              <w:tab/>
            </w:r>
            <w:r w:rsidRPr="00CE411F">
              <w:rPr>
                <w:b/>
                <w:i/>
              </w:rPr>
              <w:t>Hver medlemsstat sikrer,</w:t>
            </w:r>
            <w:r w:rsidRPr="00CE411F">
              <w:rPr>
                <w:b/>
                <w:i/>
              </w:rPr>
              <w:t xml:space="preserve"> at kvaliteten af de ansigtsbilleder, som overføres, er tilstrækkelig høj til elektronisk sammenligning. Kommissionen vedtager en gennemførelsesretsakt med henblik på at præcisere minimumskvalitetsstandarden for sammenligning af ansigtsbilleder. Denne genn</w:t>
            </w:r>
            <w:r w:rsidRPr="00CE411F">
              <w:rPr>
                <w:b/>
                <w:i/>
              </w:rPr>
              <w:t>emførelsesretsakt vedtages efter proceduren i artikel 76, stk. 2.</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 xml:space="preserve">2. </w:t>
            </w:r>
            <w:r w:rsidRPr="00CE411F">
              <w:tab/>
            </w:r>
            <w:r w:rsidRPr="00CE411F">
              <w:rPr>
                <w:b/>
                <w:i/>
              </w:rPr>
              <w:t>Medlemsstaterne og Europol træffer passende foranstaltninger til at sikre fortroligheden og integriteten af ansigtsbilleder, der sendes til andre medlemsstater, herunder kryptering her</w:t>
            </w:r>
            <w:r w:rsidRPr="00CE411F">
              <w:rPr>
                <w:b/>
                <w:i/>
              </w:rPr>
              <w:t>af.</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445DCA">
            <w:pPr>
              <w:pStyle w:val="Normal6"/>
              <w:rPr>
                <w:szCs w:val="24"/>
              </w:rPr>
            </w:pPr>
            <w:r w:rsidRPr="00CE411F">
              <w:rPr>
                <w:b/>
                <w:i/>
              </w:rPr>
              <w:t xml:space="preserve">3. </w:t>
            </w:r>
            <w:r w:rsidRPr="00CE411F">
              <w:tab/>
            </w:r>
            <w:r w:rsidRPr="00CE411F">
              <w:rPr>
                <w:b/>
                <w:i/>
              </w:rPr>
              <w:t>Kommissionen vedtager gennemførelsesretsakter med henblik på at præcisere de relevante europæiske eller internationale standarder, der skal anvendes af medlemsstaterne og Europol til udveksling af ansigtsbilleder. Denne gennemførelsesretsakt vedt</w:t>
            </w:r>
            <w:r w:rsidRPr="00CE411F">
              <w:rPr>
                <w:b/>
                <w:i/>
              </w:rPr>
              <w:t>ages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25 – overskrift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Politiregistre</w:t>
            </w:r>
          </w:p>
        </w:tc>
        <w:tc>
          <w:tcPr>
            <w:tcW w:w="4876" w:type="dxa"/>
          </w:tcPr>
          <w:p w:rsidR="003F5BF1" w:rsidRPr="00CE411F" w:rsidRDefault="00C8296D" w:rsidP="00D27444">
            <w:pPr>
              <w:pStyle w:val="Normal6"/>
              <w:rPr>
                <w:szCs w:val="24"/>
              </w:rPr>
            </w:pPr>
            <w:r w:rsidRPr="00CE411F">
              <w:rPr>
                <w:b/>
                <w:i/>
              </w:rPr>
              <w:t>Nationale</w:t>
            </w:r>
            <w:r w:rsidRPr="00CE411F">
              <w:t xml:space="preserve"> politiregistre</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25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Medlemsstaterne kan beslutte at deltage i den elektroniske udveksling af politiregistre. Medlemsstater, der deltager i den elektroniske udveksling af politiregistre, </w:t>
            </w:r>
            <w:r w:rsidRPr="00CE411F">
              <w:rPr>
                <w:b/>
                <w:i/>
              </w:rPr>
              <w:t>sikrer</w:t>
            </w:r>
            <w:r w:rsidRPr="00CE411F">
              <w:t xml:space="preserve"> tilgængeligheden af biografiske </w:t>
            </w:r>
            <w:r w:rsidRPr="00CE411F">
              <w:rPr>
                <w:b/>
                <w:i/>
              </w:rPr>
              <w:t>oplysninger om mistænkte og kri</w:t>
            </w:r>
            <w:r w:rsidRPr="00CE411F">
              <w:rPr>
                <w:b/>
                <w:i/>
              </w:rPr>
              <w:t xml:space="preserve">minelle </w:t>
            </w:r>
            <w:r w:rsidRPr="00CE411F">
              <w:t xml:space="preserve">fra </w:t>
            </w:r>
            <w:r w:rsidRPr="00CE411F">
              <w:rPr>
                <w:b/>
                <w:i/>
              </w:rPr>
              <w:t>deres</w:t>
            </w:r>
            <w:r w:rsidRPr="00CE411F">
              <w:t xml:space="preserve"> nationale </w:t>
            </w:r>
            <w:r w:rsidRPr="00CE411F">
              <w:rPr>
                <w:b/>
                <w:i/>
              </w:rPr>
              <w:t>politiregistre</w:t>
            </w:r>
            <w:r w:rsidRPr="00CE411F">
              <w:t xml:space="preserve">, der er oprettet med henblik på efterforskning af strafbare handlinger. </w:t>
            </w:r>
            <w:r w:rsidRPr="00CE411F">
              <w:rPr>
                <w:b/>
                <w:i/>
              </w:rPr>
              <w:t>Dette</w:t>
            </w:r>
            <w:r w:rsidRPr="00CE411F">
              <w:t xml:space="preserve"> datasæt skal, hvis det </w:t>
            </w:r>
            <w:r w:rsidRPr="00CE411F">
              <w:rPr>
                <w:b/>
                <w:i/>
              </w:rPr>
              <w:t>foreligger</w:t>
            </w:r>
            <w:r w:rsidRPr="00CE411F">
              <w:t>, indeholde følgende data:</w:t>
            </w:r>
          </w:p>
        </w:tc>
        <w:tc>
          <w:tcPr>
            <w:tcW w:w="4876" w:type="dxa"/>
          </w:tcPr>
          <w:p w:rsidR="003F5BF1" w:rsidRPr="00CE411F" w:rsidRDefault="00C8296D">
            <w:pPr>
              <w:pStyle w:val="Normal6"/>
              <w:rPr>
                <w:szCs w:val="24"/>
              </w:rPr>
            </w:pPr>
            <w:r w:rsidRPr="00CE411F">
              <w:t>1.</w:t>
            </w:r>
            <w:r w:rsidRPr="00CE411F">
              <w:tab/>
              <w:t>Medlemsstaterne kan beslutte at deltage i den elektroniske udveksling af</w:t>
            </w:r>
            <w:r w:rsidRPr="00CE411F">
              <w:t xml:space="preserve"> politiregistre. </w:t>
            </w:r>
            <w:r w:rsidRPr="00CE411F">
              <w:rPr>
                <w:b/>
                <w:i/>
              </w:rPr>
              <w:t xml:space="preserve">Med henblik på en sådan udveksling sikrer </w:t>
            </w:r>
            <w:r w:rsidRPr="00CE411F">
              <w:t xml:space="preserve">medlemsstater, der deltager i den elektroniske udveksling af politiregistre, tilgængeligheden af </w:t>
            </w:r>
            <w:r w:rsidRPr="00CE411F">
              <w:rPr>
                <w:b/>
                <w:i/>
              </w:rPr>
              <w:t xml:space="preserve">nationale politiregistre, der indeholder sæt af </w:t>
            </w:r>
            <w:r w:rsidRPr="00CE411F">
              <w:t xml:space="preserve">biografiske oplysninger om </w:t>
            </w:r>
            <w:r w:rsidRPr="00CE411F">
              <w:rPr>
                <w:b/>
                <w:i/>
              </w:rPr>
              <w:t>personer, der er mistænkt</w:t>
            </w:r>
            <w:r w:rsidRPr="00CE411F">
              <w:rPr>
                <w:b/>
                <w:i/>
              </w:rPr>
              <w:t xml:space="preserve"> for eller dømt for at have begået en lovovertrædelse som omhandlet i artikel 3 i forordning (EU) 2016/794 eller artikel 2, stk. 2, i Rådets rammeafgørelse 2002/584/RIA, </w:t>
            </w:r>
            <w:r w:rsidRPr="00CE411F">
              <w:t xml:space="preserve">fra nationale </w:t>
            </w:r>
            <w:r w:rsidRPr="00CE411F">
              <w:rPr>
                <w:b/>
                <w:i/>
              </w:rPr>
              <w:t>databaser</w:t>
            </w:r>
            <w:r w:rsidRPr="00CE411F">
              <w:t xml:space="preserve">, der er oprettet med henblik på </w:t>
            </w:r>
            <w:r w:rsidRPr="00CE411F">
              <w:rPr>
                <w:b/>
                <w:i/>
              </w:rPr>
              <w:t xml:space="preserve">forebyggelse, afsløring og </w:t>
            </w:r>
            <w:r w:rsidRPr="00CE411F">
              <w:t>eft</w:t>
            </w:r>
            <w:r w:rsidRPr="00CE411F">
              <w:t xml:space="preserve">erforskning af strafbare handlinger. </w:t>
            </w:r>
            <w:r w:rsidRPr="00CE411F">
              <w:rPr>
                <w:b/>
                <w:i/>
              </w:rPr>
              <w:t xml:space="preserve">Disse </w:t>
            </w:r>
            <w:r w:rsidRPr="00CE411F">
              <w:t xml:space="preserve">datasæt skal, hvis det </w:t>
            </w:r>
            <w:r w:rsidRPr="00CE411F">
              <w:rPr>
                <w:b/>
                <w:i/>
              </w:rPr>
              <w:t>er relevant, og i det omfang de er tilgængelige</w:t>
            </w:r>
            <w:r w:rsidRPr="00CE411F">
              <w:t xml:space="preserve">, indeholde følgende data: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til </w:t>
      </w:r>
      <w:r w:rsidRPr="00CE411F">
        <w:t>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25 – stk. 1 – litra c</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(c)</w:t>
            </w:r>
            <w:r w:rsidRPr="00CE411F">
              <w:tab/>
              <w:t>kaldenavn(e)</w:t>
            </w:r>
          </w:p>
        </w:tc>
        <w:tc>
          <w:tcPr>
            <w:tcW w:w="4876" w:type="dxa"/>
          </w:tcPr>
          <w:p w:rsidR="003F5BF1" w:rsidRPr="00CE411F" w:rsidRDefault="00C8296D">
            <w:pPr>
              <w:pStyle w:val="Normal6"/>
              <w:rPr>
                <w:szCs w:val="24"/>
              </w:rPr>
            </w:pPr>
            <w:r w:rsidRPr="00CE411F">
              <w:rPr>
                <w:b/>
                <w:bCs/>
                <w:i/>
                <w:iCs/>
              </w:rPr>
              <w:t>c)</w:t>
            </w:r>
            <w:r w:rsidRPr="00CE411F">
              <w:tab/>
              <w:t xml:space="preserve">kaldenavn(e) </w:t>
            </w:r>
            <w:r w:rsidRPr="00CE411F">
              <w:rPr>
                <w:b/>
                <w:i/>
              </w:rPr>
              <w:t>og tidligere anvendte navne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107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25 – stk. 1 – afsnit 1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0448F1">
            <w:pPr>
              <w:pStyle w:val="Normal6"/>
              <w:rPr>
                <w:szCs w:val="24"/>
              </w:rPr>
            </w:pPr>
            <w:r w:rsidRPr="00CE411F">
              <w:rPr>
                <w:b/>
                <w:i/>
              </w:rPr>
              <w:t xml:space="preserve">Medlemsstaterne sikrer i overensstemmelse med artikel 7, stk. 2, i direktiv (EU) 2016/680, at </w:t>
            </w:r>
            <w:r w:rsidRPr="00CE411F">
              <w:rPr>
                <w:b/>
                <w:i/>
              </w:rPr>
              <w:t>oplysningerne i de nationale politiregistre er nøjagtige, fuldstændige og ajourførte.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26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 henblik på efterforskning af strafbare handlinger giver </w:t>
            </w:r>
            <w:r w:rsidRPr="00CE411F">
              <w:rPr>
                <w:b/>
                <w:i/>
              </w:rPr>
              <w:t>medlemsstaterne</w:t>
            </w:r>
            <w:r w:rsidRPr="00CE411F">
              <w:t xml:space="preserve"> de nationale kontaktpunkter i andre medlemsstater og Europol adgang til oplysninger </w:t>
            </w:r>
            <w:r w:rsidRPr="00CE411F">
              <w:rPr>
                <w:b/>
                <w:i/>
              </w:rPr>
              <w:t>fra</w:t>
            </w:r>
            <w:r w:rsidRPr="00CE411F">
              <w:t xml:space="preserve"> deres nationale politiregistre med henblik på at foretage elektronisk søgning.</w:t>
            </w:r>
          </w:p>
        </w:tc>
        <w:tc>
          <w:tcPr>
            <w:tcW w:w="4876" w:type="dxa"/>
          </w:tcPr>
          <w:p w:rsidR="003F5BF1" w:rsidRPr="00CE411F" w:rsidRDefault="00C8296D" w:rsidP="00445DCA">
            <w:pPr>
              <w:pStyle w:val="Normal6"/>
              <w:rPr>
                <w:szCs w:val="24"/>
              </w:rPr>
            </w:pPr>
            <w:r w:rsidRPr="00CE411F">
              <w:t>1.</w:t>
            </w:r>
            <w:r w:rsidRPr="00CE411F">
              <w:tab/>
              <w:t xml:space="preserve">Med henblik på </w:t>
            </w:r>
            <w:r w:rsidRPr="00CE411F">
              <w:rPr>
                <w:b/>
                <w:i/>
              </w:rPr>
              <w:t xml:space="preserve">forebyggelse, afsløring og </w:t>
            </w:r>
            <w:r w:rsidRPr="00CE411F">
              <w:t xml:space="preserve">efterforskning af strafbare handlinger giver </w:t>
            </w:r>
            <w:r w:rsidRPr="00CE411F">
              <w:rPr>
                <w:b/>
                <w:i/>
              </w:rPr>
              <w:t>de medlemsstater, der deltager i den elektroniske udveksling af politiregistre,</w:t>
            </w:r>
            <w:r w:rsidRPr="00CE411F">
              <w:t xml:space="preserve"> de nat</w:t>
            </w:r>
            <w:r w:rsidRPr="00CE411F">
              <w:t>ionale kontaktpunkter i andre medlemsstater</w:t>
            </w:r>
            <w:r w:rsidRPr="00CE411F">
              <w:rPr>
                <w:b/>
                <w:i/>
              </w:rPr>
              <w:t>, der deltager i en sådan udveksling,</w:t>
            </w:r>
            <w:r w:rsidRPr="00CE411F">
              <w:t xml:space="preserve"> og Europol adgang til oplysninger </w:t>
            </w:r>
            <w:r w:rsidRPr="00CE411F">
              <w:rPr>
                <w:b/>
                <w:i/>
              </w:rPr>
              <w:t>i</w:t>
            </w:r>
            <w:r w:rsidRPr="00CE411F">
              <w:t xml:space="preserve"> deres nationale politiregistre med henblik på at foretage elektronisk søgning.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109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26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683926">
            <w:pPr>
              <w:pStyle w:val="Normal6"/>
            </w:pPr>
            <w:r w:rsidRPr="00CE411F">
              <w:t xml:space="preserve">Søgninger </w:t>
            </w:r>
            <w:r w:rsidRPr="00CE411F">
              <w:rPr>
                <w:b/>
                <w:i/>
              </w:rPr>
              <w:t>må</w:t>
            </w:r>
            <w:r w:rsidRPr="00CE411F">
              <w:t xml:space="preserve"> kun </w:t>
            </w:r>
            <w:r w:rsidRPr="00CE411F">
              <w:rPr>
                <w:b/>
                <w:i/>
              </w:rPr>
              <w:t>foretages</w:t>
            </w:r>
            <w:r w:rsidRPr="00CE411F">
              <w:t xml:space="preserve"> i individuelle tilfælde og i overensstemmelse med den anmodende medlemsstats nationale </w:t>
            </w:r>
            <w:r w:rsidRPr="00CE411F">
              <w:lastRenderedPageBreak/>
              <w:t>lovgivning.</w:t>
            </w:r>
          </w:p>
        </w:tc>
        <w:tc>
          <w:tcPr>
            <w:tcW w:w="4876" w:type="dxa"/>
          </w:tcPr>
          <w:p w:rsidR="003F5BF1" w:rsidRPr="00CE411F" w:rsidRDefault="00C8296D" w:rsidP="00683926">
            <w:pPr>
              <w:pStyle w:val="Normal6"/>
              <w:rPr>
                <w:szCs w:val="24"/>
              </w:rPr>
            </w:pPr>
            <w:r w:rsidRPr="00CE411F">
              <w:lastRenderedPageBreak/>
              <w:t xml:space="preserve">Søgninger </w:t>
            </w:r>
            <w:r w:rsidRPr="00CE411F">
              <w:rPr>
                <w:b/>
                <w:i/>
              </w:rPr>
              <w:t>foretages</w:t>
            </w:r>
            <w:r w:rsidRPr="00CE411F">
              <w:t xml:space="preserve"> kun i individuelle tilfælde</w:t>
            </w:r>
            <w:r w:rsidRPr="00CE411F">
              <w:rPr>
                <w:b/>
                <w:i/>
              </w:rPr>
              <w:t xml:space="preserve">, hvis de står i et rimeligt forhold til overtrædelsen </w:t>
            </w:r>
            <w:r w:rsidRPr="00CE411F">
              <w:t xml:space="preserve">og </w:t>
            </w:r>
            <w:r w:rsidRPr="00CE411F">
              <w:rPr>
                <w:b/>
                <w:i/>
              </w:rPr>
              <w:t xml:space="preserve">er nødvendige for at </w:t>
            </w:r>
            <w:r w:rsidRPr="00CE411F">
              <w:rPr>
                <w:b/>
                <w:i/>
              </w:rPr>
              <w:lastRenderedPageBreak/>
              <w:t>forebygge, afsløre eller efter</w:t>
            </w:r>
            <w:r w:rsidRPr="00CE411F">
              <w:rPr>
                <w:b/>
                <w:i/>
              </w:rPr>
              <w:t xml:space="preserve">forske en strafbar handling og er </w:t>
            </w:r>
            <w:r w:rsidRPr="00CE411F">
              <w:t>i overensstemmelse med den anmodende medlemsstats nationale lovgivning.</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26 –</w:t>
      </w:r>
      <w:r w:rsidRPr="00CE411F">
        <w:t xml:space="preserve">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2.</w:t>
            </w:r>
            <w:r w:rsidRPr="00CE411F">
              <w:rPr>
                <w:b/>
                <w:i/>
              </w:rPr>
              <w:tab/>
              <w:t>Den anmodende medlemsstat modtager listen over match med angivelse af matchenes kvalitet.</w:t>
            </w:r>
          </w:p>
        </w:tc>
        <w:tc>
          <w:tcPr>
            <w:tcW w:w="4876" w:type="dxa"/>
          </w:tcPr>
          <w:p w:rsidR="003F5BF1" w:rsidRPr="00CE411F" w:rsidRDefault="00C8296D" w:rsidP="00D27444">
            <w:pPr>
              <w:pStyle w:val="Normal6"/>
              <w:rPr>
                <w:szCs w:val="24"/>
              </w:rPr>
            </w:pPr>
            <w:r w:rsidRPr="00CE411F">
              <w:rPr>
                <w:b/>
                <w:i/>
              </w:rPr>
              <w:t>udgår</w:t>
            </w:r>
          </w:p>
        </w:tc>
      </w:tr>
      <w:tr w:rsidR="00341F0E" w:rsidRPr="00CE411F" w:rsidTr="00D27444">
        <w:trPr>
          <w:jc w:val="center"/>
        </w:trPr>
        <w:tc>
          <w:tcPr>
            <w:tcW w:w="4876" w:type="dxa"/>
          </w:tcPr>
          <w:p w:rsidR="003F5BF1" w:rsidRPr="00CE411F" w:rsidRDefault="00C8296D" w:rsidP="00D27444">
            <w:pPr>
              <w:pStyle w:val="Normal6"/>
            </w:pPr>
            <w:r w:rsidRPr="00CE411F">
              <w:rPr>
                <w:b/>
                <w:i/>
              </w:rPr>
              <w:t>Den anmodende medlemsstat underrettes også om den medlemsstat, hvis database indeholder data, der</w:t>
            </w:r>
            <w:r w:rsidRPr="00CE411F">
              <w:rPr>
                <w:b/>
                <w:i/>
              </w:rPr>
              <w:t xml:space="preserve"> har ført til matchet.</w:t>
            </w:r>
          </w:p>
        </w:tc>
        <w:tc>
          <w:tcPr>
            <w:tcW w:w="4876" w:type="dxa"/>
          </w:tcPr>
          <w:p w:rsidR="003F5BF1" w:rsidRPr="00CE411F" w:rsidRDefault="003F5BF1" w:rsidP="00D27444">
            <w:pPr>
              <w:pStyle w:val="Normal6"/>
              <w:rPr>
                <w:szCs w:val="24"/>
              </w:rPr>
            </w:pP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27 – stk. 1 – litra 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r>
            <w:r w:rsidRPr="00CE411F">
              <w:t xml:space="preserve">et referencenummer, der i tilfælde af match gør det muligt for medlemsstaterne at hente personoplysninger og andre oplysninger i deres </w:t>
            </w:r>
            <w:r w:rsidRPr="00CE411F">
              <w:rPr>
                <w:b/>
                <w:i/>
              </w:rPr>
              <w:t>fortegnelser</w:t>
            </w:r>
            <w:r w:rsidRPr="00CE411F">
              <w:t xml:space="preserve">, jf. artikel 25, med henblik på at levere dem til en, flere eller alle medlemsstater i overensstemmelse med artikel </w:t>
            </w:r>
            <w:r w:rsidRPr="00CE411F">
              <w:rPr>
                <w:b/>
                <w:i/>
              </w:rPr>
              <w:t>47 og 48</w:t>
            </w:r>
          </w:p>
        </w:tc>
        <w:tc>
          <w:tcPr>
            <w:tcW w:w="4876" w:type="dxa"/>
          </w:tcPr>
          <w:p w:rsidR="003F5BF1" w:rsidRPr="00CE411F" w:rsidRDefault="00C8296D" w:rsidP="00445DCA">
            <w:pPr>
              <w:pStyle w:val="Normal6"/>
              <w:rPr>
                <w:szCs w:val="24"/>
              </w:rPr>
            </w:pPr>
            <w:r w:rsidRPr="00CE411F">
              <w:rPr>
                <w:b/>
                <w:bCs/>
                <w:i/>
                <w:iCs/>
              </w:rPr>
              <w:t>a)</w:t>
            </w:r>
            <w:r w:rsidRPr="00CE411F">
              <w:tab/>
              <w:t xml:space="preserve">et referencenummer, der i tilfælde af match gør det muligt for medlemsstaterne at hente personoplysninger og andre oplysninger </w:t>
            </w:r>
            <w:r w:rsidRPr="00CE411F">
              <w:t xml:space="preserve">i deres </w:t>
            </w:r>
            <w:r w:rsidRPr="00CE411F">
              <w:rPr>
                <w:b/>
                <w:i/>
              </w:rPr>
              <w:t>nationale politiregistre</w:t>
            </w:r>
            <w:r w:rsidRPr="00CE411F">
              <w:t xml:space="preserve">, jf. artikel 25, med henblik på at levere dem til en, flere eller alle medlemsstater i overensstemmelse med artikel </w:t>
            </w:r>
            <w:r w:rsidRPr="00CE411F">
              <w:rPr>
                <w:b/>
                <w:i/>
              </w:rPr>
              <w:t>44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112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w:t>
      </w:r>
      <w:r w:rsidRPr="00CE411F">
        <w:t>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28 – stk. 1 – litra c</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(c)</w:t>
            </w:r>
            <w:r w:rsidRPr="00CE411F">
              <w:tab/>
            </w:r>
            <w:r w:rsidRPr="00CE411F">
              <w:rPr>
                <w:b/>
                <w:i/>
              </w:rPr>
              <w:t>politiets registre og deres referencenumre</w:t>
            </w:r>
            <w:r w:rsidRPr="00CE411F">
              <w:t xml:space="preserve">, </w:t>
            </w:r>
            <w:r w:rsidRPr="00CE411F">
              <w:rPr>
                <w:b/>
                <w:i/>
              </w:rPr>
              <w:t>jf.</w:t>
            </w:r>
            <w:r w:rsidRPr="00CE411F">
              <w:t xml:space="preserve"> artikel </w:t>
            </w:r>
            <w:r w:rsidRPr="00CE411F">
              <w:rPr>
                <w:b/>
                <w:i/>
              </w:rPr>
              <w:t>27</w:t>
            </w:r>
            <w:r w:rsidRPr="00CE411F">
              <w:t>.</w:t>
            </w:r>
          </w:p>
        </w:tc>
        <w:tc>
          <w:tcPr>
            <w:tcW w:w="4876" w:type="dxa"/>
          </w:tcPr>
          <w:p w:rsidR="003F5BF1" w:rsidRPr="00CE411F" w:rsidRDefault="00C8296D" w:rsidP="00445DCA">
            <w:pPr>
              <w:pStyle w:val="Normal6"/>
              <w:rPr>
                <w:szCs w:val="24"/>
              </w:rPr>
            </w:pPr>
            <w:r w:rsidRPr="00CE411F">
              <w:rPr>
                <w:b/>
                <w:bCs/>
                <w:i/>
                <w:iCs/>
              </w:rPr>
              <w:t>c)</w:t>
            </w:r>
            <w:r w:rsidRPr="00CE411F">
              <w:tab/>
            </w:r>
            <w:r w:rsidRPr="00CE411F">
              <w:rPr>
                <w:b/>
                <w:i/>
              </w:rPr>
              <w:t>de oplysninger</w:t>
            </w:r>
            <w:r w:rsidRPr="00CE411F">
              <w:t>,</w:t>
            </w:r>
            <w:r w:rsidRPr="00CE411F">
              <w:rPr>
                <w:b/>
                <w:i/>
              </w:rPr>
              <w:t xml:space="preserve"> der omhandles i</w:t>
            </w:r>
            <w:r w:rsidRPr="00CE411F">
              <w:t xml:space="preserve"> artikel </w:t>
            </w:r>
            <w:r w:rsidRPr="00CE411F">
              <w:rPr>
                <w:b/>
                <w:i/>
              </w:rPr>
              <w:t>25, stk. 1, hvis de foreligger og</w:t>
            </w:r>
            <w:r w:rsidRPr="00CE411F">
              <w:rPr>
                <w:b/>
                <w:i/>
              </w:rPr>
              <w:t xml:space="preserve"> er pseudonymiseret i overensstemmelse med artikel 25, stk. 2</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28 – stk. 2 – litra 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w:t>
            </w:r>
            <w:r w:rsidRPr="00CE411F">
              <w:t xml:space="preserve">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t>angivelse af</w:t>
            </w:r>
            <w:r w:rsidRPr="00CE411F">
              <w:rPr>
                <w:b/>
                <w:i/>
              </w:rPr>
              <w:t>, hvorvidt der er konstateret et</w:t>
            </w:r>
            <w:r w:rsidRPr="00CE411F">
              <w:t xml:space="preserve"> match </w:t>
            </w:r>
            <w:r w:rsidRPr="00CE411F">
              <w:rPr>
                <w:b/>
                <w:i/>
              </w:rPr>
              <w:t>med én eller flere DNA-profiler eller ej</w:t>
            </w:r>
          </w:p>
        </w:tc>
        <w:tc>
          <w:tcPr>
            <w:tcW w:w="4876" w:type="dxa"/>
          </w:tcPr>
          <w:p w:rsidR="003F5BF1" w:rsidRPr="00CE411F" w:rsidRDefault="00C8296D" w:rsidP="00D27444">
            <w:pPr>
              <w:pStyle w:val="Normal6"/>
              <w:rPr>
                <w:szCs w:val="24"/>
              </w:rPr>
            </w:pPr>
            <w:r w:rsidRPr="00CE411F">
              <w:rPr>
                <w:b/>
                <w:bCs/>
                <w:i/>
                <w:iCs/>
              </w:rPr>
              <w:t>a)</w:t>
            </w:r>
            <w:r w:rsidRPr="00CE411F">
              <w:tab/>
              <w:t xml:space="preserve">angivelse af </w:t>
            </w:r>
            <w:r w:rsidRPr="00CE411F">
              <w:rPr>
                <w:b/>
                <w:i/>
              </w:rPr>
              <w:t>antallet</w:t>
            </w:r>
            <w:r w:rsidRPr="00CE411F">
              <w:t xml:space="preserve"> af match</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29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Hver medlemsstat udpeger </w:t>
            </w:r>
            <w:r w:rsidRPr="00CE411F">
              <w:rPr>
                <w:b/>
                <w:i/>
              </w:rPr>
              <w:t>et</w:t>
            </w:r>
            <w:r w:rsidRPr="00CE411F">
              <w:t xml:space="preserve"> nationalt kontaktpunkt.</w:t>
            </w:r>
          </w:p>
        </w:tc>
        <w:tc>
          <w:tcPr>
            <w:tcW w:w="4876" w:type="dxa"/>
          </w:tcPr>
          <w:p w:rsidR="003F5BF1" w:rsidRPr="00CE411F" w:rsidRDefault="00C8296D" w:rsidP="00D27444">
            <w:pPr>
              <w:pStyle w:val="Normal6"/>
              <w:rPr>
                <w:szCs w:val="24"/>
              </w:rPr>
            </w:pPr>
            <w:r w:rsidRPr="00CE411F">
              <w:t xml:space="preserve">Hver medlemsstat udpeger </w:t>
            </w:r>
            <w:r w:rsidRPr="00CE411F">
              <w:rPr>
                <w:b/>
                <w:i/>
              </w:rPr>
              <w:t>mindst ét</w:t>
            </w:r>
            <w:r w:rsidRPr="00CE411F">
              <w:t xml:space="preserve"> nationalt kontaktpunkt.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29 – stk. 2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2a.</w:t>
            </w:r>
            <w:r w:rsidRPr="00CE411F">
              <w:rPr>
                <w:b/>
                <w:i/>
              </w:rPr>
              <w:tab/>
              <w:t xml:space="preserve">Medlemsstaterne stiller tilstrækkelige ressourcer til </w:t>
            </w:r>
            <w:r w:rsidRPr="00CE411F">
              <w:rPr>
                <w:b/>
                <w:i/>
              </w:rPr>
              <w:t>rådighed for deres nationale kontaktpunkter, herunder kvalificeret personale, og sikrer, at det har tilstrækkelig kapacitet til at udføre sine opgaver på en passende, effektiv og hurtig måde i overensstemmelse med denne forordning.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30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Kommissionen vedtager </w:t>
            </w:r>
            <w:r w:rsidRPr="00CE411F">
              <w:rPr>
                <w:b/>
                <w:i/>
              </w:rPr>
              <w:t>gennemførelsesretsakter</w:t>
            </w:r>
            <w:r w:rsidRPr="00CE411F">
              <w:t xml:space="preserve"> for at præcisere de tekniske ordninger </w:t>
            </w:r>
            <w:r w:rsidRPr="00CE411F">
              <w:rPr>
                <w:b/>
                <w:i/>
              </w:rPr>
              <w:t>for</w:t>
            </w:r>
            <w:r w:rsidRPr="00CE411F">
              <w:t xml:space="preserve"> procedurerne i artikel 6, 7, 13, 18, 22 og 26. </w:t>
            </w:r>
            <w:r w:rsidRPr="00CE411F">
              <w:rPr>
                <w:b/>
                <w:i/>
              </w:rPr>
              <w:t>Disse gennemførelsesretsakter</w:t>
            </w:r>
            <w:r w:rsidRPr="00CE411F">
              <w:t xml:space="preserve"> vedtages efter proceduren i artikel 76, stk. 2.</w:t>
            </w:r>
          </w:p>
        </w:tc>
        <w:tc>
          <w:tcPr>
            <w:tcW w:w="4876" w:type="dxa"/>
          </w:tcPr>
          <w:p w:rsidR="003F5BF1" w:rsidRPr="00CE411F" w:rsidRDefault="00C8296D">
            <w:pPr>
              <w:pStyle w:val="Normal6"/>
              <w:rPr>
                <w:szCs w:val="24"/>
              </w:rPr>
            </w:pPr>
            <w:r w:rsidRPr="00CE411F">
              <w:t xml:space="preserve">Kommissionen vedtager </w:t>
            </w:r>
            <w:r w:rsidRPr="00CE411F">
              <w:rPr>
                <w:b/>
                <w:i/>
              </w:rPr>
              <w:t>en gennemførelsesretsakt</w:t>
            </w:r>
            <w:r w:rsidRPr="00CE411F">
              <w:t xml:space="preserve"> for at præcisere de tekniske ordninger</w:t>
            </w:r>
            <w:r w:rsidRPr="00CE411F">
              <w:rPr>
                <w:b/>
                <w:i/>
              </w:rPr>
              <w:t xml:space="preserve">, </w:t>
            </w:r>
            <w:r w:rsidRPr="00CE411F">
              <w:rPr>
                <w:b/>
                <w:i/>
              </w:rPr>
              <w:t xml:space="preserve">som medlemsstaterne skal træffe med hensyn til </w:t>
            </w:r>
            <w:r w:rsidRPr="00CE411F">
              <w:t xml:space="preserve">procedurerne i artikel 6, 7, 13, 18, 22 og 26. </w:t>
            </w:r>
            <w:r w:rsidRPr="00CE411F">
              <w:rPr>
                <w:b/>
                <w:i/>
              </w:rPr>
              <w:t>Denne gennemførelsesretsakt</w:t>
            </w:r>
            <w:r w:rsidRPr="00CE411F">
              <w:t xml:space="preserve"> vedtages efter proceduren i artikel 76, stk. 2.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jc w:val="center"/>
            </w:pPr>
            <w:r w:rsidRPr="00CE411F">
              <w:rPr>
                <w:b/>
                <w:i/>
              </w:rPr>
              <w:t>Artikel 31</w:t>
            </w:r>
          </w:p>
        </w:tc>
        <w:tc>
          <w:tcPr>
            <w:tcW w:w="4876" w:type="dxa"/>
          </w:tcPr>
          <w:p w:rsidR="003F5BF1" w:rsidRPr="00CE411F" w:rsidRDefault="00C8296D" w:rsidP="00D27444">
            <w:pPr>
              <w:pStyle w:val="Normal6"/>
              <w:rPr>
                <w:szCs w:val="24"/>
              </w:rPr>
            </w:pPr>
            <w:r w:rsidRPr="00CE411F">
              <w:rPr>
                <w:b/>
                <w:i/>
              </w:rPr>
              <w:t>udgår</w:t>
            </w:r>
          </w:p>
        </w:tc>
      </w:tr>
      <w:tr w:rsidR="00341F0E" w:rsidRPr="00CE411F" w:rsidTr="00D27444">
        <w:trPr>
          <w:jc w:val="center"/>
        </w:trPr>
        <w:tc>
          <w:tcPr>
            <w:tcW w:w="4876" w:type="dxa"/>
          </w:tcPr>
          <w:p w:rsidR="003F5BF1" w:rsidRPr="00CE411F" w:rsidRDefault="00C8296D" w:rsidP="00D27444">
            <w:pPr>
              <w:pStyle w:val="Normal6"/>
              <w:jc w:val="center"/>
            </w:pPr>
            <w:r w:rsidRPr="00CE411F">
              <w:rPr>
                <w:b/>
                <w:i/>
              </w:rPr>
              <w:t>Tekniske specifikationer</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i/>
              </w:rPr>
              <w:t xml:space="preserve">Medlemsstaterne og Europol overholder fælles tekniske specifikationer i forbindelse med alle </w:t>
            </w:r>
            <w:r w:rsidRPr="00CE411F">
              <w:rPr>
                <w:b/>
                <w:i/>
              </w:rPr>
              <w:t xml:space="preserve">anmodninger og svar vedrørende søgninger og </w:t>
            </w:r>
            <w:r w:rsidRPr="00CE411F">
              <w:rPr>
                <w:b/>
                <w:i/>
              </w:rPr>
              <w:lastRenderedPageBreak/>
              <w:t>sammenligninger af DNA-profiler, fingeraftryksoplysninger, oplysninger fra køretøjsregistre, ansigtsbilleder og politiregistre. Kommissionen vedtager gennemførelsesretsakter med henblik på at præcisere disse tekn</w:t>
            </w:r>
            <w:r w:rsidRPr="00CE411F">
              <w:rPr>
                <w:b/>
                <w:i/>
              </w:rPr>
              <w:t>iske specifikationer efter proceduren i artikel 76, stk. 2.</w:t>
            </w:r>
          </w:p>
        </w:tc>
        <w:tc>
          <w:tcPr>
            <w:tcW w:w="4876" w:type="dxa"/>
          </w:tcPr>
          <w:p w:rsidR="003F5BF1" w:rsidRPr="00CE411F" w:rsidRDefault="003F5BF1" w:rsidP="00D27444">
            <w:pPr>
              <w:pStyle w:val="Normal6"/>
              <w:rPr>
                <w:szCs w:val="24"/>
              </w:rPr>
            </w:pP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32 – stk. 2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9242EE">
            <w:pPr>
              <w:pStyle w:val="Normal6"/>
            </w:pPr>
            <w:r w:rsidRPr="00CE411F">
              <w:t>2.</w:t>
            </w:r>
            <w:r w:rsidRPr="00CE411F">
              <w:tab/>
              <w:t xml:space="preserve">De nationale kontaktpunkter underretter straks hinanden, Kommissionen, Europol og eu-LISA </w:t>
            </w:r>
            <w:r w:rsidRPr="00CE411F">
              <w:rPr>
                <w:b/>
                <w:i/>
              </w:rPr>
              <w:t>om tekniske fejl, der medfører, at</w:t>
            </w:r>
            <w:r w:rsidRPr="00CE411F">
              <w:t xml:space="preserve"> den elektroniske dataudveksling </w:t>
            </w:r>
            <w:r w:rsidRPr="00CE411F">
              <w:rPr>
                <w:b/>
                <w:i/>
              </w:rPr>
              <w:t>ikke</w:t>
            </w:r>
            <w:r w:rsidRPr="00CE411F">
              <w:t xml:space="preserve"> er </w:t>
            </w:r>
            <w:r w:rsidRPr="00CE411F">
              <w:rPr>
                <w:b/>
                <w:i/>
              </w:rPr>
              <w:t>tilgængelig</w:t>
            </w:r>
            <w:r w:rsidRPr="00CE411F">
              <w:t>.</w:t>
            </w:r>
          </w:p>
        </w:tc>
        <w:tc>
          <w:tcPr>
            <w:tcW w:w="4876" w:type="dxa"/>
          </w:tcPr>
          <w:p w:rsidR="003F5BF1" w:rsidRPr="00CE411F" w:rsidRDefault="00C8296D" w:rsidP="00F46128">
            <w:pPr>
              <w:pStyle w:val="Normal6"/>
              <w:rPr>
                <w:szCs w:val="24"/>
              </w:rPr>
            </w:pPr>
            <w:r w:rsidRPr="00CE411F">
              <w:t>2.</w:t>
            </w:r>
            <w:r w:rsidRPr="00CE411F">
              <w:tab/>
              <w:t xml:space="preserve">De nationale kontaktpunkter </w:t>
            </w:r>
            <w:r w:rsidRPr="00CE411F">
              <w:t>underretter straks hinanden, Kommissionen, Europol og eu-LISA</w:t>
            </w:r>
            <w:r w:rsidRPr="00CE411F">
              <w:rPr>
                <w:b/>
                <w:i/>
              </w:rPr>
              <w:t xml:space="preserve">, hvis den </w:t>
            </w:r>
            <w:r w:rsidRPr="00CE411F">
              <w:t xml:space="preserve">elektroniske dataudveksling er </w:t>
            </w:r>
            <w:r w:rsidRPr="00CE411F">
              <w:rPr>
                <w:b/>
                <w:i/>
              </w:rPr>
              <w:t>utilgængelig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119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32 – stk. 2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De nationale kontaktpunkter </w:t>
            </w:r>
            <w:r w:rsidRPr="00CE411F">
              <w:rPr>
                <w:b/>
                <w:i/>
              </w:rPr>
              <w:t xml:space="preserve">aftaler </w:t>
            </w:r>
            <w:r w:rsidRPr="00CE411F">
              <w:t xml:space="preserve">midlertidige alternative ordninger for udveksling af oplysninger i overensstemmelse med gældende EU-ret og national </w:t>
            </w:r>
            <w:r w:rsidRPr="00CE411F">
              <w:rPr>
                <w:b/>
                <w:i/>
              </w:rPr>
              <w:t>lovgivning</w:t>
            </w:r>
            <w:r w:rsidRPr="00CE411F">
              <w:t>.</w:t>
            </w:r>
          </w:p>
        </w:tc>
        <w:tc>
          <w:tcPr>
            <w:tcW w:w="4876" w:type="dxa"/>
          </w:tcPr>
          <w:p w:rsidR="003F5BF1" w:rsidRPr="00CE411F" w:rsidRDefault="00C8296D" w:rsidP="00F46128">
            <w:pPr>
              <w:pStyle w:val="Normal6"/>
              <w:rPr>
                <w:szCs w:val="24"/>
              </w:rPr>
            </w:pPr>
            <w:r w:rsidRPr="00CE411F">
              <w:rPr>
                <w:b/>
                <w:i/>
              </w:rPr>
              <w:t xml:space="preserve">Hvis den elektroniske dataudveksling ikke er tilgængelig, aftaler </w:t>
            </w:r>
            <w:r w:rsidRPr="00CE411F">
              <w:t xml:space="preserve">de nationale kontaktpunkter </w:t>
            </w:r>
            <w:r w:rsidRPr="00CE411F">
              <w:rPr>
                <w:b/>
                <w:i/>
              </w:rPr>
              <w:t xml:space="preserve">aftaler </w:t>
            </w:r>
            <w:r w:rsidRPr="00CE411F">
              <w:t xml:space="preserve">midlertidige alternative ordninger for udveksling af oplysninger i overensstemmelse med gældende EU-ret og national </w:t>
            </w:r>
            <w:r w:rsidRPr="00CE411F">
              <w:rPr>
                <w:b/>
                <w:i/>
              </w:rPr>
              <w:t>ret</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120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32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De nationale kontaktpunkter </w:t>
            </w:r>
            <w:r w:rsidRPr="00CE411F">
              <w:rPr>
                <w:b/>
                <w:i/>
              </w:rPr>
              <w:t>genetablerer straks</w:t>
            </w:r>
            <w:r w:rsidRPr="00CE411F">
              <w:t xml:space="preserve"> den </w:t>
            </w:r>
            <w:r w:rsidRPr="00CE411F">
              <w:rPr>
                <w:b/>
                <w:i/>
              </w:rPr>
              <w:t xml:space="preserve">elektroniske </w:t>
            </w:r>
            <w:r w:rsidRPr="00CE411F">
              <w:rPr>
                <w:b/>
                <w:i/>
              </w:rPr>
              <w:t>dataudveksling</w:t>
            </w:r>
            <w:r w:rsidRPr="00CE411F">
              <w:t>.</w:t>
            </w:r>
          </w:p>
        </w:tc>
        <w:tc>
          <w:tcPr>
            <w:tcW w:w="4876" w:type="dxa"/>
          </w:tcPr>
          <w:p w:rsidR="003F5BF1" w:rsidRPr="00CE411F" w:rsidRDefault="00C8296D" w:rsidP="00F46128">
            <w:pPr>
              <w:pStyle w:val="Normal6"/>
              <w:rPr>
                <w:szCs w:val="24"/>
              </w:rPr>
            </w:pPr>
            <w:r w:rsidRPr="00CE411F">
              <w:t>3.</w:t>
            </w:r>
            <w:r w:rsidRPr="00CE411F">
              <w:tab/>
            </w:r>
            <w:r w:rsidRPr="00CE411F">
              <w:rPr>
                <w:b/>
                <w:i/>
              </w:rPr>
              <w:t xml:space="preserve">Hvis den elektroniske dataudveksling er utilgængelig, sørger </w:t>
            </w:r>
            <w:r w:rsidRPr="00CE411F">
              <w:t xml:space="preserve">de nationale kontaktpunkter </w:t>
            </w:r>
            <w:r w:rsidRPr="00CE411F">
              <w:rPr>
                <w:b/>
                <w:i/>
              </w:rPr>
              <w:t>for, at</w:t>
            </w:r>
            <w:r w:rsidRPr="00CE411F">
              <w:t xml:space="preserve"> den </w:t>
            </w:r>
            <w:r w:rsidRPr="00CE411F">
              <w:rPr>
                <w:b/>
                <w:i/>
              </w:rPr>
              <w:t>straks genetableres</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w:t>
      </w:r>
      <w:r w:rsidRPr="00CE411F">
        <w:t>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33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Hver medlemsstat opbevarer en begrundelse for de forespørgsler, som dens kompetente myndigheder foretager.</w:t>
            </w:r>
          </w:p>
        </w:tc>
        <w:tc>
          <w:tcPr>
            <w:tcW w:w="4876" w:type="dxa"/>
          </w:tcPr>
          <w:p w:rsidR="003F5BF1" w:rsidRPr="00CE411F" w:rsidRDefault="00C8296D" w:rsidP="00D27444">
            <w:pPr>
              <w:pStyle w:val="Normal6"/>
              <w:rPr>
                <w:szCs w:val="24"/>
              </w:rPr>
            </w:pPr>
            <w:r w:rsidRPr="00CE411F">
              <w:t>1.</w:t>
            </w:r>
            <w:r w:rsidRPr="00CE411F">
              <w:tab/>
            </w:r>
            <w:r w:rsidRPr="00CE411F">
              <w:t xml:space="preserve">Hver medlemsstat opbevarer en begrundelse for de forespørgsler, som dens kompetente </w:t>
            </w:r>
            <w:r w:rsidRPr="00CE411F">
              <w:rPr>
                <w:b/>
                <w:i/>
              </w:rPr>
              <w:t xml:space="preserve">retshåndhævende </w:t>
            </w:r>
            <w:r w:rsidRPr="00CE411F">
              <w:t>myndigheder foretager.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w:t>
      </w:r>
      <w:r w:rsidRPr="00CE411F">
        <w:rPr>
          <w:rStyle w:val="HideTWBExt"/>
          <w:b w:val="0"/>
          <w:noProof w:val="0"/>
        </w:rPr>
        <w:t>icle&gt;</w:t>
      </w:r>
      <w:r w:rsidRPr="00CE411F">
        <w:t>Artikel 33 – stk. 2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t>en angivelse af, om forespørgslen vedrører en mistænkt eller en gerningsmand til en strafbar handling</w:t>
            </w:r>
          </w:p>
        </w:tc>
        <w:tc>
          <w:tcPr>
            <w:tcW w:w="4876" w:type="dxa"/>
          </w:tcPr>
          <w:p w:rsidR="003F5BF1" w:rsidRPr="00CE411F" w:rsidRDefault="00C8296D" w:rsidP="00F46128">
            <w:pPr>
              <w:pStyle w:val="Normal6"/>
              <w:rPr>
                <w:szCs w:val="24"/>
              </w:rPr>
            </w:pPr>
            <w:r w:rsidRPr="00CE411F">
              <w:rPr>
                <w:b/>
                <w:bCs/>
                <w:i/>
                <w:iCs/>
              </w:rPr>
              <w:t>b)</w:t>
            </w:r>
            <w:r w:rsidRPr="00CE411F">
              <w:tab/>
              <w:t xml:space="preserve">en angivelse af, om forespørgslen vedrører en mistænkt eller </w:t>
            </w:r>
            <w:r w:rsidRPr="00CE411F">
              <w:t>en gerningsmand til en strafbar handling</w:t>
            </w:r>
            <w:r w:rsidRPr="00CE411F">
              <w:rPr>
                <w:b/>
                <w:i/>
              </w:rPr>
              <w:t>, et offer for en terrorhandling som defineret i artikel 4, nr. 21), i forordning (EU) 2019/817, et offer for en alvorlig strafbar handling som defineret i artikel 4, nr. 22), i nævnte forordning, en forsvundet perso</w:t>
            </w:r>
            <w:r w:rsidRPr="00CE411F">
              <w:rPr>
                <w:b/>
                <w:i/>
              </w:rPr>
              <w:t>n eller uidentificerede menneskelige rester</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33 – stk. 2 – litra c</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(c)</w:t>
            </w:r>
            <w:r w:rsidRPr="00CE411F">
              <w:tab/>
              <w:t xml:space="preserve">en angivelse af, om forespørgslen har til formål at identificere en </w:t>
            </w:r>
            <w:r w:rsidRPr="00CE411F">
              <w:rPr>
                <w:b/>
                <w:i/>
              </w:rPr>
              <w:t>ukendt</w:t>
            </w:r>
            <w:r w:rsidRPr="00CE411F">
              <w:t xml:space="preserve"> person eller få flere oplysninger om en kendt person.</w:t>
            </w:r>
          </w:p>
        </w:tc>
        <w:tc>
          <w:tcPr>
            <w:tcW w:w="4876" w:type="dxa"/>
          </w:tcPr>
          <w:p w:rsidR="003F5BF1" w:rsidRPr="00CE411F" w:rsidRDefault="00C8296D" w:rsidP="00D27444">
            <w:pPr>
              <w:pStyle w:val="Normal6"/>
              <w:rPr>
                <w:szCs w:val="24"/>
              </w:rPr>
            </w:pPr>
            <w:r w:rsidRPr="00CE411F">
              <w:rPr>
                <w:b/>
                <w:bCs/>
                <w:i/>
                <w:iCs/>
              </w:rPr>
              <w:t>c)</w:t>
            </w:r>
            <w:r w:rsidRPr="00CE411F">
              <w:tab/>
              <w:t>en angivelse af, om forespørgslen har til formål at identificere en person eller få flere oplysninger o</w:t>
            </w:r>
            <w:r w:rsidRPr="00CE411F">
              <w:t>m en kendt person.</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33 – stk. 3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Disse begrundelser beskyttes ved hjælp af passende foranstaltninger mod uautoriseret adgang og slettes </w:t>
            </w:r>
            <w:r w:rsidRPr="00CE411F">
              <w:rPr>
                <w:b/>
                <w:i/>
              </w:rPr>
              <w:t xml:space="preserve">et </w:t>
            </w:r>
            <w:r w:rsidRPr="00CE411F">
              <w:t>år efter deres oprettelse. Er de imidlertid nødvendige for overvågningsprocedurer, som allerede er indledt, skal de slettes, når de ikke længere er nø</w:t>
            </w:r>
            <w:r w:rsidRPr="00CE411F">
              <w:t>dvendige for overvågningsprocedurerne.</w:t>
            </w:r>
          </w:p>
        </w:tc>
        <w:tc>
          <w:tcPr>
            <w:tcW w:w="4876" w:type="dxa"/>
          </w:tcPr>
          <w:p w:rsidR="003F5BF1" w:rsidRPr="00CE411F" w:rsidRDefault="00C8296D" w:rsidP="00D27444">
            <w:pPr>
              <w:pStyle w:val="Normal6"/>
              <w:rPr>
                <w:szCs w:val="24"/>
              </w:rPr>
            </w:pPr>
            <w:r w:rsidRPr="00CE411F">
              <w:t xml:space="preserve">Disse begrundelser beskyttes ved hjælp af passende foranstaltninger mod uautoriseret adgang og slettes </w:t>
            </w:r>
            <w:r w:rsidRPr="00CE411F">
              <w:rPr>
                <w:b/>
                <w:i/>
              </w:rPr>
              <w:t>to år</w:t>
            </w:r>
            <w:r w:rsidRPr="00CE411F">
              <w:t xml:space="preserve"> efter deres oprettelse. Er de imidlertid nødvendige for overvågningsprocedurer, som allerede er indledt, ska</w:t>
            </w:r>
            <w:r w:rsidRPr="00CE411F">
              <w:t>l de slettes, når de ikke længere er nødvendige for overvågningsprocedurerne.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34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Standarden for det universelle meddelelsesformat (UMF) </w:t>
            </w:r>
            <w:r w:rsidRPr="00CE411F">
              <w:rPr>
                <w:b/>
                <w:i/>
              </w:rPr>
              <w:t>anvendes</w:t>
            </w:r>
            <w:r w:rsidRPr="00CE411F">
              <w:t xml:space="preserve"> ved </w:t>
            </w:r>
            <w:r w:rsidRPr="00CE411F">
              <w:lastRenderedPageBreak/>
              <w:t>udviklingen af den router, der er omhandlet i artikel 35, og EPRIS.</w:t>
            </w:r>
          </w:p>
        </w:tc>
        <w:tc>
          <w:tcPr>
            <w:tcW w:w="4876" w:type="dxa"/>
          </w:tcPr>
          <w:p w:rsidR="003F5BF1" w:rsidRPr="00CE411F" w:rsidRDefault="00C8296D">
            <w:pPr>
              <w:pStyle w:val="Normal6"/>
              <w:rPr>
                <w:szCs w:val="24"/>
              </w:rPr>
            </w:pPr>
            <w:r w:rsidRPr="00CE411F">
              <w:lastRenderedPageBreak/>
              <w:t>1.</w:t>
            </w:r>
            <w:r w:rsidRPr="00CE411F">
              <w:tab/>
            </w:r>
            <w:r w:rsidRPr="00CE411F">
              <w:rPr>
                <w:b/>
                <w:i/>
              </w:rPr>
              <w:t>I det omfang det er relevant, anvendes</w:t>
            </w:r>
            <w:r w:rsidRPr="00CE411F">
              <w:t xml:space="preserve"> standarden for det universelle </w:t>
            </w:r>
            <w:r w:rsidRPr="00CE411F">
              <w:lastRenderedPageBreak/>
              <w:t>medde</w:t>
            </w:r>
            <w:r w:rsidRPr="00CE411F">
              <w:t>lelsesformat (UMF)</w:t>
            </w:r>
            <w:r w:rsidRPr="00CE411F">
              <w:rPr>
                <w:b/>
                <w:i/>
              </w:rPr>
              <w:t>, jf. artikel 38 i forordning (EU) 2019/817,</w:t>
            </w:r>
            <w:r w:rsidRPr="00CE411F">
              <w:t xml:space="preserve"> ved udviklingen af den router, der er omhandlet i artikel 35, og EPRIS. </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35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Der oprettes en router med det formål at lette etableringen af forbindelser mellem medlemsstaterne og med Europol med henblik på søgning i, hentning af og scorin</w:t>
            </w:r>
            <w:r w:rsidRPr="00CE411F">
              <w:t>g af biometriske data i overensstemmelse med denne forordning.</w:t>
            </w:r>
          </w:p>
        </w:tc>
        <w:tc>
          <w:tcPr>
            <w:tcW w:w="4876" w:type="dxa"/>
          </w:tcPr>
          <w:p w:rsidR="003F5BF1" w:rsidRPr="00CE411F" w:rsidRDefault="00C8296D" w:rsidP="00D27444">
            <w:pPr>
              <w:pStyle w:val="Normal6"/>
              <w:rPr>
                <w:szCs w:val="24"/>
              </w:rPr>
            </w:pPr>
            <w:r w:rsidRPr="00CE411F">
              <w:t>1.</w:t>
            </w:r>
            <w:r w:rsidRPr="00CE411F">
              <w:tab/>
              <w:t xml:space="preserve">Der oprettes en router med det formål at lette etableringen af forbindelser mellem medlemsstaterne og med Europol med henblik på søgning i, hentning af og scoring af biometriske data </w:t>
            </w:r>
            <w:r w:rsidRPr="00CE411F">
              <w:rPr>
                <w:b/>
                <w:i/>
              </w:rPr>
              <w:t xml:space="preserve">og med </w:t>
            </w:r>
            <w:r w:rsidRPr="00CE411F">
              <w:rPr>
                <w:b/>
                <w:i/>
              </w:rPr>
              <w:t xml:space="preserve">henblik på at hente alfanumeriske oplysninger </w:t>
            </w:r>
            <w:r w:rsidRPr="00CE411F">
              <w:t>i overensstemmelse med denne forordning.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35 – stk. 2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t xml:space="preserve">en sikker kommunikationskanal mellem </w:t>
            </w:r>
            <w:r w:rsidRPr="00CE411F">
              <w:rPr>
                <w:b/>
                <w:i/>
              </w:rPr>
              <w:t>de centrale infrastrukturmedlemsstater og EU-agenturer, der har ret til</w:t>
            </w:r>
            <w:r w:rsidRPr="00CE411F">
              <w:t xml:space="preserve"> at anvende routeren</w:t>
            </w:r>
          </w:p>
        </w:tc>
        <w:tc>
          <w:tcPr>
            <w:tcW w:w="4876" w:type="dxa"/>
          </w:tcPr>
          <w:p w:rsidR="003F5BF1" w:rsidRPr="00CE411F" w:rsidRDefault="00C8296D" w:rsidP="0074550F">
            <w:pPr>
              <w:pStyle w:val="Normal6"/>
              <w:rPr>
                <w:szCs w:val="24"/>
              </w:rPr>
            </w:pPr>
            <w:r w:rsidRPr="00CE411F">
              <w:rPr>
                <w:b/>
                <w:bCs/>
                <w:i/>
                <w:iCs/>
              </w:rPr>
              <w:t>b)</w:t>
            </w:r>
            <w:r w:rsidRPr="00CE411F">
              <w:tab/>
              <w:t xml:space="preserve">en sikker kommunikationskanal mellem </w:t>
            </w:r>
            <w:r w:rsidRPr="00CE411F">
              <w:rPr>
                <w:b/>
                <w:i/>
              </w:rPr>
              <w:t xml:space="preserve">den centrale infrastruktur, </w:t>
            </w:r>
            <w:r w:rsidRPr="00CE411F">
              <w:rPr>
                <w:b/>
                <w:i/>
              </w:rPr>
              <w:t>medlemsstaternes kompetente retshåndhævende myndigheder, der er bemyndiget til</w:t>
            </w:r>
            <w:r w:rsidRPr="00CE411F">
              <w:t xml:space="preserve"> at anvende routeren </w:t>
            </w:r>
            <w:r w:rsidRPr="00CE411F">
              <w:rPr>
                <w:b/>
                <w:i/>
              </w:rPr>
              <w:t>i overensstemmelse med artikel 36, og Europol</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128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til </w:t>
      </w:r>
      <w:r w:rsidRPr="00CE411F">
        <w:t>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36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Anvendelsen af routeren er forbeholdt de myndigheder i medlemsstaterne, der </w:t>
            </w:r>
            <w:r w:rsidRPr="00CE411F">
              <w:rPr>
                <w:b/>
                <w:i/>
              </w:rPr>
              <w:t>har</w:t>
            </w:r>
            <w:r w:rsidRPr="00CE411F">
              <w:t xml:space="preserve"> adgang til </w:t>
            </w:r>
            <w:r w:rsidRPr="00CE411F">
              <w:rPr>
                <w:b/>
                <w:i/>
              </w:rPr>
              <w:t>udveksling af</w:t>
            </w:r>
            <w:r w:rsidRPr="00CE411F">
              <w:t xml:space="preserve"> DNA-profiler, fingeraftryksoplysninger og ansigts</w:t>
            </w:r>
            <w:r w:rsidRPr="00CE411F">
              <w:t xml:space="preserve">billeder, og Europol i overensstemmelse med </w:t>
            </w:r>
            <w:r w:rsidRPr="00CE411F">
              <w:rPr>
                <w:b/>
                <w:i/>
              </w:rPr>
              <w:t xml:space="preserve">nærværende forordning og </w:t>
            </w:r>
            <w:r w:rsidRPr="00CE411F">
              <w:t>forordning (EU) 2016/794.</w:t>
            </w:r>
          </w:p>
        </w:tc>
        <w:tc>
          <w:tcPr>
            <w:tcW w:w="4876" w:type="dxa"/>
          </w:tcPr>
          <w:p w:rsidR="003F5BF1" w:rsidRPr="00CE411F" w:rsidRDefault="00C8296D" w:rsidP="0074550F">
            <w:pPr>
              <w:pStyle w:val="Normal6"/>
              <w:rPr>
                <w:szCs w:val="24"/>
              </w:rPr>
            </w:pPr>
            <w:r w:rsidRPr="00CE411F">
              <w:t xml:space="preserve">Anvendelsen af routeren er forbeholdt de </w:t>
            </w:r>
            <w:r w:rsidRPr="00CE411F">
              <w:rPr>
                <w:b/>
                <w:i/>
              </w:rPr>
              <w:t xml:space="preserve">kompetente retshåndhævende </w:t>
            </w:r>
            <w:r w:rsidRPr="00CE411F">
              <w:t xml:space="preserve">myndigheder i medlemsstaterne, der </w:t>
            </w:r>
            <w:r w:rsidRPr="00CE411F">
              <w:rPr>
                <w:b/>
                <w:i/>
              </w:rPr>
              <w:t xml:space="preserve">er bemyndiget til at få </w:t>
            </w:r>
            <w:r w:rsidRPr="00CE411F">
              <w:t xml:space="preserve">adgang til </w:t>
            </w:r>
            <w:r w:rsidRPr="00CE411F">
              <w:rPr>
                <w:b/>
                <w:i/>
              </w:rPr>
              <w:t xml:space="preserve">og udveksle </w:t>
            </w:r>
            <w:r w:rsidRPr="00CE411F">
              <w:t xml:space="preserve">DNA-profiler, fingeraftryksoplysninger og ansigtsbilleder, </w:t>
            </w:r>
            <w:r w:rsidRPr="00CE411F">
              <w:rPr>
                <w:b/>
                <w:i/>
              </w:rPr>
              <w:t xml:space="preserve">i overensstemmelse med denne forordning </w:t>
            </w:r>
            <w:r w:rsidRPr="00CE411F">
              <w:t>og Europol i overensstemmelse med forordning (EU) 2016/794.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129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37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rPr>
                <w:b/>
                <w:i/>
              </w:rPr>
              <w:t>De routerbrugere</w:t>
            </w:r>
            <w:r w:rsidRPr="00CE411F">
              <w:t xml:space="preserve">, der er </w:t>
            </w:r>
            <w:r w:rsidRPr="00CE411F">
              <w:rPr>
                <w:b/>
                <w:i/>
              </w:rPr>
              <w:t>omhandlet i</w:t>
            </w:r>
            <w:r w:rsidRPr="00CE411F">
              <w:t xml:space="preserve"> artikel 36, anmoder om en forespørgsel ved at indsende biometriske data til routeren. </w:t>
            </w:r>
            <w:r w:rsidRPr="00CE411F">
              <w:t xml:space="preserve">Routeren sender anmodningen om en forespørgsel til </w:t>
            </w:r>
            <w:r w:rsidRPr="00CE411F">
              <w:rPr>
                <w:b/>
                <w:i/>
              </w:rPr>
              <w:t>medlemsstaternes</w:t>
            </w:r>
            <w:r w:rsidRPr="00CE411F">
              <w:t xml:space="preserve"> databaser og Europoloplysningerne samtidig med de oplysninger, som brugeren har indsendt, </w:t>
            </w:r>
            <w:r w:rsidRPr="00CE411F">
              <w:rPr>
                <w:b/>
                <w:i/>
              </w:rPr>
              <w:t>og</w:t>
            </w:r>
            <w:r w:rsidRPr="00CE411F">
              <w:t xml:space="preserve"> i overensstemmelse med </w:t>
            </w:r>
            <w:r w:rsidRPr="00CE411F">
              <w:rPr>
                <w:b/>
                <w:i/>
              </w:rPr>
              <w:t xml:space="preserve">deres </w:t>
            </w:r>
            <w:r w:rsidRPr="00CE411F">
              <w:t>adgangsrettigheder.</w:t>
            </w:r>
          </w:p>
        </w:tc>
        <w:tc>
          <w:tcPr>
            <w:tcW w:w="4876" w:type="dxa"/>
          </w:tcPr>
          <w:p w:rsidR="003F5BF1" w:rsidRPr="00CE411F" w:rsidRDefault="00C8296D">
            <w:pPr>
              <w:pStyle w:val="Normal6"/>
              <w:rPr>
                <w:szCs w:val="24"/>
              </w:rPr>
            </w:pPr>
            <w:r w:rsidRPr="00CE411F">
              <w:t>1.</w:t>
            </w:r>
            <w:r w:rsidRPr="00CE411F">
              <w:tab/>
            </w:r>
            <w:r w:rsidRPr="00CE411F">
              <w:rPr>
                <w:b/>
                <w:i/>
              </w:rPr>
              <w:t>De kompetente retshåndhævende myndigheder</w:t>
            </w:r>
            <w:r w:rsidRPr="00CE411F">
              <w:t xml:space="preserve">, </w:t>
            </w:r>
            <w:r w:rsidRPr="00CE411F">
              <w:t xml:space="preserve">der er </w:t>
            </w:r>
            <w:r w:rsidRPr="00CE411F">
              <w:rPr>
                <w:b/>
                <w:i/>
              </w:rPr>
              <w:t xml:space="preserve">bemyndiget til at få adgang til routeren i overensstemmelse med </w:t>
            </w:r>
            <w:r w:rsidRPr="00CE411F">
              <w:t xml:space="preserve">artikel 36, anmoder om en forespørgsel ved at indsende biometriske data til routeren. Routeren sender anmodningen om en forespørgsel til </w:t>
            </w:r>
            <w:r w:rsidRPr="00CE411F">
              <w:rPr>
                <w:b/>
                <w:i/>
              </w:rPr>
              <w:t>de anmodede medlemsstaters</w:t>
            </w:r>
            <w:r w:rsidRPr="00CE411F">
              <w:t xml:space="preserve"> databaser og Europolo</w:t>
            </w:r>
            <w:r w:rsidRPr="00CE411F">
              <w:t xml:space="preserve">plysningerne samtidig med de oplysninger, som brugeren har indsendt, i overensstemmelse med </w:t>
            </w:r>
            <w:r w:rsidRPr="00CE411F">
              <w:rPr>
                <w:b/>
                <w:i/>
              </w:rPr>
              <w:t>hans eller hendes</w:t>
            </w:r>
            <w:r w:rsidRPr="00CE411F">
              <w:t xml:space="preserve"> adgangsrettigheder.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130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37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Når den anmodede medlemsstat og Europol modtager </w:t>
            </w:r>
            <w:r w:rsidRPr="00CE411F">
              <w:rPr>
                <w:b/>
                <w:i/>
              </w:rPr>
              <w:t xml:space="preserve">anmodningen </w:t>
            </w:r>
            <w:r w:rsidRPr="00CE411F">
              <w:t xml:space="preserve">om en forespørgsel fra routeren, foretager de straks en søgning i deres databaser på en </w:t>
            </w:r>
            <w:r w:rsidRPr="00CE411F">
              <w:t>automatiseret måde.</w:t>
            </w:r>
          </w:p>
        </w:tc>
        <w:tc>
          <w:tcPr>
            <w:tcW w:w="4876" w:type="dxa"/>
          </w:tcPr>
          <w:p w:rsidR="003F5BF1" w:rsidRPr="00CE411F" w:rsidRDefault="00C8296D" w:rsidP="0074550F">
            <w:pPr>
              <w:pStyle w:val="Normal6"/>
              <w:rPr>
                <w:szCs w:val="24"/>
              </w:rPr>
            </w:pPr>
            <w:r w:rsidRPr="00CE411F">
              <w:t>2.</w:t>
            </w:r>
            <w:r w:rsidRPr="00CE411F">
              <w:tab/>
              <w:t xml:space="preserve">Når den anmodede medlemsstat og Europol modtager </w:t>
            </w:r>
            <w:r w:rsidRPr="00CE411F">
              <w:rPr>
                <w:b/>
                <w:i/>
              </w:rPr>
              <w:t>en anmodning</w:t>
            </w:r>
            <w:r w:rsidRPr="00CE411F">
              <w:t xml:space="preserve"> om en forespørgsel fra routeren, foretager de straks en søgning i deres databaser på en automatiseret måde.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w:t>
      </w:r>
      <w:r w:rsidRPr="00CE411F">
        <w:t>g</w:t>
      </w:r>
      <w:r w:rsidRPr="00CE411F">
        <w:tab/>
      </w:r>
      <w:r w:rsidRPr="00CE411F">
        <w:tab/>
      </w:r>
      <w:r w:rsidRPr="00CE411F">
        <w:rPr>
          <w:rStyle w:val="HideTWBExt"/>
          <w:b w:val="0"/>
          <w:noProof w:val="0"/>
        </w:rPr>
        <w:t>&lt;NumAm&gt;</w:t>
      </w:r>
      <w:r w:rsidRPr="00CE411F">
        <w:t>131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37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Eventuelle </w:t>
            </w:r>
            <w:r w:rsidRPr="00CE411F">
              <w:rPr>
                <w:b/>
                <w:i/>
              </w:rPr>
              <w:t>match</w:t>
            </w:r>
            <w:r w:rsidRPr="00CE411F">
              <w:t xml:space="preserve">, der opstår som følge af </w:t>
            </w:r>
            <w:r w:rsidRPr="00CE411F">
              <w:rPr>
                <w:b/>
                <w:i/>
              </w:rPr>
              <w:t xml:space="preserve">forespørgslen i hver af medlemsstaternes databaser og </w:t>
            </w:r>
            <w:r w:rsidRPr="00CE411F">
              <w:rPr>
                <w:b/>
                <w:i/>
              </w:rPr>
              <w:t>Europoloplysningerne</w:t>
            </w:r>
            <w:r w:rsidRPr="00CE411F">
              <w:t>, sendes automatisk tilbage til routeren.</w:t>
            </w:r>
          </w:p>
        </w:tc>
        <w:tc>
          <w:tcPr>
            <w:tcW w:w="4876" w:type="dxa"/>
          </w:tcPr>
          <w:p w:rsidR="003F5BF1" w:rsidRPr="00CE411F" w:rsidRDefault="00C8296D" w:rsidP="0074550F">
            <w:pPr>
              <w:pStyle w:val="Normal6"/>
              <w:rPr>
                <w:szCs w:val="24"/>
              </w:rPr>
            </w:pPr>
            <w:r w:rsidRPr="00CE411F">
              <w:t>3.</w:t>
            </w:r>
            <w:r w:rsidRPr="00CE411F">
              <w:tab/>
              <w:t xml:space="preserve">Eventuelle </w:t>
            </w:r>
            <w:r w:rsidRPr="00CE411F">
              <w:rPr>
                <w:b/>
                <w:i/>
              </w:rPr>
              <w:t>kandidater</w:t>
            </w:r>
            <w:r w:rsidRPr="00CE411F">
              <w:t xml:space="preserve">, der opstår som følge af </w:t>
            </w:r>
            <w:r w:rsidRPr="00CE411F">
              <w:rPr>
                <w:b/>
                <w:i/>
              </w:rPr>
              <w:t>forespørgsler som omhandlet i stk. 2</w:t>
            </w:r>
            <w:r w:rsidRPr="00CE411F">
              <w:t xml:space="preserve">, sendes automatisk tilbage til routeren. </w:t>
            </w:r>
            <w:r w:rsidRPr="00CE411F">
              <w:rPr>
                <w:b/>
                <w:i/>
              </w:rPr>
              <w:t>Den anmodende medlemsstat underrettes automatisk, hvis der ikke er</w:t>
            </w:r>
            <w:r w:rsidRPr="00CE411F">
              <w:rPr>
                <w:b/>
                <w:i/>
              </w:rPr>
              <w:t xml:space="preserve"> noget match.</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132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37 – stk. 4</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4.</w:t>
            </w:r>
            <w:r w:rsidRPr="00CE411F">
              <w:tab/>
            </w:r>
            <w:r w:rsidRPr="00CE411F">
              <w:t xml:space="preserve">Routeren rangordner svarene i overensstemmelse med scoren for overensstemmelsen mellem de biometriske oplysninger, der anvendes til søgning, og de biometriske oplysninger, der </w:t>
            </w:r>
            <w:r w:rsidRPr="00CE411F">
              <w:rPr>
                <w:b/>
                <w:i/>
              </w:rPr>
              <w:t>er lagret i</w:t>
            </w:r>
            <w:r w:rsidRPr="00CE411F">
              <w:t xml:space="preserve"> medlemsstaternes databaser og Europoloplysningerne.</w:t>
            </w:r>
          </w:p>
        </w:tc>
        <w:tc>
          <w:tcPr>
            <w:tcW w:w="4876" w:type="dxa"/>
          </w:tcPr>
          <w:p w:rsidR="003F5BF1" w:rsidRPr="00CE411F" w:rsidRDefault="00C8296D" w:rsidP="00D27444">
            <w:pPr>
              <w:pStyle w:val="Normal6"/>
              <w:rPr>
                <w:szCs w:val="24"/>
              </w:rPr>
            </w:pPr>
            <w:r w:rsidRPr="00CE411F">
              <w:t>4.</w:t>
            </w:r>
            <w:r w:rsidRPr="00CE411F">
              <w:tab/>
              <w:t>Routeren rang</w:t>
            </w:r>
            <w:r w:rsidRPr="00CE411F">
              <w:t xml:space="preserve">ordner svarene i overensstemmelse med scoren for overensstemmelsen mellem de biometriske oplysninger, der anvendes til søgning, og de biometriske oplysninger, der </w:t>
            </w:r>
            <w:r w:rsidRPr="00CE411F">
              <w:rPr>
                <w:b/>
                <w:i/>
              </w:rPr>
              <w:t xml:space="preserve">leveres af de anmodede </w:t>
            </w:r>
            <w:r w:rsidRPr="00CE411F">
              <w:t>medlemsstaternes databaser og Europoloplysningerne.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rStyle w:val="HideTWBInt"/>
          <w:noProof w:val="0"/>
        </w:rPr>
        <w:t>}</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133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37 – stk. 5</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5.</w:t>
            </w:r>
            <w:r w:rsidRPr="00CE411F">
              <w:tab/>
            </w:r>
            <w:r w:rsidRPr="00CE411F">
              <w:t xml:space="preserve">Routeren returnerer listen over matchende biometriske data og deres score til </w:t>
            </w:r>
            <w:r w:rsidRPr="00CE411F">
              <w:rPr>
                <w:b/>
                <w:i/>
              </w:rPr>
              <w:t>routerbrugeren</w:t>
            </w:r>
            <w:r w:rsidRPr="00CE411F">
              <w:t>.</w:t>
            </w:r>
          </w:p>
        </w:tc>
        <w:tc>
          <w:tcPr>
            <w:tcW w:w="4876" w:type="dxa"/>
          </w:tcPr>
          <w:p w:rsidR="003F5BF1" w:rsidRPr="00CE411F" w:rsidRDefault="00C8296D" w:rsidP="00D27444">
            <w:pPr>
              <w:pStyle w:val="Normal6"/>
              <w:rPr>
                <w:szCs w:val="24"/>
              </w:rPr>
            </w:pPr>
            <w:r w:rsidRPr="00CE411F">
              <w:t>5.</w:t>
            </w:r>
            <w:r w:rsidRPr="00CE411F">
              <w:tab/>
              <w:t xml:space="preserve">Routeren returnerer listen over matchende biometriske data og deres score til </w:t>
            </w:r>
            <w:r w:rsidRPr="00CE411F">
              <w:rPr>
                <w:b/>
                <w:i/>
              </w:rPr>
              <w:t>den anmodende medlemsstat</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w:t>
      </w:r>
      <w:r w:rsidRPr="00CE411F">
        <w:t>ngsforslag</w:t>
      </w:r>
      <w:r w:rsidRPr="00CE411F">
        <w:tab/>
      </w:r>
      <w:r w:rsidRPr="00CE411F">
        <w:tab/>
      </w:r>
      <w:r w:rsidRPr="00CE411F">
        <w:rPr>
          <w:rStyle w:val="HideTWBExt"/>
          <w:b w:val="0"/>
          <w:noProof w:val="0"/>
        </w:rPr>
        <w:t>&lt;NumAm&gt;</w:t>
      </w:r>
      <w:r w:rsidRPr="00CE411F">
        <w:t>134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37 – stk. 6</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6.</w:t>
            </w:r>
            <w:r w:rsidRPr="00CE411F">
              <w:tab/>
              <w:t xml:space="preserve">Kommissionen vedtager </w:t>
            </w:r>
            <w:r w:rsidRPr="00CE411F">
              <w:rPr>
                <w:b/>
                <w:i/>
              </w:rPr>
              <w:t>gennemførelsesretsakter</w:t>
            </w:r>
            <w:r w:rsidRPr="00CE411F">
              <w:t xml:space="preserve"> med henblik på at præcisere den tekniske procedure for routerens søgning i medlemsstaternes databaser og Europoloplysningerne, formatet for routerens svar og de tekniske regler for vurdering af overensstemmelsen mellem biometriske data. </w:t>
            </w:r>
            <w:r w:rsidRPr="00CE411F">
              <w:rPr>
                <w:b/>
                <w:i/>
              </w:rPr>
              <w:t>Disse gennemførels</w:t>
            </w:r>
            <w:r w:rsidRPr="00CE411F">
              <w:rPr>
                <w:b/>
                <w:i/>
              </w:rPr>
              <w:t>esretsakter</w:t>
            </w:r>
            <w:r w:rsidRPr="00CE411F">
              <w:t xml:space="preserve"> vedtages efter proceduren i artikel 76, stk. 2.</w:t>
            </w:r>
          </w:p>
        </w:tc>
        <w:tc>
          <w:tcPr>
            <w:tcW w:w="4876" w:type="dxa"/>
          </w:tcPr>
          <w:p w:rsidR="003F5BF1" w:rsidRPr="00CE411F" w:rsidRDefault="00C8296D">
            <w:pPr>
              <w:pStyle w:val="Normal6"/>
              <w:rPr>
                <w:szCs w:val="24"/>
              </w:rPr>
            </w:pPr>
            <w:r w:rsidRPr="00CE411F">
              <w:t>6.</w:t>
            </w:r>
            <w:r w:rsidRPr="00CE411F">
              <w:tab/>
              <w:t xml:space="preserve">Kommissionen vedtager </w:t>
            </w:r>
            <w:r w:rsidRPr="00CE411F">
              <w:rPr>
                <w:b/>
                <w:i/>
              </w:rPr>
              <w:t>en gennemførelsesretsakt</w:t>
            </w:r>
            <w:r w:rsidRPr="00CE411F">
              <w:t xml:space="preserve"> med henblik på at præcisere den tekniske procedure for routerens søgning i medlemsstaternes databaser og Europoloplysningerne, formatet for router</w:t>
            </w:r>
            <w:r w:rsidRPr="00CE411F">
              <w:t xml:space="preserve">ens svar og de tekniske regler for vurdering af overensstemmelsen mellem biometriske data. </w:t>
            </w:r>
            <w:r w:rsidRPr="00CE411F">
              <w:rPr>
                <w:b/>
                <w:i/>
              </w:rPr>
              <w:t>Denne gennemførelsesretsakt</w:t>
            </w:r>
            <w:r w:rsidRPr="00CE411F">
              <w:t xml:space="preserve"> vedtages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135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38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Hvis oplysningerne ikke er egnede til en automatisk sammenligning, underretter</w:t>
            </w:r>
            <w:r w:rsidRPr="00CE411F">
              <w:t xml:space="preserve"> den anmodede medlemsstat straks den anmodende medlems</w:t>
            </w:r>
            <w:r w:rsidRPr="00CE411F">
              <w:t xml:space="preserve">stat </w:t>
            </w:r>
            <w:r w:rsidRPr="00CE411F">
              <w:rPr>
                <w:b/>
                <w:i/>
              </w:rPr>
              <w:t>herom</w:t>
            </w:r>
            <w:r w:rsidRPr="00CE411F">
              <w:t xml:space="preserve"> via </w:t>
            </w:r>
            <w:r w:rsidRPr="00CE411F">
              <w:lastRenderedPageBreak/>
              <w:t>routeren.</w:t>
            </w:r>
          </w:p>
        </w:tc>
        <w:tc>
          <w:tcPr>
            <w:tcW w:w="4876" w:type="dxa"/>
          </w:tcPr>
          <w:p w:rsidR="003F5BF1" w:rsidRPr="00CE411F" w:rsidRDefault="00C8296D" w:rsidP="0074550F">
            <w:pPr>
              <w:pStyle w:val="Normal6"/>
              <w:rPr>
                <w:szCs w:val="24"/>
              </w:rPr>
            </w:pPr>
            <w:r w:rsidRPr="00CE411F">
              <w:lastRenderedPageBreak/>
              <w:t xml:space="preserve">Den anmodede medlemsstat </w:t>
            </w:r>
            <w:r w:rsidRPr="00CE411F">
              <w:rPr>
                <w:b/>
                <w:i/>
              </w:rPr>
              <w:t xml:space="preserve">underretter </w:t>
            </w:r>
            <w:r w:rsidRPr="00CE411F">
              <w:t>straks den anmodende medlemsstat</w:t>
            </w:r>
            <w:r w:rsidRPr="00CE411F">
              <w:rPr>
                <w:b/>
                <w:i/>
              </w:rPr>
              <w:t xml:space="preserve">, hvis oplysningerne er uegnede til en elektronisk sammenligning, </w:t>
            </w:r>
            <w:r w:rsidRPr="00CE411F">
              <w:t>via routeren.</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136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39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rPr>
                <w:b/>
                <w:i/>
              </w:rPr>
              <w:t xml:space="preserve">De routerbrugere, der </w:t>
            </w:r>
            <w:r w:rsidRPr="00CE411F">
              <w:t xml:space="preserve">er </w:t>
            </w:r>
            <w:r w:rsidRPr="00CE411F">
              <w:rPr>
                <w:b/>
                <w:i/>
              </w:rPr>
              <w:t>omhandlet i</w:t>
            </w:r>
            <w:r w:rsidRPr="00CE411F">
              <w:t xml:space="preserve"> artikel 36, kan foretage en forespørgsel i medlemsstaternes databaser og Europolopl</w:t>
            </w:r>
            <w:r w:rsidRPr="00CE411F">
              <w:t xml:space="preserve">ysningerne samtidig med en forespørgsel til det fælles identitetsregister, </w:t>
            </w:r>
            <w:r w:rsidRPr="00CE411F">
              <w:rPr>
                <w:b/>
                <w:i/>
              </w:rPr>
              <w:t>hvis</w:t>
            </w:r>
            <w:r w:rsidRPr="00CE411F">
              <w:t xml:space="preserve"> de relevante betingelser i henhold til EU-retten er opfyldt, og i overensstemmelse med deres adgangsrettigheder. Til dette formål søger routeren i det fælles identitetsregister</w:t>
            </w:r>
            <w:r w:rsidRPr="00CE411F">
              <w:t xml:space="preserve"> via den europæiske søgeportal.</w:t>
            </w:r>
          </w:p>
        </w:tc>
        <w:tc>
          <w:tcPr>
            <w:tcW w:w="4876" w:type="dxa"/>
          </w:tcPr>
          <w:p w:rsidR="003F5BF1" w:rsidRPr="00CE411F" w:rsidRDefault="00C8296D">
            <w:pPr>
              <w:pStyle w:val="Normal6"/>
              <w:rPr>
                <w:szCs w:val="24"/>
              </w:rPr>
            </w:pPr>
            <w:r w:rsidRPr="00CE411F">
              <w:t>1.</w:t>
            </w:r>
            <w:r w:rsidRPr="00CE411F">
              <w:tab/>
            </w:r>
            <w:r w:rsidRPr="00CE411F">
              <w:rPr>
                <w:b/>
                <w:i/>
              </w:rPr>
              <w:t xml:space="preserve">Hvis de udpegede myndigheder </w:t>
            </w:r>
            <w:r w:rsidRPr="00CE411F">
              <w:t xml:space="preserve">er </w:t>
            </w:r>
            <w:r w:rsidRPr="00CE411F">
              <w:rPr>
                <w:b/>
                <w:i/>
              </w:rPr>
              <w:t xml:space="preserve">bemyndiget til at anvende routeren i overensstemmelse med </w:t>
            </w:r>
            <w:r w:rsidRPr="00CE411F">
              <w:t xml:space="preserve">artikel 36, kan </w:t>
            </w:r>
            <w:r w:rsidRPr="00CE411F">
              <w:rPr>
                <w:b/>
                <w:i/>
              </w:rPr>
              <w:t>de</w:t>
            </w:r>
            <w:r w:rsidRPr="00CE411F">
              <w:t xml:space="preserve"> foretage en forespørgsel i medlemsstaternes databaser og Europoloplysningerne samtidig med en forespørgsel til det fælles identitetsregister, </w:t>
            </w:r>
            <w:r w:rsidRPr="00CE411F">
              <w:rPr>
                <w:b/>
                <w:i/>
              </w:rPr>
              <w:t xml:space="preserve">forudsat at </w:t>
            </w:r>
            <w:r w:rsidRPr="00CE411F">
              <w:t xml:space="preserve">de relevante betingelser i henhold til EU-retten er opfyldt, og </w:t>
            </w:r>
            <w:r w:rsidRPr="00CE411F">
              <w:rPr>
                <w:b/>
                <w:i/>
              </w:rPr>
              <w:t>at forespørgslen er iværksat</w:t>
            </w:r>
            <w:r w:rsidRPr="00CE411F">
              <w:t xml:space="preserve"> i overen</w:t>
            </w:r>
            <w:r w:rsidRPr="00CE411F">
              <w:t>sstemmelse med deres adgangsrettigheder. Til dette formål søger routeren i det fælles identitetsregister via den europæiske søgeportal.</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137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w:t>
      </w:r>
      <w:r w:rsidRPr="00CE411F">
        <w:rPr>
          <w:rStyle w:val="HideTWBExt"/>
          <w:b w:val="0"/>
          <w:noProof w:val="0"/>
        </w:rPr>
        <w:t>ocAmend&gt;</w:t>
      </w:r>
    </w:p>
    <w:p w:rsidR="003F5BF1" w:rsidRPr="00CE411F" w:rsidRDefault="00C8296D" w:rsidP="003F5BF1">
      <w:pPr>
        <w:pStyle w:val="NormalBold"/>
      </w:pPr>
      <w:r w:rsidRPr="00CE411F">
        <w:rPr>
          <w:rStyle w:val="HideTWBExt"/>
          <w:b w:val="0"/>
          <w:noProof w:val="0"/>
        </w:rPr>
        <w:t>&lt;Article&gt;</w:t>
      </w:r>
      <w:r w:rsidRPr="00CE411F">
        <w:t>Artikel 39 – stk. 2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Kun udpegede myndigheder som defineret i artikel 4, nr. 20, i forordning (EU) 2019/817 og artikel 4, nr. 20, i forordning (EU) 2019/818 kan iværksætte disse</w:t>
            </w:r>
            <w:r w:rsidRPr="00CE411F">
              <w:rPr>
                <w:b/>
                <w:i/>
              </w:rPr>
              <w:t xml:space="preserve"> samtidige forespørgsler.</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138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39 – stk. 2 – afsnit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Samtidige søgninger i medlemsstaternes databaser og Europoloplysninger og det fælles identitetsregister må kun iværksættes i tilfælde, hvor </w:t>
            </w:r>
            <w:r w:rsidRPr="00CE411F">
              <w:rPr>
                <w:b/>
                <w:i/>
              </w:rPr>
              <w:t>det er sandsynligt</w:t>
            </w:r>
            <w:r w:rsidRPr="00CE411F">
              <w:t xml:space="preserve">, at oplysninger om en mistænkt, gerningsmand eller et offer for </w:t>
            </w:r>
            <w:r w:rsidRPr="00CE411F">
              <w:rPr>
                <w:b/>
                <w:i/>
              </w:rPr>
              <w:t>en terrorhandling eller andre alv</w:t>
            </w:r>
            <w:r w:rsidRPr="00CE411F">
              <w:rPr>
                <w:b/>
                <w:i/>
              </w:rPr>
              <w:t>orlige strafbare handlinger som defineret i henholdsvis artikel 4, nr. 21) og 22), i forordning (EU) 2019/817 og artikel 4, nr. 21 og 22, i forordning (EU) 2019/818</w:t>
            </w:r>
            <w:r w:rsidRPr="00CE411F">
              <w:t xml:space="preserve"> er lagret i det fælles identitetsregister.</w:t>
            </w:r>
          </w:p>
        </w:tc>
        <w:tc>
          <w:tcPr>
            <w:tcW w:w="4876" w:type="dxa"/>
          </w:tcPr>
          <w:p w:rsidR="003F5BF1" w:rsidRPr="00CE411F" w:rsidRDefault="00C8296D">
            <w:pPr>
              <w:pStyle w:val="Normal6"/>
              <w:rPr>
                <w:szCs w:val="24"/>
              </w:rPr>
            </w:pPr>
            <w:r w:rsidRPr="00CE411F">
              <w:t>Samtidige søgninger i medlemsstaternes databaser</w:t>
            </w:r>
            <w:r w:rsidRPr="00CE411F">
              <w:t xml:space="preserve"> og Europoloplysninger og det fælles identitetsregister må kun iværksættes i tilfælde, hvor </w:t>
            </w:r>
            <w:r w:rsidRPr="00CE411F">
              <w:rPr>
                <w:b/>
                <w:i/>
              </w:rPr>
              <w:t>der er rimelig grund til at antage</w:t>
            </w:r>
            <w:r w:rsidRPr="00CE411F">
              <w:t xml:space="preserve">, at oplysninger om en mistænkt, gerningsmand eller et offer for </w:t>
            </w:r>
            <w:r w:rsidRPr="00CE411F">
              <w:rPr>
                <w:b/>
                <w:i/>
              </w:rPr>
              <w:t xml:space="preserve">grov kriminalitet eller terrorisme </w:t>
            </w:r>
            <w:r w:rsidRPr="00CE411F">
              <w:t>er lagret i det fælles identit</w:t>
            </w:r>
            <w:r w:rsidRPr="00CE411F">
              <w:t>etsregister.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139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40 – stk. 2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r>
            <w:r w:rsidRPr="00CE411F">
              <w:t xml:space="preserve">Hver medlemsstat fører logfiler over forespørgsler, som dens kompetente myndigheder </w:t>
            </w:r>
            <w:r w:rsidRPr="00CE411F">
              <w:rPr>
                <w:b/>
                <w:i/>
              </w:rPr>
              <w:t>og personalet hos de myndigheder</w:t>
            </w:r>
            <w:r w:rsidRPr="00CE411F">
              <w:t>, der er behørigt bemyndiget til at anvende routeren, foretager, samt logfiler over forespørgsler, som andre medlemsstater har anmodet om.</w:t>
            </w:r>
          </w:p>
        </w:tc>
        <w:tc>
          <w:tcPr>
            <w:tcW w:w="4876" w:type="dxa"/>
          </w:tcPr>
          <w:p w:rsidR="003F5BF1" w:rsidRPr="00CE411F" w:rsidRDefault="00C8296D" w:rsidP="009242EE">
            <w:pPr>
              <w:pStyle w:val="Normal6"/>
              <w:rPr>
                <w:szCs w:val="24"/>
              </w:rPr>
            </w:pPr>
            <w:r w:rsidRPr="00CE411F">
              <w:t>2</w:t>
            </w:r>
            <w:r w:rsidRPr="00CE411F">
              <w:t>.</w:t>
            </w:r>
            <w:r w:rsidRPr="00CE411F">
              <w:tab/>
              <w:t xml:space="preserve">Hver medlemsstat fører logfiler over forespørgsler, som </w:t>
            </w:r>
            <w:r w:rsidRPr="00CE411F">
              <w:rPr>
                <w:b/>
                <w:i/>
              </w:rPr>
              <w:t xml:space="preserve">personalet hos </w:t>
            </w:r>
            <w:r w:rsidRPr="00CE411F">
              <w:t xml:space="preserve">dens kompetente </w:t>
            </w:r>
            <w:r w:rsidRPr="00CE411F">
              <w:rPr>
                <w:b/>
                <w:i/>
              </w:rPr>
              <w:t>retshåndhævende</w:t>
            </w:r>
            <w:r w:rsidRPr="00CE411F">
              <w:t xml:space="preserve"> myndigheder, der er behørigt bemyndiget til at anvende routeren, foretager, samt logfiler over forespørgsler, som andre medlemsstater har anmodet om.</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40 – stk. 3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Disse logfiler beskyttes ved hjælp af passende foranstaltninger mod uautoriseret adgang og slettes </w:t>
            </w:r>
            <w:r w:rsidRPr="00CE411F">
              <w:rPr>
                <w:b/>
                <w:i/>
              </w:rPr>
              <w:t>et</w:t>
            </w:r>
            <w:r w:rsidRPr="00CE411F">
              <w:t xml:space="preserve"> år efter deres oprettelse. Er de imidlertid nødvendige for overvågningsprocedurer, som allerede er indledt, slettes de, når de ikke længere er nødvendige </w:t>
            </w:r>
            <w:r w:rsidRPr="00CE411F">
              <w:t>for overvågningsprocedurerne.</w:t>
            </w:r>
          </w:p>
        </w:tc>
        <w:tc>
          <w:tcPr>
            <w:tcW w:w="4876" w:type="dxa"/>
          </w:tcPr>
          <w:p w:rsidR="003F5BF1" w:rsidRPr="00CE411F" w:rsidRDefault="00C8296D" w:rsidP="00D27444">
            <w:pPr>
              <w:pStyle w:val="Normal6"/>
              <w:rPr>
                <w:szCs w:val="24"/>
              </w:rPr>
            </w:pPr>
            <w:r w:rsidRPr="00CE411F">
              <w:t xml:space="preserve">Disse logfiler beskyttes ved hjælp af passende foranstaltninger mod uautoriseret adgang og slettes </w:t>
            </w:r>
            <w:r w:rsidRPr="00CE411F">
              <w:rPr>
                <w:b/>
                <w:i/>
              </w:rPr>
              <w:t>to</w:t>
            </w:r>
            <w:r w:rsidRPr="00CE411F">
              <w:t xml:space="preserve"> år efter deres oprettelse. Er de imidlertid nødvendige for overvågningsprocedurer, som allerede er indledt, slettes de, når </w:t>
            </w:r>
            <w:r w:rsidRPr="00CE411F">
              <w:t>de ikke længere er nødvendige for overvågningsprocedurerne.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41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Hvis det er teknisk umuligt at anvende routeren til at forespørge i en eller flere nationale databaser eller Europoloplysningerne på grund af routersvigt, underrettes </w:t>
            </w:r>
            <w:r w:rsidRPr="00CE411F">
              <w:rPr>
                <w:b/>
                <w:bCs/>
                <w:i/>
                <w:iCs/>
              </w:rPr>
              <w:t>routerens brugere</w:t>
            </w:r>
            <w:r w:rsidRPr="00CE411F">
              <w:t xml:space="preserve"> automatisk af eu-LISA. eu-LISA træffer omgående for</w:t>
            </w:r>
            <w:r w:rsidRPr="00CE411F">
              <w:t>anstaltninger til at afhjælpe det forhold, der gør det teknisk umuligt at anvende routeren.</w:t>
            </w:r>
          </w:p>
        </w:tc>
        <w:tc>
          <w:tcPr>
            <w:tcW w:w="4876" w:type="dxa"/>
          </w:tcPr>
          <w:p w:rsidR="003F5BF1" w:rsidRPr="00CE411F" w:rsidRDefault="00C8296D">
            <w:pPr>
              <w:pStyle w:val="Normal6"/>
              <w:rPr>
                <w:szCs w:val="24"/>
              </w:rPr>
            </w:pPr>
            <w:r w:rsidRPr="00CE411F">
              <w:t>1.</w:t>
            </w:r>
            <w:r w:rsidRPr="00CE411F">
              <w:tab/>
              <w:t>Hvis det er teknisk umuligt at anvende routeren til at forespørge i en eller flere nationale databaser eller Europoloplysningerne på grund af routersvigt, underr</w:t>
            </w:r>
            <w:r w:rsidRPr="00CE411F">
              <w:t xml:space="preserve">ettes </w:t>
            </w:r>
            <w:r w:rsidRPr="00CE411F">
              <w:rPr>
                <w:b/>
                <w:i/>
              </w:rPr>
              <w:t xml:space="preserve">de kompetente retshåndhævende myndigheder, der er omhandlet i artikel 36, og Europol </w:t>
            </w:r>
            <w:r w:rsidRPr="00CE411F">
              <w:t>som omhandlet i artikel 36 på en automatiseret måde af eu-LISA. eu-LISA træffer omgående foranstaltninger til at afhjælpe det forhold, der gør det teknisk umuligt at</w:t>
            </w:r>
            <w:r w:rsidRPr="00CE411F">
              <w:t xml:space="preserve"> anvende routeren.</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41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r>
            <w:r w:rsidRPr="00CE411F">
              <w:t xml:space="preserve">Hvis det er teknisk umuligt at anvende routeren til at søge i en eller flere nationale databaser </w:t>
            </w:r>
            <w:r w:rsidRPr="00CE411F">
              <w:rPr>
                <w:b/>
                <w:i/>
              </w:rPr>
              <w:t xml:space="preserve">eller </w:t>
            </w:r>
            <w:r w:rsidRPr="00CE411F">
              <w:rPr>
                <w:b/>
                <w:i/>
              </w:rPr>
              <w:lastRenderedPageBreak/>
              <w:t>Europoloplysninger</w:t>
            </w:r>
            <w:r w:rsidRPr="00CE411F">
              <w:t xml:space="preserve"> på grund af svigt i den nationale infrastruktur i en medlemsstat, underretter den pågældende medlemsstat elektronisk de øvrige medlems</w:t>
            </w:r>
            <w:r w:rsidRPr="00CE411F">
              <w:t xml:space="preserve">stater, eu-LISA og Kommissionen herom. </w:t>
            </w:r>
            <w:r w:rsidRPr="00CE411F">
              <w:rPr>
                <w:b/>
                <w:i/>
              </w:rPr>
              <w:t>Medlemsstaterne</w:t>
            </w:r>
            <w:r w:rsidRPr="00CE411F">
              <w:t xml:space="preserve"> træffer omgående foranstaltninger til at afhjælpe det forhold, der gør det teknisk umuligt at anvende routeren.</w:t>
            </w:r>
          </w:p>
        </w:tc>
        <w:tc>
          <w:tcPr>
            <w:tcW w:w="4876" w:type="dxa"/>
          </w:tcPr>
          <w:p w:rsidR="003F5BF1" w:rsidRPr="00CE411F" w:rsidRDefault="00C8296D" w:rsidP="00D27444">
            <w:pPr>
              <w:pStyle w:val="Normal6"/>
              <w:rPr>
                <w:szCs w:val="24"/>
              </w:rPr>
            </w:pPr>
            <w:r w:rsidRPr="00CE411F">
              <w:lastRenderedPageBreak/>
              <w:t>2.</w:t>
            </w:r>
            <w:r w:rsidRPr="00CE411F">
              <w:tab/>
              <w:t>Hvis det er teknisk umuligt at anvende routeren til at søge i en eller flere nationale</w:t>
            </w:r>
            <w:r w:rsidRPr="00CE411F">
              <w:t xml:space="preserve"> databaser på grund af svigt i den </w:t>
            </w:r>
            <w:r w:rsidRPr="00CE411F">
              <w:lastRenderedPageBreak/>
              <w:t xml:space="preserve">nationale infrastruktur i en medlemsstat, underretter den pågældende medlemsstat elektronisk de øvrige medlemsstater, </w:t>
            </w:r>
            <w:r w:rsidRPr="00CE411F">
              <w:rPr>
                <w:b/>
                <w:i/>
              </w:rPr>
              <w:t xml:space="preserve">Europol, </w:t>
            </w:r>
            <w:r w:rsidRPr="00CE411F">
              <w:t xml:space="preserve">eu-LISA og Kommissionen herom. </w:t>
            </w:r>
            <w:r w:rsidRPr="00CE411F">
              <w:rPr>
                <w:b/>
                <w:i/>
              </w:rPr>
              <w:t>Den pågældende medlemsstat</w:t>
            </w:r>
            <w:r w:rsidRPr="00CE411F">
              <w:t xml:space="preserve"> træffer omgående </w:t>
            </w:r>
            <w:r w:rsidRPr="00CE411F">
              <w:rPr>
                <w:b/>
                <w:i/>
              </w:rPr>
              <w:t xml:space="preserve">passende </w:t>
            </w:r>
            <w:r w:rsidRPr="00CE411F">
              <w:t>foranstalt</w:t>
            </w:r>
            <w:r w:rsidRPr="00CE411F">
              <w:t>ninger til at afhjælpe det forhold, der gør det teknisk umuligt at anvende routeren.</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41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Hvis det er teknisk umuligt at anvende routeren til at søge i </w:t>
            </w:r>
            <w:r w:rsidRPr="00CE411F">
              <w:rPr>
                <w:b/>
                <w:i/>
              </w:rPr>
              <w:t>en eller flere nationale databaser eller</w:t>
            </w:r>
            <w:r w:rsidRPr="00CE411F">
              <w:t xml:space="preserve"> Europoloplysningerne på grund af svigt i Europols infrastruktur, underretter Europol medlemsstaterne, eu-LISA o</w:t>
            </w:r>
            <w:r w:rsidRPr="00CE411F">
              <w:t>g Kommissionen elektronisk. Europol træffer straks foranstaltninger til at afhjælpe den manglende tekniske mulighed for at anvende routeren.</w:t>
            </w:r>
          </w:p>
        </w:tc>
        <w:tc>
          <w:tcPr>
            <w:tcW w:w="4876" w:type="dxa"/>
          </w:tcPr>
          <w:p w:rsidR="003F5BF1" w:rsidRPr="00CE411F" w:rsidRDefault="00C8296D" w:rsidP="00D27444">
            <w:pPr>
              <w:pStyle w:val="Normal6"/>
              <w:rPr>
                <w:szCs w:val="24"/>
              </w:rPr>
            </w:pPr>
            <w:r w:rsidRPr="00CE411F">
              <w:t>3.</w:t>
            </w:r>
            <w:r w:rsidRPr="00CE411F">
              <w:tab/>
              <w:t xml:space="preserve">Hvis det er teknisk umuligt at anvende routeren til at søge i Europoloplysningerne på grund af svigt i Europols </w:t>
            </w:r>
            <w:r w:rsidRPr="00CE411F">
              <w:t xml:space="preserve">infrastruktur, underretter Europol medlemsstaterne, eu-LISA og Kommissionen elektronisk. Europol træffer straks </w:t>
            </w:r>
            <w:r w:rsidRPr="00CE411F">
              <w:rPr>
                <w:b/>
                <w:i/>
              </w:rPr>
              <w:t>passende</w:t>
            </w:r>
            <w:r w:rsidRPr="00CE411F">
              <w:t xml:space="preserve"> foranstaltninger til at afhjælpe den manglende tekniske mulighed for at anvende routeren.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42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Til elektronisk søgning af politiregistre som omhandlet i artikel 26 anvender medlemss</w:t>
            </w:r>
            <w:r w:rsidRPr="00CE411F">
              <w:t>taterne og Europol det europæiske politiregisterindekssystem (EPRIS).</w:t>
            </w:r>
          </w:p>
        </w:tc>
        <w:tc>
          <w:tcPr>
            <w:tcW w:w="4876" w:type="dxa"/>
          </w:tcPr>
          <w:p w:rsidR="003F5BF1" w:rsidRPr="00CE411F" w:rsidRDefault="00C8296D" w:rsidP="007F433A">
            <w:pPr>
              <w:pStyle w:val="Normal6"/>
              <w:rPr>
                <w:szCs w:val="24"/>
              </w:rPr>
            </w:pPr>
            <w:r w:rsidRPr="00CE411F">
              <w:t>1.</w:t>
            </w:r>
            <w:r w:rsidRPr="00CE411F">
              <w:tab/>
              <w:t xml:space="preserve">Til elektronisk søgning af </w:t>
            </w:r>
            <w:r w:rsidRPr="00CE411F">
              <w:rPr>
                <w:b/>
                <w:i/>
              </w:rPr>
              <w:t>nationale</w:t>
            </w:r>
            <w:r w:rsidRPr="00CE411F">
              <w:t xml:space="preserve"> politiregistre som omhandlet i artikel 26 anvender medlemsstaterne og Europol det europæiske politiregisterindekssystem (EPRIS).</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43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Med henblik på søgning i politiregistre via EP</w:t>
            </w:r>
            <w:r w:rsidRPr="00CE411F">
              <w:t>RIS anvendes følgende datasæt:</w:t>
            </w:r>
          </w:p>
        </w:tc>
        <w:tc>
          <w:tcPr>
            <w:tcW w:w="4876" w:type="dxa"/>
          </w:tcPr>
          <w:p w:rsidR="003F5BF1" w:rsidRPr="00CE411F" w:rsidRDefault="00C8296D" w:rsidP="007F433A">
            <w:pPr>
              <w:pStyle w:val="Normal6"/>
              <w:rPr>
                <w:szCs w:val="24"/>
              </w:rPr>
            </w:pPr>
            <w:r w:rsidRPr="00CE411F">
              <w:t>1.</w:t>
            </w:r>
            <w:r w:rsidRPr="00CE411F">
              <w:tab/>
              <w:t xml:space="preserve">Med henblik på søgning i </w:t>
            </w:r>
            <w:r w:rsidRPr="00CE411F">
              <w:rPr>
                <w:b/>
                <w:i/>
              </w:rPr>
              <w:t xml:space="preserve">nationale </w:t>
            </w:r>
            <w:r w:rsidRPr="00CE411F">
              <w:t xml:space="preserve">politiregistre via EPRIS anvendes </w:t>
            </w:r>
            <w:r w:rsidRPr="00CE411F">
              <w:rPr>
                <w:b/>
                <w:i/>
              </w:rPr>
              <w:t xml:space="preserve">mindst to af </w:t>
            </w:r>
            <w:r w:rsidRPr="00CE411F">
              <w:t>følgende datasæt: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43 – stk. 2 – litra 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t>kaldenavn(e)</w:t>
            </w:r>
          </w:p>
        </w:tc>
        <w:tc>
          <w:tcPr>
            <w:tcW w:w="4876" w:type="dxa"/>
          </w:tcPr>
          <w:p w:rsidR="003F5BF1" w:rsidRPr="00CE411F" w:rsidRDefault="00C8296D">
            <w:pPr>
              <w:pStyle w:val="Normal6"/>
              <w:rPr>
                <w:szCs w:val="24"/>
              </w:rPr>
            </w:pPr>
            <w:r w:rsidRPr="00CE411F">
              <w:rPr>
                <w:b/>
                <w:bCs/>
                <w:i/>
                <w:iCs/>
              </w:rPr>
              <w:t>a)</w:t>
            </w:r>
            <w:r w:rsidRPr="00CE411F">
              <w:tab/>
              <w:t xml:space="preserve">kaldenavn(e) </w:t>
            </w:r>
            <w:r w:rsidRPr="00CE411F">
              <w:rPr>
                <w:b/>
                <w:i/>
              </w:rPr>
              <w:t>og tidligere anvendte navn(e)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44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EPRIS sender anmodningen om en forespørgsel til medlemsstaternes </w:t>
            </w:r>
            <w:r w:rsidRPr="00CE411F">
              <w:rPr>
                <w:b/>
                <w:i/>
              </w:rPr>
              <w:t xml:space="preserve">databaser </w:t>
            </w:r>
            <w:r w:rsidRPr="00CE411F">
              <w:t xml:space="preserve">med de oplysninger, som den anmodende </w:t>
            </w:r>
            <w:r w:rsidRPr="00CE411F">
              <w:t>medlemsstat har indsendt, og i overensstemmelse med denne forordning.</w:t>
            </w:r>
          </w:p>
        </w:tc>
        <w:tc>
          <w:tcPr>
            <w:tcW w:w="4876" w:type="dxa"/>
          </w:tcPr>
          <w:p w:rsidR="003F5BF1" w:rsidRPr="00CE411F" w:rsidRDefault="00C8296D" w:rsidP="00D27444">
            <w:pPr>
              <w:pStyle w:val="Normal6"/>
              <w:rPr>
                <w:szCs w:val="24"/>
              </w:rPr>
            </w:pPr>
            <w:r w:rsidRPr="00CE411F">
              <w:t xml:space="preserve">EPRIS sender anmodningen om en forespørgsel til medlemsstaternes </w:t>
            </w:r>
            <w:r w:rsidRPr="00CE411F">
              <w:rPr>
                <w:b/>
                <w:i/>
              </w:rPr>
              <w:t xml:space="preserve">nationale politiregistre </w:t>
            </w:r>
            <w:r w:rsidRPr="00CE411F">
              <w:t xml:space="preserve">med de oplysninger, som den anmodende medlemsstat </w:t>
            </w:r>
            <w:r w:rsidRPr="00CE411F">
              <w:rPr>
                <w:b/>
                <w:i/>
              </w:rPr>
              <w:t xml:space="preserve">eller Europol </w:t>
            </w:r>
            <w:r w:rsidRPr="00CE411F">
              <w:t>har indsendt, og i overensstemme</w:t>
            </w:r>
            <w:r w:rsidRPr="00CE411F">
              <w:t xml:space="preserve">lse med denne forordning.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lastRenderedPageBreak/>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44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r>
            <w:r w:rsidRPr="00CE411F">
              <w:t xml:space="preserve">Eventuelle match, der opstår som følge af forespørgslen i hver medlemsstats </w:t>
            </w:r>
            <w:r w:rsidRPr="00CE411F">
              <w:rPr>
                <w:b/>
                <w:i/>
              </w:rPr>
              <w:t>database</w:t>
            </w:r>
            <w:r w:rsidRPr="00CE411F">
              <w:t>, sendes automatisk tilbage til EPRIS.</w:t>
            </w:r>
          </w:p>
        </w:tc>
        <w:tc>
          <w:tcPr>
            <w:tcW w:w="4876" w:type="dxa"/>
          </w:tcPr>
          <w:p w:rsidR="003F5BF1" w:rsidRPr="00CE411F" w:rsidRDefault="00C8296D" w:rsidP="0074550F">
            <w:pPr>
              <w:pStyle w:val="Normal6"/>
              <w:rPr>
                <w:szCs w:val="24"/>
              </w:rPr>
            </w:pPr>
            <w:r w:rsidRPr="00CE411F">
              <w:t>3.</w:t>
            </w:r>
            <w:r w:rsidRPr="00CE411F">
              <w:tab/>
              <w:t xml:space="preserve">Eventuelle match, der opstår som følge af forespørgslen i hver </w:t>
            </w:r>
            <w:r w:rsidRPr="00CE411F">
              <w:rPr>
                <w:b/>
                <w:i/>
              </w:rPr>
              <w:t xml:space="preserve">anmodet </w:t>
            </w:r>
            <w:r w:rsidRPr="00CE411F">
              <w:t xml:space="preserve">medlemsstats </w:t>
            </w:r>
            <w:r w:rsidRPr="00CE411F">
              <w:rPr>
                <w:b/>
                <w:i/>
              </w:rPr>
              <w:t>politiregister</w:t>
            </w:r>
            <w:r w:rsidRPr="00CE411F">
              <w:t xml:space="preserve">, sendes automatisk tilbage til </w:t>
            </w:r>
            <w:r w:rsidRPr="00CE411F">
              <w:t>EPRIS.</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149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44 – stk. 4</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4.</w:t>
            </w:r>
            <w:r w:rsidRPr="00CE411F">
              <w:tab/>
              <w:t xml:space="preserve">EPRIS returnerer listen over match </w:t>
            </w:r>
            <w:r w:rsidRPr="00CE411F">
              <w:t xml:space="preserve">til den anmodende medlemsstat. Listen over match skal angive </w:t>
            </w:r>
            <w:r w:rsidRPr="00CE411F">
              <w:rPr>
                <w:b/>
                <w:i/>
              </w:rPr>
              <w:t>matchets</w:t>
            </w:r>
            <w:r w:rsidRPr="00CE411F">
              <w:t xml:space="preserve"> kvalitet samt den medlemsstat, hvis </w:t>
            </w:r>
            <w:r w:rsidRPr="00CE411F">
              <w:rPr>
                <w:b/>
                <w:i/>
              </w:rPr>
              <w:t>database</w:t>
            </w:r>
            <w:r w:rsidRPr="00CE411F">
              <w:t xml:space="preserve"> indeholder data, der har ført til </w:t>
            </w:r>
            <w:r w:rsidRPr="00CE411F">
              <w:rPr>
                <w:b/>
                <w:i/>
              </w:rPr>
              <w:t>matchet</w:t>
            </w:r>
            <w:r w:rsidRPr="00CE411F">
              <w:t>.</w:t>
            </w:r>
          </w:p>
        </w:tc>
        <w:tc>
          <w:tcPr>
            <w:tcW w:w="4876" w:type="dxa"/>
          </w:tcPr>
          <w:p w:rsidR="003F5BF1" w:rsidRPr="00CE411F" w:rsidRDefault="00C8296D" w:rsidP="0074550F">
            <w:pPr>
              <w:pStyle w:val="Normal6"/>
              <w:rPr>
                <w:szCs w:val="24"/>
              </w:rPr>
            </w:pPr>
            <w:r w:rsidRPr="00CE411F">
              <w:t>4.</w:t>
            </w:r>
            <w:r w:rsidRPr="00CE411F">
              <w:tab/>
              <w:t xml:space="preserve">EPRIS returnerer listen over match til den anmodende medlemsstat </w:t>
            </w:r>
            <w:r w:rsidRPr="00CE411F">
              <w:rPr>
                <w:b/>
                <w:i/>
              </w:rPr>
              <w:t>og Europol</w:t>
            </w:r>
            <w:r w:rsidRPr="00CE411F">
              <w:t xml:space="preserve">. Listen over match </w:t>
            </w:r>
            <w:r w:rsidRPr="00CE411F">
              <w:t xml:space="preserve">skal angive </w:t>
            </w:r>
            <w:r w:rsidRPr="00CE411F">
              <w:rPr>
                <w:b/>
                <w:i/>
              </w:rPr>
              <w:t>matchenes</w:t>
            </w:r>
            <w:r w:rsidRPr="00CE411F">
              <w:t xml:space="preserve"> kvalitet samt den medlemsstat </w:t>
            </w:r>
            <w:r w:rsidRPr="00CE411F">
              <w:rPr>
                <w:b/>
                <w:i/>
              </w:rPr>
              <w:t>eller de medlemsstater</w:t>
            </w:r>
            <w:r w:rsidRPr="00CE411F">
              <w:t xml:space="preserve">, hvis </w:t>
            </w:r>
            <w:r w:rsidRPr="00CE411F">
              <w:rPr>
                <w:b/>
                <w:i/>
              </w:rPr>
              <w:t>databaser</w:t>
            </w:r>
            <w:r w:rsidRPr="00CE411F">
              <w:t xml:space="preserve"> indeholder data, der har ført til </w:t>
            </w:r>
            <w:r w:rsidRPr="00CE411F">
              <w:rPr>
                <w:b/>
                <w:i/>
              </w:rPr>
              <w:t>matchene</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44 – stk. 6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Efter bekræftelse udveksler den </w:t>
            </w:r>
            <w:r w:rsidRPr="00CE411F">
              <w:rPr>
                <w:b/>
                <w:i/>
              </w:rPr>
              <w:t>eller de</w:t>
            </w:r>
            <w:r w:rsidRPr="00CE411F">
              <w:t xml:space="preserve"> anmodede medlemsstater de oplysninger, der er omhandlet i artikel 43, hvis de foreligger. Denne udveksling af </w:t>
            </w:r>
            <w:r w:rsidRPr="00CE411F">
              <w:t>oplysninger finder sted via SIENA.</w:t>
            </w:r>
          </w:p>
        </w:tc>
        <w:tc>
          <w:tcPr>
            <w:tcW w:w="4876" w:type="dxa"/>
          </w:tcPr>
          <w:p w:rsidR="003F5BF1" w:rsidRPr="00CE411F" w:rsidRDefault="00C8296D" w:rsidP="0074550F">
            <w:pPr>
              <w:pStyle w:val="Normal6"/>
              <w:rPr>
                <w:szCs w:val="24"/>
              </w:rPr>
            </w:pPr>
            <w:r w:rsidRPr="00CE411F">
              <w:t xml:space="preserve">Efter bekræftelse udveksler den anmodede </w:t>
            </w:r>
            <w:r w:rsidRPr="00CE411F">
              <w:rPr>
                <w:b/>
                <w:i/>
              </w:rPr>
              <w:t>medlemsstat eller de anmodede</w:t>
            </w:r>
            <w:r w:rsidRPr="00CE411F">
              <w:t xml:space="preserve"> medlemsstater de oplysninger, der er omhandlet i artikel 43, hvis de foreligger. Denne udveksling af oplysninger finder sted via SIENA.</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w:t>
      </w:r>
      <w:r w:rsidRPr="00CE411F">
        <w:rPr>
          <w:rStyle w:val="HideTWBExt"/>
          <w:noProof w:val="0"/>
        </w:rPr>
        <w:t>&gt;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44 – stk. 7</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7.</w:t>
            </w:r>
            <w:r w:rsidRPr="00CE411F">
              <w:tab/>
              <w:t xml:space="preserve">Kommissionen vedtager </w:t>
            </w:r>
            <w:r w:rsidRPr="00CE411F">
              <w:rPr>
                <w:b/>
                <w:i/>
              </w:rPr>
              <w:t>gennemførelsesretsakter</w:t>
            </w:r>
            <w:r w:rsidRPr="00CE411F">
              <w:t xml:space="preserve"> med henblik på at præcisere den tekniske procedure for EPRIS til søgning i medlemsstaternes databaser og formatet for svarene. </w:t>
            </w:r>
            <w:r w:rsidRPr="00CE411F">
              <w:rPr>
                <w:b/>
                <w:i/>
              </w:rPr>
              <w:t>Disse gennemførelsesretsakter</w:t>
            </w:r>
            <w:r w:rsidRPr="00CE411F">
              <w:t xml:space="preserve"> vedtages efter proceduren i artikel 76, stk. 2.</w:t>
            </w:r>
          </w:p>
        </w:tc>
        <w:tc>
          <w:tcPr>
            <w:tcW w:w="4876" w:type="dxa"/>
          </w:tcPr>
          <w:p w:rsidR="003F5BF1" w:rsidRPr="00CE411F" w:rsidRDefault="00C8296D">
            <w:pPr>
              <w:pStyle w:val="Normal6"/>
              <w:rPr>
                <w:szCs w:val="24"/>
              </w:rPr>
            </w:pPr>
            <w:r w:rsidRPr="00CE411F">
              <w:t>7.</w:t>
            </w:r>
            <w:r w:rsidRPr="00CE411F">
              <w:tab/>
              <w:t xml:space="preserve">Kommissionen vedtager </w:t>
            </w:r>
            <w:r w:rsidRPr="00CE411F">
              <w:rPr>
                <w:b/>
                <w:i/>
              </w:rPr>
              <w:t>en gennemførelsesretsakt</w:t>
            </w:r>
            <w:r w:rsidRPr="00CE411F">
              <w:t xml:space="preserve"> med henblik på at præcisere den tekniske procedure for EPRIS til søgning i medlemsstaternes databaser og formatet for svarene. </w:t>
            </w:r>
            <w:r w:rsidRPr="00CE411F">
              <w:rPr>
                <w:b/>
                <w:i/>
              </w:rPr>
              <w:t>Denne gennemførelsesretsakt</w:t>
            </w:r>
            <w:r w:rsidRPr="00CE411F">
              <w:t xml:space="preserve"> vedtages efter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45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Hver medlemsstat fører logfiler over de anmodninger om forespørgsler, som dens kompetente myn</w:t>
            </w:r>
            <w:r w:rsidRPr="00CE411F">
              <w:t xml:space="preserve">digheder </w:t>
            </w:r>
            <w:r w:rsidRPr="00CE411F">
              <w:rPr>
                <w:b/>
                <w:i/>
              </w:rPr>
              <w:t>og personalet hos de myndigheder</w:t>
            </w:r>
            <w:r w:rsidRPr="00CE411F">
              <w:t>, der er behørigt bemyndiget til at anvende EPRIS, foretager. Europol fører logfiler over anmodninger om forespørgsler, som dets behørigt bemyndigede personale foretager.</w:t>
            </w:r>
          </w:p>
        </w:tc>
        <w:tc>
          <w:tcPr>
            <w:tcW w:w="4876" w:type="dxa"/>
          </w:tcPr>
          <w:p w:rsidR="003F5BF1" w:rsidRPr="00CE411F" w:rsidRDefault="00C8296D" w:rsidP="00D27444">
            <w:pPr>
              <w:pStyle w:val="Normal6"/>
              <w:rPr>
                <w:szCs w:val="24"/>
              </w:rPr>
            </w:pPr>
            <w:r w:rsidRPr="00CE411F">
              <w:t>2.</w:t>
            </w:r>
            <w:r w:rsidRPr="00CE411F">
              <w:tab/>
              <w:t xml:space="preserve">Hver </w:t>
            </w:r>
            <w:r w:rsidRPr="00CE411F">
              <w:rPr>
                <w:b/>
                <w:i/>
              </w:rPr>
              <w:t xml:space="preserve">deltagende </w:t>
            </w:r>
            <w:r w:rsidRPr="00CE411F">
              <w:t>medlemsstat fører logfile</w:t>
            </w:r>
            <w:r w:rsidRPr="00CE411F">
              <w:t xml:space="preserve">r over de anmodninger om forespørgsler, som </w:t>
            </w:r>
            <w:r w:rsidRPr="00CE411F">
              <w:rPr>
                <w:b/>
                <w:i/>
              </w:rPr>
              <w:t>personalet hos</w:t>
            </w:r>
            <w:r w:rsidRPr="00CE411F">
              <w:t xml:space="preserve"> dens kompetente </w:t>
            </w:r>
            <w:r w:rsidRPr="00CE411F">
              <w:rPr>
                <w:b/>
                <w:i/>
              </w:rPr>
              <w:t xml:space="preserve">retshåndhævende </w:t>
            </w:r>
            <w:r w:rsidRPr="00CE411F">
              <w:t>myndigheder, der er behørigt bemyndiget til at anvende EPRIS, foretager. Europol fører logfiler over anmodninger om forespørgsler, som dets behørigt bemyndigede pers</w:t>
            </w:r>
            <w:r w:rsidRPr="00CE411F">
              <w:t xml:space="preserve">onale foretager.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45 – stk. 3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Disse logfiler beskyttes ved hjælp af passende foranstaltninger mod uautoriseret adgang og slettes </w:t>
            </w:r>
            <w:r w:rsidRPr="00CE411F">
              <w:rPr>
                <w:b/>
                <w:i/>
              </w:rPr>
              <w:t>et</w:t>
            </w:r>
            <w:r w:rsidRPr="00CE411F">
              <w:t xml:space="preserve"> år efter deres oprettelse.</w:t>
            </w:r>
          </w:p>
        </w:tc>
        <w:tc>
          <w:tcPr>
            <w:tcW w:w="4876" w:type="dxa"/>
          </w:tcPr>
          <w:p w:rsidR="003F5BF1" w:rsidRPr="00CE411F" w:rsidRDefault="00C8296D" w:rsidP="00D27444">
            <w:pPr>
              <w:pStyle w:val="Normal6"/>
              <w:rPr>
                <w:szCs w:val="24"/>
              </w:rPr>
            </w:pPr>
            <w:r w:rsidRPr="00CE411F">
              <w:t xml:space="preserve">Disse logfiler beskyttes ved hjælp af passende foranstaltninger mod uautoriseret adgang og slettes </w:t>
            </w:r>
            <w:r w:rsidRPr="00CE411F">
              <w:rPr>
                <w:b/>
                <w:i/>
              </w:rPr>
              <w:t>to</w:t>
            </w:r>
            <w:r w:rsidRPr="00CE411F">
              <w:t xml:space="preserve"> år efter deres oprettelse</w:t>
            </w:r>
            <w:r w:rsidRPr="00CE411F">
              <w:t xml:space="preserve">.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46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 xml:space="preserve">Hvis det er teknisk umuligt at anvende EPRIS til at søge i en eller flere nationale </w:t>
            </w:r>
            <w:r w:rsidRPr="00CE411F">
              <w:rPr>
                <w:b/>
                <w:i/>
              </w:rPr>
              <w:t>databaser</w:t>
            </w:r>
            <w:r w:rsidRPr="00CE411F">
              <w:t xml:space="preserve"> på grund af svigt i Europols infrastruktur, underretter Europol medlemsstaterne elektronisk. Europol træffer straks foranstaltninger til at afhjælpe den manglende</w:t>
            </w:r>
            <w:r w:rsidRPr="00CE411F">
              <w:t xml:space="preserve"> tekniske mulighed for at anvende EPRIS.</w:t>
            </w:r>
          </w:p>
        </w:tc>
        <w:tc>
          <w:tcPr>
            <w:tcW w:w="4876" w:type="dxa"/>
          </w:tcPr>
          <w:p w:rsidR="003F5BF1" w:rsidRPr="00CE411F" w:rsidRDefault="00C8296D" w:rsidP="00D27444">
            <w:pPr>
              <w:pStyle w:val="Normal6"/>
              <w:rPr>
                <w:szCs w:val="24"/>
              </w:rPr>
            </w:pPr>
            <w:r w:rsidRPr="00CE411F">
              <w:t>1.</w:t>
            </w:r>
            <w:r w:rsidRPr="00CE411F">
              <w:tab/>
              <w:t xml:space="preserve">Hvis det er teknisk umuligt at anvende EPRIS til at søge i en eller flere nationale </w:t>
            </w:r>
            <w:r w:rsidRPr="00CE411F">
              <w:rPr>
                <w:b/>
                <w:i/>
              </w:rPr>
              <w:t xml:space="preserve">politiregistre </w:t>
            </w:r>
            <w:r w:rsidRPr="00CE411F">
              <w:t xml:space="preserve">på grund af svigt i Europols infrastruktur, underretter Europol medlemsstaterne elektronisk. Europol træffer </w:t>
            </w:r>
            <w:r w:rsidRPr="00CE411F">
              <w:t>straks foranstaltninger til at afhjælpe den manglende tekniske mulighed for at anvende EPRIS.</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46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Hvis det er teknisk umuligt at anvende EPRIS til at søge i en eller flere nationale </w:t>
            </w:r>
            <w:r w:rsidRPr="00CE411F">
              <w:rPr>
                <w:b/>
                <w:i/>
              </w:rPr>
              <w:t>databaser</w:t>
            </w:r>
            <w:r w:rsidRPr="00CE411F">
              <w:t xml:space="preserve"> på grund af svigt i den nationale infrastruktur i en medlemsstat, underretter den pågældende medlemsstat Eu</w:t>
            </w:r>
            <w:r w:rsidRPr="00CE411F">
              <w:t xml:space="preserve">ropol og Kommissionen elektronisk. Medlemsstaterne træffer omgående foranstaltninger til at afhjælpe det forhold, der gør det teknisk umuligt at anvende </w:t>
            </w:r>
            <w:r w:rsidRPr="00CE411F">
              <w:lastRenderedPageBreak/>
              <w:t>EPRIS.</w:t>
            </w:r>
          </w:p>
        </w:tc>
        <w:tc>
          <w:tcPr>
            <w:tcW w:w="4876" w:type="dxa"/>
          </w:tcPr>
          <w:p w:rsidR="003F5BF1" w:rsidRPr="00CE411F" w:rsidRDefault="00C8296D" w:rsidP="007F433A">
            <w:pPr>
              <w:pStyle w:val="Normal6"/>
              <w:rPr>
                <w:szCs w:val="24"/>
              </w:rPr>
            </w:pPr>
            <w:r w:rsidRPr="00CE411F">
              <w:lastRenderedPageBreak/>
              <w:t>2.</w:t>
            </w:r>
            <w:r w:rsidRPr="00CE411F">
              <w:tab/>
              <w:t xml:space="preserve">Hvis det er teknisk umuligt at anvende EPRIS til at søge i en eller flere nationale </w:t>
            </w:r>
            <w:r w:rsidRPr="00CE411F">
              <w:rPr>
                <w:b/>
                <w:i/>
              </w:rPr>
              <w:t>politiregistre</w:t>
            </w:r>
            <w:r w:rsidRPr="00CE411F">
              <w:t xml:space="preserve"> på grund af svigt i den nationale infrastruktur i en medlemsstat, underretter den pågældende medlemsstat Europol og Kommissionen elektronisk. Medlemsstaterne træffer omgående foranstaltninger til at afhjælpe det forhold, der gør det teknisk </w:t>
            </w:r>
            <w:r w:rsidRPr="00CE411F">
              <w:t xml:space="preserve">umuligt at </w:t>
            </w:r>
            <w:r w:rsidRPr="00CE411F">
              <w:lastRenderedPageBreak/>
              <w:t>anvende EPRIS.</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47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445260">
            <w:pPr>
              <w:pStyle w:val="ColumnHeading"/>
              <w:keepNext/>
              <w:tabs>
                <w:tab w:val="center" w:pos="2098"/>
              </w:tabs>
              <w:jc w:val="left"/>
            </w:pPr>
            <w:r w:rsidRPr="00CE411F">
              <w:tab/>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Hvis procedurerne i </w:t>
            </w:r>
            <w:r w:rsidRPr="00CE411F">
              <w:t>artikel 6, 7, 13 eller 22 viser, at der er et match mellem de oplysninger, der er anvendt til søgningen eller sammenligningen, og oplysningerne i den eller de anmodede medlemsstaters database, og når den anmodende medlemsstat har bekræftet dette match, til</w:t>
            </w:r>
            <w:r w:rsidRPr="00CE411F">
              <w:t xml:space="preserve">bagesender den anmodede medlemsstat et sæt centrale oplysninger via routeren inden for 24 timer. </w:t>
            </w:r>
            <w:r w:rsidRPr="00CE411F">
              <w:rPr>
                <w:b/>
                <w:i/>
              </w:rPr>
              <w:t>Dette sæt centrale data skal, hvis det foreligger, indeholde følgende data:</w:t>
            </w:r>
          </w:p>
        </w:tc>
        <w:tc>
          <w:tcPr>
            <w:tcW w:w="4876" w:type="dxa"/>
          </w:tcPr>
          <w:p w:rsidR="003F5BF1" w:rsidRPr="00CE411F" w:rsidRDefault="00C8296D">
            <w:pPr>
              <w:pStyle w:val="Normal6"/>
              <w:rPr>
                <w:szCs w:val="24"/>
              </w:rPr>
            </w:pPr>
            <w:r w:rsidRPr="00CE411F">
              <w:rPr>
                <w:b/>
                <w:i/>
              </w:rPr>
              <w:t xml:space="preserve">1. </w:t>
            </w:r>
            <w:r w:rsidRPr="00CE411F">
              <w:rPr>
                <w:b/>
                <w:i/>
              </w:rPr>
              <w:tab/>
            </w:r>
            <w:r w:rsidRPr="00CE411F">
              <w:t xml:space="preserve">Hvis procedurerne i artikel 6, 7, 13 eller 22 viser, at der er et match mellem </w:t>
            </w:r>
            <w:r w:rsidRPr="00CE411F">
              <w:t xml:space="preserve">de oplysninger, der er anvendt til søgningen eller sammenligningen, og oplysningerne i den eller de anmodede medlemsstaters database, og når den anmodende medlemsstat </w:t>
            </w:r>
            <w:r w:rsidRPr="00CE411F">
              <w:rPr>
                <w:b/>
                <w:i/>
              </w:rPr>
              <w:t xml:space="preserve">manuelt </w:t>
            </w:r>
            <w:r w:rsidRPr="00CE411F">
              <w:t>har bekræftet dette match, tilbagesender den anmodede medlemsstat et sæt centrale</w:t>
            </w:r>
            <w:r w:rsidRPr="00CE411F">
              <w:t xml:space="preserve"> oplysninger via routeren inden for 24 timer. </w:t>
            </w:r>
            <w:r w:rsidRPr="00CE411F">
              <w:rPr>
                <w:b/>
                <w:i/>
              </w:rPr>
              <w:t>Hvis der i henhold til national ret kræves en retskendelse, returneres de centrale data inden for 72 timer.</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rPr>
                <w:b/>
                <w:i/>
              </w:rPr>
              <w:tab/>
              <w:t>fornavn(e)</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rPr>
                <w:b/>
                <w:i/>
              </w:rPr>
              <w:tab/>
              <w:t>efternavn(e)</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bCs/>
                <w:i/>
                <w:iCs/>
              </w:rPr>
              <w:t>(c)</w:t>
            </w:r>
            <w:r w:rsidRPr="00CE411F">
              <w:rPr>
                <w:b/>
                <w:i/>
              </w:rPr>
              <w:tab/>
              <w:t>fødselsdato</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bCs/>
                <w:i/>
                <w:iCs/>
              </w:rPr>
              <w:t>(d)</w:t>
            </w:r>
            <w:r w:rsidRPr="00CE411F">
              <w:rPr>
                <w:b/>
                <w:i/>
              </w:rPr>
              <w:tab/>
              <w:t>nationalitet(er)</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i/>
              </w:rPr>
              <w:t>(e)</w:t>
            </w:r>
            <w:r w:rsidRPr="00CE411F">
              <w:rPr>
                <w:b/>
                <w:i/>
              </w:rPr>
              <w:tab/>
              <w:t>fødeby og -land</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bCs/>
                <w:i/>
                <w:iCs/>
              </w:rPr>
              <w:t>(f)</w:t>
            </w:r>
            <w:r w:rsidRPr="00CE411F">
              <w:rPr>
                <w:b/>
                <w:i/>
              </w:rPr>
              <w:tab/>
              <w:t>køn.</w:t>
            </w:r>
          </w:p>
        </w:tc>
        <w:tc>
          <w:tcPr>
            <w:tcW w:w="4876" w:type="dxa"/>
          </w:tcPr>
          <w:p w:rsidR="003F5BF1" w:rsidRPr="00CE411F" w:rsidRDefault="003F5BF1" w:rsidP="00D27444">
            <w:pPr>
              <w:pStyle w:val="Normal6"/>
              <w:rPr>
                <w:szCs w:val="24"/>
              </w:rPr>
            </w:pP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47 – stk. 1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pPr>
              <w:pStyle w:val="Normal6"/>
              <w:rPr>
                <w:szCs w:val="24"/>
              </w:rPr>
            </w:pPr>
            <w:r w:rsidRPr="00CE411F">
              <w:rPr>
                <w:b/>
                <w:i/>
              </w:rPr>
              <w:t xml:space="preserve">1a. </w:t>
            </w:r>
            <w:r w:rsidRPr="00CE411F">
              <w:rPr>
                <w:b/>
                <w:i/>
              </w:rPr>
              <w:tab/>
              <w:t xml:space="preserve">Hvis det bekræftede </w:t>
            </w:r>
            <w:r w:rsidRPr="00CE411F">
              <w:rPr>
                <w:b/>
                <w:i/>
              </w:rPr>
              <w:t xml:space="preserve">match vedrører identificerede data for en person, </w:t>
            </w:r>
            <w:r w:rsidRPr="00CE411F">
              <w:rPr>
                <w:b/>
                <w:i/>
              </w:rPr>
              <w:lastRenderedPageBreak/>
              <w:t>skal dette centrale datasæt, hvis det foreligger, indeholde følgende data:</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bCs/>
                <w:i/>
                <w:iCs/>
              </w:rPr>
              <w:t>a)</w:t>
            </w:r>
            <w:r w:rsidRPr="00CE411F">
              <w:rPr>
                <w:b/>
                <w:i/>
              </w:rPr>
              <w:t xml:space="preserve"> </w:t>
            </w:r>
            <w:r w:rsidRPr="00CE411F">
              <w:rPr>
                <w:b/>
                <w:i/>
              </w:rPr>
              <w:tab/>
              <w:t>fornavn(e)</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bCs/>
                <w:i/>
                <w:iCs/>
              </w:rPr>
              <w:t>b)</w:t>
            </w:r>
            <w:r w:rsidRPr="00CE411F">
              <w:rPr>
                <w:b/>
                <w:i/>
              </w:rPr>
              <w:t xml:space="preserve"> </w:t>
            </w:r>
            <w:r w:rsidRPr="00CE411F">
              <w:rPr>
                <w:b/>
                <w:i/>
              </w:rPr>
              <w:tab/>
              <w:t>efternavn(e)</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pPr>
              <w:pStyle w:val="Normal6"/>
              <w:rPr>
                <w:szCs w:val="24"/>
              </w:rPr>
            </w:pPr>
            <w:r w:rsidRPr="00CE411F">
              <w:rPr>
                <w:b/>
                <w:bCs/>
                <w:i/>
                <w:iCs/>
              </w:rPr>
              <w:t>c)</w:t>
            </w:r>
            <w:r w:rsidRPr="00CE411F">
              <w:rPr>
                <w:b/>
                <w:i/>
              </w:rPr>
              <w:t xml:space="preserve"> </w:t>
            </w:r>
            <w:r w:rsidRPr="00CE411F">
              <w:rPr>
                <w:b/>
                <w:i/>
              </w:rPr>
              <w:tab/>
              <w:t>kaldenavn(e) og tidligere anvendte navn(e)</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857FE">
            <w:pPr>
              <w:pStyle w:val="Normal6"/>
              <w:rPr>
                <w:szCs w:val="24"/>
              </w:rPr>
            </w:pPr>
            <w:r w:rsidRPr="00CE411F">
              <w:rPr>
                <w:b/>
                <w:bCs/>
                <w:i/>
                <w:iCs/>
              </w:rPr>
              <w:t>d)</w:t>
            </w:r>
            <w:r w:rsidRPr="00CE411F">
              <w:rPr>
                <w:b/>
                <w:i/>
              </w:rPr>
              <w:t xml:space="preserve"> </w:t>
            </w:r>
            <w:r w:rsidRPr="00CE411F">
              <w:rPr>
                <w:b/>
                <w:i/>
              </w:rPr>
              <w:tab/>
              <w:t>fødselsdato</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857FE">
            <w:pPr>
              <w:pStyle w:val="Normal6"/>
              <w:rPr>
                <w:szCs w:val="24"/>
              </w:rPr>
            </w:pPr>
            <w:r w:rsidRPr="00CE411F">
              <w:rPr>
                <w:b/>
                <w:i/>
              </w:rPr>
              <w:t xml:space="preserve">e) </w:t>
            </w:r>
            <w:r w:rsidRPr="00CE411F">
              <w:rPr>
                <w:b/>
                <w:i/>
              </w:rPr>
              <w:tab/>
              <w:t>nationalitet(er)</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857FE">
            <w:pPr>
              <w:pStyle w:val="Normal6"/>
              <w:rPr>
                <w:szCs w:val="24"/>
              </w:rPr>
            </w:pPr>
            <w:r w:rsidRPr="00CE411F">
              <w:rPr>
                <w:b/>
                <w:bCs/>
                <w:i/>
                <w:iCs/>
              </w:rPr>
              <w:t>f)</w:t>
            </w:r>
            <w:r w:rsidRPr="00CE411F">
              <w:rPr>
                <w:b/>
                <w:i/>
              </w:rPr>
              <w:tab/>
            </w:r>
            <w:r w:rsidRPr="00CE411F">
              <w:rPr>
                <w:b/>
                <w:i/>
              </w:rPr>
              <w:t xml:space="preserve"> fødeby og -land</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 xml:space="preserve">g) </w:t>
            </w:r>
            <w:r w:rsidRPr="00CE411F">
              <w:rPr>
                <w:b/>
                <w:i/>
              </w:rPr>
              <w:tab/>
              <w:t>køn</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 xml:space="preserve">h) </w:t>
            </w:r>
            <w:r w:rsidRPr="00CE411F">
              <w:rPr>
                <w:b/>
                <w:i/>
              </w:rPr>
              <w:tab/>
              <w:t>den dato og det sted, hvor de biometriske data blev indsamlet</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 xml:space="preserve">i) </w:t>
            </w:r>
            <w:r w:rsidRPr="00CE411F">
              <w:rPr>
                <w:b/>
                <w:i/>
              </w:rPr>
              <w:tab/>
              <w:t>den strafbare handling, med henblik på hvilken de biometriske data er indsamlet</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857FE">
            <w:pPr>
              <w:pStyle w:val="Normal6"/>
              <w:rPr>
                <w:szCs w:val="24"/>
              </w:rPr>
            </w:pPr>
            <w:r w:rsidRPr="00CE411F">
              <w:rPr>
                <w:b/>
                <w:i/>
              </w:rPr>
              <w:t xml:space="preserve">j) </w:t>
            </w:r>
            <w:r w:rsidRPr="00CE411F">
              <w:rPr>
                <w:b/>
                <w:i/>
              </w:rPr>
              <w:tab/>
              <w:t>straffesagsnummer</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9857FE">
            <w:pPr>
              <w:pStyle w:val="Normal6"/>
              <w:rPr>
                <w:szCs w:val="24"/>
              </w:rPr>
            </w:pPr>
            <w:r w:rsidRPr="00CE411F">
              <w:rPr>
                <w:b/>
                <w:i/>
              </w:rPr>
              <w:t xml:space="preserve">k) </w:t>
            </w:r>
            <w:r w:rsidRPr="00CE411F">
              <w:rPr>
                <w:b/>
                <w:i/>
              </w:rPr>
              <w:tab/>
              <w:t>den kompetente retshåndhævende myndighed, der</w:t>
            </w:r>
            <w:r w:rsidRPr="00CE411F">
              <w:rPr>
                <w:b/>
                <w:i/>
              </w:rPr>
              <w:t xml:space="preserve"> er ansvarlig for straffesagen.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47 – stk. 1 b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pPr>
              <w:pStyle w:val="Normal6"/>
              <w:rPr>
                <w:szCs w:val="24"/>
              </w:rPr>
            </w:pPr>
            <w:r w:rsidRPr="00CE411F">
              <w:rPr>
                <w:b/>
                <w:i/>
              </w:rPr>
              <w:t xml:space="preserve">1b. </w:t>
            </w:r>
            <w:r w:rsidRPr="00CE411F">
              <w:rPr>
                <w:b/>
                <w:i/>
              </w:rPr>
              <w:tab/>
            </w:r>
            <w:r w:rsidRPr="00CE411F">
              <w:rPr>
                <w:b/>
                <w:i/>
              </w:rPr>
              <w:t>Hvis det bekræftede match vedrører uidentificerede data eller spor, skal det pågældende datasæt, hvis det foreligger, indeholde følgende data:</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bCs/>
                <w:i/>
                <w:iCs/>
              </w:rPr>
              <w:t>a)</w:t>
            </w:r>
            <w:r w:rsidRPr="00CE411F">
              <w:rPr>
                <w:b/>
                <w:i/>
              </w:rPr>
              <w:t xml:space="preserve"> </w:t>
            </w:r>
            <w:r w:rsidRPr="00CE411F">
              <w:rPr>
                <w:b/>
                <w:i/>
              </w:rPr>
              <w:tab/>
              <w:t>den dato og det sted, hvor de biometriske data blev indsamlet</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bCs/>
                <w:i/>
                <w:iCs/>
              </w:rPr>
              <w:t>b)</w:t>
            </w:r>
            <w:r w:rsidRPr="00CE411F">
              <w:rPr>
                <w:b/>
                <w:i/>
              </w:rPr>
              <w:t xml:space="preserve"> </w:t>
            </w:r>
            <w:r w:rsidRPr="00CE411F">
              <w:rPr>
                <w:b/>
                <w:i/>
              </w:rPr>
              <w:tab/>
              <w:t xml:space="preserve">den strafbare handling, med henblik på </w:t>
            </w:r>
            <w:r w:rsidRPr="00CE411F">
              <w:rPr>
                <w:b/>
                <w:i/>
              </w:rPr>
              <w:t>hvilken de biometriske data er indsamlet</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bCs/>
                <w:i/>
                <w:iCs/>
              </w:rPr>
              <w:t>c)</w:t>
            </w:r>
            <w:r w:rsidRPr="00CE411F">
              <w:rPr>
                <w:b/>
                <w:i/>
              </w:rPr>
              <w:t xml:space="preserve"> </w:t>
            </w:r>
            <w:r w:rsidRPr="00CE411F">
              <w:rPr>
                <w:b/>
                <w:i/>
              </w:rPr>
              <w:tab/>
              <w:t>straffesagsnummer</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bCs/>
                <w:i/>
                <w:iCs/>
              </w:rPr>
              <w:t>d)</w:t>
            </w:r>
            <w:r w:rsidRPr="00CE411F">
              <w:rPr>
                <w:b/>
                <w:i/>
              </w:rPr>
              <w:t xml:space="preserve"> </w:t>
            </w:r>
            <w:r w:rsidRPr="00CE411F">
              <w:rPr>
                <w:b/>
                <w:i/>
              </w:rPr>
              <w:tab/>
              <w:t>den kompetente retshåndhævende myndighed, der er ansvarlig for straffesagen.</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159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til </w:t>
      </w:r>
      <w:r w:rsidRPr="00CE411F">
        <w:t>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47 – stk. 1 c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 xml:space="preserve">1c. </w:t>
            </w:r>
            <w:r w:rsidRPr="00CE411F">
              <w:rPr>
                <w:b/>
                <w:i/>
              </w:rPr>
              <w:tab/>
              <w:t>Den anmodede medlemsstats frigivelse af centrale data må ikke finde sted på en elektronisk måde, men er underlagt en afgørelse truffet af et</w:t>
            </w:r>
            <w:r w:rsidRPr="00CE411F">
              <w:rPr>
                <w:b/>
                <w:i/>
              </w:rPr>
              <w:t xml:space="preserve"> menneske, jf. artikel 11 i direktiv (EU) 2016/680.</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48</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jc w:val="center"/>
            </w:pPr>
            <w:r w:rsidRPr="00CE411F">
              <w:rPr>
                <w:b/>
                <w:i/>
              </w:rPr>
              <w:t>Artikel 48</w:t>
            </w:r>
          </w:p>
        </w:tc>
        <w:tc>
          <w:tcPr>
            <w:tcW w:w="4876" w:type="dxa"/>
          </w:tcPr>
          <w:p w:rsidR="003F5BF1" w:rsidRPr="00CE411F" w:rsidRDefault="00C8296D" w:rsidP="00D27444">
            <w:pPr>
              <w:pStyle w:val="Normal6"/>
              <w:rPr>
                <w:szCs w:val="24"/>
              </w:rPr>
            </w:pPr>
            <w:r w:rsidRPr="00CE411F">
              <w:rPr>
                <w:b/>
                <w:i/>
              </w:rPr>
              <w:t>udgår</w:t>
            </w:r>
          </w:p>
        </w:tc>
      </w:tr>
      <w:tr w:rsidR="00341F0E" w:rsidRPr="00CE411F" w:rsidTr="00D27444">
        <w:trPr>
          <w:jc w:val="center"/>
        </w:trPr>
        <w:tc>
          <w:tcPr>
            <w:tcW w:w="4876" w:type="dxa"/>
          </w:tcPr>
          <w:p w:rsidR="003F5BF1" w:rsidRPr="00CE411F" w:rsidRDefault="00C8296D" w:rsidP="00D27444">
            <w:pPr>
              <w:pStyle w:val="Normal6"/>
              <w:jc w:val="center"/>
            </w:pPr>
            <w:r w:rsidRPr="00CE411F">
              <w:rPr>
                <w:b/>
                <w:i/>
              </w:rPr>
              <w:t>Anvendelse af SIENA</w:t>
            </w:r>
          </w:p>
        </w:tc>
        <w:tc>
          <w:tcPr>
            <w:tcW w:w="4876" w:type="dxa"/>
          </w:tcPr>
          <w:p w:rsidR="003F5BF1" w:rsidRPr="00CE411F" w:rsidRDefault="003F5BF1" w:rsidP="00D27444">
            <w:pPr>
              <w:pStyle w:val="Normal6"/>
              <w:rPr>
                <w:szCs w:val="24"/>
              </w:rPr>
            </w:pPr>
          </w:p>
        </w:tc>
      </w:tr>
      <w:tr w:rsidR="00341F0E" w:rsidRPr="00CE411F" w:rsidTr="00D27444">
        <w:trPr>
          <w:jc w:val="center"/>
        </w:trPr>
        <w:tc>
          <w:tcPr>
            <w:tcW w:w="4876" w:type="dxa"/>
          </w:tcPr>
          <w:p w:rsidR="003F5BF1" w:rsidRPr="00CE411F" w:rsidRDefault="00C8296D" w:rsidP="00D27444">
            <w:pPr>
              <w:pStyle w:val="Normal6"/>
            </w:pPr>
            <w:r w:rsidRPr="00CE411F">
              <w:rPr>
                <w:b/>
                <w:i/>
              </w:rPr>
              <w:t>Enhver udveksling, som ikke udtrykkeligt er fastsat i denne forordning, mellem medlemsstaternes kompetente myndigheder eller med Europol på et hvilket som helst tidspunkt i en af procedurerne i henhold til denne foro</w:t>
            </w:r>
            <w:r w:rsidRPr="00CE411F">
              <w:rPr>
                <w:b/>
                <w:i/>
              </w:rPr>
              <w:t>rdning, finder sted via SIENA.</w:t>
            </w:r>
          </w:p>
        </w:tc>
        <w:tc>
          <w:tcPr>
            <w:tcW w:w="4876" w:type="dxa"/>
          </w:tcPr>
          <w:p w:rsidR="003F5BF1" w:rsidRPr="00CE411F" w:rsidRDefault="003F5BF1" w:rsidP="00D27444">
            <w:pPr>
              <w:pStyle w:val="Normal6"/>
              <w:rPr>
                <w:szCs w:val="24"/>
              </w:rPr>
            </w:pP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161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49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 xml:space="preserve">Medlemsstaterne </w:t>
            </w:r>
            <w:r w:rsidRPr="00CE411F">
              <w:rPr>
                <w:b/>
                <w:i/>
              </w:rPr>
              <w:t xml:space="preserve">skal </w:t>
            </w:r>
            <w:r w:rsidRPr="00CE411F">
              <w:t xml:space="preserve">i overensstemmelse med forordning (EU) 2016/794 have adgang til og kunne søge via routeren i biometriske oplysninger, som </w:t>
            </w:r>
            <w:r w:rsidRPr="00CE411F">
              <w:rPr>
                <w:b/>
                <w:i/>
              </w:rPr>
              <w:t>tredjelande</w:t>
            </w:r>
            <w:r w:rsidRPr="00CE411F">
              <w:t xml:space="preserve"> har leveret til Europol med henblik på artikel 18, stk. 2, litra a), b) og c), i forordning (EU) 2016/794.</w:t>
            </w:r>
          </w:p>
        </w:tc>
        <w:tc>
          <w:tcPr>
            <w:tcW w:w="4876" w:type="dxa"/>
          </w:tcPr>
          <w:p w:rsidR="003F5BF1" w:rsidRPr="00CE411F" w:rsidRDefault="00C8296D" w:rsidP="00936E24">
            <w:pPr>
              <w:pStyle w:val="Normal6"/>
              <w:rPr>
                <w:szCs w:val="24"/>
              </w:rPr>
            </w:pPr>
            <w:r w:rsidRPr="00CE411F">
              <w:t>1.</w:t>
            </w:r>
            <w:r w:rsidRPr="00CE411F">
              <w:tab/>
            </w:r>
            <w:r w:rsidRPr="00CE411F">
              <w:rPr>
                <w:b/>
                <w:i/>
              </w:rPr>
              <w:t>Uden at det berører eventuelle begrænsninger, som udbyderen af oplysningerne har angivet over for Europol i overensstemmelse med artikel 19, stk.</w:t>
            </w:r>
            <w:r w:rsidRPr="00CE411F">
              <w:rPr>
                <w:b/>
                <w:i/>
              </w:rPr>
              <w:t xml:space="preserve"> 2, i forordning (EU) 2016/794, skal</w:t>
            </w:r>
            <w:r w:rsidRPr="00CE411F">
              <w:t xml:space="preserve"> medlemsstaterne i overensstemmelse med forordning (EU) 2016/794 have adgang til og kunne søge via routeren i biometriske oplysninger, som </w:t>
            </w:r>
            <w:r w:rsidRPr="00CE411F">
              <w:rPr>
                <w:b/>
                <w:i/>
              </w:rPr>
              <w:t>tredjelandes myndigheder</w:t>
            </w:r>
            <w:r w:rsidRPr="00CE411F">
              <w:t xml:space="preserve"> har leveret til Europol med henblik på artikel 18, stk. </w:t>
            </w:r>
            <w:r w:rsidRPr="00CE411F">
              <w:t>2, litra a), b) og c), i forordning (EU) 2016/794.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49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w:t>
            </w:r>
            <w:r w:rsidRPr="00CE411F">
              <w:t>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Hvis </w:t>
            </w:r>
            <w:r w:rsidRPr="00CE411F">
              <w:rPr>
                <w:b/>
                <w:i/>
              </w:rPr>
              <w:t>denne procedure</w:t>
            </w:r>
            <w:r w:rsidRPr="00CE411F">
              <w:t xml:space="preserve"> resulterer i et match mellem de oplysninger, der anvendes til søgningen, og</w:t>
            </w:r>
            <w:r w:rsidRPr="00CE411F">
              <w:rPr>
                <w:b/>
                <w:i/>
              </w:rPr>
              <w:t xml:space="preserve"> Europoloplysningerne</w:t>
            </w:r>
            <w:r w:rsidRPr="00CE411F">
              <w:t>, skal opfølgningen finde sted i overensstemmelse med forordning (EU) 2016/794.</w:t>
            </w:r>
          </w:p>
        </w:tc>
        <w:tc>
          <w:tcPr>
            <w:tcW w:w="4876" w:type="dxa"/>
          </w:tcPr>
          <w:p w:rsidR="003F5BF1" w:rsidRPr="00CE411F" w:rsidRDefault="00C8296D" w:rsidP="00D27444">
            <w:pPr>
              <w:pStyle w:val="Normal6"/>
              <w:rPr>
                <w:szCs w:val="24"/>
              </w:rPr>
            </w:pPr>
            <w:r w:rsidRPr="00CE411F">
              <w:t>2.</w:t>
            </w:r>
            <w:r w:rsidRPr="00CE411F">
              <w:tab/>
              <w:t xml:space="preserve">Hvis </w:t>
            </w:r>
            <w:r w:rsidRPr="00CE411F">
              <w:rPr>
                <w:b/>
                <w:i/>
              </w:rPr>
              <w:t xml:space="preserve">søgningen </w:t>
            </w:r>
            <w:r w:rsidRPr="00CE411F">
              <w:t xml:space="preserve">resulterer i et match mellem de oplysninger, der anvendes til søgningen, og </w:t>
            </w:r>
            <w:r w:rsidRPr="00CE411F">
              <w:rPr>
                <w:b/>
                <w:i/>
              </w:rPr>
              <w:t>data fra tredjelande, som Europol er i besiddelse af</w:t>
            </w:r>
            <w:r w:rsidRPr="00CE411F">
              <w:t>, skal opfølgningen finde sted i overensstemmelse med forordning (EU) 2016/794.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w:t>
      </w:r>
      <w:r w:rsidRPr="00CE411F">
        <w:rPr>
          <w:rStyle w:val="HideTWBExt"/>
          <w:b w:val="0"/>
          <w:noProof w:val="0"/>
        </w:rPr>
        <w:t>&gt;</w:t>
      </w:r>
      <w:r w:rsidRPr="00CE411F">
        <w:t>Ændringsforslag</w:t>
      </w:r>
      <w:r w:rsidRPr="00CE411F">
        <w:tab/>
      </w:r>
      <w:r w:rsidRPr="00CE411F">
        <w:tab/>
      </w:r>
      <w:r w:rsidRPr="00CE411F">
        <w:rPr>
          <w:rStyle w:val="HideTWBExt"/>
          <w:b w:val="0"/>
          <w:noProof w:val="0"/>
        </w:rPr>
        <w:t>&lt;NumAm&gt;</w:t>
      </w:r>
      <w:r w:rsidRPr="00CE411F">
        <w:t>163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50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Europol </w:t>
            </w:r>
            <w:r w:rsidRPr="00CE411F">
              <w:rPr>
                <w:b/>
                <w:i/>
              </w:rPr>
              <w:t>har</w:t>
            </w:r>
            <w:r w:rsidRPr="00CE411F">
              <w:t xml:space="preserve"> i overensstemmelse med forordning (EU) 2016/794 adgang til oplysninger, som medlemsstaterne lagrer i deres nationale databaser i overensstemmelse med nærværende forordning.</w:t>
            </w:r>
          </w:p>
        </w:tc>
        <w:tc>
          <w:tcPr>
            <w:tcW w:w="4876" w:type="dxa"/>
          </w:tcPr>
          <w:p w:rsidR="003F5BF1" w:rsidRPr="00CE411F" w:rsidRDefault="00C8296D" w:rsidP="0074550F">
            <w:pPr>
              <w:pStyle w:val="Normal6"/>
              <w:rPr>
                <w:szCs w:val="24"/>
              </w:rPr>
            </w:pPr>
            <w:r w:rsidRPr="00CE411F">
              <w:t>1.</w:t>
            </w:r>
            <w:r w:rsidRPr="00CE411F">
              <w:tab/>
            </w:r>
            <w:r w:rsidRPr="00CE411F">
              <w:rPr>
                <w:b/>
                <w:i/>
              </w:rPr>
              <w:t xml:space="preserve">Når det er nødvendigt for at nå sine mål og udføre sine opgaver, skal </w:t>
            </w:r>
            <w:r w:rsidRPr="00CE411F">
              <w:t>Europol i</w:t>
            </w:r>
            <w:r w:rsidRPr="00CE411F">
              <w:t xml:space="preserve"> overensstemmelse med forordning (EU) 2016/794 </w:t>
            </w:r>
            <w:r w:rsidRPr="00CE411F">
              <w:rPr>
                <w:b/>
                <w:i/>
              </w:rPr>
              <w:t xml:space="preserve">med henblik på artikel 18, stk. 2, litra a) og c), i forordning (EU) 2016/794 have </w:t>
            </w:r>
            <w:r w:rsidRPr="00CE411F">
              <w:t xml:space="preserve">adgang til oplysninger, som medlemsstaterne lagrer i deres nationale databaser </w:t>
            </w:r>
            <w:r w:rsidRPr="00CE411F">
              <w:rPr>
                <w:b/>
                <w:i/>
              </w:rPr>
              <w:t xml:space="preserve">og politiregistre </w:t>
            </w:r>
            <w:r w:rsidRPr="00CE411F">
              <w:t>i overensstemmelse med nærvær</w:t>
            </w:r>
            <w:r w:rsidRPr="00CE411F">
              <w:t>ende forordning.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50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Europols forespørgsler, der</w:t>
            </w:r>
            <w:r w:rsidRPr="00CE411F">
              <w:t xml:space="preserve"> foretages med oplysninger fra køretøjsregistre som søgekriterium, foretages ved hjælp af Eucaris.</w:t>
            </w:r>
          </w:p>
        </w:tc>
        <w:tc>
          <w:tcPr>
            <w:tcW w:w="4876" w:type="dxa"/>
          </w:tcPr>
          <w:p w:rsidR="003F5BF1" w:rsidRPr="00CE411F" w:rsidRDefault="00C8296D" w:rsidP="00D27444">
            <w:pPr>
              <w:pStyle w:val="Normal6"/>
              <w:rPr>
                <w:szCs w:val="24"/>
              </w:rPr>
            </w:pPr>
            <w:r w:rsidRPr="00CE411F">
              <w:t>3.</w:t>
            </w:r>
            <w:r w:rsidRPr="00CE411F">
              <w:tab/>
              <w:t xml:space="preserve">Europols forespørgsler, der foretages med oplysninger fra køretøjsregistre som </w:t>
            </w:r>
            <w:r w:rsidRPr="00CE411F">
              <w:rPr>
                <w:b/>
                <w:i/>
              </w:rPr>
              <w:t xml:space="preserve">omhandlet i artikel 18 som et </w:t>
            </w:r>
            <w:r w:rsidRPr="00CE411F">
              <w:t>søgekriterium, foretages ved hjælp af Eucaris</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50 – stk. 4</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4.</w:t>
            </w:r>
            <w:r w:rsidRPr="00CE411F">
              <w:tab/>
              <w:t xml:space="preserve">Europols forespørgsler, der foretages med </w:t>
            </w:r>
            <w:r w:rsidRPr="00CE411F">
              <w:rPr>
                <w:b/>
                <w:i/>
              </w:rPr>
              <w:t>politiregistre</w:t>
            </w:r>
            <w:r w:rsidRPr="00CE411F">
              <w:t xml:space="preserve"> som søgekriterium, foretages ved hjælp af EPRIS.</w:t>
            </w:r>
          </w:p>
        </w:tc>
        <w:tc>
          <w:tcPr>
            <w:tcW w:w="4876" w:type="dxa"/>
          </w:tcPr>
          <w:p w:rsidR="003F5BF1" w:rsidRPr="00CE411F" w:rsidRDefault="00C8296D" w:rsidP="00D27444">
            <w:pPr>
              <w:pStyle w:val="Normal6"/>
              <w:rPr>
                <w:szCs w:val="24"/>
              </w:rPr>
            </w:pPr>
            <w:r w:rsidRPr="00CE411F">
              <w:t>4.</w:t>
            </w:r>
            <w:r w:rsidRPr="00CE411F">
              <w:tab/>
              <w:t xml:space="preserve">Europols forespørgsler, der foretages med </w:t>
            </w:r>
            <w:r w:rsidRPr="00CE411F">
              <w:rPr>
                <w:b/>
                <w:i/>
              </w:rPr>
              <w:t xml:space="preserve">de biografiske oplysninger om mistænkte og dømte personer som omhandlet i artikel 25 og 26 </w:t>
            </w:r>
            <w:r w:rsidRPr="00CE411F">
              <w:t>som søgekriterium, foretages ved hjælp af EPRIS.</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w:t>
      </w:r>
      <w:r w:rsidRPr="00CE411F">
        <w:rPr>
          <w:rStyle w:val="HideTWBExt"/>
          <w:noProof w:val="0"/>
        </w:rPr>
        <w:t>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50 – stk. 5</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5.</w:t>
            </w:r>
            <w:r w:rsidRPr="00CE411F">
              <w:rPr>
                <w:b/>
                <w:i/>
              </w:rPr>
              <w:tab/>
              <w:t xml:space="preserve">Europol foretager kun søgninger i overensstemmelse </w:t>
            </w:r>
            <w:r w:rsidRPr="00CE411F">
              <w:rPr>
                <w:b/>
                <w:i/>
              </w:rPr>
              <w:t>med stk. 1, når det udfører sine opgaver som omhandlet i forordning (EU) 2016/794.</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 xml:space="preserve">Artikel 50 – stk. 6 – </w:t>
      </w:r>
      <w:r w:rsidRPr="00CE411F">
        <w:t>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6.</w:t>
            </w:r>
            <w:r w:rsidRPr="00CE411F">
              <w:tab/>
              <w:t>Hvis de procedurer, der er omhandlet i artikel 6, 7, 13 eller 22, viser, at der er et match mellem de oplysninger, der er anvendt til søgningen eller sammenligningen, og oplysningerne i den e</w:t>
            </w:r>
            <w:r w:rsidRPr="00CE411F">
              <w:t>ller de anmodede medlemsstaters nationale database, og efter Europols bekræftelse af dette match, beslutter den anmodede medlemsstat inden for 24 timer, om der skal returneres et sæt centrale oplysninger via routeren. Dette sæt centrale data skal, hvis det</w:t>
            </w:r>
            <w:r w:rsidRPr="00CE411F">
              <w:t xml:space="preserve"> foreligger, indeholde følgende data:</w:t>
            </w:r>
          </w:p>
        </w:tc>
        <w:tc>
          <w:tcPr>
            <w:tcW w:w="4876" w:type="dxa"/>
          </w:tcPr>
          <w:p w:rsidR="003F5BF1" w:rsidRPr="00CE411F" w:rsidRDefault="00C8296D" w:rsidP="0074550F">
            <w:pPr>
              <w:pStyle w:val="Normal6"/>
              <w:rPr>
                <w:szCs w:val="24"/>
              </w:rPr>
            </w:pPr>
            <w:r w:rsidRPr="00CE411F">
              <w:t>6.</w:t>
            </w:r>
            <w:r w:rsidRPr="00CE411F">
              <w:tab/>
              <w:t>Hvis de procedurer, der er omhandlet i artikel 6, 7, 13 eller 22, viser, at der er et match mellem de oplysninger, der er anvendt til søgningen eller sammenligningen, og oplysningerne i den eller de anmodede medlems</w:t>
            </w:r>
            <w:r w:rsidRPr="00CE411F">
              <w:t xml:space="preserve">staters nationale database, og efter Europols </w:t>
            </w:r>
            <w:r w:rsidRPr="00CE411F">
              <w:rPr>
                <w:b/>
                <w:i/>
              </w:rPr>
              <w:t xml:space="preserve">manuelle </w:t>
            </w:r>
            <w:r w:rsidRPr="00CE411F">
              <w:t xml:space="preserve">bekræftelse af dette match, beslutter den anmodede medlemsstat inden for 24 timer, om der skal returneres et sæt centrale oplysninger via routeren. </w:t>
            </w:r>
            <w:r w:rsidRPr="00CE411F">
              <w:rPr>
                <w:b/>
                <w:i/>
              </w:rPr>
              <w:t>Hvis der i henhold til national ret kræves en retsken</w:t>
            </w:r>
            <w:r w:rsidRPr="00CE411F">
              <w:rPr>
                <w:b/>
                <w:i/>
              </w:rPr>
              <w:t>delse, returneres de centrale data inden for 72 timer.</w:t>
            </w:r>
            <w:r w:rsidRPr="00CE411F">
              <w:t xml:space="preserve"> Dette sæt centrale data skal, hvis det foreligger, indeholde følgende data:</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168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50 – stk. 7</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7.</w:t>
            </w:r>
            <w:r w:rsidRPr="00CE411F">
              <w:tab/>
              <w:t>Europols anvendelse af oplysninger, der er fremkommet ved en søgning i henhold til stk. 1 og ved udveksling af centrale oplysninger i henhold til stk. 6, er beti</w:t>
            </w:r>
            <w:r w:rsidRPr="00CE411F">
              <w:t>nget af samtykke fra den medlemsstat, i hvis database matchet fandt sted. Hvis medlemsstaten giver tilladelse til at benytte sådanne oplysninger, skal Europols behandling finde sted i overensstemmelse med forordning (EU) 2016/794.</w:t>
            </w:r>
          </w:p>
        </w:tc>
        <w:tc>
          <w:tcPr>
            <w:tcW w:w="4876" w:type="dxa"/>
          </w:tcPr>
          <w:p w:rsidR="003F5BF1" w:rsidRPr="00CE411F" w:rsidRDefault="00C8296D" w:rsidP="00D27444">
            <w:pPr>
              <w:pStyle w:val="Normal6"/>
              <w:rPr>
                <w:szCs w:val="24"/>
              </w:rPr>
            </w:pPr>
            <w:r w:rsidRPr="00CE411F">
              <w:t> </w:t>
            </w:r>
            <w:r w:rsidRPr="00CE411F">
              <w:tab/>
            </w:r>
            <w:r w:rsidRPr="00CE411F">
              <w:rPr>
                <w:i/>
                <w:iCs/>
              </w:rPr>
              <w:t>(Vedrører ikke den dans</w:t>
            </w:r>
            <w:r w:rsidRPr="00CE411F">
              <w:rPr>
                <w:i/>
                <w:iCs/>
              </w:rPr>
              <w:t>ke tekst)</w:t>
            </w:r>
            <w:r w:rsidRPr="00CE411F">
              <w:t xml:space="preserve">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169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51 – overskrift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Formålet med oplysningerne</w:t>
            </w:r>
          </w:p>
        </w:tc>
        <w:tc>
          <w:tcPr>
            <w:tcW w:w="4876" w:type="dxa"/>
          </w:tcPr>
          <w:p w:rsidR="003F5BF1" w:rsidRPr="00CE411F" w:rsidRDefault="00C8296D" w:rsidP="00D27444">
            <w:pPr>
              <w:pStyle w:val="Normal6"/>
              <w:rPr>
                <w:szCs w:val="24"/>
              </w:rPr>
            </w:pPr>
            <w:r w:rsidRPr="00CE411F">
              <w:t xml:space="preserve">Formålet med </w:t>
            </w:r>
            <w:r w:rsidRPr="00CE411F">
              <w:rPr>
                <w:b/>
                <w:i/>
              </w:rPr>
              <w:t xml:space="preserve">behandlingen af </w:t>
            </w:r>
            <w:r w:rsidRPr="00CE411F">
              <w:t>oplysningerne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51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Den anmodende medlemsstats eller Europols behandling af personoplysninger er kun tilladt til de formål, hvortil oplysningerne er blevet videregivet af den anmodede medlemsstat</w:t>
            </w:r>
            <w:r w:rsidRPr="00CE411F">
              <w:rPr>
                <w:b/>
                <w:i/>
              </w:rPr>
              <w:t xml:space="preserve"> i </w:t>
            </w:r>
            <w:r w:rsidRPr="00CE411F">
              <w:rPr>
                <w:b/>
                <w:i/>
              </w:rPr>
              <w:lastRenderedPageBreak/>
              <w:t>overensstemmelse med denne forordning</w:t>
            </w:r>
            <w:r w:rsidRPr="00CE411F">
              <w:t>. Behandling til andre formål er kun till</w:t>
            </w:r>
            <w:r w:rsidRPr="00CE411F">
              <w:t>adt efter forudgående tilladelse fra den anmodede medlemsstat.</w:t>
            </w:r>
          </w:p>
        </w:tc>
        <w:tc>
          <w:tcPr>
            <w:tcW w:w="4876" w:type="dxa"/>
          </w:tcPr>
          <w:p w:rsidR="003F5BF1" w:rsidRPr="00CE411F" w:rsidRDefault="00C8296D" w:rsidP="00D27444">
            <w:pPr>
              <w:pStyle w:val="Normal6"/>
              <w:rPr>
                <w:szCs w:val="24"/>
              </w:rPr>
            </w:pPr>
            <w:r w:rsidRPr="00CE411F">
              <w:lastRenderedPageBreak/>
              <w:t>1.</w:t>
            </w:r>
            <w:r w:rsidRPr="00CE411F">
              <w:tab/>
              <w:t xml:space="preserve">Den anmodende medlemsstats eller Europols behandling af </w:t>
            </w:r>
            <w:r w:rsidRPr="00CE411F">
              <w:rPr>
                <w:b/>
                <w:i/>
              </w:rPr>
              <w:t>modtagne</w:t>
            </w:r>
            <w:r w:rsidRPr="00CE411F">
              <w:t xml:space="preserve"> personoplysninger er kun tilladt til de formål, hvortil oplysningerne er blevet videregivet af den anmodede medlemsstat. </w:t>
            </w:r>
            <w:r w:rsidRPr="00CE411F">
              <w:lastRenderedPageBreak/>
              <w:t>Beha</w:t>
            </w:r>
            <w:r w:rsidRPr="00CE411F">
              <w:t xml:space="preserve">ndling til andre formål er kun tilladt efter forudgående tilladelse fra den anmodede medlemsstat </w:t>
            </w:r>
            <w:r w:rsidRPr="00CE411F">
              <w:rPr>
                <w:b/>
                <w:i/>
              </w:rPr>
              <w:t>eller Europol, alt efter hvad der er relevant</w:t>
            </w:r>
            <w:r w:rsidRPr="00CE411F">
              <w:t xml:space="preserve">. </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til </w:t>
      </w:r>
      <w:r w:rsidRPr="00CE411F">
        <w:t>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51 – stk. 2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Den medlemsstat</w:t>
            </w:r>
            <w:r w:rsidRPr="00CE411F">
              <w:rPr>
                <w:b/>
                <w:i/>
              </w:rPr>
              <w:t xml:space="preserve">, der søger eller sammenligner oplysninger, </w:t>
            </w:r>
            <w:r w:rsidRPr="00CE411F">
              <w:t xml:space="preserve">må kun behandle de oplysninger, der er leveret i henhold til artikel 6, 7, 13, 18 </w:t>
            </w:r>
            <w:r w:rsidRPr="00CE411F">
              <w:rPr>
                <w:b/>
                <w:i/>
              </w:rPr>
              <w:t>eller</w:t>
            </w:r>
            <w:r w:rsidRPr="00CE411F">
              <w:t xml:space="preserve"> 22, med henblik på at:</w:t>
            </w:r>
          </w:p>
        </w:tc>
        <w:tc>
          <w:tcPr>
            <w:tcW w:w="4876" w:type="dxa"/>
          </w:tcPr>
          <w:p w:rsidR="003F5BF1" w:rsidRPr="00CE411F" w:rsidRDefault="00C8296D" w:rsidP="0074550F">
            <w:pPr>
              <w:pStyle w:val="Normal6"/>
              <w:rPr>
                <w:szCs w:val="24"/>
              </w:rPr>
            </w:pPr>
            <w:r w:rsidRPr="00CE411F">
              <w:t>2.</w:t>
            </w:r>
            <w:r w:rsidRPr="00CE411F">
              <w:tab/>
              <w:t xml:space="preserve">Den </w:t>
            </w:r>
            <w:r w:rsidRPr="00CE411F">
              <w:rPr>
                <w:b/>
                <w:i/>
              </w:rPr>
              <w:t xml:space="preserve">anmodende </w:t>
            </w:r>
            <w:r w:rsidRPr="00CE411F">
              <w:t xml:space="preserve">medlemsstat </w:t>
            </w:r>
            <w:r w:rsidRPr="00CE411F">
              <w:rPr>
                <w:b/>
                <w:i/>
              </w:rPr>
              <w:t>eller Europol</w:t>
            </w:r>
            <w:r w:rsidRPr="00CE411F">
              <w:t xml:space="preserve"> må kun behandle de oplysninger, der er leveret i henhold til artikel 6, 7, 13, 18</w:t>
            </w:r>
            <w:r w:rsidRPr="00CE411F">
              <w:rPr>
                <w:b/>
                <w:i/>
              </w:rPr>
              <w:t>,</w:t>
            </w:r>
            <w:r w:rsidRPr="00CE411F">
              <w:t xml:space="preserve"> 22 </w:t>
            </w:r>
            <w:r w:rsidRPr="00CE411F">
              <w:rPr>
                <w:b/>
                <w:i/>
              </w:rPr>
              <w:t>eller 26</w:t>
            </w:r>
            <w:r w:rsidRPr="00CE411F">
              <w:t xml:space="preserve">, </w:t>
            </w:r>
            <w:r w:rsidRPr="00CE411F">
              <w:rPr>
                <w:b/>
                <w:i/>
              </w:rPr>
              <w:t xml:space="preserve">hvis det er nødvendigt, </w:t>
            </w:r>
            <w:r w:rsidRPr="00CE411F">
              <w:t xml:space="preserve">med henblik på at: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51 – stk. 2 – litra a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w:t>
            </w:r>
            <w:r w:rsidRPr="00CE411F">
              <w:t>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aa)</w:t>
            </w:r>
            <w:r w:rsidRPr="00CE411F">
              <w:rPr>
                <w:b/>
                <w:i/>
              </w:rPr>
              <w:tab/>
              <w:t>udveksle et sæt centrale data i overensstemmelse med artikel 47</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51 – stk. 2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t xml:space="preserve">udarbejde og indgive en </w:t>
            </w:r>
            <w:r w:rsidRPr="00CE411F">
              <w:rPr>
                <w:b/>
                <w:bCs/>
                <w:i/>
                <w:iCs/>
              </w:rPr>
              <w:t>politianmodning</w:t>
            </w:r>
            <w:r w:rsidRPr="00CE411F">
              <w:t xml:space="preserve"> om retshjælp, hvis disse </w:t>
            </w:r>
            <w:r w:rsidRPr="00CE411F">
              <w:lastRenderedPageBreak/>
              <w:t>oplysninger matcher</w:t>
            </w:r>
          </w:p>
        </w:tc>
        <w:tc>
          <w:tcPr>
            <w:tcW w:w="4876" w:type="dxa"/>
          </w:tcPr>
          <w:p w:rsidR="003F5BF1" w:rsidRPr="00CE411F" w:rsidRDefault="00C8296D" w:rsidP="00D27444">
            <w:pPr>
              <w:pStyle w:val="Normal6"/>
              <w:rPr>
                <w:szCs w:val="24"/>
              </w:rPr>
            </w:pPr>
            <w:r w:rsidRPr="00CE411F">
              <w:rPr>
                <w:b/>
                <w:bCs/>
                <w:i/>
                <w:iCs/>
              </w:rPr>
              <w:lastRenderedPageBreak/>
              <w:t>b)</w:t>
            </w:r>
            <w:r w:rsidRPr="00CE411F">
              <w:tab/>
              <w:t xml:space="preserve">udarbejde og indgive en </w:t>
            </w:r>
            <w:r w:rsidRPr="00CE411F">
              <w:rPr>
                <w:b/>
                <w:i/>
              </w:rPr>
              <w:t>politi- eller retsanmodning</w:t>
            </w:r>
            <w:r w:rsidRPr="00CE411F">
              <w:t xml:space="preserve"> om retshjælp, hvis disse </w:t>
            </w:r>
            <w:r w:rsidRPr="00CE411F">
              <w:lastRenderedPageBreak/>
              <w:t>oplysninger matcher</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51 – stk. 2 – litra c</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(c)</w:t>
            </w:r>
            <w:r w:rsidRPr="00CE411F">
              <w:tab/>
              <w:t xml:space="preserve">Foretage logning som omhandlet i artikel 40 og </w:t>
            </w:r>
            <w:r w:rsidRPr="00CE411F">
              <w:t>45.</w:t>
            </w:r>
          </w:p>
        </w:tc>
        <w:tc>
          <w:tcPr>
            <w:tcW w:w="4876" w:type="dxa"/>
          </w:tcPr>
          <w:p w:rsidR="003F5BF1" w:rsidRPr="00CE411F" w:rsidRDefault="00C8296D" w:rsidP="00D27444">
            <w:pPr>
              <w:pStyle w:val="Normal6"/>
              <w:rPr>
                <w:szCs w:val="24"/>
              </w:rPr>
            </w:pPr>
            <w:r w:rsidRPr="00CE411F">
              <w:rPr>
                <w:b/>
                <w:bCs/>
                <w:i/>
                <w:iCs/>
              </w:rPr>
              <w:t>c)</w:t>
            </w:r>
            <w:r w:rsidRPr="00CE411F">
              <w:tab/>
              <w:t xml:space="preserve">Foretage logning som omhandlet i artikel </w:t>
            </w:r>
            <w:r w:rsidRPr="00CE411F">
              <w:rPr>
                <w:b/>
                <w:i/>
              </w:rPr>
              <w:t>20,</w:t>
            </w:r>
            <w:r w:rsidRPr="00CE411F">
              <w:t xml:space="preserve"> 40 og 45.</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51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Den anmodende medlemsstat </w:t>
            </w:r>
            <w:r w:rsidRPr="00CE411F">
              <w:rPr>
                <w:b/>
                <w:i/>
              </w:rPr>
              <w:t>må kun behandle de oplysninger, der er videregivet til den i overensstemmelse med artikel 6, 7, 13 eller 22, hvis dette er nødvendigt med henblik på denne forordning. De leverede oplysninger</w:t>
            </w:r>
            <w:r w:rsidRPr="00CE411F">
              <w:t xml:space="preserve"> slettes umiddelbart</w:t>
            </w:r>
            <w:r w:rsidRPr="00CE411F">
              <w:t xml:space="preserve"> efter en sammenligning af oplysninger eller elektroniske svar på søgninger, medmindre den anmodende medlemsstat har behov for yderligere behandling med henblik på forebyggelse, afsløring og efterforskning af strafbare handlinger.</w:t>
            </w:r>
          </w:p>
        </w:tc>
        <w:tc>
          <w:tcPr>
            <w:tcW w:w="4876" w:type="dxa"/>
          </w:tcPr>
          <w:p w:rsidR="003F5BF1" w:rsidRPr="00CE411F" w:rsidRDefault="00C8296D" w:rsidP="00D27444">
            <w:pPr>
              <w:pStyle w:val="Normal6"/>
              <w:rPr>
                <w:szCs w:val="24"/>
              </w:rPr>
            </w:pPr>
            <w:r w:rsidRPr="00CE411F">
              <w:t>3.</w:t>
            </w:r>
            <w:r w:rsidRPr="00CE411F">
              <w:tab/>
            </w:r>
            <w:r w:rsidRPr="00CE411F">
              <w:rPr>
                <w:b/>
                <w:i/>
              </w:rPr>
              <w:t xml:space="preserve">De personoplysninger, der modtages af </w:t>
            </w:r>
            <w:r w:rsidRPr="00CE411F">
              <w:t xml:space="preserve">den anmodende medlemsstat </w:t>
            </w:r>
            <w:r w:rsidRPr="00CE411F">
              <w:rPr>
                <w:b/>
                <w:i/>
              </w:rPr>
              <w:t xml:space="preserve">eller Europol, </w:t>
            </w:r>
            <w:r w:rsidRPr="00CE411F">
              <w:t>slettes umiddelbart efter en sammenligning af oplysninger eller elektroniske svar på søgninger, medmindre den anmodende medlemsstat har behov for yderligere behandling med henbl</w:t>
            </w:r>
            <w:r w:rsidRPr="00CE411F">
              <w:t>ik på forebyggelse, afsløring og efterforskning af strafbare handlinger.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52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w:t>
            </w:r>
            <w:r w:rsidRPr="00CE411F">
              <w:t xml:space="preserve">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Medlemsstaterne sikrer personoplysningers rigtighed og aktualitet. Hvis en anmodet medlemsstat bliver opmærksom på, at der er blevet leveret ukorrekte oplysninger eller oplysninger, som ikke burde være leveret, skal dette strak</w:t>
            </w:r>
            <w:r w:rsidRPr="00CE411F">
              <w:t>s meddeles til enhver anmodende medlemsstat. Alle berørte anmodende medlemsstater er forpligtet til at berigtige eller slette oplysningerne i overensstemmelse hermed. Desuden skal leverede personoplysninger rettes, hvis det viser sig, at de er urigtige. Hv</w:t>
            </w:r>
            <w:r w:rsidRPr="00CE411F">
              <w:t>is den anmodende medlemsstat har grund til at tro, at de leverede oplysninger er ukorrekte eller bør slettes, underrettes den anmodede medlemsstat herom.</w:t>
            </w:r>
          </w:p>
        </w:tc>
        <w:tc>
          <w:tcPr>
            <w:tcW w:w="4876" w:type="dxa"/>
          </w:tcPr>
          <w:p w:rsidR="003F5BF1" w:rsidRPr="00CE411F" w:rsidRDefault="00C8296D" w:rsidP="0074550F">
            <w:pPr>
              <w:pStyle w:val="Normal6"/>
              <w:rPr>
                <w:szCs w:val="24"/>
              </w:rPr>
            </w:pPr>
            <w:r w:rsidRPr="00CE411F">
              <w:t>1.</w:t>
            </w:r>
            <w:r w:rsidRPr="00CE411F">
              <w:tab/>
              <w:t xml:space="preserve">Medlemsstaterne </w:t>
            </w:r>
            <w:r w:rsidRPr="00CE411F">
              <w:rPr>
                <w:b/>
                <w:i/>
              </w:rPr>
              <w:t xml:space="preserve">og Europol </w:t>
            </w:r>
            <w:r w:rsidRPr="00CE411F">
              <w:t>sikrer personoplysningers rigtighed og aktualitet</w:t>
            </w:r>
            <w:r w:rsidRPr="00CE411F">
              <w:rPr>
                <w:b/>
                <w:i/>
              </w:rPr>
              <w:t>, der behandles i henho</w:t>
            </w:r>
            <w:r w:rsidRPr="00CE411F">
              <w:rPr>
                <w:b/>
                <w:i/>
              </w:rPr>
              <w:t>ld til denne forordning</w:t>
            </w:r>
            <w:r w:rsidRPr="00CE411F">
              <w:t xml:space="preserve">. Hvis en anmodet medlemsstat </w:t>
            </w:r>
            <w:r w:rsidRPr="00CE411F">
              <w:rPr>
                <w:b/>
                <w:i/>
              </w:rPr>
              <w:t xml:space="preserve">eller Europol </w:t>
            </w:r>
            <w:r w:rsidRPr="00CE411F">
              <w:t>bliver opmærksom på, at der er blevet leveret ukorrekte oplysninger eller oplysninger, som ikke burde være leveret, skal dette straks meddeles til enhver anmodende medlemsstat. Hvis den anm</w:t>
            </w:r>
            <w:r w:rsidRPr="00CE411F">
              <w:t xml:space="preserve">odende medlemsstat har grund til at tro, at de leverede oplysninger er ukorrekte eller bør slettes, underrettes den anmodede medlemsstat herom </w:t>
            </w:r>
            <w:r w:rsidRPr="00CE411F">
              <w:rPr>
                <w:b/>
                <w:i/>
              </w:rPr>
              <w:t>uden unødig forsinkelse</w:t>
            </w:r>
            <w:r w:rsidRPr="00CE411F">
              <w:t>. Desuden skal leverede personoplysninger rettes, hvis det viser sig, at de er urigtige. H</w:t>
            </w:r>
            <w:r w:rsidRPr="00CE411F">
              <w:t xml:space="preserve">vis den anmodende medlemsstat </w:t>
            </w:r>
            <w:r w:rsidRPr="00CE411F">
              <w:rPr>
                <w:b/>
                <w:i/>
              </w:rPr>
              <w:t xml:space="preserve">eller Europol </w:t>
            </w:r>
            <w:r w:rsidRPr="00CE411F">
              <w:t>har grund til at tro, at de leverede oplysninger er ukorrekte eller bør slettes, underrettes den anmodede medlemsstat herom.</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w:t>
      </w:r>
      <w:r w:rsidRPr="00CE411F">
        <w:rPr>
          <w:rStyle w:val="HideTWBExt"/>
          <w:b w:val="0"/>
          <w:noProof w:val="0"/>
        </w:rPr>
        <w:t>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52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Hvis en registreret bestrider rigtigheden af de oplysninger, som en medlemsstat er i besiddelse af, og hvis den pågældende </w:t>
            </w:r>
            <w:r w:rsidRPr="00CE411F">
              <w:t>medlemsstat ikke kan fastslå rigtigheden på pålidelig vis, og hvis den registrerede anmoder herom, forsynes de pågældende oplysninger med en påtegning. Hvis der findes en sådan påtegning, må medlemsstaterne kun fjerne den med den registreredes tilladelse e</w:t>
            </w:r>
            <w:r w:rsidRPr="00CE411F">
              <w:t xml:space="preserve">ller på grundlag af en afgørelse truffet af den kompetente domstol eller den </w:t>
            </w:r>
            <w:r w:rsidRPr="00CE411F">
              <w:rPr>
                <w:b/>
                <w:i/>
              </w:rPr>
              <w:t>uafhængige databeskyttelsesmyndighed</w:t>
            </w:r>
            <w:r w:rsidRPr="00CE411F">
              <w:t>.</w:t>
            </w:r>
          </w:p>
        </w:tc>
        <w:tc>
          <w:tcPr>
            <w:tcW w:w="4876" w:type="dxa"/>
          </w:tcPr>
          <w:p w:rsidR="003F5BF1" w:rsidRPr="00CE411F" w:rsidRDefault="00C8296D">
            <w:pPr>
              <w:pStyle w:val="Normal6"/>
              <w:rPr>
                <w:szCs w:val="24"/>
              </w:rPr>
            </w:pPr>
            <w:r w:rsidRPr="00CE411F">
              <w:t>2.</w:t>
            </w:r>
            <w:r w:rsidRPr="00CE411F">
              <w:tab/>
              <w:t xml:space="preserve">Hvis en registreret bestrider rigtigheden af de oplysninger, som en medlemsstat </w:t>
            </w:r>
            <w:r w:rsidRPr="00CE411F">
              <w:rPr>
                <w:b/>
                <w:i/>
              </w:rPr>
              <w:t xml:space="preserve">eller Europol </w:t>
            </w:r>
            <w:r w:rsidRPr="00CE411F">
              <w:t>er i besiddelse af, og hvis den pågældende m</w:t>
            </w:r>
            <w:r w:rsidRPr="00CE411F">
              <w:t xml:space="preserve">edlemsstat </w:t>
            </w:r>
            <w:r w:rsidRPr="00CE411F">
              <w:rPr>
                <w:b/>
                <w:i/>
              </w:rPr>
              <w:t xml:space="preserve">eller Europol </w:t>
            </w:r>
            <w:r w:rsidRPr="00CE411F">
              <w:t xml:space="preserve">ikke kan fastslå rigtigheden på pålidelig vis, og hvis den registrerede anmoder herom, forsynes de pågældende oplysninger med en påtegning. Hvis der findes en sådan påtegning, må medlemsstaterne </w:t>
            </w:r>
            <w:r w:rsidRPr="00CE411F">
              <w:rPr>
                <w:b/>
                <w:i/>
              </w:rPr>
              <w:t xml:space="preserve">eller Europol </w:t>
            </w:r>
            <w:r w:rsidRPr="00CE411F">
              <w:t>kun fjerne den med den</w:t>
            </w:r>
            <w:r w:rsidRPr="00CE411F">
              <w:t xml:space="preserve"> registreredes tilladelse eller på grundlag af en afgørelse truffet af den kompetente domstol</w:t>
            </w:r>
            <w:r w:rsidRPr="00CE411F">
              <w:rPr>
                <w:b/>
                <w:i/>
              </w:rPr>
              <w:t xml:space="preserve">, den nationale </w:t>
            </w:r>
            <w:r w:rsidRPr="00CE411F">
              <w:rPr>
                <w:b/>
                <w:i/>
              </w:rPr>
              <w:lastRenderedPageBreak/>
              <w:t>tilsynsmyndighed</w:t>
            </w:r>
            <w:r w:rsidRPr="00CE411F">
              <w:t xml:space="preserve"> eller Den </w:t>
            </w:r>
            <w:r w:rsidRPr="00CE411F">
              <w:rPr>
                <w:b/>
                <w:i/>
              </w:rPr>
              <w:t>Europæiske Tilsynsførende for Databeskyttelse, alt efter hvad der er relevant</w:t>
            </w:r>
            <w:r w:rsidRPr="00CE411F">
              <w:t>.</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52 – stk. 3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t>efter udløbet af den maksimale frist for opbevaring af oplysninger, der er</w:t>
            </w:r>
            <w:r w:rsidRPr="00CE411F">
              <w:t xml:space="preserve"> fastsat i den anmodede medlemsstats nationale lovgivning, hvis den anmodede medlemsstat har underrettet den anmodende medlemsstat om denne maksimale frist på tidspunktet for videregivelsen af oplysningerne</w:t>
            </w:r>
            <w:r w:rsidRPr="00CE411F">
              <w:rPr>
                <w:b/>
                <w:i/>
              </w:rPr>
              <w:t>.</w:t>
            </w:r>
          </w:p>
        </w:tc>
        <w:tc>
          <w:tcPr>
            <w:tcW w:w="4876" w:type="dxa"/>
          </w:tcPr>
          <w:p w:rsidR="003F5BF1" w:rsidRPr="00CE411F" w:rsidRDefault="00C8296D" w:rsidP="00D27444">
            <w:pPr>
              <w:pStyle w:val="Normal6"/>
              <w:rPr>
                <w:szCs w:val="24"/>
              </w:rPr>
            </w:pPr>
            <w:r w:rsidRPr="00CE411F">
              <w:rPr>
                <w:b/>
                <w:bCs/>
                <w:i/>
                <w:iCs/>
              </w:rPr>
              <w:t>b)</w:t>
            </w:r>
            <w:r w:rsidRPr="00CE411F">
              <w:tab/>
              <w:t>efter udløbet af den maksimale frist for opbe</w:t>
            </w:r>
            <w:r w:rsidRPr="00CE411F">
              <w:t xml:space="preserve">varing af oplysninger, der er fastsat i den anmodede medlemsstats nationale lovgivning, hvis den anmodede medlemsstat </w:t>
            </w:r>
            <w:r w:rsidRPr="00CE411F">
              <w:rPr>
                <w:b/>
                <w:i/>
              </w:rPr>
              <w:t xml:space="preserve">eller Europol </w:t>
            </w:r>
            <w:r w:rsidRPr="00CE411F">
              <w:t>har underrettet den anmodende medlemsstat om denne maksimale frist på tidspunktet for videregivelsen af oplysningerne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w:t>
      </w:r>
      <w:r w:rsidRPr="00CE411F">
        <w:rPr>
          <w:rStyle w:val="HideTWBExt"/>
          <w:noProof w:val="0"/>
        </w:rPr>
        <w: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179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52 – stk. 3 – litra b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ba)</w:t>
            </w:r>
            <w:r w:rsidRPr="00CE411F">
              <w:rPr>
                <w:b/>
                <w:i/>
              </w:rPr>
              <w:tab/>
              <w:t>efter udløbet af den maksimale</w:t>
            </w:r>
            <w:r w:rsidRPr="00CE411F">
              <w:rPr>
                <w:b/>
                <w:i/>
              </w:rPr>
              <w:t xml:space="preserve"> frist for opbevaring af oplysninger, der er fastsat i forordning (EU) 2016/794</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52 – stk. 3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Hvis der er grund til at tro, at sletning af oplysninger vil være til skade for den registreredes interesser, </w:t>
            </w:r>
            <w:r w:rsidRPr="00CE411F">
              <w:rPr>
                <w:b/>
                <w:i/>
              </w:rPr>
              <w:t>blokeres</w:t>
            </w:r>
            <w:r w:rsidRPr="00CE411F">
              <w:t xml:space="preserve"> oplysningerne i stedet for at blive slettet. </w:t>
            </w:r>
            <w:r w:rsidRPr="00CE411F">
              <w:rPr>
                <w:b/>
                <w:i/>
              </w:rPr>
              <w:t>Blokerede</w:t>
            </w:r>
            <w:r w:rsidRPr="00CE411F">
              <w:t xml:space="preserve"> oplysninger må kun </w:t>
            </w:r>
            <w:r w:rsidRPr="00CE411F">
              <w:rPr>
                <w:b/>
                <w:i/>
              </w:rPr>
              <w:t>leveres ell</w:t>
            </w:r>
            <w:r w:rsidRPr="00CE411F">
              <w:rPr>
                <w:b/>
                <w:i/>
              </w:rPr>
              <w:t>er bruges</w:t>
            </w:r>
            <w:r w:rsidRPr="00CE411F">
              <w:t xml:space="preserve"> til det formål, af hensyn til hvilket sletning er undladt.</w:t>
            </w:r>
          </w:p>
        </w:tc>
        <w:tc>
          <w:tcPr>
            <w:tcW w:w="4876" w:type="dxa"/>
          </w:tcPr>
          <w:p w:rsidR="003F5BF1" w:rsidRPr="00CE411F" w:rsidRDefault="00C8296D" w:rsidP="0074550F">
            <w:pPr>
              <w:pStyle w:val="Normal6"/>
              <w:rPr>
                <w:szCs w:val="24"/>
              </w:rPr>
            </w:pPr>
            <w:r w:rsidRPr="00CE411F">
              <w:t xml:space="preserve">Hvis der er grund til at tro, at sletning af oplysninger vil være til skade for den registreredes interesser, </w:t>
            </w:r>
            <w:r w:rsidRPr="00CE411F">
              <w:rPr>
                <w:b/>
                <w:i/>
              </w:rPr>
              <w:t>begrænses</w:t>
            </w:r>
            <w:r w:rsidRPr="00CE411F">
              <w:t xml:space="preserve"> oplysningerne i stedet for at blive slettet. </w:t>
            </w:r>
            <w:r w:rsidRPr="00CE411F">
              <w:rPr>
                <w:b/>
                <w:i/>
              </w:rPr>
              <w:t xml:space="preserve">Begrænsede </w:t>
            </w:r>
            <w:r w:rsidRPr="00CE411F">
              <w:t>oplysninger</w:t>
            </w:r>
            <w:r w:rsidRPr="00CE411F">
              <w:t xml:space="preserve"> må kun </w:t>
            </w:r>
            <w:r w:rsidRPr="00CE411F">
              <w:rPr>
                <w:b/>
                <w:i/>
              </w:rPr>
              <w:t xml:space="preserve">behandles </w:t>
            </w:r>
            <w:r w:rsidRPr="00CE411F">
              <w:t>til det formål, af hensyn til hvilket sletning er undladt.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53 – stk. 2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2829D9">
            <w:pPr>
              <w:pStyle w:val="Normal6"/>
              <w:rPr>
                <w:szCs w:val="24"/>
              </w:rPr>
            </w:pPr>
            <w:r w:rsidRPr="00CE411F">
              <w:rPr>
                <w:b/>
                <w:i/>
              </w:rPr>
              <w:t>2a.</w:t>
            </w:r>
            <w:r w:rsidRPr="00CE411F">
              <w:rPr>
                <w:b/>
                <w:i/>
              </w:rPr>
              <w:tab/>
              <w:t>Medlemsstaterne er databehandlere for behandling af personoplysninger via Eucaris.</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54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Europol, eu-LISA og medlemsstaternes myndigheder sørger for sikkerheden i forbindelse med behandlingen af personoplysninger, der finder sted i henhold til denne forordning. </w:t>
            </w:r>
            <w:r w:rsidRPr="00CE411F">
              <w:t>Europol, eu-LISA og medlemsstaternes myndigheder samarbejder om sikkerhedsrelaterede opgaver.</w:t>
            </w:r>
          </w:p>
        </w:tc>
        <w:tc>
          <w:tcPr>
            <w:tcW w:w="4876" w:type="dxa"/>
          </w:tcPr>
          <w:p w:rsidR="003F5BF1" w:rsidRPr="00CE411F" w:rsidRDefault="00C8296D" w:rsidP="00D27444">
            <w:pPr>
              <w:pStyle w:val="Normal6"/>
              <w:rPr>
                <w:szCs w:val="24"/>
              </w:rPr>
            </w:pPr>
            <w:r w:rsidRPr="00CE411F">
              <w:t>1.</w:t>
            </w:r>
            <w:r w:rsidRPr="00CE411F">
              <w:tab/>
              <w:t xml:space="preserve">Europol, eu-LISA og medlemsstaternes </w:t>
            </w:r>
            <w:r w:rsidRPr="00CE411F">
              <w:rPr>
                <w:b/>
                <w:i/>
              </w:rPr>
              <w:t xml:space="preserve">kompetente retshåndhævende </w:t>
            </w:r>
            <w:r w:rsidRPr="00CE411F">
              <w:t>myndigheder sørger for sikkerheden i forbindelse med behandlingen af personoplysninger, der fin</w:t>
            </w:r>
            <w:r w:rsidRPr="00CE411F">
              <w:t xml:space="preserve">der sted i henhold til denne forordning. Europol, eu-LISA og medlemsstaternes </w:t>
            </w:r>
            <w:r w:rsidRPr="00CE411F">
              <w:rPr>
                <w:b/>
                <w:i/>
              </w:rPr>
              <w:t xml:space="preserve">kompetente retshåndhævende </w:t>
            </w:r>
            <w:r w:rsidRPr="00CE411F">
              <w:t>myndigheder samarbejder om sikkerhedsrelaterede opgaver.</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54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Med forbehold af artikel </w:t>
            </w:r>
            <w:r w:rsidRPr="00CE411F">
              <w:rPr>
                <w:b/>
                <w:i/>
              </w:rPr>
              <w:t>33</w:t>
            </w:r>
            <w:r w:rsidRPr="00CE411F">
              <w:t xml:space="preserve"> i forordning (EU) 2018/1725 og artikel 32 i forordning (EU) 2016/794 træffer eu-LISA og Europol de nødvendige foranstaltninger til at garantere sikkerheden for henholdsvis routeren og EPRIS samt den tilhørende kommunikationsinfrastruktur.</w:t>
            </w:r>
          </w:p>
        </w:tc>
        <w:tc>
          <w:tcPr>
            <w:tcW w:w="4876" w:type="dxa"/>
          </w:tcPr>
          <w:p w:rsidR="003F5BF1" w:rsidRPr="00CE411F" w:rsidRDefault="00C8296D" w:rsidP="00D27444">
            <w:pPr>
              <w:pStyle w:val="Normal6"/>
              <w:rPr>
                <w:szCs w:val="24"/>
              </w:rPr>
            </w:pPr>
            <w:r w:rsidRPr="00CE411F">
              <w:t>2.</w:t>
            </w:r>
            <w:r w:rsidRPr="00CE411F">
              <w:tab/>
              <w:t>Med forbehold</w:t>
            </w:r>
            <w:r w:rsidRPr="00CE411F">
              <w:t xml:space="preserve"> af artikel </w:t>
            </w:r>
            <w:r w:rsidRPr="00CE411F">
              <w:rPr>
                <w:b/>
                <w:i/>
              </w:rPr>
              <w:t>91</w:t>
            </w:r>
            <w:r w:rsidRPr="00CE411F">
              <w:t xml:space="preserve"> i forordning (EU) 2018/1725 og artikel 32 i forordning (EU) 2016/794 træffer eu-LISA og Europol de nødvendige foranstaltninger til at garantere sikkerheden for henholdsvis routeren og EPRIS samt den tilhørende kommunikationsinfrastruktur.</w:t>
            </w:r>
          </w:p>
        </w:tc>
      </w:tr>
    </w:tbl>
    <w:p w:rsidR="003F5BF1" w:rsidRPr="00CE411F" w:rsidRDefault="00C8296D" w:rsidP="003F5BF1">
      <w:pPr>
        <w:pStyle w:val="Olang"/>
        <w:rPr>
          <w:noProof w:val="0"/>
        </w:rPr>
      </w:pPr>
      <w:r w:rsidRPr="00CE411F">
        <w:rPr>
          <w:noProof w:val="0"/>
        </w:rPr>
        <w:t>O</w:t>
      </w:r>
      <w:r w:rsidRPr="00CE411F">
        <w:rPr>
          <w:noProof w:val="0"/>
        </w:rPr>
        <w:t xml:space="preserve">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55 – stk. 3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Med forbehold af artikel 34 i </w:t>
            </w:r>
            <w:r w:rsidRPr="00CE411F">
              <w:t>forordning (EU) 2016/794 underretter Europol CERT-EU om væsentlige cybertrusler, væsentlige sårbarheder og væsentlige hændelser uden unødig forsinkelse og under alle omstændigheder senest 24 timer efter, at Europol er blevet bekendt med dem. Anvendelige og</w:t>
            </w:r>
            <w:r w:rsidRPr="00CE411F">
              <w:t xml:space="preserve"> relevante tekniske detaljer om cybertrusler, sårbarheder og hændelser, der gør det muligt at foretage proaktiv detektion, reagere på hændelser eller træffe afhjælpende foranstaltninger, skal uden unødig forsinkelse meddeles til CERT-EU.</w:t>
            </w:r>
          </w:p>
        </w:tc>
        <w:tc>
          <w:tcPr>
            <w:tcW w:w="4876" w:type="dxa"/>
          </w:tcPr>
          <w:p w:rsidR="003F5BF1" w:rsidRPr="00CE411F" w:rsidRDefault="00C8296D" w:rsidP="0074550F">
            <w:pPr>
              <w:pStyle w:val="Normal6"/>
              <w:rPr>
                <w:szCs w:val="24"/>
              </w:rPr>
            </w:pPr>
            <w:r w:rsidRPr="00CE411F">
              <w:t>Med forbehold af a</w:t>
            </w:r>
            <w:r w:rsidRPr="00CE411F">
              <w:t xml:space="preserve">rtikel 34 i forordning (EU) 2016/794 </w:t>
            </w:r>
            <w:r w:rsidRPr="00CE411F">
              <w:rPr>
                <w:b/>
                <w:i/>
              </w:rPr>
              <w:t xml:space="preserve">og artikel 92 i forordning (EU) 2018/1725 </w:t>
            </w:r>
            <w:r w:rsidRPr="00CE411F">
              <w:t xml:space="preserve">underretter Europol CERT-EU om væsentlige cybertrusler, væsentlige sårbarheder og væsentlige hændelser uden unødig forsinkelse og under alle omstændigheder senest 24 timer </w:t>
            </w:r>
            <w:r w:rsidRPr="00CE411F">
              <w:t xml:space="preserve">efter, at Europol er blevet bekendt med dem. Anvendelige og relevante tekniske detaljer om cybertrusler, sårbarheder og hændelser, der gør det muligt at foretage proaktiv detektion, reagere på hændelser eller træffe afhjælpende foranstaltninger, skal uden </w:t>
            </w:r>
            <w:r w:rsidRPr="00CE411F">
              <w:t>unødig forsinkelse meddeles til CERT-EU.</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185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55 – stk. 3 – afsnit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I tilfælde af en sikkerhedshændelse i forbindelse med routerens centrale infrastruktur underretter eu-LISA CERT-EU om væsentlige cybertrusler, væsentlige sårbarheder og væsentlige hændelser uden unødig forsinkelse og under alle omstændighe</w:t>
            </w:r>
            <w:r w:rsidRPr="00CE411F">
              <w:t>der senest 24 timer efter, at eu-LISA har fået kendskab til dem. Anvendelige og relevante tekniske detaljer om cybertrusler, sårbarheder og hændelser, der gør det muligt at foretage proaktiv detektion, reagere på hændelser eller træffe afhjælpende foransta</w:t>
            </w:r>
            <w:r w:rsidRPr="00CE411F">
              <w:t>ltninger, skal uden unødig forsinkelse meddeles til CERT-EU.</w:t>
            </w:r>
          </w:p>
        </w:tc>
        <w:tc>
          <w:tcPr>
            <w:tcW w:w="4876" w:type="dxa"/>
          </w:tcPr>
          <w:p w:rsidR="003F5BF1" w:rsidRPr="00CE411F" w:rsidRDefault="00C8296D" w:rsidP="00D27444">
            <w:pPr>
              <w:pStyle w:val="Normal6"/>
              <w:rPr>
                <w:szCs w:val="24"/>
              </w:rPr>
            </w:pPr>
            <w:r w:rsidRPr="00CE411F">
              <w:t xml:space="preserve">I tilfælde af en sikkerhedshændelse i forbindelse med routerens centrale infrastruktur </w:t>
            </w:r>
            <w:r w:rsidRPr="00CE411F">
              <w:rPr>
                <w:b/>
                <w:i/>
              </w:rPr>
              <w:t xml:space="preserve">og med forbehold af artikel 34 og 92 i forordning (EU) 2018/1725 </w:t>
            </w:r>
            <w:r w:rsidRPr="00CE411F">
              <w:t>underretter eu-LISA CERT-EU om væsentlige c</w:t>
            </w:r>
            <w:r w:rsidRPr="00CE411F">
              <w:t>ybertrusler, væsentlige sårbarheder og væsentlige hændelser uden unødig forsinkelse og under alle omstændigheder senest 24 timer efter, at eu-LISA har fået kendskab til dem. Anvendelige og relevante tekniske detaljer om cybertrusler, sårbarheder og hændels</w:t>
            </w:r>
            <w:r w:rsidRPr="00CE411F">
              <w:t>er, der gør det muligt at foretage proaktiv detektion, reagere på hændelser eller træffe afhjælpende foranstaltninger, skal uden unødig forsinkelse meddeles til CERT-EU.</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w:t>
      </w:r>
      <w:r w:rsidRPr="00CE411F">
        <w:rPr>
          <w:rStyle w:val="HideTWBExt"/>
          <w:b w:val="0"/>
          <w:noProof w:val="0"/>
        </w:rPr>
        <w: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56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Medlemsstaterne </w:t>
            </w:r>
            <w:r w:rsidRPr="00CE411F">
              <w:rPr>
                <w:b/>
                <w:i/>
              </w:rPr>
              <w:t>og de relevante EU-agenturer</w:t>
            </w:r>
            <w:r w:rsidRPr="00CE411F">
              <w:t xml:space="preserve"> sikrer, at enhver myndighed, der har ret til adgang til at anvende Prüm II, træffer de foranstaltninger, der er nødvendige for at sikre overholdelsen af denne forordning, og i nødvendigt omfang samarbejder med den nationale tilsynsmyndighed.</w:t>
            </w:r>
          </w:p>
        </w:tc>
        <w:tc>
          <w:tcPr>
            <w:tcW w:w="4876" w:type="dxa"/>
          </w:tcPr>
          <w:p w:rsidR="003F5BF1" w:rsidRPr="00CE411F" w:rsidRDefault="00C8296D" w:rsidP="00D27444">
            <w:pPr>
              <w:pStyle w:val="Normal6"/>
              <w:rPr>
                <w:szCs w:val="24"/>
              </w:rPr>
            </w:pPr>
            <w:r w:rsidRPr="00CE411F">
              <w:t>1.</w:t>
            </w:r>
            <w:r w:rsidRPr="00CE411F">
              <w:tab/>
              <w:t>Medlemssta</w:t>
            </w:r>
            <w:r w:rsidRPr="00CE411F">
              <w:t>terne sikrer, at enhver myndighed, der har ret til adgang til at anvende Prüm II, træffer de foranstaltninger, der er nødvendige for at sikre overholdelsen af denne forordning, og i nødvendigt omfang samarbejder med den nationale tilsynsmyndighed.</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w:t>
      </w:r>
      <w:r w:rsidRPr="00CE411F">
        <w:rPr>
          <w:rStyle w:val="HideTWBExt"/>
          <w:noProof w:val="0"/>
        </w:rPr>
        <w:t>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187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56 – stk. 1 – afsnit 1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 xml:space="preserve">Europol træffer de nødvendige </w:t>
            </w:r>
            <w:r w:rsidRPr="00CE411F">
              <w:rPr>
                <w:b/>
                <w:i/>
              </w:rPr>
              <w:t>foranstaltninger til at kontrollere, at denne forordning overholdes, og samarbejder om nødvendigt med Den Europæiske Tilsynsførende for Databeskyttelse.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 xml:space="preserve">Forslag </w:t>
      </w:r>
      <w:r w:rsidRPr="00CE411F">
        <w:t>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56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De dataansvarlige træffer de nødvendige foranstaltninger for at overvåge, at databehandlingen sker i henhold til denne forordning, herunder ved hyp</w:t>
            </w:r>
            <w:r w:rsidRPr="00CE411F">
              <w:t>pig kontrol af de i artikel 40 og 45 omhandlede logfiler, og samarbejder, hvor det er nødvendigt, med tilsynsmyndighederne og med Den Europæiske Tilsynsførende for Databeskyttelse.</w:t>
            </w:r>
          </w:p>
        </w:tc>
        <w:tc>
          <w:tcPr>
            <w:tcW w:w="4876" w:type="dxa"/>
          </w:tcPr>
          <w:p w:rsidR="003F5BF1" w:rsidRPr="00CE411F" w:rsidRDefault="00C8296D" w:rsidP="00D27444">
            <w:pPr>
              <w:pStyle w:val="Normal6"/>
              <w:rPr>
                <w:szCs w:val="24"/>
              </w:rPr>
            </w:pPr>
            <w:r w:rsidRPr="00CE411F">
              <w:t>2.</w:t>
            </w:r>
            <w:r w:rsidRPr="00CE411F">
              <w:tab/>
              <w:t>De dataansvarlige træffer de nødvendige foranstaltninger for at overvåge</w:t>
            </w:r>
            <w:r w:rsidRPr="00CE411F">
              <w:t xml:space="preserve">, at databehandlingen sker i henhold til denne forordning, herunder ved hyppig kontrol af de i artikel </w:t>
            </w:r>
            <w:r w:rsidRPr="00CE411F">
              <w:rPr>
                <w:b/>
                <w:i/>
              </w:rPr>
              <w:t xml:space="preserve">20, </w:t>
            </w:r>
            <w:r w:rsidRPr="00CE411F">
              <w:t xml:space="preserve">40 og 45 omhandlede logfiler, og samarbejder, hvor det er nødvendigt </w:t>
            </w:r>
            <w:r w:rsidRPr="00CE411F">
              <w:rPr>
                <w:b/>
                <w:i/>
              </w:rPr>
              <w:t>og efter behov</w:t>
            </w:r>
            <w:r w:rsidRPr="00CE411F">
              <w:t>, med tilsynsmyndighederne og med Den Europæiske Tilsynsførende fo</w:t>
            </w:r>
            <w:r w:rsidRPr="00CE411F">
              <w:t xml:space="preserve">r Databeskyttelse.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189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61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 xml:space="preserve">Tilsynsmyndighederne og Den Europæiske Tilsynsførende for </w:t>
            </w:r>
            <w:r w:rsidRPr="00CE411F">
              <w:lastRenderedPageBreak/>
              <w:t xml:space="preserve">Databeskyttelse, der hver især handler inden for rammerne af deres respektive beføjelser, samarbejder aktivt inden for rammerne af deres respektive ansvarsområder </w:t>
            </w:r>
            <w:r w:rsidRPr="00CE411F">
              <w:rPr>
                <w:b/>
                <w:i/>
              </w:rPr>
              <w:t>og sikrer</w:t>
            </w:r>
            <w:r w:rsidRPr="00CE411F">
              <w:t xml:space="preserve"> koordineret tilsyn med an</w:t>
            </w:r>
            <w:r w:rsidRPr="00CE411F">
              <w:t>vendelsen af denne forordning, navnlig hvis Den Europæiske Tilsynsførende for Databeskyttelse eller en tilsynsmyndighed finder store uoverensstemmelser mellem medlemsstaternes praksis eller finder potentielt ulovlige overførsler ved hjælp af Prüm II-kommun</w:t>
            </w:r>
            <w:r w:rsidRPr="00CE411F">
              <w:t>ikationskanalerne.</w:t>
            </w:r>
          </w:p>
        </w:tc>
        <w:tc>
          <w:tcPr>
            <w:tcW w:w="4876" w:type="dxa"/>
          </w:tcPr>
          <w:p w:rsidR="003F5BF1" w:rsidRPr="00CE411F" w:rsidRDefault="00C8296D" w:rsidP="00D27444">
            <w:pPr>
              <w:pStyle w:val="Normal6"/>
              <w:rPr>
                <w:szCs w:val="24"/>
              </w:rPr>
            </w:pPr>
            <w:r w:rsidRPr="00CE411F">
              <w:lastRenderedPageBreak/>
              <w:t>1.</w:t>
            </w:r>
            <w:r w:rsidRPr="00CE411F">
              <w:tab/>
              <w:t xml:space="preserve">Tilsynsmyndighederne og Den Europæiske Tilsynsførende for </w:t>
            </w:r>
            <w:r w:rsidRPr="00CE411F">
              <w:lastRenderedPageBreak/>
              <w:t xml:space="preserve">Databeskyttelse, der hver især handler inden for rammerne af deres respektive beføjelser, samarbejder aktivt inden for rammerne af deres respektive ansvarsområder </w:t>
            </w:r>
            <w:r w:rsidRPr="00CE411F">
              <w:rPr>
                <w:b/>
                <w:i/>
              </w:rPr>
              <w:t xml:space="preserve">for at sikre </w:t>
            </w:r>
            <w:r w:rsidRPr="00CE411F">
              <w:rPr>
                <w:b/>
                <w:i/>
              </w:rPr>
              <w:t xml:space="preserve">et </w:t>
            </w:r>
            <w:r w:rsidRPr="00CE411F">
              <w:t>koordineret tilsyn med anvendelsen af denne forordning, navnlig hvis Den Europæiske Tilsynsførende for Databeskyttelse eller en tilsynsmyndighed finder store uoverensstemmelser mellem medlemsstaternes praksis eller finder potentielt ulovlige overførsler</w:t>
            </w:r>
            <w:r w:rsidRPr="00CE411F">
              <w:t xml:space="preserve"> ved hjælp af Prüm II-kommunikationskanalerne.</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62 – overskrift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i/>
              </w:rPr>
              <w:t xml:space="preserve">Videregivelse </w:t>
            </w:r>
            <w:r w:rsidRPr="00CE411F">
              <w:t>af personoplysninger til tredjelande og internationale organisationer</w:t>
            </w:r>
          </w:p>
        </w:tc>
        <w:tc>
          <w:tcPr>
            <w:tcW w:w="4876" w:type="dxa"/>
          </w:tcPr>
          <w:p w:rsidR="003F5BF1" w:rsidRPr="00CE411F" w:rsidRDefault="00C8296D" w:rsidP="00D27444">
            <w:pPr>
              <w:pStyle w:val="Normal6"/>
              <w:rPr>
                <w:szCs w:val="24"/>
              </w:rPr>
            </w:pPr>
            <w:r w:rsidRPr="00CE411F">
              <w:rPr>
                <w:b/>
                <w:i/>
              </w:rPr>
              <w:t xml:space="preserve">Overførsel </w:t>
            </w:r>
            <w:r w:rsidRPr="00CE411F">
              <w:t>af personoplysninger til tredjelande og internationale organisationer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62 – stk. 1</w:t>
      </w:r>
      <w:r w:rsidRPr="00CE411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445260">
        <w:trPr>
          <w:jc w:val="center"/>
        </w:trPr>
        <w:tc>
          <w:tcPr>
            <w:tcW w:w="9752" w:type="dxa"/>
            <w:gridSpan w:val="2"/>
          </w:tcPr>
          <w:p w:rsidR="003F5BF1" w:rsidRPr="00CE411F" w:rsidRDefault="003F5BF1" w:rsidP="00D27444">
            <w:pPr>
              <w:keepNext/>
            </w:pPr>
          </w:p>
        </w:tc>
      </w:tr>
      <w:tr w:rsidR="00341F0E" w:rsidRPr="00CE411F" w:rsidTr="00445260">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445260">
        <w:trPr>
          <w:jc w:val="center"/>
        </w:trPr>
        <w:tc>
          <w:tcPr>
            <w:tcW w:w="4876" w:type="dxa"/>
          </w:tcPr>
          <w:p w:rsidR="003F5BF1" w:rsidRPr="00CE411F" w:rsidRDefault="00C8296D" w:rsidP="00D27444">
            <w:pPr>
              <w:pStyle w:val="Normal6"/>
            </w:pPr>
            <w:r w:rsidRPr="00CE411F">
              <w:rPr>
                <w:b/>
                <w:i/>
              </w:rPr>
              <w:t>Oplysninger, der behandles</w:t>
            </w:r>
            <w:r w:rsidRPr="00CE411F">
              <w:t xml:space="preserve"> i overensstemmelse med denne forordning,</w:t>
            </w:r>
            <w:r w:rsidRPr="00CE411F">
              <w:rPr>
                <w:b/>
                <w:i/>
              </w:rPr>
              <w:t xml:space="preserve"> må ikke videregives eller stilles til rådighed for tredjelande eller internationale organisationer på en automatiseret måde</w:t>
            </w:r>
            <w:r w:rsidRPr="00CE411F">
              <w:t>.</w:t>
            </w:r>
          </w:p>
        </w:tc>
        <w:tc>
          <w:tcPr>
            <w:tcW w:w="4876" w:type="dxa"/>
          </w:tcPr>
          <w:p w:rsidR="003F5BF1" w:rsidRPr="00CE411F" w:rsidRDefault="00C8296D" w:rsidP="0074550F">
            <w:pPr>
              <w:pStyle w:val="Normal6"/>
              <w:rPr>
                <w:szCs w:val="24"/>
              </w:rPr>
            </w:pPr>
            <w:r w:rsidRPr="00CE411F">
              <w:rPr>
                <w:b/>
                <w:i/>
              </w:rPr>
              <w:t xml:space="preserve">1. </w:t>
            </w:r>
            <w:r w:rsidRPr="00CE411F">
              <w:tab/>
            </w:r>
            <w:r w:rsidRPr="00CE411F">
              <w:rPr>
                <w:b/>
                <w:i/>
              </w:rPr>
              <w:t>En anmodende medlemsstat må kun overføre oplysninger, som den har indhentet</w:t>
            </w:r>
            <w:r w:rsidRPr="00CE411F">
              <w:t xml:space="preserve"> i overensstemmelse med denne forordning,</w:t>
            </w:r>
            <w:r w:rsidRPr="00CE411F">
              <w:rPr>
                <w:b/>
                <w:i/>
              </w:rPr>
              <w:t xml:space="preserve"> til et tredjeland eller en international organisation i overensstemmelse med kapitel V i direktiv (EU) 2016/680, og hvis den anmodede medlemsstat har givet sin tilladelse inden overførslen</w:t>
            </w:r>
            <w:r w:rsidRPr="00CE411F">
              <w:t>.</w:t>
            </w:r>
            <w:r w:rsidRPr="00CE411F">
              <w:rPr>
                <w:b/>
                <w:i/>
              </w:rPr>
              <w:t xml:space="preserve"> </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9857FE" w:rsidRPr="00CE411F" w:rsidRDefault="00C8296D" w:rsidP="009857FE">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192</w:t>
      </w:r>
      <w:r w:rsidRPr="00CE411F">
        <w:rPr>
          <w:rStyle w:val="HideTWBExt"/>
          <w:b w:val="0"/>
          <w:noProof w:val="0"/>
        </w:rPr>
        <w:t>&lt;/NumAm&gt;</w:t>
      </w:r>
    </w:p>
    <w:p w:rsidR="009857FE" w:rsidRPr="00CE411F" w:rsidRDefault="00C8296D" w:rsidP="009857FE">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9857FE" w:rsidRPr="00CE411F" w:rsidRDefault="00C8296D" w:rsidP="009857FE">
      <w:pPr>
        <w:pStyle w:val="NormalBold"/>
      </w:pPr>
      <w:r w:rsidRPr="00CE411F">
        <w:rPr>
          <w:rStyle w:val="HideTWBExt"/>
          <w:b w:val="0"/>
          <w:noProof w:val="0"/>
        </w:rPr>
        <w:t>&lt;Article&gt;</w:t>
      </w:r>
      <w:r w:rsidRPr="00CE411F">
        <w:t>Artikel 62 – stk. 1 a (nyt)</w:t>
      </w:r>
      <w:r w:rsidRPr="00CE411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445260">
        <w:trPr>
          <w:jc w:val="center"/>
        </w:trPr>
        <w:tc>
          <w:tcPr>
            <w:tcW w:w="9752" w:type="dxa"/>
            <w:gridSpan w:val="2"/>
          </w:tcPr>
          <w:p w:rsidR="009857FE" w:rsidRPr="00CE411F" w:rsidRDefault="009857FE" w:rsidP="00AB05B7">
            <w:pPr>
              <w:keepNext/>
            </w:pPr>
          </w:p>
        </w:tc>
      </w:tr>
      <w:tr w:rsidR="00341F0E" w:rsidRPr="00CE411F" w:rsidTr="00445260">
        <w:trPr>
          <w:jc w:val="center"/>
        </w:trPr>
        <w:tc>
          <w:tcPr>
            <w:tcW w:w="4876" w:type="dxa"/>
          </w:tcPr>
          <w:p w:rsidR="009857FE" w:rsidRPr="00CE411F" w:rsidRDefault="00C8296D" w:rsidP="00AB05B7">
            <w:pPr>
              <w:pStyle w:val="ColumnHeading"/>
              <w:keepNext/>
            </w:pPr>
            <w:r w:rsidRPr="00CE411F">
              <w:t>Kommissionens forslag</w:t>
            </w:r>
          </w:p>
        </w:tc>
        <w:tc>
          <w:tcPr>
            <w:tcW w:w="4876" w:type="dxa"/>
          </w:tcPr>
          <w:p w:rsidR="009857FE" w:rsidRPr="00CE411F" w:rsidRDefault="00C8296D" w:rsidP="00AB05B7">
            <w:pPr>
              <w:pStyle w:val="ColumnHeading"/>
              <w:keepNext/>
            </w:pPr>
            <w:r w:rsidRPr="00CE411F">
              <w:t>Ændringsforslag</w:t>
            </w:r>
          </w:p>
        </w:tc>
      </w:tr>
      <w:tr w:rsidR="00341F0E" w:rsidRPr="00CE411F" w:rsidTr="00445260">
        <w:trPr>
          <w:jc w:val="center"/>
        </w:trPr>
        <w:tc>
          <w:tcPr>
            <w:tcW w:w="4876" w:type="dxa"/>
          </w:tcPr>
          <w:p w:rsidR="009857FE" w:rsidRPr="00CE411F" w:rsidRDefault="009857FE" w:rsidP="00AB05B7">
            <w:pPr>
              <w:pStyle w:val="Normal6"/>
            </w:pPr>
          </w:p>
        </w:tc>
        <w:tc>
          <w:tcPr>
            <w:tcW w:w="4876" w:type="dxa"/>
          </w:tcPr>
          <w:p w:rsidR="009857FE" w:rsidRPr="00CE411F" w:rsidRDefault="00C8296D" w:rsidP="0074550F">
            <w:pPr>
              <w:pStyle w:val="Normal6"/>
              <w:rPr>
                <w:szCs w:val="24"/>
              </w:rPr>
            </w:pPr>
            <w:r w:rsidRPr="00CE411F">
              <w:rPr>
                <w:b/>
                <w:i/>
              </w:rPr>
              <w:t xml:space="preserve">1a. </w:t>
            </w:r>
            <w:r w:rsidRPr="00CE411F">
              <w:tab/>
            </w:r>
            <w:r w:rsidRPr="00CE411F">
              <w:rPr>
                <w:b/>
                <w:i/>
              </w:rPr>
              <w:t xml:space="preserve">Europol videregiver kun oplysninger, som den har indhentet i overensstemmelse med denne </w:t>
            </w:r>
            <w:r w:rsidRPr="00CE411F">
              <w:rPr>
                <w:b/>
                <w:i/>
              </w:rPr>
              <w:t>forordning, til et tredjeland eller en international organisation, hvis betingelserne i artikel 25 i forordning (EU) 2016/794 er opfyldt, og den anmodede medlemsstat har givet sin tilladelse inden overførslen</w:t>
            </w:r>
            <w:r w:rsidRPr="00CE411F">
              <w:t>.</w:t>
            </w:r>
          </w:p>
        </w:tc>
      </w:tr>
    </w:tbl>
    <w:p w:rsidR="009857FE" w:rsidRPr="00CE411F" w:rsidRDefault="00C8296D" w:rsidP="009857FE">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9857FE" w:rsidRPr="00CE411F" w:rsidRDefault="00C8296D" w:rsidP="009857FE">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63 – stk. 1 – litra 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(g)</w:t>
            </w:r>
            <w:r w:rsidRPr="00CE411F">
              <w:tab/>
              <w:t xml:space="preserve">forvaltning af og ordninger for adgangsretten for de kompetente nationale </w:t>
            </w:r>
            <w:r w:rsidRPr="00CE411F">
              <w:t>myndigheders behørigt bemyndigede medarbejdere til routeren i overensstemmelse med denne forordning og oprettelse og regelmæssig ajourføring af en liste over disse medarbejdere og deres profiler</w:t>
            </w:r>
          </w:p>
        </w:tc>
        <w:tc>
          <w:tcPr>
            <w:tcW w:w="4876" w:type="dxa"/>
          </w:tcPr>
          <w:p w:rsidR="003F5BF1" w:rsidRPr="00CE411F" w:rsidRDefault="00C8296D" w:rsidP="00D27444">
            <w:pPr>
              <w:pStyle w:val="Normal6"/>
              <w:rPr>
                <w:szCs w:val="24"/>
              </w:rPr>
            </w:pPr>
            <w:r w:rsidRPr="00CE411F">
              <w:rPr>
                <w:b/>
                <w:bCs/>
                <w:i/>
                <w:iCs/>
              </w:rPr>
              <w:t>g)</w:t>
            </w:r>
            <w:r w:rsidRPr="00CE411F">
              <w:tab/>
              <w:t>forvaltning af og ordninger for adgangsretten for de kompe</w:t>
            </w:r>
            <w:r w:rsidRPr="00CE411F">
              <w:t xml:space="preserve">tente nationale </w:t>
            </w:r>
            <w:r w:rsidRPr="00CE411F">
              <w:rPr>
                <w:b/>
                <w:i/>
              </w:rPr>
              <w:t xml:space="preserve">retshåndhævende </w:t>
            </w:r>
            <w:r w:rsidRPr="00CE411F">
              <w:t>myndigheders behørigt bemyndigede medarbejdere til routeren i overensstemmelse med denne forordning og oprettelse og regelmæssig ajourføring af en liste over disse medarbejdere og deres profiler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w:t>
      </w:r>
      <w:r w:rsidRPr="00CE411F">
        <w:rPr>
          <w:rStyle w:val="HideTWBExt"/>
          <w:noProof w:val="0"/>
        </w:rPr>
        <w:t>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63 – stk. 1 – litra h</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(h)</w:t>
            </w:r>
            <w:r w:rsidRPr="00CE411F">
              <w:tab/>
              <w:t xml:space="preserve">forvaltning af og ordninger for adgangsretten for de </w:t>
            </w:r>
            <w:r w:rsidRPr="00CE411F">
              <w:t>kompetente nationale myndigheders behørigt bemyndigede medarbejdere til EPRIS i overensstemmelse med denne forordning og oprettelse og regelmæssig ajourføring af en liste over disse medarbejdere og deres profiler</w:t>
            </w:r>
          </w:p>
        </w:tc>
        <w:tc>
          <w:tcPr>
            <w:tcW w:w="4876" w:type="dxa"/>
          </w:tcPr>
          <w:p w:rsidR="003F5BF1" w:rsidRPr="00CE411F" w:rsidRDefault="00C8296D" w:rsidP="00D27444">
            <w:pPr>
              <w:pStyle w:val="Normal6"/>
              <w:rPr>
                <w:szCs w:val="24"/>
              </w:rPr>
            </w:pPr>
            <w:r w:rsidRPr="00CE411F">
              <w:rPr>
                <w:b/>
                <w:bCs/>
                <w:i/>
                <w:iCs/>
              </w:rPr>
              <w:t>h)</w:t>
            </w:r>
            <w:r w:rsidRPr="00CE411F">
              <w:tab/>
              <w:t>forvaltning af og ordninger for adgangsr</w:t>
            </w:r>
            <w:r w:rsidRPr="00CE411F">
              <w:t xml:space="preserve">etten for de kompetente nationale </w:t>
            </w:r>
            <w:r w:rsidRPr="00CE411F">
              <w:rPr>
                <w:b/>
                <w:i/>
              </w:rPr>
              <w:t>retshåndhævende</w:t>
            </w:r>
            <w:r w:rsidRPr="00CE411F">
              <w:t xml:space="preserve"> myndigheders behørigt bemyndigede medarbejdere til EPRIS i overensstemmelse med denne forordning og oprettelse og regelmæssig ajourføring af en liste over disse medarbejdere og deres profiler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w:t>
      </w:r>
      <w:r w:rsidRPr="00CE411F">
        <w:rPr>
          <w:rStyle w:val="HideTWBExt"/>
          <w:noProof w:val="0"/>
        </w:rPr>
        <w:t>&gt;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63 – stk. 1 – litra i</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(i)</w:t>
            </w:r>
            <w:r w:rsidRPr="00CE411F">
              <w:tab/>
              <w:t xml:space="preserve">forvaltning af og ordninger for adgangsretten </w:t>
            </w:r>
            <w:r w:rsidRPr="00CE411F">
              <w:t>for de kompetente nationale myndigheders behørigt bemyndigede medarbejdere til Eucaris i overensstemmelse med denne forordning og oprettelse og regelmæssig ajourføring af en liste over disse medarbejdere og deres profiler</w:t>
            </w:r>
          </w:p>
        </w:tc>
        <w:tc>
          <w:tcPr>
            <w:tcW w:w="4876" w:type="dxa"/>
          </w:tcPr>
          <w:p w:rsidR="003F5BF1" w:rsidRPr="00CE411F" w:rsidRDefault="00C8296D" w:rsidP="00D27444">
            <w:pPr>
              <w:pStyle w:val="Normal6"/>
              <w:rPr>
                <w:szCs w:val="24"/>
              </w:rPr>
            </w:pPr>
            <w:r w:rsidRPr="00CE411F">
              <w:rPr>
                <w:b/>
                <w:bCs/>
                <w:i/>
                <w:iCs/>
              </w:rPr>
              <w:t>i)</w:t>
            </w:r>
            <w:r w:rsidRPr="00CE411F">
              <w:tab/>
            </w:r>
            <w:r w:rsidRPr="00CE411F">
              <w:t xml:space="preserve">forvaltning af og ordninger for adgangsretten for de kompetente nationale </w:t>
            </w:r>
            <w:r w:rsidRPr="00CE411F">
              <w:rPr>
                <w:b/>
                <w:i/>
              </w:rPr>
              <w:t>retshåndhævende</w:t>
            </w:r>
            <w:r w:rsidRPr="00CE411F">
              <w:t xml:space="preserve"> myndigheders behørigt bemyndigede medarbejdere til Eucaris i overensstemmelse med denne forordning og oprettelse og regelmæssig ajourføring af en liste over disse med</w:t>
            </w:r>
            <w:r w:rsidRPr="00CE411F">
              <w:t>arbejdere og deres profiler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63 - stk. 1 - litra m</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(m)</w:t>
            </w:r>
            <w:r w:rsidRPr="00CE411F">
              <w:tab/>
            </w:r>
            <w:r w:rsidRPr="00CE411F">
              <w:t xml:space="preserve">sletning af oplysninger, der er modtaget fra en anmodet medlemsstat, senest 48 timer efter meddelelsen fra den anmodede medlemsstat om, at de indsendte personoplysninger var ukorrekte, ikke </w:t>
            </w:r>
            <w:r w:rsidRPr="00CE411F">
              <w:lastRenderedPageBreak/>
              <w:t>længere ajourførte eller ulovligt overført.</w:t>
            </w:r>
          </w:p>
        </w:tc>
        <w:tc>
          <w:tcPr>
            <w:tcW w:w="4876" w:type="dxa"/>
          </w:tcPr>
          <w:p w:rsidR="003F5BF1" w:rsidRPr="00CE411F" w:rsidRDefault="00C8296D" w:rsidP="00D27444">
            <w:pPr>
              <w:pStyle w:val="Normal6"/>
              <w:rPr>
                <w:szCs w:val="24"/>
              </w:rPr>
            </w:pPr>
            <w:r w:rsidRPr="00CE411F">
              <w:rPr>
                <w:b/>
                <w:bCs/>
                <w:i/>
                <w:iCs/>
              </w:rPr>
              <w:lastRenderedPageBreak/>
              <w:t>m)</w:t>
            </w:r>
            <w:r w:rsidRPr="00CE411F">
              <w:tab/>
            </w:r>
            <w:r w:rsidRPr="00CE411F">
              <w:rPr>
                <w:b/>
                <w:i/>
              </w:rPr>
              <w:t>berigtigelse eller</w:t>
            </w:r>
            <w:r w:rsidRPr="00CE411F">
              <w:t xml:space="preserve"> </w:t>
            </w:r>
            <w:r w:rsidRPr="00CE411F">
              <w:t xml:space="preserve">sletning af oplysninger, der er modtaget fra en anmodet medlemsstat, senest 48 timer efter meddelelsen fra den anmodede medlemsstat om, at de indsendte personoplysninger var ukorrekte, ikke </w:t>
            </w:r>
            <w:r w:rsidRPr="00CE411F">
              <w:lastRenderedPageBreak/>
              <w:t>længere ajourførte eller ulovligt overført.</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w:t>
      </w:r>
      <w:r w:rsidRPr="00CE411F">
        <w:rPr>
          <w:rStyle w:val="HideTWBExt"/>
          <w:noProof w:val="0"/>
        </w:rPr>
        <w: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63 – stk.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Hver medlemsstat er ansvarlig for at forbinde </w:t>
            </w:r>
            <w:r w:rsidRPr="00CE411F">
              <w:rPr>
                <w:b/>
                <w:i/>
              </w:rPr>
              <w:t xml:space="preserve">deres </w:t>
            </w:r>
            <w:r w:rsidRPr="00CE411F">
              <w:t xml:space="preserve">kompetente </w:t>
            </w:r>
            <w:r w:rsidRPr="00CE411F">
              <w:t>nationale myndigheder med routeren, EPRIS og Eucaris.</w:t>
            </w:r>
          </w:p>
        </w:tc>
        <w:tc>
          <w:tcPr>
            <w:tcW w:w="4876" w:type="dxa"/>
          </w:tcPr>
          <w:p w:rsidR="003F5BF1" w:rsidRPr="00CE411F" w:rsidRDefault="00C8296D" w:rsidP="00D27444">
            <w:pPr>
              <w:pStyle w:val="Normal6"/>
              <w:rPr>
                <w:szCs w:val="24"/>
              </w:rPr>
            </w:pPr>
            <w:r w:rsidRPr="00CE411F">
              <w:t>2.</w:t>
            </w:r>
            <w:r w:rsidRPr="00CE411F">
              <w:tab/>
              <w:t xml:space="preserve">Hver medlemsstat er ansvarlig for at forbinde </w:t>
            </w:r>
            <w:r w:rsidRPr="00CE411F">
              <w:rPr>
                <w:b/>
                <w:i/>
              </w:rPr>
              <w:t xml:space="preserve">sine </w:t>
            </w:r>
            <w:r w:rsidRPr="00CE411F">
              <w:t xml:space="preserve">kompetente nationale </w:t>
            </w:r>
            <w:r w:rsidRPr="00CE411F">
              <w:rPr>
                <w:b/>
                <w:i/>
              </w:rPr>
              <w:t>retshåndhævende</w:t>
            </w:r>
            <w:r w:rsidRPr="00CE411F">
              <w:t xml:space="preserve"> myndigheder med routeren, EPRIS og Eucaris.</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w:t>
      </w:r>
      <w:r w:rsidRPr="00CE411F">
        <w:rPr>
          <w:rStyle w:val="HideTWBExt"/>
          <w:b w:val="0"/>
          <w:noProof w:val="0"/>
        </w:rPr>
        <w:t>NumAm&gt;</w:t>
      </w:r>
      <w:r w:rsidRPr="00CE411F">
        <w:t>198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64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Europol </w:t>
            </w:r>
            <w:r w:rsidRPr="00CE411F">
              <w:rPr>
                <w:b/>
                <w:i/>
              </w:rPr>
              <w:t xml:space="preserve">er ansvarlig for enhver teknisk tilpasning af Europols infrastruktur, der er nødvendig for at etablere </w:t>
            </w:r>
            <w:r w:rsidRPr="00CE411F">
              <w:rPr>
                <w:b/>
                <w:i/>
              </w:rPr>
              <w:t>forbindelsen til routeren og Eucaris</w:t>
            </w:r>
            <w:r w:rsidRPr="00CE411F">
              <w:t>.</w:t>
            </w:r>
          </w:p>
        </w:tc>
        <w:tc>
          <w:tcPr>
            <w:tcW w:w="4876" w:type="dxa"/>
          </w:tcPr>
          <w:p w:rsidR="003F5BF1" w:rsidRPr="00CE411F" w:rsidRDefault="00C8296D" w:rsidP="0074550F">
            <w:pPr>
              <w:pStyle w:val="Normal6"/>
              <w:rPr>
                <w:szCs w:val="24"/>
              </w:rPr>
            </w:pPr>
            <w:r w:rsidRPr="00CE411F">
              <w:t>3.</w:t>
            </w:r>
            <w:r w:rsidRPr="00CE411F">
              <w:tab/>
            </w:r>
            <w:r w:rsidRPr="00CE411F">
              <w:rPr>
                <w:b/>
                <w:i/>
              </w:rPr>
              <w:t xml:space="preserve">Med forbehold af artikel 26, stk. 6c, i forordning (EU) 2016/794 og Europols søgninger i henhold til nærværende forordnings artikel 50, stk. 4, har </w:t>
            </w:r>
            <w:r w:rsidRPr="00CE411F">
              <w:t xml:space="preserve">Europol </w:t>
            </w:r>
            <w:r w:rsidRPr="00CE411F">
              <w:rPr>
                <w:b/>
                <w:i/>
              </w:rPr>
              <w:t>ikke adgang til nogen af de personoplysninger, der behandle</w:t>
            </w:r>
            <w:r w:rsidRPr="00CE411F">
              <w:rPr>
                <w:b/>
                <w:i/>
              </w:rPr>
              <w:t>s via EPRIS</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199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66 – stk. 1 – afsnit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Routeren skal udvikles </w:t>
            </w:r>
            <w:r w:rsidRPr="00CE411F">
              <w:t xml:space="preserve">og forvaltes på en </w:t>
            </w:r>
            <w:r w:rsidRPr="00CE411F">
              <w:lastRenderedPageBreak/>
              <w:t>sådan måde, at der sikres hurtig, effektiv og kontrolleret adgang, fuld og uafbrudt adgang til routeren og en svartid i overensstemmelse med medlemsstaternes kompetente myndigheders og Europols operationelle behov.</w:t>
            </w:r>
          </w:p>
        </w:tc>
        <w:tc>
          <w:tcPr>
            <w:tcW w:w="4876" w:type="dxa"/>
          </w:tcPr>
          <w:p w:rsidR="003F5BF1" w:rsidRPr="00CE411F" w:rsidRDefault="00C8296D" w:rsidP="00D27444">
            <w:pPr>
              <w:pStyle w:val="Normal6"/>
              <w:rPr>
                <w:szCs w:val="24"/>
              </w:rPr>
            </w:pPr>
            <w:r w:rsidRPr="00CE411F">
              <w:lastRenderedPageBreak/>
              <w:t>Routeren skal udvikles</w:t>
            </w:r>
            <w:r w:rsidRPr="00CE411F">
              <w:t xml:space="preserve"> og forvaltes på en </w:t>
            </w:r>
            <w:r w:rsidRPr="00CE411F">
              <w:lastRenderedPageBreak/>
              <w:t xml:space="preserve">sådan måde, at der sikres hurtig, effektiv og kontrolleret adgang, fuld og uafbrudt adgang til routeren og en svartid i overensstemmelse med medlemsstaternes kompetente </w:t>
            </w:r>
            <w:r w:rsidRPr="00CE411F">
              <w:rPr>
                <w:b/>
                <w:i/>
              </w:rPr>
              <w:t xml:space="preserve">retshåndhævende </w:t>
            </w:r>
            <w:r w:rsidRPr="00CE411F">
              <w:t>myndigheders og Europols operationelle behov.</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68 – stk. 1 – nr. 2 a (nyt)</w:t>
      </w:r>
      <w:r w:rsidRPr="00CE411F">
        <w:rPr>
          <w:rStyle w:val="HideTWBExt"/>
          <w:b w:val="0"/>
          <w:noProof w:val="0"/>
        </w:rPr>
        <w:t>&lt;/Article&gt;</w:t>
      </w:r>
    </w:p>
    <w:p w:rsidR="009857FE" w:rsidRPr="00CE411F" w:rsidRDefault="00C8296D" w:rsidP="003F5BF1">
      <w:r w:rsidRPr="00CE411F">
        <w:rPr>
          <w:rStyle w:val="HideTWBExt"/>
          <w:noProof w:val="0"/>
        </w:rPr>
        <w:t>&lt;DocAmend2&gt;</w:t>
      </w:r>
      <w:r w:rsidRPr="00CE411F">
        <w:t>Forordning (EU) 2018/1726</w:t>
      </w:r>
      <w:r w:rsidRPr="00CE411F">
        <w:rPr>
          <w:rStyle w:val="HideTWBExt"/>
          <w:noProof w:val="0"/>
        </w:rPr>
        <w:t>&lt;/DocAmend2&gt;</w:t>
      </w:r>
    </w:p>
    <w:p w:rsidR="009857FE" w:rsidRPr="00CE411F" w:rsidRDefault="00C8296D" w:rsidP="003F5BF1">
      <w:pPr>
        <w:rPr>
          <w:rStyle w:val="HideTWBExt"/>
          <w:noProof w:val="0"/>
        </w:rPr>
      </w:pPr>
      <w:r w:rsidRPr="00CE411F">
        <w:rPr>
          <w:rStyle w:val="HideTWBExt"/>
          <w:noProof w:val="0"/>
        </w:rPr>
        <w:t>&lt;Article2&gt;</w:t>
      </w:r>
      <w:r w:rsidRPr="00CE411F">
        <w:t xml:space="preserve">Artikel 19 – stk. </w:t>
      </w:r>
      <w:r w:rsidRPr="00CE411F">
        <w:t>1 – litra ee a (nyt)</w:t>
      </w:r>
      <w:r w:rsidRPr="00CE411F">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2a)</w:t>
            </w:r>
            <w:r w:rsidRPr="00CE411F">
              <w:rPr>
                <w:b/>
                <w:i/>
              </w:rPr>
              <w:tab/>
              <w:t xml:space="preserve">I artikel 19, stk. 1, indsættes som litra eea): </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 xml:space="preserve">eea) </w:t>
            </w:r>
            <w:r w:rsidRPr="00CE411F">
              <w:rPr>
                <w:b/>
                <w:i/>
              </w:rPr>
              <w:tab/>
              <w:t xml:space="preserve">vedtage de rapporter om udviklingen af den router, der er omhandlet i artikel 35 i Europa-Parlamentets og Rådets </w:t>
            </w:r>
            <w:r w:rsidRPr="00CE411F">
              <w:rPr>
                <w:b/>
                <w:i/>
              </w:rPr>
              <w:t>forordning (EU) .../... [2021/0410(COD)] i henhold til artikel 79, stk. 2, i nævnte forordning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68 – stk. 1 – n</w:t>
      </w:r>
      <w:r w:rsidRPr="00CE411F">
        <w:t>r. 2 b (ny)</w:t>
      </w:r>
      <w:r w:rsidRPr="00CE411F">
        <w:rPr>
          <w:rStyle w:val="HideTWBExt"/>
          <w:b w:val="0"/>
          <w:noProof w:val="0"/>
        </w:rPr>
        <w:t>&lt;/Article&gt;</w:t>
      </w:r>
    </w:p>
    <w:p w:rsidR="009857FE" w:rsidRPr="00CE411F" w:rsidRDefault="00C8296D" w:rsidP="009857FE">
      <w:r w:rsidRPr="00CE411F">
        <w:rPr>
          <w:rStyle w:val="HideTWBExt"/>
          <w:noProof w:val="0"/>
        </w:rPr>
        <w:t>&lt;DocAmend2&gt;</w:t>
      </w:r>
      <w:r w:rsidRPr="00CE411F">
        <w:t>Forordning (EU) 2018/1726</w:t>
      </w:r>
      <w:r w:rsidRPr="00CE411F">
        <w:rPr>
          <w:rStyle w:val="HideTWBExt"/>
          <w:noProof w:val="0"/>
        </w:rPr>
        <w:t>&lt;/DocAmend2&gt;</w:t>
      </w:r>
    </w:p>
    <w:p w:rsidR="009857FE" w:rsidRPr="00CE411F" w:rsidRDefault="00C8296D" w:rsidP="00445260">
      <w:r w:rsidRPr="00CE411F">
        <w:rPr>
          <w:rStyle w:val="HideTWBExt"/>
          <w:noProof w:val="0"/>
        </w:rPr>
        <w:t>&lt;Article2&gt;</w:t>
      </w:r>
      <w:r w:rsidRPr="00CE411F">
        <w:t>Artikel 19 – stk. 1 – litra f f og h h</w:t>
      </w:r>
      <w:r w:rsidRPr="00CE411F">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635AA0">
        <w:trPr>
          <w:jc w:val="center"/>
        </w:trPr>
        <w:tc>
          <w:tcPr>
            <w:tcW w:w="9752" w:type="dxa"/>
            <w:gridSpan w:val="2"/>
          </w:tcPr>
          <w:p w:rsidR="003F5BF1" w:rsidRPr="00CE411F" w:rsidRDefault="003F5BF1" w:rsidP="00D27444">
            <w:pPr>
              <w:keepNext/>
            </w:pPr>
          </w:p>
        </w:tc>
      </w:tr>
      <w:tr w:rsidR="00341F0E" w:rsidRPr="00CE411F" w:rsidTr="00635AA0">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635AA0">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2b)</w:t>
            </w:r>
            <w:r w:rsidRPr="00CE411F">
              <w:rPr>
                <w:b/>
                <w:i/>
              </w:rPr>
              <w:tab/>
              <w:t>Artikel 19, stk. 1, litra ff) og hh), affattes således:</w:t>
            </w:r>
          </w:p>
        </w:tc>
      </w:tr>
      <w:tr w:rsidR="00341F0E" w:rsidRPr="00CE411F" w:rsidTr="00635AA0">
        <w:trPr>
          <w:jc w:val="center"/>
        </w:trPr>
        <w:tc>
          <w:tcPr>
            <w:tcW w:w="4876" w:type="dxa"/>
          </w:tcPr>
          <w:p w:rsidR="003F5BF1" w:rsidRPr="00CE411F" w:rsidRDefault="00C8296D" w:rsidP="00D27444">
            <w:pPr>
              <w:pStyle w:val="Normal6"/>
              <w:rPr>
                <w:rFonts w:eastAsia="Arial Unicode MS"/>
              </w:rPr>
            </w:pPr>
            <w:r w:rsidRPr="00CE411F">
              <w:rPr>
                <w:b/>
                <w:i/>
              </w:rPr>
              <w:t xml:space="preserve">ff) </w:t>
            </w:r>
            <w:r w:rsidRPr="00CE411F">
              <w:rPr>
                <w:b/>
                <w:i/>
              </w:rPr>
              <w:tab/>
            </w:r>
            <w:r w:rsidRPr="00CE411F">
              <w:t>vedtage rapporter</w:t>
            </w:r>
            <w:r w:rsidRPr="00CE411F">
              <w:t xml:space="preserve"> om den tekniske funktion af følgende:</w:t>
            </w:r>
          </w:p>
        </w:tc>
        <w:tc>
          <w:tcPr>
            <w:tcW w:w="4876" w:type="dxa"/>
          </w:tcPr>
          <w:p w:rsidR="003F5BF1" w:rsidRPr="00CE411F" w:rsidRDefault="00C8296D" w:rsidP="0074550F">
            <w:pPr>
              <w:pStyle w:val="Normal6"/>
              <w:rPr>
                <w:szCs w:val="24"/>
              </w:rPr>
            </w:pPr>
            <w:r w:rsidRPr="00CE411F">
              <w:rPr>
                <w:i/>
              </w:rPr>
              <w:t xml:space="preserve">ff) </w:t>
            </w:r>
            <w:r w:rsidRPr="00CE411F">
              <w:rPr>
                <w:i/>
              </w:rPr>
              <w:tab/>
            </w:r>
            <w:r w:rsidRPr="00CE411F">
              <w:t>vedtage rapporter om den tekniske funktion af følgende:</w:t>
            </w:r>
          </w:p>
        </w:tc>
      </w:tr>
      <w:tr w:rsidR="00341F0E" w:rsidRPr="00CE411F" w:rsidTr="00635AA0">
        <w:trPr>
          <w:jc w:val="center"/>
        </w:trPr>
        <w:tc>
          <w:tcPr>
            <w:tcW w:w="4876" w:type="dxa"/>
          </w:tcPr>
          <w:p w:rsidR="006B5A34" w:rsidRPr="00CE411F" w:rsidRDefault="00C8296D" w:rsidP="009857FE">
            <w:pPr>
              <w:pStyle w:val="Normal6"/>
              <w:rPr>
                <w:rFonts w:eastAsia="Arial Unicode MS"/>
              </w:rPr>
            </w:pPr>
            <w:r w:rsidRPr="00CE411F">
              <w:lastRenderedPageBreak/>
              <w:t>i)</w:t>
            </w:r>
            <w:r w:rsidRPr="00CE411F">
              <w:tab/>
              <w:t xml:space="preserve">SIS i henhold til artikel </w:t>
            </w:r>
            <w:r w:rsidRPr="00CE411F">
              <w:rPr>
                <w:b/>
                <w:bCs/>
                <w:i/>
                <w:iCs/>
              </w:rPr>
              <w:t>60</w:t>
            </w:r>
            <w:r w:rsidRPr="00CE411F">
              <w:t xml:space="preserve">, stk. </w:t>
            </w:r>
            <w:r w:rsidRPr="00CE411F">
              <w:rPr>
                <w:b/>
                <w:i/>
              </w:rPr>
              <w:t>7</w:t>
            </w:r>
            <w:r w:rsidRPr="00CE411F">
              <w:t xml:space="preserve">, i Europa-Parlamentets og Rådets forordning </w:t>
            </w:r>
            <w:r w:rsidRPr="00CE411F">
              <w:rPr>
                <w:b/>
                <w:i/>
              </w:rPr>
              <w:t>(EU) 2018/1861</w:t>
            </w:r>
            <w:hyperlink r:id="rId9" w:anchor="E0008" w:history="1">
              <w:r w:rsidRPr="00CE411F">
                <w:rPr>
                  <w:b/>
                  <w:i/>
                </w:rPr>
                <w:t>1</w:t>
              </w:r>
            </w:hyperlink>
            <w:r w:rsidRPr="00CE411F">
              <w:t xml:space="preserve">og artikel </w:t>
            </w:r>
            <w:r w:rsidRPr="00CE411F">
              <w:rPr>
                <w:b/>
                <w:bCs/>
                <w:i/>
                <w:iCs/>
              </w:rPr>
              <w:t>74</w:t>
            </w:r>
            <w:r w:rsidRPr="00CE411F">
              <w:t xml:space="preserve">, stk. </w:t>
            </w:r>
            <w:r w:rsidRPr="00CE411F">
              <w:rPr>
                <w:b/>
                <w:bCs/>
                <w:i/>
                <w:iCs/>
              </w:rPr>
              <w:t>8</w:t>
            </w:r>
            <w:r w:rsidRPr="00CE411F">
              <w:t xml:space="preserve">, i </w:t>
            </w:r>
            <w:r w:rsidRPr="00CE411F">
              <w:rPr>
                <w:b/>
                <w:bCs/>
                <w:i/>
                <w:iCs/>
              </w:rPr>
              <w:t>Europa-Parlamentets og Rådets forordning (EU) 2018/1862</w:t>
            </w:r>
            <w:hyperlink r:id="rId10" w:anchor="E0009" w:history="1">
              <w:r w:rsidRPr="00CE411F">
                <w:rPr>
                  <w:b/>
                  <w:i/>
                </w:rPr>
                <w:t>2</w:t>
              </w:r>
            </w:hyperlink>
          </w:p>
        </w:tc>
        <w:tc>
          <w:tcPr>
            <w:tcW w:w="4876" w:type="dxa"/>
          </w:tcPr>
          <w:p w:rsidR="006B5A34" w:rsidRPr="00CE411F" w:rsidRDefault="00C8296D" w:rsidP="0074550F">
            <w:pPr>
              <w:pStyle w:val="Normal6"/>
            </w:pPr>
            <w:r w:rsidRPr="00CE411F">
              <w:t>i)</w:t>
            </w:r>
            <w:r w:rsidRPr="00CE411F">
              <w:tab/>
              <w:t>SIS i henhold til</w:t>
            </w:r>
            <w:r w:rsidRPr="00CE411F">
              <w:t xml:space="preserve"> artikel </w:t>
            </w:r>
            <w:r w:rsidRPr="00CE411F">
              <w:rPr>
                <w:b/>
                <w:i/>
              </w:rPr>
              <w:t>50</w:t>
            </w:r>
            <w:r w:rsidRPr="00CE411F">
              <w:t xml:space="preserve">, stk. </w:t>
            </w:r>
            <w:r w:rsidRPr="00CE411F">
              <w:rPr>
                <w:b/>
                <w:i/>
              </w:rPr>
              <w:t>4</w:t>
            </w:r>
            <w:r w:rsidRPr="00CE411F">
              <w:t xml:space="preserve">, i Europa-Parlamentets og Rådets forordning </w:t>
            </w:r>
            <w:r w:rsidRPr="00CE411F">
              <w:rPr>
                <w:b/>
                <w:i/>
              </w:rPr>
              <w:t>(EF) nr. 1987/2006</w:t>
            </w:r>
            <w:r w:rsidRPr="00CE411F">
              <w:t xml:space="preserve">og artikel </w:t>
            </w:r>
            <w:r w:rsidRPr="00CE411F">
              <w:rPr>
                <w:b/>
                <w:i/>
              </w:rPr>
              <w:t>66</w:t>
            </w:r>
            <w:r w:rsidRPr="00CE411F">
              <w:t xml:space="preserve">, stk. </w:t>
            </w:r>
            <w:r w:rsidRPr="00CE411F">
              <w:rPr>
                <w:b/>
                <w:i/>
              </w:rPr>
              <w:t>4</w:t>
            </w:r>
            <w:r w:rsidRPr="00CE411F">
              <w:t xml:space="preserve">, i </w:t>
            </w:r>
            <w:r w:rsidRPr="00CE411F">
              <w:rPr>
                <w:b/>
                <w:i/>
              </w:rPr>
              <w:t>afgørelse 2007/533/RIA</w:t>
            </w:r>
          </w:p>
        </w:tc>
      </w:tr>
      <w:tr w:rsidR="00341F0E" w:rsidRPr="00CE411F" w:rsidTr="00635AA0">
        <w:trPr>
          <w:jc w:val="center"/>
        </w:trPr>
        <w:tc>
          <w:tcPr>
            <w:tcW w:w="4876" w:type="dxa"/>
          </w:tcPr>
          <w:p w:rsidR="006B5A34" w:rsidRPr="00CE411F" w:rsidRDefault="00C8296D" w:rsidP="009857FE">
            <w:pPr>
              <w:pStyle w:val="Normal6"/>
              <w:rPr>
                <w:rFonts w:eastAsia="Arial Unicode MS"/>
              </w:rPr>
            </w:pPr>
            <w:r w:rsidRPr="00CE411F">
              <w:t>ii)</w:t>
            </w:r>
            <w:r w:rsidRPr="00CE411F">
              <w:tab/>
              <w:t xml:space="preserve">VIS i henhold til henholdsvis artikel 50, stk. 3, i forordning (EF) nr. 767/2008 og artikel 17, stk. 3, i afgørelse </w:t>
            </w:r>
            <w:r w:rsidRPr="00CE411F">
              <w:t>2008/633/RIA</w:t>
            </w:r>
          </w:p>
        </w:tc>
        <w:tc>
          <w:tcPr>
            <w:tcW w:w="4876" w:type="dxa"/>
          </w:tcPr>
          <w:p w:rsidR="006B5A34" w:rsidRPr="00CE411F" w:rsidRDefault="00C8296D" w:rsidP="0074550F">
            <w:pPr>
              <w:pStyle w:val="Normal6"/>
            </w:pPr>
            <w:r w:rsidRPr="00CE411F">
              <w:t>ii)</w:t>
            </w:r>
            <w:r w:rsidRPr="00CE411F">
              <w:tab/>
              <w:t>VIS i henhold til henholdsvis artikel 50, stk. 3, i forordning (EF) nr. 767/2008 og artikel 17, stk. 3, i afgørelse 2008/633/RIA</w:t>
            </w:r>
          </w:p>
        </w:tc>
      </w:tr>
      <w:tr w:rsidR="00341F0E" w:rsidRPr="00CE411F" w:rsidTr="00635AA0">
        <w:trPr>
          <w:jc w:val="center"/>
        </w:trPr>
        <w:tc>
          <w:tcPr>
            <w:tcW w:w="4876" w:type="dxa"/>
          </w:tcPr>
          <w:p w:rsidR="006B5A34" w:rsidRPr="00CE411F" w:rsidRDefault="00C8296D" w:rsidP="009857FE">
            <w:pPr>
              <w:pStyle w:val="Normal6"/>
              <w:rPr>
                <w:rFonts w:eastAsia="Arial Unicode MS"/>
              </w:rPr>
            </w:pPr>
            <w:r w:rsidRPr="00CE411F">
              <w:t>iii)</w:t>
            </w:r>
            <w:r w:rsidRPr="00CE411F">
              <w:tab/>
              <w:t>ind- og udrejsesystemet i henhold til artikel 72, stk. 4, i forordning (EU) 2017/2226</w:t>
            </w:r>
          </w:p>
        </w:tc>
        <w:tc>
          <w:tcPr>
            <w:tcW w:w="4876" w:type="dxa"/>
          </w:tcPr>
          <w:p w:rsidR="006B5A34" w:rsidRPr="00CE411F" w:rsidRDefault="00C8296D" w:rsidP="0074550F">
            <w:pPr>
              <w:pStyle w:val="Normal6"/>
            </w:pPr>
            <w:r w:rsidRPr="00CE411F">
              <w:t>iii)</w:t>
            </w:r>
            <w:r w:rsidRPr="00CE411F">
              <w:tab/>
              <w:t xml:space="preserve">ind- og </w:t>
            </w:r>
            <w:r w:rsidRPr="00CE411F">
              <w:t>udrejsesystemet i henhold til artikel 72, stk. 4, i forordning (EU) 2017/2226</w:t>
            </w:r>
          </w:p>
        </w:tc>
      </w:tr>
      <w:tr w:rsidR="00341F0E" w:rsidRPr="00CE411F" w:rsidTr="00635AA0">
        <w:trPr>
          <w:jc w:val="center"/>
        </w:trPr>
        <w:tc>
          <w:tcPr>
            <w:tcW w:w="4876" w:type="dxa"/>
          </w:tcPr>
          <w:p w:rsidR="006B5A34" w:rsidRPr="00CE411F" w:rsidRDefault="00C8296D" w:rsidP="006B5A34">
            <w:pPr>
              <w:pStyle w:val="Normal6"/>
              <w:rPr>
                <w:rFonts w:eastAsia="Arial Unicode MS"/>
              </w:rPr>
            </w:pPr>
            <w:r w:rsidRPr="00CE411F">
              <w:t>iv)</w:t>
            </w:r>
            <w:r w:rsidRPr="00CE411F">
              <w:tab/>
              <w:t>ETIAS i henhold til artikel 92, stk. 4, i forordning (EU) 2018/1240</w:t>
            </w:r>
          </w:p>
        </w:tc>
        <w:tc>
          <w:tcPr>
            <w:tcW w:w="4876" w:type="dxa"/>
          </w:tcPr>
          <w:p w:rsidR="006B5A34" w:rsidRPr="00CE411F" w:rsidRDefault="00C8296D" w:rsidP="0074550F">
            <w:pPr>
              <w:pStyle w:val="Normal6"/>
            </w:pPr>
            <w:r w:rsidRPr="00CE411F">
              <w:t>iv)</w:t>
            </w:r>
            <w:r w:rsidRPr="00CE411F">
              <w:tab/>
              <w:t>ETIAS i henhold til artikel 92, stk. 4, i forordning (EU) 2018/1240</w:t>
            </w:r>
          </w:p>
        </w:tc>
      </w:tr>
      <w:tr w:rsidR="00341F0E" w:rsidRPr="00CE411F" w:rsidTr="00635AA0">
        <w:trPr>
          <w:jc w:val="center"/>
        </w:trPr>
        <w:tc>
          <w:tcPr>
            <w:tcW w:w="4876" w:type="dxa"/>
          </w:tcPr>
          <w:p w:rsidR="006B5A34" w:rsidRPr="00CE411F" w:rsidRDefault="00C8296D" w:rsidP="006B5A34">
            <w:pPr>
              <w:pStyle w:val="Normal6"/>
              <w:rPr>
                <w:rFonts w:eastAsia="Arial Unicode MS"/>
              </w:rPr>
            </w:pPr>
            <w:r w:rsidRPr="00CE411F">
              <w:t>v)</w:t>
            </w:r>
            <w:r w:rsidRPr="00CE411F">
              <w:tab/>
              <w:t>ECRIS-TCN og ECRIS-referenceg</w:t>
            </w:r>
            <w:r w:rsidRPr="00CE411F">
              <w:t>ennemførelsen i henhold til artikel 36, stk. 8, i forordning (EU) 2019/816</w:t>
            </w:r>
          </w:p>
        </w:tc>
        <w:tc>
          <w:tcPr>
            <w:tcW w:w="4876" w:type="dxa"/>
          </w:tcPr>
          <w:p w:rsidR="006B5A34" w:rsidRPr="00CE411F" w:rsidRDefault="00C8296D" w:rsidP="0074550F">
            <w:pPr>
              <w:pStyle w:val="Normal6"/>
              <w:rPr>
                <w:b/>
                <w:i/>
              </w:rPr>
            </w:pPr>
            <w:r w:rsidRPr="00CE411F">
              <w:t>v)</w:t>
            </w:r>
            <w:r w:rsidRPr="00CE411F">
              <w:tab/>
              <w:t>ECRIS-TCN og ECRIS-referencegennemførelsen i henhold til artikel 36, stk. 8, i forordning (EU) 2019/816</w:t>
            </w:r>
            <w:r w:rsidRPr="00CE411F">
              <w:rPr>
                <w:b/>
                <w:i/>
              </w:rPr>
              <w:t xml:space="preserve"> </w:t>
            </w:r>
          </w:p>
        </w:tc>
      </w:tr>
      <w:tr w:rsidR="00341F0E" w:rsidRPr="00CE411F" w:rsidTr="00635AA0">
        <w:trPr>
          <w:jc w:val="center"/>
        </w:trPr>
        <w:tc>
          <w:tcPr>
            <w:tcW w:w="4876" w:type="dxa"/>
          </w:tcPr>
          <w:p w:rsidR="00635AA0" w:rsidRPr="00CE411F" w:rsidRDefault="00C8296D" w:rsidP="00635AA0">
            <w:pPr>
              <w:pStyle w:val="Normal6"/>
              <w:rPr>
                <w:rFonts w:eastAsia="Arial Unicode MS"/>
                <w:bCs/>
                <w:iCs/>
              </w:rPr>
            </w:pPr>
            <w:r w:rsidRPr="00CE411F">
              <w:t>vi)</w:t>
            </w:r>
            <w:r w:rsidRPr="00CE411F">
              <w:tab/>
              <w:t xml:space="preserve">interoperabilitetskomponenterne i henhold til artikel 78, stk. 3, i </w:t>
            </w:r>
            <w:r w:rsidRPr="00CE411F">
              <w:t>forordning (EU) 2019/817 og artikel 74, stk. 3, i forordning (EU) 2019/818</w:t>
            </w:r>
          </w:p>
        </w:tc>
        <w:tc>
          <w:tcPr>
            <w:tcW w:w="4876" w:type="dxa"/>
          </w:tcPr>
          <w:p w:rsidR="00635AA0" w:rsidRPr="00CE411F" w:rsidRDefault="00C8296D" w:rsidP="00635AA0">
            <w:pPr>
              <w:pStyle w:val="Normal6"/>
              <w:rPr>
                <w:b/>
                <w:i/>
              </w:rPr>
            </w:pPr>
            <w:r w:rsidRPr="00CE411F">
              <w:t>vi)</w:t>
            </w:r>
            <w:r w:rsidRPr="00CE411F">
              <w:tab/>
              <w:t>interoperabilitetskomponenterne i henhold til artikel 78, stk. 3, i forordning (EU) 2019/817 og artikel 74, stk. 3, i forordning (EU) 2019/818</w:t>
            </w:r>
          </w:p>
        </w:tc>
      </w:tr>
      <w:tr w:rsidR="00341F0E" w:rsidRPr="00CE411F" w:rsidTr="00635AA0">
        <w:trPr>
          <w:jc w:val="center"/>
        </w:trPr>
        <w:tc>
          <w:tcPr>
            <w:tcW w:w="4876" w:type="dxa"/>
          </w:tcPr>
          <w:p w:rsidR="00635AA0" w:rsidRPr="00CE411F" w:rsidRDefault="00C8296D" w:rsidP="00635AA0">
            <w:pPr>
              <w:pStyle w:val="Normal6"/>
              <w:rPr>
                <w:rFonts w:eastAsia="Arial Unicode MS"/>
              </w:rPr>
            </w:pPr>
            <w:r w:rsidRPr="00CE411F">
              <w:t>vii)</w:t>
            </w:r>
            <w:r w:rsidRPr="00CE411F">
              <w:tab/>
              <w:t>e-CODEX-systemet i henhold t</w:t>
            </w:r>
            <w:r w:rsidRPr="00CE411F">
              <w:t>il artikel 16, stk. 1, i forordning (EU) 2022/850</w:t>
            </w:r>
          </w:p>
        </w:tc>
        <w:tc>
          <w:tcPr>
            <w:tcW w:w="4876" w:type="dxa"/>
          </w:tcPr>
          <w:p w:rsidR="00635AA0" w:rsidRPr="00CE411F" w:rsidRDefault="00C8296D" w:rsidP="00635AA0">
            <w:pPr>
              <w:pStyle w:val="Normal6"/>
              <w:rPr>
                <w:b/>
                <w:i/>
              </w:rPr>
            </w:pPr>
            <w:r w:rsidRPr="00CE411F">
              <w:t>vii)</w:t>
            </w:r>
            <w:r w:rsidRPr="00CE411F">
              <w:tab/>
              <w:t>e-CODEX-systemet i henhold til artikel 16, stk. 1, i forordning (EU) 2022/850</w:t>
            </w:r>
          </w:p>
        </w:tc>
      </w:tr>
      <w:tr w:rsidR="00341F0E" w:rsidRPr="00CE411F" w:rsidTr="00635AA0">
        <w:trPr>
          <w:jc w:val="center"/>
        </w:trPr>
        <w:tc>
          <w:tcPr>
            <w:tcW w:w="4876" w:type="dxa"/>
          </w:tcPr>
          <w:p w:rsidR="00635AA0" w:rsidRPr="00CE411F" w:rsidRDefault="00635AA0" w:rsidP="00635AA0">
            <w:pPr>
              <w:pStyle w:val="Normal6"/>
              <w:rPr>
                <w:rFonts w:eastAsia="Arial Unicode MS"/>
                <w:b/>
                <w:bCs/>
                <w:i/>
                <w:iCs/>
              </w:rPr>
            </w:pPr>
          </w:p>
        </w:tc>
        <w:tc>
          <w:tcPr>
            <w:tcW w:w="4876" w:type="dxa"/>
          </w:tcPr>
          <w:p w:rsidR="00635AA0" w:rsidRPr="00CE411F" w:rsidRDefault="00C8296D" w:rsidP="00635AA0">
            <w:pPr>
              <w:pStyle w:val="Normal6"/>
              <w:rPr>
                <w:b/>
                <w:i/>
              </w:rPr>
            </w:pPr>
            <w:r w:rsidRPr="00CE411F">
              <w:rPr>
                <w:b/>
                <w:i/>
              </w:rPr>
              <w:t>viii)</w:t>
            </w:r>
            <w:r w:rsidRPr="00CE411F">
              <w:rPr>
                <w:b/>
                <w:i/>
              </w:rPr>
              <w:tab/>
              <w:t xml:space="preserve">den router, der er omhandlet i artikel 35 i forordning (EU) …/… [2021/0410(COD)] i henhold til artikel 79, stk. 5, </w:t>
            </w:r>
            <w:r w:rsidRPr="00CE411F">
              <w:rPr>
                <w:b/>
                <w:i/>
              </w:rPr>
              <w:t>i nævnte forordning (EU) …/…</w:t>
            </w:r>
          </w:p>
        </w:tc>
      </w:tr>
      <w:tr w:rsidR="00341F0E" w:rsidRPr="00CE411F" w:rsidTr="00635AA0">
        <w:trPr>
          <w:jc w:val="center"/>
        </w:trPr>
        <w:tc>
          <w:tcPr>
            <w:tcW w:w="4876" w:type="dxa"/>
          </w:tcPr>
          <w:p w:rsidR="00635AA0" w:rsidRPr="00CE411F" w:rsidRDefault="00C8296D" w:rsidP="00635AA0">
            <w:pPr>
              <w:pStyle w:val="Normal6"/>
            </w:pPr>
            <w:r w:rsidRPr="00CE411F">
              <w:t xml:space="preserve">hh) </w:t>
            </w:r>
            <w:r w:rsidRPr="00CE411F">
              <w:tab/>
              <w:t xml:space="preserve">vedtage formelle bemærkninger til </w:t>
            </w:r>
            <w:r w:rsidRPr="00CE411F">
              <w:rPr>
                <w:b/>
                <w:i/>
              </w:rPr>
              <w:t>dets</w:t>
            </w:r>
            <w:r w:rsidRPr="00CE411F">
              <w:t xml:space="preserve"> auditrapporter </w:t>
            </w:r>
            <w:r w:rsidRPr="00CE411F">
              <w:rPr>
                <w:b/>
                <w:i/>
              </w:rPr>
              <w:t>fra Den Europæiske Tilsynsførende for Databeskyttelse</w:t>
            </w:r>
            <w:r w:rsidRPr="00CE411F">
              <w:t xml:space="preserve"> udført i henhold til artikel </w:t>
            </w:r>
            <w:r w:rsidRPr="00CE411F">
              <w:rPr>
                <w:b/>
                <w:i/>
              </w:rPr>
              <w:t>56</w:t>
            </w:r>
            <w:r w:rsidRPr="00CE411F">
              <w:t>, stk. 2, i forordning (</w:t>
            </w:r>
            <w:r w:rsidRPr="00CE411F">
              <w:rPr>
                <w:b/>
                <w:i/>
              </w:rPr>
              <w:t>EU</w:t>
            </w:r>
            <w:r w:rsidRPr="00CE411F">
              <w:t xml:space="preserve">) </w:t>
            </w:r>
            <w:r w:rsidRPr="00CE411F">
              <w:rPr>
                <w:b/>
                <w:i/>
              </w:rPr>
              <w:t>2018/1861</w:t>
            </w:r>
            <w:r w:rsidRPr="00CE411F">
              <w:t>, artikel 42, stk. 2, i forordning (EF) nr. 7</w:t>
            </w:r>
            <w:r w:rsidRPr="00CE411F">
              <w:t>67/2008, artikel 31, stk. 2, i forordning (EU) nr. 603/2013, artikel 56, stk. 2, i forordning (EU) 2017/2226, artikel 67 i forordning (EU) 2018/1240</w:t>
            </w:r>
            <w:r w:rsidRPr="00CE411F">
              <w:rPr>
                <w:b/>
                <w:i/>
              </w:rPr>
              <w:t>, artikel 29, stk. 2, i forordning (EU) 2019/816 og artikel 52 i forordning (EU) 2019/817 og (EU) 2019/818</w:t>
            </w:r>
            <w:r w:rsidRPr="00CE411F">
              <w:t xml:space="preserve"> o</w:t>
            </w:r>
            <w:r w:rsidRPr="00CE411F">
              <w:t>g sikre passende opfølgning på disse audits</w:t>
            </w:r>
          </w:p>
        </w:tc>
        <w:tc>
          <w:tcPr>
            <w:tcW w:w="4876" w:type="dxa"/>
          </w:tcPr>
          <w:p w:rsidR="00635AA0" w:rsidRPr="00CE411F" w:rsidRDefault="00C8296D" w:rsidP="00635AA0">
            <w:pPr>
              <w:pStyle w:val="Normal6"/>
            </w:pPr>
            <w:r w:rsidRPr="00CE411F">
              <w:t xml:space="preserve">hh) </w:t>
            </w:r>
            <w:r w:rsidRPr="00CE411F">
              <w:tab/>
              <w:t xml:space="preserve">vedtage formelle bemærkninger til </w:t>
            </w:r>
            <w:r w:rsidRPr="00CE411F">
              <w:rPr>
                <w:b/>
                <w:i/>
              </w:rPr>
              <w:t xml:space="preserve">de </w:t>
            </w:r>
            <w:r w:rsidRPr="00CE411F">
              <w:t>auditrapporter</w:t>
            </w:r>
            <w:r w:rsidRPr="00CE411F">
              <w:rPr>
                <w:b/>
                <w:i/>
              </w:rPr>
              <w:t xml:space="preserve">, der er </w:t>
            </w:r>
            <w:r w:rsidRPr="00CE411F">
              <w:t xml:space="preserve">udført i henhold til artikel </w:t>
            </w:r>
            <w:r w:rsidRPr="00CE411F">
              <w:rPr>
                <w:b/>
                <w:i/>
              </w:rPr>
              <w:t>45</w:t>
            </w:r>
            <w:r w:rsidRPr="00CE411F">
              <w:t>, stk. 2, i forordning (</w:t>
            </w:r>
            <w:r w:rsidRPr="00CE411F">
              <w:rPr>
                <w:b/>
                <w:i/>
              </w:rPr>
              <w:t>EF</w:t>
            </w:r>
            <w:r w:rsidRPr="00CE411F">
              <w:t xml:space="preserve">) nr. </w:t>
            </w:r>
            <w:r w:rsidRPr="00CE411F">
              <w:rPr>
                <w:b/>
                <w:i/>
              </w:rPr>
              <w:t>1987/2006</w:t>
            </w:r>
            <w:r w:rsidRPr="00CE411F">
              <w:t>, artikel 42, stk. 2, i forordning (EF) nr. 767/2008, artikel 31, stk. 2, i</w:t>
            </w:r>
            <w:r w:rsidRPr="00CE411F">
              <w:t xml:space="preserve"> forordning (EU) nr. 603/2013, artikel 56, stk. 2, i forordning (EU) 2017/2226, artikel 67 i forordning (EU) 2018/1240</w:t>
            </w:r>
            <w:r w:rsidRPr="00CE411F">
              <w:rPr>
                <w:b/>
                <w:i/>
              </w:rPr>
              <w:t xml:space="preserve"> og artikel 60, stk. 1, i forordning (EU) …/… [2021/0410(COD)] </w:t>
            </w:r>
            <w:r w:rsidRPr="00CE411F">
              <w:t>og sikre passende opfølgning på disse audits</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w:t>
      </w:r>
      <w:r w:rsidRPr="00CE411F">
        <w:rPr>
          <w:rStyle w:val="HideTWBExt"/>
          <w:noProof w:val="0"/>
        </w:rPr>
        <w:t>l&gt;</w:t>
      </w:r>
    </w:p>
    <w:p w:rsidR="003F5BF1" w:rsidRPr="00CE411F" w:rsidRDefault="00C8296D" w:rsidP="003F5BF1">
      <w:r w:rsidRPr="00CE411F">
        <w:rPr>
          <w:rStyle w:val="HideTWBExt"/>
          <w:noProof w:val="0"/>
        </w:rPr>
        <w:lastRenderedPageBreak/>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70 – stk. 1 – nr. 2</w:t>
      </w:r>
      <w:r w:rsidRPr="00CE411F">
        <w:rPr>
          <w:rStyle w:val="HideTWBExt"/>
          <w:b w:val="0"/>
          <w:noProof w:val="0"/>
        </w:rPr>
        <w:t>&lt;/Article&gt;</w:t>
      </w:r>
    </w:p>
    <w:p w:rsidR="003F5BF1" w:rsidRPr="00CE411F" w:rsidRDefault="00C8296D" w:rsidP="003F5BF1">
      <w:pPr>
        <w:keepNext/>
      </w:pPr>
      <w:r w:rsidRPr="00CE411F">
        <w:rPr>
          <w:rStyle w:val="HideTWBExt"/>
          <w:noProof w:val="0"/>
        </w:rPr>
        <w:t>&lt;DocAmend2&gt;</w:t>
      </w:r>
      <w:r w:rsidRPr="00CE411F">
        <w:t>Forordning (EU) 2019/818</w:t>
      </w:r>
      <w:r w:rsidRPr="00CE411F">
        <w:rPr>
          <w:rStyle w:val="HideTWBExt"/>
          <w:noProof w:val="0"/>
        </w:rPr>
        <w:t>&lt;/DocAmend2&gt;</w:t>
      </w:r>
    </w:p>
    <w:p w:rsidR="003F5BF1" w:rsidRPr="00CE411F" w:rsidRDefault="00C8296D" w:rsidP="003F5BF1">
      <w:r w:rsidRPr="00CE411F">
        <w:rPr>
          <w:rStyle w:val="HideTWBExt"/>
          <w:noProof w:val="0"/>
        </w:rPr>
        <w:t>&lt;Article2&gt;</w:t>
      </w:r>
      <w:r w:rsidRPr="00CE411F">
        <w:t>Artikel 39 – stk. 1</w:t>
      </w:r>
      <w:r w:rsidRPr="00CE411F">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 xml:space="preserve">Kommissionens </w:t>
            </w:r>
            <w:r w:rsidRPr="00CE411F">
              <w:t>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Der oprettes et centralt register for rapportering og statistik (CRRS) med henblik på at støtte målene for SIS, Eurodac og ECRIS-TCN i overensstemmelse med de respektive retlige instrumenter, der regulerer disse systemer, og til</w:t>
            </w:r>
            <w:r w:rsidRPr="00CE411F">
              <w:t xml:space="preserve"> at tilvejebringe statistiske oplysninger og analytisk rapportering på tværs af systemerne til politiske, operationelle og datakvalitetsmæssige formål. CRRS skal også støtte målene i </w:t>
            </w:r>
            <w:r w:rsidRPr="00CE411F">
              <w:rPr>
                <w:b/>
                <w:i/>
              </w:rPr>
              <w:t>Prüm II</w:t>
            </w:r>
            <w:r w:rsidRPr="00CE411F">
              <w:t>."</w:t>
            </w:r>
          </w:p>
        </w:tc>
        <w:tc>
          <w:tcPr>
            <w:tcW w:w="4876" w:type="dxa"/>
          </w:tcPr>
          <w:p w:rsidR="003F5BF1" w:rsidRPr="00CE411F" w:rsidRDefault="00C8296D">
            <w:pPr>
              <w:pStyle w:val="Normal6"/>
              <w:rPr>
                <w:szCs w:val="24"/>
              </w:rPr>
            </w:pPr>
            <w:r w:rsidRPr="00CE411F">
              <w:t>1.</w:t>
            </w:r>
            <w:r w:rsidRPr="00CE411F">
              <w:tab/>
              <w:t>Der oprettes et centralt register for rapportering og statis</w:t>
            </w:r>
            <w:r w:rsidRPr="00CE411F">
              <w:t>tik (CRRS) med henblik på at støtte målene for SIS, Eurodac og ECRIS-TCN i overensstemmelse med de respektive retlige instrumenter, der regulerer disse systemer, og til at tilvejebringe statistiske oplysninger og analytisk rapportering på tværs af systemer</w:t>
            </w:r>
            <w:r w:rsidRPr="00CE411F">
              <w:t xml:space="preserve">ne til politiske, operationelle og datakvalitetsmæssige formål. CRRS skal også støtte målene i </w:t>
            </w:r>
            <w:r w:rsidRPr="00CE411F">
              <w:rPr>
                <w:b/>
                <w:i/>
              </w:rPr>
              <w:t>Europa-Parlamentets og Rådets forordning* (EU) … /… [2021/0410 (COD)]</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70 – stk. 1 – nr. 2</w:t>
      </w:r>
      <w:r w:rsidRPr="00CE411F">
        <w:rPr>
          <w:rStyle w:val="HideTWBExt"/>
          <w:b w:val="0"/>
          <w:noProof w:val="0"/>
        </w:rPr>
        <w:t>&lt;/Article&gt;</w:t>
      </w:r>
    </w:p>
    <w:p w:rsidR="003F5BF1" w:rsidRPr="00CE411F" w:rsidRDefault="00C8296D" w:rsidP="003F5BF1">
      <w:pPr>
        <w:keepNext/>
      </w:pPr>
      <w:r w:rsidRPr="00CE411F">
        <w:rPr>
          <w:rStyle w:val="HideTWBExt"/>
          <w:noProof w:val="0"/>
        </w:rPr>
        <w:t>&lt;DocAmend2&gt;</w:t>
      </w:r>
      <w:r w:rsidRPr="00CE411F">
        <w:t>Forordning (EU) 2019/818</w:t>
      </w:r>
      <w:r w:rsidRPr="00CE411F">
        <w:rPr>
          <w:rStyle w:val="HideTWBExt"/>
          <w:noProof w:val="0"/>
        </w:rPr>
        <w:t>&lt;/DocAmend2&gt;</w:t>
      </w:r>
    </w:p>
    <w:p w:rsidR="003F5BF1" w:rsidRPr="00CE411F" w:rsidRDefault="00C8296D" w:rsidP="003F5BF1">
      <w:r w:rsidRPr="00CE411F">
        <w:rPr>
          <w:rStyle w:val="HideTWBExt"/>
          <w:noProof w:val="0"/>
        </w:rPr>
        <w:t>&lt;Article2&gt;</w:t>
      </w:r>
      <w:r w:rsidRPr="00CE411F">
        <w:t>Artikel 39 – stk. 2</w:t>
      </w:r>
      <w:r w:rsidRPr="00CE411F">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r>
            <w:r w:rsidRPr="00CE411F">
              <w:t>eu-LISA opretter, gennemfører og hoster på sine tekniske anlæg CRRS, der indeholder de data og statistikker, der er omhandlet i artikel 74 i forordning (EU) 2018/1862 og artikel 32 i forordning (EU) 2019/816, og som er logisk adskilt af EU-informationssyst</w:t>
            </w:r>
            <w:r w:rsidRPr="00CE411F">
              <w:t xml:space="preserve">emet. eu-LISA indsamler også data og statistikker fra den router, der er omhandlet i artikel </w:t>
            </w:r>
            <w:r w:rsidRPr="00CE411F">
              <w:rPr>
                <w:b/>
                <w:i/>
              </w:rPr>
              <w:t>65</w:t>
            </w:r>
            <w:r w:rsidRPr="00CE411F">
              <w:t xml:space="preserve">, stk. 1, i forordning (EU).../... * [nærværende </w:t>
            </w:r>
            <w:r w:rsidRPr="00CE411F">
              <w:lastRenderedPageBreak/>
              <w:t>forordning]. Adgang til CRRS gives ved hjælp af kontrolleret, sikret adgang og specifikke brugerprofiler, udeluk</w:t>
            </w:r>
            <w:r w:rsidRPr="00CE411F">
              <w:t>kende med henblik på indberetning og statistik, til de myndigheder, der er omhandlet i artikel 74 i forordning (EU) 2018/1862, artikel 32 i forordning (EU) 2019/816 og artikel 65, stk. 1, i forordning (EU) .../... * [nærværende forordning]."</w:t>
            </w:r>
          </w:p>
        </w:tc>
        <w:tc>
          <w:tcPr>
            <w:tcW w:w="4876" w:type="dxa"/>
          </w:tcPr>
          <w:p w:rsidR="003F5BF1" w:rsidRPr="00CE411F" w:rsidRDefault="00C8296D" w:rsidP="00D27444">
            <w:pPr>
              <w:pStyle w:val="Normal6"/>
              <w:rPr>
                <w:szCs w:val="24"/>
              </w:rPr>
            </w:pPr>
            <w:r w:rsidRPr="00CE411F">
              <w:lastRenderedPageBreak/>
              <w:t>2.</w:t>
            </w:r>
            <w:r w:rsidRPr="00CE411F">
              <w:tab/>
              <w:t>eu-LISA opr</w:t>
            </w:r>
            <w:r w:rsidRPr="00CE411F">
              <w:t>etter, gennemfører og hoster på sine tekniske anlæg CRRS, der indeholder de data og statistikker, der er omhandlet i artikel 74 i forordning (EU) 2018/1862 og artikel 32 i forordning (EU) 2019/816, og som er logisk adskilt af EU-informationssystemet. eu-LI</w:t>
            </w:r>
            <w:r w:rsidRPr="00CE411F">
              <w:t xml:space="preserve">SA indsamler også data og statistikker fra den router, der er omhandlet i artikel </w:t>
            </w:r>
            <w:r w:rsidRPr="00CE411F">
              <w:rPr>
                <w:b/>
                <w:i/>
              </w:rPr>
              <w:t>71</w:t>
            </w:r>
            <w:r w:rsidRPr="00CE411F">
              <w:t xml:space="preserve">, stk. 1, i forordning (EU).../... * [nærværende </w:t>
            </w:r>
            <w:r w:rsidRPr="00CE411F">
              <w:lastRenderedPageBreak/>
              <w:t>forordning]. Adgang til CRRS gives ved hjælp af kontrolleret, sikret adgang og specifikke brugerprofiler, udelukkende med h</w:t>
            </w:r>
            <w:r w:rsidRPr="00CE411F">
              <w:t>enblik på indberetning og statistik, til de myndigheder, der er omhandlet i artikel 74 i forordning (EU) 2018/1862, artikel 32 i forordning (EU) 2019/816 og artikel 65, stk. 1, i forordning (EU) .../... * [nærværende forordning]."</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w:t>
      </w:r>
      <w:r w:rsidRPr="00CE411F">
        <w:rPr>
          <w:rStyle w:val="HideTWBExt"/>
          <w:noProof w:val="0"/>
        </w:rPr>
        <w:t>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 xml:space="preserve">De behørigt bemyndigede medarbejdere hos medlemsstaternes kompetente myndigheder, Kommissionen, Europol og eu-LISA har adgang til </w:t>
            </w:r>
            <w:r w:rsidRPr="00CE411F">
              <w:rPr>
                <w:b/>
                <w:i/>
              </w:rPr>
              <w:t xml:space="preserve">at konsultere </w:t>
            </w:r>
            <w:r w:rsidRPr="00CE411F">
              <w:t>følgende oplysninger vedrørende routeren, udelukkende med henblik på rapportering og statistik:</w:t>
            </w:r>
          </w:p>
        </w:tc>
        <w:tc>
          <w:tcPr>
            <w:tcW w:w="4876" w:type="dxa"/>
          </w:tcPr>
          <w:p w:rsidR="003F5BF1" w:rsidRPr="00CE411F" w:rsidRDefault="00C8296D" w:rsidP="00D27444">
            <w:pPr>
              <w:pStyle w:val="Normal6"/>
              <w:rPr>
                <w:szCs w:val="24"/>
              </w:rPr>
            </w:pPr>
            <w:r w:rsidRPr="00CE411F">
              <w:t>1.</w:t>
            </w:r>
            <w:r w:rsidRPr="00CE411F">
              <w:tab/>
              <w:t>De behørigt b</w:t>
            </w:r>
            <w:r w:rsidRPr="00CE411F">
              <w:t xml:space="preserve">emyndigede medarbejdere hos medlemsstaternes kompetente </w:t>
            </w:r>
            <w:r w:rsidRPr="00CE411F">
              <w:rPr>
                <w:b/>
                <w:i/>
              </w:rPr>
              <w:t xml:space="preserve">retshåndhævende </w:t>
            </w:r>
            <w:r w:rsidRPr="00CE411F">
              <w:t xml:space="preserve">myndigheder, Kommissionen, Europol og eu-LISA har adgang til følgende oplysninger vedrørende routeren, udelukkende med henblik på rapportering og statistik: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w:t>
      </w:r>
      <w:r w:rsidRPr="00CE411F">
        <w:rPr>
          <w:rStyle w:val="HideTWBExt"/>
          <w:noProof w:val="0"/>
        </w:rPr>
        <w:t>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1 – litra a</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(a)</w:t>
            </w:r>
            <w:r w:rsidRPr="00CE411F">
              <w:tab/>
              <w:t>antal forespørgsler pr. medlemsstat og pr. Europol</w:t>
            </w:r>
          </w:p>
        </w:tc>
        <w:tc>
          <w:tcPr>
            <w:tcW w:w="4876" w:type="dxa"/>
          </w:tcPr>
          <w:p w:rsidR="003F5BF1" w:rsidRPr="00CE411F" w:rsidRDefault="00C8296D" w:rsidP="00D27444">
            <w:pPr>
              <w:pStyle w:val="Normal6"/>
              <w:rPr>
                <w:szCs w:val="24"/>
              </w:rPr>
            </w:pPr>
            <w:r w:rsidRPr="00CE411F">
              <w:rPr>
                <w:b/>
                <w:bCs/>
                <w:i/>
                <w:iCs/>
              </w:rPr>
              <w:t>a)</w:t>
            </w:r>
            <w:r w:rsidRPr="00CE411F">
              <w:tab/>
            </w:r>
            <w:r w:rsidRPr="00CE411F">
              <w:t xml:space="preserve">antal forespørgsler pr. medlemsstat og pr. Europol </w:t>
            </w:r>
            <w:r w:rsidRPr="00CE411F">
              <w:rPr>
                <w:b/>
                <w:i/>
              </w:rPr>
              <w:t>pr. datakategori</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206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1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rPr>
                <w:b/>
                <w:i/>
              </w:rPr>
              <w:tab/>
              <w:t>antal forespørgsler pr. kategori af data</w:t>
            </w:r>
          </w:p>
        </w:tc>
        <w:tc>
          <w:tcPr>
            <w:tcW w:w="4876" w:type="dxa"/>
          </w:tcPr>
          <w:p w:rsidR="003F5BF1" w:rsidRPr="00CE411F" w:rsidRDefault="00C8296D" w:rsidP="00D27444">
            <w:pPr>
              <w:pStyle w:val="Normal6"/>
              <w:rPr>
                <w:szCs w:val="24"/>
              </w:rPr>
            </w:pPr>
            <w:r w:rsidRPr="00CE411F">
              <w:rPr>
                <w:b/>
                <w:i/>
              </w:rPr>
              <w:t>udgår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 xml:space="preserve">Artikel 71 – stk. 1 – litra </w:t>
      </w:r>
      <w:r w:rsidRPr="00CE411F">
        <w:t>f</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(f)</w:t>
            </w:r>
            <w:r w:rsidRPr="00CE411F">
              <w:tab/>
              <w:t xml:space="preserve">antal bekræftede match, hvor der blev udvekslet centrale data </w:t>
            </w:r>
            <w:r w:rsidRPr="00CE411F">
              <w:rPr>
                <w:b/>
                <w:i/>
              </w:rPr>
              <w:t>og</w:t>
            </w:r>
          </w:p>
        </w:tc>
        <w:tc>
          <w:tcPr>
            <w:tcW w:w="4876" w:type="dxa"/>
          </w:tcPr>
          <w:p w:rsidR="003F5BF1" w:rsidRPr="00CE411F" w:rsidRDefault="00C8296D" w:rsidP="00D27444">
            <w:pPr>
              <w:pStyle w:val="Normal6"/>
              <w:rPr>
                <w:szCs w:val="24"/>
              </w:rPr>
            </w:pPr>
            <w:r w:rsidRPr="00CE411F">
              <w:rPr>
                <w:b/>
                <w:bCs/>
                <w:i/>
                <w:iCs/>
              </w:rPr>
              <w:t>f)</w:t>
            </w:r>
            <w:r w:rsidRPr="00CE411F">
              <w:tab/>
              <w:t>antal bekræftede match, hvor der blev udvekslet centrale data</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1 – litra f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fa)</w:t>
            </w:r>
            <w:r w:rsidRPr="00CE411F">
              <w:rPr>
                <w:b/>
                <w:i/>
              </w:rPr>
              <w:tab/>
              <w:t>antal bekræftede match, hvor der ikke blev udvekslet centrale data og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209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Det må ikke være muligt at identificere enkeltpersoner </w:t>
            </w:r>
            <w:r w:rsidRPr="00CE411F">
              <w:t>ud fra oplysningerne.</w:t>
            </w:r>
          </w:p>
        </w:tc>
        <w:tc>
          <w:tcPr>
            <w:tcW w:w="4876" w:type="dxa"/>
          </w:tcPr>
          <w:p w:rsidR="003F5BF1" w:rsidRPr="00CE411F" w:rsidRDefault="00C8296D" w:rsidP="0074550F">
            <w:pPr>
              <w:pStyle w:val="Normal6"/>
              <w:rPr>
                <w:szCs w:val="24"/>
              </w:rPr>
            </w:pPr>
            <w:r w:rsidRPr="00CE411F">
              <w:rPr>
                <w:b/>
                <w:i/>
              </w:rPr>
              <w:t xml:space="preserve">Dataene skal aggregeres. </w:t>
            </w:r>
            <w:r w:rsidRPr="00CE411F">
              <w:t>Det må ikke være muligt at identificere enkeltpersoner ud fra oplysningerne.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2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Behørigt bemyndigede medarbejdere hos medlemsstaternes kompetente myndigheder, Europol og Kommissionen har adgang til at søge i følgende oplysninger vedrørende </w:t>
            </w:r>
            <w:r w:rsidRPr="00CE411F">
              <w:t>Eucaris, udelukkende med henblik på rapportering og statistik:</w:t>
            </w:r>
          </w:p>
        </w:tc>
        <w:tc>
          <w:tcPr>
            <w:tcW w:w="4876" w:type="dxa"/>
          </w:tcPr>
          <w:p w:rsidR="003F5BF1" w:rsidRPr="00CE411F" w:rsidRDefault="00C8296D" w:rsidP="00D27444">
            <w:pPr>
              <w:pStyle w:val="Normal6"/>
              <w:rPr>
                <w:szCs w:val="24"/>
              </w:rPr>
            </w:pPr>
            <w:r w:rsidRPr="00CE411F">
              <w:t>2.</w:t>
            </w:r>
            <w:r w:rsidRPr="00CE411F">
              <w:tab/>
              <w:t xml:space="preserve">Behørigt bemyndigede medarbejdere hos medlemsstaternes kompetente </w:t>
            </w:r>
            <w:r w:rsidRPr="00CE411F">
              <w:rPr>
                <w:b/>
                <w:i/>
              </w:rPr>
              <w:t xml:space="preserve">retshåndhævende </w:t>
            </w:r>
            <w:r w:rsidRPr="00CE411F">
              <w:t>myndigheder, Europol og Kommissionen har adgang til at søge i følgende oplysninger vedrørende Eucaris, udelu</w:t>
            </w:r>
            <w:r w:rsidRPr="00CE411F">
              <w:t>kkende med henblik på rapportering og statistik:</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2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Det må ikke være muligt at identificere enkeltpersoner ud fra oplysningerne.</w:t>
            </w:r>
          </w:p>
        </w:tc>
        <w:tc>
          <w:tcPr>
            <w:tcW w:w="4876" w:type="dxa"/>
          </w:tcPr>
          <w:p w:rsidR="003F5BF1" w:rsidRPr="00CE411F" w:rsidRDefault="00C8296D" w:rsidP="0074550F">
            <w:pPr>
              <w:pStyle w:val="Normal6"/>
              <w:rPr>
                <w:szCs w:val="24"/>
              </w:rPr>
            </w:pPr>
            <w:r w:rsidRPr="00CE411F">
              <w:rPr>
                <w:b/>
                <w:i/>
              </w:rPr>
              <w:t xml:space="preserve">Dataene skal aggregeres. </w:t>
            </w:r>
            <w:r w:rsidRPr="00CE411F">
              <w:t>Det må ikke være muligt at identificere enkeltpersoner ud fra oplysningerne.</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w:t>
      </w:r>
      <w:r w:rsidRPr="00CE411F">
        <w:t>slag</w:t>
      </w:r>
      <w:r w:rsidRPr="00CE411F">
        <w:tab/>
      </w:r>
      <w:r w:rsidRPr="00CE411F">
        <w:tab/>
      </w:r>
      <w:r w:rsidRPr="00CE411F">
        <w:rPr>
          <w:rStyle w:val="HideTWBExt"/>
          <w:b w:val="0"/>
          <w:noProof w:val="0"/>
        </w:rPr>
        <w:t>&lt;NumAm&gt;</w:t>
      </w:r>
      <w:r w:rsidRPr="00CE411F">
        <w:t>212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3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t xml:space="preserve">De behørigt bemyndigede medarbejdere hos medlemsstaternes kompetente myndigheder, </w:t>
            </w:r>
            <w:r w:rsidRPr="00CE411F">
              <w:t>Kommissionen og Europol har adgang til at konsultere følgende oplysninger vedrørende EPRIS, udelukkende med henblik på rapportering og statistik:</w:t>
            </w:r>
          </w:p>
        </w:tc>
        <w:tc>
          <w:tcPr>
            <w:tcW w:w="4876" w:type="dxa"/>
          </w:tcPr>
          <w:p w:rsidR="003F5BF1" w:rsidRPr="00CE411F" w:rsidRDefault="00C8296D" w:rsidP="00D27444">
            <w:pPr>
              <w:pStyle w:val="Normal6"/>
              <w:rPr>
                <w:szCs w:val="24"/>
              </w:rPr>
            </w:pPr>
            <w:r w:rsidRPr="00CE411F">
              <w:t>3.</w:t>
            </w:r>
            <w:r w:rsidRPr="00CE411F">
              <w:tab/>
              <w:t xml:space="preserve">De behørigt bemyndigede medarbejdere hos medlemsstaternes kompetente </w:t>
            </w:r>
            <w:r w:rsidRPr="00CE411F">
              <w:rPr>
                <w:b/>
                <w:i/>
              </w:rPr>
              <w:t xml:space="preserve">retshåndhævende </w:t>
            </w:r>
            <w:r w:rsidRPr="00CE411F">
              <w:t>myndigheder, Kommissio</w:t>
            </w:r>
            <w:r w:rsidRPr="00CE411F">
              <w:t>nen og Europol har adgang til at konsultere følgende oplysninger vedrørende EPRIS, udelukkende med henblik på rapportering og statistik:</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 – stk. 4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4.</w:t>
            </w:r>
            <w:r w:rsidRPr="00CE411F">
              <w:tab/>
              <w:t xml:space="preserve">eu-LISA lagrer de oplysninger, der er omhandlet i </w:t>
            </w:r>
            <w:r w:rsidRPr="00CE411F">
              <w:rPr>
                <w:b/>
                <w:i/>
              </w:rPr>
              <w:t>disse stykker</w:t>
            </w:r>
            <w:r w:rsidRPr="00CE411F">
              <w:t>.</w:t>
            </w:r>
          </w:p>
        </w:tc>
        <w:tc>
          <w:tcPr>
            <w:tcW w:w="4876" w:type="dxa"/>
          </w:tcPr>
          <w:p w:rsidR="003F5BF1" w:rsidRPr="00CE411F" w:rsidRDefault="00C8296D" w:rsidP="0074550F">
            <w:pPr>
              <w:pStyle w:val="Normal6"/>
              <w:rPr>
                <w:szCs w:val="24"/>
              </w:rPr>
            </w:pPr>
            <w:r w:rsidRPr="00CE411F">
              <w:t>4.</w:t>
            </w:r>
            <w:r w:rsidRPr="00CE411F">
              <w:tab/>
              <w:t xml:space="preserve">eu-LISA lagrer de oplysninger, der er omhandlet i </w:t>
            </w:r>
            <w:r w:rsidRPr="00CE411F">
              <w:rPr>
                <w:b/>
                <w:i/>
              </w:rPr>
              <w:t xml:space="preserve">denne artikels stk. 1, i det </w:t>
            </w:r>
            <w:r w:rsidRPr="00CE411F">
              <w:rPr>
                <w:b/>
                <w:i/>
              </w:rPr>
              <w:t>centrale register for rapportering og statistik, der er oprettet ved artikel 39 i forordning (EU) 2019/818</w:t>
            </w:r>
            <w:r w:rsidRPr="00CE411F">
              <w: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71</w:t>
      </w:r>
      <w:r w:rsidRPr="00CE411F">
        <w:t xml:space="preserve"> – stk. 4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Dataene skal gøre det muligt for </w:t>
            </w:r>
            <w:r w:rsidRPr="00CE411F">
              <w:rPr>
                <w:b/>
                <w:i/>
              </w:rPr>
              <w:t xml:space="preserve">de </w:t>
            </w:r>
            <w:r w:rsidRPr="00CE411F">
              <w:t>myndigheder</w:t>
            </w:r>
            <w:r w:rsidRPr="00CE411F">
              <w:rPr>
                <w:b/>
                <w:i/>
              </w:rPr>
              <w:t>, der er omhandlet i stk. 1</w:t>
            </w:r>
            <w:r w:rsidRPr="00CE411F">
              <w:t xml:space="preserve">, at indhente rapporter og statistikker, der kan tilpasses, for at øge effektiviteten af </w:t>
            </w:r>
            <w:r w:rsidRPr="00CE411F">
              <w:lastRenderedPageBreak/>
              <w:t>retshåndhævelsessamarbejdet.</w:t>
            </w:r>
          </w:p>
        </w:tc>
        <w:tc>
          <w:tcPr>
            <w:tcW w:w="4876" w:type="dxa"/>
          </w:tcPr>
          <w:p w:rsidR="003F5BF1" w:rsidRPr="00CE411F" w:rsidRDefault="00C8296D" w:rsidP="0074550F">
            <w:pPr>
              <w:pStyle w:val="Normal6"/>
              <w:rPr>
                <w:szCs w:val="24"/>
              </w:rPr>
            </w:pPr>
            <w:r w:rsidRPr="00CE411F">
              <w:lastRenderedPageBreak/>
              <w:t xml:space="preserve">Dataene skal gøre det muligt for </w:t>
            </w:r>
            <w:r w:rsidRPr="00CE411F">
              <w:rPr>
                <w:b/>
                <w:i/>
              </w:rPr>
              <w:t xml:space="preserve">medlemsstaternes kompetente retshåndhævende </w:t>
            </w:r>
            <w:r w:rsidRPr="00CE411F">
              <w:t>myndigheder</w:t>
            </w:r>
            <w:r w:rsidRPr="00CE411F">
              <w:rPr>
                <w:b/>
                <w:i/>
              </w:rPr>
              <w:t>, Europol, eu-LISA og Kommissionen</w:t>
            </w:r>
            <w:r w:rsidRPr="00CE411F">
              <w:t xml:space="preserve">, at indhente rapporter og statistikker, der kan tilpasses, </w:t>
            </w:r>
            <w:r w:rsidRPr="00CE411F">
              <w:lastRenderedPageBreak/>
              <w:t>for at øge effektiviteten af retshåndhævelses</w:t>
            </w:r>
            <w:r w:rsidRPr="00CE411F">
              <w:t>samarbejdet.</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73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Medlemsstaterne underretter </w:t>
            </w:r>
            <w:r w:rsidRPr="00CE411F">
              <w:t>eu-LISA om de myndigheder, der er omhandlet i artikel 36, som kan anvende eller få adgang til routeren.</w:t>
            </w:r>
          </w:p>
        </w:tc>
        <w:tc>
          <w:tcPr>
            <w:tcW w:w="4876" w:type="dxa"/>
          </w:tcPr>
          <w:p w:rsidR="003F5BF1" w:rsidRPr="00CE411F" w:rsidRDefault="00C8296D" w:rsidP="0074550F">
            <w:pPr>
              <w:pStyle w:val="Normal6"/>
              <w:rPr>
                <w:szCs w:val="24"/>
              </w:rPr>
            </w:pPr>
            <w:r w:rsidRPr="00CE411F">
              <w:t>1.</w:t>
            </w:r>
            <w:r w:rsidRPr="00CE411F">
              <w:tab/>
              <w:t xml:space="preserve">Medlemsstaterne underretter eu-LISA om de </w:t>
            </w:r>
            <w:r w:rsidRPr="00CE411F">
              <w:rPr>
                <w:b/>
                <w:i/>
              </w:rPr>
              <w:t xml:space="preserve">kompetente retshåndhævende </w:t>
            </w:r>
            <w:r w:rsidRPr="00CE411F">
              <w:t xml:space="preserve">myndigheder, der er omhandlet i artikel 36, som kan anvende eller få adgang til </w:t>
            </w:r>
            <w:r w:rsidRPr="00CE411F">
              <w:t>routeren.</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73 – stk. 2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683926">
            <w:pPr>
              <w:pStyle w:val="Normal6"/>
              <w:rPr>
                <w:szCs w:val="24"/>
              </w:rPr>
            </w:pPr>
            <w:r w:rsidRPr="00CE411F">
              <w:rPr>
                <w:b/>
                <w:i/>
              </w:rPr>
              <w:t>2a.</w:t>
            </w:r>
            <w:r w:rsidRPr="00CE411F">
              <w:rPr>
                <w:b/>
                <w:i/>
              </w:rPr>
              <w:tab/>
              <w:t xml:space="preserve">Medlemsstaterne </w:t>
            </w:r>
            <w:r w:rsidRPr="00CE411F">
              <w:rPr>
                <w:b/>
                <w:i/>
              </w:rPr>
              <w:t>underretter de øvrige medlemsstater, Kommissionen, eu-LISA og Europol om indholdet af deres nationale DNA-databaser, som artikel 5, 6 og 7 finder anvendelse på.</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73 – stk. 2 b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2b.</w:t>
            </w:r>
            <w:r w:rsidRPr="00CE411F">
              <w:rPr>
                <w:b/>
                <w:i/>
              </w:rPr>
              <w:tab/>
              <w:t xml:space="preserve">Medlemsstaterne underretter de øvrige medlemsstater, Kommissionen, eu-LISA og Europol om indholdet af deres nationale </w:t>
            </w:r>
            <w:r w:rsidRPr="00CE411F">
              <w:rPr>
                <w:b/>
                <w:i/>
              </w:rPr>
              <w:t>fingeraftryksdatabaser, som artikel 12 og 13 finder anvendelse på.</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73 – stk. 2 c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4550F">
            <w:pPr>
              <w:pStyle w:val="Normal6"/>
              <w:rPr>
                <w:szCs w:val="24"/>
              </w:rPr>
            </w:pPr>
            <w:r w:rsidRPr="00CE411F">
              <w:rPr>
                <w:b/>
                <w:i/>
              </w:rPr>
              <w:t>2c.</w:t>
            </w:r>
            <w:r w:rsidRPr="00CE411F">
              <w:rPr>
                <w:b/>
                <w:i/>
              </w:rPr>
              <w:tab/>
              <w:t>Medlemsstaterne underretter de øvrige medlemsstater, Kommissionen, eu-LISA og Europol om indholdet af deres nationale databaser over ansigtsbilleder, som artikel 21 og 22 finder anvendelse på.</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219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73 – stk. 2 d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7F433A">
            <w:pPr>
              <w:pStyle w:val="Normal6"/>
              <w:rPr>
                <w:szCs w:val="24"/>
              </w:rPr>
            </w:pPr>
            <w:r w:rsidRPr="00CE411F">
              <w:rPr>
                <w:b/>
                <w:i/>
              </w:rPr>
              <w:t>2d.</w:t>
            </w:r>
            <w:r w:rsidRPr="00CE411F">
              <w:rPr>
                <w:b/>
                <w:i/>
              </w:rPr>
              <w:tab/>
              <w:t xml:space="preserve">Medlemsstater, der deltager i elektronisk udveksling </w:t>
            </w:r>
            <w:r w:rsidRPr="00CE411F">
              <w:rPr>
                <w:b/>
                <w:i/>
              </w:rPr>
              <w:t>af politiregistre i henhold til artikel 25 og 26, underretter de øvrige medlemsstater, Kommissionen og Europol om indholdet af deres nationale politiregistre, de nationale databaser, der anvendes til at oprette disse registre, og betingelserne for elektron</w:t>
            </w:r>
            <w:r w:rsidRPr="00CE411F">
              <w:rPr>
                <w:b/>
                <w:i/>
              </w:rPr>
              <w:t xml:space="preserve">isk søgning. </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lastRenderedPageBreak/>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73 – stk. 3</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r>
            <w:r w:rsidRPr="00CE411F">
              <w:t xml:space="preserve">Medlemsstaterne underretter Kommissionen, Europol og eu-LISA om </w:t>
            </w:r>
            <w:r w:rsidRPr="00CE411F">
              <w:rPr>
                <w:b/>
                <w:i/>
              </w:rPr>
              <w:t xml:space="preserve">de </w:t>
            </w:r>
            <w:r w:rsidRPr="00CE411F">
              <w:t xml:space="preserve">nationale </w:t>
            </w:r>
            <w:r w:rsidRPr="00CE411F">
              <w:rPr>
                <w:b/>
                <w:i/>
              </w:rPr>
              <w:t>kontaktpunkter</w:t>
            </w:r>
            <w:r w:rsidRPr="00CE411F">
              <w:t>.</w:t>
            </w:r>
          </w:p>
        </w:tc>
        <w:tc>
          <w:tcPr>
            <w:tcW w:w="4876" w:type="dxa"/>
          </w:tcPr>
          <w:p w:rsidR="003F5BF1" w:rsidRPr="00CE411F" w:rsidRDefault="00C8296D" w:rsidP="0074550F">
            <w:pPr>
              <w:pStyle w:val="Normal6"/>
              <w:rPr>
                <w:szCs w:val="24"/>
              </w:rPr>
            </w:pPr>
            <w:r w:rsidRPr="00CE411F">
              <w:t>3.</w:t>
            </w:r>
            <w:r w:rsidRPr="00CE411F">
              <w:tab/>
              <w:t xml:space="preserve">Medlemsstaterne underretter Kommissionen, Europol og eu-LISA om </w:t>
            </w:r>
            <w:r w:rsidRPr="00CE411F">
              <w:rPr>
                <w:b/>
                <w:i/>
              </w:rPr>
              <w:t>deres</w:t>
            </w:r>
            <w:r w:rsidRPr="00CE411F">
              <w:t xml:space="preserve"> nationale </w:t>
            </w:r>
            <w:r w:rsidRPr="00CE411F">
              <w:rPr>
                <w:b/>
                <w:i/>
              </w:rPr>
              <w:t>kontaktpunkt, der er udpeget i henhold til artikel 29</w:t>
            </w:r>
            <w:r w:rsidRPr="00CE411F">
              <w:t xml:space="preserve">. </w:t>
            </w:r>
            <w:r w:rsidRPr="00CE411F">
              <w:rPr>
                <w:b/>
                <w:i/>
              </w:rPr>
              <w:t>Kommissionen udarbejder e</w:t>
            </w:r>
            <w:r w:rsidRPr="00CE411F">
              <w:rPr>
                <w:b/>
                <w:i/>
              </w:rPr>
              <w:t>n liste over de nationale kontaktpunkter, som den er blevet underrettet om, og stiller den til rådighed for alle medlemsstater.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1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t xml:space="preserve">Kommissionen fastsætter den dato, fra hvilken medlemsstaterne og </w:t>
            </w:r>
            <w:r w:rsidRPr="00CE411F">
              <w:rPr>
                <w:b/>
                <w:i/>
              </w:rPr>
              <w:t>EU-agenturerne</w:t>
            </w:r>
            <w:r w:rsidRPr="00CE411F">
              <w:t xml:space="preserve"> kan begynde at anvende </w:t>
            </w:r>
            <w:r w:rsidRPr="00CE411F">
              <w:rPr>
                <w:b/>
                <w:i/>
              </w:rPr>
              <w:t xml:space="preserve">router </w:t>
            </w:r>
            <w:r w:rsidRPr="00CE411F">
              <w:t>ved hjælp af en gennemførelsesretsakt, når følgen</w:t>
            </w:r>
            <w:r w:rsidRPr="00CE411F">
              <w:t>de betingelser er opfyldt:</w:t>
            </w:r>
          </w:p>
        </w:tc>
        <w:tc>
          <w:tcPr>
            <w:tcW w:w="4876" w:type="dxa"/>
          </w:tcPr>
          <w:p w:rsidR="003F5BF1" w:rsidRPr="00CE411F" w:rsidRDefault="00C8296D" w:rsidP="00D27444">
            <w:pPr>
              <w:pStyle w:val="Normal6"/>
              <w:rPr>
                <w:szCs w:val="24"/>
              </w:rPr>
            </w:pPr>
            <w:r w:rsidRPr="00CE411F">
              <w:t>1.</w:t>
            </w:r>
            <w:r w:rsidRPr="00CE411F">
              <w:tab/>
              <w:t xml:space="preserve">Kommissionen fastsætter den dato, fra hvilken medlemsstaterne og </w:t>
            </w:r>
            <w:r w:rsidRPr="00CE411F">
              <w:rPr>
                <w:b/>
                <w:i/>
              </w:rPr>
              <w:t xml:space="preserve">Europol </w:t>
            </w:r>
            <w:r w:rsidRPr="00CE411F">
              <w:t xml:space="preserve">kan begynde at anvende </w:t>
            </w:r>
            <w:r w:rsidRPr="00CE411F">
              <w:rPr>
                <w:b/>
                <w:i/>
              </w:rPr>
              <w:t>routeren</w:t>
            </w:r>
            <w:r w:rsidRPr="00CE411F">
              <w:t xml:space="preserve"> ved hjælp af en gennemførelsesretsakt, når følgende betingelser er opfyldt: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1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r>
            <w:r w:rsidRPr="00CE411F">
              <w:t xml:space="preserve">eu-LISA har meddelt, at den omfattende test af routeren, som det har </w:t>
            </w:r>
            <w:r w:rsidRPr="00CE411F">
              <w:lastRenderedPageBreak/>
              <w:t xml:space="preserve">udført i samarbejde med </w:t>
            </w:r>
            <w:r w:rsidRPr="00CE411F">
              <w:rPr>
                <w:b/>
                <w:i/>
              </w:rPr>
              <w:t>medlemsstatsmyndighederne</w:t>
            </w:r>
            <w:r w:rsidRPr="00CE411F">
              <w:t xml:space="preserve"> og Europol, er afsluttet på tilfredsstillende vis.</w:t>
            </w:r>
          </w:p>
        </w:tc>
        <w:tc>
          <w:tcPr>
            <w:tcW w:w="4876" w:type="dxa"/>
          </w:tcPr>
          <w:p w:rsidR="003F5BF1" w:rsidRPr="00CE411F" w:rsidRDefault="00C8296D" w:rsidP="00D27444">
            <w:pPr>
              <w:pStyle w:val="Normal6"/>
              <w:rPr>
                <w:szCs w:val="24"/>
              </w:rPr>
            </w:pPr>
            <w:r w:rsidRPr="00CE411F">
              <w:rPr>
                <w:b/>
                <w:bCs/>
                <w:i/>
                <w:iCs/>
              </w:rPr>
              <w:lastRenderedPageBreak/>
              <w:t>b)</w:t>
            </w:r>
            <w:r w:rsidRPr="00CE411F">
              <w:tab/>
              <w:t xml:space="preserve">eu-LISA har meddelt, at den omfattende test af routeren, som det har </w:t>
            </w:r>
            <w:r w:rsidRPr="00CE411F">
              <w:lastRenderedPageBreak/>
              <w:t>udført i samar</w:t>
            </w:r>
            <w:r w:rsidRPr="00CE411F">
              <w:t xml:space="preserve">bejde med </w:t>
            </w:r>
            <w:r w:rsidRPr="00CE411F">
              <w:rPr>
                <w:b/>
                <w:i/>
              </w:rPr>
              <w:t xml:space="preserve">medlemsstaternes kompetente retshåndhævende myndigheder </w:t>
            </w:r>
            <w:r w:rsidRPr="00CE411F">
              <w:t>og Europol, er afsluttet på tilfredsstillende vis.</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1 – afsnit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I denne gennemførelsesretsakt fastsætter Kommissionen også den dato, fra hvilken medlemsstaterne og </w:t>
            </w:r>
            <w:r w:rsidRPr="00CE411F">
              <w:rPr>
                <w:b/>
                <w:i/>
              </w:rPr>
              <w:t>EU-agenturerne</w:t>
            </w:r>
            <w:r w:rsidRPr="00CE411F">
              <w:t xml:space="preserve"> skal begynde at anvende routeren. Denne dato skal ligge et </w:t>
            </w:r>
            <w:r w:rsidRPr="00CE411F">
              <w:t>år efter den dato, der er fastsat i overensstemmelse med første afsnit.</w:t>
            </w:r>
          </w:p>
        </w:tc>
        <w:tc>
          <w:tcPr>
            <w:tcW w:w="4876" w:type="dxa"/>
          </w:tcPr>
          <w:p w:rsidR="003F5BF1" w:rsidRPr="00CE411F" w:rsidRDefault="00C8296D" w:rsidP="00D27444">
            <w:pPr>
              <w:pStyle w:val="Normal6"/>
              <w:rPr>
                <w:szCs w:val="24"/>
              </w:rPr>
            </w:pPr>
            <w:r w:rsidRPr="00CE411F">
              <w:t xml:space="preserve">I denne gennemførelsesretsakt fastsætter Kommissionen også den dato, fra hvilken medlemsstaterne og </w:t>
            </w:r>
            <w:r w:rsidRPr="00CE411F">
              <w:rPr>
                <w:b/>
                <w:i/>
              </w:rPr>
              <w:t xml:space="preserve">Europol </w:t>
            </w:r>
            <w:r w:rsidRPr="00CE411F">
              <w:t>skal begynde at anvende routeren. Denne dato skal ligge et år efter den dato</w:t>
            </w:r>
            <w:r w:rsidRPr="00CE411F">
              <w:t>, der er fastsat i overensstemmelse med første afsnit.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1 – afsnit 2</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 xml:space="preserve">Kommissionens </w:t>
            </w:r>
            <w:r w:rsidRPr="00CE411F">
              <w:t>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 xml:space="preserve">Kommissionen kan udsætte den dato, fra hvilken medlemsstaterne og EU-agenturerne skal begynde at anvende routeren med højst et år, hvis en vurdering af routerens gennemførelse har vist, at en sådan udsættelse er nødvendig. </w:t>
            </w:r>
            <w:r w:rsidRPr="00CE411F">
              <w:rPr>
                <w:b/>
                <w:i/>
              </w:rPr>
              <w:t>Denne ge</w:t>
            </w:r>
            <w:r w:rsidRPr="00CE411F">
              <w:rPr>
                <w:b/>
                <w:i/>
              </w:rPr>
              <w:t>nnemførelsesretsakt vedtages efter proceduren i artikel 76, stk. 2.</w:t>
            </w:r>
          </w:p>
        </w:tc>
        <w:tc>
          <w:tcPr>
            <w:tcW w:w="4876" w:type="dxa"/>
          </w:tcPr>
          <w:p w:rsidR="003F5BF1" w:rsidRPr="00CE411F" w:rsidRDefault="00C8296D" w:rsidP="0074550F">
            <w:pPr>
              <w:pStyle w:val="Normal6"/>
              <w:rPr>
                <w:szCs w:val="24"/>
              </w:rPr>
            </w:pPr>
            <w:r w:rsidRPr="00CE411F">
              <w:t>Kommissionen kan udsætte den dato, fra hvilken medlemsstaterne og EU-agenturerne skal begynde at anvende routeren med højst et år, hvis en vurdering af routerens gennemførelse har vist, at</w:t>
            </w:r>
            <w:r w:rsidRPr="00CE411F">
              <w:t xml:space="preserve"> en sådan udsættelse er nødvendig.</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lastRenderedPageBreak/>
        <w:t>&lt;Amend&gt;</w:t>
      </w:r>
      <w:r w:rsidRPr="00CE411F">
        <w:t>Ændringsforslag</w:t>
      </w:r>
      <w:r w:rsidRPr="00CE411F">
        <w:tab/>
      </w:r>
      <w:r w:rsidRPr="00CE411F">
        <w:tab/>
      </w:r>
      <w:r w:rsidRPr="00CE411F">
        <w:rPr>
          <w:rStyle w:val="HideTWBExt"/>
          <w:b w:val="0"/>
          <w:noProof w:val="0"/>
        </w:rPr>
        <w:t>&lt;NumAm&gt;</w:t>
      </w:r>
      <w:r w:rsidRPr="00CE411F">
        <w:t>225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2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Kommissionen fastsætter den dato, fra hvilken medlemsstaterne og </w:t>
            </w:r>
            <w:r w:rsidRPr="00CE411F">
              <w:rPr>
                <w:b/>
                <w:i/>
              </w:rPr>
              <w:t xml:space="preserve">EU-agenturerne </w:t>
            </w:r>
            <w:r w:rsidRPr="00CE411F">
              <w:t>skal begynde at anvende EPRIS, ved hjælp af en gennemførelsesretsakt, når følgende betingelser er opfyldt:</w:t>
            </w:r>
          </w:p>
        </w:tc>
        <w:tc>
          <w:tcPr>
            <w:tcW w:w="4876" w:type="dxa"/>
          </w:tcPr>
          <w:p w:rsidR="003F5BF1" w:rsidRPr="00CE411F" w:rsidRDefault="00C8296D" w:rsidP="00D27444">
            <w:pPr>
              <w:pStyle w:val="Normal6"/>
              <w:rPr>
                <w:szCs w:val="24"/>
              </w:rPr>
            </w:pPr>
            <w:r w:rsidRPr="00CE411F">
              <w:t>2.</w:t>
            </w:r>
            <w:r w:rsidRPr="00CE411F">
              <w:tab/>
            </w:r>
            <w:r w:rsidRPr="00CE411F">
              <w:t xml:space="preserve">Kommissionen fastsætter den dato, fra hvilken medlemsstaterne og </w:t>
            </w:r>
            <w:r w:rsidRPr="00CE411F">
              <w:rPr>
                <w:b/>
                <w:i/>
              </w:rPr>
              <w:t>Europol</w:t>
            </w:r>
            <w:r w:rsidRPr="00CE411F">
              <w:t xml:space="preserve"> skal begynde at anvende EPRIS, ved hjælp af en gennemførelsesretsakt, når følgende betingelser er opfyldt:</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2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t xml:space="preserve">Europol har meddelt, at den omfattende test af EPRIS, som det har udført i samarbejde med </w:t>
            </w:r>
            <w:r w:rsidRPr="00CE411F">
              <w:rPr>
                <w:b/>
                <w:bCs/>
                <w:i/>
                <w:iCs/>
              </w:rPr>
              <w:t>medlemsstatsmyndighederne</w:t>
            </w:r>
            <w:r w:rsidRPr="00CE411F">
              <w:t>, er afsluttet på tilfredsstillende vis.</w:t>
            </w:r>
          </w:p>
        </w:tc>
        <w:tc>
          <w:tcPr>
            <w:tcW w:w="4876" w:type="dxa"/>
          </w:tcPr>
          <w:p w:rsidR="003F5BF1" w:rsidRPr="00CE411F" w:rsidRDefault="00C8296D" w:rsidP="00D27444">
            <w:pPr>
              <w:pStyle w:val="Normal6"/>
              <w:rPr>
                <w:szCs w:val="24"/>
              </w:rPr>
            </w:pPr>
            <w:r w:rsidRPr="00CE411F">
              <w:rPr>
                <w:b/>
                <w:bCs/>
                <w:i/>
                <w:iCs/>
              </w:rPr>
              <w:t>b)</w:t>
            </w:r>
            <w:r w:rsidRPr="00CE411F">
              <w:tab/>
              <w:t xml:space="preserve">Europol har meddelt, at den omfattende test af EPRIS, som det har udført i samarbejde med </w:t>
            </w:r>
            <w:r w:rsidRPr="00CE411F">
              <w:rPr>
                <w:b/>
                <w:i/>
              </w:rPr>
              <w:t>medlemsstaternes kompetente retshåndhævende myndighederne</w:t>
            </w:r>
            <w:r w:rsidRPr="00CE411F">
              <w:t>, er afsluttet på tilfredsstillende vis.</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227</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3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t xml:space="preserve">Europol har erklæret, at der er </w:t>
            </w:r>
            <w:r w:rsidRPr="00CE411F">
              <w:t>gennemført en omfattende test af forbindelsen, som det har gennemført i samarbejde med medlemsstaternes myndigheder og eu-LISA.</w:t>
            </w:r>
          </w:p>
        </w:tc>
        <w:tc>
          <w:tcPr>
            <w:tcW w:w="4876" w:type="dxa"/>
          </w:tcPr>
          <w:p w:rsidR="003F5BF1" w:rsidRPr="00CE411F" w:rsidRDefault="00C8296D" w:rsidP="00D27444">
            <w:pPr>
              <w:pStyle w:val="Normal6"/>
              <w:rPr>
                <w:szCs w:val="24"/>
              </w:rPr>
            </w:pPr>
            <w:r w:rsidRPr="00CE411F">
              <w:rPr>
                <w:b/>
                <w:bCs/>
                <w:i/>
                <w:iCs/>
              </w:rPr>
              <w:t>b)</w:t>
            </w:r>
            <w:r w:rsidRPr="00CE411F">
              <w:tab/>
              <w:t>Europol har erklæret, at der er gennemført en omfattende test af forbindelsen, som det har gennemført i samarbejde med medlem</w:t>
            </w:r>
            <w:r w:rsidRPr="00CE411F">
              <w:t xml:space="preserve">sstaternes </w:t>
            </w:r>
            <w:r w:rsidRPr="00CE411F">
              <w:rPr>
                <w:b/>
                <w:i/>
              </w:rPr>
              <w:t>kompetente retshåndhævende</w:t>
            </w:r>
            <w:r w:rsidRPr="00CE411F">
              <w:t xml:space="preserve"> </w:t>
            </w:r>
            <w:r w:rsidRPr="00CE411F">
              <w:lastRenderedPageBreak/>
              <w:t>myndigheder [...] og eu-LISA.</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228</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4 – litra b</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rPr>
                <w:b/>
                <w:bCs/>
                <w:i/>
                <w:iCs/>
              </w:rPr>
              <w:t>(b)</w:t>
            </w:r>
            <w:r w:rsidRPr="00CE411F">
              <w:tab/>
              <w:t>Europol har erklæret, at der er gennemført en omfattende test af forbindelsen, som det har gennemført i samarbejde med medlemsstaternes myndigheder og eu-LISA.</w:t>
            </w:r>
          </w:p>
        </w:tc>
        <w:tc>
          <w:tcPr>
            <w:tcW w:w="4876" w:type="dxa"/>
          </w:tcPr>
          <w:p w:rsidR="003F5BF1" w:rsidRPr="00CE411F" w:rsidRDefault="00C8296D" w:rsidP="00D27444">
            <w:pPr>
              <w:pStyle w:val="Normal6"/>
              <w:rPr>
                <w:szCs w:val="24"/>
              </w:rPr>
            </w:pPr>
            <w:r w:rsidRPr="00CE411F">
              <w:rPr>
                <w:b/>
                <w:bCs/>
                <w:i/>
                <w:iCs/>
              </w:rPr>
              <w:t>b)</w:t>
            </w:r>
            <w:r w:rsidRPr="00CE411F">
              <w:tab/>
              <w:t>Europol har erklæret, at der er gennemført en omfa</w:t>
            </w:r>
            <w:r w:rsidRPr="00CE411F">
              <w:t xml:space="preserve">ttende test af forbindelsen, som det har gennemført i samarbejde med medlemsstaternes </w:t>
            </w:r>
            <w:r w:rsidRPr="00CE411F">
              <w:rPr>
                <w:b/>
                <w:i/>
              </w:rPr>
              <w:t>kompetente retshåndhævende</w:t>
            </w:r>
            <w:r w:rsidRPr="00CE411F">
              <w:t xml:space="preserve"> myndigheder [...] og eu-LISA.</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229</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w:t>
      </w:r>
      <w:r w:rsidRPr="00CE411F">
        <w:t>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74 – stk. 4 a (nyt)</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3F5BF1" w:rsidP="00D27444">
            <w:pPr>
              <w:pStyle w:val="Normal6"/>
            </w:pPr>
          </w:p>
        </w:tc>
        <w:tc>
          <w:tcPr>
            <w:tcW w:w="4876" w:type="dxa"/>
          </w:tcPr>
          <w:p w:rsidR="003F5BF1" w:rsidRPr="00CE411F" w:rsidRDefault="00C8296D" w:rsidP="00D27444">
            <w:pPr>
              <w:pStyle w:val="Normal6"/>
              <w:rPr>
                <w:szCs w:val="24"/>
              </w:rPr>
            </w:pPr>
            <w:r w:rsidRPr="00CE411F">
              <w:rPr>
                <w:b/>
                <w:i/>
              </w:rPr>
              <w:t>4a.</w:t>
            </w:r>
            <w:r w:rsidRPr="00CE411F">
              <w:rPr>
                <w:b/>
                <w:i/>
              </w:rPr>
              <w:tab/>
              <w:t>De i denne artikel omhandlede gennemførelsesretsakter vedtages i henhold til proceduren i artikel 76, stk. 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230</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79 – stk. 1</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w:t>
            </w:r>
            <w:r w:rsidRPr="00CE411F">
              <w:tab/>
            </w:r>
            <w:r w:rsidRPr="00CE411F">
              <w:t xml:space="preserve">eu-LISA og Europol sikrer, at der er indført procedurer til at overvåge udviklingen af routeren og EPRIS i lyset af </w:t>
            </w:r>
            <w:r w:rsidRPr="00CE411F">
              <w:lastRenderedPageBreak/>
              <w:t xml:space="preserve">målene vedrørende planlægning og omkostninger og til at overvåge </w:t>
            </w:r>
            <w:r w:rsidRPr="00CE411F">
              <w:rPr>
                <w:b/>
                <w:i/>
              </w:rPr>
              <w:t>routerens og EPRIS'</w:t>
            </w:r>
            <w:r w:rsidRPr="00CE411F">
              <w:t xml:space="preserve"> funktion i lyset af målene vedrørende teknisk output, o</w:t>
            </w:r>
            <w:r w:rsidRPr="00CE411F">
              <w:t>mkostningseffektivitet, sikkerhed og servicekvalitet.</w:t>
            </w:r>
          </w:p>
        </w:tc>
        <w:tc>
          <w:tcPr>
            <w:tcW w:w="4876" w:type="dxa"/>
          </w:tcPr>
          <w:p w:rsidR="003F5BF1" w:rsidRPr="00CE411F" w:rsidRDefault="00C8296D" w:rsidP="00D27444">
            <w:pPr>
              <w:pStyle w:val="Normal6"/>
              <w:rPr>
                <w:szCs w:val="24"/>
              </w:rPr>
            </w:pPr>
            <w:r w:rsidRPr="00CE411F">
              <w:lastRenderedPageBreak/>
              <w:t>1.</w:t>
            </w:r>
            <w:r w:rsidRPr="00CE411F">
              <w:tab/>
              <w:t xml:space="preserve">eu-LISA og Europol sikrer, at der er indført procedurer til at overvåge udviklingen af routeren og EPRIS i lyset af </w:t>
            </w:r>
            <w:r w:rsidRPr="00CE411F">
              <w:lastRenderedPageBreak/>
              <w:t xml:space="preserve">målene vedrørende planlægning og omkostninger og til at overvåge </w:t>
            </w:r>
            <w:r w:rsidRPr="00CE411F">
              <w:rPr>
                <w:b/>
                <w:i/>
              </w:rPr>
              <w:t>deres</w:t>
            </w:r>
            <w:r w:rsidRPr="00CE411F">
              <w:t xml:space="preserve"> funktion i l</w:t>
            </w:r>
            <w:r w:rsidRPr="00CE411F">
              <w:t>yset af målene vedrørende teknisk output, omkostningseffektivitet, sikkerhed og servicekvalitet.</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231</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79 – stk. 2 –</w:t>
      </w:r>
      <w:r w:rsidRPr="00CE411F">
        <w:t xml:space="preserve">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2.</w:t>
            </w:r>
            <w:r w:rsidRPr="00CE411F">
              <w:tab/>
              <w:t xml:space="preserve">Senest [et år efter denne forordnings ikrafttræden] og derefter hvert år i routerens udviklingsfase forelægger eu-LISA </w:t>
            </w:r>
            <w:r w:rsidRPr="00CE411F">
              <w:rPr>
                <w:b/>
                <w:i/>
              </w:rPr>
              <w:t>henholdsvis</w:t>
            </w:r>
            <w:r w:rsidRPr="00CE411F">
              <w:t xml:space="preserve"> Europa-Parlamentet og Rådet en rapport om status for udviklingen af routeren. Denne rapport skal indeholde detaljerede oplysninger om de afholdte omkostninger og oplysninger om eventuelle risici, der måtte have indvirkning på de samlede omkostninger, som </w:t>
            </w:r>
            <w:r w:rsidRPr="00CE411F">
              <w:t>skal afholdes over Unionens almindelige budget i overensstemmelse med artikel 72.</w:t>
            </w:r>
          </w:p>
        </w:tc>
        <w:tc>
          <w:tcPr>
            <w:tcW w:w="4876" w:type="dxa"/>
          </w:tcPr>
          <w:p w:rsidR="003F5BF1" w:rsidRPr="00CE411F" w:rsidRDefault="00C8296D" w:rsidP="00D27444">
            <w:pPr>
              <w:pStyle w:val="Normal6"/>
              <w:rPr>
                <w:szCs w:val="24"/>
              </w:rPr>
            </w:pPr>
            <w:r w:rsidRPr="00CE411F">
              <w:t>2.</w:t>
            </w:r>
            <w:r w:rsidRPr="00CE411F">
              <w:tab/>
              <w:t>Senest [et år efter denne forordnings ikrafttræden] og derefter hvert år i routerens udviklingsfase forelægger eu-LISA Europa-Parlamentet og Rådet en rapport om status for</w:t>
            </w:r>
            <w:r w:rsidRPr="00CE411F">
              <w:t xml:space="preserve"> udviklingen af routeren. Denne rapport skal indeholde detaljerede oplysninger om de afholdte omkostninger og oplysninger om eventuelle risici, der måtte have indvirkning på de samlede omkostninger, som skal afholdes over Unionens almindelige budget i over</w:t>
            </w:r>
            <w:r w:rsidRPr="00CE411F">
              <w:t>ensstemmelse med artikel 72.</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232</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79 – stk. 3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3.</w:t>
            </w:r>
            <w:r w:rsidRPr="00CE411F">
              <w:tab/>
            </w:r>
            <w:r w:rsidRPr="00CE411F">
              <w:t xml:space="preserve">Senest [et år efter denne forordnings ikrafttræden] og derefter hvert år i EPRIS' udviklingsfase forelægger Europol Europa-Parlamentet og Rådet en rapport </w:t>
            </w:r>
            <w:r w:rsidRPr="00CE411F">
              <w:rPr>
                <w:b/>
                <w:i/>
              </w:rPr>
              <w:t xml:space="preserve">om, hvor langt man er nået med forberedelserne til gennemførelsen af </w:t>
            </w:r>
            <w:r w:rsidRPr="00CE411F">
              <w:rPr>
                <w:b/>
                <w:i/>
              </w:rPr>
              <w:lastRenderedPageBreak/>
              <w:t>denne forordning, og</w:t>
            </w:r>
            <w:r w:rsidRPr="00CE411F">
              <w:t xml:space="preserve"> om status f</w:t>
            </w:r>
            <w:r w:rsidRPr="00CE411F">
              <w:t>or udviklingen af EPRIS, herunder detaljerede oplysninger om de afholdte omkostninger og oplysninger om eventuelle risici, der kan påvirke de samlede omkostninger, der skal afholdes over Unionens almindelige budget i overensstemmelse med artikel 72.</w:t>
            </w:r>
          </w:p>
        </w:tc>
        <w:tc>
          <w:tcPr>
            <w:tcW w:w="4876" w:type="dxa"/>
          </w:tcPr>
          <w:p w:rsidR="003F5BF1" w:rsidRPr="00CE411F" w:rsidRDefault="00C8296D" w:rsidP="00D27444">
            <w:pPr>
              <w:pStyle w:val="Normal6"/>
              <w:rPr>
                <w:szCs w:val="24"/>
              </w:rPr>
            </w:pPr>
            <w:r w:rsidRPr="00CE411F">
              <w:lastRenderedPageBreak/>
              <w:t>3.</w:t>
            </w:r>
            <w:r w:rsidRPr="00CE411F">
              <w:tab/>
              <w:t>Sen</w:t>
            </w:r>
            <w:r w:rsidRPr="00CE411F">
              <w:t xml:space="preserve">est [et år efter denne forordnings ikrafttræden] og derefter hvert år i EPRIS' udviklingsfase forelægger Europol Europa-Parlamentet og Rådet en rapport om status for udviklingen af EPRIS, herunder detaljerede oplysninger </w:t>
            </w:r>
            <w:r w:rsidRPr="00CE411F">
              <w:lastRenderedPageBreak/>
              <w:t>om de afholdte omkostninger og oply</w:t>
            </w:r>
            <w:r w:rsidRPr="00CE411F">
              <w:t>sninger om eventuelle risici, der kan påvirke de samlede omkostninger, der skal afholdes over Unionens almindelige budget i overensstemmelse med artikel 72.</w:t>
            </w:r>
          </w:p>
        </w:tc>
      </w:tr>
    </w:tbl>
    <w:p w:rsidR="003F5BF1" w:rsidRPr="00CE411F" w:rsidRDefault="00C8296D" w:rsidP="003F5BF1">
      <w:pPr>
        <w:pStyle w:val="Olang"/>
        <w:rPr>
          <w:noProof w:val="0"/>
        </w:rPr>
      </w:pPr>
      <w:r w:rsidRPr="00CE411F">
        <w:rPr>
          <w:noProof w:val="0"/>
        </w:rPr>
        <w:lastRenderedPageBreak/>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233</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79 – stk. 7 – indledning</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7.</w:t>
            </w:r>
            <w:r w:rsidRPr="00CE411F">
              <w:tab/>
            </w:r>
            <w:r w:rsidRPr="00CE411F">
              <w:rPr>
                <w:b/>
                <w:i/>
              </w:rPr>
              <w:t>Tre</w:t>
            </w:r>
            <w:r w:rsidRPr="00CE411F">
              <w:t xml:space="preserve"> år efter idriftsættelsen af routeren og EPRIS, jf. artikel 74, og derefter hvert fjerde år udarbejder Kommissionen en saml</w:t>
            </w:r>
            <w:r w:rsidRPr="00CE411F">
              <w:t>et evaluering af Prüm II, herunder:</w:t>
            </w:r>
          </w:p>
        </w:tc>
        <w:tc>
          <w:tcPr>
            <w:tcW w:w="4876" w:type="dxa"/>
          </w:tcPr>
          <w:p w:rsidR="003F5BF1" w:rsidRPr="00CE411F" w:rsidRDefault="00C8296D" w:rsidP="00D27444">
            <w:pPr>
              <w:pStyle w:val="Normal6"/>
              <w:rPr>
                <w:szCs w:val="24"/>
              </w:rPr>
            </w:pPr>
            <w:r w:rsidRPr="00CE411F">
              <w:t>7.</w:t>
            </w:r>
            <w:r w:rsidRPr="00CE411F">
              <w:tab/>
            </w:r>
            <w:r w:rsidRPr="00CE411F">
              <w:rPr>
                <w:b/>
                <w:i/>
              </w:rPr>
              <w:t>To</w:t>
            </w:r>
            <w:r w:rsidRPr="00CE411F">
              <w:t xml:space="preserve"> år efter idriftsættelsen af routeren og EPRIS, jf. artikel 74, og derefter hvert fjerde år udarbejder Kommissionen en samlet evaluering af Prüm II, herunder: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234</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79 – stk. 8</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8.</w:t>
            </w:r>
            <w:r w:rsidRPr="00CE411F">
              <w:tab/>
              <w:t xml:space="preserve">Medlemsstaterne og Europol sender eu-LISA og Kommissionen de oplysninger, som er nødvendige </w:t>
            </w:r>
            <w:r w:rsidRPr="00CE411F">
              <w:t xml:space="preserve">for at udarbejde de i stk. 2 og 5 nævnte rapporter. Disse oplysninger må ikke påvirke arbejdsmetoder negativt eller omfatte oplysninger, som afslører kilder, medarbejdere eller undersøgelser hos de </w:t>
            </w:r>
            <w:r w:rsidRPr="00CE411F">
              <w:rPr>
                <w:b/>
                <w:i/>
              </w:rPr>
              <w:t xml:space="preserve">udpegede </w:t>
            </w:r>
            <w:r w:rsidRPr="00CE411F">
              <w:t>myndigheder.</w:t>
            </w:r>
          </w:p>
        </w:tc>
        <w:tc>
          <w:tcPr>
            <w:tcW w:w="4876" w:type="dxa"/>
          </w:tcPr>
          <w:p w:rsidR="003F5BF1" w:rsidRPr="00CE411F" w:rsidRDefault="00C8296D" w:rsidP="00D27444">
            <w:pPr>
              <w:pStyle w:val="Normal6"/>
              <w:rPr>
                <w:szCs w:val="24"/>
              </w:rPr>
            </w:pPr>
            <w:r w:rsidRPr="00CE411F">
              <w:t>8.</w:t>
            </w:r>
            <w:r w:rsidRPr="00CE411F">
              <w:tab/>
              <w:t>Medlemsstaterne og Europol sender</w:t>
            </w:r>
            <w:r w:rsidRPr="00CE411F">
              <w:t xml:space="preserve"> eu-LISA og Kommissionen de oplysninger, som er nødvendige for at udarbejde de i stk. 2 og 5 nævnte rapporter. Disse oplysninger må ikke påvirke arbejdsmetoder negativt eller omfatte oplysninger, som afslører kilder, medarbejdere eller undersøgelser hos de</w:t>
            </w:r>
            <w:r w:rsidRPr="00CE411F">
              <w:t xml:space="preserve"> </w:t>
            </w:r>
            <w:r w:rsidRPr="00CE411F">
              <w:rPr>
                <w:b/>
                <w:i/>
              </w:rPr>
              <w:t xml:space="preserve">kompetente retshåndhævende </w:t>
            </w:r>
            <w:r w:rsidRPr="00CE411F">
              <w:t>myndigheder.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lastRenderedPageBreak/>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235</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 79 – stk. 9</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9.</w:t>
            </w:r>
            <w:r w:rsidRPr="00CE411F">
              <w:tab/>
            </w:r>
            <w:r w:rsidRPr="00CE411F">
              <w:t>Medlemsstaterne sender Europol og Kommissionen de oplysninger, som er nødvendige for at udarbejde de i stk. 3 og 6 nævnte rapporter. Disse oplysninger må ikke påvirke arbejdsmetoder negativt eller omfatte oplysninger, som afslører kilder, medarbejdere elle</w:t>
            </w:r>
            <w:r w:rsidRPr="00CE411F">
              <w:t xml:space="preserve">r undersøgelser hos de </w:t>
            </w:r>
            <w:r w:rsidRPr="00CE411F">
              <w:rPr>
                <w:b/>
                <w:i/>
              </w:rPr>
              <w:t xml:space="preserve">udpegede </w:t>
            </w:r>
            <w:r w:rsidRPr="00CE411F">
              <w:t>myndigheder.</w:t>
            </w:r>
          </w:p>
        </w:tc>
        <w:tc>
          <w:tcPr>
            <w:tcW w:w="4876" w:type="dxa"/>
          </w:tcPr>
          <w:p w:rsidR="003F5BF1" w:rsidRPr="00CE411F" w:rsidRDefault="00C8296D" w:rsidP="00D27444">
            <w:pPr>
              <w:pStyle w:val="Normal6"/>
              <w:rPr>
                <w:szCs w:val="24"/>
              </w:rPr>
            </w:pPr>
            <w:r w:rsidRPr="00CE411F">
              <w:t>9.</w:t>
            </w:r>
            <w:r w:rsidRPr="00CE411F">
              <w:tab/>
              <w:t>Medlemsstaterne sender Europol og Kommissionen de oplysninger, som er nødvendige for at udarbejde de i stk. 3 og 6 nævnte rapporter. Disse oplysninger må ikke påvirke arbejdsmetoder negativt eller omfatte opl</w:t>
            </w:r>
            <w:r w:rsidRPr="00CE411F">
              <w:t xml:space="preserve">ysninger, som afslører kilder, medarbejdere eller undersøgelser hos de </w:t>
            </w:r>
            <w:r w:rsidRPr="00CE411F">
              <w:rPr>
                <w:b/>
                <w:i/>
              </w:rPr>
              <w:t xml:space="preserve">kompetente retshåndhævende </w:t>
            </w:r>
            <w:r w:rsidRPr="00CE411F">
              <w:t>myndigheder.</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w:t>
      </w:r>
    </w:p>
    <w:p w:rsidR="003F5BF1" w:rsidRPr="00CE411F" w:rsidRDefault="00C8296D" w:rsidP="003F5BF1">
      <w:pPr>
        <w:pStyle w:val="AMNumberTabs0"/>
        <w:keepNext/>
      </w:pPr>
      <w:r w:rsidRPr="00CE411F">
        <w:rPr>
          <w:rStyle w:val="HideTWBExt"/>
          <w:b w:val="0"/>
          <w:noProof w:val="0"/>
        </w:rPr>
        <w:t>&lt;Amend&gt;</w:t>
      </w:r>
      <w:r w:rsidRPr="00CE411F">
        <w:t>Ændringsforslag</w:t>
      </w:r>
      <w:r w:rsidRPr="00CE411F">
        <w:tab/>
      </w:r>
      <w:r w:rsidRPr="00CE411F">
        <w:tab/>
      </w:r>
      <w:r w:rsidRPr="00CE411F">
        <w:rPr>
          <w:rStyle w:val="HideTWBExt"/>
          <w:b w:val="0"/>
          <w:noProof w:val="0"/>
        </w:rPr>
        <w:t>&lt;NumAm&gt;</w:t>
      </w:r>
      <w:r w:rsidRPr="00CE411F">
        <w:t>236</w:t>
      </w:r>
      <w:r w:rsidRPr="00CE411F">
        <w:rPr>
          <w:rStyle w:val="HideTWBExt"/>
          <w:b w:val="0"/>
          <w:noProof w:val="0"/>
        </w:rPr>
        <w:t>&lt;/NumAm&gt;</w:t>
      </w:r>
    </w:p>
    <w:p w:rsidR="003F5BF1" w:rsidRPr="00CE411F" w:rsidRDefault="00C8296D" w:rsidP="003F5BF1">
      <w:pPr>
        <w:pStyle w:val="NormalBold12b"/>
        <w:keepNext/>
      </w:pPr>
      <w:r w:rsidRPr="00CE411F">
        <w:rPr>
          <w:rStyle w:val="HideTWBExt"/>
          <w:b w:val="0"/>
          <w:noProof w:val="0"/>
        </w:rPr>
        <w:t>&lt;DocAmend&gt;</w:t>
      </w:r>
      <w:r w:rsidRPr="00CE411F">
        <w:t>Forslag til forordning</w:t>
      </w:r>
      <w:r w:rsidRPr="00CE411F">
        <w:rPr>
          <w:rStyle w:val="HideTWBExt"/>
          <w:b w:val="0"/>
          <w:noProof w:val="0"/>
        </w:rPr>
        <w:t>&lt;/DocAmend&gt;</w:t>
      </w:r>
    </w:p>
    <w:p w:rsidR="003F5BF1" w:rsidRPr="00CE411F" w:rsidRDefault="00C8296D" w:rsidP="003F5BF1">
      <w:pPr>
        <w:pStyle w:val="NormalBold"/>
      </w:pPr>
      <w:r w:rsidRPr="00CE411F">
        <w:rPr>
          <w:rStyle w:val="HideTWBExt"/>
          <w:b w:val="0"/>
          <w:noProof w:val="0"/>
        </w:rPr>
        <w:t>&lt;Article&gt;</w:t>
      </w:r>
      <w:r w:rsidRPr="00CE411F">
        <w:t>Artikel</w:t>
      </w:r>
      <w:r w:rsidRPr="00CE411F">
        <w:t xml:space="preserve"> 79 – stk. 10</w:t>
      </w:r>
      <w:r w:rsidRPr="00CE411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41F0E" w:rsidRPr="00CE411F" w:rsidTr="00D27444">
        <w:trPr>
          <w:jc w:val="center"/>
        </w:trPr>
        <w:tc>
          <w:tcPr>
            <w:tcW w:w="9752" w:type="dxa"/>
            <w:gridSpan w:val="2"/>
          </w:tcPr>
          <w:p w:rsidR="003F5BF1" w:rsidRPr="00CE411F" w:rsidRDefault="003F5BF1" w:rsidP="00D27444">
            <w:pPr>
              <w:keepNext/>
            </w:pPr>
          </w:p>
        </w:tc>
      </w:tr>
      <w:tr w:rsidR="00341F0E" w:rsidRPr="00CE411F" w:rsidTr="00D27444">
        <w:trPr>
          <w:jc w:val="center"/>
        </w:trPr>
        <w:tc>
          <w:tcPr>
            <w:tcW w:w="4876" w:type="dxa"/>
          </w:tcPr>
          <w:p w:rsidR="003F5BF1" w:rsidRPr="00CE411F" w:rsidRDefault="00C8296D" w:rsidP="00D27444">
            <w:pPr>
              <w:pStyle w:val="ColumnHeading"/>
              <w:keepNext/>
            </w:pPr>
            <w:r w:rsidRPr="00CE411F">
              <w:t>Kommissionens forslag</w:t>
            </w:r>
          </w:p>
        </w:tc>
        <w:tc>
          <w:tcPr>
            <w:tcW w:w="4876" w:type="dxa"/>
          </w:tcPr>
          <w:p w:rsidR="003F5BF1" w:rsidRPr="00CE411F" w:rsidRDefault="00C8296D" w:rsidP="00D27444">
            <w:pPr>
              <w:pStyle w:val="ColumnHeading"/>
              <w:keepNext/>
            </w:pPr>
            <w:r w:rsidRPr="00CE411F">
              <w:t>Ændringsforslag</w:t>
            </w:r>
          </w:p>
        </w:tc>
      </w:tr>
      <w:tr w:rsidR="00341F0E" w:rsidRPr="00CE411F" w:rsidTr="00D27444">
        <w:trPr>
          <w:jc w:val="center"/>
        </w:trPr>
        <w:tc>
          <w:tcPr>
            <w:tcW w:w="4876" w:type="dxa"/>
          </w:tcPr>
          <w:p w:rsidR="003F5BF1" w:rsidRPr="00CE411F" w:rsidRDefault="00C8296D" w:rsidP="00D27444">
            <w:pPr>
              <w:pStyle w:val="Normal6"/>
            </w:pPr>
            <w:r w:rsidRPr="00CE411F">
              <w:t>10.</w:t>
            </w:r>
            <w:r w:rsidRPr="00CE411F">
              <w:tab/>
              <w:t xml:space="preserve">Medlemsstaterne, eu-LISA og Europol </w:t>
            </w:r>
            <w:r w:rsidRPr="00CE411F">
              <w:rPr>
                <w:b/>
                <w:bCs/>
                <w:i/>
                <w:iCs/>
              </w:rPr>
              <w:t>giver</w:t>
            </w:r>
            <w:r w:rsidRPr="00CE411F">
              <w:t xml:space="preserve"> Kommissionen de oplysninger, der er nødvendige for at foretage de evalueringer, der er omhandlet i stk. 7. Medlemsstaterne meddeler også Kommissi</w:t>
            </w:r>
            <w:r w:rsidRPr="00CE411F">
              <w:t>onen antallet af bekræftede match med hver medlemsstats database pr. datakategori.</w:t>
            </w:r>
          </w:p>
        </w:tc>
        <w:tc>
          <w:tcPr>
            <w:tcW w:w="4876" w:type="dxa"/>
          </w:tcPr>
          <w:p w:rsidR="003F5BF1" w:rsidRPr="00CE411F" w:rsidRDefault="00C8296D" w:rsidP="00D27444">
            <w:pPr>
              <w:pStyle w:val="Normal6"/>
              <w:rPr>
                <w:szCs w:val="24"/>
              </w:rPr>
            </w:pPr>
            <w:r w:rsidRPr="00CE411F">
              <w:t>10.</w:t>
            </w:r>
            <w:r w:rsidRPr="00CE411F">
              <w:tab/>
            </w:r>
            <w:r w:rsidRPr="00CE411F">
              <w:rPr>
                <w:b/>
                <w:i/>
              </w:rPr>
              <w:t xml:space="preserve">Med forbehold af fortrolighedskrav og beskyttelsen af igangværende undersøgelser giver </w:t>
            </w:r>
            <w:r w:rsidRPr="00CE411F">
              <w:t>medlemsstaterne, eu-LISA og Europol Kommissionen de oplysninger, der er nødvendige</w:t>
            </w:r>
            <w:r w:rsidRPr="00CE411F">
              <w:t xml:space="preserve"> for at foretage de evalueringer, der er omhandlet i stk. 7. Medlemsstaterne meddeler også Kommissionen antallet af bekræftede match med hver medlemsstats database pr. datakategori.</w:t>
            </w:r>
          </w:p>
        </w:tc>
      </w:tr>
    </w:tbl>
    <w:p w:rsidR="003F5BF1" w:rsidRPr="00CE411F" w:rsidRDefault="00C8296D" w:rsidP="003F5BF1">
      <w:pPr>
        <w:pStyle w:val="Olang"/>
        <w:rPr>
          <w:noProof w:val="0"/>
        </w:rPr>
      </w:pPr>
      <w:r w:rsidRPr="00CE411F">
        <w:rPr>
          <w:noProof w:val="0"/>
        </w:rPr>
        <w:t xml:space="preserve">Or. </w:t>
      </w:r>
      <w:r w:rsidRPr="00CE411F">
        <w:rPr>
          <w:rStyle w:val="HideTWBExt"/>
          <w:noProof w:val="0"/>
        </w:rPr>
        <w:t>&lt;Original&gt;</w:t>
      </w:r>
      <w:r w:rsidRPr="00CE411F">
        <w:rPr>
          <w:rStyle w:val="HideTWBInt"/>
          <w:noProof w:val="0"/>
        </w:rPr>
        <w:t>{EN}</w:t>
      </w:r>
      <w:r w:rsidRPr="00CE411F">
        <w:rPr>
          <w:noProof w:val="0"/>
        </w:rPr>
        <w:t>en</w:t>
      </w:r>
      <w:r w:rsidRPr="00CE411F">
        <w:rPr>
          <w:rStyle w:val="HideTWBExt"/>
          <w:noProof w:val="0"/>
        </w:rPr>
        <w:t>&lt;/Original&gt;</w:t>
      </w:r>
    </w:p>
    <w:p w:rsidR="003F5BF1" w:rsidRPr="00CE411F" w:rsidRDefault="00C8296D" w:rsidP="003F5BF1">
      <w:r w:rsidRPr="00CE411F">
        <w:rPr>
          <w:rStyle w:val="HideTWBExt"/>
          <w:noProof w:val="0"/>
        </w:rPr>
        <w:t>&lt;/Amend&gt;&lt;/RepeatBlock-Amend&gt;</w:t>
      </w:r>
    </w:p>
    <w:p w:rsidR="002669B6" w:rsidRPr="00CE411F" w:rsidRDefault="002669B6" w:rsidP="002669B6"/>
    <w:sectPr w:rsidR="002669B6" w:rsidRPr="00CE411F" w:rsidSect="00CE411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E411F" w:rsidRDefault="00C8296D">
      <w:r w:rsidRPr="00CE411F">
        <w:separator/>
      </w:r>
    </w:p>
  </w:endnote>
  <w:endnote w:type="continuationSeparator" w:id="0">
    <w:p w:rsidR="00000000" w:rsidRPr="00CE411F" w:rsidRDefault="00C8296D">
      <w:r w:rsidRPr="00CE41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11F" w:rsidRPr="00CE411F" w:rsidRDefault="00CE411F" w:rsidP="00CE411F">
    <w:pPr>
      <w:pStyle w:val="EPFooter"/>
    </w:pPr>
    <w:r w:rsidRPr="00CE411F">
      <w:t>PE</w:t>
    </w:r>
    <w:r w:rsidRPr="00CE411F">
      <w:rPr>
        <w:rStyle w:val="HideTWBExt"/>
        <w:noProof w:val="0"/>
      </w:rPr>
      <w:t>&lt;NoPE&gt;</w:t>
    </w:r>
    <w:r w:rsidRPr="00CE411F">
      <w:t>736.469</w:t>
    </w:r>
    <w:r w:rsidRPr="00CE411F">
      <w:rPr>
        <w:rStyle w:val="HideTWBExt"/>
        <w:noProof w:val="0"/>
      </w:rPr>
      <w:t>&lt;/NoPE&gt;&lt;Version&gt;</w:t>
    </w:r>
    <w:r w:rsidRPr="00CE411F">
      <w:t>v01-00</w:t>
    </w:r>
    <w:r w:rsidRPr="00CE411F">
      <w:rPr>
        <w:rStyle w:val="HideTWBExt"/>
        <w:noProof w:val="0"/>
      </w:rPr>
      <w:t>&lt;/Version&gt;</w:t>
    </w:r>
    <w:r w:rsidRPr="00CE411F">
      <w:tab/>
    </w:r>
    <w:r w:rsidRPr="00CE411F">
      <w:fldChar w:fldCharType="begin"/>
    </w:r>
    <w:r w:rsidRPr="00CE411F">
      <w:instrText xml:space="preserve"> PAGE  \* MERGEFORMAT </w:instrText>
    </w:r>
    <w:r w:rsidRPr="00CE411F">
      <w:fldChar w:fldCharType="separate"/>
    </w:r>
    <w:r w:rsidR="00C8296D">
      <w:rPr>
        <w:noProof/>
      </w:rPr>
      <w:t>2</w:t>
    </w:r>
    <w:r w:rsidRPr="00CE411F">
      <w:fldChar w:fldCharType="end"/>
    </w:r>
    <w:r w:rsidRPr="00CE411F">
      <w:t>/</w:t>
    </w:r>
    <w:fldSimple w:instr=" NUMPAGES  \* MERGEFORMAT ">
      <w:r w:rsidR="00C8296D">
        <w:rPr>
          <w:noProof/>
        </w:rPr>
        <w:t>109</w:t>
      </w:r>
    </w:fldSimple>
    <w:r w:rsidRPr="00CE411F">
      <w:tab/>
    </w:r>
    <w:r w:rsidRPr="00CE411F">
      <w:rPr>
        <w:rStyle w:val="HideTWBExt"/>
        <w:noProof w:val="0"/>
      </w:rPr>
      <w:t>&lt;PathFdR&gt;</w:t>
    </w:r>
    <w:r w:rsidRPr="00CE411F">
      <w:t>PR\1263010DA.docx</w:t>
    </w:r>
    <w:r w:rsidRPr="00CE411F">
      <w:rPr>
        <w:rStyle w:val="HideTWBExt"/>
        <w:noProof w:val="0"/>
      </w:rPr>
      <w:t>&lt;/PathFdR&gt;</w:t>
    </w:r>
  </w:p>
  <w:p w:rsidR="00406CFA" w:rsidRPr="00CE411F" w:rsidRDefault="00CE411F" w:rsidP="00CE411F">
    <w:pPr>
      <w:pStyle w:val="EPFooter2"/>
    </w:pPr>
    <w:r w:rsidRPr="00CE411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11F" w:rsidRPr="00CE411F" w:rsidRDefault="00CE411F" w:rsidP="00CE411F">
    <w:pPr>
      <w:pStyle w:val="EPFooter"/>
    </w:pPr>
    <w:r w:rsidRPr="00CE411F">
      <w:rPr>
        <w:rStyle w:val="HideTWBExt"/>
        <w:noProof w:val="0"/>
      </w:rPr>
      <w:t>&lt;PathFdR&gt;</w:t>
    </w:r>
    <w:r w:rsidRPr="00CE411F">
      <w:t>PR\1263010DA.docx</w:t>
    </w:r>
    <w:r w:rsidRPr="00CE411F">
      <w:rPr>
        <w:rStyle w:val="HideTWBExt"/>
        <w:noProof w:val="0"/>
      </w:rPr>
      <w:t>&lt;/PathFdR&gt;</w:t>
    </w:r>
    <w:r w:rsidRPr="00CE411F">
      <w:tab/>
    </w:r>
    <w:r w:rsidRPr="00CE411F">
      <w:fldChar w:fldCharType="begin"/>
    </w:r>
    <w:r w:rsidRPr="00CE411F">
      <w:instrText xml:space="preserve"> PAGE  \* MERGEFORMAT </w:instrText>
    </w:r>
    <w:r w:rsidRPr="00CE411F">
      <w:fldChar w:fldCharType="separate"/>
    </w:r>
    <w:r w:rsidR="00C8296D">
      <w:rPr>
        <w:noProof/>
      </w:rPr>
      <w:t>3</w:t>
    </w:r>
    <w:r w:rsidRPr="00CE411F">
      <w:fldChar w:fldCharType="end"/>
    </w:r>
    <w:r w:rsidRPr="00CE411F">
      <w:t>/</w:t>
    </w:r>
    <w:fldSimple w:instr=" NUMPAGES  \* MERGEFORMAT ">
      <w:r w:rsidR="00C8296D">
        <w:rPr>
          <w:noProof/>
        </w:rPr>
        <w:t>109</w:t>
      </w:r>
    </w:fldSimple>
    <w:r w:rsidRPr="00CE411F">
      <w:tab/>
      <w:t>PE</w:t>
    </w:r>
    <w:r w:rsidRPr="00CE411F">
      <w:rPr>
        <w:rStyle w:val="HideTWBExt"/>
        <w:noProof w:val="0"/>
      </w:rPr>
      <w:t>&lt;NoPE&gt;</w:t>
    </w:r>
    <w:r w:rsidRPr="00CE411F">
      <w:t>736.469</w:t>
    </w:r>
    <w:r w:rsidRPr="00CE411F">
      <w:rPr>
        <w:rStyle w:val="HideTWBExt"/>
        <w:noProof w:val="0"/>
      </w:rPr>
      <w:t>&lt;/NoPE&gt;&lt;Version&gt;</w:t>
    </w:r>
    <w:r w:rsidRPr="00CE411F">
      <w:t>v01-00</w:t>
    </w:r>
    <w:r w:rsidRPr="00CE411F">
      <w:rPr>
        <w:rStyle w:val="HideTWBExt"/>
        <w:noProof w:val="0"/>
      </w:rPr>
      <w:t>&lt;/Version&gt;</w:t>
    </w:r>
  </w:p>
  <w:p w:rsidR="00406CFA" w:rsidRPr="00CE411F" w:rsidRDefault="00CE411F" w:rsidP="00CE411F">
    <w:pPr>
      <w:pStyle w:val="EPFooter2"/>
    </w:pPr>
    <w:r w:rsidRPr="00CE411F">
      <w:tab/>
    </w:r>
    <w:r w:rsidRPr="00CE411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11F" w:rsidRPr="00CE411F" w:rsidRDefault="00CE411F" w:rsidP="00CE411F">
    <w:pPr>
      <w:pStyle w:val="EPFooter"/>
    </w:pPr>
    <w:r w:rsidRPr="00CE411F">
      <w:rPr>
        <w:rStyle w:val="HideTWBExt"/>
        <w:noProof w:val="0"/>
      </w:rPr>
      <w:t>&lt;PathFdR&gt;</w:t>
    </w:r>
    <w:r w:rsidRPr="00CE411F">
      <w:t>PR\1263010DA.docx</w:t>
    </w:r>
    <w:r w:rsidRPr="00CE411F">
      <w:rPr>
        <w:rStyle w:val="HideTWBExt"/>
        <w:noProof w:val="0"/>
      </w:rPr>
      <w:t>&lt;/PathFdR&gt;</w:t>
    </w:r>
    <w:r w:rsidRPr="00CE411F">
      <w:tab/>
    </w:r>
    <w:r w:rsidRPr="00CE411F">
      <w:tab/>
      <w:t>PE</w:t>
    </w:r>
    <w:r w:rsidRPr="00CE411F">
      <w:rPr>
        <w:rStyle w:val="HideTWBExt"/>
        <w:noProof w:val="0"/>
      </w:rPr>
      <w:t>&lt;NoPE&gt;</w:t>
    </w:r>
    <w:r w:rsidRPr="00CE411F">
      <w:t>736.469</w:t>
    </w:r>
    <w:r w:rsidRPr="00CE411F">
      <w:rPr>
        <w:rStyle w:val="HideTWBExt"/>
        <w:noProof w:val="0"/>
      </w:rPr>
      <w:t>&lt;/NoPE&gt;&lt;Version&gt;</w:t>
    </w:r>
    <w:r w:rsidRPr="00CE411F">
      <w:t>v01-00</w:t>
    </w:r>
    <w:r w:rsidRPr="00CE411F">
      <w:rPr>
        <w:rStyle w:val="HideTWBExt"/>
        <w:noProof w:val="0"/>
      </w:rPr>
      <w:t>&lt;/Version&gt;</w:t>
    </w:r>
  </w:p>
  <w:p w:rsidR="00406CFA" w:rsidRPr="00CE411F" w:rsidRDefault="00CE411F" w:rsidP="00CE411F">
    <w:pPr>
      <w:pStyle w:val="EPFooter2"/>
    </w:pPr>
    <w:r w:rsidRPr="00CE411F">
      <w:t>DA</w:t>
    </w:r>
    <w:r w:rsidRPr="00CE411F">
      <w:tab/>
    </w:r>
    <w:r w:rsidRPr="00CE411F">
      <w:rPr>
        <w:b w:val="0"/>
        <w:i/>
        <w:color w:val="C0C0C0"/>
        <w:sz w:val="22"/>
      </w:rPr>
      <w:t>Forenet i mangfoldighed</w:t>
    </w:r>
    <w:r w:rsidRPr="00CE411F">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E411F" w:rsidRDefault="00C8296D">
      <w:r w:rsidRPr="00CE411F">
        <w:separator/>
      </w:r>
    </w:p>
  </w:footnote>
  <w:footnote w:type="continuationSeparator" w:id="0">
    <w:p w:rsidR="00000000" w:rsidRPr="00CE411F" w:rsidRDefault="00C8296D">
      <w:r w:rsidRPr="00CE41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96D" w:rsidRDefault="00C82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96D" w:rsidRDefault="00C829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96D" w:rsidRDefault="00C82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OJMNU" w:val=" 3"/>
    <w:docVar w:name="OTHERSTATMNU" w:val=" 3"/>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Paulo Rangel"/>
    <w:docVar w:name="TXTLANGUE" w:val="EN"/>
    <w:docVar w:name="TXTLANGUEMIN" w:val="en"/>
    <w:docVar w:name="TXTNRC" w:val="0455/2021"/>
    <w:docVar w:name="TXTNRCOD" w:val="2021/0410"/>
    <w:docVar w:name="TXTNRCOM" w:val="(2021)0784"/>
    <w:docVar w:name="TXTNRFIRSTAM" w:val="1"/>
    <w:docVar w:name="TXTNRLASTAM" w:val="1"/>
    <w:docVar w:name="TXTNRPE" w:val="736.469"/>
    <w:docVar w:name="TXTPEorAP" w:val="PE"/>
    <w:docVar w:name="TXTROUTE" w:val="PR\1263010EN.docx"/>
    <w:docVar w:name="TXTTITLE" w:val="on automated data exchange for police cooperation (“Prüm II”), amending Council Decisions 2008/615/JHA and 2008/616/JHA and Regulations (EU) 2018/1726, 2019/817 and 2019/818 of the European Parliament and of the Council"/>
    <w:docVar w:name="TXTVERSION" w:val="01-00"/>
  </w:docVars>
  <w:rsids>
    <w:rsidRoot w:val="003C3E13"/>
    <w:rsid w:val="00011AAB"/>
    <w:rsid w:val="00012351"/>
    <w:rsid w:val="000139E5"/>
    <w:rsid w:val="00023872"/>
    <w:rsid w:val="00027745"/>
    <w:rsid w:val="00030678"/>
    <w:rsid w:val="00031C7A"/>
    <w:rsid w:val="000448F1"/>
    <w:rsid w:val="0005439E"/>
    <w:rsid w:val="00084DD2"/>
    <w:rsid w:val="00084E89"/>
    <w:rsid w:val="000A1004"/>
    <w:rsid w:val="000B7489"/>
    <w:rsid w:val="000D1F2E"/>
    <w:rsid w:val="000F1096"/>
    <w:rsid w:val="00120948"/>
    <w:rsid w:val="00123DD5"/>
    <w:rsid w:val="001256B2"/>
    <w:rsid w:val="001277AE"/>
    <w:rsid w:val="00142215"/>
    <w:rsid w:val="00170EAB"/>
    <w:rsid w:val="00176714"/>
    <w:rsid w:val="001767E2"/>
    <w:rsid w:val="001845E5"/>
    <w:rsid w:val="00187008"/>
    <w:rsid w:val="001878C7"/>
    <w:rsid w:val="00191480"/>
    <w:rsid w:val="001B3829"/>
    <w:rsid w:val="001B3F64"/>
    <w:rsid w:val="001C5592"/>
    <w:rsid w:val="001C5B44"/>
    <w:rsid w:val="001C6FFC"/>
    <w:rsid w:val="001F10A2"/>
    <w:rsid w:val="001F7C7C"/>
    <w:rsid w:val="00211297"/>
    <w:rsid w:val="00212B84"/>
    <w:rsid w:val="002331AD"/>
    <w:rsid w:val="002346B0"/>
    <w:rsid w:val="002409AA"/>
    <w:rsid w:val="0026088E"/>
    <w:rsid w:val="00264C2D"/>
    <w:rsid w:val="002667C3"/>
    <w:rsid w:val="002669B6"/>
    <w:rsid w:val="00267AA5"/>
    <w:rsid w:val="00275BF1"/>
    <w:rsid w:val="002829D9"/>
    <w:rsid w:val="00290BED"/>
    <w:rsid w:val="002A783F"/>
    <w:rsid w:val="002D13EE"/>
    <w:rsid w:val="002E029A"/>
    <w:rsid w:val="002E33EE"/>
    <w:rsid w:val="002F40BB"/>
    <w:rsid w:val="002F4B02"/>
    <w:rsid w:val="00304AAB"/>
    <w:rsid w:val="00306BEC"/>
    <w:rsid w:val="0031071C"/>
    <w:rsid w:val="00315C1B"/>
    <w:rsid w:val="00323EF8"/>
    <w:rsid w:val="003316DD"/>
    <w:rsid w:val="00341F0E"/>
    <w:rsid w:val="00365AC7"/>
    <w:rsid w:val="00366A46"/>
    <w:rsid w:val="00370AC3"/>
    <w:rsid w:val="003824EE"/>
    <w:rsid w:val="00396E16"/>
    <w:rsid w:val="003A0CB1"/>
    <w:rsid w:val="003B4689"/>
    <w:rsid w:val="003B5724"/>
    <w:rsid w:val="003C2068"/>
    <w:rsid w:val="003C37CF"/>
    <w:rsid w:val="003C3E13"/>
    <w:rsid w:val="003E10F0"/>
    <w:rsid w:val="003F5BF1"/>
    <w:rsid w:val="00401D95"/>
    <w:rsid w:val="00406CFA"/>
    <w:rsid w:val="004100B1"/>
    <w:rsid w:val="00426E47"/>
    <w:rsid w:val="00445260"/>
    <w:rsid w:val="00445DCA"/>
    <w:rsid w:val="00455743"/>
    <w:rsid w:val="00461601"/>
    <w:rsid w:val="00470838"/>
    <w:rsid w:val="004856A1"/>
    <w:rsid w:val="004B022D"/>
    <w:rsid w:val="004C0915"/>
    <w:rsid w:val="004D424E"/>
    <w:rsid w:val="004E42C8"/>
    <w:rsid w:val="004E733D"/>
    <w:rsid w:val="004F3FA5"/>
    <w:rsid w:val="004F57A0"/>
    <w:rsid w:val="0051271F"/>
    <w:rsid w:val="00521F46"/>
    <w:rsid w:val="00551111"/>
    <w:rsid w:val="00551123"/>
    <w:rsid w:val="00570A6A"/>
    <w:rsid w:val="00586E50"/>
    <w:rsid w:val="0059583D"/>
    <w:rsid w:val="005A42D9"/>
    <w:rsid w:val="005C2BEF"/>
    <w:rsid w:val="005D1A99"/>
    <w:rsid w:val="005D7609"/>
    <w:rsid w:val="005D7EE8"/>
    <w:rsid w:val="0061544E"/>
    <w:rsid w:val="00635AA0"/>
    <w:rsid w:val="00640B89"/>
    <w:rsid w:val="00642325"/>
    <w:rsid w:val="00683926"/>
    <w:rsid w:val="006A2F5D"/>
    <w:rsid w:val="006B5A34"/>
    <w:rsid w:val="006E183A"/>
    <w:rsid w:val="006F7907"/>
    <w:rsid w:val="00714848"/>
    <w:rsid w:val="00743189"/>
    <w:rsid w:val="00743D33"/>
    <w:rsid w:val="0074550F"/>
    <w:rsid w:val="007932B3"/>
    <w:rsid w:val="00793EA9"/>
    <w:rsid w:val="007C2FE9"/>
    <w:rsid w:val="007D6F68"/>
    <w:rsid w:val="007F433A"/>
    <w:rsid w:val="00802FCC"/>
    <w:rsid w:val="00823E6B"/>
    <w:rsid w:val="00826780"/>
    <w:rsid w:val="00837CCD"/>
    <w:rsid w:val="00851B20"/>
    <w:rsid w:val="008633CC"/>
    <w:rsid w:val="00865190"/>
    <w:rsid w:val="008719B9"/>
    <w:rsid w:val="008749B5"/>
    <w:rsid w:val="008945EB"/>
    <w:rsid w:val="00894ECE"/>
    <w:rsid w:val="00896BB4"/>
    <w:rsid w:val="008A4D6C"/>
    <w:rsid w:val="008A7FB8"/>
    <w:rsid w:val="008B5845"/>
    <w:rsid w:val="008C04AE"/>
    <w:rsid w:val="008C3939"/>
    <w:rsid w:val="008E70DF"/>
    <w:rsid w:val="009022B8"/>
    <w:rsid w:val="00914537"/>
    <w:rsid w:val="009175C9"/>
    <w:rsid w:val="00917CC4"/>
    <w:rsid w:val="009242EE"/>
    <w:rsid w:val="00936E24"/>
    <w:rsid w:val="00961CE8"/>
    <w:rsid w:val="00965C4B"/>
    <w:rsid w:val="009763DA"/>
    <w:rsid w:val="009857FE"/>
    <w:rsid w:val="009975B3"/>
    <w:rsid w:val="009A216D"/>
    <w:rsid w:val="009B4B93"/>
    <w:rsid w:val="009C4D24"/>
    <w:rsid w:val="009E25C9"/>
    <w:rsid w:val="009F24BE"/>
    <w:rsid w:val="009F6C2F"/>
    <w:rsid w:val="009F767A"/>
    <w:rsid w:val="00A22533"/>
    <w:rsid w:val="00A26F46"/>
    <w:rsid w:val="00A30BD4"/>
    <w:rsid w:val="00A34FD3"/>
    <w:rsid w:val="00A36929"/>
    <w:rsid w:val="00A50548"/>
    <w:rsid w:val="00A60EE7"/>
    <w:rsid w:val="00A847EF"/>
    <w:rsid w:val="00A910C9"/>
    <w:rsid w:val="00AA35B0"/>
    <w:rsid w:val="00AB05B7"/>
    <w:rsid w:val="00AB5964"/>
    <w:rsid w:val="00AC65FA"/>
    <w:rsid w:val="00AD18C8"/>
    <w:rsid w:val="00AD7FA6"/>
    <w:rsid w:val="00AE4643"/>
    <w:rsid w:val="00AF0416"/>
    <w:rsid w:val="00AF3A4D"/>
    <w:rsid w:val="00B10CB4"/>
    <w:rsid w:val="00B1234A"/>
    <w:rsid w:val="00B13D6F"/>
    <w:rsid w:val="00B23B72"/>
    <w:rsid w:val="00B42702"/>
    <w:rsid w:val="00B43EA1"/>
    <w:rsid w:val="00B57B8B"/>
    <w:rsid w:val="00B8119A"/>
    <w:rsid w:val="00B83895"/>
    <w:rsid w:val="00B85407"/>
    <w:rsid w:val="00B95702"/>
    <w:rsid w:val="00BC15B7"/>
    <w:rsid w:val="00BC6489"/>
    <w:rsid w:val="00BD480C"/>
    <w:rsid w:val="00C20954"/>
    <w:rsid w:val="00C23324"/>
    <w:rsid w:val="00C42A41"/>
    <w:rsid w:val="00C47E74"/>
    <w:rsid w:val="00C57A72"/>
    <w:rsid w:val="00C64458"/>
    <w:rsid w:val="00C64C3C"/>
    <w:rsid w:val="00C73602"/>
    <w:rsid w:val="00C8296D"/>
    <w:rsid w:val="00C82C11"/>
    <w:rsid w:val="00CE411F"/>
    <w:rsid w:val="00CE4748"/>
    <w:rsid w:val="00CF60C8"/>
    <w:rsid w:val="00CF6FA6"/>
    <w:rsid w:val="00D27444"/>
    <w:rsid w:val="00D30DE2"/>
    <w:rsid w:val="00D32924"/>
    <w:rsid w:val="00D33806"/>
    <w:rsid w:val="00D36159"/>
    <w:rsid w:val="00D47877"/>
    <w:rsid w:val="00D503A3"/>
    <w:rsid w:val="00D523A4"/>
    <w:rsid w:val="00D97E13"/>
    <w:rsid w:val="00DA6ED0"/>
    <w:rsid w:val="00DB5888"/>
    <w:rsid w:val="00DC5011"/>
    <w:rsid w:val="00DD5088"/>
    <w:rsid w:val="00DF1120"/>
    <w:rsid w:val="00E171B6"/>
    <w:rsid w:val="00E60ED1"/>
    <w:rsid w:val="00E72695"/>
    <w:rsid w:val="00EB1753"/>
    <w:rsid w:val="00EB35B3"/>
    <w:rsid w:val="00EB6CFF"/>
    <w:rsid w:val="00EE3996"/>
    <w:rsid w:val="00F07062"/>
    <w:rsid w:val="00F23CFC"/>
    <w:rsid w:val="00F433E2"/>
    <w:rsid w:val="00F46128"/>
    <w:rsid w:val="00F645D3"/>
    <w:rsid w:val="00F848C0"/>
    <w:rsid w:val="00F904AE"/>
    <w:rsid w:val="00F91976"/>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D6DAC4-B9BC-499C-AF3D-49CF9D58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F57A0"/>
    <w:pPr>
      <w:tabs>
        <w:tab w:val="right" w:pos="454"/>
        <w:tab w:val="left" w:pos="737"/>
      </w:tabs>
      <w:ind w:left="737" w:hanging="737"/>
    </w:pPr>
    <w:rPr>
      <w:snapToGrid w:val="0"/>
      <w:sz w:val="18"/>
      <w:lang w:eastAsia="en-US"/>
    </w:rPr>
  </w:style>
  <w:style w:type="paragraph" w:customStyle="1" w:styleId="Lgendetitre">
    <w:name w:val="Légende titre"/>
    <w:basedOn w:val="Normal"/>
    <w:rsid w:val="004F57A0"/>
    <w:pPr>
      <w:spacing w:before="240" w:after="240"/>
    </w:pPr>
    <w:rPr>
      <w:b/>
      <w:i/>
      <w:snapToGrid w:val="0"/>
      <w:lang w:eastAsia="en-US"/>
    </w:rPr>
  </w:style>
  <w:style w:type="paragraph" w:customStyle="1" w:styleId="Lgendestandard">
    <w:name w:val="Légende standard"/>
    <w:basedOn w:val="Normal"/>
    <w:rsid w:val="004F57A0"/>
    <w:rPr>
      <w:sz w:val="18"/>
    </w:rPr>
  </w:style>
  <w:style w:type="paragraph" w:customStyle="1" w:styleId="EntPE">
    <w:name w:val="EntPE"/>
    <w:basedOn w:val="Normal12"/>
    <w:rsid w:val="003F5BF1"/>
    <w:pPr>
      <w:jc w:val="center"/>
    </w:pPr>
    <w:rPr>
      <w:noProof w:val="0"/>
      <w:sz w:val="56"/>
    </w:rPr>
  </w:style>
  <w:style w:type="paragraph" w:customStyle="1" w:styleId="Normal12">
    <w:name w:val="Normal12"/>
    <w:basedOn w:val="Normal"/>
    <w:link w:val="Normal12Char"/>
    <w:rsid w:val="003F5BF1"/>
    <w:pPr>
      <w:spacing w:after="240"/>
    </w:pPr>
    <w:rPr>
      <w:noProof/>
    </w:rPr>
  </w:style>
  <w:style w:type="paragraph" w:customStyle="1" w:styleId="CommitteeAM">
    <w:name w:val="CommitteeAM"/>
    <w:basedOn w:val="Normal"/>
    <w:rsid w:val="003F5BF1"/>
    <w:pPr>
      <w:spacing w:before="240" w:after="600"/>
      <w:jc w:val="center"/>
    </w:pPr>
    <w:rPr>
      <w:i/>
    </w:rPr>
  </w:style>
  <w:style w:type="paragraph" w:customStyle="1" w:styleId="ZDateAM">
    <w:name w:val="ZDateAM"/>
    <w:basedOn w:val="Normal"/>
    <w:rsid w:val="003F5BF1"/>
    <w:pPr>
      <w:tabs>
        <w:tab w:val="right" w:pos="9356"/>
      </w:tabs>
      <w:spacing w:after="480"/>
    </w:pPr>
    <w:rPr>
      <w:noProof/>
    </w:rPr>
  </w:style>
  <w:style w:type="paragraph" w:customStyle="1" w:styleId="ProjRap">
    <w:name w:val="ProjRap"/>
    <w:basedOn w:val="Normal"/>
    <w:rsid w:val="003F5BF1"/>
    <w:pPr>
      <w:tabs>
        <w:tab w:val="right" w:pos="9356"/>
      </w:tabs>
    </w:pPr>
    <w:rPr>
      <w:b/>
      <w:noProof/>
    </w:rPr>
  </w:style>
  <w:style w:type="character" w:customStyle="1" w:styleId="Normal12Char">
    <w:name w:val="Normal12 Char"/>
    <w:basedOn w:val="DefaultParagraphFont"/>
    <w:link w:val="Normal12"/>
    <w:locked/>
    <w:rsid w:val="003F5BF1"/>
    <w:rPr>
      <w:noProof/>
      <w:sz w:val="24"/>
    </w:rPr>
  </w:style>
  <w:style w:type="paragraph" w:customStyle="1" w:styleId="PELeft">
    <w:name w:val="PELeft"/>
    <w:basedOn w:val="Normal"/>
    <w:rsid w:val="003F5BF1"/>
    <w:pPr>
      <w:spacing w:before="40" w:after="40"/>
    </w:pPr>
    <w:rPr>
      <w:rFonts w:ascii="Arial" w:hAnsi="Arial" w:cs="Arial"/>
      <w:sz w:val="22"/>
      <w:szCs w:val="22"/>
    </w:rPr>
  </w:style>
  <w:style w:type="paragraph" w:customStyle="1" w:styleId="PERight">
    <w:name w:val="PERight"/>
    <w:basedOn w:val="Normal"/>
    <w:next w:val="Normal"/>
    <w:rsid w:val="003F5BF1"/>
    <w:pPr>
      <w:jc w:val="right"/>
    </w:pPr>
    <w:rPr>
      <w:rFonts w:ascii="Arial" w:hAnsi="Arial" w:cs="Arial"/>
      <w:sz w:val="22"/>
      <w:szCs w:val="22"/>
    </w:rPr>
  </w:style>
  <w:style w:type="paragraph" w:customStyle="1" w:styleId="Normal6">
    <w:name w:val="Normal6"/>
    <w:basedOn w:val="Normal"/>
    <w:link w:val="Normal6Char"/>
    <w:rsid w:val="003F5BF1"/>
    <w:pPr>
      <w:spacing w:after="120"/>
    </w:pPr>
  </w:style>
  <w:style w:type="paragraph" w:customStyle="1" w:styleId="Normal12Italic">
    <w:name w:val="Normal12Italic"/>
    <w:basedOn w:val="Normal12"/>
    <w:rsid w:val="003F5BF1"/>
    <w:rPr>
      <w:i/>
    </w:rPr>
  </w:style>
  <w:style w:type="character" w:customStyle="1" w:styleId="NormalBoldChar">
    <w:name w:val="NormalBold Char"/>
    <w:basedOn w:val="DefaultParagraphFont"/>
    <w:link w:val="NormalBold"/>
    <w:rsid w:val="003F5BF1"/>
    <w:rPr>
      <w:b/>
      <w:sz w:val="24"/>
    </w:rPr>
  </w:style>
  <w:style w:type="paragraph" w:customStyle="1" w:styleId="JustificationTitle">
    <w:name w:val="JustificationTitle"/>
    <w:basedOn w:val="Normal"/>
    <w:next w:val="Normal12"/>
    <w:rsid w:val="003F5BF1"/>
    <w:pPr>
      <w:keepNext/>
      <w:spacing w:before="240" w:after="240"/>
      <w:jc w:val="center"/>
    </w:pPr>
    <w:rPr>
      <w:i/>
      <w:noProof/>
    </w:rPr>
  </w:style>
  <w:style w:type="paragraph" w:customStyle="1" w:styleId="Olang">
    <w:name w:val="Olang"/>
    <w:basedOn w:val="Normal"/>
    <w:rsid w:val="003F5BF1"/>
    <w:pPr>
      <w:spacing w:before="240" w:after="240"/>
      <w:jc w:val="right"/>
    </w:pPr>
    <w:rPr>
      <w:noProof/>
      <w:szCs w:val="24"/>
    </w:rPr>
  </w:style>
  <w:style w:type="character" w:customStyle="1" w:styleId="Normal6Char">
    <w:name w:val="Normal6 Char"/>
    <w:basedOn w:val="DefaultParagraphFont"/>
    <w:link w:val="Normal6"/>
    <w:rsid w:val="003F5BF1"/>
    <w:rPr>
      <w:sz w:val="24"/>
      <w:lang w:val="da-DK"/>
    </w:rPr>
  </w:style>
  <w:style w:type="paragraph" w:customStyle="1" w:styleId="ColumnHeading">
    <w:name w:val="ColumnHeading"/>
    <w:basedOn w:val="Normal"/>
    <w:rsid w:val="003F5BF1"/>
    <w:pPr>
      <w:spacing w:after="240"/>
      <w:jc w:val="center"/>
    </w:pPr>
    <w:rPr>
      <w:i/>
    </w:rPr>
  </w:style>
  <w:style w:type="paragraph" w:customStyle="1" w:styleId="AMNumberTabs0">
    <w:name w:val="AMNumberTabs"/>
    <w:basedOn w:val="Normal"/>
    <w:rsid w:val="003F5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F5BF1"/>
    <w:pPr>
      <w:spacing w:before="240"/>
      <w:jc w:val="center"/>
    </w:pPr>
    <w:rPr>
      <w:i/>
    </w:rPr>
  </w:style>
  <w:style w:type="paragraph" w:styleId="Footer">
    <w:name w:val="footer"/>
    <w:link w:val="FooterChar"/>
    <w:rsid w:val="003F5BF1"/>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3F5BF1"/>
    <w:rPr>
      <w:sz w:val="22"/>
    </w:rPr>
  </w:style>
  <w:style w:type="paragraph" w:customStyle="1" w:styleId="Footer2">
    <w:name w:val="Footer2"/>
    <w:basedOn w:val="Normal12"/>
    <w:rsid w:val="003F5BF1"/>
    <w:pPr>
      <w:tabs>
        <w:tab w:val="center" w:pos="4535"/>
        <w:tab w:val="right" w:pos="9923"/>
      </w:tabs>
      <w:spacing w:line="480" w:lineRule="auto"/>
      <w:ind w:left="-851"/>
    </w:pPr>
    <w:rPr>
      <w:rFonts w:ascii="Arial" w:cs="Arial"/>
      <w:b/>
      <w:sz w:val="48"/>
    </w:rPr>
  </w:style>
  <w:style w:type="character" w:customStyle="1" w:styleId="Footer2Middle">
    <w:name w:val="Footer2Middle"/>
    <w:rsid w:val="003F5BF1"/>
    <w:rPr>
      <w:rFonts w:ascii="Arial" w:cs="Arial"/>
      <w:b w:val="0"/>
      <w:i/>
      <w:color w:val="C0C0C0"/>
      <w:sz w:val="22"/>
    </w:rPr>
  </w:style>
  <w:style w:type="paragraph" w:styleId="BalloonText">
    <w:name w:val="Balloon Text"/>
    <w:basedOn w:val="Normal"/>
    <w:link w:val="BalloonTextChar"/>
    <w:semiHidden/>
    <w:unhideWhenUsed/>
    <w:rsid w:val="00D27444"/>
    <w:rPr>
      <w:rFonts w:ascii="Segoe UI" w:hAnsi="Segoe UI" w:cs="Segoe UI"/>
      <w:sz w:val="18"/>
      <w:szCs w:val="18"/>
    </w:rPr>
  </w:style>
  <w:style w:type="character" w:customStyle="1" w:styleId="BalloonTextChar">
    <w:name w:val="Balloon Text Char"/>
    <w:basedOn w:val="DefaultParagraphFont"/>
    <w:link w:val="BalloonText"/>
    <w:semiHidden/>
    <w:rsid w:val="00D27444"/>
    <w:rPr>
      <w:rFonts w:ascii="Segoe UI" w:hAnsi="Segoe UI" w:cs="Segoe UI"/>
      <w:sz w:val="18"/>
      <w:szCs w:val="18"/>
    </w:rPr>
  </w:style>
  <w:style w:type="character" w:styleId="CommentReference">
    <w:name w:val="annotation reference"/>
    <w:basedOn w:val="DefaultParagraphFont"/>
    <w:rsid w:val="009242EE"/>
    <w:rPr>
      <w:sz w:val="16"/>
      <w:szCs w:val="16"/>
    </w:rPr>
  </w:style>
  <w:style w:type="paragraph" w:styleId="CommentText">
    <w:name w:val="annotation text"/>
    <w:basedOn w:val="Normal"/>
    <w:link w:val="CommentTextChar"/>
    <w:rsid w:val="009242EE"/>
    <w:rPr>
      <w:sz w:val="20"/>
    </w:rPr>
  </w:style>
  <w:style w:type="character" w:customStyle="1" w:styleId="CommentTextChar">
    <w:name w:val="Comment Text Char"/>
    <w:basedOn w:val="DefaultParagraphFont"/>
    <w:link w:val="CommentText"/>
    <w:rsid w:val="009242EE"/>
  </w:style>
  <w:style w:type="paragraph" w:styleId="CommentSubject">
    <w:name w:val="annotation subject"/>
    <w:basedOn w:val="CommentText"/>
    <w:next w:val="CommentText"/>
    <w:link w:val="CommentSubjectChar"/>
    <w:semiHidden/>
    <w:unhideWhenUsed/>
    <w:rsid w:val="009242EE"/>
    <w:rPr>
      <w:b/>
      <w:bCs/>
    </w:rPr>
  </w:style>
  <w:style w:type="character" w:customStyle="1" w:styleId="CommentSubjectChar">
    <w:name w:val="Comment Subject Char"/>
    <w:basedOn w:val="CommentTextChar"/>
    <w:link w:val="CommentSubject"/>
    <w:semiHidden/>
    <w:rsid w:val="009242EE"/>
    <w:rPr>
      <w:b/>
      <w:bCs/>
    </w:rPr>
  </w:style>
  <w:style w:type="paragraph" w:customStyle="1" w:styleId="norm">
    <w:name w:val="norm"/>
    <w:basedOn w:val="Normal"/>
    <w:rsid w:val="009857FE"/>
    <w:pPr>
      <w:widowControl/>
      <w:spacing w:before="100" w:beforeAutospacing="1" w:after="100" w:afterAutospacing="1"/>
    </w:pPr>
    <w:rPr>
      <w:szCs w:val="24"/>
    </w:rPr>
  </w:style>
  <w:style w:type="character" w:styleId="Hyperlink">
    <w:name w:val="Hyperlink"/>
    <w:basedOn w:val="DefaultParagraphFont"/>
    <w:uiPriority w:val="99"/>
    <w:unhideWhenUsed/>
    <w:rsid w:val="009857FE"/>
    <w:rPr>
      <w:color w:val="0000FF"/>
      <w:u w:val="single"/>
    </w:rPr>
  </w:style>
  <w:style w:type="character" w:customStyle="1" w:styleId="superscript">
    <w:name w:val="superscript"/>
    <w:basedOn w:val="DefaultParagraphFont"/>
    <w:rsid w:val="009857FE"/>
  </w:style>
  <w:style w:type="paragraph" w:styleId="Revision">
    <w:name w:val="Revision"/>
    <w:hidden/>
    <w:uiPriority w:val="99"/>
    <w:semiHidden/>
    <w:rsid w:val="00936E24"/>
    <w:rPr>
      <w:sz w:val="24"/>
    </w:rPr>
  </w:style>
  <w:style w:type="character" w:styleId="FollowedHyperlink">
    <w:name w:val="FollowedHyperlink"/>
    <w:basedOn w:val="DefaultParagraphFont"/>
    <w:rsid w:val="00874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DA/TXT/?uri=CELEX:02018R1726-20220621" TargetMode="External"/><Relationship Id="rId4" Type="http://schemas.openxmlformats.org/officeDocument/2006/relationships/settings" Target="settings.xml"/><Relationship Id="rId9" Type="http://schemas.openxmlformats.org/officeDocument/2006/relationships/hyperlink" Target="https://eur-lex.europa.eu/legal-content/DA/TXT/?uri=CELEX:02018R1726-2022062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8DDF5-9600-4C37-A3BB-0AC9658F0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24937</Words>
  <Characters>159352</Characters>
  <Application>Microsoft Office Word</Application>
  <DocSecurity>0</DocSecurity>
  <Lines>6639</Lines>
  <Paragraphs>2670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ZINOCKER Marianne</cp:lastModifiedBy>
  <cp:revision>2</cp:revision>
  <cp:lastPrinted>2004-11-04T09:41:00Z</cp:lastPrinted>
  <dcterms:created xsi:type="dcterms:W3CDTF">2022-10-07T08:20:00Z</dcterms:created>
  <dcterms:modified xsi:type="dcterms:W3CDTF">2022-10-07T08:20:00Z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1263010</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PR\1263010DA.docx</vt:lpwstr>
  </property>
  <property fmtid="{D5CDD505-2E9C-101B-9397-08002B2CF9AE}" pid="10" name="LastEdited with">
    <vt:lpwstr>9.13.0 Build [20220701]</vt:lpwstr>
  </property>
  <property fmtid="{D5CDD505-2E9C-101B-9397-08002B2CF9AE}" pid="11" name="PE number">
    <vt:lpwstr>736.469</vt:lpwstr>
  </property>
  <property fmtid="{D5CDD505-2E9C-101B-9397-08002B2CF9AE}" pid="12" name="SDLStudio">
    <vt:lpwstr/>
  </property>
  <property fmtid="{D5CDD505-2E9C-101B-9397-08002B2CF9AE}" pid="13" name="SendToEpades">
    <vt:lpwstr>OK - 2022/09/19 15:21</vt:lpwstr>
  </property>
  <property fmtid="{D5CDD505-2E9C-101B-9397-08002B2CF9AE}" pid="14" name="Bookout">
    <vt:lpwstr>OK - 2022/10/07 10:20</vt:lpwstr>
  </property>
</Properties>
</file>