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95E3B" w:rsidRPr="00B35903" w:rsidTr="004F49F3">
        <w:trPr>
          <w:trHeight w:hRule="exact" w:val="1418"/>
        </w:trPr>
        <w:tc>
          <w:tcPr>
            <w:tcW w:w="6804" w:type="dxa"/>
            <w:shd w:val="clear" w:color="auto" w:fill="auto"/>
            <w:vAlign w:val="center"/>
          </w:tcPr>
          <w:p w:rsidR="00B13D6F" w:rsidRPr="00B35903" w:rsidRDefault="00B35903" w:rsidP="004F49F3">
            <w:pPr>
              <w:pStyle w:val="EPName"/>
            </w:pPr>
            <w:r w:rsidRPr="00B35903">
              <w:t>Europäisches Parlament</w:t>
            </w:r>
          </w:p>
          <w:p w:rsidR="00B13D6F" w:rsidRPr="00B35903" w:rsidRDefault="00B35903" w:rsidP="00EC0D36">
            <w:pPr>
              <w:pStyle w:val="EPTerm"/>
            </w:pPr>
            <w:r w:rsidRPr="00B35903">
              <w:t>2019-2024</w:t>
            </w:r>
          </w:p>
        </w:tc>
        <w:tc>
          <w:tcPr>
            <w:tcW w:w="2268" w:type="dxa"/>
            <w:shd w:val="clear" w:color="auto" w:fill="auto"/>
          </w:tcPr>
          <w:p w:rsidR="00B13D6F" w:rsidRPr="00B35903" w:rsidRDefault="00B35903" w:rsidP="004F49F3">
            <w:pPr>
              <w:pStyle w:val="EPLogo"/>
            </w:pPr>
            <w:r w:rsidRPr="00B35903">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03715"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35903" w:rsidRDefault="00461601" w:rsidP="00461601">
      <w:pPr>
        <w:pStyle w:val="LineTop"/>
      </w:pPr>
    </w:p>
    <w:p w:rsidR="00461601" w:rsidRPr="00B35903" w:rsidRDefault="00B35903" w:rsidP="00461601">
      <w:pPr>
        <w:pStyle w:val="EPBody"/>
      </w:pPr>
      <w:r w:rsidRPr="00B35903">
        <w:rPr>
          <w:rStyle w:val="HideTWBExt"/>
          <w:noProof w:val="0"/>
        </w:rPr>
        <w:t>&lt;</w:t>
      </w:r>
      <w:r w:rsidRPr="00B35903">
        <w:rPr>
          <w:rStyle w:val="HideTWBExt"/>
          <w:i w:val="0"/>
          <w:noProof w:val="0"/>
        </w:rPr>
        <w:t>Commission</w:t>
      </w:r>
      <w:r w:rsidRPr="00B35903">
        <w:rPr>
          <w:rStyle w:val="HideTWBExt"/>
          <w:noProof w:val="0"/>
        </w:rPr>
        <w:t>&gt;</w:t>
      </w:r>
      <w:r w:rsidRPr="00B35903">
        <w:rPr>
          <w:rStyle w:val="HideTWBInt"/>
          <w:color w:val="auto"/>
        </w:rPr>
        <w:t>{LIBE}</w:t>
      </w:r>
      <w:r w:rsidRPr="00B35903">
        <w:t>Ausschuss für bürgerliche Freiheiten, Justiz und Inneres</w:t>
      </w:r>
      <w:r w:rsidRPr="00B35903">
        <w:rPr>
          <w:rStyle w:val="HideTWBExt"/>
          <w:noProof w:val="0"/>
        </w:rPr>
        <w:t>&lt;/</w:t>
      </w:r>
      <w:r w:rsidRPr="00B35903">
        <w:rPr>
          <w:rStyle w:val="HideTWBExt"/>
          <w:i w:val="0"/>
          <w:noProof w:val="0"/>
        </w:rPr>
        <w:t>Commission</w:t>
      </w:r>
      <w:r w:rsidRPr="00B35903">
        <w:rPr>
          <w:rStyle w:val="HideTWBExt"/>
          <w:noProof w:val="0"/>
        </w:rPr>
        <w:t>&gt;</w:t>
      </w:r>
    </w:p>
    <w:p w:rsidR="00461601" w:rsidRPr="00B35903" w:rsidRDefault="00461601" w:rsidP="00461601">
      <w:pPr>
        <w:pStyle w:val="LineBottom"/>
      </w:pPr>
    </w:p>
    <w:p w:rsidR="00793EA9" w:rsidRPr="00B35903" w:rsidRDefault="00B35903">
      <w:pPr>
        <w:pStyle w:val="CoverReference"/>
      </w:pPr>
      <w:r w:rsidRPr="00B35903">
        <w:rPr>
          <w:rStyle w:val="HideTWBExt"/>
          <w:b w:val="0"/>
          <w:noProof w:val="0"/>
        </w:rPr>
        <w:t>&lt;RefProc&gt;</w:t>
      </w:r>
      <w:r w:rsidRPr="00B35903">
        <w:t>2021/0410</w:t>
      </w:r>
      <w:r w:rsidRPr="00B35903">
        <w:rPr>
          <w:rStyle w:val="HideTWBExt"/>
          <w:b w:val="0"/>
          <w:noProof w:val="0"/>
        </w:rPr>
        <w:t>&lt;/RefProc&gt;&lt;RefTypeProc&gt;</w:t>
      </w:r>
      <w:r w:rsidRPr="00B35903">
        <w:t>(COD)</w:t>
      </w:r>
      <w:r w:rsidRPr="00B35903">
        <w:rPr>
          <w:rStyle w:val="HideTWBExt"/>
          <w:b w:val="0"/>
          <w:noProof w:val="0"/>
        </w:rPr>
        <w:t>&lt;/RefTypeProc&gt;</w:t>
      </w:r>
    </w:p>
    <w:p w:rsidR="00793EA9" w:rsidRPr="00B35903" w:rsidRDefault="00B35903">
      <w:pPr>
        <w:pStyle w:val="CoverDate"/>
      </w:pPr>
      <w:r w:rsidRPr="00B35903">
        <w:rPr>
          <w:rStyle w:val="HideTWBExt"/>
          <w:noProof w:val="0"/>
        </w:rPr>
        <w:t>&lt;Date&gt;</w:t>
      </w:r>
      <w:r w:rsidRPr="00B35903">
        <w:rPr>
          <w:rStyle w:val="HideTWBInt"/>
          <w:color w:val="auto"/>
        </w:rPr>
        <w:t>{19/09/2022}</w:t>
      </w:r>
      <w:r w:rsidRPr="00B35903">
        <w:t>19.9.2022</w:t>
      </w:r>
      <w:r w:rsidRPr="00B35903">
        <w:rPr>
          <w:rStyle w:val="HideTWBExt"/>
          <w:noProof w:val="0"/>
        </w:rPr>
        <w:t>&lt;/Date&gt;</w:t>
      </w:r>
    </w:p>
    <w:p w:rsidR="00793EA9" w:rsidRPr="00B35903" w:rsidRDefault="00B35903">
      <w:pPr>
        <w:pStyle w:val="CoverDocType"/>
      </w:pPr>
      <w:r w:rsidRPr="00B35903">
        <w:rPr>
          <w:rStyle w:val="HideTWBExt"/>
          <w:b w:val="0"/>
          <w:noProof w:val="0"/>
        </w:rPr>
        <w:t>&lt;RefProcLect&gt;</w:t>
      </w:r>
      <w:r w:rsidRPr="00B35903">
        <w:t>***I</w:t>
      </w:r>
      <w:r w:rsidRPr="00B35903">
        <w:rPr>
          <w:rStyle w:val="HideTWBExt"/>
          <w:b w:val="0"/>
          <w:noProof w:val="0"/>
        </w:rPr>
        <w:t>&lt;/RefProcLect&gt;</w:t>
      </w:r>
    </w:p>
    <w:p w:rsidR="00793EA9" w:rsidRPr="00B35903" w:rsidRDefault="00B35903">
      <w:pPr>
        <w:pStyle w:val="CoverDocType24a"/>
      </w:pPr>
      <w:r w:rsidRPr="00B35903">
        <w:rPr>
          <w:rStyle w:val="HideTWBExt"/>
          <w:b w:val="0"/>
          <w:noProof w:val="0"/>
        </w:rPr>
        <w:t>&lt;TitreType&gt;</w:t>
      </w:r>
      <w:r w:rsidRPr="00B35903">
        <w:t>ENTWURF EINES BERICHTS</w:t>
      </w:r>
      <w:r w:rsidRPr="00B35903">
        <w:rPr>
          <w:rStyle w:val="HideTWBExt"/>
          <w:b w:val="0"/>
          <w:noProof w:val="0"/>
        </w:rPr>
        <w:t>&lt;/TitreType&gt;</w:t>
      </w:r>
    </w:p>
    <w:p w:rsidR="00793EA9" w:rsidRPr="00B35903" w:rsidRDefault="00B35903">
      <w:pPr>
        <w:pStyle w:val="CoverNormal"/>
      </w:pPr>
      <w:r w:rsidRPr="00B35903">
        <w:rPr>
          <w:rStyle w:val="HideTWBExt"/>
          <w:noProof w:val="0"/>
        </w:rPr>
        <w:t>&lt;Titre&gt;</w:t>
      </w:r>
      <w:r w:rsidRPr="00B35903">
        <w:t>über den Vorschlag für eine Verordnung des Europäischen Parlaments und des Rates über den automatisierten Datenaustausch für die polizeiliche Zusammenarbeit („Prüm II“) und zur Änderung der Beschlüsse 2008/615/JI und 2008/616/JI des Rates sowie der Verordnungen (EU) 2018/1726, 2019/817 und 2019/818 des Europäischen Parlaments und des Rates</w:t>
      </w:r>
      <w:r w:rsidRPr="00B35903">
        <w:rPr>
          <w:rStyle w:val="HideTWBExt"/>
          <w:noProof w:val="0"/>
        </w:rPr>
        <w:t>&lt;/Titre&gt;</w:t>
      </w:r>
    </w:p>
    <w:p w:rsidR="00793EA9" w:rsidRPr="00B35903" w:rsidRDefault="00B35903">
      <w:pPr>
        <w:pStyle w:val="CoverNormal24a"/>
      </w:pPr>
      <w:r w:rsidRPr="00B35903">
        <w:rPr>
          <w:rStyle w:val="HideTWBExt"/>
          <w:noProof w:val="0"/>
        </w:rPr>
        <w:t>&lt;DocRef&gt;</w:t>
      </w:r>
      <w:r w:rsidRPr="00B35903">
        <w:t>(COM(2021)0784 – C9</w:t>
      </w:r>
      <w:r w:rsidRPr="00B35903">
        <w:noBreakHyphen/>
        <w:t>0455/2021 – 2021/0410(COD))</w:t>
      </w:r>
      <w:r w:rsidRPr="00B35903">
        <w:rPr>
          <w:rStyle w:val="HideTWBExt"/>
          <w:noProof w:val="0"/>
        </w:rPr>
        <w:t>&lt;/DocRef&gt;</w:t>
      </w:r>
    </w:p>
    <w:p w:rsidR="00793EA9" w:rsidRPr="00B35903" w:rsidRDefault="00B35903">
      <w:pPr>
        <w:pStyle w:val="CoverNormal24a"/>
      </w:pPr>
      <w:r w:rsidRPr="00B35903">
        <w:rPr>
          <w:rStyle w:val="HideTWBExt"/>
          <w:noProof w:val="0"/>
        </w:rPr>
        <w:t>&lt;Commission&gt;</w:t>
      </w:r>
      <w:r w:rsidRPr="00B35903">
        <w:rPr>
          <w:rStyle w:val="HideTWBInt"/>
          <w:color w:val="auto"/>
        </w:rPr>
        <w:t>{LIBE}</w:t>
      </w:r>
      <w:r w:rsidRPr="00B35903">
        <w:t>Ausschuss für bürgerliche Freiheiten, Justiz und Inneres</w:t>
      </w:r>
      <w:r w:rsidRPr="00B35903">
        <w:rPr>
          <w:rStyle w:val="HideTWBExt"/>
          <w:noProof w:val="0"/>
        </w:rPr>
        <w:t>&lt;/Commission&gt;</w:t>
      </w:r>
    </w:p>
    <w:p w:rsidR="00793EA9" w:rsidRPr="00B35903" w:rsidRDefault="00B35903">
      <w:pPr>
        <w:pStyle w:val="CoverNormal24a"/>
      </w:pPr>
      <w:r w:rsidRPr="00B35903">
        <w:t xml:space="preserve">Berichterstatter: </w:t>
      </w:r>
      <w:r w:rsidRPr="00B35903">
        <w:rPr>
          <w:rStyle w:val="HideTWBExt"/>
          <w:noProof w:val="0"/>
        </w:rPr>
        <w:t>&lt;Depute&gt;</w:t>
      </w:r>
      <w:r w:rsidRPr="00B35903">
        <w:t>Paulo Rangel</w:t>
      </w:r>
      <w:r w:rsidRPr="00B35903">
        <w:rPr>
          <w:rStyle w:val="HideTWBExt"/>
          <w:noProof w:val="0"/>
        </w:rPr>
        <w:t>&lt;/Depute&gt;</w:t>
      </w:r>
    </w:p>
    <w:p w:rsidR="001C5B44" w:rsidRPr="00B35903" w:rsidRDefault="001C5B44" w:rsidP="001C5B44">
      <w:pPr>
        <w:pStyle w:val="CoverNormal"/>
      </w:pPr>
    </w:p>
    <w:p w:rsidR="00EC0D36" w:rsidRPr="00B35903" w:rsidRDefault="00B35903" w:rsidP="004F49F3">
      <w:r w:rsidRPr="00B35903">
        <w:br w:type="page"/>
      </w:r>
      <w:fldSimple w:instr=" TITLE  \* MERGEFORMAT ">
        <w:r w:rsidR="00032B28">
          <w:t>PR_COD_1amCom</w:t>
        </w:r>
      </w:fldSimple>
    </w:p>
    <w:p w:rsidR="00EC0D36" w:rsidRPr="00B35903" w:rsidRDefault="00EC0D36" w:rsidP="004F49F3"/>
    <w:p w:rsidR="00EC0D36" w:rsidRPr="00B35903" w:rsidRDefault="00EC0D36" w:rsidP="004F49F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95E3B" w:rsidRPr="00B35903">
        <w:tc>
          <w:tcPr>
            <w:tcW w:w="5811" w:type="dxa"/>
          </w:tcPr>
          <w:p w:rsidR="00EC0D36" w:rsidRPr="00B35903" w:rsidRDefault="00B35903" w:rsidP="004F49F3">
            <w:pPr>
              <w:pStyle w:val="Lgendetitre"/>
            </w:pPr>
            <w:r w:rsidRPr="00B35903">
              <w:t>Erklärung der benutzten Zeichen</w:t>
            </w:r>
          </w:p>
        </w:tc>
      </w:tr>
      <w:tr w:rsidR="00795E3B" w:rsidRPr="00B35903" w:rsidTr="004F49F3">
        <w:trPr>
          <w:cantSplit/>
          <w:trHeight w:val="1944"/>
        </w:trPr>
        <w:tc>
          <w:tcPr>
            <w:tcW w:w="5811" w:type="dxa"/>
            <w:tcBorders>
              <w:bottom w:val="single" w:sz="4" w:space="0" w:color="auto"/>
            </w:tcBorders>
          </w:tcPr>
          <w:p w:rsidR="00EC0D36" w:rsidRPr="00B35903" w:rsidRDefault="00B35903" w:rsidP="004F49F3">
            <w:pPr>
              <w:pStyle w:val="Lgendesigne"/>
              <w:rPr>
                <w:szCs w:val="24"/>
              </w:rPr>
            </w:pPr>
            <w:r w:rsidRPr="00B35903">
              <w:tab/>
              <w:t>*</w:t>
            </w:r>
            <w:r w:rsidRPr="00B35903">
              <w:tab/>
              <w:t>Anhörungsverfahren</w:t>
            </w:r>
          </w:p>
          <w:p w:rsidR="00EC0D36" w:rsidRPr="00B35903" w:rsidRDefault="00B35903" w:rsidP="004F49F3">
            <w:pPr>
              <w:pStyle w:val="Lgendesigne"/>
              <w:rPr>
                <w:szCs w:val="24"/>
              </w:rPr>
            </w:pPr>
            <w:r w:rsidRPr="00B35903">
              <w:tab/>
              <w:t>***</w:t>
            </w:r>
            <w:r w:rsidRPr="00B35903">
              <w:tab/>
              <w:t>Zustimmungsverfahren</w:t>
            </w:r>
          </w:p>
          <w:p w:rsidR="00EC0D36" w:rsidRPr="00B35903" w:rsidRDefault="00B35903" w:rsidP="004F49F3">
            <w:pPr>
              <w:pStyle w:val="Lgendesigne"/>
              <w:rPr>
                <w:szCs w:val="24"/>
              </w:rPr>
            </w:pPr>
            <w:r w:rsidRPr="00B35903">
              <w:tab/>
              <w:t>***I</w:t>
            </w:r>
            <w:r w:rsidRPr="00B35903">
              <w:tab/>
              <w:t>Ordentliches Gesetzgebungsverfahren (erste Lesung)</w:t>
            </w:r>
          </w:p>
          <w:p w:rsidR="00EC0D36" w:rsidRPr="00B35903" w:rsidRDefault="00B35903" w:rsidP="004F49F3">
            <w:pPr>
              <w:pStyle w:val="Lgendesigne"/>
              <w:rPr>
                <w:szCs w:val="24"/>
              </w:rPr>
            </w:pPr>
            <w:r w:rsidRPr="00B35903">
              <w:tab/>
              <w:t>***II</w:t>
            </w:r>
            <w:r w:rsidRPr="00B35903">
              <w:tab/>
              <w:t>Ordentliches Gesetzgebungsverfahren (zweite Lesung)</w:t>
            </w:r>
          </w:p>
          <w:p w:rsidR="00EC0D36" w:rsidRPr="00B35903" w:rsidRDefault="00B35903" w:rsidP="004F49F3">
            <w:pPr>
              <w:pStyle w:val="Lgendesigne"/>
              <w:rPr>
                <w:szCs w:val="24"/>
              </w:rPr>
            </w:pPr>
            <w:r w:rsidRPr="00B35903">
              <w:tab/>
              <w:t>***III</w:t>
            </w:r>
            <w:r w:rsidRPr="00B35903">
              <w:tab/>
              <w:t>Ordentliches Gesetzgebungsverfahren (dritte Lesung)</w:t>
            </w:r>
          </w:p>
          <w:p w:rsidR="00EC0D36" w:rsidRPr="00B35903" w:rsidRDefault="00EC0D36" w:rsidP="004F49F3">
            <w:pPr>
              <w:pStyle w:val="Lgendestandard"/>
            </w:pPr>
          </w:p>
          <w:p w:rsidR="00EC0D36" w:rsidRPr="00B35903" w:rsidRDefault="00B35903" w:rsidP="004F49F3">
            <w:pPr>
              <w:pStyle w:val="Lgendestandard"/>
            </w:pPr>
            <w:r w:rsidRPr="00B35903">
              <w:t>(Die Angabe des Verfahrens beruht auf der im Entwurf eines Rechtsakts vorgeschlagenen Rechtsgrundlage.)</w:t>
            </w:r>
          </w:p>
          <w:p w:rsidR="00EC0D36" w:rsidRPr="00B35903" w:rsidRDefault="00EC0D36" w:rsidP="004F49F3">
            <w:pPr>
              <w:pStyle w:val="Lgendestandard"/>
            </w:pPr>
          </w:p>
        </w:tc>
      </w:tr>
    </w:tbl>
    <w:p w:rsidR="00EC0D36" w:rsidRPr="00B35903" w:rsidRDefault="00EC0D36" w:rsidP="004F49F3"/>
    <w:p w:rsidR="00EC0D36" w:rsidRPr="00B35903" w:rsidRDefault="00EC0D36" w:rsidP="004F49F3"/>
    <w:p w:rsidR="00EC0D36" w:rsidRPr="00B35903" w:rsidRDefault="00EC0D36" w:rsidP="004F49F3"/>
    <w:p w:rsidR="00EC0D36" w:rsidRPr="00B35903" w:rsidRDefault="00EC0D36" w:rsidP="004F49F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95E3B" w:rsidRPr="00B35903">
        <w:tc>
          <w:tcPr>
            <w:tcW w:w="5811" w:type="dxa"/>
          </w:tcPr>
          <w:p w:rsidR="00EC0D36" w:rsidRPr="00B35903" w:rsidRDefault="00B35903" w:rsidP="004F49F3">
            <w:pPr>
              <w:pStyle w:val="Lgendetitre"/>
            </w:pPr>
            <w:r w:rsidRPr="00B35903">
              <w:t>Änderungsanträge zu einem Entwurf eines Rechtsakts</w:t>
            </w:r>
          </w:p>
        </w:tc>
      </w:tr>
      <w:tr w:rsidR="00795E3B" w:rsidRPr="00B35903" w:rsidTr="004F49F3">
        <w:trPr>
          <w:trHeight w:val="5490"/>
        </w:trPr>
        <w:tc>
          <w:tcPr>
            <w:tcW w:w="5811" w:type="dxa"/>
          </w:tcPr>
          <w:p w:rsidR="00EC0D36" w:rsidRPr="00B35903" w:rsidRDefault="00B35903" w:rsidP="004F49F3">
            <w:pPr>
              <w:pStyle w:val="Lgendestandard"/>
              <w:rPr>
                <w:szCs w:val="24"/>
              </w:rPr>
            </w:pPr>
            <w:r w:rsidRPr="00B35903">
              <w:rPr>
                <w:b/>
              </w:rPr>
              <w:t>Änderungsanträge des Parlaments in Spaltenform</w:t>
            </w:r>
          </w:p>
          <w:p w:rsidR="00EC0D36" w:rsidRPr="00B35903" w:rsidRDefault="00EC0D36" w:rsidP="004F49F3">
            <w:pPr>
              <w:pStyle w:val="Lgendestandard"/>
              <w:rPr>
                <w:szCs w:val="24"/>
              </w:rPr>
            </w:pPr>
          </w:p>
          <w:p w:rsidR="00EC0D36" w:rsidRPr="00B35903" w:rsidRDefault="00B35903" w:rsidP="004F49F3">
            <w:pPr>
              <w:pStyle w:val="Lgendestandard"/>
              <w:rPr>
                <w:szCs w:val="24"/>
              </w:rPr>
            </w:pPr>
            <w:r w:rsidRPr="00B35903">
              <w:t xml:space="preserve">Streichungen werden durch </w:t>
            </w:r>
            <w:r w:rsidRPr="00B35903">
              <w:rPr>
                <w:b/>
                <w:i/>
              </w:rPr>
              <w:t>Fett- und Kursivdruck</w:t>
            </w:r>
            <w:r w:rsidRPr="00B35903">
              <w:t xml:space="preserve"> in der linken Spalte gekennzeichnet. Textänderungen werden durch </w:t>
            </w:r>
            <w:r w:rsidRPr="00B35903">
              <w:rPr>
                <w:b/>
                <w:i/>
              </w:rPr>
              <w:t>Fett- und Kursivdruck</w:t>
            </w:r>
            <w:r w:rsidRPr="00B35903">
              <w:t xml:space="preserve"> in beiden Spalten gekennzeichnet. Neuer Text wird durch </w:t>
            </w:r>
            <w:r w:rsidRPr="00B35903">
              <w:rPr>
                <w:b/>
                <w:i/>
              </w:rPr>
              <w:t>Fett- und Kursivdruck</w:t>
            </w:r>
            <w:r w:rsidRPr="00B35903">
              <w:t xml:space="preserve"> in der rechten Spalte gekennzeichnet.</w:t>
            </w:r>
          </w:p>
          <w:p w:rsidR="00EC0D36" w:rsidRPr="00B35903" w:rsidRDefault="00EC0D36" w:rsidP="004F49F3">
            <w:pPr>
              <w:pStyle w:val="Lgendestandard"/>
              <w:rPr>
                <w:szCs w:val="24"/>
              </w:rPr>
            </w:pPr>
          </w:p>
          <w:p w:rsidR="00EC0D36" w:rsidRPr="00B35903" w:rsidRDefault="00B35903" w:rsidP="004F49F3">
            <w:pPr>
              <w:pStyle w:val="Lgendestandard"/>
              <w:rPr>
                <w:szCs w:val="24"/>
              </w:rPr>
            </w:pPr>
            <w:r w:rsidRPr="00B35903">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rsidR="00EC0D36" w:rsidRPr="00B35903" w:rsidRDefault="00EC0D36" w:rsidP="004F49F3">
            <w:pPr>
              <w:pStyle w:val="Lgendestandard"/>
              <w:rPr>
                <w:szCs w:val="24"/>
              </w:rPr>
            </w:pPr>
          </w:p>
          <w:p w:rsidR="00EC0D36" w:rsidRPr="00B35903" w:rsidRDefault="00B35903" w:rsidP="004F49F3">
            <w:pPr>
              <w:pStyle w:val="Lgendestandard"/>
              <w:rPr>
                <w:b/>
                <w:szCs w:val="24"/>
              </w:rPr>
            </w:pPr>
            <w:r w:rsidRPr="00B35903">
              <w:rPr>
                <w:b/>
              </w:rPr>
              <w:t>Änderungsanträge des Parlaments in Form eines konsolidierten Textes</w:t>
            </w:r>
          </w:p>
          <w:p w:rsidR="00EC0D36" w:rsidRPr="00B35903" w:rsidRDefault="00EC0D36" w:rsidP="004F49F3">
            <w:pPr>
              <w:pStyle w:val="Lgendestandard"/>
              <w:rPr>
                <w:szCs w:val="24"/>
              </w:rPr>
            </w:pPr>
          </w:p>
          <w:p w:rsidR="00EC0D36" w:rsidRPr="00B35903" w:rsidRDefault="00B35903" w:rsidP="004F49F3">
            <w:pPr>
              <w:pStyle w:val="Lgendestandard"/>
              <w:rPr>
                <w:szCs w:val="24"/>
              </w:rPr>
            </w:pPr>
            <w:r w:rsidRPr="00B35903">
              <w:t xml:space="preserve">Neue Textteile sind durch </w:t>
            </w:r>
            <w:r w:rsidRPr="00B35903">
              <w:rPr>
                <w:b/>
                <w:i/>
              </w:rPr>
              <w:t>Fett- und Kursivdruck</w:t>
            </w:r>
            <w:r w:rsidRPr="00B35903">
              <w:t xml:space="preserve"> gekennzeichnet. Auf Textteile, die entfallen, wird mit dem Symbol ▌hingewiesen oder diese Textteile erscheinen durchgestrichen. Textänderungen werden gekennzeichnet, indem der neue Text in </w:t>
            </w:r>
            <w:r w:rsidRPr="00B35903">
              <w:rPr>
                <w:b/>
                <w:i/>
              </w:rPr>
              <w:t>Fett- und Kursivdruck</w:t>
            </w:r>
            <w:r w:rsidRPr="00B35903">
              <w:t xml:space="preserve"> steht und der bisherige Text gelöscht oder durchgestrichen wird.</w:t>
            </w:r>
          </w:p>
          <w:p w:rsidR="00EC0D36" w:rsidRPr="00B35903" w:rsidRDefault="00B35903" w:rsidP="004F49F3">
            <w:pPr>
              <w:pStyle w:val="Lgendestandard"/>
            </w:pPr>
            <w:r w:rsidRPr="00B35903">
              <w:t>Rein technische Änderungen, die von den Dienststellen im Hinblick auf die Erstellung des endgültigen Textes vorgenommen werden, werden allerdings nicht gekennzeichnet.</w:t>
            </w:r>
          </w:p>
          <w:p w:rsidR="00EC0D36" w:rsidRPr="00B35903" w:rsidRDefault="00EC0D36" w:rsidP="004F49F3">
            <w:pPr>
              <w:pStyle w:val="Lgendestandard"/>
            </w:pPr>
          </w:p>
        </w:tc>
      </w:tr>
    </w:tbl>
    <w:p w:rsidR="00EC0D36" w:rsidRPr="00B35903" w:rsidRDefault="00EC0D36" w:rsidP="004F49F3"/>
    <w:p w:rsidR="00793EA9" w:rsidRPr="00B35903" w:rsidRDefault="00793EA9" w:rsidP="00012351">
      <w:pPr>
        <w:widowControl/>
        <w:tabs>
          <w:tab w:val="center" w:pos="4677"/>
        </w:tabs>
      </w:pPr>
    </w:p>
    <w:p w:rsidR="00793EA9" w:rsidRPr="00B35903" w:rsidRDefault="00B35903">
      <w:pPr>
        <w:pStyle w:val="TOCHeading"/>
      </w:pPr>
      <w:r w:rsidRPr="00B35903">
        <w:br w:type="page"/>
      </w:r>
      <w:r w:rsidRPr="00B35903">
        <w:lastRenderedPageBreak/>
        <w:t>INHALT</w:t>
      </w:r>
    </w:p>
    <w:p w:rsidR="00793EA9" w:rsidRPr="00B35903" w:rsidRDefault="00B35903">
      <w:pPr>
        <w:pStyle w:val="TOCPage"/>
      </w:pPr>
      <w:r w:rsidRPr="00B35903">
        <w:t>Seite</w:t>
      </w:r>
    </w:p>
    <w:p w:rsidR="00032B28" w:rsidRDefault="00B35903">
      <w:pPr>
        <w:pStyle w:val="TOC1"/>
        <w:tabs>
          <w:tab w:val="right" w:leader="dot" w:pos="9060"/>
        </w:tabs>
        <w:rPr>
          <w:rFonts w:asciiTheme="minorHAnsi" w:eastAsiaTheme="minorEastAsia" w:hAnsiTheme="minorHAnsi" w:cstheme="minorBidi"/>
          <w:noProof/>
          <w:sz w:val="22"/>
          <w:szCs w:val="22"/>
          <w:lang w:val="en-GB"/>
        </w:rPr>
      </w:pPr>
      <w:r w:rsidRPr="00B35903">
        <w:rPr>
          <w:b/>
        </w:rPr>
        <w:fldChar w:fldCharType="begin"/>
      </w:r>
      <w:r w:rsidRPr="00B35903">
        <w:rPr>
          <w:b/>
        </w:rPr>
        <w:instrText xml:space="preserve"> TOC \t "PageHeading</w:instrText>
      </w:r>
      <w:r w:rsidR="00EC0D36" w:rsidRPr="00B35903">
        <w:rPr>
          <w:b/>
        </w:rPr>
        <w:instrText>;</w:instrText>
      </w:r>
      <w:r w:rsidRPr="00B35903">
        <w:rPr>
          <w:b/>
        </w:rPr>
        <w:instrText xml:space="preserve">1" </w:instrText>
      </w:r>
      <w:r w:rsidRPr="00B35903">
        <w:rPr>
          <w:b/>
        </w:rPr>
        <w:fldChar w:fldCharType="separate"/>
      </w:r>
      <w:r w:rsidR="00032B28">
        <w:rPr>
          <w:noProof/>
        </w:rPr>
        <w:t>ENTWURF EINER LEGISLATIVEN ENTSCHLIESSUNG DES EUROPÄISCHEN PARLAMENTS</w:t>
      </w:r>
      <w:r w:rsidR="00032B28">
        <w:rPr>
          <w:noProof/>
        </w:rPr>
        <w:tab/>
      </w:r>
      <w:r w:rsidR="00032B28">
        <w:rPr>
          <w:noProof/>
        </w:rPr>
        <w:fldChar w:fldCharType="begin"/>
      </w:r>
      <w:r w:rsidR="00032B28">
        <w:rPr>
          <w:noProof/>
        </w:rPr>
        <w:instrText xml:space="preserve"> PAGEREF _Toc116037312 \h </w:instrText>
      </w:r>
      <w:r w:rsidR="00032B28">
        <w:rPr>
          <w:noProof/>
        </w:rPr>
      </w:r>
      <w:r w:rsidR="00032B28">
        <w:rPr>
          <w:noProof/>
        </w:rPr>
        <w:fldChar w:fldCharType="separate"/>
      </w:r>
      <w:r w:rsidR="00032B28">
        <w:rPr>
          <w:noProof/>
        </w:rPr>
        <w:t>5</w:t>
      </w:r>
      <w:r w:rsidR="00032B28">
        <w:rPr>
          <w:noProof/>
        </w:rPr>
        <w:fldChar w:fldCharType="end"/>
      </w:r>
    </w:p>
    <w:p w:rsidR="002346B0" w:rsidRPr="00B35903" w:rsidRDefault="00B35903" w:rsidP="00C23324">
      <w:r w:rsidRPr="00B35903">
        <w:rPr>
          <w:b/>
        </w:rPr>
        <w:fldChar w:fldCharType="end"/>
      </w:r>
    </w:p>
    <w:p w:rsidR="00793EA9" w:rsidRPr="00B35903" w:rsidRDefault="00B35903">
      <w:pPr>
        <w:pStyle w:val="PageHeading"/>
      </w:pPr>
      <w:r w:rsidRPr="00B35903">
        <w:br w:type="page"/>
      </w:r>
      <w:r w:rsidRPr="00B35903">
        <w:lastRenderedPageBreak/>
        <w:br w:type="page"/>
      </w:r>
      <w:bookmarkStart w:id="0" w:name="_Toc116037312"/>
      <w:r w:rsidRPr="00B35903">
        <w:lastRenderedPageBreak/>
        <w:t>ENTWURF EINER LEGISLATIVEN ENTSCHLIESSUNG DES EUROPÄISCHEN PARLAMENTS</w:t>
      </w:r>
      <w:bookmarkEnd w:id="0"/>
    </w:p>
    <w:p w:rsidR="00793EA9" w:rsidRPr="00B35903" w:rsidRDefault="00B35903">
      <w:pPr>
        <w:pStyle w:val="NormalBold"/>
      </w:pPr>
      <w:r w:rsidRPr="00B35903">
        <w:t>zu dem Vorschlag für eine Verordnung des Europäischen Parlaments und des Rates über den automatisierten Datenaustausch für die polizeiliche Zusammenarbeit („Prüm II“) und zur Änderung der Beschlüsse 2008/615/JI und 2008/616/JI des Rates sowie der Verordnungen (EU) 2018/1726, 2019/817 und 2019/818 des Europäischen Parlaments und des Rates</w:t>
      </w:r>
    </w:p>
    <w:p w:rsidR="00793EA9" w:rsidRPr="00B35903" w:rsidRDefault="00B35903">
      <w:pPr>
        <w:pStyle w:val="NormalBold12a"/>
      </w:pPr>
      <w:r w:rsidRPr="00B35903">
        <w:t>(COM(2021)0784 – C9</w:t>
      </w:r>
      <w:r w:rsidRPr="00B35903">
        <w:noBreakHyphen/>
        <w:t>0455/2021 – 2021/0410(COD))</w:t>
      </w:r>
    </w:p>
    <w:p w:rsidR="00793EA9" w:rsidRPr="00B35903" w:rsidRDefault="00B35903" w:rsidP="00A910C9">
      <w:pPr>
        <w:pStyle w:val="NormalBold"/>
      </w:pPr>
      <w:r w:rsidRPr="00B35903">
        <w:t>(Ordentliches Gesetzgebungsverfahren: erste Lesung)</w:t>
      </w:r>
    </w:p>
    <w:p w:rsidR="00793EA9" w:rsidRPr="00B35903" w:rsidRDefault="00B35903" w:rsidP="00A910C9">
      <w:pPr>
        <w:pStyle w:val="EPComma"/>
      </w:pPr>
      <w:r w:rsidRPr="00B35903">
        <w:rPr>
          <w:i/>
        </w:rPr>
        <w:t>Das Europäische Parlament</w:t>
      </w:r>
      <w:r w:rsidRPr="00B35903">
        <w:t>,</w:t>
      </w:r>
    </w:p>
    <w:p w:rsidR="00EC0D36" w:rsidRPr="00B35903" w:rsidRDefault="00B35903" w:rsidP="00EC0D36">
      <w:pPr>
        <w:pStyle w:val="NormalHanging12a"/>
      </w:pPr>
      <w:r w:rsidRPr="00B35903">
        <w:t>–</w:t>
      </w:r>
      <w:r w:rsidRPr="00B35903">
        <w:tab/>
        <w:t>unter Hinweis auf den Vorschlag der Kommission an das Europäische Parlament und den Rat (COM(2021)0784),</w:t>
      </w:r>
    </w:p>
    <w:p w:rsidR="00EC0D36" w:rsidRPr="00B35903" w:rsidRDefault="00B35903" w:rsidP="00EC0D36">
      <w:pPr>
        <w:pStyle w:val="NormalHanging12a"/>
      </w:pPr>
      <w:r w:rsidRPr="00B35903">
        <w:t>–</w:t>
      </w:r>
      <w:r w:rsidRPr="00B35903">
        <w:tab/>
        <w:t>gestützt auf Artikel 294 Absatz 2, Artikel 16 Absatz 2, Artikel 87 Absatz 2 Buchstabe a und Artikel 88 Absatz 2 des Vertrags über die Arbeitsweise der Europäischen Union, auf deren Grundlage ihm der Vorschlag der Kommission unterbreitet wurde (C9</w:t>
      </w:r>
      <w:r w:rsidRPr="00B35903">
        <w:noBreakHyphen/>
        <w:t>0455/2021),</w:t>
      </w:r>
    </w:p>
    <w:p w:rsidR="00EC0D36" w:rsidRPr="00B35903" w:rsidRDefault="00B35903" w:rsidP="00EC0D36">
      <w:pPr>
        <w:pStyle w:val="NormalHanging12a"/>
      </w:pPr>
      <w:r w:rsidRPr="00B35903">
        <w:t>–</w:t>
      </w:r>
      <w:r w:rsidRPr="00B35903">
        <w:tab/>
        <w:t>gestützt auf Artikel 294 Absatz 3 des Vertrags über die Arbeitsweise der Europäischen Union,</w:t>
      </w:r>
    </w:p>
    <w:p w:rsidR="00EC0D36" w:rsidRPr="00B35903" w:rsidRDefault="00B35903" w:rsidP="00EC0D36">
      <w:pPr>
        <w:pStyle w:val="NormalHanging12a"/>
      </w:pPr>
      <w:r w:rsidRPr="00B35903">
        <w:t>–</w:t>
      </w:r>
      <w:r w:rsidRPr="00B35903">
        <w:tab/>
        <w:t>gestützt auf Artikel 59 seiner Geschäftsordnung,</w:t>
      </w:r>
    </w:p>
    <w:p w:rsidR="00EC0D36" w:rsidRPr="00B35903" w:rsidRDefault="00B35903" w:rsidP="00EC0D36">
      <w:pPr>
        <w:pStyle w:val="NormalHanging12a"/>
      </w:pPr>
      <w:r w:rsidRPr="00B35903">
        <w:t>–</w:t>
      </w:r>
      <w:r w:rsidRPr="00B35903">
        <w:tab/>
        <w:t>unter Hinweis auf den Bericht des Ausschusses für bürgerliche Freiheiten, Justiz und Inneres (A9</w:t>
      </w:r>
      <w:r w:rsidRPr="00B35903">
        <w:noBreakHyphen/>
        <w:t>0000/2022),</w:t>
      </w:r>
    </w:p>
    <w:p w:rsidR="00EC0D36" w:rsidRPr="00B35903" w:rsidRDefault="00B35903" w:rsidP="00EC0D36">
      <w:pPr>
        <w:pStyle w:val="NormalHanging12a"/>
      </w:pPr>
      <w:r w:rsidRPr="00B35903">
        <w:t>1.</w:t>
      </w:r>
      <w:r w:rsidRPr="00B35903">
        <w:tab/>
        <w:t>legt den folgenden Standpunkt in erster Lesung fest;</w:t>
      </w:r>
    </w:p>
    <w:p w:rsidR="00EC0D36" w:rsidRPr="00B35903" w:rsidRDefault="00B35903" w:rsidP="00EC0D36">
      <w:pPr>
        <w:pStyle w:val="NormalHanging12a"/>
      </w:pPr>
      <w:r w:rsidRPr="00B35903">
        <w:t>2.</w:t>
      </w:r>
      <w:r w:rsidRPr="00B35903">
        <w:tab/>
        <w:t>fordert die Kommission auf, es erneut zu befassen, falls sie ihren Vorschlag ersetzt, entscheidend ändert oder beabsichtigt, ihn entscheidend zu ändern;</w:t>
      </w:r>
    </w:p>
    <w:p w:rsidR="00EC0D36" w:rsidRPr="00B35903" w:rsidRDefault="00B35903" w:rsidP="00EC0D36">
      <w:pPr>
        <w:pStyle w:val="NormalHanging12a"/>
      </w:pPr>
      <w:r w:rsidRPr="00B35903">
        <w:t>3.</w:t>
      </w:r>
      <w:r w:rsidRPr="00B35903">
        <w:tab/>
        <w:t>beauftragt seine Präsidentin, den Standpunkt des Parlaments dem Rat und der Kommission sowie den nationalen Parlamenten zu übermitteln.</w:t>
      </w:r>
    </w:p>
    <w:p w:rsidR="00EC0D36" w:rsidRPr="00B35903" w:rsidRDefault="00EC0D36" w:rsidP="00EC0D36">
      <w:pPr>
        <w:widowControl/>
      </w:pPr>
    </w:p>
    <w:p w:rsidR="00EC0D36" w:rsidRPr="00B35903" w:rsidRDefault="00B35903" w:rsidP="00EC0D36">
      <w:pPr>
        <w:pStyle w:val="AmNumberTabs"/>
        <w:keepNext/>
      </w:pPr>
      <w:r w:rsidRPr="00B35903">
        <w:rPr>
          <w:rStyle w:val="HideTWBExt"/>
          <w:b w:val="0"/>
          <w:noProof w:val="0"/>
        </w:rPr>
        <w:t>&lt;RepeatBlock-Amend&gt;</w:t>
      </w:r>
      <w:bookmarkStart w:id="1" w:name="restart"/>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w:t>
      </w:r>
      <w:r w:rsidRPr="00B35903">
        <w:rPr>
          <w:rStyle w:val="HideTWBExt"/>
          <w:b w:val="0"/>
          <w:noProof w:val="0"/>
        </w:rPr>
        <w:t>&lt;/NumAm&gt;</w:t>
      </w:r>
    </w:p>
    <w:bookmarkEnd w:id="1"/>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Bezugsvermerk 4</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EC0D36">
            <w:pPr>
              <w:pStyle w:val="ColumnHeading"/>
              <w:keepNext/>
              <w:tabs>
                <w:tab w:val="left" w:pos="1500"/>
                <w:tab w:val="center" w:pos="2098"/>
              </w:tabs>
              <w:jc w:val="left"/>
            </w:pPr>
            <w:r w:rsidRPr="00B35903">
              <w:tab/>
              <w:t>Geänderter Text</w:t>
            </w:r>
          </w:p>
        </w:tc>
      </w:tr>
      <w:tr w:rsidR="00795E3B" w:rsidRPr="00B35903" w:rsidTr="004F49F3">
        <w:trPr>
          <w:jc w:val="center"/>
        </w:trPr>
        <w:tc>
          <w:tcPr>
            <w:tcW w:w="4876" w:type="dxa"/>
          </w:tcPr>
          <w:p w:rsidR="00EC0D36" w:rsidRPr="00B35903" w:rsidRDefault="00B35903" w:rsidP="004F49F3">
            <w:pPr>
              <w:pStyle w:val="Normal6"/>
            </w:pPr>
            <w:r w:rsidRPr="00B35903">
              <w:t>nach Stellungnahme des Europäischen Wirtschafts- und Sozialausschusses</w:t>
            </w:r>
            <w:r w:rsidRPr="00B35903">
              <w:rPr>
                <w:vertAlign w:val="superscript"/>
              </w:rPr>
              <w:t>28</w:t>
            </w:r>
            <w:r w:rsidRPr="00B35903">
              <w:t>,</w:t>
            </w:r>
          </w:p>
        </w:tc>
        <w:tc>
          <w:tcPr>
            <w:tcW w:w="4876" w:type="dxa"/>
          </w:tcPr>
          <w:p w:rsidR="00EC0D36" w:rsidRPr="00B35903" w:rsidRDefault="00B35903" w:rsidP="004F49F3">
            <w:pPr>
              <w:pStyle w:val="Normal6"/>
              <w:rPr>
                <w:szCs w:val="24"/>
              </w:rPr>
            </w:pPr>
            <w:r w:rsidRPr="00B35903">
              <w:t>nach Stellungnahme des Europäischen Wirtschafts- und Sozialausschusses</w:t>
            </w:r>
            <w:r w:rsidRPr="00B35903">
              <w:rPr>
                <w:vertAlign w:val="superscript"/>
              </w:rPr>
              <w:t>28</w:t>
            </w:r>
            <w:r w:rsidRPr="00B35903">
              <w:t>,</w:t>
            </w:r>
          </w:p>
        </w:tc>
      </w:tr>
      <w:tr w:rsidR="00795E3B" w:rsidRPr="00B35903" w:rsidTr="004F49F3">
        <w:trPr>
          <w:jc w:val="center"/>
        </w:trPr>
        <w:tc>
          <w:tcPr>
            <w:tcW w:w="4876" w:type="dxa"/>
          </w:tcPr>
          <w:p w:rsidR="00EC0D36" w:rsidRPr="00B35903" w:rsidRDefault="00B35903" w:rsidP="004F49F3">
            <w:pPr>
              <w:pStyle w:val="Normal6"/>
            </w:pPr>
            <w:r w:rsidRPr="00B35903">
              <w:lastRenderedPageBreak/>
              <w:t>__________________</w:t>
            </w:r>
          </w:p>
        </w:tc>
        <w:tc>
          <w:tcPr>
            <w:tcW w:w="4876" w:type="dxa"/>
          </w:tcPr>
          <w:p w:rsidR="00EC0D36" w:rsidRPr="00B35903" w:rsidRDefault="00B35903" w:rsidP="004F49F3">
            <w:pPr>
              <w:pStyle w:val="Normal6"/>
              <w:rPr>
                <w:szCs w:val="24"/>
              </w:rPr>
            </w:pPr>
            <w:r w:rsidRPr="00B35903">
              <w:t>__________________</w:t>
            </w:r>
          </w:p>
        </w:tc>
      </w:tr>
      <w:tr w:rsidR="00795E3B" w:rsidRPr="00B35903" w:rsidTr="004F49F3">
        <w:trPr>
          <w:jc w:val="center"/>
        </w:trPr>
        <w:tc>
          <w:tcPr>
            <w:tcW w:w="4876" w:type="dxa"/>
          </w:tcPr>
          <w:p w:rsidR="00EC0D36" w:rsidRPr="00B35903" w:rsidRDefault="00B35903" w:rsidP="004F49F3">
            <w:pPr>
              <w:pStyle w:val="Normal6"/>
            </w:pPr>
            <w:r w:rsidRPr="00B35903">
              <w:rPr>
                <w:vertAlign w:val="superscript"/>
              </w:rPr>
              <w:t>28</w:t>
            </w:r>
            <w:r w:rsidRPr="00B35903">
              <w:t xml:space="preserve"> ABl. C</w:t>
            </w:r>
            <w:r w:rsidRPr="00B35903">
              <w:rPr>
                <w:b/>
                <w:i/>
              </w:rPr>
              <w:t xml:space="preserve"> …</w:t>
            </w:r>
            <w:r w:rsidRPr="00B35903">
              <w:t xml:space="preserve"> vom </w:t>
            </w:r>
            <w:r w:rsidRPr="00B35903">
              <w:rPr>
                <w:b/>
                <w:i/>
              </w:rPr>
              <w:t>…</w:t>
            </w:r>
            <w:r w:rsidRPr="00B35903">
              <w:t xml:space="preserve">, S. </w:t>
            </w:r>
            <w:r w:rsidRPr="00B35903">
              <w:rPr>
                <w:b/>
                <w:i/>
              </w:rPr>
              <w:t>….</w:t>
            </w:r>
          </w:p>
        </w:tc>
        <w:tc>
          <w:tcPr>
            <w:tcW w:w="4876" w:type="dxa"/>
          </w:tcPr>
          <w:p w:rsidR="00EC0D36" w:rsidRPr="00B35903" w:rsidRDefault="00B35903" w:rsidP="004F49F3">
            <w:pPr>
              <w:pStyle w:val="Normal6"/>
              <w:rPr>
                <w:szCs w:val="24"/>
              </w:rPr>
            </w:pPr>
            <w:r w:rsidRPr="00B35903">
              <w:rPr>
                <w:vertAlign w:val="superscript"/>
              </w:rPr>
              <w:t>28</w:t>
            </w:r>
            <w:r w:rsidRPr="00B35903">
              <w:t xml:space="preserve"> ABL. C</w:t>
            </w:r>
            <w:r w:rsidRPr="00B35903">
              <w:rPr>
                <w:b/>
                <w:i/>
              </w:rPr>
              <w:t> 323</w:t>
            </w:r>
            <w:r w:rsidRPr="00B35903">
              <w:t xml:space="preserve"> vom </w:t>
            </w:r>
            <w:r w:rsidRPr="00B35903">
              <w:rPr>
                <w:b/>
                <w:i/>
              </w:rPr>
              <w:t>26.8.2022</w:t>
            </w:r>
            <w:r w:rsidRPr="00B35903">
              <w:t xml:space="preserve">, S. </w:t>
            </w:r>
            <w:r w:rsidRPr="00B35903">
              <w:rPr>
                <w:b/>
                <w:i/>
              </w:rPr>
              <w:t>69</w:t>
            </w:r>
            <w:r w:rsidRPr="00B35903">
              <w: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Bezugsvermerk 5</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rPr>
                <w:b/>
                <w:bCs/>
                <w:i/>
                <w:iCs/>
              </w:rPr>
              <w:t>nach Stellungnahme des Ausschusses der Regionen</w:t>
            </w:r>
            <w:r w:rsidRPr="00B35903">
              <w:rPr>
                <w:b/>
                <w:bCs/>
                <w:i/>
                <w:iCs/>
                <w:vertAlign w:val="superscript"/>
              </w:rPr>
              <w:t>29</w:t>
            </w:r>
            <w:r w:rsidRPr="00B35903">
              <w:rPr>
                <w:b/>
                <w:bCs/>
                <w:i/>
                <w:iCs/>
              </w:rPr>
              <w:t>,</w:t>
            </w:r>
          </w:p>
        </w:tc>
        <w:tc>
          <w:tcPr>
            <w:tcW w:w="4876" w:type="dxa"/>
          </w:tcPr>
          <w:p w:rsidR="00EC0D36" w:rsidRPr="00B35903" w:rsidRDefault="00B35903" w:rsidP="004F49F3">
            <w:pPr>
              <w:pStyle w:val="Normal6"/>
              <w:rPr>
                <w:szCs w:val="24"/>
              </w:rPr>
            </w:pPr>
            <w:r w:rsidRPr="00B35903">
              <w:rPr>
                <w:b/>
                <w:i/>
              </w:rPr>
              <w:t>entfällt</w:t>
            </w:r>
          </w:p>
        </w:tc>
      </w:tr>
      <w:tr w:rsidR="00795E3B" w:rsidRPr="00B35903" w:rsidTr="004F49F3">
        <w:trPr>
          <w:jc w:val="center"/>
        </w:trPr>
        <w:tc>
          <w:tcPr>
            <w:tcW w:w="4876" w:type="dxa"/>
          </w:tcPr>
          <w:p w:rsidR="00EC0D36" w:rsidRPr="00B35903" w:rsidRDefault="00B35903" w:rsidP="004F49F3">
            <w:pPr>
              <w:pStyle w:val="Normal6"/>
            </w:pPr>
            <w:r w:rsidRPr="00B35903">
              <w:rPr>
                <w:b/>
                <w:i/>
              </w:rPr>
              <w:t>__________________</w:t>
            </w:r>
          </w:p>
        </w:tc>
        <w:tc>
          <w:tcPr>
            <w:tcW w:w="4876" w:type="dxa"/>
          </w:tcPr>
          <w:p w:rsidR="00EC0D36" w:rsidRPr="00B35903" w:rsidRDefault="00EC0D36" w:rsidP="004F49F3">
            <w:pPr>
              <w:pStyle w:val="Normal6"/>
              <w:rPr>
                <w:szCs w:val="24"/>
              </w:rPr>
            </w:pPr>
          </w:p>
        </w:tc>
      </w:tr>
      <w:tr w:rsidR="00795E3B" w:rsidRPr="00B35903" w:rsidTr="004F49F3">
        <w:trPr>
          <w:jc w:val="center"/>
        </w:trPr>
        <w:tc>
          <w:tcPr>
            <w:tcW w:w="4876" w:type="dxa"/>
          </w:tcPr>
          <w:p w:rsidR="00EC0D36" w:rsidRPr="00B35903" w:rsidRDefault="00B35903" w:rsidP="004F49F3">
            <w:pPr>
              <w:pStyle w:val="Normal6"/>
            </w:pPr>
            <w:r w:rsidRPr="00B35903">
              <w:rPr>
                <w:b/>
                <w:i/>
                <w:vertAlign w:val="superscript"/>
              </w:rPr>
              <w:t>29</w:t>
            </w:r>
            <w:r w:rsidRPr="00B35903">
              <w:t xml:space="preserve"> </w:t>
            </w:r>
            <w:r w:rsidRPr="00B35903">
              <w:rPr>
                <w:b/>
                <w:bCs/>
                <w:i/>
                <w:iCs/>
              </w:rPr>
              <w:t>ABl. C … vom …, S. ….</w:t>
            </w:r>
          </w:p>
        </w:tc>
        <w:tc>
          <w:tcPr>
            <w:tcW w:w="4876" w:type="dxa"/>
          </w:tcPr>
          <w:p w:rsidR="00EC0D36" w:rsidRPr="00B35903" w:rsidRDefault="00EC0D36" w:rsidP="004F49F3">
            <w:pPr>
              <w:pStyle w:val="Normal6"/>
              <w:rPr>
                <w:szCs w:val="24"/>
              </w:rPr>
            </w:pP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3</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(3)</w:t>
            </w:r>
            <w:r w:rsidRPr="00B35903">
              <w:tab/>
              <w:t xml:space="preserve">Ziel dieser Verordnung ist es daher, den </w:t>
            </w:r>
            <w:r w:rsidRPr="00B35903">
              <w:rPr>
                <w:b/>
                <w:i/>
              </w:rPr>
              <w:t>Austausch kriminalpolizeilicher Informationen</w:t>
            </w:r>
            <w:r w:rsidRPr="00B35903">
              <w:t xml:space="preserve"> zwischen den Strafverfolgungsbehörden der Mitgliedstaaten, </w:t>
            </w:r>
            <w:r w:rsidRPr="00B35903">
              <w:rPr>
                <w:b/>
                <w:i/>
              </w:rPr>
              <w:t>aber</w:t>
            </w:r>
            <w:r w:rsidRPr="00B35903">
              <w:t xml:space="preserve"> auch mit der durch die Verordnung (EU) 2016/794 des Europäischen Parlaments und des Rates</w:t>
            </w:r>
            <w:r w:rsidRPr="00B35903">
              <w:rPr>
                <w:vertAlign w:val="superscript"/>
              </w:rPr>
              <w:t>30</w:t>
            </w:r>
            <w:r w:rsidRPr="00B35903">
              <w:t xml:space="preserve"> errichteten Agentur der Europäischen Union für die Zusammenarbeit auf dem Gebiet der Strafverfolgung (Europol) als Plattform der Union für kriminalpolizeiliche Informationen zu verbessern, zu straffen und zu erleichtern.</w:t>
            </w:r>
          </w:p>
        </w:tc>
        <w:tc>
          <w:tcPr>
            <w:tcW w:w="4876" w:type="dxa"/>
          </w:tcPr>
          <w:p w:rsidR="00EC0D36" w:rsidRPr="00B35903" w:rsidRDefault="00B35903" w:rsidP="004F49F3">
            <w:pPr>
              <w:pStyle w:val="Normal6"/>
              <w:rPr>
                <w:szCs w:val="24"/>
              </w:rPr>
            </w:pPr>
            <w:r w:rsidRPr="00B35903">
              <w:t>(3)</w:t>
            </w:r>
            <w:r w:rsidRPr="00B35903">
              <w:tab/>
              <w:t xml:space="preserve">Ziel dieser Verordnung ist es daher, den </w:t>
            </w:r>
            <w:r w:rsidRPr="00B35903">
              <w:rPr>
                <w:b/>
                <w:i/>
              </w:rPr>
              <w:t>Informationsaustausch nicht nur</w:t>
            </w:r>
            <w:r w:rsidRPr="00B35903">
              <w:t xml:space="preserve"> zwischen den</w:t>
            </w:r>
            <w:r w:rsidRPr="00B35903">
              <w:rPr>
                <w:b/>
                <w:i/>
              </w:rPr>
              <w:t xml:space="preserve"> zuständigen</w:t>
            </w:r>
            <w:r w:rsidRPr="00B35903">
              <w:t xml:space="preserve"> Strafverfolgungsbehörden der Mitgliedstaaten</w:t>
            </w:r>
            <w:r w:rsidRPr="00B35903">
              <w:rPr>
                <w:b/>
                <w:i/>
              </w:rPr>
              <w:t xml:space="preserve"> zum Zwecke der Verhütung</w:t>
            </w:r>
            <w:r w:rsidRPr="00B35903">
              <w:t xml:space="preserve">, </w:t>
            </w:r>
            <w:r w:rsidRPr="00B35903">
              <w:rPr>
                <w:b/>
                <w:i/>
              </w:rPr>
              <w:t>Aufdeckung und Untersuchung von Straftaten, sondern</w:t>
            </w:r>
            <w:r w:rsidRPr="00B35903">
              <w:t xml:space="preserve"> auch mit der durch die Verordnung (EU) 2016/794 des Europäischen Parlaments und des Rates</w:t>
            </w:r>
            <w:r w:rsidRPr="00B35903">
              <w:rPr>
                <w:vertAlign w:val="superscript"/>
              </w:rPr>
              <w:t>30</w:t>
            </w:r>
            <w:r w:rsidRPr="00B35903">
              <w:t xml:space="preserve"> errichteten Agentur der Europäischen Union für die Zusammenarbeit auf dem Gebiet der Strafverfolgung (Europol) als Plattform der Union für kriminalpolizeiliche Informationen zu verbessern, zu straffen und zu erleichtern. </w:t>
            </w:r>
            <w:r w:rsidRPr="00B35903">
              <w:rPr>
                <w:b/>
                <w:i/>
              </w:rPr>
              <w:t xml:space="preserve">Darüber hinaus soll durch diese Verordnung den zuständigen Behörden ermöglicht werden, nach vermissten Personen zu suchen und nicht </w:t>
            </w:r>
            <w:r w:rsidRPr="00B35903">
              <w:rPr>
                <w:b/>
                <w:i/>
              </w:rPr>
              <w:lastRenderedPageBreak/>
              <w:t>identifizierte menschliche Überreste zu identifizieren.</w:t>
            </w:r>
          </w:p>
        </w:tc>
      </w:tr>
      <w:tr w:rsidR="00795E3B" w:rsidRPr="00B35903" w:rsidTr="004F49F3">
        <w:trPr>
          <w:jc w:val="center"/>
        </w:trPr>
        <w:tc>
          <w:tcPr>
            <w:tcW w:w="4876" w:type="dxa"/>
          </w:tcPr>
          <w:p w:rsidR="00EC0D36" w:rsidRPr="00B35903" w:rsidRDefault="00B35903" w:rsidP="004F49F3">
            <w:pPr>
              <w:pStyle w:val="Normal6"/>
            </w:pPr>
            <w:r w:rsidRPr="00B35903">
              <w:lastRenderedPageBreak/>
              <w:t>__________________</w:t>
            </w:r>
          </w:p>
        </w:tc>
        <w:tc>
          <w:tcPr>
            <w:tcW w:w="4876" w:type="dxa"/>
          </w:tcPr>
          <w:p w:rsidR="00EC0D36" w:rsidRPr="00B35903" w:rsidRDefault="00B35903" w:rsidP="004F49F3">
            <w:pPr>
              <w:pStyle w:val="Normal6"/>
              <w:rPr>
                <w:szCs w:val="24"/>
              </w:rPr>
            </w:pPr>
            <w:r w:rsidRPr="00B35903">
              <w:t>__________________</w:t>
            </w:r>
          </w:p>
        </w:tc>
      </w:tr>
      <w:tr w:rsidR="00795E3B" w:rsidRPr="00B35903" w:rsidTr="004F49F3">
        <w:trPr>
          <w:jc w:val="center"/>
        </w:trPr>
        <w:tc>
          <w:tcPr>
            <w:tcW w:w="4876" w:type="dxa"/>
          </w:tcPr>
          <w:p w:rsidR="00EC0D36" w:rsidRPr="00B35903" w:rsidRDefault="00B35903" w:rsidP="004F49F3">
            <w:pPr>
              <w:pStyle w:val="Normal6"/>
            </w:pPr>
            <w:r w:rsidRPr="00B35903">
              <w:rPr>
                <w:vertAlign w:val="superscript"/>
              </w:rPr>
              <w:t>30</w:t>
            </w:r>
            <w:r w:rsidRPr="00B35903">
              <w:t xml:space="preserve"> 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 (ABl. L 135 vom 24.5.2016, S. 53).</w:t>
            </w:r>
          </w:p>
        </w:tc>
        <w:tc>
          <w:tcPr>
            <w:tcW w:w="4876" w:type="dxa"/>
          </w:tcPr>
          <w:p w:rsidR="00EC0D36" w:rsidRPr="00B35903" w:rsidRDefault="00B35903" w:rsidP="004F49F3">
            <w:pPr>
              <w:pStyle w:val="Normal6"/>
              <w:rPr>
                <w:szCs w:val="24"/>
              </w:rPr>
            </w:pPr>
            <w:r w:rsidRPr="00B35903">
              <w:rPr>
                <w:vertAlign w:val="superscript"/>
              </w:rPr>
              <w:t>30</w:t>
            </w:r>
            <w:r w:rsidRPr="00B35903">
              <w:t xml:space="preserve"> 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 (ABl. L 135 vom 24.5.2016, S. 53).</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4</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4</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(4)</w:t>
            </w:r>
            <w:r w:rsidRPr="00B35903">
              <w:tab/>
              <w:t>Die Beschlüsse 2008/615/JI</w:t>
            </w:r>
            <w:r w:rsidRPr="00B35903">
              <w:rPr>
                <w:vertAlign w:val="superscript"/>
              </w:rPr>
              <w:t>31</w:t>
            </w:r>
            <w:r w:rsidRPr="00B35903">
              <w:t xml:space="preserve"> und 2008/616/JI</w:t>
            </w:r>
            <w:r w:rsidRPr="00B35903">
              <w:rPr>
                <w:vertAlign w:val="superscript"/>
              </w:rPr>
              <w:t>32</w:t>
            </w:r>
            <w:r w:rsidRPr="00B35903">
              <w:t xml:space="preserve"> des Rates zur Festlegung von Vorschriften für den Informationsaustausch zwischen den für die Verhütung und Untersuchung von Straftaten zuständigen Behörden durch die automatisierte Übermittlung von DNA-Profilen, daktyloskopischen Daten und bestimmten Fahrzeugregisterdaten haben sich für die Bekämpfung des Terrorismus und der grenzüberschreitenden Kriminalität als wichtig erwiesen.</w:t>
            </w:r>
          </w:p>
        </w:tc>
        <w:tc>
          <w:tcPr>
            <w:tcW w:w="4876" w:type="dxa"/>
          </w:tcPr>
          <w:p w:rsidR="00EC0D36" w:rsidRPr="00B35903" w:rsidRDefault="00B35903" w:rsidP="004F49F3">
            <w:pPr>
              <w:pStyle w:val="Normal6"/>
              <w:rPr>
                <w:szCs w:val="24"/>
              </w:rPr>
            </w:pPr>
            <w:r w:rsidRPr="00B35903">
              <w:t>(4)</w:t>
            </w:r>
            <w:r w:rsidRPr="00B35903">
              <w:tab/>
              <w:t>Die Beschlüsse 2008/615/JI</w:t>
            </w:r>
            <w:r w:rsidRPr="00B35903">
              <w:rPr>
                <w:vertAlign w:val="superscript"/>
              </w:rPr>
              <w:t>31</w:t>
            </w:r>
            <w:r w:rsidRPr="00B35903">
              <w:t xml:space="preserve"> und 2008/616/JI</w:t>
            </w:r>
            <w:r w:rsidRPr="00B35903">
              <w:rPr>
                <w:vertAlign w:val="superscript"/>
              </w:rPr>
              <w:t>32</w:t>
            </w:r>
            <w:r w:rsidRPr="00B35903">
              <w:t xml:space="preserve"> des Rates zur Festlegung von Vorschriften für den Informationsaustausch zwischen den für die Verhütung und Untersuchung von Straftaten zuständigen Behörden durch die automatisierte Übermittlung von DNA-Profilen, daktyloskopischen Daten und bestimmten Fahrzeugregisterdaten haben sich für die Bekämpfung des Terrorismus und der grenzüberschreitenden Kriminalität als wichtig erwiesen</w:t>
            </w:r>
            <w:r w:rsidRPr="00B35903">
              <w:rPr>
                <w:b/>
                <w:i/>
              </w:rPr>
              <w:t>, wodurch die innere Sicherheit der Union und die Sicherheit ihrer Bürgerinnen und Bürger geschützt werden</w:t>
            </w:r>
            <w:r w:rsidRPr="00B35903">
              <w:t>.</w:t>
            </w:r>
          </w:p>
        </w:tc>
      </w:tr>
      <w:tr w:rsidR="00795E3B" w:rsidRPr="00B35903" w:rsidTr="004F49F3">
        <w:trPr>
          <w:jc w:val="center"/>
        </w:trPr>
        <w:tc>
          <w:tcPr>
            <w:tcW w:w="4876" w:type="dxa"/>
          </w:tcPr>
          <w:p w:rsidR="00EC0D36" w:rsidRPr="00B35903" w:rsidRDefault="00B35903" w:rsidP="004F49F3">
            <w:pPr>
              <w:pStyle w:val="Normal6"/>
            </w:pPr>
            <w:r w:rsidRPr="00B35903">
              <w:t>__________________</w:t>
            </w:r>
          </w:p>
        </w:tc>
        <w:tc>
          <w:tcPr>
            <w:tcW w:w="4876" w:type="dxa"/>
          </w:tcPr>
          <w:p w:rsidR="00EC0D36" w:rsidRPr="00B35903" w:rsidRDefault="00B35903" w:rsidP="004F49F3">
            <w:pPr>
              <w:pStyle w:val="Normal6"/>
              <w:rPr>
                <w:szCs w:val="24"/>
              </w:rPr>
            </w:pPr>
            <w:r w:rsidRPr="00B35903">
              <w:t>__________________</w:t>
            </w:r>
          </w:p>
        </w:tc>
      </w:tr>
      <w:tr w:rsidR="00795E3B" w:rsidRPr="00B35903" w:rsidTr="004F49F3">
        <w:trPr>
          <w:jc w:val="center"/>
        </w:trPr>
        <w:tc>
          <w:tcPr>
            <w:tcW w:w="4876" w:type="dxa"/>
          </w:tcPr>
          <w:p w:rsidR="00EC0D36" w:rsidRPr="00B35903" w:rsidRDefault="00B35903" w:rsidP="004F49F3">
            <w:pPr>
              <w:pStyle w:val="Normal6"/>
            </w:pPr>
            <w:r w:rsidRPr="00B35903">
              <w:rPr>
                <w:vertAlign w:val="superscript"/>
              </w:rPr>
              <w:t>31</w:t>
            </w:r>
            <w:r w:rsidRPr="00B35903">
              <w:t xml:space="preserve"> Beschluss 2008/615/JI des Rates vom 23. Juni 2008 zur Vertiefung der grenzüberschreitenden Zusammenarbeit, insbesondere zur Bekämpfung des Terrorismus und der grenzüberschreitenden Kriminalität (ABl. L 210 vom 6.8.2008, S. 1).</w:t>
            </w:r>
          </w:p>
        </w:tc>
        <w:tc>
          <w:tcPr>
            <w:tcW w:w="4876" w:type="dxa"/>
          </w:tcPr>
          <w:p w:rsidR="00EC0D36" w:rsidRPr="00B35903" w:rsidRDefault="00B35903" w:rsidP="004F49F3">
            <w:pPr>
              <w:pStyle w:val="Normal6"/>
              <w:rPr>
                <w:szCs w:val="24"/>
              </w:rPr>
            </w:pPr>
            <w:r w:rsidRPr="00B35903">
              <w:rPr>
                <w:vertAlign w:val="superscript"/>
              </w:rPr>
              <w:t>31</w:t>
            </w:r>
            <w:r w:rsidRPr="00B35903">
              <w:t xml:space="preserve"> Beschluss 2008/615/JI des Rates vom 23. Juni 2008 zur Vertiefung der grenzüberschreitenden Zusammenarbeit, insbesondere zur Bekämpfung des Terrorismus und der grenzüberschreitenden Kriminalität (ABl. L 210 vom 6.8.2008, S. 1).</w:t>
            </w:r>
          </w:p>
        </w:tc>
      </w:tr>
      <w:tr w:rsidR="00795E3B" w:rsidRPr="00B35903" w:rsidTr="004F49F3">
        <w:trPr>
          <w:jc w:val="center"/>
        </w:trPr>
        <w:tc>
          <w:tcPr>
            <w:tcW w:w="4876" w:type="dxa"/>
          </w:tcPr>
          <w:p w:rsidR="00EC0D36" w:rsidRPr="00B35903" w:rsidRDefault="00B35903" w:rsidP="004F49F3">
            <w:pPr>
              <w:pStyle w:val="Normal6"/>
            </w:pPr>
            <w:r w:rsidRPr="00B35903">
              <w:rPr>
                <w:vertAlign w:val="superscript"/>
              </w:rPr>
              <w:lastRenderedPageBreak/>
              <w:t xml:space="preserve">32 </w:t>
            </w:r>
            <w:r w:rsidRPr="00B35903">
              <w:t>Beschluss 2008/616/JI des Rates vom 23. Juni 2008 zur Durchführung des Beschlusses 2008/615/JI zur Vertiefung der grenzüberschreitenden Zusammenarbeit, insbesondere zur Bekämpfung des Terrorismus und der grenzüberschreitenden Kriminalität (ABl. L 210 vom 6.8.2008, S. 12).</w:t>
            </w:r>
          </w:p>
        </w:tc>
        <w:tc>
          <w:tcPr>
            <w:tcW w:w="4876" w:type="dxa"/>
          </w:tcPr>
          <w:p w:rsidR="00EC0D36" w:rsidRPr="00B35903" w:rsidRDefault="00B35903" w:rsidP="004F49F3">
            <w:pPr>
              <w:pStyle w:val="Normal6"/>
              <w:rPr>
                <w:szCs w:val="24"/>
              </w:rPr>
            </w:pPr>
            <w:r w:rsidRPr="00B35903">
              <w:rPr>
                <w:vertAlign w:val="superscript"/>
              </w:rPr>
              <w:t>32</w:t>
            </w:r>
            <w:r w:rsidRPr="00B35903">
              <w:t xml:space="preserve"> Beschluss 2008/616/JI des Rates vom 23. Juni 2008 zur Durchführung des Beschlusses 2008/615/JI zur Vertiefung der grenzüberschreitenden Zusammenarbeit, insbesondere zur Bekämpfung des Terrorismus und der grenzüberschreitenden Kriminalität (ABl. L 210 vom 6.8.2008, S. 12).</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5</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5</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(5)</w:t>
            </w:r>
            <w:r w:rsidRPr="00B35903">
              <w:tab/>
              <w:t xml:space="preserve">In dieser Verordnung sollten die Bedingungen und Verfahren für </w:t>
            </w:r>
            <w:r w:rsidRPr="00B35903">
              <w:rPr>
                <w:b/>
                <w:i/>
              </w:rPr>
              <w:t>die automatisierte Übermittlung</w:t>
            </w:r>
            <w:r w:rsidRPr="00B35903">
              <w:t xml:space="preserve"> von </w:t>
            </w:r>
            <w:r w:rsidRPr="00B35903">
              <w:rPr>
                <w:b/>
                <w:i/>
              </w:rPr>
              <w:t>DNA-Profilen</w:t>
            </w:r>
            <w:r w:rsidRPr="00B35903">
              <w:t xml:space="preserve">, </w:t>
            </w:r>
            <w:r w:rsidRPr="00B35903">
              <w:rPr>
                <w:b/>
                <w:i/>
              </w:rPr>
              <w:t>daktyloskopischen Daten</w:t>
            </w:r>
            <w:r w:rsidRPr="00B35903">
              <w:t xml:space="preserve">, </w:t>
            </w:r>
            <w:r w:rsidRPr="00B35903">
              <w:rPr>
                <w:b/>
                <w:i/>
              </w:rPr>
              <w:t>Fahrzeugregisterdaten</w:t>
            </w:r>
            <w:r w:rsidRPr="00B35903">
              <w:t xml:space="preserve">, </w:t>
            </w:r>
            <w:r w:rsidRPr="00B35903">
              <w:rPr>
                <w:b/>
                <w:i/>
              </w:rPr>
              <w:t>Gesichtsbildern</w:t>
            </w:r>
            <w:r w:rsidRPr="00B35903">
              <w:t xml:space="preserve"> und Kriminalakten festgelegt werden. Dies sollte die Verarbeitung dieser Daten im Schengener Informationssystem (SIS), den Austausch damit verbundener Zusatzinformationen über die SIRENE-Büros sowie die Rechte von Personen, deren Daten in diesem System verarbeitet werden, unberührt lassen.</w:t>
            </w:r>
          </w:p>
        </w:tc>
        <w:tc>
          <w:tcPr>
            <w:tcW w:w="4876" w:type="dxa"/>
          </w:tcPr>
          <w:p w:rsidR="00EC0D36" w:rsidRPr="00B35903" w:rsidRDefault="00B35903" w:rsidP="004F49F3">
            <w:pPr>
              <w:pStyle w:val="Normal6"/>
              <w:rPr>
                <w:szCs w:val="24"/>
              </w:rPr>
            </w:pPr>
            <w:r w:rsidRPr="00B35903">
              <w:t>(5)</w:t>
            </w:r>
            <w:r w:rsidRPr="00B35903">
              <w:tab/>
              <w:t xml:space="preserve">In dieser Verordnung sollten die Bedingungen und Verfahren für </w:t>
            </w:r>
            <w:r w:rsidRPr="00B35903">
              <w:rPr>
                <w:b/>
                <w:i/>
              </w:rPr>
              <w:t>den automatisierten Abruf und Austausch</w:t>
            </w:r>
            <w:r w:rsidRPr="00B35903">
              <w:t xml:space="preserve"> von </w:t>
            </w:r>
            <w:r w:rsidRPr="00B35903">
              <w:rPr>
                <w:b/>
                <w:i/>
              </w:rPr>
              <w:t>biometrischen Daten</w:t>
            </w:r>
            <w:r w:rsidRPr="00B35903">
              <w:t xml:space="preserve">, </w:t>
            </w:r>
            <w:r w:rsidRPr="00B35903">
              <w:rPr>
                <w:b/>
                <w:i/>
              </w:rPr>
              <w:t>die in zur Verhütung</w:t>
            </w:r>
            <w:r w:rsidRPr="00B35903">
              <w:t xml:space="preserve">, </w:t>
            </w:r>
            <w:r w:rsidRPr="00B35903">
              <w:rPr>
                <w:b/>
                <w:i/>
              </w:rPr>
              <w:t>Aufdeckung und Untersuchung von Straftaten eingerichteten Datenbanken enthalten sind</w:t>
            </w:r>
            <w:r w:rsidRPr="00B35903">
              <w:t xml:space="preserve">, </w:t>
            </w:r>
            <w:r w:rsidRPr="00B35903">
              <w:rPr>
                <w:b/>
                <w:i/>
              </w:rPr>
              <w:t>sowie von Fahrzeugregisterdaten</w:t>
            </w:r>
            <w:r w:rsidRPr="00B35903">
              <w:t xml:space="preserve"> und Kriminalakten festgelegt werden. Dies sollte die Verarbeitung dieser Daten im Schengener Informationssystem (SIS), den Austausch damit verbundener Zusatzinformationen über die SIRENE-Büros</w:t>
            </w:r>
            <w:r w:rsidRPr="00B35903">
              <w:rPr>
                <w:b/>
                <w:i/>
              </w:rPr>
              <w:t xml:space="preserve"> gemäß der Verordnung (EU) 2018/1862 des Europäischen Parlaments und des Rates</w:t>
            </w:r>
            <w:r w:rsidRPr="00B35903">
              <w:rPr>
                <w:b/>
                <w:i/>
                <w:vertAlign w:val="superscript"/>
              </w:rPr>
              <w:t>1a</w:t>
            </w:r>
            <w:r w:rsidRPr="00B35903">
              <w:t xml:space="preserve"> sowie die Rechte von Personen, deren Daten in diesem System verarbeitet werden, unberührt lassen.</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t>__________________</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vertAlign w:val="superscript"/>
              </w:rPr>
              <w:t>1a</w:t>
            </w:r>
            <w:r w:rsidRPr="00B35903">
              <w:rPr>
                <w:b/>
                <w:i/>
              </w:rPr>
              <w:t xml:space="preserve"> Verordnung (EU) 2018/1862 des Europäischen Parlaments und des Rates vom 28. November 2018 über die Einrichtung, den Betrieb und die Nutzung des Schengener Informationssystems (SIS) im Bereich der polizeilichen Zusammenarbeit und der justiziellen Zusammenarbeit in Strafsachen, zur Änderung und Aufhebung des </w:t>
            </w:r>
            <w:r w:rsidRPr="00B35903">
              <w:rPr>
                <w:b/>
                <w:i/>
              </w:rPr>
              <w:lastRenderedPageBreak/>
              <w:t>Beschlusses 2007/533/JI des Rates und zur Aufhebung der Verordnung (EG) Nr. 1986/2006 des Europäischen Parlaments und des Rates und des Beschlusses 2010/261/EU der Kommission (ABl. L 312 vom 7.12.2018, S. 56).</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6</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6</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(6)</w:t>
            </w:r>
            <w:r w:rsidRPr="00B35903">
              <w:tab/>
            </w:r>
            <w:r w:rsidRPr="00B35903">
              <w:rPr>
                <w:b/>
                <w:i/>
              </w:rPr>
              <w:t>Die</w:t>
            </w:r>
            <w:r w:rsidRPr="00B35903">
              <w:t xml:space="preserve"> Verarbeitung und der Austausch personenbezogener Daten für die Zwecke dieser Verordnung sollten nicht zu einer Diskriminierung von Personen aus egal welchen Gründen führen. Die Menschenwürde und die Integrität sowie andere Grundrechte der Betroffenen, darunter auch das Recht auf Achtung der Privatsphäre und auf Schutz personenbezogener Daten, sollten im Einklang mit der Charta der Grundrechte der Europäischen Union uneingeschränkt gewahrt werden.</w:t>
            </w:r>
          </w:p>
        </w:tc>
        <w:tc>
          <w:tcPr>
            <w:tcW w:w="4876" w:type="dxa"/>
          </w:tcPr>
          <w:p w:rsidR="00EC0D36" w:rsidRPr="00B35903" w:rsidRDefault="00B35903" w:rsidP="004F49F3">
            <w:pPr>
              <w:pStyle w:val="Normal6"/>
              <w:rPr>
                <w:szCs w:val="24"/>
              </w:rPr>
            </w:pPr>
            <w:r w:rsidRPr="00B35903">
              <w:t>(6)</w:t>
            </w:r>
            <w:r w:rsidRPr="00B35903">
              <w:tab/>
            </w:r>
            <w:r w:rsidRPr="00B35903">
              <w:rPr>
                <w:b/>
                <w:i/>
              </w:rPr>
              <w:t>Jede Verarbeitung personenbezogener Daten und der Austausch personenbezogener Daten für die Zwecke dieser Verordnung sollten im Einklang mit Kapitel 6 dieser Verordnung und gegebenenfalls mit der Richtlinie (EU) 2016/680 des Europäischen Parlaments und des Rates</w:t>
            </w:r>
            <w:r w:rsidRPr="00B35903">
              <w:rPr>
                <w:b/>
                <w:i/>
                <w:vertAlign w:val="superscript"/>
              </w:rPr>
              <w:t>1a</w:t>
            </w:r>
            <w:r w:rsidRPr="00B35903">
              <w:rPr>
                <w:b/>
                <w:i/>
              </w:rPr>
              <w:t>, der Verordnung (EU) 2018/1725 des Europäischen Parlaments und des Rates</w:t>
            </w:r>
            <w:r w:rsidRPr="00B35903">
              <w:rPr>
                <w:b/>
                <w:i/>
                <w:vertAlign w:val="superscript"/>
              </w:rPr>
              <w:t>1b</w:t>
            </w:r>
            <w:r w:rsidRPr="00B35903">
              <w:rPr>
                <w:b/>
                <w:i/>
              </w:rPr>
              <w:t xml:space="preserve"> und der Verordnung (EU) 2016/794 erfolgen. Die</w:t>
            </w:r>
            <w:r w:rsidRPr="00B35903">
              <w:t xml:space="preserve"> Verarbeitung und der Austausch personenbezogener Daten für die Zwecke dieser Verordnung sollten nicht zu einer Diskriminierung von Personen aus egal welchen Gründen führen. Die Menschenwürde und die Integrität sowie andere Grundrechte der Betroffenen, darunter auch das Recht auf Achtung der Privatsphäre und auf Schutz personenbezogener Daten, sollten im Einklang mit der Charta der Grundrechte der Europäischen Union uneingeschränkt gewahrt werden.</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t>__________________</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vertAlign w:val="superscript"/>
              </w:rPr>
              <w:t>1a</w:t>
            </w:r>
            <w:r w:rsidRPr="00B35903">
              <w:rPr>
                <w:b/>
                <w:i/>
              </w:rPr>
              <w:t xml:space="preserve"> Richtlinie (EU) 2016/680 des Europäischen Parlaments und des Rates vom 27. April 2016 zum Schutz natürlicher Personen bei der Verarbeitung personenbezogener Daten </w:t>
            </w:r>
            <w:r w:rsidRPr="00B35903">
              <w:rPr>
                <w:b/>
                <w:i/>
              </w:rPr>
              <w:lastRenderedPageBreak/>
              <w:t xml:space="preserve">durch die zuständigen Behörden zum Zwecke der Verhütung, Ermittlung, Aufdeckung oder Verfolgung von Straftaten oder der Strafvollstreckung sowie zum freien Datenverkehr und zur Aufhebung des Rahmenbeschlusses 2008/977/JI des Rates (ABl. L 119 vom 4.5.2016, S. 89). </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vertAlign w:val="superscript"/>
              </w:rPr>
              <w:t>1b</w:t>
            </w:r>
            <w:r w:rsidRPr="00B35903">
              <w:rPr>
                <w:b/>
                <w:i/>
              </w:rPr>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7</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7</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(7)</w:t>
            </w:r>
            <w:r w:rsidRPr="00B35903">
              <w:tab/>
              <w:t xml:space="preserve">Da diese Verordnung den automatisierten Abruf </w:t>
            </w:r>
            <w:r w:rsidRPr="00B35903">
              <w:rPr>
                <w:b/>
                <w:i/>
              </w:rPr>
              <w:t xml:space="preserve">oder Abgleich </w:t>
            </w:r>
            <w:r w:rsidRPr="00B35903">
              <w:t xml:space="preserve">von DNA-Profilen, daktyloskopischen Daten, Fahrzeugregisterdaten, Gesichtsbildern und Kriminalakten vorsieht, besteht ihr Zweck auch darin, die Suche nach vermissten Personen und nicht </w:t>
            </w:r>
            <w:r w:rsidRPr="00B35903">
              <w:rPr>
                <w:b/>
                <w:i/>
              </w:rPr>
              <w:t>identifizierten menschlichen Überresten</w:t>
            </w:r>
            <w:r w:rsidRPr="00B35903">
              <w:t xml:space="preserve"> zu ermöglichen. Dies sollte die Eingabe von SIS-Ausschreibungen von vermissten Personen und den Austausch von Zusatzinformationen zu solchen Ausschreibungen gemäß der Verordnung (EU) 2018/1862 des Europäischen Parlaments und des Rates</w:t>
            </w:r>
            <w:r w:rsidRPr="00B35903">
              <w:rPr>
                <w:b/>
                <w:i/>
                <w:vertAlign w:val="superscript"/>
              </w:rPr>
              <w:t>33</w:t>
            </w:r>
            <w:r w:rsidRPr="00B35903">
              <w:t xml:space="preserve"> unberührt lassen.</w:t>
            </w:r>
          </w:p>
        </w:tc>
        <w:tc>
          <w:tcPr>
            <w:tcW w:w="4876" w:type="dxa"/>
          </w:tcPr>
          <w:p w:rsidR="00EC0D36" w:rsidRPr="00B35903" w:rsidRDefault="00B35903" w:rsidP="004F49F3">
            <w:pPr>
              <w:pStyle w:val="Normal6"/>
              <w:rPr>
                <w:szCs w:val="24"/>
              </w:rPr>
            </w:pPr>
            <w:r w:rsidRPr="00B35903">
              <w:t>(7)</w:t>
            </w:r>
            <w:r w:rsidRPr="00B35903">
              <w:tab/>
              <w:t>Da diese Verordnung den automatisierten Abruf von DNA-Profilen, daktyloskopischen Daten,</w:t>
            </w:r>
            <w:r w:rsidRPr="00B35903">
              <w:rPr>
                <w:b/>
                <w:i/>
              </w:rPr>
              <w:t xml:space="preserve"> bestimmten</w:t>
            </w:r>
            <w:r w:rsidRPr="00B35903">
              <w:t xml:space="preserve"> Fahrzeugregisterdaten, Gesichtsbildern und Kriminalakten vorsieht, besteht ihr Zweck auch darin, die Suche nach vermissten Personen und </w:t>
            </w:r>
            <w:r w:rsidRPr="00B35903">
              <w:rPr>
                <w:b/>
                <w:i/>
              </w:rPr>
              <w:t xml:space="preserve">die Identifizierung </w:t>
            </w:r>
            <w:r w:rsidRPr="00B35903">
              <w:t xml:space="preserve">nicht </w:t>
            </w:r>
            <w:r w:rsidRPr="00B35903">
              <w:rPr>
                <w:b/>
                <w:i/>
              </w:rPr>
              <w:t>identifizierter menschlicher Überreste</w:t>
            </w:r>
            <w:r w:rsidRPr="00B35903">
              <w:t xml:space="preserve"> zu ermöglichen. Dies sollte die Eingabe von SIS-Ausschreibungen von vermissten Personen und den Austausch von Zusatzinformationen zu solchen Ausschreibungen gemäß der Verordnung (EU) 2018/1862 des Europäischen Parlaments und des Rates unberührt lassen.</w:t>
            </w:r>
          </w:p>
        </w:tc>
      </w:tr>
      <w:tr w:rsidR="00795E3B" w:rsidRPr="00B35903" w:rsidTr="004F49F3">
        <w:trPr>
          <w:jc w:val="center"/>
        </w:trPr>
        <w:tc>
          <w:tcPr>
            <w:tcW w:w="4876" w:type="dxa"/>
          </w:tcPr>
          <w:p w:rsidR="00EC0D36" w:rsidRPr="00B35903" w:rsidRDefault="00B35903" w:rsidP="004F49F3">
            <w:pPr>
              <w:pStyle w:val="Normal6"/>
            </w:pPr>
            <w:r w:rsidRPr="00B35903">
              <w:t>__________________</w:t>
            </w:r>
          </w:p>
        </w:tc>
        <w:tc>
          <w:tcPr>
            <w:tcW w:w="4876" w:type="dxa"/>
          </w:tcPr>
          <w:p w:rsidR="00EC0D36" w:rsidRPr="00B35903" w:rsidRDefault="00EC0D36" w:rsidP="004F49F3">
            <w:pPr>
              <w:pStyle w:val="Normal6"/>
              <w:rPr>
                <w:szCs w:val="24"/>
              </w:rPr>
            </w:pPr>
          </w:p>
        </w:tc>
      </w:tr>
      <w:tr w:rsidR="00795E3B" w:rsidRPr="00B35903" w:rsidTr="004F49F3">
        <w:trPr>
          <w:jc w:val="center"/>
        </w:trPr>
        <w:tc>
          <w:tcPr>
            <w:tcW w:w="4876" w:type="dxa"/>
          </w:tcPr>
          <w:p w:rsidR="00EC0D36" w:rsidRPr="00B35903" w:rsidRDefault="00B35903" w:rsidP="004F49F3">
            <w:pPr>
              <w:pStyle w:val="Normal6"/>
            </w:pPr>
            <w:r w:rsidRPr="00B35903">
              <w:rPr>
                <w:b/>
                <w:i/>
                <w:vertAlign w:val="superscript"/>
              </w:rPr>
              <w:lastRenderedPageBreak/>
              <w:t>33</w:t>
            </w:r>
            <w:r w:rsidRPr="00B35903">
              <w:rPr>
                <w:b/>
                <w:i/>
              </w:rPr>
              <w:t xml:space="preserve"> Verordnung (EU) 2018/1862 des Europäischen Parlaments und des Rates vom 28. November 2018 über die Einrichtung, den Betrieb und die Nutzung des Schengener Informationssystems (SIS) im Bereich der polizeilichen Zusammenarbeit und der justiziellen Zusammenarbeit in Strafsachen, zur Änderung und Aufhebung des Beschlusses 2007/533/JI des Rates und zur Aufhebung der Verordnung (EG) Nr. 1986/2006 des Europäischen Parlaments und des Rates und des Beschlusses 2010/261/EU der Kommission (ABl. L 312 vom 7.12.2018, S. 56).</w:t>
            </w:r>
          </w:p>
        </w:tc>
        <w:tc>
          <w:tcPr>
            <w:tcW w:w="4876" w:type="dxa"/>
          </w:tcPr>
          <w:p w:rsidR="00EC0D36" w:rsidRPr="00B35903" w:rsidRDefault="00EC0D36" w:rsidP="004F49F3">
            <w:pPr>
              <w:pStyle w:val="Normal6"/>
              <w:rPr>
                <w:szCs w:val="24"/>
              </w:rPr>
            </w:pP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8</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8</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(8)</w:t>
            </w:r>
            <w:r w:rsidRPr="00B35903">
              <w:tab/>
              <w:t xml:space="preserve">Die Richtlinie (EU) .../... [über den Informationsaustausch zwischen Strafverfolgungsbehörden der Mitgliedstaaten] bietet einen kohärenten Rechtsrahmen der Union, der dafür sorgt, dass die Strafverfolgungsbehörden einen gleichwertigen Zugang zu Informationen anderer Mitgliedstaaten haben, wenn sie diese zur Bekämpfung von Kriminalität und Terrorismus benötigen. Zur Verbesserung des Informationsaustauschs formalisiert und präzisiert die genannte Richtlinie die Verfahren für den Informationsaustausch zwischen den Mitgliedstaaten, insbesondere zu Ermittlungszwecken, einschließlich der Rolle der „zentralen Kontaktstelle“ für diesen Austausch, und für die umfassende Nutzung des Informationsaustauschkanals SIENA von Europol. Jeder über die Bestimmungen dieser Verordnung hinausgehende Informationsaustausch </w:t>
            </w:r>
            <w:r w:rsidRPr="00B35903">
              <w:lastRenderedPageBreak/>
              <w:t>sollte durch die Richtlinie (EU) .../... [über den Informationsaustausch zwischen Strafverfolgungsbehörden der Mitgliedstaaten] geregelt werden.</w:t>
            </w:r>
          </w:p>
        </w:tc>
        <w:tc>
          <w:tcPr>
            <w:tcW w:w="4876" w:type="dxa"/>
          </w:tcPr>
          <w:p w:rsidR="00EC0D36" w:rsidRPr="00B35903" w:rsidRDefault="00B35903" w:rsidP="004F49F3">
            <w:pPr>
              <w:pStyle w:val="Normal6"/>
              <w:rPr>
                <w:szCs w:val="24"/>
              </w:rPr>
            </w:pPr>
            <w:r w:rsidRPr="00B35903">
              <w:lastRenderedPageBreak/>
              <w:t>(8)</w:t>
            </w:r>
            <w:r w:rsidRPr="00B35903">
              <w:tab/>
              <w:t xml:space="preserve">Die Richtlinie (EU) .../... [über den Informationsaustausch zwischen Strafverfolgungsbehörden der Mitgliedstaaten] bietet einen kohärenten Rechtsrahmen der Union, der dafür sorgt, dass die </w:t>
            </w:r>
            <w:r w:rsidRPr="00B35903">
              <w:rPr>
                <w:b/>
                <w:i/>
              </w:rPr>
              <w:t xml:space="preserve">zuständigen </w:t>
            </w:r>
            <w:r w:rsidRPr="00B35903">
              <w:t xml:space="preserve">Strafverfolgungsbehörden einen gleichwertigen Zugang zu Informationen anderer Mitgliedstaaten haben, wenn sie diese zur Bekämpfung von Kriminalität und Terrorismus benötigen. Zur Verbesserung des Informationsaustauschs formalisiert und präzisiert die genannte Richtlinie die </w:t>
            </w:r>
            <w:r w:rsidRPr="00B35903">
              <w:rPr>
                <w:b/>
                <w:i/>
              </w:rPr>
              <w:t xml:space="preserve">Vorschriften und </w:t>
            </w:r>
            <w:r w:rsidRPr="00B35903">
              <w:t xml:space="preserve">Verfahren für den Informationsaustausch zwischen den </w:t>
            </w:r>
            <w:r w:rsidRPr="00B35903">
              <w:rPr>
                <w:b/>
                <w:i/>
              </w:rPr>
              <w:t xml:space="preserve">zuständigen Strafverfolgungsbehörden der </w:t>
            </w:r>
            <w:r w:rsidRPr="00B35903">
              <w:t xml:space="preserve">Mitgliedstaaten, insbesondere zu Ermittlungszwecken, einschließlich der Rolle der „zentralen Kontaktstelle“ für diesen Austausch, und für die umfassende Nutzung des Informationsaustauschkanals </w:t>
            </w:r>
            <w:r w:rsidRPr="00B35903">
              <w:lastRenderedPageBreak/>
              <w:t>SIENA von Europol. Jeder über die Bestimmungen dieser Verordnung hinausgehende Informationsaustausch</w:t>
            </w:r>
            <w:r w:rsidRPr="00B35903">
              <w:rPr>
                <w:b/>
                <w:i/>
              </w:rPr>
              <w:t xml:space="preserve"> zwischen den zuständigen Strafverfolgungsbehörden, und zwar der automatisierte Abruf biometrischer Daten, bestimmter Fahrzeugregisterdaten und von Kriminalakten sowie der Austausch von Kerndaten nach einer bestätigten Übereinstimmung</w:t>
            </w:r>
            <w:r w:rsidRPr="00B35903">
              <w:t xml:space="preserve"> sollte durch die Richtlinie (EU) .../... [über den Informationsaustausch zwischen Strafverfolgungsbehörden der Mitgliedstaaten] geregelt werden.</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9</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9</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(9)</w:t>
            </w:r>
            <w:r w:rsidRPr="00B35903">
              <w:tab/>
              <w:t>Für den automatisierten Abruf von Fahrzeugregisterdaten sollten die Mitgliedstaaten das Europäische Fahrzeug- und Führerschein-Informationssystem (EUCARIS) nutzen, das durch den Vertrag über ein Europäisches Fahrzeug- und Führerschein-Informationssystem (EUCARIS) für diesen Zweck eingerichtet wurde</w:t>
            </w:r>
            <w:r w:rsidRPr="00B35903">
              <w:rPr>
                <w:b/>
                <w:i/>
              </w:rPr>
              <w:t>. Das EUCARIS sollte</w:t>
            </w:r>
            <w:r w:rsidRPr="00B35903">
              <w:t xml:space="preserve"> alle teilnehmenden Mitgliedstaaten in einem Netz miteinander </w:t>
            </w:r>
            <w:r w:rsidRPr="00B35903">
              <w:rPr>
                <w:b/>
                <w:i/>
              </w:rPr>
              <w:t>verbinden</w:t>
            </w:r>
            <w:r w:rsidRPr="00B35903">
              <w:t>. Für die Herstellung der Kommunikation ist keine zentrale Komponente erforderlich, da jeder Mitgliedstaat direkt mit den anderen angeschlossenen Mitgliedstaaten kommuniziert.</w:t>
            </w:r>
          </w:p>
        </w:tc>
        <w:tc>
          <w:tcPr>
            <w:tcW w:w="4876" w:type="dxa"/>
          </w:tcPr>
          <w:p w:rsidR="00EC0D36" w:rsidRPr="00B35903" w:rsidRDefault="00B35903" w:rsidP="004F49F3">
            <w:pPr>
              <w:pStyle w:val="Normal6"/>
              <w:rPr>
                <w:szCs w:val="24"/>
              </w:rPr>
            </w:pPr>
            <w:r w:rsidRPr="00B35903">
              <w:t>(9)</w:t>
            </w:r>
            <w:r w:rsidRPr="00B35903">
              <w:tab/>
              <w:t xml:space="preserve">Für den automatisierten Abruf von Fahrzeugregisterdaten sollten die Mitgliedstaaten </w:t>
            </w:r>
            <w:r w:rsidRPr="00B35903">
              <w:rPr>
                <w:b/>
                <w:i/>
              </w:rPr>
              <w:t xml:space="preserve">und Europol </w:t>
            </w:r>
            <w:r w:rsidRPr="00B35903">
              <w:t>das Europäische Fahrzeug- und Führerschein-Informationssystem (EUCARIS) nutzen, das durch den Vertrag über ein Europäisches Fahrzeug- und Führerschein-Informationssystem (EUCARIS) für diesen Zweck eingerichtet wurde</w:t>
            </w:r>
            <w:r w:rsidRPr="00B35903">
              <w:rPr>
                <w:b/>
                <w:i/>
              </w:rPr>
              <w:t xml:space="preserve"> und</w:t>
            </w:r>
            <w:r w:rsidRPr="00B35903">
              <w:t xml:space="preserve"> alle teilnehmenden Mitgliedstaaten in einem Netz miteinander </w:t>
            </w:r>
            <w:r w:rsidRPr="00B35903">
              <w:rPr>
                <w:b/>
                <w:i/>
              </w:rPr>
              <w:t>verbindet</w:t>
            </w:r>
            <w:r w:rsidRPr="00B35903">
              <w:t>. Für die Herstellung der Kommunikation ist keine zentrale Komponente erforderlich, da jeder Mitgliedstaat direkt mit den anderen</w:t>
            </w:r>
            <w:r w:rsidRPr="00B35903">
              <w:rPr>
                <w:b/>
                <w:i/>
              </w:rPr>
              <w:t xml:space="preserve"> angeschlossenen Mitgliedstaaten kommuniziert und Europol direkt mit den</w:t>
            </w:r>
            <w:r w:rsidRPr="00B35903">
              <w:t xml:space="preserve"> angeschlossenen Mitgliedstaaten kommuniziert.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10</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10</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(10)</w:t>
            </w:r>
            <w:r w:rsidRPr="00B35903">
              <w:tab/>
              <w:t>Die Identifizierung von Straftätern ist für eine erfolgreiche strafrechtliche Ermittlung und Strafverfolgung von entscheidender Bedeutung. Der automatisierte Abruf von Gesichtsbildern von Verdächtigen und verurteilten</w:t>
            </w:r>
            <w:r w:rsidRPr="00B35903">
              <w:rPr>
                <w:b/>
                <w:i/>
              </w:rPr>
              <w:t xml:space="preserve"> Straftätern</w:t>
            </w:r>
            <w:r w:rsidRPr="00B35903">
              <w:t xml:space="preserve"> sollte zusätzliche Informationen für die erfolgreiche Identifizierung von Straftätern und Bekämpfung von Kriminalität liefern.</w:t>
            </w:r>
          </w:p>
        </w:tc>
        <w:tc>
          <w:tcPr>
            <w:tcW w:w="4876" w:type="dxa"/>
          </w:tcPr>
          <w:p w:rsidR="00EC0D36" w:rsidRPr="00B35903" w:rsidRDefault="00B35903" w:rsidP="004F49F3">
            <w:pPr>
              <w:pStyle w:val="Normal6"/>
              <w:rPr>
                <w:szCs w:val="24"/>
              </w:rPr>
            </w:pPr>
            <w:r w:rsidRPr="00B35903">
              <w:t>(10)</w:t>
            </w:r>
            <w:r w:rsidRPr="00B35903">
              <w:tab/>
              <w:t>Die Identifizierung von Straftätern ist für eine erfolgreiche strafrechtliche Ermittlung und Strafverfolgung von entscheidender Bedeutung. Der automatisierte Abruf von Gesichtsbildern von Verdächtigen und Verurteilten</w:t>
            </w:r>
            <w:r w:rsidRPr="00B35903">
              <w:rPr>
                <w:b/>
                <w:i/>
              </w:rPr>
              <w:t>, die nach nationalem Recht in den für die Verhütung, Aufdeckung und Untersuchung von Straftaten eingerichteten nationalen Datenbanken erfasst werden,</w:t>
            </w:r>
            <w:r w:rsidRPr="00B35903">
              <w:t xml:space="preserve"> sollte zusätzliche Informationen für die erfolgreiche Identifizierung von Straftätern und Bekämpfung von Kriminalität liefern.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11</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11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rPr>
                <w:b/>
                <w:i/>
              </w:rPr>
              <w:t>(11)</w:t>
            </w:r>
            <w:r w:rsidRPr="00B35903">
              <w:rPr>
                <w:b/>
                <w:i/>
              </w:rPr>
              <w:tab/>
              <w:t>Der automatisierte Abruf oder Abgleich biometrischer Daten (DNA-Profile, daktyloskopische Daten und Gesichtsbilder) zwischen für die Verhütung, Aufdeckung und Untersuchung von Straftaten zuständigen Behörden gemäß dieser Verordnung sollte nur Daten betreffen, die in für die Verhütung, Aufdeckung und Untersuchung von Straftaten eingerichteten Datenbanken enthalten sind.</w:t>
            </w:r>
          </w:p>
        </w:tc>
        <w:tc>
          <w:tcPr>
            <w:tcW w:w="4876" w:type="dxa"/>
          </w:tcPr>
          <w:p w:rsidR="00EC0D36" w:rsidRPr="00B35903" w:rsidRDefault="00B35903" w:rsidP="004F49F3">
            <w:pPr>
              <w:pStyle w:val="Normal6"/>
              <w:rPr>
                <w:szCs w:val="24"/>
              </w:rPr>
            </w:pPr>
            <w:r w:rsidRPr="00B35903">
              <w:rPr>
                <w:b/>
                <w:i/>
              </w:rPr>
              <w:t>entfällt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12</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12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(12)</w:t>
            </w:r>
            <w:r w:rsidRPr="00B35903">
              <w:tab/>
              <w:t xml:space="preserve">Die Beteiligung am Austausch von Kriminalakten sollte freiwillig bleiben. Wenn sich Mitgliedstaaten für eine Teilnahme entscheiden, </w:t>
            </w:r>
            <w:r w:rsidRPr="00B35903">
              <w:rPr>
                <w:b/>
                <w:i/>
              </w:rPr>
              <w:t>sollte es ihnen gemäß dem Grundsatz</w:t>
            </w:r>
            <w:r w:rsidRPr="00B35903">
              <w:t xml:space="preserve"> der </w:t>
            </w:r>
            <w:r w:rsidRPr="00B35903">
              <w:rPr>
                <w:b/>
                <w:i/>
              </w:rPr>
              <w:t>Gegenseitigkeit nicht</w:t>
            </w:r>
            <w:r w:rsidRPr="00B35903">
              <w:t xml:space="preserve"> möglich sein, die </w:t>
            </w:r>
            <w:r w:rsidRPr="00B35903">
              <w:rPr>
                <w:b/>
                <w:i/>
              </w:rPr>
              <w:t>Datenbanken anderer Mitgliedstaaten abzufragen</w:t>
            </w:r>
            <w:r w:rsidRPr="00B35903">
              <w:t xml:space="preserve">, </w:t>
            </w:r>
            <w:r w:rsidRPr="00B35903">
              <w:rPr>
                <w:b/>
                <w:i/>
              </w:rPr>
              <w:t>wenn sie ihre eigenen</w:t>
            </w:r>
            <w:r w:rsidRPr="00B35903">
              <w:t xml:space="preserve"> Daten </w:t>
            </w:r>
            <w:r w:rsidRPr="00B35903">
              <w:rPr>
                <w:b/>
                <w:i/>
              </w:rPr>
              <w:t>nicht ebenso</w:t>
            </w:r>
            <w:r w:rsidRPr="00B35903">
              <w:t xml:space="preserve"> für </w:t>
            </w:r>
            <w:r w:rsidRPr="00B35903">
              <w:rPr>
                <w:b/>
                <w:i/>
              </w:rPr>
              <w:t>Abfragen anderer</w:t>
            </w:r>
            <w:r w:rsidRPr="00B35903">
              <w:t xml:space="preserve"> Mitgliedstaaten </w:t>
            </w:r>
            <w:r w:rsidRPr="00B35903">
              <w:rPr>
                <w:b/>
                <w:i/>
              </w:rPr>
              <w:t>zur Verfügung stellen</w:t>
            </w:r>
            <w:r w:rsidRPr="00B35903">
              <w:t>.</w:t>
            </w:r>
          </w:p>
        </w:tc>
        <w:tc>
          <w:tcPr>
            <w:tcW w:w="4876" w:type="dxa"/>
          </w:tcPr>
          <w:p w:rsidR="00EC0D36" w:rsidRPr="00B35903" w:rsidRDefault="00B35903" w:rsidP="004F49F3">
            <w:pPr>
              <w:pStyle w:val="Normal6"/>
              <w:rPr>
                <w:szCs w:val="24"/>
              </w:rPr>
            </w:pPr>
            <w:r w:rsidRPr="00B35903">
              <w:t>(12)</w:t>
            </w:r>
            <w:r w:rsidRPr="00B35903">
              <w:tab/>
              <w:t xml:space="preserve">Die Beteiligung am </w:t>
            </w:r>
            <w:r w:rsidRPr="00B35903">
              <w:rPr>
                <w:b/>
                <w:i/>
              </w:rPr>
              <w:t xml:space="preserve">automatisierten Abruf und </w:t>
            </w:r>
            <w:r w:rsidRPr="00B35903">
              <w:t xml:space="preserve">Austausch von Kriminalakten sollte freiwillig bleiben. Wenn sich Mitgliedstaaten für eine Teilnahme entscheiden, </w:t>
            </w:r>
            <w:r w:rsidRPr="00B35903">
              <w:rPr>
                <w:b/>
                <w:i/>
              </w:rPr>
              <w:t>sollten sie sicherstellen, dass nationale Kriminalaktennachweise verfügbar sind, die Datensätze mit biografischen Daten von Verdächtigen und Verurteilten aus nationalen Datenbanken enthalten, die zur Verhütung, Aufdeckung und Untersuchung von Straftaten eingerichtet wurden. In Anbetracht der Sensibilität der betreffenden Daten sollte es nur möglich sein, einen automatisierten Abruf und Austausch von Kriminalakten im Zusammenhang mit Personen durchzuführen, die verdächtigt werden, Straftaten im Sinne von Artikel 3 der Verordnung (EU) 2016/794 oder von Artikel 2 Absatz 2 des Rahmenbeschlusses 2002/584/JI des Rates</w:t>
            </w:r>
            <w:r w:rsidRPr="00B35903">
              <w:rPr>
                <w:b/>
                <w:i/>
                <w:vertAlign w:val="superscript"/>
              </w:rPr>
              <w:t>1a</w:t>
            </w:r>
            <w:r w:rsidRPr="00B35903">
              <w:rPr>
                <w:b/>
                <w:i/>
              </w:rPr>
              <w:t xml:space="preserve"> begangen zu haben, oder die dafür verurteilt wurden. Bei der Erstellung nationaler Kriminalaktennachweise ist es von Bedeutung, dass die Mitgliedstaaten</w:t>
            </w:r>
            <w:r w:rsidRPr="00B35903">
              <w:t xml:space="preserve"> Daten </w:t>
            </w:r>
            <w:r w:rsidRPr="00B35903">
              <w:rPr>
                <w:b/>
                <w:i/>
              </w:rPr>
              <w:t>aus den</w:t>
            </w:r>
            <w:r w:rsidRPr="00B35903">
              <w:t xml:space="preserve"> für </w:t>
            </w:r>
            <w:r w:rsidRPr="00B35903">
              <w:rPr>
                <w:b/>
                <w:i/>
              </w:rPr>
              <w:t>Strafverfolgungszwecke eingerichteten nationalen Datenbanken verwenden.</w:t>
            </w:r>
            <w:r w:rsidRPr="00B35903">
              <w:t xml:space="preserve"> </w:t>
            </w:r>
            <w:r w:rsidRPr="00B35903">
              <w:rPr>
                <w:b/>
                <w:i/>
              </w:rPr>
              <w:t>Die Strafverfolgungsbehörden der</w:t>
            </w:r>
            <w:r w:rsidRPr="00B35903">
              <w:t xml:space="preserve"> Mitgliedstaaten </w:t>
            </w:r>
            <w:r w:rsidRPr="00B35903">
              <w:rPr>
                <w:b/>
                <w:i/>
              </w:rPr>
              <w:t>überprüfen diese Daten in den nationalen Kriminalaktennachweisen, wenn Auskunftsverlangen von den zuständigen Strafverfolgungsbehörden anderer Mitgliedstaaten eingehen</w:t>
            </w:r>
            <w:r w:rsidRPr="00B35903">
              <w:t xml:space="preserve">. </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t>__________________</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vertAlign w:val="superscript"/>
              </w:rPr>
              <w:t>1a</w:t>
            </w:r>
            <w:r w:rsidRPr="00B35903">
              <w:rPr>
                <w:b/>
                <w:i/>
              </w:rPr>
              <w:t xml:space="preserve"> Rahmenbeschluss 2002/584/JI des Rates vom 13. Juni 2002 über den Europäischen Haftbefehl und die Übergabeverfahren zwischen den Mitgliedstaaten (ABl. L 190 vom </w:t>
            </w:r>
            <w:r w:rsidRPr="00B35903">
              <w:rPr>
                <w:b/>
                <w:i/>
              </w:rPr>
              <w:lastRenderedPageBreak/>
              <w:t>18.7.2002, S. 1).</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13</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12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rPr>
              <w:t>(12a)</w:t>
            </w:r>
            <w:r w:rsidRPr="00B35903">
              <w:rPr>
                <w:b/>
                <w:i/>
              </w:rPr>
              <w:tab/>
              <w:t>Die Mitgliedstaaten sollten sicherstellen, dass die in ihren nationalen Kriminalaktennachweisen enthaltenen Daten korrekt, vollständig und aktuell sind, und Schutzmaßnahmen, insbesondere in Bezug auf Pseudonymisierung, zum Schutz abgefragter personenbezogener Daten ergreifen. Gemäß dem Grundsatz der Gegenseitigkeit sollte ein Mitgliedstaat nicht in der Lage sein, die Datenbanken anderer Mitgliedstaaten abzufragen, wenn er seine eigenen nationalen Kriminalaktennachweise nicht für Abfragen durch andere Mitgliedstaaten zur Verfügung stellt.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14</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13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(13)</w:t>
            </w:r>
            <w:r w:rsidRPr="00B35903">
              <w:tab/>
              <w:t xml:space="preserve">In den letzten Jahren hat Europol eine große Menge biometrischer Daten von mutmaßlichen und verurteilten Terroristen und </w:t>
            </w:r>
            <w:r w:rsidRPr="00B35903">
              <w:rPr>
                <w:b/>
                <w:i/>
              </w:rPr>
              <w:t>anderen Straftätern</w:t>
            </w:r>
            <w:r w:rsidRPr="00B35903">
              <w:t xml:space="preserve"> aus </w:t>
            </w:r>
            <w:r w:rsidRPr="00B35903">
              <w:rPr>
                <w:b/>
                <w:i/>
              </w:rPr>
              <w:t>mehreren Drittländern</w:t>
            </w:r>
            <w:r w:rsidRPr="00B35903">
              <w:t xml:space="preserve"> erhalten. Die Aufnahme von bei Europol gespeicherten Daten aus Drittländern in den Prüm-Rahmen und somit die Bereitstellung dieser Daten für Strafverfolgungsbehörden ist für eine </w:t>
            </w:r>
            <w:r w:rsidRPr="00B35903">
              <w:lastRenderedPageBreak/>
              <w:t>bessere Verhütung und Untersuchung von Straftaten erforderlich. Zudem trägt sie dazu bei, Synergien zwischen verschiedenen Strafverfolgungsinstrumenten zu schaffen.</w:t>
            </w:r>
          </w:p>
        </w:tc>
        <w:tc>
          <w:tcPr>
            <w:tcW w:w="4876" w:type="dxa"/>
          </w:tcPr>
          <w:p w:rsidR="00EC0D36" w:rsidRPr="00B35903" w:rsidRDefault="00B35903" w:rsidP="004F49F3">
            <w:pPr>
              <w:pStyle w:val="Normal6"/>
              <w:rPr>
                <w:szCs w:val="24"/>
              </w:rPr>
            </w:pPr>
            <w:r w:rsidRPr="00B35903">
              <w:lastRenderedPageBreak/>
              <w:t>(13)</w:t>
            </w:r>
            <w:r w:rsidRPr="00B35903">
              <w:tab/>
              <w:t xml:space="preserve">In den letzten Jahren hat Europol </w:t>
            </w:r>
            <w:r w:rsidRPr="00B35903">
              <w:rPr>
                <w:b/>
                <w:i/>
              </w:rPr>
              <w:t xml:space="preserve">von Drittlandsbehörden </w:t>
            </w:r>
            <w:r w:rsidRPr="00B35903">
              <w:t xml:space="preserve">eine große Menge biometrischer Daten von mutmaßlichen und verurteilten Terroristen und </w:t>
            </w:r>
            <w:r w:rsidRPr="00B35903">
              <w:rPr>
                <w:b/>
                <w:i/>
              </w:rPr>
              <w:t>Straftätern, insbesondere Informationen von Kampfschauplätzen</w:t>
            </w:r>
            <w:r w:rsidRPr="00B35903">
              <w:t xml:space="preserve"> aus </w:t>
            </w:r>
            <w:r w:rsidRPr="00B35903">
              <w:rPr>
                <w:b/>
                <w:i/>
              </w:rPr>
              <w:t>Kriegsgebieten,</w:t>
            </w:r>
            <w:r w:rsidRPr="00B35903">
              <w:t xml:space="preserve"> erhalten.</w:t>
            </w:r>
            <w:r w:rsidRPr="00B35903">
              <w:rPr>
                <w:b/>
                <w:i/>
              </w:rPr>
              <w:t xml:space="preserve"> Diese Daten konnten häufig nicht in vollem Umfang genutzt werden, da sie den zuständigen </w:t>
            </w:r>
            <w:r w:rsidRPr="00B35903">
              <w:rPr>
                <w:b/>
                <w:i/>
              </w:rPr>
              <w:lastRenderedPageBreak/>
              <w:t>Strafverfolgungsbehörden der Mitgliedstaaten nicht immer zur Verfügung stehen.</w:t>
            </w:r>
            <w:r w:rsidRPr="00B35903">
              <w:t xml:space="preserve"> Die Aufnahme von bei Europol gespeicherten Daten aus Drittländern in den Prüm-Rahmen und somit die Bereitstellung dieser Daten für</w:t>
            </w:r>
            <w:r w:rsidRPr="00B35903">
              <w:rPr>
                <w:b/>
                <w:i/>
              </w:rPr>
              <w:t xml:space="preserve"> zuständige</w:t>
            </w:r>
            <w:r w:rsidRPr="00B35903">
              <w:t xml:space="preserve"> Strafverfolgungsbehörden ist für eine bessere Verhütung und Untersuchung von Straftaten erforderlich. Zudem trägt sie dazu bei, Synergien zwischen verschiedenen Strafverfolgungsinstrumenten zu schaffen</w:t>
            </w:r>
            <w:r w:rsidRPr="00B35903">
              <w:rPr>
                <w:b/>
                <w:i/>
              </w:rPr>
              <w:t>, und stellt sicher, dass die Daten möglichst effizient genutzt werden</w:t>
            </w:r>
            <w:r w:rsidRPr="00B35903">
              <w:t>.</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15</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14</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(14)</w:t>
            </w:r>
            <w:r w:rsidRPr="00B35903">
              <w:tab/>
              <w:t xml:space="preserve">Europol sollte die Datenbanken der Mitgliedstaaten gemäß dem Prüm-Rahmen anhand von Daten </w:t>
            </w:r>
            <w:r w:rsidRPr="00B35903">
              <w:rPr>
                <w:b/>
                <w:i/>
              </w:rPr>
              <w:t>aus Drittländern</w:t>
            </w:r>
            <w:r w:rsidRPr="00B35903">
              <w:t xml:space="preserve"> abfragen können, um grenzüberschreitende Verbindungen zwischen Strafsachen herzustellen. Die Tatsache, dass neben anderen Europol zur Verfügung stehenden Datenbanken auch die Prüm-Daten genutzt werden können, dürfte eine vollständigere und fundiertere Analyse </w:t>
            </w:r>
            <w:r w:rsidRPr="00B35903">
              <w:rPr>
                <w:b/>
                <w:i/>
              </w:rPr>
              <w:t xml:space="preserve">der strafrechtlichen Ermittlungen </w:t>
            </w:r>
            <w:r w:rsidRPr="00B35903">
              <w:t>ermöglichen</w:t>
            </w:r>
            <w:r w:rsidRPr="00B35903">
              <w:rPr>
                <w:b/>
                <w:i/>
              </w:rPr>
              <w:t xml:space="preserve"> und</w:t>
            </w:r>
            <w:r w:rsidRPr="00B35903">
              <w:t xml:space="preserve"> Europol </w:t>
            </w:r>
            <w:r w:rsidRPr="00B35903">
              <w:rPr>
                <w:b/>
                <w:i/>
              </w:rPr>
              <w:t xml:space="preserve">in </w:t>
            </w:r>
            <w:r w:rsidRPr="00B35903">
              <w:t xml:space="preserve">die </w:t>
            </w:r>
            <w:r w:rsidRPr="00B35903">
              <w:rPr>
                <w:b/>
                <w:i/>
              </w:rPr>
              <w:t>Lage versetzen, die</w:t>
            </w:r>
            <w:r w:rsidRPr="00B35903">
              <w:t xml:space="preserve"> Strafverfolgungsbehörden der Mitgliedstaaten </w:t>
            </w:r>
            <w:r w:rsidRPr="00B35903">
              <w:rPr>
                <w:b/>
                <w:i/>
              </w:rPr>
              <w:t>besser zu</w:t>
            </w:r>
            <w:r w:rsidRPr="00B35903">
              <w:t xml:space="preserve"> unterstützen. Bei Übereinstimmungen zwischen den für die Abfrage verwendeten Daten und in den Datenbanken der Mitgliedstaaten gespeicherten Daten </w:t>
            </w:r>
            <w:r w:rsidRPr="00B35903">
              <w:rPr>
                <w:b/>
                <w:i/>
              </w:rPr>
              <w:t>können die</w:t>
            </w:r>
            <w:r w:rsidRPr="00B35903">
              <w:t xml:space="preserve"> Mitgliedstaaten Europol die zur Erfüllung seiner Aufgaben erforderlichen Informationen zur Verfügung stellen.</w:t>
            </w:r>
          </w:p>
        </w:tc>
        <w:tc>
          <w:tcPr>
            <w:tcW w:w="4876" w:type="dxa"/>
          </w:tcPr>
          <w:p w:rsidR="00EC0D36" w:rsidRPr="00B35903" w:rsidRDefault="00B35903" w:rsidP="004F49F3">
            <w:pPr>
              <w:pStyle w:val="Normal6"/>
              <w:rPr>
                <w:szCs w:val="24"/>
              </w:rPr>
            </w:pPr>
            <w:r w:rsidRPr="00B35903">
              <w:t>(14)</w:t>
            </w:r>
            <w:r w:rsidRPr="00B35903">
              <w:tab/>
              <w:t xml:space="preserve">Europol sollte die Datenbanken der Mitgliedstaaten gemäß dem Prüm-Rahmen anhand von </w:t>
            </w:r>
            <w:r w:rsidRPr="00B35903">
              <w:rPr>
                <w:b/>
                <w:i/>
              </w:rPr>
              <w:t xml:space="preserve">Drittlandsbehörden erhaltenen </w:t>
            </w:r>
            <w:r w:rsidRPr="00B35903">
              <w:t xml:space="preserve">Daten </w:t>
            </w:r>
            <w:r w:rsidRPr="00B35903">
              <w:rPr>
                <w:b/>
                <w:i/>
              </w:rPr>
              <w:t>unter vollständiger Einhaltung der in der Verordnung (EU) 2016/794 vorgesehenen Vorschriften und Bedingungen</w:t>
            </w:r>
            <w:r w:rsidRPr="00B35903">
              <w:t xml:space="preserve"> abfragen können, um grenzüberschreitende Verbindungen zwischen Strafsachen herzustellen. Die Tatsache, dass neben anderen Europol zur Verfügung stehenden Datenbanken auch die Prüm-Daten genutzt werden können, dürfte eine vollständigere und fundiertere Analyse ermöglichen</w:t>
            </w:r>
            <w:r w:rsidRPr="00B35903">
              <w:rPr>
                <w:b/>
                <w:i/>
              </w:rPr>
              <w:t>, sodass</w:t>
            </w:r>
            <w:r w:rsidRPr="00B35903">
              <w:t xml:space="preserve"> Europol die </w:t>
            </w:r>
            <w:r w:rsidRPr="00B35903">
              <w:rPr>
                <w:b/>
                <w:i/>
              </w:rPr>
              <w:t>zuständigen</w:t>
            </w:r>
            <w:r w:rsidRPr="00B35903">
              <w:t xml:space="preserve"> Strafverfolgungsbehörden der Mitgliedstaaten </w:t>
            </w:r>
            <w:r w:rsidRPr="00B35903">
              <w:rPr>
                <w:b/>
                <w:i/>
              </w:rPr>
              <w:t>bei der Durchführung strafrechtlicher Ermittlungen besser</w:t>
            </w:r>
            <w:r w:rsidRPr="00B35903">
              <w:t xml:space="preserve"> unterstützen</w:t>
            </w:r>
            <w:r w:rsidRPr="00B35903">
              <w:rPr>
                <w:b/>
                <w:i/>
              </w:rPr>
              <w:t xml:space="preserve"> kann</w:t>
            </w:r>
            <w:r w:rsidRPr="00B35903">
              <w:t xml:space="preserve">. Bei Übereinstimmungen zwischen den für die Abfrage verwendeten Daten und in den Datenbanken der Mitgliedstaaten gespeicherten Daten </w:t>
            </w:r>
            <w:r w:rsidRPr="00B35903">
              <w:rPr>
                <w:b/>
                <w:i/>
              </w:rPr>
              <w:t>sollte es den</w:t>
            </w:r>
            <w:r w:rsidRPr="00B35903">
              <w:t xml:space="preserve"> Mitgliedstaaten</w:t>
            </w:r>
            <w:r w:rsidRPr="00B35903">
              <w:rPr>
                <w:b/>
                <w:i/>
              </w:rPr>
              <w:t xml:space="preserve"> gestattet sein,</w:t>
            </w:r>
            <w:r w:rsidRPr="00B35903">
              <w:t xml:space="preserve"> Europol die zur Erfüllung seiner Aufgaben </w:t>
            </w:r>
            <w:r w:rsidRPr="00B35903">
              <w:lastRenderedPageBreak/>
              <w:t>erforderlichen Informationen zur Verfügung stellen.</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16</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15</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(15)</w:t>
            </w:r>
            <w:r w:rsidRPr="00B35903">
              <w:tab/>
              <w:t>Die Beschlüsse</w:t>
            </w:r>
            <w:r w:rsidRPr="00B35903">
              <w:rPr>
                <w:b/>
                <w:i/>
              </w:rPr>
              <w:t xml:space="preserve"> </w:t>
            </w:r>
            <w:r w:rsidRPr="00B35903">
              <w:t xml:space="preserve">2008/615/JI und 2008/616/JI des Rates sehen ein Netz bilateraler Verbindungen zwischen den nationalen Datenbanken der Mitgliedstaaten vor. Infolge dieser technischen Architektur </w:t>
            </w:r>
            <w:r w:rsidRPr="00B35903">
              <w:rPr>
                <w:b/>
                <w:i/>
              </w:rPr>
              <w:t>sollte</w:t>
            </w:r>
            <w:r w:rsidRPr="00B35903">
              <w:t xml:space="preserve"> jeder Mitgliedstaat mindestens 26 Verbindungen, also eine Verbindung zu jedem Mitgliedstaat, je Datenkategorie herstellen. Der Router und das mit dieser Verordnung eingerichtete Europäische Kriminalaktennachweissystem (EPRIS) </w:t>
            </w:r>
            <w:r w:rsidRPr="00B35903">
              <w:rPr>
                <w:b/>
                <w:i/>
              </w:rPr>
              <w:t>sollten</w:t>
            </w:r>
            <w:r w:rsidRPr="00B35903">
              <w:t xml:space="preserve"> die technische Architektur des Prüm-Rahmens vereinfachen und als Verbindungspunkte zwischen allen Mitgliedstaaten dienen. Der Router sollte eine einzige Verbindung je Mitgliedstaat in Bezug auf biometrische Daten und das EPRIS eine einzige Verbindung je Mitgliedstaat in Bezug auf Kriminalakten vorschreiben.</w:t>
            </w:r>
          </w:p>
        </w:tc>
        <w:tc>
          <w:tcPr>
            <w:tcW w:w="4876" w:type="dxa"/>
          </w:tcPr>
          <w:p w:rsidR="00EC0D36" w:rsidRPr="00B35903" w:rsidRDefault="00B35903" w:rsidP="004F49F3">
            <w:pPr>
              <w:pStyle w:val="Normal6"/>
              <w:rPr>
                <w:szCs w:val="24"/>
              </w:rPr>
            </w:pPr>
            <w:r w:rsidRPr="00B35903">
              <w:t>(15)</w:t>
            </w:r>
            <w:r w:rsidRPr="00B35903">
              <w:tab/>
              <w:t>Die Beschlüsse</w:t>
            </w:r>
            <w:r w:rsidRPr="00B35903">
              <w:rPr>
                <w:b/>
                <w:i/>
              </w:rPr>
              <w:t> </w:t>
            </w:r>
            <w:r w:rsidRPr="00B35903">
              <w:t xml:space="preserve">2008/615/JI und 2008/616/JI des Rates sehen ein Netz bilateraler Verbindungen zwischen den nationalen Datenbanken der Mitgliedstaaten vor. Infolge dieser technischen Architektur </w:t>
            </w:r>
            <w:r w:rsidRPr="00B35903">
              <w:rPr>
                <w:b/>
                <w:i/>
              </w:rPr>
              <w:t>musste</w:t>
            </w:r>
            <w:r w:rsidRPr="00B35903">
              <w:t xml:space="preserve"> jeder Mitgliedstaat mindestens 26 Verbindungen, also eine Verbindung zu jedem </w:t>
            </w:r>
            <w:r w:rsidRPr="00B35903">
              <w:rPr>
                <w:b/>
                <w:i/>
              </w:rPr>
              <w:t xml:space="preserve">am automatisierten Austausch teilnehmenden </w:t>
            </w:r>
            <w:r w:rsidRPr="00B35903">
              <w:t xml:space="preserve">Mitgliedstaat, je Datenkategorie herstellen. Der Router und das mit dieser Verordnung eingerichtete Europäische Kriminalaktennachweissystem (EPRIS) </w:t>
            </w:r>
            <w:r w:rsidRPr="00B35903">
              <w:rPr>
                <w:b/>
                <w:i/>
              </w:rPr>
              <w:t>werden</w:t>
            </w:r>
            <w:r w:rsidRPr="00B35903">
              <w:t xml:space="preserve"> die technische Architektur des Prüm-Rahmens vereinfachen und als Verbindungspunkte zwischen allen Mitgliedstaaten dienen. Der Router sollte eine einzige Verbindung je Mitgliedstaat in Bezug auf biometrische Daten und das EPRIS eine einzige Verbindung je </w:t>
            </w:r>
            <w:r w:rsidRPr="00B35903">
              <w:rPr>
                <w:b/>
                <w:i/>
              </w:rPr>
              <w:t xml:space="preserve">teilnehmenden </w:t>
            </w:r>
            <w:r w:rsidRPr="00B35903">
              <w:t>Mitgliedstaat</w:t>
            </w:r>
            <w:r w:rsidRPr="00B35903">
              <w:rPr>
                <w:b/>
                <w:i/>
              </w:rPr>
              <w:t xml:space="preserve"> und Europol</w:t>
            </w:r>
            <w:r w:rsidRPr="00B35903">
              <w:t xml:space="preserve"> in Bezug auf Kriminalakten vorschreiben.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17</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16</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(16)</w:t>
            </w:r>
            <w:r w:rsidRPr="00B35903">
              <w:tab/>
              <w:t xml:space="preserve">Der Router sollte mit dem durch Artikel 6 der Verordnung (EU) 2019/817 </w:t>
            </w:r>
            <w:r w:rsidRPr="00B35903">
              <w:lastRenderedPageBreak/>
              <w:t>des Europäischen Parlaments und des Rates</w:t>
            </w:r>
            <w:r w:rsidRPr="00B35903">
              <w:rPr>
                <w:vertAlign w:val="superscript"/>
              </w:rPr>
              <w:t>34</w:t>
            </w:r>
            <w:r w:rsidRPr="00B35903">
              <w:t xml:space="preserve"> und Artikel 6 der Verordnung (EU) 2019/818 des Europäischen Parlaments und des Rates</w:t>
            </w:r>
            <w:r w:rsidRPr="00B35903">
              <w:rPr>
                <w:vertAlign w:val="superscript"/>
              </w:rPr>
              <w:t>35</w:t>
            </w:r>
            <w:r w:rsidRPr="00B35903">
              <w:t xml:space="preserve"> eingerichteten Europäischen Suchportal verbunden sein, damit die </w:t>
            </w:r>
            <w:r w:rsidRPr="00B35903">
              <w:rPr>
                <w:b/>
                <w:i/>
              </w:rPr>
              <w:t>Behörden</w:t>
            </w:r>
            <w:r w:rsidRPr="00B35903">
              <w:t xml:space="preserve"> der Mitgliedstaaten und Europol zu Gefahrenabwehr- und Strafverfolgungszwecken Abfragen in nationalen Datenbanken gemäß der vorliegenden Verordnung gleichzeitig mit Abfragen in dem mit Artikel 17 der Verordnung (EU) 2019/817 und Artikel 17 der Verordnung (EU) 2019/818 eingerichteten gemeinsamen Speicher für Identitätsdaten durchführen können.</w:t>
            </w:r>
          </w:p>
        </w:tc>
        <w:tc>
          <w:tcPr>
            <w:tcW w:w="4876" w:type="dxa"/>
          </w:tcPr>
          <w:p w:rsidR="00EC0D36" w:rsidRPr="00B35903" w:rsidRDefault="00B35903" w:rsidP="004F49F3">
            <w:pPr>
              <w:pStyle w:val="Normal6"/>
              <w:rPr>
                <w:szCs w:val="24"/>
              </w:rPr>
            </w:pPr>
            <w:r w:rsidRPr="00B35903">
              <w:lastRenderedPageBreak/>
              <w:t>(16)</w:t>
            </w:r>
            <w:r w:rsidRPr="00B35903">
              <w:tab/>
              <w:t xml:space="preserve">Der Router sollte mit dem durch Artikel 6 der Verordnung (EU) 2019/817 </w:t>
            </w:r>
            <w:r w:rsidRPr="00B35903">
              <w:lastRenderedPageBreak/>
              <w:t>des Europäischen Parlaments und des Rates</w:t>
            </w:r>
            <w:r w:rsidRPr="00B35903">
              <w:rPr>
                <w:vertAlign w:val="superscript"/>
              </w:rPr>
              <w:t>34</w:t>
            </w:r>
            <w:r w:rsidRPr="00B35903">
              <w:t xml:space="preserve"> und Artikel 6 der Verordnung (EU) 2019/818 des Europäischen Parlaments und des Rates</w:t>
            </w:r>
            <w:r w:rsidRPr="00B35903">
              <w:rPr>
                <w:vertAlign w:val="superscript"/>
              </w:rPr>
              <w:t>35</w:t>
            </w:r>
            <w:r w:rsidRPr="00B35903">
              <w:t xml:space="preserve"> eingerichteten Europäischen Suchportal verbunden sein, damit die </w:t>
            </w:r>
            <w:r w:rsidRPr="00B35903">
              <w:rPr>
                <w:b/>
                <w:i/>
              </w:rPr>
              <w:t>zuständigen Strafverfolgungsbehörden</w:t>
            </w:r>
            <w:r w:rsidRPr="00B35903">
              <w:t xml:space="preserve"> der Mitgliedstaaten und Europol zu Gefahrenabwehr- und Strafverfolgungszwecken Abfragen in nationalen Datenbanken gemäß der vorliegenden Verordnung gleichzeitig mit Abfragen in dem mit Artikel 17 der Verordnung (EU) 2019/817 und Artikel 17 der Verordnung (EU) 2019/818 eingerichteten gemeinsamen Speicher für Identitätsdaten durchführen können. </w:t>
            </w:r>
            <w:r w:rsidRPr="00B35903">
              <w:rPr>
                <w:b/>
                <w:i/>
              </w:rPr>
              <w:t>Daher sollten die beiden Verordnungen entsprechend geändert werden. Die Verordnung (EU) 2019/818 sollte darüber hinaus geändert werden, damit Berichte und Statistiken des Routers im zentralen Speicher für Berichte und Statistiken gespeichert werden können.</w:t>
            </w:r>
          </w:p>
        </w:tc>
      </w:tr>
      <w:tr w:rsidR="00795E3B" w:rsidRPr="00B35903" w:rsidTr="004F49F3">
        <w:trPr>
          <w:jc w:val="center"/>
        </w:trPr>
        <w:tc>
          <w:tcPr>
            <w:tcW w:w="4876" w:type="dxa"/>
          </w:tcPr>
          <w:p w:rsidR="00EC0D36" w:rsidRPr="00B35903" w:rsidRDefault="00B35903" w:rsidP="004F49F3">
            <w:pPr>
              <w:pStyle w:val="Normal6"/>
            </w:pPr>
            <w:r w:rsidRPr="00B35903">
              <w:lastRenderedPageBreak/>
              <w:t>__________________</w:t>
            </w:r>
          </w:p>
        </w:tc>
        <w:tc>
          <w:tcPr>
            <w:tcW w:w="4876" w:type="dxa"/>
          </w:tcPr>
          <w:p w:rsidR="00EC0D36" w:rsidRPr="00B35903" w:rsidRDefault="00B35903" w:rsidP="004F49F3">
            <w:pPr>
              <w:pStyle w:val="Normal6"/>
              <w:rPr>
                <w:szCs w:val="24"/>
              </w:rPr>
            </w:pPr>
            <w:r w:rsidRPr="00B35903">
              <w:t>__________________</w:t>
            </w:r>
          </w:p>
        </w:tc>
      </w:tr>
      <w:tr w:rsidR="00795E3B" w:rsidRPr="00B35903" w:rsidTr="004F49F3">
        <w:trPr>
          <w:jc w:val="center"/>
        </w:trPr>
        <w:tc>
          <w:tcPr>
            <w:tcW w:w="4876" w:type="dxa"/>
          </w:tcPr>
          <w:p w:rsidR="00EC0D36" w:rsidRPr="00B35903" w:rsidRDefault="00B35903" w:rsidP="004F49F3">
            <w:pPr>
              <w:pStyle w:val="Normal6"/>
            </w:pPr>
            <w:r w:rsidRPr="00B35903">
              <w:rPr>
                <w:vertAlign w:val="superscript"/>
              </w:rPr>
              <w:t>34</w:t>
            </w:r>
            <w:r w:rsidRPr="00B35903">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und der Entscheidung 2004/512/EG des Rates und des Beschlusses 2008/633/JI des Rates (ABl. L 135 vom 22.5.2019, S. 27).</w:t>
            </w:r>
          </w:p>
        </w:tc>
        <w:tc>
          <w:tcPr>
            <w:tcW w:w="4876" w:type="dxa"/>
          </w:tcPr>
          <w:p w:rsidR="00EC0D36" w:rsidRPr="00B35903" w:rsidRDefault="00B35903" w:rsidP="004F49F3">
            <w:pPr>
              <w:pStyle w:val="Normal6"/>
              <w:rPr>
                <w:szCs w:val="24"/>
              </w:rPr>
            </w:pPr>
            <w:r w:rsidRPr="00B35903">
              <w:rPr>
                <w:vertAlign w:val="superscript"/>
              </w:rPr>
              <w:t>34</w:t>
            </w:r>
            <w:r w:rsidRPr="00B35903">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und der Entscheidung 2004/512/EG des Rates und des Beschlusses 2008/633/JI des Rates (ABl. L 135 vom 22.5.2019, S. 27).</w:t>
            </w:r>
          </w:p>
        </w:tc>
      </w:tr>
      <w:tr w:rsidR="00795E3B" w:rsidRPr="00B35903" w:rsidTr="004F49F3">
        <w:trPr>
          <w:jc w:val="center"/>
        </w:trPr>
        <w:tc>
          <w:tcPr>
            <w:tcW w:w="4876" w:type="dxa"/>
          </w:tcPr>
          <w:p w:rsidR="00EC0D36" w:rsidRPr="00B35903" w:rsidRDefault="00B35903" w:rsidP="004F49F3">
            <w:pPr>
              <w:pStyle w:val="Normal6"/>
            </w:pPr>
            <w:r w:rsidRPr="00B35903">
              <w:rPr>
                <w:vertAlign w:val="superscript"/>
              </w:rPr>
              <w:t>35</w:t>
            </w:r>
            <w:r w:rsidRPr="00B35903">
              <w:t xml:space="preserve"> 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w:t>
            </w:r>
            <w:r w:rsidRPr="00B35903">
              <w:lastRenderedPageBreak/>
              <w:t>(ABl. L 135 vom 22.5.2019, S. 85).</w:t>
            </w:r>
          </w:p>
        </w:tc>
        <w:tc>
          <w:tcPr>
            <w:tcW w:w="4876" w:type="dxa"/>
          </w:tcPr>
          <w:p w:rsidR="00EC0D36" w:rsidRPr="00B35903" w:rsidRDefault="00B35903" w:rsidP="004F49F3">
            <w:pPr>
              <w:pStyle w:val="Normal6"/>
              <w:rPr>
                <w:szCs w:val="24"/>
              </w:rPr>
            </w:pPr>
            <w:r w:rsidRPr="00B35903">
              <w:rPr>
                <w:vertAlign w:val="superscript"/>
              </w:rPr>
              <w:lastRenderedPageBreak/>
              <w:t>35</w:t>
            </w:r>
            <w:r w:rsidRPr="00B35903">
              <w:t xml:space="preserve"> 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w:t>
            </w:r>
            <w:r w:rsidRPr="00B35903">
              <w:lastRenderedPageBreak/>
              <w:t>(ABl. L 135 vom 22.5.2019, S. 85).</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18</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17</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(17)</w:t>
            </w:r>
            <w:r w:rsidRPr="00B35903">
              <w:tab/>
              <w:t xml:space="preserve">Bei einer Übereinstimmung zwischen den für die Abfrage </w:t>
            </w:r>
            <w:r w:rsidRPr="00B35903">
              <w:rPr>
                <w:b/>
                <w:i/>
              </w:rPr>
              <w:t xml:space="preserve">oder den Abgleich </w:t>
            </w:r>
            <w:r w:rsidRPr="00B35903">
              <w:t xml:space="preserve">verwendeten Daten und den in der nationalen Datenbank des ersuchten Mitgliedstaats bzw. der ersuchten Mitgliedstaaten gespeicherten Daten sollte der ersuchte Mitgliedstaat nach Bestätigung dieser Übereinstimmung durch den ersuchenden Mitgliedstaat innerhalb von 24 Stunden einen begrenzten Satz von Kerndaten über den Router übermitteln. Diese Frist </w:t>
            </w:r>
            <w:r w:rsidRPr="00B35903">
              <w:rPr>
                <w:b/>
                <w:i/>
              </w:rPr>
              <w:t>würde</w:t>
            </w:r>
            <w:r w:rsidRPr="00B35903">
              <w:t xml:space="preserve"> einen schnellen Informationsaustausch zwischen den </w:t>
            </w:r>
            <w:r w:rsidRPr="00B35903">
              <w:rPr>
                <w:b/>
                <w:i/>
              </w:rPr>
              <w:t>Behörden</w:t>
            </w:r>
            <w:r w:rsidRPr="00B35903">
              <w:t xml:space="preserve"> der Mitgliedstaaten gewährleisten. Die Mitgliedstaaten sollten die Kontrolle über die Freigabe dieses begrenzten Satzes von Kerndaten behalten. Bei den wichtigsten Etappen des Prozesses, </w:t>
            </w:r>
            <w:r w:rsidRPr="00B35903">
              <w:rPr>
                <w:b/>
                <w:i/>
              </w:rPr>
              <w:t>unter anderem</w:t>
            </w:r>
            <w:r w:rsidRPr="00B35903">
              <w:t xml:space="preserve"> bei der Entscheidung, personenbezogene Daten an den ersuchenden Mitgliedstaat weiterzugeben, sollte ein gewisses Maß an menschlichem Eingreifen beibehalten werden, um sicherzustellen, dass es keinen automatisierten Austausch von Kerndaten gibt.</w:t>
            </w:r>
          </w:p>
        </w:tc>
        <w:tc>
          <w:tcPr>
            <w:tcW w:w="4876" w:type="dxa"/>
          </w:tcPr>
          <w:p w:rsidR="00EC0D36" w:rsidRPr="00B35903" w:rsidRDefault="00B35903" w:rsidP="004F49F3">
            <w:pPr>
              <w:pStyle w:val="Normal6"/>
              <w:rPr>
                <w:szCs w:val="24"/>
              </w:rPr>
            </w:pPr>
            <w:r w:rsidRPr="00B35903">
              <w:t>(17)</w:t>
            </w:r>
            <w:r w:rsidRPr="00B35903">
              <w:tab/>
              <w:t>Bei einer Übereinstimmung zwischen den für die Abfrage verwendeten Daten und den in der nationalen Datenbank des ersuchten Mitgliedstaats bzw. der ersuchten Mitgliedstaaten gespeicherten Daten sollte der ersuchte Mitgliedstaat nach Bestätigung dieser Übereinstimmung durch den ersuchenden Mitgliedstaat innerhalb von 24 Stunden einen begrenzten Satz von Kerndaten</w:t>
            </w:r>
            <w:r w:rsidRPr="00B35903">
              <w:rPr>
                <w:b/>
                <w:i/>
              </w:rPr>
              <w:t>, soweit diese verfügbar sind,</w:t>
            </w:r>
            <w:r w:rsidRPr="00B35903">
              <w:t xml:space="preserve"> über den Router übermitteln. </w:t>
            </w:r>
            <w:r w:rsidRPr="00B35903">
              <w:rPr>
                <w:b/>
                <w:i/>
              </w:rPr>
              <w:t>Wenn der ersuchte Mitgliedstaat vor der Übermittlung der Kerndaten eine richterliche Genehmigung einholen muss, sollte die 24-Stunden-Frist nicht gelten; stattdessen sollte der Mitgliedstaat sicherstellen, dass die Kerndaten innerhalb von 72 Stunden übermittelt werden.</w:t>
            </w:r>
            <w:r w:rsidRPr="00B35903">
              <w:t xml:space="preserve"> Diese Frist </w:t>
            </w:r>
            <w:r w:rsidRPr="00B35903">
              <w:rPr>
                <w:b/>
                <w:i/>
              </w:rPr>
              <w:t>wird</w:t>
            </w:r>
            <w:r w:rsidRPr="00B35903">
              <w:t xml:space="preserve"> einen schnellen Informationsaustausch zwischen den </w:t>
            </w:r>
            <w:r w:rsidRPr="00B35903">
              <w:rPr>
                <w:b/>
                <w:i/>
              </w:rPr>
              <w:t>zuständigen Strafverfolgungsbehörden</w:t>
            </w:r>
            <w:r w:rsidRPr="00B35903">
              <w:t xml:space="preserve"> der Mitgliedstaaten gewährleisten. Die Mitgliedstaaten sollten die Kontrolle über die Freigabe dieses begrenzten Satzes von Kerndaten behalten. Bei den wichtigsten Etappen des Prozesses</w:t>
            </w:r>
            <w:r w:rsidRPr="00B35903">
              <w:rPr>
                <w:b/>
                <w:i/>
              </w:rPr>
              <w:t xml:space="preserve"> und zumindest bei der Einleitung des Ersuchens</w:t>
            </w:r>
            <w:r w:rsidRPr="00B35903">
              <w:t xml:space="preserve">, </w:t>
            </w:r>
            <w:r w:rsidRPr="00B35903">
              <w:rPr>
                <w:b/>
                <w:i/>
              </w:rPr>
              <w:t>der Bestätigung der Übereinstimmung, der Einleitung eines Ersuchens um Übermittlung von Kerndaten nach der Bestätigung der Übereinstimmung und</w:t>
            </w:r>
            <w:r w:rsidRPr="00B35903">
              <w:t xml:space="preserve"> bei der Entscheidung, personenbezogene Daten an den ersuchenden Mitgliedstaat weiterzugeben, sollte ein gewisses Maß an menschlichem Eingreifen beibehalten werden, um sicherzustellen, dass es keinen </w:t>
            </w:r>
            <w:r w:rsidRPr="00B35903">
              <w:lastRenderedPageBreak/>
              <w:t>automatisierten Austausch von Kerndaten gibt.</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19</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18</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rPr>
                <w:b/>
                <w:i/>
              </w:rPr>
              <w:t>(18)</w:t>
            </w:r>
            <w:r w:rsidRPr="00B35903">
              <w:rPr>
                <w:b/>
                <w:i/>
              </w:rPr>
              <w:tab/>
              <w:t>Jeder Austausch zwischen den Behörden der Mitgliedstaaten oder mit Europol in allen Phasen der in dieser Verordnung beschriebenen Verfahren, der in dieser Verordnung nicht ausdrücklich beschrieben wird, sollte über SIENA erfolgen, um sicherzustellen, dass alle Mitgliedstaaten einen gemeinsamen, sicheren und zuverlässigen Kommunikationskanal nutzen.</w:t>
            </w:r>
          </w:p>
        </w:tc>
        <w:tc>
          <w:tcPr>
            <w:tcW w:w="4876" w:type="dxa"/>
          </w:tcPr>
          <w:p w:rsidR="00EC0D36" w:rsidRPr="00B35903" w:rsidRDefault="00B35903" w:rsidP="004F49F3">
            <w:pPr>
              <w:pStyle w:val="Normal6"/>
              <w:rPr>
                <w:szCs w:val="24"/>
              </w:rPr>
            </w:pPr>
            <w:r w:rsidRPr="00B35903">
              <w:rPr>
                <w:b/>
                <w:i/>
              </w:rPr>
              <w:t>entfällt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20</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19</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(19)</w:t>
            </w:r>
            <w:r w:rsidRPr="00B35903">
              <w:tab/>
            </w:r>
            <w:r w:rsidRPr="00B35903">
              <w:rPr>
                <w:b/>
                <w:i/>
              </w:rPr>
              <w:t>Bei</w:t>
            </w:r>
            <w:r w:rsidRPr="00B35903">
              <w:t xml:space="preserve"> der Entwicklung des Routers und des EPRIS </w:t>
            </w:r>
            <w:r w:rsidRPr="00B35903">
              <w:rPr>
                <w:b/>
                <w:i/>
              </w:rPr>
              <w:t>sollte</w:t>
            </w:r>
            <w:r w:rsidRPr="00B35903">
              <w:t xml:space="preserve"> das universelle Nachrichtenformat (Universal Message Format, im Folgenden „UMF“) verwendet werden.</w:t>
            </w:r>
            <w:r w:rsidRPr="00B35903">
              <w:rPr>
                <w:b/>
                <w:i/>
              </w:rPr>
              <w:t xml:space="preserve"> Bei jedem automatisierten Datenaustausch gemäß dieser Verordnung sollte der UMF-Standard verwendet werden.</w:t>
            </w:r>
            <w:r w:rsidRPr="00B35903">
              <w:t xml:space="preserve"> </w:t>
            </w:r>
            <w:r w:rsidRPr="00B35903">
              <w:rPr>
                <w:b/>
                <w:i/>
              </w:rPr>
              <w:t>Die Behörden</w:t>
            </w:r>
            <w:r w:rsidRPr="00B35903">
              <w:t xml:space="preserve"> der Mitgliedstaaten und Europol werden dazu angehalten, den UMF-Standard auch für jeden weiteren gegenseitigen Datenaustausch im Zusammenhang mit dem Prüm-II-Rahmen zu verwenden. Der UMF-Standard sollte als Standard für den </w:t>
            </w:r>
            <w:r w:rsidRPr="00B35903">
              <w:lastRenderedPageBreak/>
              <w:t>strukturierten grenzübergreifenden Informationsaustausch zwischen Informationssystemen, Behörden oder Organisationen im Bereich Justiz und Inneres dienen.</w:t>
            </w:r>
          </w:p>
        </w:tc>
        <w:tc>
          <w:tcPr>
            <w:tcW w:w="4876" w:type="dxa"/>
          </w:tcPr>
          <w:p w:rsidR="00EC0D36" w:rsidRPr="00B35903" w:rsidRDefault="00B35903" w:rsidP="004F49F3">
            <w:pPr>
              <w:pStyle w:val="Normal6"/>
              <w:rPr>
                <w:szCs w:val="24"/>
              </w:rPr>
            </w:pPr>
            <w:r w:rsidRPr="00B35903">
              <w:lastRenderedPageBreak/>
              <w:t>(19)</w:t>
            </w:r>
            <w:r w:rsidRPr="00B35903">
              <w:tab/>
            </w:r>
            <w:r w:rsidRPr="00B35903">
              <w:rPr>
                <w:b/>
                <w:i/>
              </w:rPr>
              <w:t>Soweit anwendbar, sollte bei</w:t>
            </w:r>
            <w:r w:rsidRPr="00B35903">
              <w:t xml:space="preserve"> der Entwicklung des Routers und des EPRIS </w:t>
            </w:r>
            <w:r w:rsidRPr="00B35903">
              <w:rPr>
                <w:b/>
                <w:i/>
              </w:rPr>
              <w:t>sowie bei jedem automatisierten Datenaustausch gemäß dieser Verordnung</w:t>
            </w:r>
            <w:r w:rsidRPr="00B35903">
              <w:t xml:space="preserve"> das universelle Nachrichtenformat (Universal Message Format, im Folgenden „UMF“) verwendet werden. </w:t>
            </w:r>
            <w:r w:rsidRPr="00B35903">
              <w:rPr>
                <w:b/>
                <w:i/>
              </w:rPr>
              <w:t>Die zuständigen Strafverfolgungsbehörden</w:t>
            </w:r>
            <w:r w:rsidRPr="00B35903">
              <w:t xml:space="preserve"> der Mitgliedstaaten und Europol werden dazu angehalten, den UMF-Standard auch für jeden weiteren gegenseitigen Datenaustausch im Zusammenhang mit dem Prüm-II-Rahmen zu verwenden. Der </w:t>
            </w:r>
            <w:r w:rsidRPr="00B35903">
              <w:lastRenderedPageBreak/>
              <w:t>UMF-Standard sollte als Standard für den strukturierten grenzübergreifenden Informationsaustausch zwischen Informationssystemen, Behörden oder Organisationen im Bereich Justiz und Inneres dienen.</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21</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21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(21)</w:t>
            </w:r>
            <w:r w:rsidRPr="00B35903">
              <w:tab/>
              <w:t xml:space="preserve">Bestimmte Aspekte des Prüm-II-Rahmens können aufgrund ihres technischen Charakters, ihrer Detailliertheit und der Tatsache, dass sie häufigen Änderungen unterliegen, durch diese Verordnung nicht erschöpfend geregelt werden. Zu diesen Aspekten gehören beispielsweise technische Vorkehrungen </w:t>
            </w:r>
            <w:r w:rsidRPr="00B35903">
              <w:rPr>
                <w:b/>
                <w:i/>
              </w:rPr>
              <w:t xml:space="preserve">und Spezifikationen </w:t>
            </w:r>
            <w:r w:rsidRPr="00B35903">
              <w:t>für den automatisierten Abruf, die Standards für den Datenaustausch und die auszutauschenden Datenelemente. Zur Gewährleistung einheitlicher Bedingungen für die Durchführung dieser Verordnung sollten der Kommission Durchführungsbefugnisse übertragen werden. Diese Befugnisse sollten im Einklang mit der Verordnung (EU) Nr. 182/2011 des Europäischen Parlaments und des Rates</w:t>
            </w:r>
            <w:r w:rsidRPr="00B35903">
              <w:rPr>
                <w:vertAlign w:val="superscript"/>
              </w:rPr>
              <w:t>36</w:t>
            </w:r>
            <w:r w:rsidRPr="00B35903">
              <w:t xml:space="preserve"> ausgeübt werden.</w:t>
            </w:r>
          </w:p>
        </w:tc>
        <w:tc>
          <w:tcPr>
            <w:tcW w:w="4876" w:type="dxa"/>
          </w:tcPr>
          <w:p w:rsidR="00EC0D36" w:rsidRPr="00B35903" w:rsidRDefault="00B35903" w:rsidP="004F49F3">
            <w:pPr>
              <w:pStyle w:val="Normal6"/>
              <w:rPr>
                <w:szCs w:val="24"/>
              </w:rPr>
            </w:pPr>
            <w:r w:rsidRPr="00B35903">
              <w:t>(21)</w:t>
            </w:r>
            <w:r w:rsidRPr="00B35903">
              <w:tab/>
              <w:t>Bestimmte Aspekte des Prüm-II-Rahmens können aufgrund ihres technischen Charakters, ihrer Detailliertheit und der Tatsache, dass sie häufigen Änderungen unterliegen, durch diese Verordnung nicht erschöpfend geregelt werden. Zu diesen Aspekten gehören beispielsweise technische Vorkehrungen für den automatisierten Abruf, die Standards</w:t>
            </w:r>
            <w:r w:rsidRPr="00B35903">
              <w:rPr>
                <w:b/>
                <w:i/>
              </w:rPr>
              <w:t>, einschließlich Mindestqualitätsstandards,</w:t>
            </w:r>
            <w:r w:rsidRPr="00B35903">
              <w:t xml:space="preserve"> für den Datenaustausch und die auszutauschenden Datenelemente. Zur Gewährleistung einheitlicher Bedingungen für die Durchführung dieser Verordnung sollten der Kommission Durchführungsbefugnisse übertragen werden. Diese Befugnisse sollten im Einklang mit der Verordnung (EU) Nr. 182/2011 des Europäischen Parlaments und des Rates</w:t>
            </w:r>
            <w:r w:rsidRPr="00B35903">
              <w:rPr>
                <w:vertAlign w:val="superscript"/>
              </w:rPr>
              <w:t>36</w:t>
            </w:r>
            <w:r w:rsidRPr="00B35903">
              <w:t xml:space="preserve"> ausgeübt werden.</w:t>
            </w:r>
          </w:p>
        </w:tc>
      </w:tr>
      <w:tr w:rsidR="00795E3B" w:rsidRPr="00B35903" w:rsidTr="004F49F3">
        <w:trPr>
          <w:jc w:val="center"/>
        </w:trPr>
        <w:tc>
          <w:tcPr>
            <w:tcW w:w="4876" w:type="dxa"/>
          </w:tcPr>
          <w:p w:rsidR="00EC0D36" w:rsidRPr="00B35903" w:rsidRDefault="00B35903" w:rsidP="004F49F3">
            <w:pPr>
              <w:pStyle w:val="Normal6"/>
            </w:pPr>
            <w:r w:rsidRPr="00B35903">
              <w:t>__________________</w:t>
            </w:r>
          </w:p>
        </w:tc>
        <w:tc>
          <w:tcPr>
            <w:tcW w:w="4876" w:type="dxa"/>
          </w:tcPr>
          <w:p w:rsidR="00EC0D36" w:rsidRPr="00B35903" w:rsidRDefault="00B35903" w:rsidP="004F49F3">
            <w:pPr>
              <w:pStyle w:val="Normal6"/>
              <w:rPr>
                <w:szCs w:val="24"/>
              </w:rPr>
            </w:pPr>
            <w:r w:rsidRPr="00B35903">
              <w:t>__________________</w:t>
            </w:r>
          </w:p>
        </w:tc>
      </w:tr>
      <w:tr w:rsidR="00795E3B" w:rsidRPr="00B35903" w:rsidTr="004F49F3">
        <w:trPr>
          <w:jc w:val="center"/>
        </w:trPr>
        <w:tc>
          <w:tcPr>
            <w:tcW w:w="4876" w:type="dxa"/>
          </w:tcPr>
          <w:p w:rsidR="00EC0D36" w:rsidRPr="00B35903" w:rsidRDefault="00B35903" w:rsidP="004F49F3">
            <w:pPr>
              <w:pStyle w:val="Normal6"/>
            </w:pPr>
            <w:r w:rsidRPr="00B35903">
              <w:rPr>
                <w:vertAlign w:val="superscript"/>
              </w:rPr>
              <w:t>36</w:t>
            </w:r>
            <w:r w:rsidRPr="00B35903">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rsidR="00EC0D36" w:rsidRPr="00B35903" w:rsidRDefault="00B35903" w:rsidP="004F49F3">
            <w:pPr>
              <w:pStyle w:val="Normal6"/>
              <w:rPr>
                <w:szCs w:val="24"/>
              </w:rPr>
            </w:pPr>
            <w:r w:rsidRPr="00B35903">
              <w:rPr>
                <w:vertAlign w:val="superscript"/>
              </w:rPr>
              <w:t>36</w:t>
            </w:r>
            <w:r w:rsidRPr="00B35903">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22</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23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(23)</w:t>
            </w:r>
            <w:r w:rsidRPr="00B35903">
              <w:tab/>
              <w:t>Da der Router von der mit der Verordnung (EU) 2018/1726 des Europäischen Parlaments und des Rates</w:t>
            </w:r>
            <w:r w:rsidRPr="00B35903">
              <w:rPr>
                <w:vertAlign w:val="superscript"/>
              </w:rPr>
              <w:t>37</w:t>
            </w:r>
            <w:r w:rsidRPr="00B35903">
              <w:t xml:space="preserve"> errichteten Europäischen Agentur für das Betriebsmanagement von IT-Großsystemen im Raum der Freiheit, der Sicherheit und des Rechts (eu-LISA) entwickelt und verwaltet werden sollte, muss die Verordnung (EU) 2018/1726 so geändert werden, dass diese </w:t>
            </w:r>
            <w:r w:rsidRPr="00B35903">
              <w:rPr>
                <w:b/>
                <w:i/>
              </w:rPr>
              <w:t>Aufgaben</w:t>
            </w:r>
            <w:r w:rsidRPr="00B35903">
              <w:t xml:space="preserve"> zu den Aufgaben von eu-LISA hinzugefügt </w:t>
            </w:r>
            <w:r w:rsidRPr="00B35903">
              <w:rPr>
                <w:b/>
                <w:i/>
              </w:rPr>
              <w:t>werden.</w:t>
            </w:r>
            <w:r w:rsidRPr="00B35903">
              <w:t xml:space="preserve"> </w:t>
            </w:r>
            <w:r w:rsidRPr="00B35903">
              <w:rPr>
                <w:b/>
                <w:i/>
              </w:rPr>
              <w:t>Damit der Router an das Europäische Suchportal angeschlossen werden kann, um gleichzeitige Suchabfragen des Routers und des gemeinsamen Speichers für Identitätsdaten zu ermöglichen, muss die Verordnung (EU) 2019/817 geändert werden. Damit der Router an das Europäische Suchportal angeschlossen werden kann, um gleichzeitige Suchabfragen des Routers und des gemeinsamen Speichers für Identitätsdaten zu ermöglichen, und damit Berichte und Statistiken des Routers im zentralen Speicher für Berichte und Statistiken gespeichert werden können, muss die Verordnung (EU) 2019/818 geändert werden. Daher sollten die betreffenden Verordnungen entsprechend geändert werden.</w:t>
            </w:r>
          </w:p>
        </w:tc>
        <w:tc>
          <w:tcPr>
            <w:tcW w:w="4876" w:type="dxa"/>
          </w:tcPr>
          <w:p w:rsidR="00EC0D36" w:rsidRPr="00B35903" w:rsidRDefault="00B35903" w:rsidP="004F49F3">
            <w:pPr>
              <w:pStyle w:val="Normal6"/>
              <w:rPr>
                <w:szCs w:val="24"/>
              </w:rPr>
            </w:pPr>
            <w:r w:rsidRPr="00B35903">
              <w:t>(23)</w:t>
            </w:r>
            <w:r w:rsidRPr="00B35903">
              <w:tab/>
              <w:t>Da der Router von der mit der Verordnung (EU) 2018/1726 des Europäischen Parlaments und des Rates</w:t>
            </w:r>
            <w:r w:rsidRPr="00B35903">
              <w:rPr>
                <w:vertAlign w:val="superscript"/>
              </w:rPr>
              <w:t>37</w:t>
            </w:r>
            <w:r w:rsidRPr="00B35903">
              <w:t xml:space="preserve"> errichteten Europäischen Agentur für das Betriebsmanagement von IT-Großsystemen im Raum der Freiheit, der Sicherheit und des Rechts (eu-LISA) entwickelt und verwaltet werden sollte, muss die Verordnung (EU) 2018/1726 so geändert werden, dass diese </w:t>
            </w:r>
            <w:r w:rsidRPr="00B35903">
              <w:rPr>
                <w:b/>
                <w:i/>
              </w:rPr>
              <w:t>Aufgabe</w:t>
            </w:r>
            <w:r w:rsidRPr="00B35903">
              <w:t xml:space="preserve"> zu den Aufgaben von eu-LISA hinzugefügt </w:t>
            </w:r>
            <w:r w:rsidRPr="00B35903">
              <w:rPr>
                <w:b/>
                <w:i/>
              </w:rPr>
              <w:t>wird</w:t>
            </w:r>
            <w:r w:rsidRPr="00B35903">
              <w:t>.</w:t>
            </w:r>
          </w:p>
        </w:tc>
      </w:tr>
      <w:tr w:rsidR="00795E3B" w:rsidRPr="00B35903" w:rsidTr="004F49F3">
        <w:trPr>
          <w:jc w:val="center"/>
        </w:trPr>
        <w:tc>
          <w:tcPr>
            <w:tcW w:w="4876" w:type="dxa"/>
          </w:tcPr>
          <w:p w:rsidR="00EC0D36" w:rsidRPr="00B35903" w:rsidRDefault="00B35903" w:rsidP="004F49F3">
            <w:pPr>
              <w:pStyle w:val="Normal6"/>
            </w:pPr>
            <w:r w:rsidRPr="00B35903">
              <w:t>__________________</w:t>
            </w:r>
          </w:p>
        </w:tc>
        <w:tc>
          <w:tcPr>
            <w:tcW w:w="4876" w:type="dxa"/>
          </w:tcPr>
          <w:p w:rsidR="00EC0D36" w:rsidRPr="00B35903" w:rsidRDefault="00B35903" w:rsidP="004F49F3">
            <w:pPr>
              <w:pStyle w:val="Normal6"/>
              <w:rPr>
                <w:szCs w:val="24"/>
              </w:rPr>
            </w:pPr>
            <w:r w:rsidRPr="00B35903">
              <w:t>__________________</w:t>
            </w:r>
          </w:p>
        </w:tc>
      </w:tr>
      <w:tr w:rsidR="00795E3B" w:rsidRPr="00B35903" w:rsidTr="004F49F3">
        <w:trPr>
          <w:jc w:val="center"/>
        </w:trPr>
        <w:tc>
          <w:tcPr>
            <w:tcW w:w="4876" w:type="dxa"/>
          </w:tcPr>
          <w:p w:rsidR="00EC0D36" w:rsidRPr="00B35903" w:rsidRDefault="00B35903" w:rsidP="004F49F3">
            <w:pPr>
              <w:pStyle w:val="Normal6"/>
            </w:pPr>
            <w:r w:rsidRPr="00B35903">
              <w:rPr>
                <w:vertAlign w:val="superscript"/>
              </w:rPr>
              <w:t>37</w:t>
            </w:r>
            <w:r w:rsidRPr="00B35903">
              <w:t xml:space="preserve"> Verordnung (EU) 2018/1726 des Europäischen Parlaments und des Rates vom 14. November 2018 über die Agentur der Europäischen Union für das Betriebsmanagement von IT-Großsystemen im Raum der Freiheit, der </w:t>
            </w:r>
            <w:r w:rsidRPr="00B35903">
              <w:lastRenderedPageBreak/>
              <w:t>Sicherheit und des Rechts (eu-LISA), zur Änderung der Verordnung (EG) Nr. 1987/2006 und des Beschlusses 2007/533/JI des Rates sowie zur Aufhebung der Verordnung (EU) Nr. 1077/2011 (ABl. L 295 vom 21.11.2018, S. 99).</w:t>
            </w:r>
          </w:p>
        </w:tc>
        <w:tc>
          <w:tcPr>
            <w:tcW w:w="4876" w:type="dxa"/>
          </w:tcPr>
          <w:p w:rsidR="00EC0D36" w:rsidRPr="00B35903" w:rsidRDefault="00B35903" w:rsidP="004F49F3">
            <w:pPr>
              <w:pStyle w:val="Normal6"/>
              <w:rPr>
                <w:szCs w:val="24"/>
              </w:rPr>
            </w:pPr>
            <w:r w:rsidRPr="00B35903">
              <w:rPr>
                <w:vertAlign w:val="superscript"/>
              </w:rPr>
              <w:lastRenderedPageBreak/>
              <w:t>37</w:t>
            </w:r>
            <w:r w:rsidRPr="00B35903">
              <w:t xml:space="preserve"> Verordnung (EU) 2018/1726 des Europäischen Parlaments und des Rates vom 14. November 2018 über die Agentur der Europäischen Union für das Betriebsmanagement von IT-Großsystemen im Raum der Freiheit, der </w:t>
            </w:r>
            <w:r w:rsidRPr="00B35903">
              <w:lastRenderedPageBreak/>
              <w:t>Sicherheit und des Rechts (eu-LISA), zur Änderung der Verordnung (EG) Nr. 1987/2006 und des Beschlusses 2007/533/JI des Rates sowie zur Aufhebung der Verordnung (EU) Nr. 1077/2011 (ABl. L 295 vom 21.11.2018, S. 99).</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23</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23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rPr>
              <w:t>(23a)</w:t>
            </w:r>
            <w:r w:rsidRPr="00B35903">
              <w:rPr>
                <w:b/>
                <w:i/>
              </w:rPr>
              <w:tab/>
              <w:t>Da die Ziele dieser Verordnung, nämlich die grenzüberschreitende polizeiliche Zusammenarbeit zu verstärken und den zuständigen Strafverfolgungsbehörden der Mitgliedstaaten die Suche nach vermissten Personen und die Identifizierung nicht identifizierter menschlicher Überreste zu ermöglichen, von den Mitgliedstaaten nicht ausreichend verwirklicht werden können, sondern vielmehr wegen des Umfangs und der Wirkungen der Maßnahme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dieser Ziele erforderliche Maß hinaus.</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24</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Erwägung 26</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(26)</w:t>
            </w:r>
            <w:r w:rsidRPr="00B35903">
              <w:tab/>
              <w:t>Der Europäische Datenschutzbeauftragte wurde gemäß Artikel 42 Absatz 1 der Verordnung (EU) 2018/1725 des Europäischen Parlaments und des Rates</w:t>
            </w:r>
            <w:r w:rsidRPr="00B35903">
              <w:rPr>
                <w:vertAlign w:val="superscript"/>
              </w:rPr>
              <w:t>38</w:t>
            </w:r>
            <w:r w:rsidRPr="00B35903">
              <w:t xml:space="preserve"> angehört und hat am </w:t>
            </w:r>
            <w:r w:rsidRPr="00B35903">
              <w:rPr>
                <w:b/>
                <w:i/>
              </w:rPr>
              <w:t>[XX]</w:t>
            </w:r>
            <w:r w:rsidRPr="00B35903">
              <w:t xml:space="preserve"> eine Stellungnahme abgegeben</w:t>
            </w:r>
            <w:r w:rsidRPr="00B35903">
              <w:rPr>
                <w:vertAlign w:val="superscript"/>
              </w:rPr>
              <w:t>39</w:t>
            </w:r>
            <w:r w:rsidRPr="00B35903">
              <w:t> —</w:t>
            </w:r>
          </w:p>
        </w:tc>
        <w:tc>
          <w:tcPr>
            <w:tcW w:w="4876" w:type="dxa"/>
          </w:tcPr>
          <w:p w:rsidR="00EC0D36" w:rsidRPr="00B35903" w:rsidRDefault="00B35903" w:rsidP="004F49F3">
            <w:pPr>
              <w:pStyle w:val="Normal6"/>
              <w:rPr>
                <w:szCs w:val="24"/>
              </w:rPr>
            </w:pPr>
            <w:r w:rsidRPr="00B35903">
              <w:t>(26)</w:t>
            </w:r>
            <w:r w:rsidRPr="00B35903">
              <w:tab/>
              <w:t>Der Europäische Datenschutzbeauftragte wurde gemäß Artikel 42 Absatz 1 der Verordnung (EU) 2018/1725 des Europäischen Parlaments und des Rates</w:t>
            </w:r>
            <w:r w:rsidRPr="00B35903">
              <w:rPr>
                <w:vertAlign w:val="superscript"/>
              </w:rPr>
              <w:t>38</w:t>
            </w:r>
            <w:r w:rsidRPr="00B35903">
              <w:t xml:space="preserve"> angehört und hat am </w:t>
            </w:r>
            <w:r w:rsidRPr="00B35903">
              <w:rPr>
                <w:b/>
                <w:i/>
              </w:rPr>
              <w:t>2. März 2022</w:t>
            </w:r>
            <w:r w:rsidRPr="00B35903">
              <w:t xml:space="preserve"> eine Stellungnahme abgegeben</w:t>
            </w:r>
            <w:r w:rsidRPr="00B35903">
              <w:rPr>
                <w:vertAlign w:val="superscript"/>
              </w:rPr>
              <w:t>39</w:t>
            </w:r>
            <w:r w:rsidRPr="00B35903">
              <w:t> —</w:t>
            </w:r>
          </w:p>
        </w:tc>
      </w:tr>
      <w:tr w:rsidR="00795E3B" w:rsidRPr="00B35903" w:rsidTr="004F49F3">
        <w:trPr>
          <w:jc w:val="center"/>
        </w:trPr>
        <w:tc>
          <w:tcPr>
            <w:tcW w:w="4876" w:type="dxa"/>
          </w:tcPr>
          <w:p w:rsidR="00EC0D36" w:rsidRPr="00B35903" w:rsidRDefault="00B35903" w:rsidP="004F49F3">
            <w:pPr>
              <w:pStyle w:val="Normal6"/>
            </w:pPr>
            <w:r w:rsidRPr="00B35903">
              <w:t>__________________</w:t>
            </w:r>
          </w:p>
        </w:tc>
        <w:tc>
          <w:tcPr>
            <w:tcW w:w="4876" w:type="dxa"/>
          </w:tcPr>
          <w:p w:rsidR="00EC0D36" w:rsidRPr="00B35903" w:rsidRDefault="00B35903" w:rsidP="004F49F3">
            <w:pPr>
              <w:pStyle w:val="Normal6"/>
              <w:rPr>
                <w:szCs w:val="24"/>
              </w:rPr>
            </w:pPr>
            <w:r w:rsidRPr="00B35903">
              <w:t>__________________</w:t>
            </w:r>
          </w:p>
        </w:tc>
      </w:tr>
      <w:tr w:rsidR="00795E3B" w:rsidRPr="00B35903" w:rsidTr="004F49F3">
        <w:trPr>
          <w:jc w:val="center"/>
        </w:trPr>
        <w:tc>
          <w:tcPr>
            <w:tcW w:w="4876" w:type="dxa"/>
          </w:tcPr>
          <w:p w:rsidR="00EC0D36" w:rsidRPr="00B35903" w:rsidRDefault="00B35903" w:rsidP="004F49F3">
            <w:pPr>
              <w:pStyle w:val="Normal6"/>
            </w:pPr>
            <w:r w:rsidRPr="00B35903">
              <w:rPr>
                <w:vertAlign w:val="superscript"/>
              </w:rPr>
              <w:t>38</w:t>
            </w:r>
            <w:r w:rsidRPr="00B35903">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tc>
        <w:tc>
          <w:tcPr>
            <w:tcW w:w="4876" w:type="dxa"/>
          </w:tcPr>
          <w:p w:rsidR="00EC0D36" w:rsidRPr="00B35903" w:rsidRDefault="00B35903" w:rsidP="004F49F3">
            <w:pPr>
              <w:pStyle w:val="Normal6"/>
              <w:rPr>
                <w:szCs w:val="24"/>
              </w:rPr>
            </w:pPr>
            <w:r w:rsidRPr="00B35903">
              <w:rPr>
                <w:vertAlign w:val="superscript"/>
              </w:rPr>
              <w:t>38</w:t>
            </w:r>
            <w:r w:rsidRPr="00B35903">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tc>
      </w:tr>
      <w:tr w:rsidR="00795E3B" w:rsidRPr="00B35903" w:rsidTr="004F49F3">
        <w:trPr>
          <w:jc w:val="center"/>
        </w:trPr>
        <w:tc>
          <w:tcPr>
            <w:tcW w:w="4876" w:type="dxa"/>
          </w:tcPr>
          <w:p w:rsidR="00EC0D36" w:rsidRPr="00B35903" w:rsidRDefault="00B35903" w:rsidP="004F49F3">
            <w:pPr>
              <w:pStyle w:val="Normal6"/>
            </w:pPr>
            <w:r w:rsidRPr="00B35903">
              <w:rPr>
                <w:vertAlign w:val="superscript"/>
              </w:rPr>
              <w:t>39</w:t>
            </w:r>
            <w:r w:rsidRPr="00B35903">
              <w:t xml:space="preserve"> </w:t>
            </w:r>
            <w:r w:rsidRPr="00B35903">
              <w:rPr>
                <w:b/>
                <w:i/>
              </w:rPr>
              <w:t>[ABl</w:t>
            </w:r>
            <w:r w:rsidRPr="00B35903">
              <w:t xml:space="preserve">. C </w:t>
            </w:r>
            <w:r w:rsidRPr="00B35903">
              <w:rPr>
                <w:b/>
                <w:i/>
              </w:rPr>
              <w:t>…]</w:t>
            </w:r>
            <w:r w:rsidRPr="00B35903">
              <w:t>.</w:t>
            </w:r>
          </w:p>
        </w:tc>
        <w:tc>
          <w:tcPr>
            <w:tcW w:w="4876" w:type="dxa"/>
          </w:tcPr>
          <w:p w:rsidR="00EC0D36" w:rsidRPr="00B35903" w:rsidRDefault="00B35903" w:rsidP="004F49F3">
            <w:pPr>
              <w:pStyle w:val="Normal6"/>
              <w:rPr>
                <w:szCs w:val="24"/>
              </w:rPr>
            </w:pPr>
            <w:r w:rsidRPr="00B35903">
              <w:rPr>
                <w:vertAlign w:val="superscript"/>
              </w:rPr>
              <w:t>39</w:t>
            </w:r>
            <w:r w:rsidRPr="00B35903">
              <w:t xml:space="preserve"> </w:t>
            </w:r>
            <w:r w:rsidRPr="00B35903">
              <w:rPr>
                <w:b/>
                <w:i/>
              </w:rPr>
              <w:t>ABl</w:t>
            </w:r>
            <w:r w:rsidRPr="00B35903">
              <w:t xml:space="preserve">. C </w:t>
            </w:r>
            <w:r w:rsidRPr="00B35903">
              <w:rPr>
                <w:b/>
                <w:i/>
              </w:rPr>
              <w:t>225 vom 9.6.2022, S. 6</w:t>
            </w:r>
            <w:r w:rsidRPr="00B35903">
              <w: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25</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1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 xml:space="preserve">Mit dieser Verordnung wird ein Rahmen für den Informationsaustausch zwischen den </w:t>
            </w:r>
            <w:r w:rsidRPr="00B35903">
              <w:rPr>
                <w:b/>
                <w:i/>
              </w:rPr>
              <w:t>für die Verhütung, Aufdeckung und Untersuchung von Straftaten zuständigen Behörden</w:t>
            </w:r>
            <w:r w:rsidRPr="00B35903">
              <w:t xml:space="preserve"> geschaffen (Prüm II).</w:t>
            </w:r>
          </w:p>
        </w:tc>
        <w:tc>
          <w:tcPr>
            <w:tcW w:w="4876" w:type="dxa"/>
          </w:tcPr>
          <w:p w:rsidR="00EC0D36" w:rsidRPr="00B35903" w:rsidRDefault="00B35903" w:rsidP="004F49F3">
            <w:pPr>
              <w:pStyle w:val="Normal6"/>
              <w:rPr>
                <w:szCs w:val="24"/>
              </w:rPr>
            </w:pPr>
            <w:r w:rsidRPr="00B35903">
              <w:t xml:space="preserve">Mit dieser Verordnung wird ein Rahmen für den Informationsaustausch zwischen den </w:t>
            </w:r>
            <w:r w:rsidRPr="00B35903">
              <w:rPr>
                <w:b/>
                <w:i/>
              </w:rPr>
              <w:t>zuständigen Strafverfolgungsbehörden der Mitgliedstaaten</w:t>
            </w:r>
            <w:r w:rsidRPr="00B35903">
              <w:t xml:space="preserve"> geschaffen (Prüm II).</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26</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1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 xml:space="preserve">In dieser Verordnung werden die Bedingungen und Verfahren für den automatisierten Abruf von </w:t>
            </w:r>
            <w:r w:rsidRPr="00B35903">
              <w:rPr>
                <w:b/>
                <w:i/>
              </w:rPr>
              <w:t>DNA-Profilen, daktyloskopischen</w:t>
            </w:r>
            <w:r w:rsidRPr="00B35903">
              <w:t xml:space="preserve"> Daten</w:t>
            </w:r>
            <w:r w:rsidRPr="00B35903">
              <w:rPr>
                <w:b/>
                <w:i/>
              </w:rPr>
              <w:t>, Gesichtsbildern</w:t>
            </w:r>
            <w:r w:rsidRPr="00B35903">
              <w:t>, Kriminalakten und bestimmten Fahrzeugregisterdaten sowie die Vorschriften für den Austausch von Kerndaten nach einer Übereinstimmung festgelegt.</w:t>
            </w:r>
          </w:p>
        </w:tc>
        <w:tc>
          <w:tcPr>
            <w:tcW w:w="4876" w:type="dxa"/>
          </w:tcPr>
          <w:p w:rsidR="00EC0D36" w:rsidRPr="00B35903" w:rsidRDefault="00B35903" w:rsidP="004F49F3">
            <w:pPr>
              <w:pStyle w:val="Normal6"/>
              <w:rPr>
                <w:szCs w:val="24"/>
              </w:rPr>
            </w:pPr>
            <w:r w:rsidRPr="00B35903">
              <w:t xml:space="preserve">In dieser Verordnung werden die Bedingungen und Verfahren für den automatisierten Abruf von </w:t>
            </w:r>
            <w:r w:rsidRPr="00B35903">
              <w:rPr>
                <w:b/>
                <w:i/>
              </w:rPr>
              <w:t>biometrischen</w:t>
            </w:r>
            <w:r w:rsidRPr="00B35903">
              <w:t xml:space="preserve"> Daten, Kriminalakten und bestimmten Fahrzeugregisterdaten sowie die Vorschriften für den Austausch von Kerndaten nach einer </w:t>
            </w:r>
            <w:r w:rsidRPr="00B35903">
              <w:rPr>
                <w:b/>
                <w:i/>
              </w:rPr>
              <w:t xml:space="preserve">bestätigten </w:t>
            </w:r>
            <w:r w:rsidRPr="00B35903">
              <w:t>Übereinstimmung</w:t>
            </w:r>
            <w:r w:rsidRPr="00B35903">
              <w:rPr>
                <w:b/>
                <w:i/>
              </w:rPr>
              <w:t xml:space="preserve"> biometrischer Daten</w:t>
            </w:r>
            <w:r w:rsidRPr="00B35903">
              <w:t xml:space="preserve"> festgelegt.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27</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2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 xml:space="preserve">Das Ziel von Prüm II besteht darin, die grenzüberschreitende Zusammenarbeit in Angelegenheiten, die unter Teil III Titel V Kapitel 5 des Vertrags über die Arbeitsweise der Europäischen Union fallen, zu intensivieren, insbesondere den Informationsaustausch zwischen den </w:t>
            </w:r>
            <w:r w:rsidRPr="00B35903">
              <w:rPr>
                <w:b/>
                <w:i/>
              </w:rPr>
              <w:t>für die Verhütung, Aufdeckung und Untersuchung von Straftaten zuständigen Behörden</w:t>
            </w:r>
            <w:r w:rsidRPr="00B35903">
              <w:t>.</w:t>
            </w:r>
          </w:p>
        </w:tc>
        <w:tc>
          <w:tcPr>
            <w:tcW w:w="4876" w:type="dxa"/>
          </w:tcPr>
          <w:p w:rsidR="00EC0D36" w:rsidRPr="00B35903" w:rsidRDefault="00B35903" w:rsidP="004F49F3">
            <w:pPr>
              <w:pStyle w:val="Normal6"/>
              <w:rPr>
                <w:szCs w:val="24"/>
              </w:rPr>
            </w:pPr>
            <w:r w:rsidRPr="00B35903">
              <w:t xml:space="preserve">Das Ziel von Prüm II besteht darin, die grenzüberschreitende Zusammenarbeit in Angelegenheiten, die unter Teil III Titel V Kapitel 5 des Vertrags über die Arbeitsweise der Europäischen Union fallen, zu intensivieren, insbesondere den Informationsaustausch zwischen den </w:t>
            </w:r>
            <w:r w:rsidRPr="00B35903">
              <w:rPr>
                <w:b/>
                <w:i/>
              </w:rPr>
              <w:t>zuständigen Strafverfolgungsbehörden der Mitgliedstaaten</w:t>
            </w:r>
            <w:r w:rsidRPr="00B35903">
              <w: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28</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2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 xml:space="preserve">Des Weiteren soll Prüm II die Suche nach vermissten Personen und nicht identifizierten menschlichen Überresten durch die </w:t>
            </w:r>
            <w:r w:rsidRPr="00B35903">
              <w:rPr>
                <w:b/>
                <w:i/>
              </w:rPr>
              <w:t>für die Verhütung</w:t>
            </w:r>
            <w:r w:rsidRPr="00B35903">
              <w:t xml:space="preserve">, </w:t>
            </w:r>
            <w:r w:rsidRPr="00B35903">
              <w:rPr>
                <w:b/>
                <w:i/>
              </w:rPr>
              <w:t>Aufdeckung und Untersuchung von Straftaten zuständigen Behörden ermöglichen</w:t>
            </w:r>
            <w:r w:rsidRPr="00B35903">
              <w:t>.</w:t>
            </w:r>
          </w:p>
        </w:tc>
        <w:tc>
          <w:tcPr>
            <w:tcW w:w="4876" w:type="dxa"/>
          </w:tcPr>
          <w:p w:rsidR="00EC0D36" w:rsidRPr="00B35903" w:rsidRDefault="00B35903" w:rsidP="004F49F3">
            <w:pPr>
              <w:pStyle w:val="Normal6"/>
              <w:rPr>
                <w:szCs w:val="24"/>
              </w:rPr>
            </w:pPr>
            <w:r w:rsidRPr="00B35903">
              <w:t xml:space="preserve">Des Weiteren soll Prüm II die Suche nach vermissten Personen und </w:t>
            </w:r>
            <w:r w:rsidRPr="00B35903">
              <w:rPr>
                <w:b/>
                <w:i/>
              </w:rPr>
              <w:t xml:space="preserve">die Identifizierung von </w:t>
            </w:r>
            <w:r w:rsidRPr="00B35903">
              <w:t xml:space="preserve">nicht identifizierten menschlichen Überresten durch die </w:t>
            </w:r>
            <w:r w:rsidRPr="00B35903">
              <w:rPr>
                <w:b/>
                <w:i/>
              </w:rPr>
              <w:t>zuständigen Strafverfolgungsbehörden der Mitgliedstaaten ermöglichen</w:t>
            </w:r>
            <w:r w:rsidRPr="00B35903">
              <w:t xml:space="preserve">, </w:t>
            </w:r>
            <w:r w:rsidRPr="00B35903">
              <w:rPr>
                <w:b/>
                <w:i/>
              </w:rPr>
              <w:t>sofern diese Behörden nach nationalem Recht befugt sind, derartige Suchen durchzuführen und derartige Identifizierungen vorzunehmen</w:t>
            </w:r>
            <w:r w:rsidRPr="00B35903">
              <w: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29</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3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 xml:space="preserve">Diese Verordnung findet Anwendung auf die nationalen Datenbanken, die für die automatisierte Übermittlung der </w:t>
            </w:r>
            <w:r w:rsidRPr="00B35903">
              <w:rPr>
                <w:b/>
                <w:i/>
              </w:rPr>
              <w:t>Kategorien</w:t>
            </w:r>
            <w:r w:rsidRPr="00B35903">
              <w:t xml:space="preserve"> von DNA-Profilen, daktyloskopischen Daten, Gesichtsbildern, Kriminalakten und bestimmten Fahrzeugregisterdaten verwendet werden.</w:t>
            </w:r>
          </w:p>
        </w:tc>
        <w:tc>
          <w:tcPr>
            <w:tcW w:w="4876" w:type="dxa"/>
          </w:tcPr>
          <w:p w:rsidR="00EC0D36" w:rsidRPr="00B35903" w:rsidRDefault="00B35903" w:rsidP="004F49F3">
            <w:pPr>
              <w:pStyle w:val="Normal6"/>
              <w:rPr>
                <w:szCs w:val="24"/>
              </w:rPr>
            </w:pPr>
            <w:r w:rsidRPr="00B35903">
              <w:t xml:space="preserve">Diese Verordnung findet Anwendung auf die nationalen Datenbanken, die für die automatisierte Übermittlung der </w:t>
            </w:r>
            <w:r w:rsidRPr="00B35903">
              <w:rPr>
                <w:b/>
                <w:i/>
              </w:rPr>
              <w:t>Datenkategorien</w:t>
            </w:r>
            <w:r w:rsidRPr="00B35903">
              <w:t xml:space="preserve"> von DNA-Profilen, daktyloskopischen Daten, Gesichtsbildern, Kriminalakten und bestimmten Fahrzeugregisterdaten verwendet werden.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30</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w:t>
            </w:r>
            <w:r w:rsidRPr="00B35903">
              <w:tab/>
              <w:t xml:space="preserve">„Loci“ die </w:t>
            </w:r>
            <w:r w:rsidRPr="00B35903">
              <w:rPr>
                <w:b/>
                <w:i/>
              </w:rPr>
              <w:t>spezielle Molekularstruktur an den verschiedenen DNA-Orten</w:t>
            </w:r>
            <w:r w:rsidRPr="00B35903">
              <w:t>;</w:t>
            </w:r>
          </w:p>
        </w:tc>
        <w:tc>
          <w:tcPr>
            <w:tcW w:w="4876" w:type="dxa"/>
          </w:tcPr>
          <w:p w:rsidR="00EC0D36" w:rsidRPr="00B35903" w:rsidRDefault="00B35903" w:rsidP="004F49F3">
            <w:pPr>
              <w:pStyle w:val="Normal6"/>
              <w:rPr>
                <w:szCs w:val="24"/>
              </w:rPr>
            </w:pPr>
            <w:r w:rsidRPr="00B35903">
              <w:t>1</w:t>
            </w:r>
            <w:r w:rsidRPr="00B35903">
              <w:tab/>
              <w:t xml:space="preserve">„Loci“ </w:t>
            </w:r>
            <w:r w:rsidRPr="00B35903">
              <w:rPr>
                <w:b/>
                <w:i/>
              </w:rPr>
              <w:t xml:space="preserve">DNA-Orte, </w:t>
            </w:r>
            <w:r w:rsidRPr="00B35903">
              <w:t xml:space="preserve">die </w:t>
            </w:r>
            <w:r w:rsidRPr="00B35903">
              <w:rPr>
                <w:b/>
                <w:i/>
              </w:rPr>
              <w:t>Identifikationsmerkmale einer analysierten menschlichen DNA-Probe enthalten</w:t>
            </w:r>
            <w:r w:rsidRPr="00B35903">
              <w: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lastRenderedPageBreak/>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31</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2.</w:t>
            </w:r>
            <w:r w:rsidRPr="00B35903">
              <w:tab/>
              <w:t xml:space="preserve">„DNA-Profil“ einen Buchstaben- beziehungsweise Zahlencode, der eine Reihe von </w:t>
            </w:r>
            <w:r w:rsidRPr="00B35903">
              <w:rPr>
                <w:b/>
                <w:i/>
              </w:rPr>
              <w:t>Identifikationsmerkmalen des nicht codierenden Teils einer analysierten menschlichen DNA-Probe, der speziellen</w:t>
            </w:r>
            <w:r w:rsidRPr="00B35903">
              <w:t xml:space="preserve"> Molekularstruktur an den verschiedenen </w:t>
            </w:r>
            <w:r w:rsidRPr="00B35903">
              <w:rPr>
                <w:b/>
                <w:i/>
              </w:rPr>
              <w:t>DNA-Orten,</w:t>
            </w:r>
            <w:r w:rsidRPr="00B35903">
              <w:t xml:space="preserve"> abbildet;</w:t>
            </w:r>
          </w:p>
        </w:tc>
        <w:tc>
          <w:tcPr>
            <w:tcW w:w="4876" w:type="dxa"/>
          </w:tcPr>
          <w:p w:rsidR="00EC0D36" w:rsidRPr="00B35903" w:rsidRDefault="00B35903" w:rsidP="004F49F3">
            <w:pPr>
              <w:pStyle w:val="Normal6"/>
              <w:rPr>
                <w:szCs w:val="24"/>
              </w:rPr>
            </w:pPr>
            <w:r w:rsidRPr="00B35903">
              <w:t>2.</w:t>
            </w:r>
            <w:r w:rsidRPr="00B35903">
              <w:tab/>
              <w:t xml:space="preserve">„DNA-Profil“ einen Buchstaben- beziehungsweise Zahlencode, der eine Reihe von </w:t>
            </w:r>
            <w:r w:rsidRPr="00B35903">
              <w:rPr>
                <w:b/>
                <w:i/>
              </w:rPr>
              <w:t>Loci oder die spezielle</w:t>
            </w:r>
            <w:r w:rsidRPr="00B35903">
              <w:t xml:space="preserve"> Molekularstruktur an den verschiedenen </w:t>
            </w:r>
            <w:r w:rsidRPr="00B35903">
              <w:rPr>
                <w:b/>
                <w:i/>
              </w:rPr>
              <w:t>Loci</w:t>
            </w:r>
            <w:r w:rsidRPr="00B35903">
              <w:t xml:space="preserve"> abbildet;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32</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rPr>
                <w:b/>
                <w:i/>
              </w:rPr>
              <w:t>3.</w:t>
            </w:r>
            <w:r w:rsidRPr="00B35903">
              <w:rPr>
                <w:b/>
                <w:i/>
              </w:rPr>
              <w:tab/>
              <w:t>„nicht codierender Teil der DNA“ die Chromosomenbereiche, die keine genetische Information, d. h. keine Hinweise auf funktionale Eigenschaften eines Organismus, enthalten;</w:t>
            </w:r>
          </w:p>
        </w:tc>
        <w:tc>
          <w:tcPr>
            <w:tcW w:w="4876" w:type="dxa"/>
          </w:tcPr>
          <w:p w:rsidR="00EC0D36" w:rsidRPr="00B35903" w:rsidRDefault="00B35903" w:rsidP="004F49F3">
            <w:pPr>
              <w:pStyle w:val="Normal6"/>
              <w:rPr>
                <w:szCs w:val="24"/>
              </w:rPr>
            </w:pPr>
            <w:r w:rsidRPr="00B35903">
              <w:rPr>
                <w:b/>
                <w:i/>
              </w:rPr>
              <w:t>entfällt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33</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5</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5.</w:t>
            </w:r>
            <w:r w:rsidRPr="00B35903">
              <w:tab/>
              <w:t>„DNA-Personenprofil“ das DNA-Profil einer identifizierten Person;</w:t>
            </w:r>
          </w:p>
        </w:tc>
        <w:tc>
          <w:tcPr>
            <w:tcW w:w="4876" w:type="dxa"/>
          </w:tcPr>
          <w:p w:rsidR="00EC0D36" w:rsidRPr="00B35903" w:rsidRDefault="00B35903" w:rsidP="004F49F3">
            <w:pPr>
              <w:pStyle w:val="Normal6"/>
              <w:rPr>
                <w:szCs w:val="24"/>
              </w:rPr>
            </w:pPr>
            <w:r w:rsidRPr="00B35903">
              <w:t>5.</w:t>
            </w:r>
            <w:r w:rsidRPr="00B35903">
              <w:tab/>
              <w:t>„</w:t>
            </w:r>
            <w:r w:rsidRPr="00B35903">
              <w:rPr>
                <w:b/>
                <w:i/>
              </w:rPr>
              <w:t xml:space="preserve">identifiziertes </w:t>
            </w:r>
            <w:r w:rsidRPr="00B35903">
              <w:t>DNA-Personenprofil“ das DNA-Profil einer identifizierten Person;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lastRenderedPageBreak/>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34</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8 b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rPr>
              <w:t>8b.</w:t>
            </w:r>
            <w:r w:rsidRPr="00B35903">
              <w:rPr>
                <w:b/>
                <w:i/>
              </w:rPr>
              <w:tab/>
              <w:t>„nicht identifizierte daktyloskopische Daten“ daktyloskopische Daten einer noch nicht identifizierten Person, die aus Spuren im Zuge der Ermittlung einer Straftat gewonnen wurden;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35</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10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rPr>
              <w:t>10a.</w:t>
            </w:r>
            <w:r w:rsidRPr="00B35903">
              <w:rPr>
                <w:b/>
                <w:i/>
              </w:rPr>
              <w:tab/>
              <w:t>„Gesichtsbild-Fundstellendatensatz“ das Gesichtsbild und die Kennung gemäß Artikel 23;</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36</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10 c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rPr>
              <w:t>10c.</w:t>
            </w:r>
            <w:r w:rsidRPr="00B35903">
              <w:rPr>
                <w:b/>
                <w:i/>
              </w:rPr>
              <w:tab/>
              <w:t>„nicht identifiziertes Gesichtsbild“ ein im Zuge der Ermittlung einer Straftat erhobenes Gesichtsbild einer noch nicht identifizierten Person;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37</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11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rPr>
              <w:t>11a.</w:t>
            </w:r>
            <w:r w:rsidRPr="00B35903">
              <w:rPr>
                <w:b/>
                <w:i/>
              </w:rPr>
              <w:tab/>
              <w:t>„alphanumerische Daten“ Daten in Form von Buchstaben, Ziffern, Sonderzeichen, Leerzeichen und Satzzeichen;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38</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12.</w:t>
            </w:r>
            <w:r w:rsidRPr="00B35903">
              <w:tab/>
              <w:t xml:space="preserve">„Übereinstimmung“ eine Übereinstimmung als Ergebnis eines automatischen Abgleichs zwischen </w:t>
            </w:r>
            <w:r w:rsidRPr="00B35903">
              <w:rPr>
                <w:b/>
                <w:i/>
              </w:rPr>
              <w:t>zuvor oder zeitgleich in einem Informationssystem oder</w:t>
            </w:r>
            <w:r w:rsidRPr="00B35903">
              <w:t xml:space="preserve"> in einer Datenbank </w:t>
            </w:r>
            <w:r w:rsidRPr="00B35903">
              <w:rPr>
                <w:b/>
                <w:i/>
              </w:rPr>
              <w:t>erfassten personenbezogenen Daten</w:t>
            </w:r>
            <w:r w:rsidRPr="00B35903">
              <w:t>;</w:t>
            </w:r>
          </w:p>
        </w:tc>
        <w:tc>
          <w:tcPr>
            <w:tcW w:w="4876" w:type="dxa"/>
          </w:tcPr>
          <w:p w:rsidR="00EC0D36" w:rsidRPr="00B35903" w:rsidRDefault="00B35903" w:rsidP="004F49F3">
            <w:pPr>
              <w:pStyle w:val="Normal6"/>
              <w:rPr>
                <w:szCs w:val="24"/>
              </w:rPr>
            </w:pPr>
            <w:r w:rsidRPr="00B35903">
              <w:t>12.</w:t>
            </w:r>
            <w:r w:rsidRPr="00B35903">
              <w:tab/>
              <w:t xml:space="preserve">„Übereinstimmung“ eine Übereinstimmung als Ergebnis eines automatischen Abgleichs zwischen </w:t>
            </w:r>
            <w:r w:rsidRPr="00B35903">
              <w:rPr>
                <w:b/>
                <w:i/>
              </w:rPr>
              <w:t>personenbezogenen Daten im Besitz des ersuchenden Mitgliedstaats und personenbezogenen Daten, die</w:t>
            </w:r>
            <w:r w:rsidRPr="00B35903">
              <w:t xml:space="preserve"> in einer Datenbank </w:t>
            </w:r>
            <w:r w:rsidRPr="00B35903">
              <w:rPr>
                <w:b/>
                <w:i/>
              </w:rPr>
              <w:t>des ersuchten Mitgliedstaats erfasst sind</w:t>
            </w:r>
            <w:r w:rsidRPr="00B35903">
              <w: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39</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15</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15.</w:t>
            </w:r>
            <w:r w:rsidRPr="00B35903">
              <w:tab/>
              <w:t>„ersuchter Mitgliedstaat“ den Mitgliedstaat, in dessen Datenbanken der ersuchende Mitgliedstaat die Abfrage über Prüm II durchführt;</w:t>
            </w:r>
          </w:p>
        </w:tc>
        <w:tc>
          <w:tcPr>
            <w:tcW w:w="4876" w:type="dxa"/>
          </w:tcPr>
          <w:p w:rsidR="00EC0D36" w:rsidRPr="00B35903" w:rsidRDefault="00B35903" w:rsidP="004F49F3">
            <w:pPr>
              <w:pStyle w:val="Normal6"/>
              <w:rPr>
                <w:szCs w:val="24"/>
              </w:rPr>
            </w:pPr>
            <w:r w:rsidRPr="00B35903">
              <w:rPr>
                <w:i/>
              </w:rPr>
              <w:t>(Betrifft nicht die deutsche Fassung.)</w:t>
            </w:r>
            <w:r w:rsidRPr="00B35903">
              <w:tab/>
              <w:t xml:space="preserve"> </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lastRenderedPageBreak/>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40</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16</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16.</w:t>
            </w:r>
            <w:r w:rsidRPr="00B35903">
              <w:tab/>
              <w:t xml:space="preserve">„Kriminalakten“ </w:t>
            </w:r>
            <w:r w:rsidRPr="00B35903">
              <w:rPr>
                <w:b/>
                <w:i/>
              </w:rPr>
              <w:t>alle</w:t>
            </w:r>
            <w:r w:rsidRPr="00B35903">
              <w:t xml:space="preserve"> Informationen</w:t>
            </w:r>
            <w:r w:rsidRPr="00B35903">
              <w:rPr>
                <w:b/>
                <w:i/>
              </w:rPr>
              <w:t>, die im nationalen Register oder nationalen Registern zur Erfassung von Daten der zuständigen Behörden</w:t>
            </w:r>
            <w:r w:rsidRPr="00B35903">
              <w:t xml:space="preserve"> für die Verhütung, Aufdeckung und Untersuchung von Straftaten verfügbar sind;</w:t>
            </w:r>
          </w:p>
        </w:tc>
        <w:tc>
          <w:tcPr>
            <w:tcW w:w="4876" w:type="dxa"/>
          </w:tcPr>
          <w:p w:rsidR="00EC0D36" w:rsidRPr="00B35903" w:rsidRDefault="00B35903" w:rsidP="004F49F3">
            <w:pPr>
              <w:pStyle w:val="Normal6"/>
              <w:rPr>
                <w:szCs w:val="24"/>
              </w:rPr>
            </w:pPr>
            <w:r w:rsidRPr="00B35903">
              <w:t>16.</w:t>
            </w:r>
            <w:r w:rsidRPr="00B35903">
              <w:tab/>
              <w:t xml:space="preserve">„Kriminalakten“ </w:t>
            </w:r>
            <w:r w:rsidRPr="00B35903">
              <w:rPr>
                <w:b/>
                <w:i/>
              </w:rPr>
              <w:t>biografische</w:t>
            </w:r>
            <w:r w:rsidRPr="00B35903">
              <w:t xml:space="preserve"> Informationen</w:t>
            </w:r>
            <w:r w:rsidRPr="00B35903">
              <w:rPr>
                <w:b/>
                <w:i/>
              </w:rPr>
              <w:t xml:space="preserve"> über Verdächtige und Verurteilte, die in den</w:t>
            </w:r>
            <w:r w:rsidRPr="00B35903">
              <w:t xml:space="preserve"> für die Verhütung, Aufdeckung und Untersuchung von Straftaten</w:t>
            </w:r>
            <w:r w:rsidRPr="00B35903">
              <w:rPr>
                <w:b/>
                <w:i/>
              </w:rPr>
              <w:t xml:space="preserve"> eingerichteten nationalen Datenbanken</w:t>
            </w:r>
            <w:r w:rsidRPr="00B35903">
              <w:t xml:space="preserve"> verfügbar sind;</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41</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17</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17.</w:t>
            </w:r>
            <w:r w:rsidRPr="00B35903">
              <w:tab/>
              <w:t xml:space="preserve">„Pseudonymisierung“ </w:t>
            </w:r>
            <w:r w:rsidRPr="00B35903">
              <w:rPr>
                <w:b/>
                <w:i/>
              </w:rPr>
              <w:t>die Verarbeitung personenbezogener Daten in einer Weise, dass die personenbezogenen Daten ohne Hinzuziehung zusätzlicher Informationen nicht mehr einer spezifischen betroffenen Person zugeordnet werden können, sofern diese zusätzlichen Informationen gesondert aufbewahrt werden und technischen und organisatorischen Maßnahmen unterliegen, die gewährleisten, dass die personenbezogenen Daten nicht einer identifizierten oder identifizierbaren natürlichen Person zugewiesen werden</w:t>
            </w:r>
            <w:r w:rsidRPr="00B35903">
              <w:t>;</w:t>
            </w:r>
          </w:p>
        </w:tc>
        <w:tc>
          <w:tcPr>
            <w:tcW w:w="4876" w:type="dxa"/>
          </w:tcPr>
          <w:p w:rsidR="00EC0D36" w:rsidRPr="00B35903" w:rsidRDefault="00B35903" w:rsidP="004F49F3">
            <w:pPr>
              <w:pStyle w:val="Normal6"/>
              <w:rPr>
                <w:szCs w:val="24"/>
              </w:rPr>
            </w:pPr>
            <w:r w:rsidRPr="00B35903">
              <w:t>17.</w:t>
            </w:r>
            <w:r w:rsidRPr="00B35903">
              <w:tab/>
              <w:t xml:space="preserve">„Pseudonymisierung“ </w:t>
            </w:r>
            <w:r w:rsidRPr="00B35903">
              <w:rPr>
                <w:b/>
                <w:i/>
              </w:rPr>
              <w:t>Pseudonymisierung im Sinne von Artikel 2 Nummer 5 der Richtlinie (EU) 2016/680</w:t>
            </w:r>
            <w:r w:rsidRPr="00B35903">
              <w: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42</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17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b/>
                <w:i/>
                <w:szCs w:val="24"/>
              </w:rPr>
            </w:pPr>
            <w:r w:rsidRPr="00B35903">
              <w:rPr>
                <w:b/>
                <w:i/>
              </w:rPr>
              <w:t>17a.</w:t>
            </w:r>
            <w:r w:rsidRPr="00B35903">
              <w:rPr>
                <w:b/>
                <w:i/>
              </w:rPr>
              <w:tab/>
              <w:t>„Opfer einer schweren Straftat oder des Terrorismus“ eine Person, die durch eine Straftat nach nationalem Recht, die einer der in der Richtlinie (EU) 2017/541 des Europäischen Parlaments und des Rates genannten Straftaten entspricht oder dieser gleichwertig ist, oder durch eine Straftat, die einer der in Artikel 2 Absatz 2 des Rahmenbeschlusses 2002/584/JI des Rates aufgeführten Straftaten entspricht oder dieser gleichwertig ist, geschädigt wird, wenn die Straftat nach nationalem Recht mit einer Freiheitsstrafe oder einer freiheitsentziehenden Maßregel der Besserung und Sicherung im Höchstmaß von mindestens drei Jahren bedroht ist;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43</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17 b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b/>
                <w:i/>
                <w:szCs w:val="24"/>
              </w:rPr>
            </w:pPr>
            <w:r w:rsidRPr="00B35903">
              <w:rPr>
                <w:b/>
                <w:i/>
              </w:rPr>
              <w:t>„17b.</w:t>
            </w:r>
            <w:r w:rsidRPr="00B35903">
              <w:rPr>
                <w:b/>
                <w:i/>
              </w:rPr>
              <w:tab/>
              <w:t>„benannte Behörden“ die benannten Behörden im Sinne von Artikel 3 Absatz 1 Nummer 26 der Verordnung (EU) 2017/2226 des Europäischen Parlaments und des Rates</w:t>
            </w:r>
            <w:r w:rsidRPr="00B35903">
              <w:rPr>
                <w:b/>
                <w:i/>
                <w:vertAlign w:val="superscript"/>
              </w:rPr>
              <w:t>1a</w:t>
            </w:r>
            <w:r w:rsidRPr="00B35903">
              <w:rPr>
                <w:b/>
                <w:i/>
              </w:rPr>
              <w:t>, Artikel 2 Absatz 1 Buchstabe e des Beschlusses 2008/633/JI des Rates</w:t>
            </w:r>
            <w:r w:rsidRPr="00B35903">
              <w:rPr>
                <w:b/>
                <w:i/>
                <w:vertAlign w:val="superscript"/>
              </w:rPr>
              <w:t>1b</w:t>
            </w:r>
            <w:r w:rsidRPr="00B35903">
              <w:rPr>
                <w:b/>
                <w:i/>
              </w:rPr>
              <w:t xml:space="preserve"> und Artikel 3 Absatz 1 Nummer 21 der Verordnung (EU) 2018/1240 des Europäischen Parlaments und des Rates</w:t>
            </w:r>
            <w:r w:rsidRPr="00B35903">
              <w:rPr>
                <w:b/>
                <w:i/>
                <w:vertAlign w:val="superscript"/>
              </w:rPr>
              <w:t>1c</w:t>
            </w:r>
            <w:r w:rsidRPr="00B35903">
              <w:rPr>
                <w:b/>
                <w:i/>
              </w:rPr>
              <w: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b/>
                <w:i/>
                <w:szCs w:val="24"/>
              </w:rPr>
            </w:pPr>
            <w:r w:rsidRPr="00B35903">
              <w:rPr>
                <w:b/>
                <w:i/>
              </w:rPr>
              <w:t>___________</w:t>
            </w:r>
          </w:p>
        </w:tc>
      </w:tr>
      <w:tr w:rsidR="00795E3B" w:rsidRPr="00B35903" w:rsidTr="004F49F3">
        <w:trPr>
          <w:jc w:val="center"/>
        </w:trPr>
        <w:tc>
          <w:tcPr>
            <w:tcW w:w="4876" w:type="dxa"/>
          </w:tcPr>
          <w:p w:rsidR="00EC0D36" w:rsidRPr="00B35903" w:rsidRDefault="00EC0D36" w:rsidP="004F49F3">
            <w:pPr>
              <w:pStyle w:val="Normal6"/>
              <w:rPr>
                <w:b/>
                <w:bCs/>
                <w:i/>
                <w:iCs/>
              </w:rPr>
            </w:pPr>
          </w:p>
        </w:tc>
        <w:tc>
          <w:tcPr>
            <w:tcW w:w="4876" w:type="dxa"/>
          </w:tcPr>
          <w:p w:rsidR="00EC0D36" w:rsidRPr="00B35903" w:rsidRDefault="00B35903" w:rsidP="004F49F3">
            <w:pPr>
              <w:pStyle w:val="Normal6"/>
              <w:rPr>
                <w:b/>
                <w:bCs/>
                <w:i/>
                <w:iCs/>
              </w:rPr>
            </w:pPr>
            <w:r w:rsidRPr="00B35903">
              <w:rPr>
                <w:b/>
                <w:i/>
                <w:vertAlign w:val="superscript"/>
              </w:rPr>
              <w:t>1a</w:t>
            </w:r>
            <w:r w:rsidRPr="00B35903">
              <w:rPr>
                <w:b/>
                <w:i/>
              </w:rPr>
              <w:tab/>
              <w:t xml:space="preserve">Verordnung (EU) 2017/2226 des </w:t>
            </w:r>
            <w:r w:rsidRPr="00B35903">
              <w:rPr>
                <w:b/>
                <w:i/>
              </w:rPr>
              <w:lastRenderedPageBreak/>
              <w:t>Europäischen Parlaments und des Rates vom 30. November 2017 über ein Einreise-/Ausreisesystem (EES) zur 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zur Durchführung des Übereinkommens von Schengen sowie der Verordnungen (EG) Nr. 767/2008 und (EU) Nr. 1077/2011 (ABl. L 327 vom 9.12.2017, S. 20).</w:t>
            </w:r>
          </w:p>
        </w:tc>
      </w:tr>
      <w:tr w:rsidR="00795E3B" w:rsidRPr="00B35903" w:rsidTr="004F49F3">
        <w:trPr>
          <w:jc w:val="center"/>
        </w:trPr>
        <w:tc>
          <w:tcPr>
            <w:tcW w:w="4876" w:type="dxa"/>
          </w:tcPr>
          <w:p w:rsidR="00EC0D36" w:rsidRPr="00B35903" w:rsidRDefault="00EC0D36" w:rsidP="004F49F3">
            <w:pPr>
              <w:pStyle w:val="Normal6"/>
              <w:rPr>
                <w:b/>
                <w:bCs/>
                <w:i/>
                <w:iCs/>
              </w:rPr>
            </w:pPr>
          </w:p>
        </w:tc>
        <w:tc>
          <w:tcPr>
            <w:tcW w:w="4876" w:type="dxa"/>
          </w:tcPr>
          <w:p w:rsidR="00EC0D36" w:rsidRPr="00B35903" w:rsidRDefault="00B35903" w:rsidP="004F49F3">
            <w:pPr>
              <w:pStyle w:val="Normal6"/>
              <w:rPr>
                <w:b/>
                <w:bCs/>
                <w:i/>
                <w:iCs/>
              </w:rPr>
            </w:pPr>
            <w:r w:rsidRPr="00B35903">
              <w:rPr>
                <w:b/>
                <w:i/>
                <w:vertAlign w:val="superscript"/>
              </w:rPr>
              <w:t>1b</w:t>
            </w:r>
            <w:r w:rsidRPr="00B35903">
              <w:rPr>
                <w:b/>
                <w:i/>
              </w:rPr>
              <w:tab/>
              <w:t>Beschluss 2008/633/JI des Rates vom 23. Juni 2008 über den Zugang der benannten Behörden der Mitgliedstaaten und von Europol zum Visa-Informationssystem (VIS) für Datenabfragen zum Zwecke der Verhütung, Aufdeckung und Ermittlung terroristischer und sonstiger schwerwiegender Straftaten (ABl. L 218 vom 13.8.2008, S. 129).</w:t>
            </w:r>
          </w:p>
        </w:tc>
      </w:tr>
      <w:tr w:rsidR="00795E3B" w:rsidRPr="00B35903" w:rsidTr="004F49F3">
        <w:trPr>
          <w:jc w:val="center"/>
        </w:trPr>
        <w:tc>
          <w:tcPr>
            <w:tcW w:w="4876" w:type="dxa"/>
          </w:tcPr>
          <w:p w:rsidR="00EC0D36" w:rsidRPr="00B35903" w:rsidRDefault="00EC0D36" w:rsidP="004F49F3">
            <w:pPr>
              <w:pStyle w:val="Normal6"/>
              <w:rPr>
                <w:b/>
                <w:bCs/>
                <w:i/>
                <w:iCs/>
              </w:rPr>
            </w:pPr>
          </w:p>
        </w:tc>
        <w:tc>
          <w:tcPr>
            <w:tcW w:w="4876" w:type="dxa"/>
          </w:tcPr>
          <w:p w:rsidR="00EC0D36" w:rsidRPr="00B35903" w:rsidRDefault="00B35903" w:rsidP="004F49F3">
            <w:pPr>
              <w:pStyle w:val="Normal6"/>
              <w:rPr>
                <w:b/>
                <w:bCs/>
                <w:i/>
                <w:iCs/>
              </w:rPr>
            </w:pPr>
            <w:r w:rsidRPr="00B35903">
              <w:rPr>
                <w:b/>
                <w:i/>
                <w:vertAlign w:val="superscript"/>
              </w:rPr>
              <w:t>1c</w:t>
            </w:r>
            <w:r w:rsidRPr="00B35903">
              <w:rPr>
                <w:b/>
                <w:i/>
              </w:rPr>
              <w:tab/>
              <w:t>Verordnung (EU) 2018/1240 des Europäischen Parlaments und des Rates vom 12. September 2018 über die Einrichtung eines Europäischen Reiseinformations- und -genehmigungssystems (ETIAS) und zur Änderung der Verordnungen (EU) Nr. 1077/2011, (EU) Nr. 515/2014, (EU) 2016/399, (EU) 2016/1624 und (EU) 2017/2226 (ABl. L 236 vom 19.9.2018, S. 1).“</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44</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18</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18.</w:t>
            </w:r>
            <w:r w:rsidRPr="00B35903">
              <w:tab/>
              <w:t xml:space="preserve">„Europol-Daten“ alle </w:t>
            </w:r>
            <w:r w:rsidRPr="00B35903">
              <w:lastRenderedPageBreak/>
              <w:t>personenbezogenen Daten, die von Europol gemäß der Verordnung (EU) 2016/794 verarbeitet werden;</w:t>
            </w:r>
          </w:p>
        </w:tc>
        <w:tc>
          <w:tcPr>
            <w:tcW w:w="4876" w:type="dxa"/>
          </w:tcPr>
          <w:p w:rsidR="00EC0D36" w:rsidRPr="00B35903" w:rsidRDefault="00B35903" w:rsidP="004F1763">
            <w:pPr>
              <w:pStyle w:val="Normal6"/>
              <w:rPr>
                <w:szCs w:val="24"/>
              </w:rPr>
            </w:pPr>
            <w:r w:rsidRPr="00B35903">
              <w:lastRenderedPageBreak/>
              <w:t>18.</w:t>
            </w:r>
            <w:r w:rsidRPr="00B35903">
              <w:tab/>
              <w:t xml:space="preserve">„Europol-Daten“ alle </w:t>
            </w:r>
            <w:r w:rsidRPr="00B35903">
              <w:rPr>
                <w:b/>
                <w:i/>
              </w:rPr>
              <w:t xml:space="preserve">operativen </w:t>
            </w:r>
            <w:r w:rsidRPr="00B35903">
              <w:lastRenderedPageBreak/>
              <w:t>personenbezogenen Daten, die von Europol gemäß der Verordnung (EU) 2016/794 verarbeitet werden;</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45</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18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1763">
            <w:pPr>
              <w:pStyle w:val="Normal6"/>
              <w:rPr>
                <w:szCs w:val="24"/>
              </w:rPr>
            </w:pPr>
            <w:r w:rsidRPr="00B35903">
              <w:rPr>
                <w:b/>
                <w:i/>
              </w:rPr>
              <w:t>18a.</w:t>
            </w:r>
            <w:r w:rsidRPr="00B35903">
              <w:rPr>
                <w:b/>
                <w:i/>
              </w:rPr>
              <w:tab/>
              <w:t>„zuständige Strafverfolgungsbehörde“ jede Polizei-, Zoll- oder sonstige Behörde eines Mitgliedstaats, die nach nationalem Recht befugt ist, öffentliche Gewalt auszuüben und Zwangsmaßnahmen zum Zwecke der Verhütung, Aufdeckung oder Untersuchung von Straftaten zu ergreifen;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46</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20</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20.</w:t>
            </w:r>
            <w:r w:rsidRPr="00B35903">
              <w:tab/>
              <w:t xml:space="preserve">„SIENA“ die von Europol verwaltete Netzanwendung für sicheren Datenaustausch, die den </w:t>
            </w:r>
            <w:r w:rsidRPr="00B35903">
              <w:rPr>
                <w:b/>
                <w:i/>
              </w:rPr>
              <w:t>Informationsaustausch zwischen den Mitgliedstaaten</w:t>
            </w:r>
            <w:r w:rsidRPr="00B35903">
              <w:t xml:space="preserve"> und </w:t>
            </w:r>
            <w:r w:rsidRPr="00B35903">
              <w:rPr>
                <w:b/>
                <w:i/>
              </w:rPr>
              <w:t>Europol erleichtern</w:t>
            </w:r>
            <w:r w:rsidRPr="00B35903">
              <w:t xml:space="preserve"> soll;</w:t>
            </w:r>
          </w:p>
        </w:tc>
        <w:tc>
          <w:tcPr>
            <w:tcW w:w="4876" w:type="dxa"/>
          </w:tcPr>
          <w:p w:rsidR="00EC0D36" w:rsidRPr="00B35903" w:rsidRDefault="00B35903" w:rsidP="004F1763">
            <w:pPr>
              <w:pStyle w:val="Normal6"/>
              <w:rPr>
                <w:szCs w:val="24"/>
              </w:rPr>
            </w:pPr>
            <w:r w:rsidRPr="00B35903">
              <w:t>20.</w:t>
            </w:r>
            <w:r w:rsidRPr="00B35903">
              <w:tab/>
              <w:t xml:space="preserve">„SIENA“ die von Europol </w:t>
            </w:r>
            <w:r w:rsidRPr="00B35903">
              <w:rPr>
                <w:b/>
                <w:i/>
              </w:rPr>
              <w:t xml:space="preserve">gemäß der Verordnung (EU) 2016/794 </w:t>
            </w:r>
            <w:r w:rsidRPr="00B35903">
              <w:t xml:space="preserve">verwaltete Netzanwendung für sicheren Datenaustausch, die den </w:t>
            </w:r>
            <w:r w:rsidRPr="00B35903">
              <w:rPr>
                <w:b/>
                <w:i/>
              </w:rPr>
              <w:t>Austausch erleichtern und die sichere Übermittlung operativer</w:t>
            </w:r>
            <w:r w:rsidRPr="00B35903">
              <w:t xml:space="preserve"> und </w:t>
            </w:r>
            <w:r w:rsidRPr="00B35903">
              <w:rPr>
                <w:b/>
                <w:i/>
              </w:rPr>
              <w:t>strategischer kriminalitätsbezogener Informationen sicherstellen</w:t>
            </w:r>
            <w:r w:rsidRPr="00B35903">
              <w:t xml:space="preserve"> soll;</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47</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21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21.</w:t>
            </w:r>
            <w:r w:rsidRPr="00B35903">
              <w:tab/>
              <w:t xml:space="preserve">„erheblicher Vorfall“ </w:t>
            </w:r>
            <w:r w:rsidRPr="00B35903">
              <w:rPr>
                <w:b/>
                <w:i/>
              </w:rPr>
              <w:t>jeden Vorfall mit Ausnahme derjenigen, die begrenzte Auswirkungen haben und in Bezug auf die Methode oder Technologie wahrscheinlich bereits wohlbekannt sind</w:t>
            </w:r>
            <w:r w:rsidRPr="00B35903">
              <w:t>;</w:t>
            </w:r>
          </w:p>
        </w:tc>
        <w:tc>
          <w:tcPr>
            <w:tcW w:w="4876" w:type="dxa"/>
          </w:tcPr>
          <w:p w:rsidR="00EC0D36" w:rsidRPr="00B35903" w:rsidRDefault="00B35903" w:rsidP="004F1763">
            <w:pPr>
              <w:pStyle w:val="Normal6"/>
              <w:rPr>
                <w:szCs w:val="24"/>
              </w:rPr>
            </w:pPr>
            <w:r w:rsidRPr="00B35903">
              <w:t>21.</w:t>
            </w:r>
            <w:r w:rsidRPr="00B35903">
              <w:tab/>
              <w:t xml:space="preserve">„erheblicher Vorfall“ </w:t>
            </w:r>
            <w:r w:rsidRPr="00B35903">
              <w:rPr>
                <w:b/>
                <w:i/>
              </w:rPr>
              <w:t>ein erheblicher Vorfall im Sinne von Artikel 3 Nummer 7 der Verordnung (EU) .../... des Europäischen Parlaments und des Rates</w:t>
            </w:r>
            <w:r w:rsidRPr="00B35903">
              <w:rPr>
                <w:b/>
                <w:i/>
                <w:vertAlign w:val="superscript"/>
              </w:rPr>
              <w:t>1a</w:t>
            </w:r>
            <w:r w:rsidRPr="00B35903">
              <w:t xml:space="preserve"> </w:t>
            </w:r>
            <w:r w:rsidRPr="00B35903">
              <w:rPr>
                <w:b/>
                <w:i/>
              </w:rPr>
              <w:t>[2022/0085(COD)]</w:t>
            </w:r>
            <w:r w:rsidRPr="00B35903">
              <w: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b/>
                <w:i/>
                <w:szCs w:val="24"/>
              </w:rPr>
            </w:pPr>
            <w:r w:rsidRPr="00B35903">
              <w:rPr>
                <w:b/>
                <w:i/>
              </w:rPr>
              <w:t>__________________</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vertAlign w:val="superscript"/>
              </w:rPr>
              <w:t>1a</w:t>
            </w:r>
            <w:r w:rsidRPr="00B35903">
              <w:rPr>
                <w:b/>
                <w:i/>
              </w:rPr>
              <w:t xml:space="preserve"> Verordnung (EU) .../... des Europäischen Parlaments und des Rates zur Festlegung von Maßnahmen für ein hohes gemeinsames Cybersicherheitsniveau in den Organen, Einrichtungen und sonstigen Stellen der Union (ABl...).</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48</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22</w:t>
      </w:r>
      <w:r w:rsidRPr="00B3590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22.</w:t>
            </w:r>
            <w:r w:rsidRPr="00B35903">
              <w:tab/>
              <w:t xml:space="preserve">„erhebliche Cyberbedrohung“ eine </w:t>
            </w:r>
            <w:r w:rsidRPr="00B35903">
              <w:rPr>
                <w:b/>
                <w:i/>
              </w:rPr>
              <w:t>Cyberbedrohung mit der Absicht, der Möglichkeit und</w:t>
            </w:r>
            <w:r w:rsidRPr="00B35903">
              <w:t xml:space="preserve"> der </w:t>
            </w:r>
            <w:r w:rsidRPr="00B35903">
              <w:rPr>
                <w:b/>
                <w:i/>
              </w:rPr>
              <w:t>Fähigkeit, einen erheblichen Vorfall zu verursachen</w:t>
            </w:r>
            <w:r w:rsidRPr="00B35903">
              <w:t>;</w:t>
            </w:r>
          </w:p>
        </w:tc>
        <w:tc>
          <w:tcPr>
            <w:tcW w:w="4876" w:type="dxa"/>
          </w:tcPr>
          <w:p w:rsidR="00EC0D36" w:rsidRPr="00B35903" w:rsidRDefault="00B35903" w:rsidP="004F1763">
            <w:pPr>
              <w:pStyle w:val="Normal6"/>
              <w:rPr>
                <w:szCs w:val="24"/>
              </w:rPr>
            </w:pPr>
            <w:r w:rsidRPr="00B35903">
              <w:t>22.</w:t>
            </w:r>
            <w:r w:rsidRPr="00B35903">
              <w:tab/>
              <w:t xml:space="preserve">„erhebliche Cyberbedrohung“ eine </w:t>
            </w:r>
            <w:r w:rsidRPr="00B35903">
              <w:rPr>
                <w:b/>
                <w:i/>
              </w:rPr>
              <w:t>erhebliche Cyberbedrohung im Sinne von Artikel 3 Nummer 11</w:t>
            </w:r>
            <w:r w:rsidRPr="00B35903">
              <w:t xml:space="preserve"> der </w:t>
            </w:r>
            <w:r w:rsidRPr="00B35903">
              <w:rPr>
                <w:b/>
                <w:i/>
              </w:rPr>
              <w:t>Verordnung (EU) .../... [2022/0085(COD)]</w:t>
            </w:r>
            <w:r w:rsidRPr="00B35903">
              <w: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49</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4 – Absatz 1 – Nummer 23</w:t>
      </w:r>
      <w:r w:rsidRPr="00B3590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23.</w:t>
            </w:r>
            <w:r w:rsidRPr="00B35903">
              <w:tab/>
              <w:t>„erhebliche Schwachstelle“ eine Schwachstelle</w:t>
            </w:r>
            <w:r w:rsidRPr="00B35903">
              <w:rPr>
                <w:b/>
                <w:i/>
              </w:rPr>
              <w:t xml:space="preserve">, die wahrscheinlich zu </w:t>
            </w:r>
            <w:r w:rsidRPr="00B35903">
              <w:rPr>
                <w:b/>
                <w:i/>
              </w:rPr>
              <w:lastRenderedPageBreak/>
              <w:t>einem erheblichen Vorfall führen wird, wenn sie genutzt wird</w:t>
            </w:r>
            <w:r w:rsidRPr="00B35903">
              <w:t>;</w:t>
            </w:r>
          </w:p>
        </w:tc>
        <w:tc>
          <w:tcPr>
            <w:tcW w:w="4876" w:type="dxa"/>
          </w:tcPr>
          <w:p w:rsidR="00EC0D36" w:rsidRPr="00B35903" w:rsidRDefault="00B35903" w:rsidP="004F1763">
            <w:pPr>
              <w:pStyle w:val="Normal6"/>
              <w:rPr>
                <w:szCs w:val="24"/>
              </w:rPr>
            </w:pPr>
            <w:r w:rsidRPr="00B35903">
              <w:lastRenderedPageBreak/>
              <w:t>23.</w:t>
            </w:r>
            <w:r w:rsidRPr="00B35903">
              <w:tab/>
              <w:t xml:space="preserve">„erhebliche Schwachstelle“ eine </w:t>
            </w:r>
            <w:r w:rsidRPr="00B35903">
              <w:rPr>
                <w:b/>
                <w:i/>
              </w:rPr>
              <w:t xml:space="preserve">erhebliche </w:t>
            </w:r>
            <w:r w:rsidRPr="00B35903">
              <w:t>Schwachstelle</w:t>
            </w:r>
            <w:r w:rsidRPr="00B35903">
              <w:rPr>
                <w:b/>
                <w:i/>
              </w:rPr>
              <w:t xml:space="preserve"> im Sinne von </w:t>
            </w:r>
            <w:r w:rsidRPr="00B35903">
              <w:rPr>
                <w:b/>
                <w:i/>
              </w:rPr>
              <w:lastRenderedPageBreak/>
              <w:t>Artikel 3 Nummer 13 der Verordnung (EU) .../... [2022/0085(COD)]</w:t>
            </w:r>
            <w:r w:rsidRPr="00B35903">
              <w:t>;</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50</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5 – Überschrift</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 xml:space="preserve">Einrichtung von nationalen </w:t>
            </w:r>
            <w:r w:rsidRPr="00B35903">
              <w:rPr>
                <w:b/>
                <w:i/>
              </w:rPr>
              <w:t>DNA-Analyse-Dateien</w:t>
            </w:r>
          </w:p>
        </w:tc>
        <w:tc>
          <w:tcPr>
            <w:tcW w:w="4876" w:type="dxa"/>
          </w:tcPr>
          <w:p w:rsidR="00EC0D36" w:rsidRPr="00B35903" w:rsidRDefault="00B35903" w:rsidP="004F49F3">
            <w:pPr>
              <w:pStyle w:val="Normal6"/>
              <w:rPr>
                <w:szCs w:val="24"/>
              </w:rPr>
            </w:pPr>
            <w:r w:rsidRPr="00B35903">
              <w:t xml:space="preserve">Einrichtung von nationalen </w:t>
            </w:r>
            <w:r w:rsidRPr="00B35903">
              <w:rPr>
                <w:b/>
                <w:i/>
              </w:rPr>
              <w:t>DNA-Datenbanken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51</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5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(1)</w:t>
            </w:r>
            <w:r w:rsidRPr="00B35903">
              <w:tab/>
              <w:t xml:space="preserve">Die Mitgliedstaaten errichten und führen nationale </w:t>
            </w:r>
            <w:r w:rsidRPr="00B35903">
              <w:rPr>
                <w:b/>
                <w:i/>
              </w:rPr>
              <w:t>DNA-Analyse-Dateien</w:t>
            </w:r>
            <w:r w:rsidRPr="00B35903">
              <w:t xml:space="preserve"> zum Zwecke der Verfolgung von Straftaten.</w:t>
            </w:r>
          </w:p>
        </w:tc>
        <w:tc>
          <w:tcPr>
            <w:tcW w:w="4876" w:type="dxa"/>
          </w:tcPr>
          <w:p w:rsidR="00EC0D36" w:rsidRPr="00B35903" w:rsidRDefault="00B35903" w:rsidP="004F1763">
            <w:pPr>
              <w:pStyle w:val="Normal6"/>
              <w:rPr>
                <w:szCs w:val="24"/>
              </w:rPr>
            </w:pPr>
            <w:r w:rsidRPr="00B35903">
              <w:t>(1)</w:t>
            </w:r>
            <w:r w:rsidRPr="00B35903">
              <w:tab/>
              <w:t xml:space="preserve">Die Mitgliedstaaten errichten und führen nationale </w:t>
            </w:r>
            <w:r w:rsidRPr="00B35903">
              <w:rPr>
                <w:b/>
                <w:i/>
              </w:rPr>
              <w:t>DNA-Datenbanken</w:t>
            </w:r>
            <w:r w:rsidRPr="00B35903">
              <w:t xml:space="preserve"> zum Zwecke der</w:t>
            </w:r>
            <w:r w:rsidRPr="00B35903">
              <w:rPr>
                <w:b/>
                <w:i/>
              </w:rPr>
              <w:t xml:space="preserve"> Verhütung, Aufdeckung und</w:t>
            </w:r>
            <w:r w:rsidRPr="00B35903">
              <w:t xml:space="preserve"> Verfolgung von Straftaten.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52</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5 – Absatz 1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 xml:space="preserve">Die Verarbeitung der in diesen </w:t>
            </w:r>
            <w:r w:rsidRPr="00B35903">
              <w:rPr>
                <w:b/>
                <w:i/>
              </w:rPr>
              <w:t>Dateien</w:t>
            </w:r>
            <w:r w:rsidRPr="00B35903">
              <w:t xml:space="preserve"> gespeicherten Daten aufgrund dieser Verordnung erfolgt gemäß dieser Verordnung unter Beachtung des für die Verarbeitung dieser Daten geltenden nationalen Rechts der Mitgliedstaaten.</w:t>
            </w:r>
          </w:p>
        </w:tc>
        <w:tc>
          <w:tcPr>
            <w:tcW w:w="4876" w:type="dxa"/>
          </w:tcPr>
          <w:p w:rsidR="00EC0D36" w:rsidRPr="00B35903" w:rsidRDefault="00B35903" w:rsidP="004F49F3">
            <w:pPr>
              <w:pStyle w:val="Normal6"/>
              <w:rPr>
                <w:szCs w:val="24"/>
              </w:rPr>
            </w:pPr>
            <w:r w:rsidRPr="00B35903">
              <w:t xml:space="preserve">Die Verarbeitung der in diesen </w:t>
            </w:r>
            <w:r w:rsidRPr="00B35903">
              <w:rPr>
                <w:b/>
                <w:i/>
              </w:rPr>
              <w:t>Datenbanken</w:t>
            </w:r>
            <w:r w:rsidRPr="00B35903">
              <w:t xml:space="preserve"> gespeicherten Daten aufgrund dieser Verordnung erfolgt gemäß dieser Verordnung</w:t>
            </w:r>
            <w:r w:rsidRPr="00B35903">
              <w:rPr>
                <w:b/>
                <w:i/>
              </w:rPr>
              <w:t xml:space="preserve"> und</w:t>
            </w:r>
            <w:r w:rsidRPr="00B35903">
              <w:t xml:space="preserve"> unter Beachtung des für die Verarbeitung dieser Daten geltenden nationalen Rechts der </w:t>
            </w:r>
            <w:r w:rsidRPr="00B35903">
              <w:lastRenderedPageBreak/>
              <w:t>Mitgliedstaaten.</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53</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5 – Absatz 2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(2)</w:t>
            </w:r>
            <w:r w:rsidRPr="00B35903">
              <w:tab/>
              <w:t xml:space="preserve">Die Mitgliedstaaten gewährleisten, dass DNA-Fundstellendatensätze aus </w:t>
            </w:r>
            <w:r w:rsidRPr="00B35903">
              <w:rPr>
                <w:b/>
                <w:i/>
              </w:rPr>
              <w:t>dem Bestand der</w:t>
            </w:r>
            <w:r w:rsidRPr="00B35903">
              <w:t xml:space="preserve"> in Absatz 1 genannten nationalen </w:t>
            </w:r>
            <w:r w:rsidRPr="00B35903">
              <w:rPr>
                <w:b/>
                <w:i/>
              </w:rPr>
              <w:t>DNA-Analyse-Dateien</w:t>
            </w:r>
            <w:r w:rsidRPr="00B35903">
              <w:t xml:space="preserve"> verfügbar sind.</w:t>
            </w:r>
          </w:p>
        </w:tc>
        <w:tc>
          <w:tcPr>
            <w:tcW w:w="4876" w:type="dxa"/>
          </w:tcPr>
          <w:p w:rsidR="00EC0D36" w:rsidRPr="00B35903" w:rsidRDefault="00B35903" w:rsidP="004F1763">
            <w:pPr>
              <w:pStyle w:val="Normal6"/>
              <w:rPr>
                <w:szCs w:val="24"/>
              </w:rPr>
            </w:pPr>
            <w:r w:rsidRPr="00B35903">
              <w:t>(2)</w:t>
            </w:r>
            <w:r w:rsidRPr="00B35903">
              <w:tab/>
              <w:t xml:space="preserve">Die Mitgliedstaaten gewährleisten, dass DNA-Fundstellendatensätze aus </w:t>
            </w:r>
            <w:r w:rsidRPr="00B35903">
              <w:rPr>
                <w:b/>
                <w:i/>
              </w:rPr>
              <w:t>ihren</w:t>
            </w:r>
            <w:r w:rsidRPr="00B35903">
              <w:t xml:space="preserve"> in Absatz 1 genannten nationalen </w:t>
            </w:r>
            <w:r w:rsidRPr="00B35903">
              <w:rPr>
                <w:b/>
                <w:i/>
              </w:rPr>
              <w:t>DNA-Datenbanken für die Zwecke des automatisierten Abrufs durch andere Mitgliedstaaten gemäß dieser Verordnung</w:t>
            </w:r>
            <w:r w:rsidRPr="00B35903">
              <w:t xml:space="preserve"> verfügbar sind.</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54</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5 – Absatz 2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DNA-Fundstellendatensätze dürfen keine Daten enthalten, aufgrund deren eine Person unmittelbar identifiziert werden kann.</w:t>
            </w:r>
          </w:p>
        </w:tc>
        <w:tc>
          <w:tcPr>
            <w:tcW w:w="4876" w:type="dxa"/>
          </w:tcPr>
          <w:p w:rsidR="00EC0D36" w:rsidRPr="00B35903" w:rsidRDefault="00B35903" w:rsidP="004F49F3">
            <w:pPr>
              <w:pStyle w:val="Normal6"/>
              <w:rPr>
                <w:szCs w:val="24"/>
              </w:rPr>
            </w:pPr>
            <w:r w:rsidRPr="00B35903">
              <w:t xml:space="preserve">DNA-Fundstellendatensätze dürfen keine </w:t>
            </w:r>
            <w:r w:rsidRPr="00B35903">
              <w:rPr>
                <w:b/>
                <w:i/>
              </w:rPr>
              <w:t xml:space="preserve">zusätzlichen personenbezogenen </w:t>
            </w:r>
            <w:r w:rsidRPr="00B35903">
              <w:t>Daten enthalten, aufgrund deren eine Person unmittelbar identifiziert werden kann.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55</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5 – Absatz 2 – Unterabsatz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rPr>
                <w:b/>
                <w:i/>
              </w:rPr>
              <w:t>DNA-Fundstellendatensätze, die keiner Person zugeordnet werden können (</w:t>
            </w:r>
            <w:r w:rsidRPr="00B35903">
              <w:t xml:space="preserve">nicht </w:t>
            </w:r>
            <w:r w:rsidRPr="00B35903">
              <w:lastRenderedPageBreak/>
              <w:t>identifizierte DNA-Profile</w:t>
            </w:r>
            <w:r w:rsidRPr="00B35903">
              <w:rPr>
                <w:b/>
                <w:i/>
              </w:rPr>
              <w:t>),</w:t>
            </w:r>
            <w:r w:rsidRPr="00B35903">
              <w:t xml:space="preserve"> müssen als solche erkennbar sein.</w:t>
            </w:r>
          </w:p>
        </w:tc>
        <w:tc>
          <w:tcPr>
            <w:tcW w:w="4876" w:type="dxa"/>
          </w:tcPr>
          <w:p w:rsidR="00EC0D36" w:rsidRPr="00B35903" w:rsidRDefault="00B35903" w:rsidP="004F49F3">
            <w:pPr>
              <w:pStyle w:val="Normal6"/>
              <w:rPr>
                <w:szCs w:val="24"/>
              </w:rPr>
            </w:pPr>
            <w:r w:rsidRPr="00B35903">
              <w:lastRenderedPageBreak/>
              <w:t>Nicht identifizierte DNA-Profile müssen als solche erkennbar sein.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56</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5 – Absatz 2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1763">
            <w:pPr>
              <w:pStyle w:val="Normal6"/>
              <w:rPr>
                <w:szCs w:val="24"/>
              </w:rPr>
            </w:pPr>
            <w:r w:rsidRPr="00B35903">
              <w:rPr>
                <w:b/>
                <w:i/>
              </w:rPr>
              <w:t>(2a)</w:t>
            </w:r>
            <w:r w:rsidRPr="00B35903">
              <w:rPr>
                <w:b/>
                <w:i/>
              </w:rPr>
              <w:tab/>
              <w:t>Die Kommission erlässt einen Durchführungsrechtsakt zur Festlegung der Identifizierungsmerkmale eines auszutauschenden DNA-Profils und der Mindestanforderungen für eine Übereinstimmung, wobei internationale und europäische Standards berücksichtigt werden. Der betreffende Durchführungsrechtsakt wird nach dem in Artikel 76 Absatz 2 genannten Verfahren erlassen.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57</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6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(1)</w:t>
            </w:r>
            <w:r w:rsidRPr="00B35903">
              <w:tab/>
              <w:t xml:space="preserve">Die Mitgliedstaaten gestatten den </w:t>
            </w:r>
            <w:r w:rsidRPr="00B35903">
              <w:rPr>
                <w:b/>
                <w:i/>
              </w:rPr>
              <w:t>in Artikel 29 genannten nationalen Kontaktstellen</w:t>
            </w:r>
            <w:r w:rsidRPr="00B35903">
              <w:t xml:space="preserve"> und Europol </w:t>
            </w:r>
            <w:r w:rsidRPr="00B35903">
              <w:rPr>
                <w:b/>
                <w:i/>
              </w:rPr>
              <w:t>den Zugriff auf die DNA-Fundstellendatensätze in ihren DNA-Analyse-Dateien, um zum Zwecke der Untersuchung von Straftaten automatisierte Abrufe mittels eines Abgleichs von</w:t>
            </w:r>
            <w:r w:rsidRPr="00B35903">
              <w:t xml:space="preserve"> DNA-Profilen </w:t>
            </w:r>
            <w:r w:rsidRPr="00B35903">
              <w:rPr>
                <w:b/>
                <w:i/>
              </w:rPr>
              <w:t>durchzuführen</w:t>
            </w:r>
            <w:r w:rsidRPr="00B35903">
              <w:t>.</w:t>
            </w:r>
          </w:p>
        </w:tc>
        <w:tc>
          <w:tcPr>
            <w:tcW w:w="4876" w:type="dxa"/>
          </w:tcPr>
          <w:p w:rsidR="00EC0D36" w:rsidRPr="00B35903" w:rsidRDefault="00B35903" w:rsidP="004F1763">
            <w:pPr>
              <w:pStyle w:val="Normal6"/>
              <w:rPr>
                <w:szCs w:val="24"/>
              </w:rPr>
            </w:pPr>
            <w:r w:rsidRPr="00B35903">
              <w:t>(1)</w:t>
            </w:r>
            <w:r w:rsidRPr="00B35903">
              <w:tab/>
              <w:t xml:space="preserve">Die Mitgliedstaaten gestatten den </w:t>
            </w:r>
            <w:r w:rsidRPr="00B35903">
              <w:rPr>
                <w:b/>
                <w:i/>
              </w:rPr>
              <w:t>nationalen Kontaktstellen der anderen Mitgliedstaaten</w:t>
            </w:r>
            <w:r w:rsidRPr="00B35903">
              <w:t xml:space="preserve"> und Europol </w:t>
            </w:r>
            <w:r w:rsidRPr="00B35903">
              <w:rPr>
                <w:b/>
                <w:i/>
              </w:rPr>
              <w:t>zur Verhütung, Aufdeckung und Untersuchung von Straftaten, automatisierte Abrufe der DNA-Profile in ihren zu diesem Zweck eingerichteten DNA-Datenbanken durchzuführen und diese DNA-Profile mit ihren</w:t>
            </w:r>
            <w:r w:rsidRPr="00B35903">
              <w:t xml:space="preserve"> DNA-Profilen </w:t>
            </w:r>
            <w:r w:rsidRPr="00B35903">
              <w:rPr>
                <w:b/>
                <w:i/>
              </w:rPr>
              <w:t>abzugleichen</w:t>
            </w:r>
            <w:r w:rsidRPr="00B35903">
              <w: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lastRenderedPageBreak/>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58</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6 – Absatz 1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 xml:space="preserve">Die Abrufe </w:t>
            </w:r>
            <w:r w:rsidRPr="00B35903">
              <w:rPr>
                <w:b/>
                <w:i/>
              </w:rPr>
              <w:t>dürfen</w:t>
            </w:r>
            <w:r w:rsidRPr="00B35903">
              <w:t xml:space="preserve"> nur im Einzelfall und </w:t>
            </w:r>
            <w:r w:rsidRPr="00B35903">
              <w:rPr>
                <w:b/>
                <w:i/>
              </w:rPr>
              <w:t>nur</w:t>
            </w:r>
            <w:r w:rsidRPr="00B35903">
              <w:t xml:space="preserve"> nach Maßgabe des nationalen Rechts des ersuchenden Mitgliedstaats erfolgen.</w:t>
            </w:r>
          </w:p>
        </w:tc>
        <w:tc>
          <w:tcPr>
            <w:tcW w:w="4876" w:type="dxa"/>
          </w:tcPr>
          <w:p w:rsidR="00EC0D36" w:rsidRPr="00B35903" w:rsidRDefault="00B35903" w:rsidP="004F49F3">
            <w:pPr>
              <w:pStyle w:val="Normal6"/>
              <w:rPr>
                <w:szCs w:val="24"/>
              </w:rPr>
            </w:pPr>
            <w:r w:rsidRPr="00B35903">
              <w:t xml:space="preserve">Die Abrufe </w:t>
            </w:r>
            <w:r w:rsidRPr="00B35903">
              <w:rPr>
                <w:b/>
                <w:i/>
              </w:rPr>
              <w:t>werden</w:t>
            </w:r>
            <w:r w:rsidRPr="00B35903">
              <w:t xml:space="preserve"> nur im Einzelfall </w:t>
            </w:r>
            <w:r w:rsidRPr="00B35903">
              <w:rPr>
                <w:b/>
                <w:i/>
              </w:rPr>
              <w:t xml:space="preserve">durchgeführt, wenn sie verhältnismäßig </w:t>
            </w:r>
            <w:r w:rsidRPr="00B35903">
              <w:t xml:space="preserve">und </w:t>
            </w:r>
            <w:r w:rsidRPr="00B35903">
              <w:rPr>
                <w:b/>
                <w:i/>
              </w:rPr>
              <w:t>für die Zwecke der Verhütung, Aufdeckung oder Untersuchung einer Straftat erforderlich sind und</w:t>
            </w:r>
            <w:r w:rsidRPr="00B35903">
              <w:t xml:space="preserve"> nach Maßgabe des nationalen Rechts des ersuchenden Mitgliedstaats erfolgen. </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59</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6 – Absatz 2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(2)</w:t>
            </w:r>
            <w:r w:rsidRPr="00B35903">
              <w:tab/>
              <w:t xml:space="preserve">Wird im Zuge eines automatisierten Abrufs eine Übereinstimmung eines übermittelten DNA-Profils mit DNA-Profilen festgestellt, die in der </w:t>
            </w:r>
            <w:r w:rsidRPr="00B35903">
              <w:rPr>
                <w:b/>
                <w:i/>
              </w:rPr>
              <w:t>Datei</w:t>
            </w:r>
            <w:r w:rsidRPr="00B35903">
              <w:t xml:space="preserve"> des ersuchten Mitgliedstaats gespeichert sind, so erhält die nationale Kontaktstelle des ersuchenden Mitgliedstaats auf automatisierte Weise die DNA-Fundstellendatensätze, mit denen Übereinstimmung festgestellt worden ist.</w:t>
            </w:r>
          </w:p>
        </w:tc>
        <w:tc>
          <w:tcPr>
            <w:tcW w:w="4876" w:type="dxa"/>
          </w:tcPr>
          <w:p w:rsidR="00EC0D36" w:rsidRPr="00B35903" w:rsidRDefault="00B35903" w:rsidP="004F1763">
            <w:pPr>
              <w:pStyle w:val="Normal6"/>
              <w:rPr>
                <w:szCs w:val="24"/>
              </w:rPr>
            </w:pPr>
            <w:r w:rsidRPr="00B35903">
              <w:t>(2)</w:t>
            </w:r>
            <w:r w:rsidRPr="00B35903">
              <w:tab/>
              <w:t xml:space="preserve">Wird im Zuge eines automatisierten Abrufs eine Übereinstimmung eines übermittelten DNA-Profils mit DNA-Profilen festgestellt, die in der </w:t>
            </w:r>
            <w:r w:rsidRPr="00B35903">
              <w:rPr>
                <w:b/>
                <w:i/>
              </w:rPr>
              <w:t>Datenbank bzw. den Datenbanken</w:t>
            </w:r>
            <w:r w:rsidRPr="00B35903">
              <w:t xml:space="preserve"> des ersuchten Mitgliedstaats gespeichert sind, so erhält die nationale Kontaktstelle des ersuchenden Mitgliedstaats auf automatisierte Weise die DNA-Fundstellendatensätze, mit denen Übereinstimmung festgestellt worden ist. </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60</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6 – Absatz 2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rPr>
                <w:b/>
                <w:i/>
              </w:rPr>
              <w:t>Liegt keine Übereinstimmung vor, so wird dies dem ersuchenden Mitgliedstaat automatisch mitgeteilt.</w:t>
            </w:r>
          </w:p>
        </w:tc>
        <w:tc>
          <w:tcPr>
            <w:tcW w:w="4876" w:type="dxa"/>
          </w:tcPr>
          <w:p w:rsidR="00EC0D36" w:rsidRPr="00B35903" w:rsidRDefault="00B35903" w:rsidP="004F49F3">
            <w:pPr>
              <w:pStyle w:val="Normal6"/>
              <w:rPr>
                <w:szCs w:val="24"/>
              </w:rPr>
            </w:pPr>
            <w:r w:rsidRPr="00B35903">
              <w:rPr>
                <w:b/>
                <w:i/>
              </w:rPr>
              <w:t>entfällt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61</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6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(3)</w:t>
            </w:r>
            <w:r w:rsidRPr="00B35903">
              <w:tab/>
              <w:t>Die nationale Kontaktstelle des ersuchenden Mitgliedstaats bestätigt eine Übereinstimmung von DNA-Profildaten mit DNA-Fundstellendatensätzen des ersuchten Mitgliedstaats nach der automatisierten Übermittlung der für die Bestätigung einer Übereinstimmung erforderlichen DNA-Fundstellendatensätze.</w:t>
            </w:r>
          </w:p>
        </w:tc>
        <w:tc>
          <w:tcPr>
            <w:tcW w:w="4876" w:type="dxa"/>
          </w:tcPr>
          <w:p w:rsidR="00EC0D36" w:rsidRPr="00B35903" w:rsidRDefault="00B35903" w:rsidP="004F1763">
            <w:pPr>
              <w:pStyle w:val="Normal6"/>
              <w:rPr>
                <w:szCs w:val="24"/>
              </w:rPr>
            </w:pPr>
            <w:r w:rsidRPr="00B35903">
              <w:t>(3)</w:t>
            </w:r>
            <w:r w:rsidRPr="00B35903">
              <w:tab/>
              <w:t xml:space="preserve">Die nationale Kontaktstelle des ersuchenden Mitgliedstaats bestätigt </w:t>
            </w:r>
            <w:r w:rsidRPr="00B35903">
              <w:rPr>
                <w:b/>
                <w:i/>
              </w:rPr>
              <w:t xml:space="preserve">manuell </w:t>
            </w:r>
            <w:r w:rsidRPr="00B35903">
              <w:t>eine Übereinstimmung von DNA-Profildaten mit DNA-Fundstellendatensätzen des ersuchten Mitgliedstaats nach der automatisierten Übermittlung der für die Bestätigung einer Übereinstimmung erforderlichen DNA-Fundstellendatensätze.</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62</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7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(1)</w:t>
            </w:r>
            <w:r w:rsidRPr="00B35903">
              <w:tab/>
              <w:t xml:space="preserve">Die Mitgliedstaaten können über ihre nationalen Kontaktstellen die DNA-Profile ihrer nicht identifizierten DNA-Profile zur Untersuchung von Straftaten mit allen DNA-Profilen aus anderen nationalen </w:t>
            </w:r>
            <w:r w:rsidRPr="00B35903">
              <w:rPr>
                <w:b/>
                <w:i/>
              </w:rPr>
              <w:t>DNA-Analyse-Dateien</w:t>
            </w:r>
            <w:r w:rsidRPr="00B35903">
              <w:t xml:space="preserve"> abgleichen. Die Übermittlung und der Abgleich der Profile erfolgen automatisiert.</w:t>
            </w:r>
          </w:p>
        </w:tc>
        <w:tc>
          <w:tcPr>
            <w:tcW w:w="4876" w:type="dxa"/>
          </w:tcPr>
          <w:p w:rsidR="00EC0D36" w:rsidRPr="00B35903" w:rsidRDefault="00B35903" w:rsidP="004F1763">
            <w:pPr>
              <w:pStyle w:val="Normal6"/>
              <w:rPr>
                <w:szCs w:val="24"/>
              </w:rPr>
            </w:pPr>
            <w:r w:rsidRPr="00B35903">
              <w:t>(1)</w:t>
            </w:r>
            <w:r w:rsidRPr="00B35903">
              <w:tab/>
              <w:t xml:space="preserve">Die Mitgliedstaaten können über ihre nationalen Kontaktstellen die DNA-Profile ihrer nicht identifizierten DNA-Profile zur Untersuchung von Straftaten mit allen DNA-Profilen aus anderen nationalen </w:t>
            </w:r>
            <w:r w:rsidRPr="00B35903">
              <w:rPr>
                <w:b/>
                <w:i/>
              </w:rPr>
              <w:t>DNA-Datenbanken</w:t>
            </w:r>
            <w:r w:rsidRPr="00B35903">
              <w:t xml:space="preserve"> abgleichen. Die Übermittlung und der Abgleich der Profile erfolgen automatisiert.</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lastRenderedPageBreak/>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63</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7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(2)</w:t>
            </w:r>
            <w:r w:rsidRPr="00B35903">
              <w:tab/>
              <w:t xml:space="preserve">Stellt ein ersuchter Mitgliedstaat in Folge eines Abgleichs gemäß Absatz 1 fest, dass übermittelte DNA-Profile mit denjenigen in </w:t>
            </w:r>
            <w:r w:rsidRPr="00B35903">
              <w:rPr>
                <w:b/>
                <w:i/>
              </w:rPr>
              <w:t>seiner DNA-Analyse-Datei</w:t>
            </w:r>
            <w:r w:rsidRPr="00B35903">
              <w:t xml:space="preserve"> übereinstimmen, so übermittelt er der nationalen Kontaktstelle des ersuchenden Mitgliedstaats unverzüglich die DNA-Fundstellendatensätze, mit denen eine Übereinstimmung festgestellt worden ist.</w:t>
            </w:r>
          </w:p>
        </w:tc>
        <w:tc>
          <w:tcPr>
            <w:tcW w:w="4876" w:type="dxa"/>
          </w:tcPr>
          <w:p w:rsidR="00EC0D36" w:rsidRPr="00B35903" w:rsidRDefault="00B35903" w:rsidP="004F1763">
            <w:pPr>
              <w:pStyle w:val="Normal6"/>
              <w:rPr>
                <w:szCs w:val="24"/>
              </w:rPr>
            </w:pPr>
            <w:r w:rsidRPr="00B35903">
              <w:t>(2)</w:t>
            </w:r>
            <w:r w:rsidRPr="00B35903">
              <w:tab/>
              <w:t xml:space="preserve">Stellt ein ersuchter Mitgliedstaat in Folge eines Abgleichs gemäß Absatz 1 fest, dass übermittelte DNA-Profile mit denjenigen in </w:t>
            </w:r>
            <w:r w:rsidRPr="00B35903">
              <w:rPr>
                <w:b/>
                <w:i/>
              </w:rPr>
              <w:t>seinen DNA-Datenbanken</w:t>
            </w:r>
            <w:r w:rsidRPr="00B35903">
              <w:t xml:space="preserve"> übereinstimmen, so übermittelt er der nationalen Kontaktstelle des ersuchenden Mitgliedstaats unverzüglich die DNA-Fundstellendatensätze, mit denen eine Übereinstimmung festgestellt worden ist. </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64</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7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1763">
            <w:pPr>
              <w:pStyle w:val="Normal6"/>
            </w:pPr>
            <w:r w:rsidRPr="00B35903">
              <w:t>(3)</w:t>
            </w:r>
            <w:r w:rsidRPr="00B35903">
              <w:tab/>
              <w:t>Die Bestätigung einer Übereinstimmung von DNA-Profilen mit DNA-Fundstellendatensätzen des ersuchten Mitgliedstaats erfolgt durch die nationale Kontaktstelle des ersuchenden Mitgliedstaats nach der automatisierten Übermittlung der DNA-Fundstellendatensätze, die für die Bestätigung einer Übereinstimmung erforderlich sind.</w:t>
            </w:r>
          </w:p>
        </w:tc>
        <w:tc>
          <w:tcPr>
            <w:tcW w:w="4876" w:type="dxa"/>
          </w:tcPr>
          <w:p w:rsidR="00EC0D36" w:rsidRPr="00B35903" w:rsidRDefault="00B35903" w:rsidP="004F1763">
            <w:pPr>
              <w:pStyle w:val="Normal6"/>
              <w:rPr>
                <w:szCs w:val="24"/>
              </w:rPr>
            </w:pPr>
            <w:r w:rsidRPr="00B35903">
              <w:t>(3)</w:t>
            </w:r>
            <w:r w:rsidRPr="00B35903">
              <w:tab/>
              <w:t xml:space="preserve">Die Bestätigung einer Übereinstimmung von DNA-Profilen mit DNA-Fundstellendatensätzen des ersuchten Mitgliedstaats erfolgt </w:t>
            </w:r>
            <w:r w:rsidRPr="00B35903">
              <w:rPr>
                <w:b/>
                <w:i/>
              </w:rPr>
              <w:t xml:space="preserve">manuell </w:t>
            </w:r>
            <w:r w:rsidRPr="00B35903">
              <w:t>durch die nationale Kontaktstelle des ersuchenden Mitgliedstaats nach der automatisierten Übermittlung der DNA-Fundstellendatensätze, die für die Bestätigung einer Übereinstimmung erforderlich sind.</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65</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8</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B35903">
            <w:pPr>
              <w:pStyle w:val="Normal6"/>
              <w:jc w:val="center"/>
            </w:pPr>
            <w:r w:rsidRPr="00B35903">
              <w:rPr>
                <w:b/>
                <w:i/>
              </w:rPr>
              <w:t>Arti</w:t>
            </w:r>
            <w:r>
              <w:rPr>
                <w:b/>
                <w:i/>
              </w:rPr>
              <w:t>k</w:t>
            </w:r>
            <w:r w:rsidRPr="00B35903">
              <w:rPr>
                <w:b/>
                <w:i/>
              </w:rPr>
              <w:t>e</w:t>
            </w:r>
            <w:r>
              <w:rPr>
                <w:b/>
                <w:i/>
              </w:rPr>
              <w:t>l</w:t>
            </w:r>
            <w:r w:rsidRPr="00B35903">
              <w:rPr>
                <w:b/>
                <w:i/>
              </w:rPr>
              <w:t xml:space="preserve"> 8</w:t>
            </w:r>
          </w:p>
        </w:tc>
        <w:tc>
          <w:tcPr>
            <w:tcW w:w="4876" w:type="dxa"/>
          </w:tcPr>
          <w:p w:rsidR="00EC0D36" w:rsidRPr="00B35903" w:rsidRDefault="00B35903" w:rsidP="004F49F3">
            <w:pPr>
              <w:pStyle w:val="Normal6"/>
              <w:rPr>
                <w:szCs w:val="24"/>
              </w:rPr>
            </w:pPr>
            <w:r w:rsidRPr="00B35903">
              <w:rPr>
                <w:b/>
                <w:i/>
              </w:rPr>
              <w:t>entfällt</w:t>
            </w:r>
          </w:p>
        </w:tc>
      </w:tr>
      <w:tr w:rsidR="00795E3B" w:rsidRPr="00B35903" w:rsidTr="004F49F3">
        <w:trPr>
          <w:jc w:val="center"/>
        </w:trPr>
        <w:tc>
          <w:tcPr>
            <w:tcW w:w="4876" w:type="dxa"/>
          </w:tcPr>
          <w:p w:rsidR="00EC0D36" w:rsidRPr="00B35903" w:rsidRDefault="00B35903" w:rsidP="004F49F3">
            <w:pPr>
              <w:pStyle w:val="Normal6"/>
              <w:jc w:val="center"/>
            </w:pPr>
            <w:r w:rsidRPr="00B35903">
              <w:rPr>
                <w:b/>
                <w:i/>
              </w:rPr>
              <w:t>Berichterstattung über DNA-Analyse-Dateien</w:t>
            </w:r>
          </w:p>
        </w:tc>
        <w:tc>
          <w:tcPr>
            <w:tcW w:w="4876" w:type="dxa"/>
          </w:tcPr>
          <w:p w:rsidR="00EC0D36" w:rsidRPr="00B35903" w:rsidRDefault="00EC0D36" w:rsidP="004F49F3">
            <w:pPr>
              <w:pStyle w:val="Normal6"/>
              <w:rPr>
                <w:szCs w:val="24"/>
              </w:rPr>
            </w:pPr>
          </w:p>
        </w:tc>
      </w:tr>
      <w:tr w:rsidR="00795E3B" w:rsidRPr="00B35903" w:rsidTr="004F49F3">
        <w:trPr>
          <w:jc w:val="center"/>
        </w:trPr>
        <w:tc>
          <w:tcPr>
            <w:tcW w:w="4876" w:type="dxa"/>
          </w:tcPr>
          <w:p w:rsidR="00EC0D36" w:rsidRPr="00B35903" w:rsidRDefault="00B35903" w:rsidP="004F49F3">
            <w:pPr>
              <w:pStyle w:val="Normal6"/>
            </w:pPr>
            <w:r w:rsidRPr="00B35903">
              <w:rPr>
                <w:b/>
                <w:i/>
              </w:rPr>
              <w:t>Jeder Mitgliedstaat unterrichtet die Kommission und eu-LISA gemäß Artikel 73 über die nationalen DNA-Analyse-Dateien, auf die die Artikel 5 bis 7 Anwendung finden.</w:t>
            </w:r>
          </w:p>
        </w:tc>
        <w:tc>
          <w:tcPr>
            <w:tcW w:w="4876" w:type="dxa"/>
          </w:tcPr>
          <w:p w:rsidR="00EC0D36" w:rsidRPr="00B35903" w:rsidRDefault="00EC0D36" w:rsidP="004F49F3">
            <w:pPr>
              <w:pStyle w:val="Normal6"/>
              <w:rPr>
                <w:szCs w:val="24"/>
              </w:rPr>
            </w:pP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66</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9 – Absatz 1 – Buchstabe a</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a)</w:t>
            </w:r>
            <w:r w:rsidRPr="00B35903">
              <w:tab/>
              <w:t xml:space="preserve">einer Kennung, die es den Mitgliedstaaten im Fall einer Übereinstimmung ermöglicht, weitere Daten und sonstige Informationen in ihren Datenbanken gemäß Artikel 5 abzurufen, um sie einem, mehreren oder allen anderen Mitgliedstaaten gemäß </w:t>
            </w:r>
            <w:r w:rsidRPr="00B35903">
              <w:rPr>
                <w:b/>
                <w:i/>
              </w:rPr>
              <w:t>den Artikeln</w:t>
            </w:r>
            <w:r w:rsidRPr="00B35903">
              <w:t xml:space="preserve"> 47 </w:t>
            </w:r>
            <w:r w:rsidRPr="00B35903">
              <w:rPr>
                <w:b/>
                <w:i/>
              </w:rPr>
              <w:t>und</w:t>
            </w:r>
            <w:r w:rsidRPr="00B35903">
              <w:t> </w:t>
            </w:r>
            <w:r w:rsidRPr="00B35903">
              <w:rPr>
                <w:b/>
                <w:i/>
              </w:rPr>
              <w:t>48</w:t>
            </w:r>
            <w:r w:rsidRPr="00B35903">
              <w:t xml:space="preserve"> zu übermitteln;</w:t>
            </w:r>
          </w:p>
        </w:tc>
        <w:tc>
          <w:tcPr>
            <w:tcW w:w="4876" w:type="dxa"/>
          </w:tcPr>
          <w:p w:rsidR="00EC0D36" w:rsidRPr="00B35903" w:rsidRDefault="00B35903" w:rsidP="004F49F3">
            <w:pPr>
              <w:pStyle w:val="Normal6"/>
              <w:rPr>
                <w:szCs w:val="24"/>
              </w:rPr>
            </w:pPr>
            <w:r w:rsidRPr="00B35903">
              <w:t>a)</w:t>
            </w:r>
            <w:r w:rsidRPr="00B35903">
              <w:tab/>
              <w:t xml:space="preserve">einer Kennung, die es den Mitgliedstaaten im Fall einer Übereinstimmung ermöglicht, weitere Daten und sonstige Informationen in ihren Datenbanken gemäß Artikel 5 abzurufen, um sie einem, mehreren oder allen anderen Mitgliedstaaten gemäß </w:t>
            </w:r>
            <w:r w:rsidRPr="00B35903">
              <w:rPr>
                <w:b/>
                <w:i/>
              </w:rPr>
              <w:t>Artikel</w:t>
            </w:r>
            <w:r w:rsidRPr="00B35903">
              <w:t xml:space="preserve"> 47 </w:t>
            </w:r>
            <w:r w:rsidRPr="00B35903">
              <w:rPr>
                <w:b/>
                <w:i/>
              </w:rPr>
              <w:t>oder Europol gemäß Artikel</w:t>
            </w:r>
            <w:r w:rsidRPr="00B35903">
              <w:t> </w:t>
            </w:r>
            <w:r w:rsidRPr="00B35903">
              <w:rPr>
                <w:b/>
                <w:i/>
              </w:rPr>
              <w:t>50 Absatz 6</w:t>
            </w:r>
            <w:r w:rsidRPr="00B35903">
              <w:t xml:space="preserve"> zu übermitteln;</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67</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9 – Absatz 1 – Buchstabe a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EC0D36" w:rsidP="004F49F3">
            <w:pPr>
              <w:pStyle w:val="Normal6"/>
            </w:pPr>
          </w:p>
        </w:tc>
        <w:tc>
          <w:tcPr>
            <w:tcW w:w="4876" w:type="dxa"/>
          </w:tcPr>
          <w:p w:rsidR="00EC0D36" w:rsidRPr="00B35903" w:rsidRDefault="00B35903" w:rsidP="004F49F3">
            <w:pPr>
              <w:pStyle w:val="Normal6"/>
              <w:rPr>
                <w:szCs w:val="24"/>
              </w:rPr>
            </w:pPr>
            <w:r w:rsidRPr="00B35903">
              <w:rPr>
                <w:b/>
                <w:i/>
              </w:rPr>
              <w:t>aa)</w:t>
            </w:r>
            <w:r w:rsidRPr="00B35903">
              <w:rPr>
                <w:b/>
                <w:i/>
              </w:rPr>
              <w:tab/>
              <w:t xml:space="preserve">einer Kennung, die es Europol im Fall einer Übereinstimmung ermöglicht, weitere Daten und sonstige Informationen im Sinne von Artikel 49 Absatz 1 abzurufen, um sie einem, mehreren oder </w:t>
            </w:r>
            <w:r w:rsidRPr="00B35903">
              <w:rPr>
                <w:b/>
                <w:i/>
              </w:rPr>
              <w:lastRenderedPageBreak/>
              <w:t>allen anderen Mitgliedstaaten gemäß der Verordnung (EU) 2016/794 zu übermitteln;</w:t>
            </w:r>
          </w:p>
        </w:tc>
      </w:tr>
    </w:tbl>
    <w:p w:rsidR="00EC0D36" w:rsidRPr="00B35903" w:rsidRDefault="00B35903" w:rsidP="00EC0D36">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EC0D36" w:rsidRPr="00B35903" w:rsidRDefault="00B35903" w:rsidP="00EC0D36">
      <w:r w:rsidRPr="00B35903">
        <w:rPr>
          <w:rStyle w:val="HideTWBExt"/>
          <w:noProof w:val="0"/>
        </w:rPr>
        <w:t>&lt;/Amend&gt;</w:t>
      </w:r>
    </w:p>
    <w:p w:rsidR="00EC0D36" w:rsidRPr="00B35903" w:rsidRDefault="00B35903" w:rsidP="00EC0D36">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68</w:t>
      </w:r>
      <w:r w:rsidRPr="00B35903">
        <w:rPr>
          <w:rStyle w:val="HideTWBExt"/>
          <w:b w:val="0"/>
          <w:noProof w:val="0"/>
        </w:rPr>
        <w:t>&lt;/NumAm&gt;</w:t>
      </w:r>
    </w:p>
    <w:p w:rsidR="00EC0D36" w:rsidRPr="00B35903" w:rsidRDefault="00B35903" w:rsidP="00EC0D36">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EC0D36" w:rsidRPr="00B35903" w:rsidRDefault="00B35903" w:rsidP="00EC0D36">
      <w:pPr>
        <w:pStyle w:val="NormalBold"/>
      </w:pPr>
      <w:r w:rsidRPr="00B35903">
        <w:rPr>
          <w:rStyle w:val="HideTWBExt"/>
          <w:b w:val="0"/>
          <w:noProof w:val="0"/>
        </w:rPr>
        <w:t>&lt;Article&gt;</w:t>
      </w:r>
      <w:r w:rsidRPr="00B35903">
        <w:t>Artikel 9 – Absatz 1 – Buchstabe c</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5E3B" w:rsidRPr="00B35903" w:rsidTr="004F49F3">
        <w:trPr>
          <w:jc w:val="center"/>
        </w:trPr>
        <w:tc>
          <w:tcPr>
            <w:tcW w:w="9752" w:type="dxa"/>
            <w:gridSpan w:val="2"/>
          </w:tcPr>
          <w:p w:rsidR="00EC0D36" w:rsidRPr="00B35903" w:rsidRDefault="00EC0D36" w:rsidP="004F49F3">
            <w:pPr>
              <w:keepNext/>
            </w:pPr>
          </w:p>
        </w:tc>
      </w:tr>
      <w:tr w:rsidR="00795E3B" w:rsidRPr="00B35903" w:rsidTr="004F49F3">
        <w:trPr>
          <w:jc w:val="center"/>
        </w:trPr>
        <w:tc>
          <w:tcPr>
            <w:tcW w:w="4876" w:type="dxa"/>
          </w:tcPr>
          <w:p w:rsidR="00EC0D36" w:rsidRPr="00B35903" w:rsidRDefault="00B35903" w:rsidP="004F49F3">
            <w:pPr>
              <w:pStyle w:val="ColumnHeading"/>
              <w:keepNext/>
            </w:pPr>
            <w:r w:rsidRPr="00B35903">
              <w:t>Vorschlag der Kommission</w:t>
            </w:r>
          </w:p>
        </w:tc>
        <w:tc>
          <w:tcPr>
            <w:tcW w:w="4876" w:type="dxa"/>
          </w:tcPr>
          <w:p w:rsidR="00EC0D36" w:rsidRPr="00B35903" w:rsidRDefault="00B35903" w:rsidP="004F49F3">
            <w:pPr>
              <w:pStyle w:val="ColumnHeading"/>
              <w:keepNext/>
            </w:pPr>
            <w:r w:rsidRPr="00B35903">
              <w:t>Geänderter Text</w:t>
            </w:r>
          </w:p>
        </w:tc>
      </w:tr>
      <w:tr w:rsidR="00795E3B" w:rsidRPr="00B35903" w:rsidTr="004F49F3">
        <w:trPr>
          <w:jc w:val="center"/>
        </w:trPr>
        <w:tc>
          <w:tcPr>
            <w:tcW w:w="4876" w:type="dxa"/>
          </w:tcPr>
          <w:p w:rsidR="00EC0D36" w:rsidRPr="00B35903" w:rsidRDefault="00B35903" w:rsidP="004F49F3">
            <w:pPr>
              <w:pStyle w:val="Normal6"/>
            </w:pPr>
            <w:r w:rsidRPr="00B35903">
              <w:t>c)</w:t>
            </w:r>
            <w:r w:rsidRPr="00B35903">
              <w:tab/>
              <w:t>einem Code, der den Typ des DNA-Profils anzeigt (DNA-Personenprofile oder nicht identifizierte DNA-Profile).</w:t>
            </w:r>
          </w:p>
        </w:tc>
        <w:tc>
          <w:tcPr>
            <w:tcW w:w="4876" w:type="dxa"/>
          </w:tcPr>
          <w:p w:rsidR="00EC0D36" w:rsidRPr="00B35903" w:rsidRDefault="00B35903" w:rsidP="004F49F3">
            <w:pPr>
              <w:pStyle w:val="Normal6"/>
              <w:rPr>
                <w:szCs w:val="24"/>
              </w:rPr>
            </w:pPr>
            <w:r w:rsidRPr="00B35903">
              <w:t>c)</w:t>
            </w:r>
            <w:r w:rsidRPr="00B35903">
              <w:tab/>
              <w:t>einem Code, der den Typ des DNA-Profils anzeigt (</w:t>
            </w:r>
            <w:r w:rsidRPr="00B35903">
              <w:rPr>
                <w:b/>
                <w:i/>
              </w:rPr>
              <w:t xml:space="preserve">identifizierte </w:t>
            </w:r>
            <w:r w:rsidRPr="00B35903">
              <w:t>DNA-Personenprofile oder nicht identifizierte DNA-Profile).</w:t>
            </w:r>
          </w:p>
        </w:tc>
      </w:tr>
    </w:tbl>
    <w:p w:rsidR="00EC0D36" w:rsidRPr="00B35903" w:rsidRDefault="00B35903" w:rsidP="00EC0D36">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B35903" w:rsidP="003B7A69">
      <w:pPr>
        <w:pStyle w:val="AMNumberTabs0"/>
        <w:keepNext/>
      </w:pPr>
      <w:r w:rsidRPr="00B35903">
        <w:rPr>
          <w:rStyle w:val="HideTWBExt"/>
          <w:noProof w:val="0"/>
        </w:rPr>
        <w:t>&lt;/Amend&gt;</w:t>
      </w:r>
      <w:r w:rsidR="003B7A69" w:rsidRPr="00B35903">
        <w:rPr>
          <w:rStyle w:val="HideTWBExt"/>
          <w:b w:val="0"/>
          <w:noProof w:val="0"/>
        </w:rPr>
        <w:t>&lt;Amend&gt;</w:t>
      </w:r>
      <w:r w:rsidR="003B7A69" w:rsidRPr="00B35903">
        <w:t>Änderungsantrag</w:t>
      </w:r>
      <w:r w:rsidR="003B7A69" w:rsidRPr="00B35903">
        <w:tab/>
      </w:r>
      <w:r w:rsidR="003B7A69" w:rsidRPr="00B35903">
        <w:tab/>
      </w:r>
      <w:r w:rsidR="003B7A69" w:rsidRPr="00B35903">
        <w:rPr>
          <w:rStyle w:val="HideTWBExt"/>
          <w:b w:val="0"/>
          <w:noProof w:val="0"/>
        </w:rPr>
        <w:t>&lt;NumAm&gt;</w:t>
      </w:r>
      <w:r w:rsidR="003B7A69" w:rsidRPr="00B35903">
        <w:t>69</w:t>
      </w:r>
      <w:r w:rsidR="003B7A69"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10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r>
            <w:r w:rsidRPr="00B35903">
              <w:rPr>
                <w:b/>
                <w:i/>
              </w:rPr>
              <w:t>Es werden</w:t>
            </w:r>
            <w:r w:rsidRPr="00B35903">
              <w:t xml:space="preserve"> geeignete Maßnahmen zur Gewährleistung der Vertraulichkeit und Integrität der an andere Mitgliedstaaten weitergeleiteten DNA-Fundstellendatensätze, einschließlich ihrer Verschlüsselung</w:t>
            </w:r>
            <w:r w:rsidRPr="00B35903">
              <w:rPr>
                <w:b/>
                <w:i/>
              </w:rPr>
              <w:t>, getroffen</w:t>
            </w:r>
            <w:r w:rsidRPr="00B35903">
              <w:t>.</w:t>
            </w:r>
          </w:p>
        </w:tc>
        <w:tc>
          <w:tcPr>
            <w:tcW w:w="4876" w:type="dxa"/>
          </w:tcPr>
          <w:p w:rsidR="003B7A69" w:rsidRPr="00B35903" w:rsidRDefault="003B7A69" w:rsidP="00B35903">
            <w:pPr>
              <w:pStyle w:val="Normal6"/>
              <w:rPr>
                <w:szCs w:val="24"/>
              </w:rPr>
            </w:pPr>
            <w:r w:rsidRPr="00B35903">
              <w:t>(1)</w:t>
            </w:r>
            <w:r w:rsidRPr="00B35903">
              <w:tab/>
            </w:r>
            <w:r w:rsidRPr="00B35903">
              <w:rPr>
                <w:b/>
                <w:i/>
              </w:rPr>
              <w:t>Die Mitgliedstaaten und gegebenenfalls Europol treffen</w:t>
            </w:r>
            <w:r w:rsidRPr="00B35903">
              <w:t xml:space="preserve"> geeignete Maßnahmen zur Gewährleistung der Vertraulichkeit und Integrität der an andere Mitgliedstaaten </w:t>
            </w:r>
            <w:r w:rsidRPr="00B35903">
              <w:rPr>
                <w:b/>
                <w:i/>
              </w:rPr>
              <w:t xml:space="preserve">oder Europol </w:t>
            </w:r>
            <w:r w:rsidRPr="00B35903">
              <w:t>weitergeleiteten DNA-Fundstellendatensätze, einschließlich ihrer Verschlüsselung.</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70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10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Die Mitgliedstaaten treffen die </w:t>
            </w:r>
            <w:r w:rsidRPr="00B35903">
              <w:lastRenderedPageBreak/>
              <w:t>notwendigen Maßnahmen, um die Integrität der den anderen Mitgliedstaaten zur Verfügung gestellten oder zum Abgleich übermittelten DNA-Profile zu garantieren und um zu gewährleisten, dass diese Maßnahmen den einschlägigen internationalen Standards für den Austausch von DNA-Daten entsprechen.</w:t>
            </w:r>
          </w:p>
        </w:tc>
        <w:tc>
          <w:tcPr>
            <w:tcW w:w="4876" w:type="dxa"/>
          </w:tcPr>
          <w:p w:rsidR="003B7A69" w:rsidRPr="00B35903" w:rsidRDefault="003B7A69" w:rsidP="00B35903">
            <w:pPr>
              <w:pStyle w:val="Normal6"/>
              <w:rPr>
                <w:szCs w:val="24"/>
              </w:rPr>
            </w:pPr>
            <w:r w:rsidRPr="00B35903">
              <w:lastRenderedPageBreak/>
              <w:t>(2)</w:t>
            </w:r>
            <w:r w:rsidRPr="00B35903">
              <w:tab/>
              <w:t xml:space="preserve">Die Mitgliedstaaten </w:t>
            </w:r>
            <w:r w:rsidRPr="00B35903">
              <w:rPr>
                <w:b/>
                <w:i/>
              </w:rPr>
              <w:t xml:space="preserve">und Europol </w:t>
            </w:r>
            <w:r w:rsidRPr="00B35903">
              <w:lastRenderedPageBreak/>
              <w:t>treffen die notwendigen Maßnahmen, um die Integrität der den anderen Mitgliedstaaten zur Verfügung gestellten oder zum Abgleich übermittelten DNA-Profile zu garantieren und um zu gewährleisten, dass diese Maßnahmen den einschlägigen</w:t>
            </w:r>
            <w:r w:rsidRPr="00B35903">
              <w:rPr>
                <w:b/>
                <w:i/>
              </w:rPr>
              <w:t xml:space="preserve"> europäischen oder</w:t>
            </w:r>
            <w:r w:rsidRPr="00B35903">
              <w:t xml:space="preserve"> internationalen Standards für den Austausch von DNA-Daten entsprechen.</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71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10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t xml:space="preserve">Die Kommission erlässt </w:t>
            </w:r>
            <w:r w:rsidRPr="00B35903">
              <w:rPr>
                <w:b/>
                <w:i/>
              </w:rPr>
              <w:t>Durchführungsrechtsakte</w:t>
            </w:r>
            <w:r w:rsidRPr="00B35903">
              <w:t xml:space="preserve"> zur Festlegung der einschlägigen internationalen Standards, die die Mitgliedstaaten für den Austausch von DNA-Fundstellendatensätzen verwenden müssen. </w:t>
            </w:r>
            <w:r w:rsidRPr="00B35903">
              <w:rPr>
                <w:b/>
                <w:i/>
              </w:rPr>
              <w:t>Diese Durchführungsrechtsakte werden</w:t>
            </w:r>
            <w:r w:rsidRPr="00B35903">
              <w:t xml:space="preserve"> nach dem in Artikel 76 Absatz 2 genannten Verfahren erlassen.</w:t>
            </w:r>
          </w:p>
        </w:tc>
        <w:tc>
          <w:tcPr>
            <w:tcW w:w="4876" w:type="dxa"/>
          </w:tcPr>
          <w:p w:rsidR="003B7A69" w:rsidRPr="00B35903" w:rsidRDefault="003B7A69" w:rsidP="00B35903">
            <w:pPr>
              <w:pStyle w:val="Normal6"/>
              <w:rPr>
                <w:szCs w:val="24"/>
              </w:rPr>
            </w:pPr>
            <w:r w:rsidRPr="00B35903">
              <w:t>(3)</w:t>
            </w:r>
            <w:r w:rsidRPr="00B35903">
              <w:tab/>
              <w:t xml:space="preserve">Die Kommission erlässt </w:t>
            </w:r>
            <w:r w:rsidRPr="00B35903">
              <w:rPr>
                <w:b/>
                <w:i/>
              </w:rPr>
              <w:t>einen Durchführungsrechtsakt zur Festlegung von Mindestanforderungen an die Qualität von DNA-Fundstellendatensätzen sowie</w:t>
            </w:r>
            <w:r w:rsidRPr="00B35903">
              <w:t xml:space="preserve"> zur Festlegung der einschlägigen </w:t>
            </w:r>
            <w:r w:rsidRPr="00B35903">
              <w:rPr>
                <w:b/>
                <w:i/>
              </w:rPr>
              <w:t xml:space="preserve">europäischen oder </w:t>
            </w:r>
            <w:r w:rsidRPr="00B35903">
              <w:t xml:space="preserve">internationalen Standards, die die Mitgliedstaaten </w:t>
            </w:r>
            <w:r w:rsidRPr="00B35903">
              <w:rPr>
                <w:b/>
                <w:i/>
              </w:rPr>
              <w:t xml:space="preserve">und Europol </w:t>
            </w:r>
            <w:r w:rsidRPr="00B35903">
              <w:t xml:space="preserve">für den Austausch von DNA-Fundstellendatensätzen verwenden müssen. </w:t>
            </w:r>
            <w:r w:rsidRPr="00B35903">
              <w:rPr>
                <w:b/>
                <w:i/>
              </w:rPr>
              <w:t>Der betreffende Durchführungsrechtsakt wird</w:t>
            </w:r>
            <w:r w:rsidRPr="00B35903">
              <w:t xml:space="preserve"> nach dem in Artikel 76 Absatz 2 genannten Verfahren erlassen.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72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11 – Absatz 1 – Buchstabe d</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d)</w:t>
            </w:r>
            <w:r w:rsidRPr="00B35903">
              <w:tab/>
              <w:t xml:space="preserve">die Typen der übermittelten DNA-Profile (nicht identifizierte DNA-Profile oder </w:t>
            </w:r>
            <w:r w:rsidRPr="00B35903">
              <w:rPr>
                <w:b/>
                <w:i/>
              </w:rPr>
              <w:t>DNA-Personenprofile</w:t>
            </w:r>
            <w:r w:rsidRPr="00B35903">
              <w:t>).</w:t>
            </w:r>
          </w:p>
        </w:tc>
        <w:tc>
          <w:tcPr>
            <w:tcW w:w="4876" w:type="dxa"/>
          </w:tcPr>
          <w:p w:rsidR="003B7A69" w:rsidRPr="00B35903" w:rsidRDefault="003B7A69" w:rsidP="00B35903">
            <w:pPr>
              <w:pStyle w:val="Normal6"/>
              <w:rPr>
                <w:szCs w:val="24"/>
              </w:rPr>
            </w:pPr>
            <w:r w:rsidRPr="00B35903">
              <w:t>d)</w:t>
            </w:r>
            <w:r w:rsidRPr="00B35903">
              <w:tab/>
              <w:t xml:space="preserve">die Typen der übermittelten DNA-Profile (nicht identifizierte DNA-Profile oder </w:t>
            </w:r>
            <w:r w:rsidRPr="00B35903">
              <w:rPr>
                <w:b/>
                <w:i/>
              </w:rPr>
              <w:t>identifizierte DNA-Profile</w:t>
            </w:r>
            <w:r w:rsidRPr="00B35903">
              <w:t>).</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73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11 – Absatz 2 – Buchstabe f</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f)</w:t>
            </w:r>
            <w:r w:rsidRPr="00B35903">
              <w:tab/>
              <w:t xml:space="preserve">den Typ der übermittelten DNA-Profile (nicht identifizierte DNA-Profile oder </w:t>
            </w:r>
            <w:r w:rsidRPr="00B35903">
              <w:rPr>
                <w:b/>
                <w:i/>
              </w:rPr>
              <w:t>DNA-Personenprofile</w:t>
            </w:r>
            <w:r w:rsidRPr="00B35903">
              <w:t>);</w:t>
            </w:r>
          </w:p>
        </w:tc>
        <w:tc>
          <w:tcPr>
            <w:tcW w:w="4876" w:type="dxa"/>
          </w:tcPr>
          <w:p w:rsidR="003B7A69" w:rsidRPr="00B35903" w:rsidRDefault="003B7A69" w:rsidP="00B35903">
            <w:pPr>
              <w:pStyle w:val="Normal6"/>
              <w:rPr>
                <w:szCs w:val="24"/>
              </w:rPr>
            </w:pPr>
            <w:r w:rsidRPr="00B35903">
              <w:t>f)</w:t>
            </w:r>
            <w:r w:rsidRPr="00B35903">
              <w:tab/>
              <w:t xml:space="preserve">den Typ der übermittelten DNA-Profile (nicht identifizierte DNA-Profile oder </w:t>
            </w:r>
            <w:r w:rsidRPr="00B35903">
              <w:rPr>
                <w:b/>
                <w:i/>
              </w:rPr>
              <w:t>identifizierte DNA-Profile</w:t>
            </w:r>
            <w:r w:rsidRPr="00B35903">
              <w: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74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11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t xml:space="preserve">Die automatisierte Information über das Vorliegen einer Übereinstimmung erfolgt nur, wenn der automatisierte Abruf oder Abgleich eine Übereinstimmung eines Minimums an Loci ergeben hat. Zur Festlegung dieses Minimums an Loci erlässt die Kommission </w:t>
            </w:r>
            <w:r w:rsidRPr="00B35903">
              <w:rPr>
                <w:b/>
                <w:i/>
              </w:rPr>
              <w:t>Durchführungsrechtsakte</w:t>
            </w:r>
            <w:r w:rsidRPr="00B35903">
              <w:t xml:space="preserve"> nach dem in Artikel 76 Absatz 2 genannten Verfahren.</w:t>
            </w:r>
          </w:p>
        </w:tc>
        <w:tc>
          <w:tcPr>
            <w:tcW w:w="4876" w:type="dxa"/>
          </w:tcPr>
          <w:p w:rsidR="003B7A69" w:rsidRPr="00B35903" w:rsidRDefault="003B7A69" w:rsidP="00B35903">
            <w:pPr>
              <w:pStyle w:val="Normal6"/>
              <w:rPr>
                <w:szCs w:val="24"/>
              </w:rPr>
            </w:pPr>
            <w:r w:rsidRPr="00B35903">
              <w:t>(3)</w:t>
            </w:r>
            <w:r w:rsidRPr="00B35903">
              <w:tab/>
              <w:t xml:space="preserve">Die automatisierte Information über das Vorliegen einer Übereinstimmung erfolgt nur, wenn der automatisierte Abruf oder Abgleich eine Übereinstimmung eines Minimums an Loci ergeben hat. Zur Festlegung dieses Minimums an Loci erlässt die Kommission </w:t>
            </w:r>
            <w:r w:rsidRPr="00B35903">
              <w:rPr>
                <w:b/>
                <w:i/>
              </w:rPr>
              <w:t>einen Durchführungsrechtsakt</w:t>
            </w:r>
            <w:r w:rsidRPr="00B35903">
              <w:t xml:space="preserve"> nach dem in Artikel 76 Absatz 2 genannten Verfahren.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75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11 – Absatz 5</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(5)</w:t>
            </w:r>
            <w:r w:rsidRPr="00B35903">
              <w:tab/>
              <w:t>Die Mitgliedstaaten stellen sicher, dass die Ersuchen mit den gemäß Artikel </w:t>
            </w:r>
            <w:r w:rsidRPr="00B35903">
              <w:rPr>
                <w:b/>
                <w:i/>
              </w:rPr>
              <w:t>8 abgegebenen Erklärungen</w:t>
            </w:r>
            <w:r w:rsidRPr="00B35903">
              <w:t xml:space="preserve"> übereinstimmen. Diese </w:t>
            </w:r>
            <w:r w:rsidRPr="00B35903">
              <w:rPr>
                <w:b/>
                <w:i/>
              </w:rPr>
              <w:t>Erklärungen</w:t>
            </w:r>
            <w:r w:rsidRPr="00B35903">
              <w:t xml:space="preserve"> sind </w:t>
            </w:r>
            <w:r w:rsidRPr="00B35903">
              <w:lastRenderedPageBreak/>
              <w:t>in dem Handbuch gemäß Artikel 78 wiederzugeben.</w:t>
            </w:r>
          </w:p>
        </w:tc>
        <w:tc>
          <w:tcPr>
            <w:tcW w:w="4876" w:type="dxa"/>
          </w:tcPr>
          <w:p w:rsidR="003B7A69" w:rsidRPr="00B35903" w:rsidRDefault="003B7A69" w:rsidP="00B35903">
            <w:pPr>
              <w:pStyle w:val="Normal6"/>
              <w:rPr>
                <w:szCs w:val="24"/>
              </w:rPr>
            </w:pPr>
            <w:r w:rsidRPr="00B35903">
              <w:lastRenderedPageBreak/>
              <w:t>(5)</w:t>
            </w:r>
            <w:r w:rsidRPr="00B35903">
              <w:tab/>
              <w:t xml:space="preserve">Die Mitgliedstaaten stellen sicher, dass die Ersuchen mit den </w:t>
            </w:r>
            <w:r w:rsidRPr="00B35903">
              <w:rPr>
                <w:b/>
                <w:i/>
              </w:rPr>
              <w:t xml:space="preserve">Mitteilungen </w:t>
            </w:r>
            <w:r w:rsidRPr="00B35903">
              <w:t>gemäß Artikel </w:t>
            </w:r>
            <w:r w:rsidRPr="00B35903">
              <w:rPr>
                <w:b/>
                <w:i/>
              </w:rPr>
              <w:t>73 Absatz 2a</w:t>
            </w:r>
            <w:r w:rsidRPr="00B35903">
              <w:t xml:space="preserve"> übereinstimmen. Diese </w:t>
            </w:r>
            <w:r w:rsidRPr="00B35903">
              <w:rPr>
                <w:b/>
                <w:i/>
              </w:rPr>
              <w:t>Mitteilungen</w:t>
            </w:r>
            <w:r w:rsidRPr="00B35903">
              <w:t xml:space="preserve"> sind </w:t>
            </w:r>
            <w:r w:rsidRPr="00B35903">
              <w:lastRenderedPageBreak/>
              <w:t>in dem Handbuch gemäß Artikel 78 wiederzugeben.</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76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12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Mitgliedstaaten gewährleisten, dass daktyloskopische Fundstellendatensätze aus </w:t>
            </w:r>
            <w:r w:rsidRPr="00B35903">
              <w:rPr>
                <w:b/>
                <w:i/>
              </w:rPr>
              <w:t>dem Bestand der nationalen automatisierten daktyloskopischen Identifizierungssysteme, die</w:t>
            </w:r>
            <w:r w:rsidRPr="00B35903">
              <w:t xml:space="preserve"> zur Verhütung, Aufdeckung und Untersuchung von Straftaten </w:t>
            </w:r>
            <w:r w:rsidRPr="00B35903">
              <w:rPr>
                <w:b/>
                <w:i/>
              </w:rPr>
              <w:t>errichtet wurden,</w:t>
            </w:r>
            <w:r w:rsidRPr="00B35903">
              <w:t xml:space="preserve"> verfügbar sind.</w:t>
            </w:r>
          </w:p>
        </w:tc>
        <w:tc>
          <w:tcPr>
            <w:tcW w:w="4876" w:type="dxa"/>
          </w:tcPr>
          <w:p w:rsidR="003B7A69" w:rsidRPr="00B35903" w:rsidRDefault="003B7A69" w:rsidP="00B35903">
            <w:pPr>
              <w:pStyle w:val="Normal6"/>
              <w:rPr>
                <w:szCs w:val="24"/>
              </w:rPr>
            </w:pPr>
            <w:r w:rsidRPr="00B35903">
              <w:t>(1)</w:t>
            </w:r>
            <w:r w:rsidRPr="00B35903">
              <w:tab/>
              <w:t xml:space="preserve">Die Mitgliedstaaten gewährleisten, dass daktyloskopische Fundstellendatensätze aus </w:t>
            </w:r>
            <w:r w:rsidRPr="00B35903">
              <w:rPr>
                <w:b/>
                <w:i/>
              </w:rPr>
              <w:t>ihrer/ihren</w:t>
            </w:r>
            <w:r w:rsidRPr="00B35903">
              <w:t xml:space="preserve"> zur Verhütung, Aufdeckung und Untersuchung von Straftaten </w:t>
            </w:r>
            <w:r w:rsidRPr="00B35903">
              <w:rPr>
                <w:b/>
                <w:i/>
              </w:rPr>
              <w:t>eingerichteten nationalen Datenbank/en</w:t>
            </w:r>
            <w:r w:rsidRPr="00B35903">
              <w:t xml:space="preserve"> verfügbar sind.</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77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12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Daktyloskopische Fundstellendatensätze dürfen keine Daten enthalten, aufgrund deren eine Person unmittelbar identifiziert werden kann.</w:t>
            </w:r>
          </w:p>
        </w:tc>
        <w:tc>
          <w:tcPr>
            <w:tcW w:w="4876" w:type="dxa"/>
          </w:tcPr>
          <w:p w:rsidR="003B7A69" w:rsidRPr="00B35903" w:rsidRDefault="003B7A69" w:rsidP="00B35903">
            <w:pPr>
              <w:pStyle w:val="Normal6"/>
              <w:rPr>
                <w:szCs w:val="24"/>
              </w:rPr>
            </w:pPr>
            <w:r w:rsidRPr="00B35903">
              <w:t>(2)</w:t>
            </w:r>
            <w:r w:rsidRPr="00B35903">
              <w:tab/>
              <w:t xml:space="preserve">Daktyloskopische Fundstellendatensätze dürfen keine </w:t>
            </w:r>
            <w:r w:rsidRPr="00B35903">
              <w:rPr>
                <w:b/>
                <w:i/>
              </w:rPr>
              <w:t xml:space="preserve">zusätzlichen personenbezogenen </w:t>
            </w:r>
            <w:r w:rsidRPr="00B35903">
              <w:t>Daten enthalten, aufgrund deren eine Person unmittelbar identifiziert werden kann.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78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12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r>
            <w:r w:rsidRPr="00B35903">
              <w:rPr>
                <w:b/>
                <w:i/>
              </w:rPr>
              <w:t>Daktyloskopische Fundstellendatensätze, die keiner Person zugeordnet werden können (nicht</w:t>
            </w:r>
            <w:r w:rsidRPr="00B35903">
              <w:t xml:space="preserve"> identifizierte daktyloskopische Daten</w:t>
            </w:r>
            <w:r w:rsidRPr="00B35903">
              <w:rPr>
                <w:b/>
                <w:i/>
              </w:rPr>
              <w:t>),</w:t>
            </w:r>
            <w:r w:rsidRPr="00B35903">
              <w:t xml:space="preserve"> müssen als solche erkennbar sein.</w:t>
            </w:r>
          </w:p>
        </w:tc>
        <w:tc>
          <w:tcPr>
            <w:tcW w:w="4876" w:type="dxa"/>
          </w:tcPr>
          <w:p w:rsidR="003B7A69" w:rsidRPr="00B35903" w:rsidRDefault="003B7A69" w:rsidP="00B35903">
            <w:pPr>
              <w:pStyle w:val="Normal6"/>
              <w:rPr>
                <w:szCs w:val="24"/>
              </w:rPr>
            </w:pPr>
            <w:r w:rsidRPr="00B35903">
              <w:t>(3)</w:t>
            </w:r>
            <w:r w:rsidRPr="00B35903">
              <w:tab/>
            </w:r>
            <w:r w:rsidRPr="00B35903">
              <w:rPr>
                <w:b/>
                <w:i/>
              </w:rPr>
              <w:t>Nicht</w:t>
            </w:r>
            <w:r w:rsidRPr="00B35903">
              <w:t xml:space="preserve"> identifizierte daktyloskopische Daten müssen als solche erkennbar sein.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79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13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Mitgliedstaaten gestatten den nationalen Kontaktstellen der anderen Mitgliedstaaten und Europol zur Verhütung, Aufdeckung und Untersuchung von Straftaten den Zugriff auf die daktyloskopischen Fundstellendatensätze ihrer zu diesen Zwecken eingerichteten </w:t>
            </w:r>
            <w:r w:rsidRPr="00B35903">
              <w:rPr>
                <w:b/>
                <w:i/>
              </w:rPr>
              <w:t>automatisierten daktyloskopischen Identifizierungssysteme</w:t>
            </w:r>
            <w:r w:rsidRPr="00B35903">
              <w:t>, um automatisierte Abrufe mittels eines Abgleichs von daktyloskopischen Fundstellendatensätzen durchzuführen.</w:t>
            </w:r>
          </w:p>
        </w:tc>
        <w:tc>
          <w:tcPr>
            <w:tcW w:w="4876" w:type="dxa"/>
          </w:tcPr>
          <w:p w:rsidR="003B7A69" w:rsidRPr="00B35903" w:rsidRDefault="003B7A69" w:rsidP="00B35903">
            <w:pPr>
              <w:pStyle w:val="Normal6"/>
              <w:rPr>
                <w:szCs w:val="24"/>
              </w:rPr>
            </w:pPr>
            <w:r w:rsidRPr="00B35903">
              <w:t>(1)</w:t>
            </w:r>
            <w:r w:rsidRPr="00B35903">
              <w:tab/>
              <w:t xml:space="preserve">Die Mitgliedstaaten gestatten den nationalen Kontaktstellen der anderen Mitgliedstaaten und Europol zur Verhütung, Aufdeckung und Untersuchung von Straftaten den Zugriff auf die daktyloskopischen Fundstellendatensätze ihrer zu diesen Zwecken eingerichteten </w:t>
            </w:r>
            <w:r w:rsidRPr="00B35903">
              <w:rPr>
                <w:b/>
                <w:i/>
              </w:rPr>
              <w:t>nationalen Datenbanken</w:t>
            </w:r>
            <w:r w:rsidRPr="00B35903">
              <w:t>, um automatisierte Abrufe mittels eines Abgleichs von daktyloskopischen Fundstellendatensätzen durchzuführen.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80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13 – Absatz 1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rPr>
                <w:b/>
                <w:i/>
              </w:rPr>
              <w:t xml:space="preserve">Die </w:t>
            </w:r>
            <w:r w:rsidRPr="00B35903">
              <w:t xml:space="preserve">Abrufe </w:t>
            </w:r>
            <w:r w:rsidRPr="00B35903">
              <w:rPr>
                <w:b/>
                <w:i/>
              </w:rPr>
              <w:t>dürfen</w:t>
            </w:r>
            <w:r w:rsidRPr="00B35903">
              <w:t xml:space="preserve"> nur im Einzelfall und </w:t>
            </w:r>
            <w:r w:rsidRPr="00B35903">
              <w:rPr>
                <w:b/>
                <w:i/>
              </w:rPr>
              <w:t>nur</w:t>
            </w:r>
            <w:r w:rsidRPr="00B35903">
              <w:t xml:space="preserve"> nach Maßgabe des nationalen Rechts des ersuchenden Mitgliedstaats erfolgen.</w:t>
            </w:r>
          </w:p>
        </w:tc>
        <w:tc>
          <w:tcPr>
            <w:tcW w:w="4876" w:type="dxa"/>
          </w:tcPr>
          <w:p w:rsidR="003B7A69" w:rsidRPr="00B35903" w:rsidRDefault="003B7A69" w:rsidP="00B35903">
            <w:pPr>
              <w:pStyle w:val="Normal6"/>
              <w:rPr>
                <w:szCs w:val="24"/>
              </w:rPr>
            </w:pPr>
            <w:r w:rsidRPr="00B35903">
              <w:t xml:space="preserve">Abrufe </w:t>
            </w:r>
            <w:r w:rsidRPr="00B35903">
              <w:rPr>
                <w:b/>
                <w:i/>
              </w:rPr>
              <w:t>werden</w:t>
            </w:r>
            <w:r w:rsidRPr="00B35903">
              <w:t xml:space="preserve"> nur im Einzelfall </w:t>
            </w:r>
            <w:r w:rsidRPr="00B35903">
              <w:rPr>
                <w:b/>
                <w:i/>
              </w:rPr>
              <w:t xml:space="preserve">durchgeführt, wenn sie verhältnismäßig </w:t>
            </w:r>
            <w:r w:rsidRPr="00B35903">
              <w:t xml:space="preserve">und </w:t>
            </w:r>
            <w:r w:rsidRPr="00B35903">
              <w:rPr>
                <w:b/>
                <w:i/>
              </w:rPr>
              <w:t>für die Zwecke der Verhütung, Aufdeckung oder Untersuchung einer Straftat erforderlich sind und</w:t>
            </w:r>
            <w:r w:rsidRPr="00B35903">
              <w:t xml:space="preserve"> nach Maßgabe des nationalen Rechts des </w:t>
            </w:r>
            <w:r w:rsidRPr="00B35903">
              <w:lastRenderedPageBreak/>
              <w:t>ersuchenden Mitgliedstaats erfolgen.</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81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13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Die nationale Kontaktstelle des ersuchenden Mitgliedstaats bestätigt die Übereinstimmung von daktyloskopischen Daten mit daktyloskopischen Fundstellendatensätzen des ersuchten Mitgliedstaats nach der automatisierten Übermittlung der für die Bestätigung einer Übereinstimmung erforderlichen daktyloskopischen Fundstellendatensätze.</w:t>
            </w:r>
          </w:p>
        </w:tc>
        <w:tc>
          <w:tcPr>
            <w:tcW w:w="4876" w:type="dxa"/>
          </w:tcPr>
          <w:p w:rsidR="003B7A69" w:rsidRPr="00B35903" w:rsidRDefault="003B7A69" w:rsidP="00B35903">
            <w:pPr>
              <w:pStyle w:val="Normal6"/>
              <w:rPr>
                <w:szCs w:val="24"/>
              </w:rPr>
            </w:pPr>
            <w:r w:rsidRPr="00B35903">
              <w:t>(2)</w:t>
            </w:r>
            <w:r w:rsidRPr="00B35903">
              <w:tab/>
              <w:t xml:space="preserve">Die nationale Kontaktstelle des ersuchenden Mitgliedstaats bestätigt </w:t>
            </w:r>
            <w:r w:rsidRPr="00B35903">
              <w:rPr>
                <w:b/>
                <w:i/>
              </w:rPr>
              <w:t xml:space="preserve">manuell </w:t>
            </w:r>
            <w:r w:rsidRPr="00B35903">
              <w:t>die Übereinstimmung von daktyloskopischen Daten mit daktyloskopischen Fundstellendatensätzen des ersuchten Mitgliedstaats nach der automatisierten Übermittlung der für die Bestätigung einer Übereinstimmung erforderlichen daktyloskopischen Fundstellendatensätze.</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82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14 – Absatz 1 – Buchstabe a</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a)</w:t>
            </w:r>
            <w:r w:rsidRPr="00B35903">
              <w:tab/>
              <w:t>einer Kennung, die es den Mitgliedstaaten im Fall einer Übereinstimmung ermöglicht, weitere Daten und sonstige Informationen in ihren Datenbanken gemäß Artikel 12 abzurufen, um sie einem, mehreren oder allen anderen Mitgliedstaaten gemäß den Artikeln 47 und 48 zu übermitteln;</w:t>
            </w:r>
          </w:p>
        </w:tc>
        <w:tc>
          <w:tcPr>
            <w:tcW w:w="4876" w:type="dxa"/>
          </w:tcPr>
          <w:p w:rsidR="003B7A69" w:rsidRPr="00B35903" w:rsidRDefault="003B7A69" w:rsidP="00B35903">
            <w:pPr>
              <w:pStyle w:val="Normal6"/>
              <w:rPr>
                <w:szCs w:val="24"/>
              </w:rPr>
            </w:pPr>
            <w:r w:rsidRPr="00B35903">
              <w:t>a)</w:t>
            </w:r>
            <w:r w:rsidRPr="00B35903">
              <w:tab/>
              <w:t xml:space="preserve">einer Kennung, die es den Mitgliedstaaten im Fall einer Übereinstimmung ermöglicht, weitere Daten und sonstige Informationen in ihren Datenbanken gemäß Artikel 12 abzurufen, um sie einem, mehreren oder allen anderen Mitgliedstaaten gemäß den Artikeln 47 und 48 </w:t>
            </w:r>
            <w:r w:rsidRPr="00B35903">
              <w:rPr>
                <w:b/>
                <w:i/>
              </w:rPr>
              <w:t xml:space="preserve">oder Europol gemäß Artikel 50 Absatz 6 </w:t>
            </w:r>
            <w:r w:rsidRPr="00B35903">
              <w:t>zu übermitteln;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83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14 – Absatz 1 – Buchstabe a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aa)</w:t>
            </w:r>
            <w:r w:rsidRPr="00B35903">
              <w:rPr>
                <w:b/>
                <w:i/>
              </w:rPr>
              <w:tab/>
              <w:t>einer Kennung, die es Europol im Fall einer Übereinstimmung ermöglicht, weitere Daten und sonstige Informationen im Sinne des Artikels 49 Absatz 1 abzurufen, um sie einem, mehreren oder allen anderen Mitgliedstaaten gemäß der Verordnung (EU) 2016/794 zu übermitteln;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84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15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Digitalisierung der daktyloskopischen Daten und ihre Übermittlung an die anderen Mitgliedstaaten erfolgen in einem einheitlichen Datenformat. Zur Festlegung des einheitlichen Datenformats erlässt die Kommission </w:t>
            </w:r>
            <w:r w:rsidRPr="00B35903">
              <w:rPr>
                <w:b/>
                <w:i/>
              </w:rPr>
              <w:t>Durchführungsrechtsakte</w:t>
            </w:r>
            <w:r w:rsidRPr="00B35903">
              <w:t xml:space="preserve"> nach dem in Artikel 76 Absatz 2 genannten Verfahren.</w:t>
            </w:r>
          </w:p>
        </w:tc>
        <w:tc>
          <w:tcPr>
            <w:tcW w:w="4876" w:type="dxa"/>
          </w:tcPr>
          <w:p w:rsidR="003B7A69" w:rsidRPr="00B35903" w:rsidRDefault="003B7A69" w:rsidP="00B35903">
            <w:pPr>
              <w:pStyle w:val="Normal6"/>
              <w:rPr>
                <w:szCs w:val="24"/>
              </w:rPr>
            </w:pPr>
            <w:r w:rsidRPr="00B35903">
              <w:t>(1)</w:t>
            </w:r>
            <w:r w:rsidRPr="00B35903">
              <w:tab/>
              <w:t xml:space="preserve">Die Digitalisierung der daktyloskopischen Daten und ihre Übermittlung an die anderen Mitgliedstaaten </w:t>
            </w:r>
            <w:r w:rsidRPr="00B35903">
              <w:rPr>
                <w:b/>
                <w:i/>
              </w:rPr>
              <w:t xml:space="preserve">oder Europol </w:t>
            </w:r>
            <w:r w:rsidRPr="00B35903">
              <w:t xml:space="preserve">erfolgen in einem einheitlichen Datenformat. Zur Festlegung des einheitlichen Datenformats erlässt die Kommission </w:t>
            </w:r>
            <w:r w:rsidRPr="00B35903">
              <w:rPr>
                <w:b/>
                <w:i/>
              </w:rPr>
              <w:t>einen Durchführungsrechtsakt</w:t>
            </w:r>
            <w:r w:rsidRPr="00B35903">
              <w:t xml:space="preserve"> nach dem in Artikel 76 Absatz 2 genannten Verfahren.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85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15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Jeder Mitgliedstaat </w:t>
            </w:r>
            <w:r w:rsidRPr="00B35903">
              <w:rPr>
                <w:b/>
                <w:i/>
              </w:rPr>
              <w:t>stellt</w:t>
            </w:r>
            <w:r w:rsidRPr="00B35903">
              <w:t xml:space="preserve"> sicher, dass die von </w:t>
            </w:r>
            <w:r w:rsidRPr="00B35903">
              <w:rPr>
                <w:b/>
                <w:i/>
              </w:rPr>
              <w:t>ihm</w:t>
            </w:r>
            <w:r w:rsidRPr="00B35903">
              <w:t xml:space="preserve"> übermittelten </w:t>
            </w:r>
            <w:r w:rsidRPr="00B35903">
              <w:lastRenderedPageBreak/>
              <w:t xml:space="preserve">daktyloskopischen Daten für einen Abgleich </w:t>
            </w:r>
            <w:r w:rsidRPr="00B35903">
              <w:rPr>
                <w:b/>
                <w:i/>
              </w:rPr>
              <w:t>anhand</w:t>
            </w:r>
            <w:r w:rsidRPr="00B35903">
              <w:t xml:space="preserve"> der </w:t>
            </w:r>
            <w:r w:rsidRPr="00B35903">
              <w:rPr>
                <w:b/>
                <w:i/>
              </w:rPr>
              <w:t>automatisierten Fingerabdruck-Identifizierungssysteme von ausreichender Qualität sind</w:t>
            </w:r>
            <w:r w:rsidRPr="00B35903">
              <w:t>.</w:t>
            </w:r>
          </w:p>
        </w:tc>
        <w:tc>
          <w:tcPr>
            <w:tcW w:w="4876" w:type="dxa"/>
          </w:tcPr>
          <w:p w:rsidR="003B7A69" w:rsidRPr="00B35903" w:rsidRDefault="003B7A69" w:rsidP="00B35903">
            <w:pPr>
              <w:pStyle w:val="Normal6"/>
              <w:rPr>
                <w:szCs w:val="24"/>
              </w:rPr>
            </w:pPr>
            <w:r w:rsidRPr="00B35903">
              <w:lastRenderedPageBreak/>
              <w:t>(2)</w:t>
            </w:r>
            <w:r w:rsidRPr="00B35903">
              <w:tab/>
              <w:t xml:space="preserve">Jeder Mitgliedstaat </w:t>
            </w:r>
            <w:r w:rsidRPr="00B35903">
              <w:rPr>
                <w:b/>
                <w:i/>
              </w:rPr>
              <w:t>und Europol stellen</w:t>
            </w:r>
            <w:r w:rsidRPr="00B35903">
              <w:t xml:space="preserve"> sicher, dass die von </w:t>
            </w:r>
            <w:r w:rsidRPr="00B35903">
              <w:rPr>
                <w:b/>
                <w:i/>
              </w:rPr>
              <w:t>ihnen</w:t>
            </w:r>
            <w:r w:rsidRPr="00B35903">
              <w:t xml:space="preserve"> </w:t>
            </w:r>
            <w:r w:rsidRPr="00B35903">
              <w:lastRenderedPageBreak/>
              <w:t xml:space="preserve">übermittelten daktyloskopischen Daten </w:t>
            </w:r>
            <w:r w:rsidRPr="00B35903">
              <w:rPr>
                <w:b/>
                <w:i/>
              </w:rPr>
              <w:t xml:space="preserve">von ausreichender Qualität </w:t>
            </w:r>
            <w:r w:rsidRPr="00B35903">
              <w:t xml:space="preserve">für einen </w:t>
            </w:r>
            <w:r w:rsidRPr="00B35903">
              <w:rPr>
                <w:b/>
                <w:i/>
              </w:rPr>
              <w:t xml:space="preserve">automatisierten </w:t>
            </w:r>
            <w:r w:rsidRPr="00B35903">
              <w:t xml:space="preserve">Abgleich </w:t>
            </w:r>
            <w:r w:rsidRPr="00B35903">
              <w:rPr>
                <w:b/>
                <w:i/>
              </w:rPr>
              <w:t xml:space="preserve">sind. Die Kommission erlässt einen Durchführungsrechtsakt zur Festlegung dieses Mindestqualitätsstandards für den Abgleich daktyloskopischer Daten. </w:t>
            </w:r>
            <w:r w:rsidRPr="00B35903">
              <w:t xml:space="preserve">Der </w:t>
            </w:r>
            <w:r w:rsidRPr="00B35903">
              <w:rPr>
                <w:b/>
                <w:i/>
              </w:rPr>
              <w:t>betreffende Durchführungsrechtsakt wird nach dem in Artikel 76 Absatz 2 genannten Verfahren erlassen</w:t>
            </w:r>
            <w:r w:rsidRPr="00B35903">
              <w:t>.</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86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15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t>Die Mitgliedstaaten treffen geeignete Maßnahmen zur Gewährleistung der Vertraulichkeit und Integrität der an andere Mitgliedstaaten übermittelten daktyloskopischen Daten, einschließlich ihrer Verschlüsselung.</w:t>
            </w:r>
          </w:p>
        </w:tc>
        <w:tc>
          <w:tcPr>
            <w:tcW w:w="4876" w:type="dxa"/>
          </w:tcPr>
          <w:p w:rsidR="003B7A69" w:rsidRPr="00B35903" w:rsidRDefault="003B7A69" w:rsidP="00B35903">
            <w:pPr>
              <w:pStyle w:val="Normal6"/>
              <w:rPr>
                <w:szCs w:val="24"/>
              </w:rPr>
            </w:pPr>
            <w:r w:rsidRPr="00B35903">
              <w:t>(3)</w:t>
            </w:r>
            <w:r w:rsidRPr="00B35903">
              <w:tab/>
              <w:t xml:space="preserve">Die Mitgliedstaaten </w:t>
            </w:r>
            <w:r w:rsidRPr="00B35903">
              <w:rPr>
                <w:b/>
                <w:i/>
              </w:rPr>
              <w:t xml:space="preserve">und Europol </w:t>
            </w:r>
            <w:r w:rsidRPr="00B35903">
              <w:t>treffen geeignete Maßnahmen zur Gewährleistung der Vertraulichkeit und Integrität der an andere Mitgliedstaaten übermittelten daktyloskopischen Daten, einschließlich ihrer Verschlüsselung.</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87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15 – Absatz 4</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(4)</w:t>
            </w:r>
            <w:r w:rsidRPr="00B35903">
              <w:tab/>
              <w:t xml:space="preserve">Die Kommission erlässt </w:t>
            </w:r>
            <w:r w:rsidRPr="00B35903">
              <w:rPr>
                <w:b/>
                <w:i/>
              </w:rPr>
              <w:t>Durchführungsrechtsakte</w:t>
            </w:r>
            <w:r w:rsidRPr="00B35903">
              <w:t xml:space="preserve"> zur Festlegung der einschlägigen bestehenden Standards, die die Mitgliedstaaten für den Austausch von daktyloskopischen Daten verwenden müssen. </w:t>
            </w:r>
            <w:r w:rsidRPr="00B35903">
              <w:rPr>
                <w:b/>
                <w:i/>
              </w:rPr>
              <w:t>Diese Durchführungsrechtsakte werden</w:t>
            </w:r>
            <w:r w:rsidRPr="00B35903">
              <w:t xml:space="preserve"> nach dem in Artikel 76 Absatz 2 genannten Verfahren erlassen.</w:t>
            </w:r>
          </w:p>
        </w:tc>
        <w:tc>
          <w:tcPr>
            <w:tcW w:w="4876" w:type="dxa"/>
          </w:tcPr>
          <w:p w:rsidR="003B7A69" w:rsidRPr="00B35903" w:rsidRDefault="003B7A69" w:rsidP="00B35903">
            <w:pPr>
              <w:pStyle w:val="Normal6"/>
              <w:rPr>
                <w:szCs w:val="24"/>
              </w:rPr>
            </w:pPr>
            <w:r w:rsidRPr="00B35903">
              <w:t>(4)</w:t>
            </w:r>
            <w:r w:rsidRPr="00B35903">
              <w:tab/>
              <w:t xml:space="preserve">Die Kommission erlässt </w:t>
            </w:r>
            <w:r w:rsidRPr="00B35903">
              <w:rPr>
                <w:b/>
                <w:i/>
              </w:rPr>
              <w:t>einen Durchführungsrechtsakt</w:t>
            </w:r>
            <w:r w:rsidRPr="00B35903">
              <w:t xml:space="preserve"> zur Festlegung der einschlägigen bestehenden</w:t>
            </w:r>
            <w:r w:rsidRPr="00B35903">
              <w:rPr>
                <w:b/>
                <w:i/>
              </w:rPr>
              <w:t xml:space="preserve"> europäischen oder internationalen</w:t>
            </w:r>
            <w:r w:rsidRPr="00B35903">
              <w:t xml:space="preserve"> Standards, die die Mitgliedstaaten für den Austausch von daktyloskopischen Daten verwenden müssen. </w:t>
            </w:r>
            <w:r w:rsidRPr="00B35903">
              <w:rPr>
                <w:b/>
                <w:i/>
              </w:rPr>
              <w:t>Der betreffende Durchführungsrechtsakt wird</w:t>
            </w:r>
            <w:r w:rsidRPr="00B35903">
              <w:t xml:space="preserve"> nach dem in Artikel 76 Absatz 2 genannten Verfahren erlassen.</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88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16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r>
            <w:r w:rsidRPr="00B35903">
              <w:rPr>
                <w:b/>
                <w:i/>
              </w:rPr>
              <w:t>Jeder Mitgliedstaat gewährleistet</w:t>
            </w:r>
            <w:r w:rsidRPr="00B35903">
              <w:t xml:space="preserve">, dass </w:t>
            </w:r>
            <w:r w:rsidRPr="00B35903">
              <w:rPr>
                <w:b/>
                <w:i/>
              </w:rPr>
              <w:t>seine</w:t>
            </w:r>
            <w:r w:rsidRPr="00B35903">
              <w:t xml:space="preserve"> Abrufersuchen nicht die Abrufkapazitäten überschreiten, die der jeweilige ersuchte Mitgliedstaat angegeben hat.</w:t>
            </w:r>
          </w:p>
        </w:tc>
        <w:tc>
          <w:tcPr>
            <w:tcW w:w="4876" w:type="dxa"/>
          </w:tcPr>
          <w:p w:rsidR="003B7A69" w:rsidRPr="00B35903" w:rsidRDefault="003B7A69" w:rsidP="00B35903">
            <w:pPr>
              <w:pStyle w:val="Normal6"/>
              <w:rPr>
                <w:szCs w:val="24"/>
              </w:rPr>
            </w:pPr>
            <w:r w:rsidRPr="00B35903">
              <w:t>(1)</w:t>
            </w:r>
            <w:r w:rsidRPr="00B35903">
              <w:tab/>
            </w:r>
            <w:r w:rsidRPr="00B35903">
              <w:rPr>
                <w:b/>
                <w:i/>
              </w:rPr>
              <w:t>Die Mitgliedstaaten und Europol gewährleisten</w:t>
            </w:r>
            <w:r w:rsidRPr="00B35903">
              <w:t xml:space="preserve">, dass </w:t>
            </w:r>
            <w:r w:rsidRPr="00B35903">
              <w:rPr>
                <w:b/>
                <w:i/>
              </w:rPr>
              <w:t>ihre</w:t>
            </w:r>
            <w:r w:rsidRPr="00B35903">
              <w:t xml:space="preserve"> Abrufersuchen nicht die Abrufkapazitäten überschreiten, die der jeweilige ersuchte Mitgliedstaat angegeben hat.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89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16 – Absatz 1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Die Mitgliedstaaten unterrichten die Kommission und eu-LISA </w:t>
            </w:r>
            <w:r w:rsidRPr="00B35903">
              <w:rPr>
                <w:b/>
                <w:i/>
              </w:rPr>
              <w:t>gemäß Artikel 79 Absätze 8</w:t>
            </w:r>
            <w:r w:rsidRPr="00B35903">
              <w:t xml:space="preserve"> und</w:t>
            </w:r>
            <w:r w:rsidRPr="00B35903">
              <w:rPr>
                <w:b/>
                <w:i/>
              </w:rPr>
              <w:t> 10</w:t>
            </w:r>
            <w:r w:rsidRPr="00B35903">
              <w:t xml:space="preserve"> über ihre maximalen täglichen Abrufkapazitäten für daktyloskopische Daten identifizierter Personen und für daktyloskopische Daten von noch nicht identifizierten Personen.</w:t>
            </w:r>
          </w:p>
        </w:tc>
        <w:tc>
          <w:tcPr>
            <w:tcW w:w="4876" w:type="dxa"/>
          </w:tcPr>
          <w:p w:rsidR="003B7A69" w:rsidRPr="00B35903" w:rsidRDefault="003B7A69" w:rsidP="00B35903">
            <w:pPr>
              <w:pStyle w:val="Normal6"/>
              <w:rPr>
                <w:szCs w:val="24"/>
              </w:rPr>
            </w:pPr>
            <w:r w:rsidRPr="00B35903">
              <w:t xml:space="preserve">Die Mitgliedstaaten unterrichten die </w:t>
            </w:r>
            <w:r w:rsidRPr="00B35903">
              <w:rPr>
                <w:b/>
                <w:i/>
              </w:rPr>
              <w:t xml:space="preserve">anderen Mitgliedstaaten, Europol, </w:t>
            </w:r>
            <w:r w:rsidRPr="00B35903">
              <w:t xml:space="preserve">die Kommission und eu-LISA über ihre maximalen täglichen Abrufkapazitäten für daktyloskopische Daten identifizierter Personen und für daktyloskopische Daten von noch nicht identifizierten Personen. </w:t>
            </w:r>
            <w:r w:rsidRPr="00B35903">
              <w:rPr>
                <w:b/>
                <w:i/>
              </w:rPr>
              <w:t xml:space="preserve">Die Mitgliedstaaten können diese maximalen Abrufkapazitäten erhöhen. Erhöht ein Mitgliedstaat diese maximalen Abrufkapazitäten, so teilt er den anderen Mitgliedstaaten, Europol, der Kommission und eu-LISA die neuen maximalen Abrufkapazitäten mit.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90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16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Zur Festlegung der Höchstzahl der pro Übermittlung für einen Abgleich akzeptierten Kandidaten erlässt die Kommission </w:t>
            </w:r>
            <w:r w:rsidRPr="00B35903">
              <w:rPr>
                <w:b/>
                <w:i/>
              </w:rPr>
              <w:t>Durchführungsrechtsakte</w:t>
            </w:r>
            <w:r w:rsidRPr="00B35903">
              <w:t xml:space="preserve"> nach dem in Artikel 76 Absatz 2 genannten Verfahren.</w:t>
            </w:r>
          </w:p>
        </w:tc>
        <w:tc>
          <w:tcPr>
            <w:tcW w:w="4876" w:type="dxa"/>
          </w:tcPr>
          <w:p w:rsidR="003B7A69" w:rsidRPr="00B35903" w:rsidRDefault="003B7A69" w:rsidP="00B35903">
            <w:pPr>
              <w:pStyle w:val="Normal6"/>
              <w:rPr>
                <w:szCs w:val="24"/>
              </w:rPr>
            </w:pPr>
            <w:r w:rsidRPr="00B35903">
              <w:t>(2)</w:t>
            </w:r>
            <w:r w:rsidRPr="00B35903">
              <w:tab/>
              <w:t xml:space="preserve">Zur Festlegung der Höchstzahl der pro Übermittlung für einen Abgleich akzeptierten Kandidaten erlässt die Kommission </w:t>
            </w:r>
            <w:r w:rsidRPr="00B35903">
              <w:rPr>
                <w:b/>
                <w:i/>
              </w:rPr>
              <w:t>einen Durchführungsrechtsakt</w:t>
            </w:r>
            <w:r w:rsidRPr="00B35903">
              <w:t xml:space="preserve"> nach dem in Artikel 76 Absatz 2 genannten Verfahren.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91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18 – Absatz 1 – Buchstabe a</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a)</w:t>
            </w:r>
            <w:r w:rsidRPr="00B35903">
              <w:tab/>
              <w:t>Eigentümer- oder Halterdaten;</w:t>
            </w:r>
          </w:p>
        </w:tc>
        <w:tc>
          <w:tcPr>
            <w:tcW w:w="4876" w:type="dxa"/>
          </w:tcPr>
          <w:p w:rsidR="003B7A69" w:rsidRPr="00B35903" w:rsidRDefault="003B7A69" w:rsidP="00B35903">
            <w:pPr>
              <w:pStyle w:val="Normal6"/>
              <w:rPr>
                <w:szCs w:val="24"/>
              </w:rPr>
            </w:pPr>
            <w:r w:rsidRPr="00B35903">
              <w:rPr>
                <w:i/>
              </w:rPr>
              <w:t>(Betrifft nicht die deutsche Fassung.)</w:t>
            </w:r>
            <w:r w:rsidRPr="00B35903">
              <w:tab/>
              <w:t xml:space="preserve">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92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19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t xml:space="preserve">Die Kommission erlässt </w:t>
            </w:r>
            <w:r w:rsidRPr="00B35903">
              <w:rPr>
                <w:b/>
                <w:i/>
              </w:rPr>
              <w:t>Durchführungsrechtsakte</w:t>
            </w:r>
            <w:r w:rsidRPr="00B35903">
              <w:t xml:space="preserve"> zur Festlegung der Datenelemente der </w:t>
            </w:r>
            <w:r w:rsidRPr="00B35903">
              <w:rPr>
                <w:b/>
                <w:i/>
              </w:rPr>
              <w:t>auszutauschenden Fahrzeugregisterdaten</w:t>
            </w:r>
            <w:r w:rsidRPr="00B35903">
              <w:t xml:space="preserve">. </w:t>
            </w:r>
            <w:r w:rsidRPr="00B35903">
              <w:rPr>
                <w:b/>
                <w:i/>
              </w:rPr>
              <w:t>Diese Durchführungsrechtsakte werden</w:t>
            </w:r>
            <w:r w:rsidRPr="00B35903">
              <w:t xml:space="preserve"> nach dem in Artikel 76 Absatz 2 genannten Verfahren erlassen.</w:t>
            </w:r>
          </w:p>
        </w:tc>
        <w:tc>
          <w:tcPr>
            <w:tcW w:w="4876" w:type="dxa"/>
          </w:tcPr>
          <w:p w:rsidR="003B7A69" w:rsidRPr="00B35903" w:rsidRDefault="003B7A69" w:rsidP="00B35903">
            <w:pPr>
              <w:pStyle w:val="Normal6"/>
              <w:rPr>
                <w:szCs w:val="24"/>
              </w:rPr>
            </w:pPr>
            <w:r w:rsidRPr="00B35903">
              <w:t>(3)</w:t>
            </w:r>
            <w:r w:rsidRPr="00B35903">
              <w:tab/>
              <w:t xml:space="preserve">Die Kommission erlässt </w:t>
            </w:r>
            <w:r w:rsidRPr="00B35903">
              <w:rPr>
                <w:b/>
                <w:i/>
              </w:rPr>
              <w:t>einen Durchführungsrechtsakt</w:t>
            </w:r>
            <w:r w:rsidRPr="00B35903">
              <w:t xml:space="preserve"> zur Festlegung der Datenelemente der </w:t>
            </w:r>
            <w:r w:rsidRPr="00B35903">
              <w:rPr>
                <w:b/>
                <w:i/>
              </w:rPr>
              <w:t>Fahrzeugregisterdaten, die ausgetauscht werden können</w:t>
            </w:r>
            <w:r w:rsidRPr="00B35903">
              <w:t xml:space="preserve">. </w:t>
            </w:r>
            <w:r w:rsidRPr="00B35903">
              <w:rPr>
                <w:b/>
                <w:i/>
              </w:rPr>
              <w:t>Der betreffende Durchführungsrechtsakt wird</w:t>
            </w:r>
            <w:r w:rsidRPr="00B35903">
              <w:t xml:space="preserve"> nach dem in Artikel 76 Absatz 2 genannten Verfahren erlassen.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93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20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Jeder Mitgliedstaat protokolliert die Abfragen, die die zum Austausch von Fahrzeugregisterdaten ordnungsgemäß ermächtigten Bediensteten seiner </w:t>
            </w:r>
            <w:r w:rsidRPr="00B35903">
              <w:rPr>
                <w:b/>
                <w:i/>
              </w:rPr>
              <w:t>Behörden</w:t>
            </w:r>
            <w:r w:rsidRPr="00B35903">
              <w:t xml:space="preserve"> durchführen, sowie die Abfrageersuchen von anderen Mitgliedstaaten. Europol protokolliert die Abfragen seiner ordnungsgemäß ermächtigten Bediensteten.</w:t>
            </w:r>
          </w:p>
        </w:tc>
        <w:tc>
          <w:tcPr>
            <w:tcW w:w="4876" w:type="dxa"/>
          </w:tcPr>
          <w:p w:rsidR="003B7A69" w:rsidRPr="00B35903" w:rsidRDefault="003B7A69" w:rsidP="00B35903">
            <w:pPr>
              <w:pStyle w:val="Normal6"/>
              <w:rPr>
                <w:szCs w:val="24"/>
              </w:rPr>
            </w:pPr>
            <w:r w:rsidRPr="00B35903">
              <w:t>(1)</w:t>
            </w:r>
            <w:r w:rsidRPr="00B35903">
              <w:tab/>
              <w:t xml:space="preserve">Jeder Mitgliedstaat protokolliert die Abfragen, die die zum Austausch von Fahrzeugregisterdaten ordnungsgemäß ermächtigten Bediensteten seiner </w:t>
            </w:r>
            <w:r w:rsidRPr="00B35903">
              <w:rPr>
                <w:b/>
                <w:i/>
              </w:rPr>
              <w:t>zuständigen Strafverfolgungsbehörden</w:t>
            </w:r>
            <w:r w:rsidRPr="00B35903">
              <w:t xml:space="preserve"> durchführen, sowie die Abfrageersuchen von anderen Mitgliedstaaten. Europol protokolliert die Abfragen seiner ordnungsgemäß ermächtigten Bediensteten.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94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20 – Absatz 2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Diese Protokolle sind durch geeignete Maßnahmen gegen unbefugten Zugriff zu schützen und </w:t>
            </w:r>
            <w:r w:rsidRPr="00B35903">
              <w:rPr>
                <w:b/>
                <w:i/>
              </w:rPr>
              <w:t>ein Jahr</w:t>
            </w:r>
            <w:r w:rsidRPr="00B35903">
              <w:t xml:space="preserve"> nach ihrer Erstellung zu löschen. Werden sie jedoch für ein bereits eingeleitetes Kontrollverfahren benötigt, werden sie gelöscht, sobald sie nicht mehr für das Kontrollverfahren benötigt werden.</w:t>
            </w:r>
          </w:p>
        </w:tc>
        <w:tc>
          <w:tcPr>
            <w:tcW w:w="4876" w:type="dxa"/>
          </w:tcPr>
          <w:p w:rsidR="003B7A69" w:rsidRPr="00B35903" w:rsidRDefault="003B7A69" w:rsidP="00B35903">
            <w:pPr>
              <w:pStyle w:val="Normal6"/>
              <w:rPr>
                <w:szCs w:val="24"/>
              </w:rPr>
            </w:pPr>
            <w:r w:rsidRPr="00B35903">
              <w:t xml:space="preserve">Diese Protokolle sind durch geeignete Maßnahmen gegen unbefugten Zugriff zu schützen und </w:t>
            </w:r>
            <w:r w:rsidRPr="00B35903">
              <w:rPr>
                <w:b/>
                <w:i/>
              </w:rPr>
              <w:t>zwei Jahre</w:t>
            </w:r>
            <w:r w:rsidRPr="00B35903">
              <w:t xml:space="preserve"> nach ihrer Erstellung zu löschen. Werden sie jedoch für ein bereits eingeleitetes Kontrollverfahren benötigt, werden sie gelöscht, sobald sie nicht mehr für das Kontrollverfahren benötigt werden.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95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21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Mitgliedstaaten gewährleisten, </w:t>
            </w:r>
            <w:r w:rsidRPr="00B35903">
              <w:lastRenderedPageBreak/>
              <w:t xml:space="preserve">dass Gesichtsbilder </w:t>
            </w:r>
            <w:r w:rsidRPr="00B35903">
              <w:rPr>
                <w:b/>
                <w:i/>
              </w:rPr>
              <w:t>aus</w:t>
            </w:r>
            <w:r w:rsidRPr="00B35903">
              <w:t xml:space="preserve"> ihren zur Verhütung, Aufdeckung und Untersuchung von Straftaten errichteten nationalen Datenbanken verfügbar sind. Diese Daten umfassen nur Gesichtsbilder und die Kennung gemäß Artikel 23 sowie die Angabe, ob die Gesichtsbilder einer Person zugeordnet werden oder nicht.</w:t>
            </w:r>
          </w:p>
        </w:tc>
        <w:tc>
          <w:tcPr>
            <w:tcW w:w="4876" w:type="dxa"/>
          </w:tcPr>
          <w:p w:rsidR="003B7A69" w:rsidRPr="00B35903" w:rsidRDefault="003B7A69" w:rsidP="00B35903">
            <w:pPr>
              <w:pStyle w:val="Normal6"/>
              <w:rPr>
                <w:szCs w:val="24"/>
              </w:rPr>
            </w:pPr>
            <w:r w:rsidRPr="00B35903">
              <w:lastRenderedPageBreak/>
              <w:t>(1)</w:t>
            </w:r>
            <w:r w:rsidRPr="00B35903">
              <w:tab/>
              <w:t xml:space="preserve">Die Mitgliedstaaten gewährleisten, </w:t>
            </w:r>
            <w:r w:rsidRPr="00B35903">
              <w:lastRenderedPageBreak/>
              <w:t xml:space="preserve">dass Gesichtsbilder </w:t>
            </w:r>
            <w:r w:rsidRPr="00B35903">
              <w:rPr>
                <w:b/>
                <w:i/>
              </w:rPr>
              <w:t>von Verdächtigen und verurteilten Personen, die nach ihrem innerstaatlichen Recht in</w:t>
            </w:r>
            <w:r w:rsidRPr="00B35903">
              <w:t xml:space="preserve"> ihren zur Verhütung, Aufdeckung und Untersuchung von Straftaten errichteten nationalen Datenbanken</w:t>
            </w:r>
            <w:r w:rsidRPr="00B35903">
              <w:rPr>
                <w:b/>
                <w:i/>
              </w:rPr>
              <w:t xml:space="preserve"> erfasst wurden,</w:t>
            </w:r>
            <w:r w:rsidRPr="00B35903">
              <w:t xml:space="preserve"> verfügbar sind. Diese Daten umfassen nur Gesichtsbilder und die Kennung gemäß Artikel 23 sowie die Angabe, ob die Gesichtsbilder einer Person zugeordnet werden oder nicht.</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96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21 – Absatz 1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Die Mitgliedstaaten dürfen in diesem Zusammenhang keine Daten zur Verfügung stellen, aufgrund deren eine Person unmittelbar identifiziert werden kann.</w:t>
            </w:r>
          </w:p>
        </w:tc>
        <w:tc>
          <w:tcPr>
            <w:tcW w:w="4876" w:type="dxa"/>
          </w:tcPr>
          <w:p w:rsidR="003B7A69" w:rsidRPr="00B35903" w:rsidRDefault="003B7A69" w:rsidP="00B35903">
            <w:pPr>
              <w:pStyle w:val="Normal6"/>
              <w:rPr>
                <w:szCs w:val="24"/>
              </w:rPr>
            </w:pPr>
            <w:r w:rsidRPr="00B35903">
              <w:t xml:space="preserve">Die Mitgliedstaaten dürfen in diesem Zusammenhang keine </w:t>
            </w:r>
            <w:r w:rsidRPr="00B35903">
              <w:rPr>
                <w:b/>
                <w:i/>
              </w:rPr>
              <w:t xml:space="preserve">zusätzlichen personenbezogenen </w:t>
            </w:r>
            <w:r w:rsidRPr="00B35903">
              <w:t>Daten zur Verfügung stellen, aufgrund deren eine Person unmittelbar identifiziert werden kann.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97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21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r>
            <w:r w:rsidRPr="00B35903">
              <w:rPr>
                <w:b/>
                <w:i/>
              </w:rPr>
              <w:t>Gesichtsbilder, die keiner Person zugeordnet werden können (nicht</w:t>
            </w:r>
            <w:r w:rsidRPr="00B35903">
              <w:t xml:space="preserve"> identifizierte </w:t>
            </w:r>
            <w:r w:rsidRPr="00B35903">
              <w:rPr>
                <w:b/>
                <w:i/>
              </w:rPr>
              <w:t>Gesichtsbilder), müssen</w:t>
            </w:r>
            <w:r w:rsidRPr="00B35903">
              <w:t xml:space="preserve"> als solche erkennbar</w:t>
            </w:r>
            <w:r w:rsidRPr="00B35903">
              <w:rPr>
                <w:b/>
                <w:i/>
              </w:rPr>
              <w:t xml:space="preserve"> sein</w:t>
            </w:r>
            <w:r w:rsidRPr="00B35903">
              <w:t>.</w:t>
            </w:r>
          </w:p>
        </w:tc>
        <w:tc>
          <w:tcPr>
            <w:tcW w:w="4876" w:type="dxa"/>
          </w:tcPr>
          <w:p w:rsidR="003B7A69" w:rsidRPr="00B35903" w:rsidRDefault="003B7A69" w:rsidP="00B35903">
            <w:pPr>
              <w:pStyle w:val="Normal6"/>
              <w:rPr>
                <w:szCs w:val="24"/>
              </w:rPr>
            </w:pPr>
            <w:r w:rsidRPr="00B35903">
              <w:t>(2)</w:t>
            </w:r>
            <w:r w:rsidRPr="00B35903">
              <w:tab/>
            </w:r>
            <w:r w:rsidRPr="00B35903">
              <w:rPr>
                <w:b/>
                <w:i/>
              </w:rPr>
              <w:t>Nicht</w:t>
            </w:r>
            <w:r w:rsidRPr="00B35903">
              <w:t xml:space="preserve"> identifizierte </w:t>
            </w:r>
            <w:r w:rsidRPr="00B35903">
              <w:rPr>
                <w:b/>
                <w:i/>
              </w:rPr>
              <w:t>daktyloskopische Daten sind</w:t>
            </w:r>
            <w:r w:rsidRPr="00B35903">
              <w:t xml:space="preserve"> als solche erkennbar.</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98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22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Mitgliedstaaten gestatten den nationalen Kontaktstellen anderer Mitgliedstaaten und Europol zur Verhütung, Aufdeckung und Untersuchung von Straftaten den Zugriff auf in ihren nationalen Datenbanken </w:t>
            </w:r>
            <w:r w:rsidRPr="00B35903">
              <w:rPr>
                <w:b/>
                <w:i/>
              </w:rPr>
              <w:t>gespeicherte Gesichtsbilder</w:t>
            </w:r>
            <w:r w:rsidRPr="00B35903">
              <w:t>, um automatisierte Abrufe durchzuführen.</w:t>
            </w:r>
          </w:p>
        </w:tc>
        <w:tc>
          <w:tcPr>
            <w:tcW w:w="4876" w:type="dxa"/>
          </w:tcPr>
          <w:p w:rsidR="003B7A69" w:rsidRPr="00B35903" w:rsidRDefault="003B7A69" w:rsidP="00B35903">
            <w:pPr>
              <w:pStyle w:val="Normal6"/>
              <w:rPr>
                <w:szCs w:val="24"/>
              </w:rPr>
            </w:pPr>
            <w:r w:rsidRPr="00B35903">
              <w:t>(1)</w:t>
            </w:r>
            <w:r w:rsidRPr="00B35903">
              <w:tab/>
              <w:t xml:space="preserve">Die Mitgliedstaaten gestatten den nationalen Kontaktstellen anderer Mitgliedstaaten und Europol zur Verhütung, Aufdeckung und Untersuchung von Straftaten den Zugriff auf </w:t>
            </w:r>
            <w:r w:rsidRPr="00B35903">
              <w:rPr>
                <w:b/>
                <w:i/>
              </w:rPr>
              <w:t xml:space="preserve">die </w:t>
            </w:r>
            <w:r w:rsidRPr="00B35903">
              <w:t xml:space="preserve">in ihren nationalen Datenbanken </w:t>
            </w:r>
            <w:r w:rsidRPr="00B35903">
              <w:rPr>
                <w:b/>
                <w:i/>
              </w:rPr>
              <w:t>gespeicherten Gesichtsbild-Fundstellendatensätze</w:t>
            </w:r>
            <w:r w:rsidRPr="00B35903">
              <w:t>, um automatisierte Abrufe durchzuführen.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99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22 – Absatz 1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rPr>
                <w:b/>
                <w:i/>
              </w:rPr>
              <w:t xml:space="preserve">Die </w:t>
            </w:r>
            <w:r w:rsidRPr="00B35903">
              <w:t xml:space="preserve">Abrufe </w:t>
            </w:r>
            <w:r w:rsidRPr="00B35903">
              <w:rPr>
                <w:b/>
                <w:i/>
              </w:rPr>
              <w:t>dürfen</w:t>
            </w:r>
            <w:r w:rsidRPr="00B35903">
              <w:t xml:space="preserve"> nur im Einzelfall und </w:t>
            </w:r>
            <w:r w:rsidRPr="00B35903">
              <w:rPr>
                <w:b/>
                <w:i/>
              </w:rPr>
              <w:t>nur</w:t>
            </w:r>
            <w:r w:rsidRPr="00B35903">
              <w:t xml:space="preserve"> nach Maßgabe des nationalen Rechts des ersuchenden Mitgliedstaats erfolgen.</w:t>
            </w:r>
          </w:p>
        </w:tc>
        <w:tc>
          <w:tcPr>
            <w:tcW w:w="4876" w:type="dxa"/>
          </w:tcPr>
          <w:p w:rsidR="003B7A69" w:rsidRPr="00B35903" w:rsidRDefault="003B7A69" w:rsidP="00B35903">
            <w:pPr>
              <w:pStyle w:val="Normal6"/>
              <w:rPr>
                <w:szCs w:val="24"/>
              </w:rPr>
            </w:pPr>
            <w:r w:rsidRPr="00B35903">
              <w:t xml:space="preserve">Abrufe </w:t>
            </w:r>
            <w:r w:rsidRPr="00B35903">
              <w:rPr>
                <w:b/>
                <w:i/>
              </w:rPr>
              <w:t>werden</w:t>
            </w:r>
            <w:r w:rsidRPr="00B35903">
              <w:t xml:space="preserve"> nur im Einzelfall </w:t>
            </w:r>
            <w:r w:rsidRPr="00B35903">
              <w:rPr>
                <w:b/>
                <w:i/>
              </w:rPr>
              <w:t xml:space="preserve">durchgeführt, wenn sie verhältnismäßig </w:t>
            </w:r>
            <w:r w:rsidRPr="00B35903">
              <w:t xml:space="preserve">und </w:t>
            </w:r>
            <w:r w:rsidRPr="00B35903">
              <w:rPr>
                <w:b/>
                <w:i/>
              </w:rPr>
              <w:t>für die Zwecke der Verhütung, Aufdeckung oder Untersuchung einer Straftat erforderlich sind und</w:t>
            </w:r>
            <w:r w:rsidRPr="00B35903">
              <w:t xml:space="preserve"> nach Maßgabe des nationalen Rechts des ersuchenden Mitgliedstaats erfolgen. </w:t>
            </w:r>
            <w:r w:rsidRPr="00B35903">
              <w:rPr>
                <w:b/>
                <w:i/>
              </w:rPr>
              <w:t>Abrufe zum Zweck der Erstellung von Profilen sind untersagt.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100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22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Der ersuchende Mitgliedstaat erhält eine Liste mit </w:t>
            </w:r>
            <w:r w:rsidRPr="00B35903">
              <w:rPr>
                <w:b/>
                <w:i/>
              </w:rPr>
              <w:t xml:space="preserve">Übereinstimmungen in </w:t>
            </w:r>
            <w:r w:rsidRPr="00B35903">
              <w:rPr>
                <w:b/>
                <w:i/>
              </w:rPr>
              <w:lastRenderedPageBreak/>
              <w:t xml:space="preserve">Bezug auf wahrscheinliche </w:t>
            </w:r>
            <w:r w:rsidRPr="00B35903">
              <w:t>Kandidaten. Der betreffende Mitgliedstaat überprüft die Liste, um festzustellen, ob eine bestätigte Übereinstimmung vorliegt.</w:t>
            </w:r>
          </w:p>
        </w:tc>
        <w:tc>
          <w:tcPr>
            <w:tcW w:w="4876" w:type="dxa"/>
          </w:tcPr>
          <w:p w:rsidR="003B7A69" w:rsidRPr="00B35903" w:rsidRDefault="003B7A69" w:rsidP="00B35903">
            <w:pPr>
              <w:pStyle w:val="Normal6"/>
              <w:rPr>
                <w:szCs w:val="24"/>
              </w:rPr>
            </w:pPr>
            <w:r w:rsidRPr="00B35903">
              <w:lastRenderedPageBreak/>
              <w:t>(2)</w:t>
            </w:r>
            <w:r w:rsidRPr="00B35903">
              <w:tab/>
              <w:t xml:space="preserve">Der ersuchende Mitgliedstaat erhält eine Liste mit Kandidaten. Der betreffende </w:t>
            </w:r>
            <w:r w:rsidRPr="00B35903">
              <w:lastRenderedPageBreak/>
              <w:t>Mitgliedstaat überprüft</w:t>
            </w:r>
            <w:r w:rsidRPr="00B35903">
              <w:rPr>
                <w:b/>
                <w:i/>
              </w:rPr>
              <w:t xml:space="preserve"> manuell</w:t>
            </w:r>
            <w:r w:rsidRPr="00B35903">
              <w:t xml:space="preserve"> die Liste, um festzustellen, ob eine bestätigte Übereinstimmung vorliegt.</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101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22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rPr>
                <w:b/>
                <w:i/>
              </w:rPr>
              <w:t>(3)</w:t>
            </w:r>
            <w:r w:rsidRPr="00B35903">
              <w:rPr>
                <w:b/>
                <w:i/>
              </w:rPr>
              <w:tab/>
              <w:t>Es wird ein Mindestqualitätsstandard festgelegt, um den Abruf und Abgleich von Gesichtsbildern zu ermöglichen. Die Kommission erlässt Durchführungsrechtsakte zur Festlegung dieses Mindestqualitätsstandards. Diese Durchführungsrechtsakte werden nach dem in Artikel 76 Absatz 2 genannten Verfahren erlassen.</w:t>
            </w:r>
          </w:p>
        </w:tc>
        <w:tc>
          <w:tcPr>
            <w:tcW w:w="4876" w:type="dxa"/>
          </w:tcPr>
          <w:p w:rsidR="003B7A69" w:rsidRPr="00B35903" w:rsidRDefault="003B7A69" w:rsidP="00B35903">
            <w:pPr>
              <w:pStyle w:val="Normal6"/>
              <w:rPr>
                <w:szCs w:val="24"/>
              </w:rPr>
            </w:pPr>
            <w:r w:rsidRPr="00B35903">
              <w:rPr>
                <w:b/>
                <w:i/>
              </w:rPr>
              <w:t>entfällt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102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23 – Absatz 1 – Buchstabe a</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a)</w:t>
            </w:r>
            <w:r w:rsidRPr="00B35903">
              <w:tab/>
              <w:t xml:space="preserve">einer Kennung, die es den Mitgliedstaaten im Fall einer Übereinstimmung ermöglicht, weitere Daten und sonstige Informationen in ihren Datenbanken gemäß Artikel 21 abzurufen, um sie einem, mehreren oder allen anderen Mitgliedstaaten gemäß </w:t>
            </w:r>
            <w:r w:rsidRPr="00B35903">
              <w:rPr>
                <w:b/>
                <w:i/>
              </w:rPr>
              <w:t>den Artikeln</w:t>
            </w:r>
            <w:r w:rsidRPr="00B35903">
              <w:t xml:space="preserve"> 47 </w:t>
            </w:r>
            <w:r w:rsidRPr="00B35903">
              <w:rPr>
                <w:b/>
                <w:i/>
              </w:rPr>
              <w:t>und</w:t>
            </w:r>
            <w:r w:rsidRPr="00B35903">
              <w:t> </w:t>
            </w:r>
            <w:r w:rsidRPr="00B35903">
              <w:rPr>
                <w:b/>
                <w:i/>
              </w:rPr>
              <w:t>48</w:t>
            </w:r>
            <w:r w:rsidRPr="00B35903">
              <w:t xml:space="preserve"> zu übermitteln;</w:t>
            </w:r>
          </w:p>
        </w:tc>
        <w:tc>
          <w:tcPr>
            <w:tcW w:w="4876" w:type="dxa"/>
          </w:tcPr>
          <w:p w:rsidR="003B7A69" w:rsidRPr="00B35903" w:rsidRDefault="003B7A69" w:rsidP="00B35903">
            <w:pPr>
              <w:pStyle w:val="Normal6"/>
              <w:rPr>
                <w:szCs w:val="24"/>
              </w:rPr>
            </w:pPr>
            <w:r w:rsidRPr="00B35903">
              <w:t>a)</w:t>
            </w:r>
            <w:r w:rsidRPr="00B35903">
              <w:tab/>
              <w:t xml:space="preserve">einer Kennung, die es den Mitgliedstaaten im Fall einer Übereinstimmung ermöglicht, weitere Daten und sonstige Informationen in ihren Datenbanken gemäß Artikel 21 abzurufen, um sie einem, mehreren oder allen anderen Mitgliedstaaten gemäß </w:t>
            </w:r>
            <w:r w:rsidRPr="00B35903">
              <w:rPr>
                <w:b/>
                <w:i/>
              </w:rPr>
              <w:t>Artikel</w:t>
            </w:r>
            <w:r w:rsidRPr="00B35903">
              <w:t xml:space="preserve"> 47 </w:t>
            </w:r>
            <w:r w:rsidRPr="00B35903">
              <w:rPr>
                <w:b/>
                <w:i/>
              </w:rPr>
              <w:t>oder Europol gemäß Artikel</w:t>
            </w:r>
            <w:r w:rsidRPr="00B35903">
              <w:t> </w:t>
            </w:r>
            <w:r w:rsidRPr="00B35903">
              <w:rPr>
                <w:b/>
                <w:i/>
              </w:rPr>
              <w:t>50 Absatz 6</w:t>
            </w:r>
            <w:r w:rsidRPr="00B35903">
              <w:t xml:space="preserve"> zu übermitteln;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lastRenderedPageBreak/>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103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23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B35903" w:rsidP="00B35903">
            <w:pPr>
              <w:pStyle w:val="Normal6"/>
              <w:jc w:val="center"/>
              <w:rPr>
                <w:szCs w:val="24"/>
              </w:rPr>
            </w:pPr>
            <w:r>
              <w:rPr>
                <w:b/>
                <w:i/>
              </w:rPr>
              <w:t>Artikel</w:t>
            </w:r>
            <w:r w:rsidR="003B7A69" w:rsidRPr="00B35903">
              <w:rPr>
                <w:b/>
                <w:i/>
              </w:rPr>
              <w:t xml:space="preserve"> 23a</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jc w:val="center"/>
              <w:rPr>
                <w:szCs w:val="24"/>
              </w:rPr>
            </w:pPr>
            <w:r w:rsidRPr="00B35903">
              <w:rPr>
                <w:b/>
                <w:i/>
              </w:rPr>
              <w:t>Grundsätze des Austauschs von Gesichtsbildern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(1)</w:t>
            </w:r>
            <w:r w:rsidRPr="00B35903">
              <w:tab/>
            </w:r>
            <w:r w:rsidRPr="00B35903">
              <w:rPr>
                <w:b/>
                <w:i/>
              </w:rPr>
              <w:t>Jeder Mitgliedstaat stellt sicher, dass die von ihnen übermittelten Gesichtsbilder von ausreichender Qualität für einen automatisierten Abgleich sind. Die Kommission erlässt einen Durchführungsrechtsakt zur Festlegung dieses Mindestqualitätsstandards für den Abgleich von Gesichtsbildern. Der betreffende Durchführungsrechtsakt wird nach dem in Artikel 76 Absatz 2 genannten Verfahren erlassen.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(2)</w:t>
            </w:r>
            <w:r w:rsidRPr="00B35903">
              <w:tab/>
            </w:r>
            <w:r w:rsidRPr="00B35903">
              <w:rPr>
                <w:b/>
                <w:i/>
              </w:rPr>
              <w:t>Die Mitgliedstaaten und Europol treffen geeignete Maßnahmen zur Gewährleistung der Vertraulichkeit und Integrität der an andere Mitgliedstaaten übermittelten Gesichtsbilder, einschließlich ihrer Verschlüsselung.</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(3)</w:t>
            </w:r>
            <w:r w:rsidRPr="00B35903">
              <w:tab/>
            </w:r>
            <w:r w:rsidRPr="00B35903">
              <w:rPr>
                <w:b/>
                <w:i/>
              </w:rPr>
              <w:t>Die Kommission erlässt einen Durchführungsrechtsakt zur Festlegung der einschlägigen europäischen oder internationalen Standards, die die Mitgliedstaaten und Europol für den Austausch von Gesichtsbildern verwenden müssen. Der betreffende Durchführungsrechtsakt wird nach dem in Artikel 76 Absatz 2 genannten Verfahren erlassen.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104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25 – Überschrift</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rPr>
                <w:b/>
                <w:i/>
              </w:rPr>
              <w:t>Kriminalakten</w:t>
            </w:r>
          </w:p>
        </w:tc>
        <w:tc>
          <w:tcPr>
            <w:tcW w:w="4876" w:type="dxa"/>
          </w:tcPr>
          <w:p w:rsidR="003B7A69" w:rsidRPr="00B35903" w:rsidRDefault="003B7A69" w:rsidP="00B35903">
            <w:pPr>
              <w:pStyle w:val="Normal6"/>
              <w:rPr>
                <w:szCs w:val="24"/>
              </w:rPr>
            </w:pPr>
            <w:r w:rsidRPr="00B35903">
              <w:rPr>
                <w:b/>
                <w:i/>
              </w:rPr>
              <w:t>Nationales Kriminalaktennachweissystem</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105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25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Die Mitgliedstaaten können beschließen, sich am automatisierten Austausch von Kriminalakten zu beteiligen. Die Mitgliedstaaten, die sich am automatisierten Austausch von Kriminalakten beteiligen</w:t>
            </w:r>
            <w:r w:rsidRPr="00B35903">
              <w:rPr>
                <w:b/>
                <w:i/>
              </w:rPr>
              <w:t>, gewährleisten</w:t>
            </w:r>
            <w:r w:rsidRPr="00B35903">
              <w:t xml:space="preserve">, dass </w:t>
            </w:r>
            <w:r w:rsidRPr="00B35903">
              <w:rPr>
                <w:b/>
                <w:i/>
              </w:rPr>
              <w:t>biografische Daten von Verdächtigen</w:t>
            </w:r>
            <w:r w:rsidRPr="00B35903">
              <w:t xml:space="preserve"> und </w:t>
            </w:r>
            <w:r w:rsidRPr="00B35903">
              <w:rPr>
                <w:b/>
                <w:i/>
              </w:rPr>
              <w:t>Straftätern aus ihren nationalen Kriminalaktennachweisen</w:t>
            </w:r>
            <w:r w:rsidRPr="00B35903">
              <w:t xml:space="preserve">, die </w:t>
            </w:r>
            <w:r w:rsidRPr="00B35903">
              <w:rPr>
                <w:b/>
                <w:i/>
              </w:rPr>
              <w:t>für</w:t>
            </w:r>
            <w:r w:rsidRPr="00B35903">
              <w:t xml:space="preserve"> die </w:t>
            </w:r>
            <w:r w:rsidRPr="00B35903">
              <w:rPr>
                <w:b/>
                <w:i/>
              </w:rPr>
              <w:t>Untersuchung von Straftaten errichtet wurden, verfügbar</w:t>
            </w:r>
            <w:r w:rsidRPr="00B35903">
              <w:t xml:space="preserve"> sind. </w:t>
            </w:r>
            <w:r w:rsidRPr="00B35903">
              <w:rPr>
                <w:b/>
                <w:i/>
              </w:rPr>
              <w:t>Der betreffende Datensatz enthält,</w:t>
            </w:r>
            <w:r w:rsidRPr="00B35903">
              <w:t xml:space="preserve"> sofern verfügbar, die folgenden Daten:</w:t>
            </w:r>
          </w:p>
        </w:tc>
        <w:tc>
          <w:tcPr>
            <w:tcW w:w="4876" w:type="dxa"/>
          </w:tcPr>
          <w:p w:rsidR="003B7A69" w:rsidRPr="00B35903" w:rsidRDefault="003B7A69" w:rsidP="00B35903">
            <w:pPr>
              <w:pStyle w:val="Normal6"/>
              <w:rPr>
                <w:szCs w:val="24"/>
              </w:rPr>
            </w:pPr>
            <w:r w:rsidRPr="00B35903">
              <w:t>(1)</w:t>
            </w:r>
            <w:r w:rsidRPr="00B35903">
              <w:tab/>
              <w:t xml:space="preserve">Die Mitgliedstaaten können beschließen, sich am automatisierten Austausch von Kriminalakten zu beteiligen. </w:t>
            </w:r>
            <w:r w:rsidRPr="00B35903">
              <w:rPr>
                <w:b/>
                <w:i/>
              </w:rPr>
              <w:t xml:space="preserve">Für die Zwecke eines solchen Austauschs gewährleisten </w:t>
            </w:r>
            <w:r w:rsidRPr="00B35903">
              <w:t xml:space="preserve">die Mitgliedstaaten, die sich am automatisierten Austausch von Kriminalakten beteiligen, dass </w:t>
            </w:r>
            <w:r w:rsidRPr="00B35903">
              <w:rPr>
                <w:b/>
                <w:i/>
              </w:rPr>
              <w:t>aus den nationalen Datenbanken zur Verhütung, Aufdeckung</w:t>
            </w:r>
            <w:r w:rsidRPr="00B35903">
              <w:t xml:space="preserve"> und </w:t>
            </w:r>
            <w:r w:rsidRPr="00B35903">
              <w:rPr>
                <w:b/>
                <w:i/>
              </w:rPr>
              <w:t>Untersuchung von Straftaten stammende nationale Kriminalaktennachweissysteme verfügbar sind</w:t>
            </w:r>
            <w:r w:rsidRPr="00B35903">
              <w:t xml:space="preserve">, die </w:t>
            </w:r>
            <w:r w:rsidRPr="00B35903">
              <w:rPr>
                <w:b/>
                <w:i/>
              </w:rPr>
              <w:t>Personaldatensätze von Personen enthalten,</w:t>
            </w:r>
            <w:r w:rsidRPr="00B35903">
              <w:t xml:space="preserve"> die </w:t>
            </w:r>
            <w:r w:rsidRPr="00B35903">
              <w:rPr>
                <w:b/>
                <w:i/>
              </w:rPr>
              <w:t>einer Straftat im Sinne des Artikels 3 der Verordnung (EU) 2016/794 oder des Artikels 2 Absatz 2 des Rahmenbeschlusses 2002/584/JI des Rates verdächtigt oder wegen einer solchen verurteilt worden</w:t>
            </w:r>
            <w:r w:rsidRPr="00B35903">
              <w:t xml:space="preserve"> sind. </w:t>
            </w:r>
            <w:r w:rsidRPr="00B35903">
              <w:rPr>
                <w:b/>
                <w:i/>
              </w:rPr>
              <w:t>Diese Datensätze enthalten gegebenenfalls und</w:t>
            </w:r>
            <w:r w:rsidRPr="00B35903">
              <w:t xml:space="preserve"> sofern verfügbar, die folgenden Daten: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106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25 – Absatz 1 – Buchstabe c</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c)</w:t>
            </w:r>
            <w:r w:rsidRPr="00B35903">
              <w:tab/>
              <w:t>Aliasname(n);</w:t>
            </w:r>
          </w:p>
        </w:tc>
        <w:tc>
          <w:tcPr>
            <w:tcW w:w="4876" w:type="dxa"/>
          </w:tcPr>
          <w:p w:rsidR="003B7A69" w:rsidRPr="00B35903" w:rsidRDefault="003B7A69" w:rsidP="00B35903">
            <w:pPr>
              <w:pStyle w:val="Normal6"/>
              <w:rPr>
                <w:szCs w:val="24"/>
              </w:rPr>
            </w:pPr>
            <w:r w:rsidRPr="00B35903">
              <w:t>c)</w:t>
            </w:r>
            <w:r w:rsidRPr="00B35903">
              <w:tab/>
              <w:t>Aliasname(n)</w:t>
            </w:r>
            <w:r w:rsidRPr="00B35903">
              <w:rPr>
                <w:b/>
                <w:i/>
              </w:rPr>
              <w:t xml:space="preserve"> und frühere(r) </w:t>
            </w:r>
            <w:r w:rsidRPr="00B35903">
              <w:rPr>
                <w:b/>
                <w:i/>
              </w:rPr>
              <w:lastRenderedPageBreak/>
              <w:t>Name(n)</w:t>
            </w:r>
            <w:r w:rsidRPr="00B35903">
              <w:t>;</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107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25 – Absatz 1 – Unterabsatz 1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Die Mitgliedstaaten stellen im Einklang mit Artikel 7 Absatz 2 der Richtlinie (EU) 2016/680 sicher, dass die in den nationalen Kriminalaktennachweissystemen enthaltenen Daten richtig, vollständig und auf dem neuesten Stand sind.</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108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26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Mitgliedstaaten gestatten den nationalen Kontaktstellen anderer Mitgliedstaaten und Europol </w:t>
            </w:r>
            <w:r w:rsidRPr="00B35903">
              <w:rPr>
                <w:b/>
                <w:i/>
              </w:rPr>
              <w:t>zur</w:t>
            </w:r>
            <w:r w:rsidRPr="00B35903">
              <w:t xml:space="preserve"> Untersuchung von Straftaten den Zugriff auf Daten aus ihren nationalen Kriminalaktennachweisen, um automatisierte Abrufe durchzuführen.</w:t>
            </w:r>
          </w:p>
        </w:tc>
        <w:tc>
          <w:tcPr>
            <w:tcW w:w="4876" w:type="dxa"/>
          </w:tcPr>
          <w:p w:rsidR="003B7A69" w:rsidRPr="00B35903" w:rsidRDefault="003B7A69" w:rsidP="00B35903">
            <w:pPr>
              <w:pStyle w:val="Normal6"/>
              <w:rPr>
                <w:szCs w:val="24"/>
              </w:rPr>
            </w:pPr>
            <w:r w:rsidRPr="00B35903">
              <w:t>(1)</w:t>
            </w:r>
            <w:r w:rsidRPr="00B35903">
              <w:tab/>
              <w:t xml:space="preserve">Die </w:t>
            </w:r>
            <w:r w:rsidRPr="00B35903">
              <w:rPr>
                <w:b/>
                <w:i/>
              </w:rPr>
              <w:t xml:space="preserve">am automatisierten Austausch von Kriminalakten teilnehmenden </w:t>
            </w:r>
            <w:r w:rsidRPr="00B35903">
              <w:t xml:space="preserve">Mitgliedstaaten gestatten den nationalen Kontaktstellen anderer </w:t>
            </w:r>
            <w:r w:rsidRPr="00B35903">
              <w:rPr>
                <w:b/>
                <w:i/>
              </w:rPr>
              <w:t xml:space="preserve">an einem solchen Austausch teilnehmender </w:t>
            </w:r>
            <w:r w:rsidRPr="00B35903">
              <w:t xml:space="preserve">Mitgliedstaaten und Europol </w:t>
            </w:r>
            <w:r w:rsidRPr="00B35903">
              <w:rPr>
                <w:b/>
                <w:i/>
              </w:rPr>
              <w:t>für die Verhütung, Aufdeckung und</w:t>
            </w:r>
            <w:r w:rsidRPr="00B35903">
              <w:t xml:space="preserve"> Untersuchung von Straftaten den Zugriff auf Daten aus ihren nationalen Kriminalaktennachweisen, um automatisierte Abrufe durchzuführen.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109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26 – Absatz 1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rPr>
                <w:b/>
                <w:i/>
              </w:rPr>
              <w:t xml:space="preserve">Die </w:t>
            </w:r>
            <w:r w:rsidRPr="00B35903">
              <w:t xml:space="preserve">Abrufe </w:t>
            </w:r>
            <w:r w:rsidRPr="00B35903">
              <w:rPr>
                <w:b/>
                <w:i/>
              </w:rPr>
              <w:t>dürfen</w:t>
            </w:r>
            <w:r w:rsidRPr="00B35903">
              <w:t xml:space="preserve"> nur im Einzelfall und </w:t>
            </w:r>
            <w:r w:rsidRPr="00B35903">
              <w:rPr>
                <w:b/>
                <w:i/>
              </w:rPr>
              <w:t>nur</w:t>
            </w:r>
            <w:r w:rsidRPr="00B35903">
              <w:t xml:space="preserve"> nach Maßgabe des nationalen Rechts des ersuchenden Mitgliedstaats erfolgen.</w:t>
            </w:r>
          </w:p>
        </w:tc>
        <w:tc>
          <w:tcPr>
            <w:tcW w:w="4876" w:type="dxa"/>
          </w:tcPr>
          <w:p w:rsidR="003B7A69" w:rsidRPr="00B35903" w:rsidRDefault="003B7A69" w:rsidP="00B35903">
            <w:pPr>
              <w:pStyle w:val="Normal6"/>
              <w:rPr>
                <w:szCs w:val="24"/>
              </w:rPr>
            </w:pPr>
            <w:r w:rsidRPr="00B35903">
              <w:t xml:space="preserve">Abrufe </w:t>
            </w:r>
            <w:r w:rsidRPr="00B35903">
              <w:rPr>
                <w:b/>
                <w:i/>
              </w:rPr>
              <w:t>werden</w:t>
            </w:r>
            <w:r w:rsidRPr="00B35903">
              <w:t xml:space="preserve"> nur im Einzelfall </w:t>
            </w:r>
            <w:r w:rsidRPr="00B35903">
              <w:rPr>
                <w:b/>
                <w:i/>
              </w:rPr>
              <w:t xml:space="preserve">durchgeführt, wenn sie verhältnismäßig </w:t>
            </w:r>
            <w:r w:rsidRPr="00B35903">
              <w:t xml:space="preserve">und </w:t>
            </w:r>
            <w:r w:rsidRPr="00B35903">
              <w:rPr>
                <w:b/>
                <w:i/>
              </w:rPr>
              <w:t>für die Zwecke der Verhütung, Aufdeckung oder Untersuchung einer Straftat erforderlich sind und</w:t>
            </w:r>
            <w:r w:rsidRPr="00B35903">
              <w:t xml:space="preserve"> nach Maßgabe des nationalen Rechts des ersuchenden Mitgliedstaats erfolgen.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110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26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rPr>
                <w:b/>
                <w:i/>
              </w:rPr>
              <w:t>(2)</w:t>
            </w:r>
            <w:r w:rsidRPr="00B35903">
              <w:rPr>
                <w:b/>
                <w:i/>
              </w:rPr>
              <w:tab/>
              <w:t>Der ersuchende Mitgliedstaat erhält die Liste der Übereinstimmungen mit einer Angabe der Qualität der Übereinstimmungen.</w:t>
            </w:r>
          </w:p>
        </w:tc>
        <w:tc>
          <w:tcPr>
            <w:tcW w:w="4876" w:type="dxa"/>
          </w:tcPr>
          <w:p w:rsidR="003B7A69" w:rsidRPr="00B35903" w:rsidRDefault="003B7A69" w:rsidP="00B35903">
            <w:pPr>
              <w:pStyle w:val="Normal6"/>
              <w:rPr>
                <w:szCs w:val="24"/>
              </w:rPr>
            </w:pPr>
            <w:r w:rsidRPr="00B35903">
              <w:rPr>
                <w:b/>
                <w:i/>
              </w:rPr>
              <w:t>entfällt</w:t>
            </w:r>
          </w:p>
        </w:tc>
      </w:tr>
      <w:tr w:rsidR="003B7A69" w:rsidRPr="00B35903" w:rsidTr="00B35903">
        <w:trPr>
          <w:jc w:val="center"/>
        </w:trPr>
        <w:tc>
          <w:tcPr>
            <w:tcW w:w="4876" w:type="dxa"/>
          </w:tcPr>
          <w:p w:rsidR="003B7A69" w:rsidRPr="00B35903" w:rsidRDefault="003B7A69" w:rsidP="00B35903">
            <w:pPr>
              <w:pStyle w:val="Normal6"/>
            </w:pPr>
            <w:r w:rsidRPr="00B35903">
              <w:rPr>
                <w:b/>
                <w:i/>
              </w:rPr>
              <w:t>Ferner wird dem ersuchenden Mitgliedstaat der Mitgliedstaat mitgeteilt, dessen Datenbank Daten enthält, die die Übereinstimmung ergeben haben.</w:t>
            </w:r>
          </w:p>
        </w:tc>
        <w:tc>
          <w:tcPr>
            <w:tcW w:w="4876" w:type="dxa"/>
          </w:tcPr>
          <w:p w:rsidR="003B7A69" w:rsidRPr="00B35903" w:rsidRDefault="003B7A69" w:rsidP="00B35903">
            <w:pPr>
              <w:pStyle w:val="Normal6"/>
              <w:rPr>
                <w:szCs w:val="24"/>
              </w:rPr>
            </w:pP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111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27 – Absatz 1 – Buchstabe a</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a)</w:t>
            </w:r>
            <w:r w:rsidRPr="00B35903">
              <w:tab/>
              <w:t xml:space="preserve">einer Kennung, die es den Mitgliedstaaten im Fall einer Übereinstimmung ermöglicht, personenbezogene Daten und sonstige </w:t>
            </w:r>
            <w:r w:rsidRPr="00B35903">
              <w:lastRenderedPageBreak/>
              <w:t xml:space="preserve">Informationen in ihren </w:t>
            </w:r>
            <w:r w:rsidRPr="00B35903">
              <w:rPr>
                <w:b/>
                <w:i/>
              </w:rPr>
              <w:t>Nachweisen</w:t>
            </w:r>
            <w:r w:rsidRPr="00B35903">
              <w:t xml:space="preserve"> gemäß Artikel 25 abzurufen, um sie einem, mehreren oder allen anderen Mitgliedstaaten gemäß </w:t>
            </w:r>
            <w:r w:rsidRPr="00B35903">
              <w:rPr>
                <w:b/>
                <w:i/>
              </w:rPr>
              <w:t>den Artikeln 47 und</w:t>
            </w:r>
            <w:r w:rsidRPr="00B35903">
              <w:t> </w:t>
            </w:r>
            <w:r w:rsidRPr="00B35903">
              <w:rPr>
                <w:b/>
                <w:i/>
              </w:rPr>
              <w:t>48</w:t>
            </w:r>
            <w:r w:rsidRPr="00B35903">
              <w:t xml:space="preserve"> zu übermitteln;</w:t>
            </w:r>
          </w:p>
        </w:tc>
        <w:tc>
          <w:tcPr>
            <w:tcW w:w="4876" w:type="dxa"/>
          </w:tcPr>
          <w:p w:rsidR="003B7A69" w:rsidRPr="00B35903" w:rsidRDefault="003B7A69" w:rsidP="00B35903">
            <w:pPr>
              <w:pStyle w:val="Normal6"/>
              <w:rPr>
                <w:szCs w:val="24"/>
              </w:rPr>
            </w:pPr>
            <w:r w:rsidRPr="00B35903">
              <w:lastRenderedPageBreak/>
              <w:t>a)</w:t>
            </w:r>
            <w:r w:rsidRPr="00B35903">
              <w:tab/>
              <w:t xml:space="preserve">einer Kennung, die es den Mitgliedstaaten im Fall einer Übereinstimmung ermöglicht, personenbezogene Daten und sonstige </w:t>
            </w:r>
            <w:r w:rsidRPr="00B35903">
              <w:lastRenderedPageBreak/>
              <w:t xml:space="preserve">Informationen in ihren </w:t>
            </w:r>
            <w:r w:rsidRPr="00B35903">
              <w:rPr>
                <w:b/>
                <w:i/>
              </w:rPr>
              <w:t>nationalen Kriminalaktennachweissystemen</w:t>
            </w:r>
            <w:r w:rsidRPr="00B35903">
              <w:t xml:space="preserve"> gemäß Artikel 25 abzurufen, um sie einem, mehreren oder allen anderen Mitgliedstaaten gemäß </w:t>
            </w:r>
            <w:r w:rsidRPr="00B35903">
              <w:rPr>
                <w:b/>
                <w:i/>
              </w:rPr>
              <w:t>Artikel</w:t>
            </w:r>
            <w:r w:rsidRPr="00B35903">
              <w:t> </w:t>
            </w:r>
            <w:r w:rsidRPr="00B35903">
              <w:rPr>
                <w:b/>
                <w:i/>
              </w:rPr>
              <w:t>44</w:t>
            </w:r>
            <w:r w:rsidRPr="00B35903">
              <w:t xml:space="preserve"> zu übermitteln;</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112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28 – Absatz 1 – Buchstabe c</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c)</w:t>
            </w:r>
            <w:r w:rsidRPr="00B35903">
              <w:tab/>
              <w:t xml:space="preserve">die </w:t>
            </w:r>
            <w:r w:rsidRPr="00B35903">
              <w:rPr>
                <w:b/>
                <w:i/>
              </w:rPr>
              <w:t>Kriminalakten und ihre Kennungen</w:t>
            </w:r>
            <w:r w:rsidRPr="00B35903">
              <w:t xml:space="preserve"> gemäß Artikel </w:t>
            </w:r>
            <w:r w:rsidRPr="00B35903">
              <w:rPr>
                <w:b/>
                <w:i/>
              </w:rPr>
              <w:t>27</w:t>
            </w:r>
            <w:r w:rsidRPr="00B35903">
              <w:t>.</w:t>
            </w:r>
          </w:p>
        </w:tc>
        <w:tc>
          <w:tcPr>
            <w:tcW w:w="4876" w:type="dxa"/>
          </w:tcPr>
          <w:p w:rsidR="003B7A69" w:rsidRPr="00B35903" w:rsidRDefault="003B7A69" w:rsidP="00B35903">
            <w:pPr>
              <w:pStyle w:val="Normal6"/>
              <w:rPr>
                <w:szCs w:val="24"/>
              </w:rPr>
            </w:pPr>
            <w:r w:rsidRPr="00B35903">
              <w:t>c)</w:t>
            </w:r>
            <w:r w:rsidRPr="00B35903">
              <w:tab/>
              <w:t xml:space="preserve">die </w:t>
            </w:r>
            <w:r w:rsidRPr="00B35903">
              <w:rPr>
                <w:b/>
                <w:i/>
              </w:rPr>
              <w:t>Daten nach Artikel 25 Absatz 1, sofern verfügbar, und pseudonymisiert</w:t>
            </w:r>
            <w:r w:rsidRPr="00B35903">
              <w:t xml:space="preserve"> gemäß Artikel </w:t>
            </w:r>
            <w:r w:rsidRPr="00B35903">
              <w:rPr>
                <w:b/>
                <w:i/>
              </w:rPr>
              <w:t>25 Absatz 2</w:t>
            </w:r>
            <w:r w:rsidRPr="00B35903">
              <w: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113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28 – Absatz 2 – Buchstabe a</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a)</w:t>
            </w:r>
            <w:r w:rsidRPr="00B35903">
              <w:tab/>
              <w:t>Angabe</w:t>
            </w:r>
            <w:r w:rsidRPr="00B35903">
              <w:rPr>
                <w:b/>
                <w:i/>
              </w:rPr>
              <w:t>, ob eine oder mehrere</w:t>
            </w:r>
            <w:r w:rsidRPr="00B35903">
              <w:t xml:space="preserve"> Übereinstimmungen</w:t>
            </w:r>
            <w:r w:rsidRPr="00B35903">
              <w:rPr>
                <w:b/>
                <w:i/>
              </w:rPr>
              <w:t xml:space="preserve"> oder keine Übereinstimmungen vorliegen</w:t>
            </w:r>
            <w:r w:rsidRPr="00B35903">
              <w:t>;</w:t>
            </w:r>
          </w:p>
        </w:tc>
        <w:tc>
          <w:tcPr>
            <w:tcW w:w="4876" w:type="dxa"/>
          </w:tcPr>
          <w:p w:rsidR="003B7A69" w:rsidRPr="00B35903" w:rsidRDefault="003B7A69" w:rsidP="00B35903">
            <w:pPr>
              <w:pStyle w:val="Normal6"/>
              <w:rPr>
                <w:szCs w:val="24"/>
              </w:rPr>
            </w:pPr>
            <w:r w:rsidRPr="00B35903">
              <w:t>a)</w:t>
            </w:r>
            <w:r w:rsidRPr="00B35903">
              <w:tab/>
              <w:t>Angabe</w:t>
            </w:r>
            <w:r w:rsidRPr="00B35903">
              <w:rPr>
                <w:b/>
                <w:i/>
              </w:rPr>
              <w:t xml:space="preserve"> der Zahl der</w:t>
            </w:r>
            <w:r w:rsidRPr="00B35903">
              <w:t xml:space="preserve"> Übereinstimmungen;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114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29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Jeder Mitgliedstaat benennt eine nationale </w:t>
            </w:r>
            <w:r w:rsidRPr="00B35903">
              <w:lastRenderedPageBreak/>
              <w:t>Kontaktstelle.</w:t>
            </w:r>
          </w:p>
        </w:tc>
        <w:tc>
          <w:tcPr>
            <w:tcW w:w="4876" w:type="dxa"/>
          </w:tcPr>
          <w:p w:rsidR="003B7A69" w:rsidRPr="00B35903" w:rsidRDefault="003B7A69" w:rsidP="00B35903">
            <w:pPr>
              <w:pStyle w:val="Normal6"/>
              <w:rPr>
                <w:szCs w:val="24"/>
              </w:rPr>
            </w:pPr>
            <w:r w:rsidRPr="00B35903">
              <w:lastRenderedPageBreak/>
              <w:t xml:space="preserve">Jeder Mitgliedstaat benennt </w:t>
            </w:r>
            <w:r w:rsidRPr="00B35903">
              <w:rPr>
                <w:b/>
                <w:i/>
              </w:rPr>
              <w:t xml:space="preserve">mindestens </w:t>
            </w:r>
            <w:r w:rsidRPr="00B35903">
              <w:lastRenderedPageBreak/>
              <w:t>eine nationale Kontaktstelle.</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115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29 – Absatz 2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(2a)</w:t>
            </w:r>
            <w:r w:rsidRPr="00B35903">
              <w:rPr>
                <w:b/>
                <w:i/>
              </w:rPr>
              <w:tab/>
              <w:t>Die Mitgliedstaaten stellen ihren nationalen Kontaktstellen ausreichende Ressourcen, einschließlich qualifiziertem Personal, zur Verfügung und stellen sicher, dass diese über ausreichende Kapazitäten verfügen, um ihre Aufgaben in angemessener, wirksamer und zügiger Weise im Einklang mit dieser Verordnung zu erfüllen.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116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30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Die Kommission erlässt </w:t>
            </w:r>
            <w:r w:rsidRPr="00B35903">
              <w:rPr>
                <w:b/>
                <w:i/>
              </w:rPr>
              <w:t>Durchführungsrechtsakte</w:t>
            </w:r>
            <w:r w:rsidRPr="00B35903">
              <w:t xml:space="preserve"> zur Festlegung der technischen Ausgestaltung der Verfahren </w:t>
            </w:r>
            <w:r w:rsidRPr="00B35903">
              <w:rPr>
                <w:b/>
                <w:i/>
              </w:rPr>
              <w:t>gemäß den Artikeln</w:t>
            </w:r>
            <w:r w:rsidRPr="00B35903">
              <w:t xml:space="preserve"> 6, 7, 13, 18, 22 und 26. </w:t>
            </w:r>
            <w:r w:rsidRPr="00B35903">
              <w:rPr>
                <w:b/>
                <w:i/>
              </w:rPr>
              <w:t>Diese Durchführungsrechtsakte werden</w:t>
            </w:r>
            <w:r w:rsidRPr="00B35903">
              <w:t xml:space="preserve"> nach dem in Artikel 76 Absatz 2 genannten Verfahren erlassen.</w:t>
            </w:r>
          </w:p>
        </w:tc>
        <w:tc>
          <w:tcPr>
            <w:tcW w:w="4876" w:type="dxa"/>
          </w:tcPr>
          <w:p w:rsidR="003B7A69" w:rsidRPr="00B35903" w:rsidRDefault="003B7A69" w:rsidP="00B35903">
            <w:pPr>
              <w:pStyle w:val="Normal6"/>
              <w:rPr>
                <w:szCs w:val="24"/>
              </w:rPr>
            </w:pPr>
            <w:r w:rsidRPr="00B35903">
              <w:t xml:space="preserve">Die Kommission erlässt </w:t>
            </w:r>
            <w:r w:rsidRPr="00B35903">
              <w:rPr>
                <w:b/>
                <w:i/>
              </w:rPr>
              <w:t>einen Durchführungsrechtsakt</w:t>
            </w:r>
            <w:r w:rsidRPr="00B35903">
              <w:t xml:space="preserve"> zur Festlegung der technischen Ausgestaltung der Verfahren </w:t>
            </w:r>
            <w:r w:rsidRPr="00B35903">
              <w:rPr>
                <w:b/>
                <w:i/>
              </w:rPr>
              <w:t>durch die Mitgliedstaaten in Bezug auf die Artikel</w:t>
            </w:r>
            <w:r w:rsidRPr="00B35903">
              <w:t xml:space="preserve"> 6, 7, 13, 18, 22 und 26. </w:t>
            </w:r>
            <w:r w:rsidRPr="00B35903">
              <w:rPr>
                <w:b/>
                <w:i/>
              </w:rPr>
              <w:t>Der betreffende Durchführungsrechtsakt wird</w:t>
            </w:r>
            <w:r w:rsidRPr="00B35903">
              <w:t xml:space="preserve"> nach dem in Artikel 76 Absatz 2 genannten Verfahren erlassen.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117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jc w:val="center"/>
            </w:pPr>
            <w:r w:rsidRPr="00B35903">
              <w:rPr>
                <w:b/>
                <w:i/>
              </w:rPr>
              <w:t>Artikel 31</w:t>
            </w:r>
          </w:p>
        </w:tc>
        <w:tc>
          <w:tcPr>
            <w:tcW w:w="4876" w:type="dxa"/>
          </w:tcPr>
          <w:p w:rsidR="003B7A69" w:rsidRPr="00B35903" w:rsidRDefault="003B7A69" w:rsidP="00B35903">
            <w:pPr>
              <w:pStyle w:val="Normal6"/>
              <w:rPr>
                <w:szCs w:val="24"/>
              </w:rPr>
            </w:pPr>
            <w:r w:rsidRPr="00B35903">
              <w:rPr>
                <w:b/>
                <w:i/>
              </w:rPr>
              <w:t>entfällt</w:t>
            </w:r>
          </w:p>
        </w:tc>
      </w:tr>
      <w:tr w:rsidR="003B7A69" w:rsidRPr="00B35903" w:rsidTr="00B35903">
        <w:trPr>
          <w:jc w:val="center"/>
        </w:trPr>
        <w:tc>
          <w:tcPr>
            <w:tcW w:w="4876" w:type="dxa"/>
          </w:tcPr>
          <w:p w:rsidR="003B7A69" w:rsidRPr="00B35903" w:rsidRDefault="003B7A69" w:rsidP="00B35903">
            <w:pPr>
              <w:pStyle w:val="Normal6"/>
              <w:jc w:val="center"/>
            </w:pPr>
            <w:r w:rsidRPr="00B35903">
              <w:rPr>
                <w:b/>
                <w:i/>
              </w:rPr>
              <w:t>Technische Spezifikationen</w:t>
            </w:r>
          </w:p>
        </w:tc>
        <w:tc>
          <w:tcPr>
            <w:tcW w:w="4876" w:type="dxa"/>
          </w:tcPr>
          <w:p w:rsidR="003B7A69" w:rsidRPr="00B35903" w:rsidRDefault="003B7A69" w:rsidP="00B35903">
            <w:pPr>
              <w:pStyle w:val="Normal6"/>
              <w:rPr>
                <w:szCs w:val="24"/>
              </w:rPr>
            </w:pPr>
          </w:p>
        </w:tc>
      </w:tr>
      <w:tr w:rsidR="003B7A69" w:rsidRPr="00B35903" w:rsidTr="00B35903">
        <w:trPr>
          <w:jc w:val="center"/>
        </w:trPr>
        <w:tc>
          <w:tcPr>
            <w:tcW w:w="4876" w:type="dxa"/>
          </w:tcPr>
          <w:p w:rsidR="003B7A69" w:rsidRPr="00B35903" w:rsidRDefault="003B7A69" w:rsidP="00B35903">
            <w:pPr>
              <w:pStyle w:val="Normal6"/>
            </w:pPr>
            <w:r w:rsidRPr="00B35903">
              <w:rPr>
                <w:b/>
                <w:i/>
              </w:rPr>
              <w:t>Die Mitgliedstaaten und Europol beachten bei allen Ersuchen und Rückmeldungen im Zusammenhang mit Abrufen und Abgleichen von DNA-Profilen, daktyloskopischen Daten, Fahrzeugregisterdaten, Gesichtsbildern und Kriminalakten gemeinsame technische Spezifikationen. Zur Festlegung dieser technischen Spezifikationen erlässt die Kommission Durchführungsrechtsakte nach dem in Artikel 76 Absatz 2 genannten Verfahren.</w:t>
            </w:r>
          </w:p>
        </w:tc>
        <w:tc>
          <w:tcPr>
            <w:tcW w:w="4876" w:type="dxa"/>
          </w:tcPr>
          <w:p w:rsidR="003B7A69" w:rsidRPr="00B35903" w:rsidRDefault="003B7A69" w:rsidP="00B35903">
            <w:pPr>
              <w:pStyle w:val="Normal6"/>
              <w:rPr>
                <w:szCs w:val="24"/>
              </w:rPr>
            </w:pP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118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32 – Absatz 2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Die nationalen Kontaktstellen informieren einander, die Kommission, Europol und eu-LISA unverzüglich über </w:t>
            </w:r>
            <w:r w:rsidRPr="00B35903">
              <w:rPr>
                <w:b/>
                <w:i/>
              </w:rPr>
              <w:t xml:space="preserve">etwaige technische Störungen, die </w:t>
            </w:r>
            <w:r w:rsidRPr="00B35903">
              <w:t>eine Nichtverfügbarkeit des automatisierten Datenaustauschs</w:t>
            </w:r>
            <w:r w:rsidRPr="00B35903">
              <w:rPr>
                <w:b/>
                <w:i/>
              </w:rPr>
              <w:t xml:space="preserve"> verursacht haben</w:t>
            </w:r>
            <w:r w:rsidRPr="00B35903">
              <w:t>.</w:t>
            </w:r>
          </w:p>
        </w:tc>
        <w:tc>
          <w:tcPr>
            <w:tcW w:w="4876" w:type="dxa"/>
          </w:tcPr>
          <w:p w:rsidR="003B7A69" w:rsidRPr="00B35903" w:rsidRDefault="003B7A69" w:rsidP="00B35903">
            <w:pPr>
              <w:pStyle w:val="Normal6"/>
              <w:rPr>
                <w:szCs w:val="24"/>
              </w:rPr>
            </w:pPr>
            <w:r w:rsidRPr="00B35903">
              <w:t>(2)</w:t>
            </w:r>
            <w:r w:rsidRPr="00B35903">
              <w:tab/>
              <w:t>Die nationalen Kontaktstellen informieren einander, die Kommission, Europol und eu-LISA unverzüglich über eine Nichtverfügbarkeit des automatisierten Datenaustauschs.</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119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32 – Absatz 2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Die nationalen Kontaktstellen</w:t>
            </w:r>
            <w:r w:rsidRPr="00B35903">
              <w:rPr>
                <w:b/>
                <w:i/>
              </w:rPr>
              <w:t xml:space="preserve"> vereinbaren</w:t>
            </w:r>
            <w:r w:rsidRPr="00B35903">
              <w:t xml:space="preserve"> für die Zwischenzeit einen alternativen Informationsaustausch gemäß dem geltenden Unionsrecht und den geltenden nationalen Rechtsvorschriften.</w:t>
            </w:r>
          </w:p>
        </w:tc>
        <w:tc>
          <w:tcPr>
            <w:tcW w:w="4876" w:type="dxa"/>
          </w:tcPr>
          <w:p w:rsidR="003B7A69" w:rsidRPr="00B35903" w:rsidRDefault="003B7A69" w:rsidP="00B35903">
            <w:pPr>
              <w:pStyle w:val="Normal6"/>
              <w:rPr>
                <w:szCs w:val="24"/>
              </w:rPr>
            </w:pPr>
            <w:r w:rsidRPr="00B35903">
              <w:rPr>
                <w:b/>
                <w:i/>
              </w:rPr>
              <w:t xml:space="preserve">Ist der automatisierte Datenaustausch nicht verfügbar, vereinbaren </w:t>
            </w:r>
            <w:r w:rsidRPr="00B35903">
              <w:t>die nationalen Kontaktstellen für die Zwischenzeit einen alternativen Informationsaustausch gemäß dem geltenden Unionsrecht und den geltenden nationalen Rechtsvorschriften.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120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32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r>
            <w:r w:rsidRPr="00B35903">
              <w:rPr>
                <w:b/>
                <w:i/>
              </w:rPr>
              <w:t>Die</w:t>
            </w:r>
            <w:r w:rsidRPr="00B35903">
              <w:t xml:space="preserve"> nationalen Kontaktstellen </w:t>
            </w:r>
            <w:r w:rsidRPr="00B35903">
              <w:rPr>
                <w:b/>
                <w:i/>
              </w:rPr>
              <w:t>stellen den automatisierten</w:t>
            </w:r>
            <w:r w:rsidRPr="00B35903">
              <w:t xml:space="preserve"> Datenaustausch unverzüglich </w:t>
            </w:r>
            <w:r w:rsidRPr="00B35903">
              <w:rPr>
                <w:b/>
                <w:i/>
              </w:rPr>
              <w:t>wieder her</w:t>
            </w:r>
            <w:r w:rsidRPr="00B35903">
              <w:t>.</w:t>
            </w:r>
          </w:p>
        </w:tc>
        <w:tc>
          <w:tcPr>
            <w:tcW w:w="4876" w:type="dxa"/>
          </w:tcPr>
          <w:p w:rsidR="003B7A69" w:rsidRPr="00B35903" w:rsidRDefault="003B7A69" w:rsidP="00B35903">
            <w:pPr>
              <w:pStyle w:val="Normal6"/>
              <w:rPr>
                <w:szCs w:val="24"/>
              </w:rPr>
            </w:pPr>
            <w:r w:rsidRPr="00B35903">
              <w:t>(3)</w:t>
            </w:r>
            <w:r w:rsidRPr="00B35903">
              <w:tab/>
            </w:r>
            <w:r w:rsidRPr="00B35903">
              <w:rPr>
                <w:b/>
                <w:i/>
              </w:rPr>
              <w:t>Ist der automatisierte Datenaustausch nicht verfügbar, stellen die</w:t>
            </w:r>
            <w:r w:rsidRPr="00B35903">
              <w:t xml:space="preserve"> nationalen Kontaktstellen </w:t>
            </w:r>
            <w:r w:rsidRPr="00B35903">
              <w:rPr>
                <w:b/>
                <w:i/>
              </w:rPr>
              <w:t>sicher, dass der automatisierte</w:t>
            </w:r>
            <w:r w:rsidRPr="00B35903">
              <w:t xml:space="preserve"> Datenaustausch unverzüglich </w:t>
            </w:r>
            <w:r w:rsidRPr="00B35903">
              <w:rPr>
                <w:b/>
                <w:i/>
              </w:rPr>
              <w:t>wiederhergestellt wird</w:t>
            </w:r>
            <w:r w:rsidRPr="00B35903">
              <w: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121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33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Jeder Mitgliedstaat bewahrt eine Begründung der von seinen zuständigen </w:t>
            </w:r>
            <w:r w:rsidRPr="00B35903">
              <w:rPr>
                <w:b/>
                <w:i/>
              </w:rPr>
              <w:t>Behörden</w:t>
            </w:r>
            <w:r w:rsidRPr="00B35903">
              <w:t xml:space="preserve"> durchgeführten Abfragen auf.</w:t>
            </w:r>
          </w:p>
        </w:tc>
        <w:tc>
          <w:tcPr>
            <w:tcW w:w="4876" w:type="dxa"/>
          </w:tcPr>
          <w:p w:rsidR="003B7A69" w:rsidRPr="00B35903" w:rsidRDefault="003B7A69" w:rsidP="00B35903">
            <w:pPr>
              <w:pStyle w:val="Normal6"/>
              <w:rPr>
                <w:szCs w:val="24"/>
              </w:rPr>
            </w:pPr>
            <w:r w:rsidRPr="00B35903">
              <w:t>(1)</w:t>
            </w:r>
            <w:r w:rsidRPr="00B35903">
              <w:tab/>
              <w:t xml:space="preserve">Jeder Mitgliedstaat bewahrt eine Begründung der von seinen zuständigen </w:t>
            </w:r>
            <w:r w:rsidRPr="00B35903">
              <w:rPr>
                <w:b/>
                <w:i/>
              </w:rPr>
              <w:t>Strafverfolgungsbehörden</w:t>
            </w:r>
            <w:r w:rsidRPr="00B35903">
              <w:t xml:space="preserve"> durchgeführten Abfragen auf.</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122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33 – Absatz 2 – Buchstabe b</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b)</w:t>
            </w:r>
            <w:r w:rsidRPr="00B35903">
              <w:tab/>
              <w:t>Angabe, ob die Abfrage einen Verdächtigen oder einen Straftäter betrifft;</w:t>
            </w:r>
          </w:p>
        </w:tc>
        <w:tc>
          <w:tcPr>
            <w:tcW w:w="4876" w:type="dxa"/>
          </w:tcPr>
          <w:p w:rsidR="003B7A69" w:rsidRPr="00B35903" w:rsidRDefault="003B7A69" w:rsidP="00B35903">
            <w:pPr>
              <w:pStyle w:val="Normal6"/>
              <w:rPr>
                <w:szCs w:val="24"/>
              </w:rPr>
            </w:pPr>
            <w:r w:rsidRPr="00B35903">
              <w:t>b)</w:t>
            </w:r>
            <w:r w:rsidRPr="00B35903">
              <w:tab/>
              <w:t>Angabe, ob die Abfrage einen Verdächtigen oder einen Straftäter</w:t>
            </w:r>
            <w:r w:rsidRPr="00B35903">
              <w:rPr>
                <w:b/>
                <w:i/>
              </w:rPr>
              <w:t>, ein Opfer einer terroristischen Straftat im Sinne des Artikels 4 Nummer 21 der Verordnung (EU) 2019/817, ein Opfer einer schweren Straftat im Sinne des Artikels 4 Nummer 22 der genannten Verordnung, eine vermisste Person oder nicht identifizierte menschliche sterbliche Überreste</w:t>
            </w:r>
            <w:r w:rsidRPr="00B35903">
              <w:t xml:space="preserve"> betrifft;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123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33 – Absatz 2 – Buchstabe c</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c)</w:t>
            </w:r>
            <w:r w:rsidRPr="00B35903">
              <w:tab/>
              <w:t xml:space="preserve">Angabe, ob die Abfrage darauf abzielt, eine </w:t>
            </w:r>
            <w:r w:rsidRPr="00B35903">
              <w:rPr>
                <w:b/>
                <w:i/>
              </w:rPr>
              <w:t xml:space="preserve">unbekannte </w:t>
            </w:r>
            <w:r w:rsidRPr="00B35903">
              <w:t>Person zu identifizieren oder mehr Daten zu einer bekannten Person zu erhalten.</w:t>
            </w:r>
          </w:p>
        </w:tc>
        <w:tc>
          <w:tcPr>
            <w:tcW w:w="4876" w:type="dxa"/>
          </w:tcPr>
          <w:p w:rsidR="003B7A69" w:rsidRPr="00B35903" w:rsidRDefault="003B7A69" w:rsidP="00B35903">
            <w:pPr>
              <w:pStyle w:val="Normal6"/>
              <w:rPr>
                <w:szCs w:val="24"/>
              </w:rPr>
            </w:pPr>
            <w:r w:rsidRPr="00B35903">
              <w:t>c)</w:t>
            </w:r>
            <w:r w:rsidRPr="00B35903">
              <w:tab/>
              <w:t>Angabe, ob die Abfrage darauf abzielt, eine Person zu identifizieren oder mehr Daten zu einer bekannten Person zu erhalten.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124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33 – Absatz 3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Die Begründungen sind durch geeignete Maßnahmen gegen unbefugten Zugriff zu schützen und </w:t>
            </w:r>
            <w:r w:rsidRPr="00B35903">
              <w:rPr>
                <w:b/>
                <w:i/>
              </w:rPr>
              <w:t>ein Jahr</w:t>
            </w:r>
            <w:r w:rsidRPr="00B35903">
              <w:t xml:space="preserve"> nach ihrer Erstellung zu löschen. Werden sie jedoch für ein bereits eingeleitetes </w:t>
            </w:r>
            <w:r w:rsidRPr="00B35903">
              <w:lastRenderedPageBreak/>
              <w:t>Kontrollverfahren benötigt, werden sie gelöscht, sobald sie nicht mehr für das Kontrollverfahren benötigt werden.</w:t>
            </w:r>
          </w:p>
        </w:tc>
        <w:tc>
          <w:tcPr>
            <w:tcW w:w="4876" w:type="dxa"/>
          </w:tcPr>
          <w:p w:rsidR="003B7A69" w:rsidRPr="00B35903" w:rsidRDefault="003B7A69" w:rsidP="00B35903">
            <w:pPr>
              <w:pStyle w:val="Normal6"/>
              <w:rPr>
                <w:szCs w:val="24"/>
              </w:rPr>
            </w:pPr>
            <w:r w:rsidRPr="00B35903">
              <w:lastRenderedPageBreak/>
              <w:t xml:space="preserve">Die Begründungen sind durch geeignete Maßnahmen gegen unbefugten Zugriff zu schützen und </w:t>
            </w:r>
            <w:r w:rsidRPr="00B35903">
              <w:rPr>
                <w:b/>
                <w:i/>
              </w:rPr>
              <w:t>zwei Jahre</w:t>
            </w:r>
            <w:r w:rsidRPr="00B35903">
              <w:t xml:space="preserve"> nach ihrer Erstellung zu löschen. Werden sie jedoch für ein bereits eingeleitetes </w:t>
            </w:r>
            <w:r w:rsidRPr="00B35903">
              <w:lastRenderedPageBreak/>
              <w:t>Kontrollverfahren benötigt, werden sie gelöscht, sobald sie nicht mehr für das Kontrollverfahren benötigt werden.</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125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34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r>
            <w:r w:rsidRPr="00B35903">
              <w:rPr>
                <w:b/>
                <w:i/>
              </w:rPr>
              <w:t>Bei der Entwicklung des</w:t>
            </w:r>
            <w:r w:rsidRPr="00B35903">
              <w:t xml:space="preserve"> in Artikel</w:t>
            </w:r>
            <w:r w:rsidRPr="00B35903">
              <w:rPr>
                <w:b/>
                <w:i/>
              </w:rPr>
              <w:t> 35 genannten Routers und des EPRIS wird das</w:t>
            </w:r>
            <w:r w:rsidRPr="00B35903">
              <w:t xml:space="preserve"> universelle Nachrichtenformat (Universal Message Format, UMF) verwendet</w:t>
            </w:r>
            <w:r w:rsidRPr="00B35903">
              <w:rPr>
                <w:b/>
                <w:i/>
              </w:rPr>
              <w:t>.</w:t>
            </w:r>
          </w:p>
        </w:tc>
        <w:tc>
          <w:tcPr>
            <w:tcW w:w="4876" w:type="dxa"/>
          </w:tcPr>
          <w:p w:rsidR="003B7A69" w:rsidRPr="00B35903" w:rsidRDefault="003B7A69" w:rsidP="00B35903">
            <w:pPr>
              <w:pStyle w:val="Normal6"/>
              <w:rPr>
                <w:szCs w:val="24"/>
              </w:rPr>
            </w:pPr>
            <w:r w:rsidRPr="00B35903">
              <w:t>(1)</w:t>
            </w:r>
            <w:r w:rsidRPr="00B35903">
              <w:tab/>
            </w:r>
            <w:r w:rsidRPr="00B35903">
              <w:rPr>
                <w:b/>
                <w:i/>
              </w:rPr>
              <w:t>Soweit anwendbar, wird das</w:t>
            </w:r>
            <w:r w:rsidRPr="00B35903">
              <w:t xml:space="preserve"> in Artikel</w:t>
            </w:r>
            <w:r w:rsidRPr="00B35903">
              <w:rPr>
                <w:b/>
                <w:i/>
              </w:rPr>
              <w:t xml:space="preserve"> 38 der Verordnung (EU) 2019/817 genannte</w:t>
            </w:r>
            <w:r w:rsidRPr="00B35903">
              <w:t xml:space="preserve"> universelle Nachrichtenformat (Universal Message Format, UMF) </w:t>
            </w:r>
            <w:r w:rsidRPr="00B35903">
              <w:rPr>
                <w:b/>
                <w:i/>
              </w:rPr>
              <w:t xml:space="preserve">bei der Entwicklung des in Artikel 35 genannten Routers und des EPRIS </w:t>
            </w:r>
            <w:r w:rsidRPr="00B35903">
              <w:t xml:space="preserve">verwendet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126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35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Es wird ein Router eingerichtet, um die Herstellung von Verbindungen zwischen den Mitgliedstaaten und zu Europol zum Zwecke der Abfrage mit, des Abrufs von und der Bewertung (Scoring) von biometrischen Daten gemäß dieser Verordnung zu erleichtern.</w:t>
            </w:r>
          </w:p>
        </w:tc>
        <w:tc>
          <w:tcPr>
            <w:tcW w:w="4876" w:type="dxa"/>
          </w:tcPr>
          <w:p w:rsidR="003B7A69" w:rsidRPr="00B35903" w:rsidRDefault="003B7A69" w:rsidP="00B35903">
            <w:pPr>
              <w:pStyle w:val="Normal6"/>
              <w:rPr>
                <w:szCs w:val="24"/>
              </w:rPr>
            </w:pPr>
            <w:r w:rsidRPr="00B35903">
              <w:t>(1)</w:t>
            </w:r>
            <w:r w:rsidRPr="00B35903">
              <w:tab/>
              <w:t xml:space="preserve">Es wird ein Router eingerichtet, um die Herstellung von Verbindungen zwischen den Mitgliedstaaten und zu Europol zum Zwecke der Abfrage mit, des Abrufs von und der Bewertung (Scoring) von biometrischen Daten </w:t>
            </w:r>
            <w:r w:rsidRPr="00B35903">
              <w:rPr>
                <w:b/>
                <w:i/>
              </w:rPr>
              <w:t xml:space="preserve">und des Abrufs alphanumerischer Daten </w:t>
            </w:r>
            <w:r w:rsidRPr="00B35903">
              <w:t>gemäß dieser Verordnung zu erleichtern.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127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35 – Absatz 2 – Buchstabe b</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b)</w:t>
            </w:r>
            <w:r w:rsidRPr="00B35903">
              <w:tab/>
              <w:t xml:space="preserve">einem sicheren Kommunikationskanal zwischen der zentralen Infrastruktur und </w:t>
            </w:r>
            <w:r w:rsidRPr="00B35903">
              <w:rPr>
                <w:b/>
                <w:i/>
              </w:rPr>
              <w:t>denjenigen Mitgliedstaaten und Agenturen</w:t>
            </w:r>
            <w:r w:rsidRPr="00B35903">
              <w:t xml:space="preserve"> der </w:t>
            </w:r>
            <w:r w:rsidRPr="00B35903">
              <w:rPr>
                <w:b/>
                <w:i/>
              </w:rPr>
              <w:t>Union</w:t>
            </w:r>
            <w:r w:rsidRPr="00B35903">
              <w:t xml:space="preserve">, die </w:t>
            </w:r>
            <w:r w:rsidRPr="00B35903">
              <w:rPr>
                <w:b/>
                <w:i/>
              </w:rPr>
              <w:t>berechtigt</w:t>
            </w:r>
            <w:r w:rsidRPr="00B35903">
              <w:t xml:space="preserve"> sind, den Router zu nutzen;</w:t>
            </w:r>
          </w:p>
        </w:tc>
        <w:tc>
          <w:tcPr>
            <w:tcW w:w="4876" w:type="dxa"/>
          </w:tcPr>
          <w:p w:rsidR="003B7A69" w:rsidRPr="00B35903" w:rsidRDefault="003B7A69" w:rsidP="00B35903">
            <w:pPr>
              <w:pStyle w:val="Normal6"/>
              <w:rPr>
                <w:szCs w:val="24"/>
              </w:rPr>
            </w:pPr>
            <w:r w:rsidRPr="00B35903">
              <w:t>b)</w:t>
            </w:r>
            <w:r w:rsidRPr="00B35903">
              <w:tab/>
              <w:t xml:space="preserve">einem sicheren Kommunikationskanal zwischen der zentralen Infrastruktur und </w:t>
            </w:r>
            <w:r w:rsidRPr="00B35903">
              <w:rPr>
                <w:b/>
                <w:i/>
              </w:rPr>
              <w:t>den zuständigen Strafverfolgungsbehörden</w:t>
            </w:r>
            <w:r w:rsidRPr="00B35903">
              <w:t xml:space="preserve"> der </w:t>
            </w:r>
            <w:r w:rsidRPr="00B35903">
              <w:rPr>
                <w:b/>
                <w:i/>
              </w:rPr>
              <w:t>Mitgliedstaaten</w:t>
            </w:r>
            <w:r w:rsidRPr="00B35903">
              <w:t xml:space="preserve">, die </w:t>
            </w:r>
            <w:r w:rsidRPr="00B35903">
              <w:rPr>
                <w:b/>
                <w:i/>
              </w:rPr>
              <w:t>befugt</w:t>
            </w:r>
            <w:r w:rsidRPr="00B35903">
              <w:t xml:space="preserve"> sind, den Router </w:t>
            </w:r>
            <w:r w:rsidRPr="00B35903">
              <w:rPr>
                <w:b/>
                <w:i/>
              </w:rPr>
              <w:t xml:space="preserve">gemäß Artikel 36 </w:t>
            </w:r>
            <w:r w:rsidRPr="00B35903">
              <w:t>zu nutzen</w:t>
            </w:r>
            <w:r w:rsidRPr="00B35903">
              <w:rPr>
                <w:b/>
                <w:i/>
              </w:rPr>
              <w:t>, und Europol</w:t>
            </w:r>
            <w:r w:rsidRPr="00B35903">
              <w: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128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36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Die Nutzung des Routers ist den </w:t>
            </w:r>
            <w:r w:rsidRPr="00B35903">
              <w:rPr>
                <w:b/>
                <w:i/>
              </w:rPr>
              <w:t>Behörden</w:t>
            </w:r>
            <w:r w:rsidRPr="00B35903">
              <w:t xml:space="preserve"> der Mitgliedstaaten, die Zugang zum Austausch von DNA-Profilen, daktyloskopischen Daten und Gesichtsbildern </w:t>
            </w:r>
            <w:r w:rsidRPr="00B35903">
              <w:rPr>
                <w:b/>
                <w:i/>
              </w:rPr>
              <w:t>haben</w:t>
            </w:r>
            <w:r w:rsidRPr="00B35903">
              <w:t xml:space="preserve">, und Europol </w:t>
            </w:r>
            <w:r w:rsidRPr="00B35903">
              <w:rPr>
                <w:b/>
                <w:i/>
              </w:rPr>
              <w:t>gemäß der vorliegenden Verordnung und</w:t>
            </w:r>
            <w:r w:rsidRPr="00B35903">
              <w:t xml:space="preserve"> der Verordnung (EU) 2016/794 vorbehalten.</w:t>
            </w:r>
          </w:p>
        </w:tc>
        <w:tc>
          <w:tcPr>
            <w:tcW w:w="4876" w:type="dxa"/>
          </w:tcPr>
          <w:p w:rsidR="003B7A69" w:rsidRPr="00B35903" w:rsidRDefault="003B7A69" w:rsidP="00B35903">
            <w:pPr>
              <w:pStyle w:val="Normal6"/>
              <w:rPr>
                <w:szCs w:val="24"/>
              </w:rPr>
            </w:pPr>
            <w:r w:rsidRPr="00B35903">
              <w:t xml:space="preserve">Die Nutzung des Routers ist den </w:t>
            </w:r>
            <w:r w:rsidRPr="00B35903">
              <w:rPr>
                <w:b/>
                <w:i/>
              </w:rPr>
              <w:t>Strafverfolgungsbehörden</w:t>
            </w:r>
            <w:r w:rsidRPr="00B35903">
              <w:t xml:space="preserve"> der Mitgliedstaaten, die </w:t>
            </w:r>
            <w:r w:rsidRPr="00B35903">
              <w:rPr>
                <w:b/>
                <w:i/>
              </w:rPr>
              <w:t xml:space="preserve">gemäß der vorliegenden Verordnung zum </w:t>
            </w:r>
            <w:r w:rsidRPr="00B35903">
              <w:t>Zugang</w:t>
            </w:r>
            <w:r w:rsidRPr="00B35903">
              <w:rPr>
                <w:b/>
                <w:i/>
              </w:rPr>
              <w:t xml:space="preserve">  und</w:t>
            </w:r>
            <w:r w:rsidRPr="00B35903">
              <w:t xml:space="preserve"> zum Austausch von DNA-Profilen, daktyloskopischen Daten und Gesichtsbildern </w:t>
            </w:r>
            <w:r w:rsidRPr="00B35903">
              <w:rPr>
                <w:b/>
                <w:i/>
              </w:rPr>
              <w:t>befugt sind</w:t>
            </w:r>
            <w:r w:rsidRPr="00B35903">
              <w:t xml:space="preserve">, und Europol </w:t>
            </w:r>
            <w:r w:rsidRPr="00B35903">
              <w:rPr>
                <w:b/>
                <w:i/>
              </w:rPr>
              <w:t xml:space="preserve"> gemäß</w:t>
            </w:r>
            <w:r w:rsidRPr="00B35903">
              <w:t xml:space="preserve"> der Verordnung (EU) 2016/794 vorbehalten.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129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37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w:t>
            </w:r>
            <w:r w:rsidRPr="00B35903">
              <w:rPr>
                <w:b/>
                <w:i/>
              </w:rPr>
              <w:t>Nutzer des Routers</w:t>
            </w:r>
            <w:r w:rsidRPr="00B35903">
              <w:t xml:space="preserve"> gemäß Artikel 36 ersuchen um eine Abfrage, indem sie dem Router biometrische Daten übermitteln. Der Router versendet das Abfrageersuchen an die Datenbanken der Mitgliedstaaten und die Europol-Daten gleichzeitig mit den vom Nutzer </w:t>
            </w:r>
            <w:r w:rsidRPr="00B35903">
              <w:lastRenderedPageBreak/>
              <w:t xml:space="preserve">übermittelten Daten </w:t>
            </w:r>
            <w:r w:rsidRPr="00B35903">
              <w:rPr>
                <w:b/>
                <w:i/>
              </w:rPr>
              <w:t xml:space="preserve">und </w:t>
            </w:r>
            <w:r w:rsidRPr="00B35903">
              <w:t>nach Maßgabe der jeweiligen Zugriffsrechte.</w:t>
            </w:r>
          </w:p>
        </w:tc>
        <w:tc>
          <w:tcPr>
            <w:tcW w:w="4876" w:type="dxa"/>
          </w:tcPr>
          <w:p w:rsidR="003B7A69" w:rsidRPr="00B35903" w:rsidRDefault="003B7A69" w:rsidP="00B35903">
            <w:pPr>
              <w:pStyle w:val="Normal6"/>
              <w:rPr>
                <w:szCs w:val="24"/>
              </w:rPr>
            </w:pPr>
            <w:r w:rsidRPr="00B35903">
              <w:lastRenderedPageBreak/>
              <w:t>(1)</w:t>
            </w:r>
            <w:r w:rsidRPr="00B35903">
              <w:tab/>
              <w:t xml:space="preserve">Die </w:t>
            </w:r>
            <w:r w:rsidRPr="00B35903">
              <w:rPr>
                <w:b/>
                <w:i/>
              </w:rPr>
              <w:t>zuständigen Strafverfolgungsbehörden, die</w:t>
            </w:r>
            <w:r w:rsidRPr="00B35903">
              <w:t xml:space="preserve"> gemäß Artikel 36 </w:t>
            </w:r>
            <w:r w:rsidRPr="00B35903">
              <w:rPr>
                <w:b/>
                <w:i/>
              </w:rPr>
              <w:t xml:space="preserve">befugt sind, den Router zu nutzen, </w:t>
            </w:r>
            <w:r w:rsidRPr="00B35903">
              <w:t xml:space="preserve">ersuchen um eine Abfrage, indem sie dem Router biometrische Daten übermitteln. Der Router versendet das Abfrageersuchen an die Datenbanken der </w:t>
            </w:r>
            <w:r w:rsidRPr="00B35903">
              <w:rPr>
                <w:b/>
                <w:i/>
              </w:rPr>
              <w:lastRenderedPageBreak/>
              <w:t xml:space="preserve">ersuchten </w:t>
            </w:r>
            <w:r w:rsidRPr="00B35903">
              <w:t xml:space="preserve">Mitgliedstaaten und die Europol-Daten gleichzeitig mit den vom Nutzer übermittelten Daten nach Maßgabe der jeweiligen Zugriffsrechte. </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130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37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Nach </w:t>
            </w:r>
            <w:r w:rsidRPr="00B35903">
              <w:rPr>
                <w:b/>
                <w:i/>
              </w:rPr>
              <w:t>Eingang des</w:t>
            </w:r>
            <w:r w:rsidRPr="00B35903">
              <w:t xml:space="preserve"> vom Router übermittelten Abfrageersuchens leiten jeder ersuchte Mitgliedstaat und Europol unverzüglich eine automatisierte Abfrage ihrer Datenbanken ein.</w:t>
            </w:r>
          </w:p>
        </w:tc>
        <w:tc>
          <w:tcPr>
            <w:tcW w:w="4876" w:type="dxa"/>
          </w:tcPr>
          <w:p w:rsidR="003B7A69" w:rsidRPr="00B35903" w:rsidRDefault="003B7A69" w:rsidP="00B35903">
            <w:pPr>
              <w:pStyle w:val="Normal6"/>
              <w:rPr>
                <w:szCs w:val="24"/>
              </w:rPr>
            </w:pPr>
            <w:r w:rsidRPr="00B35903">
              <w:t>(2)</w:t>
            </w:r>
            <w:r w:rsidRPr="00B35903">
              <w:tab/>
              <w:t xml:space="preserve">Nach </w:t>
            </w:r>
            <w:r w:rsidRPr="00B35903">
              <w:rPr>
                <w:b/>
                <w:i/>
              </w:rPr>
              <w:t>Erhalt eines</w:t>
            </w:r>
            <w:r w:rsidRPr="00B35903">
              <w:t xml:space="preserve"> vom Router übermittelten Abfrageersuchens leiten jeder ersuchte Mitgliedstaat und Europol unverzüglich eine automatisierte Abfrage ihrer Datenbanken ein.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131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37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t xml:space="preserve">Sämtliche </w:t>
            </w:r>
            <w:r w:rsidRPr="00B35903">
              <w:rPr>
                <w:b/>
                <w:i/>
              </w:rPr>
              <w:t>Übereinstimmungen</w:t>
            </w:r>
            <w:r w:rsidRPr="00B35903">
              <w:t xml:space="preserve"> infolge der </w:t>
            </w:r>
            <w:r w:rsidRPr="00B35903">
              <w:rPr>
                <w:b/>
                <w:i/>
              </w:rPr>
              <w:t>Abfrage der Datenbanken</w:t>
            </w:r>
            <w:r w:rsidRPr="00B35903">
              <w:t xml:space="preserve"> des </w:t>
            </w:r>
            <w:r w:rsidRPr="00B35903">
              <w:rPr>
                <w:b/>
                <w:i/>
              </w:rPr>
              <w:t>jeweiligen Mitgliedstaats und der Europol-Daten</w:t>
            </w:r>
            <w:r w:rsidRPr="00B35903">
              <w:t xml:space="preserve"> werden automatisch an den Router zurückgesendet.</w:t>
            </w:r>
          </w:p>
        </w:tc>
        <w:tc>
          <w:tcPr>
            <w:tcW w:w="4876" w:type="dxa"/>
          </w:tcPr>
          <w:p w:rsidR="003B7A69" w:rsidRPr="00B35903" w:rsidRDefault="003B7A69" w:rsidP="00B35903">
            <w:pPr>
              <w:pStyle w:val="Normal6"/>
              <w:rPr>
                <w:szCs w:val="24"/>
              </w:rPr>
            </w:pPr>
            <w:r w:rsidRPr="00B35903">
              <w:t>(3)</w:t>
            </w:r>
            <w:r w:rsidRPr="00B35903">
              <w:tab/>
              <w:t xml:space="preserve">Sämtliche </w:t>
            </w:r>
            <w:r w:rsidRPr="00B35903">
              <w:rPr>
                <w:b/>
                <w:i/>
              </w:rPr>
              <w:t>Kandidaten</w:t>
            </w:r>
            <w:r w:rsidRPr="00B35903">
              <w:t xml:space="preserve"> infolge der </w:t>
            </w:r>
            <w:r w:rsidRPr="00B35903">
              <w:rPr>
                <w:b/>
                <w:i/>
              </w:rPr>
              <w:t>Abfragen im Sinne</w:t>
            </w:r>
            <w:r w:rsidRPr="00B35903">
              <w:t xml:space="preserve"> des </w:t>
            </w:r>
            <w:r w:rsidRPr="00B35903">
              <w:rPr>
                <w:b/>
                <w:i/>
              </w:rPr>
              <w:t>Absatzes 2</w:t>
            </w:r>
            <w:r w:rsidRPr="00B35903">
              <w:t xml:space="preserve"> werden automatisch an den Router zurückgesendet. </w:t>
            </w:r>
            <w:r w:rsidRPr="00B35903">
              <w:rPr>
                <w:b/>
                <w:i/>
              </w:rPr>
              <w:t>Der ersuchende Mitgliedstaat wird automatisch benachrichtigt, wenn keine Übereinstimmung vorliegt.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132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37 – Absatz 4</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(4)</w:t>
            </w:r>
            <w:r w:rsidRPr="00B35903">
              <w:tab/>
              <w:t xml:space="preserve">Der Router bringt die Antworten in eine Rangfolge entsprechend der Bewertung (Score) der Übereinstimmung zwischen den für die Abfrage verwendeten biometrischen Daten und den </w:t>
            </w:r>
            <w:r w:rsidRPr="00B35903">
              <w:rPr>
                <w:b/>
                <w:i/>
              </w:rPr>
              <w:t>in</w:t>
            </w:r>
            <w:r w:rsidRPr="00B35903">
              <w:t xml:space="preserve"> den Datenbanken der Mitgliedstaaten </w:t>
            </w:r>
            <w:r w:rsidRPr="00B35903">
              <w:rPr>
                <w:b/>
                <w:i/>
              </w:rPr>
              <w:t>und den Europol-Daten gespeicherten biometrischen Daten</w:t>
            </w:r>
            <w:r w:rsidRPr="00B35903">
              <w:t>.</w:t>
            </w:r>
          </w:p>
        </w:tc>
        <w:tc>
          <w:tcPr>
            <w:tcW w:w="4876" w:type="dxa"/>
          </w:tcPr>
          <w:p w:rsidR="003B7A69" w:rsidRPr="00B35903" w:rsidRDefault="003B7A69" w:rsidP="00B35903">
            <w:pPr>
              <w:pStyle w:val="Normal6"/>
              <w:rPr>
                <w:szCs w:val="24"/>
              </w:rPr>
            </w:pPr>
            <w:r w:rsidRPr="00B35903">
              <w:t>(4)</w:t>
            </w:r>
            <w:r w:rsidRPr="00B35903">
              <w:tab/>
              <w:t xml:space="preserve">Der Router bringt die Antworten in eine Rangfolge entsprechend der Bewertung (Score) der Übereinstimmung zwischen den für die Abfrage verwendeten biometrischen Daten und den </w:t>
            </w:r>
            <w:r w:rsidRPr="00B35903">
              <w:rPr>
                <w:b/>
                <w:i/>
              </w:rPr>
              <w:t>von</w:t>
            </w:r>
            <w:r w:rsidRPr="00B35903">
              <w:t xml:space="preserve"> den </w:t>
            </w:r>
            <w:r w:rsidRPr="00B35903">
              <w:rPr>
                <w:b/>
                <w:i/>
              </w:rPr>
              <w:t xml:space="preserve"> </w:t>
            </w:r>
            <w:r w:rsidRPr="00B35903">
              <w:t xml:space="preserve">Datenbanken der </w:t>
            </w:r>
            <w:r w:rsidRPr="00B35903">
              <w:rPr>
                <w:b/>
                <w:i/>
              </w:rPr>
              <w:t xml:space="preserve">ersuchten </w:t>
            </w:r>
            <w:r w:rsidRPr="00B35903">
              <w:t xml:space="preserve">Mitgliedstaaten </w:t>
            </w:r>
            <w:r w:rsidRPr="00B35903">
              <w:rPr>
                <w:b/>
                <w:i/>
              </w:rPr>
              <w:t>bereitgestellten biometrischen Daten und den Europol-Daten</w:t>
            </w:r>
            <w:r w:rsidRPr="00B35903">
              <w: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133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37 – Absatz 5</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(5)</w:t>
            </w:r>
            <w:r w:rsidRPr="00B35903">
              <w:tab/>
            </w:r>
            <w:r w:rsidRPr="00B35903">
              <w:rPr>
                <w:b/>
                <w:i/>
              </w:rPr>
              <w:t>Die</w:t>
            </w:r>
            <w:r w:rsidRPr="00B35903">
              <w:t xml:space="preserve"> Liste </w:t>
            </w:r>
            <w:r w:rsidRPr="00B35903">
              <w:rPr>
                <w:b/>
                <w:i/>
              </w:rPr>
              <w:t>der</w:t>
            </w:r>
            <w:r w:rsidRPr="00B35903">
              <w:t xml:space="preserve"> übereinstimmenden biometrischen Daten und ihrer Bewertungen (Scores) </w:t>
            </w:r>
            <w:r w:rsidRPr="00B35903">
              <w:rPr>
                <w:b/>
                <w:i/>
              </w:rPr>
              <w:t xml:space="preserve">werden vom Router </w:t>
            </w:r>
            <w:r w:rsidRPr="00B35903">
              <w:t xml:space="preserve">an den </w:t>
            </w:r>
            <w:r w:rsidRPr="00B35903">
              <w:rPr>
                <w:b/>
                <w:i/>
              </w:rPr>
              <w:t>Nutzer des Routers zurückgesandt</w:t>
            </w:r>
            <w:r w:rsidRPr="00B35903">
              <w:t>.</w:t>
            </w:r>
          </w:p>
        </w:tc>
        <w:tc>
          <w:tcPr>
            <w:tcW w:w="4876" w:type="dxa"/>
          </w:tcPr>
          <w:p w:rsidR="003B7A69" w:rsidRPr="00B35903" w:rsidRDefault="003B7A69" w:rsidP="00B35903">
            <w:pPr>
              <w:pStyle w:val="Normal6"/>
              <w:rPr>
                <w:szCs w:val="24"/>
              </w:rPr>
            </w:pPr>
            <w:r w:rsidRPr="00B35903">
              <w:t>(5)</w:t>
            </w:r>
            <w:r w:rsidRPr="00B35903">
              <w:tab/>
            </w:r>
            <w:r w:rsidRPr="00B35903">
              <w:rPr>
                <w:b/>
                <w:i/>
              </w:rPr>
              <w:t>Der Router sendet die</w:t>
            </w:r>
            <w:r w:rsidRPr="00B35903">
              <w:t xml:space="preserve"> Liste </w:t>
            </w:r>
            <w:r w:rsidRPr="00B35903">
              <w:rPr>
                <w:b/>
                <w:i/>
              </w:rPr>
              <w:t>der</w:t>
            </w:r>
            <w:r w:rsidRPr="00B35903">
              <w:t xml:space="preserve"> übereinstimmenden biometrischen Daten und ihrer Bewertungen (Scores) an den </w:t>
            </w:r>
            <w:r w:rsidRPr="00B35903">
              <w:rPr>
                <w:b/>
                <w:i/>
              </w:rPr>
              <w:t>ersuchenden Mitgliedstaat zurück</w:t>
            </w:r>
            <w:r w:rsidRPr="00B35903">
              <w: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134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37 – Absatz 6</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(6)</w:t>
            </w:r>
            <w:r w:rsidRPr="00B35903">
              <w:tab/>
              <w:t xml:space="preserve">Die Kommission erlässt </w:t>
            </w:r>
            <w:r w:rsidRPr="00B35903">
              <w:rPr>
                <w:b/>
                <w:i/>
              </w:rPr>
              <w:t>Durchführungsrechtsakte</w:t>
            </w:r>
            <w:r w:rsidRPr="00B35903">
              <w:t xml:space="preserve"> zur Festlegung des technischen Verfahrens für die Abfrage der Datenbanken der Mitgliedstaaten und der Europol-Daten durch den Router, des Formats der Antworten des Routers und der technischen Vorschriften für die Bewertung der Übereinstimmung zwischen biometrischen Daten. </w:t>
            </w:r>
            <w:r w:rsidRPr="00B35903">
              <w:rPr>
                <w:b/>
                <w:i/>
              </w:rPr>
              <w:t>Diese Durchführungsrechtsakte werden</w:t>
            </w:r>
            <w:r w:rsidRPr="00B35903">
              <w:t xml:space="preserve"> nach </w:t>
            </w:r>
            <w:r w:rsidRPr="00B35903">
              <w:lastRenderedPageBreak/>
              <w:t>dem in Artikel 76 Absatz 2 genannten Verfahren erlassen.</w:t>
            </w:r>
          </w:p>
        </w:tc>
        <w:tc>
          <w:tcPr>
            <w:tcW w:w="4876" w:type="dxa"/>
          </w:tcPr>
          <w:p w:rsidR="003B7A69" w:rsidRPr="00B35903" w:rsidRDefault="003B7A69" w:rsidP="00B35903">
            <w:pPr>
              <w:pStyle w:val="Normal6"/>
              <w:rPr>
                <w:szCs w:val="24"/>
              </w:rPr>
            </w:pPr>
            <w:r w:rsidRPr="00B35903">
              <w:lastRenderedPageBreak/>
              <w:t>(6)</w:t>
            </w:r>
            <w:r w:rsidRPr="00B35903">
              <w:tab/>
              <w:t xml:space="preserve">Die Kommission erlässt </w:t>
            </w:r>
            <w:r w:rsidRPr="00B35903">
              <w:rPr>
                <w:b/>
                <w:i/>
              </w:rPr>
              <w:t>einen Durchführungsrechtsakt</w:t>
            </w:r>
            <w:r w:rsidRPr="00B35903">
              <w:t xml:space="preserve"> zur Festlegung des technischen Verfahrens für die Abfrage der Datenbanken der Mitgliedstaaten und der Europol-Daten durch den Router, des Formats der Antworten des Routers und der technischen Vorschriften für die Bewertung der Übereinstimmung zwischen biometrischen Daten. </w:t>
            </w:r>
            <w:r w:rsidRPr="00B35903">
              <w:rPr>
                <w:b/>
                <w:i/>
              </w:rPr>
              <w:t>Der betreffende Durchführungsrechtsakt wird</w:t>
            </w:r>
            <w:r w:rsidRPr="00B35903">
              <w:t xml:space="preserve"> nach dem </w:t>
            </w:r>
            <w:r w:rsidRPr="00B35903">
              <w:lastRenderedPageBreak/>
              <w:t>in Artikel 76 Absatz 2 genannten Verfahren erlassen.</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135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38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rPr>
                <w:b/>
                <w:i/>
              </w:rPr>
              <w:t xml:space="preserve">Sind die Daten für einen automatisierten Abgleich ungeeignet, informiert </w:t>
            </w:r>
            <w:r w:rsidRPr="00B35903">
              <w:t>der ersuchte Mitgliedstaat den ersuchenden Mitgliedstaat über den Router</w:t>
            </w:r>
            <w:r w:rsidRPr="00B35903">
              <w:rPr>
                <w:b/>
                <w:i/>
              </w:rPr>
              <w:t xml:space="preserve"> unverzüglich hierüber</w:t>
            </w:r>
            <w:r w:rsidRPr="00B35903">
              <w:t>.</w:t>
            </w:r>
          </w:p>
        </w:tc>
        <w:tc>
          <w:tcPr>
            <w:tcW w:w="4876" w:type="dxa"/>
          </w:tcPr>
          <w:p w:rsidR="003B7A69" w:rsidRPr="00B35903" w:rsidRDefault="003B7A69" w:rsidP="00B35903">
            <w:pPr>
              <w:pStyle w:val="Normal6"/>
              <w:rPr>
                <w:szCs w:val="24"/>
              </w:rPr>
            </w:pPr>
            <w:r w:rsidRPr="00B35903">
              <w:t>Der ersuchte Mitgliedstaat</w:t>
            </w:r>
            <w:r w:rsidRPr="00B35903">
              <w:rPr>
                <w:b/>
                <w:i/>
              </w:rPr>
              <w:t xml:space="preserve"> unterrichtet</w:t>
            </w:r>
            <w:r w:rsidRPr="00B35903">
              <w:t xml:space="preserve"> den ersuchenden Mitgliedstaat </w:t>
            </w:r>
            <w:r w:rsidRPr="00B35903">
              <w:rPr>
                <w:b/>
                <w:i/>
              </w:rPr>
              <w:t xml:space="preserve">unverzüglich </w:t>
            </w:r>
            <w:r w:rsidRPr="00B35903">
              <w:t>über den Router</w:t>
            </w:r>
            <w:r w:rsidRPr="00B35903">
              <w:rPr>
                <w:b/>
                <w:i/>
              </w:rPr>
              <w:t>, wenn die Daten für einen automatisierten Abgleich ungeeignet sind</w:t>
            </w:r>
            <w:r w:rsidRPr="00B35903">
              <w: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136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39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r>
            <w:r w:rsidRPr="00B35903">
              <w:rPr>
                <w:b/>
                <w:i/>
              </w:rPr>
              <w:t>Die Nutzer des Routers</w:t>
            </w:r>
            <w:r w:rsidRPr="00B35903">
              <w:t xml:space="preserve"> gemäß Artikel</w:t>
            </w:r>
            <w:r w:rsidRPr="00B35903">
              <w:rPr>
                <w:b/>
                <w:i/>
              </w:rPr>
              <w:t> </w:t>
            </w:r>
            <w:r w:rsidRPr="00B35903">
              <w:t xml:space="preserve">36 </w:t>
            </w:r>
            <w:r w:rsidRPr="00B35903">
              <w:rPr>
                <w:b/>
                <w:i/>
              </w:rPr>
              <w:t>können nach Maßgabe ihrer Zugangsrechte</w:t>
            </w:r>
            <w:r w:rsidRPr="00B35903">
              <w:t xml:space="preserve"> eine Abfrage der Datenbanken der Mitgliedstaaten und der Europol-Daten gleichzeitig mit einer Abfrage des gemeinsamen Speichers für Identitätsdaten durchführen, </w:t>
            </w:r>
            <w:r w:rsidRPr="00B35903">
              <w:rPr>
                <w:b/>
                <w:i/>
              </w:rPr>
              <w:t>wenn</w:t>
            </w:r>
            <w:r w:rsidRPr="00B35903">
              <w:t xml:space="preserve"> die einschlägigen Bedingungen des Unionsrechts erfüllt sind. Zu diesem Zweck führt der Router eine Abfrage des gemeinsamen Speichers für Identitätsdaten über das Europäische Suchportal durch.</w:t>
            </w:r>
          </w:p>
        </w:tc>
        <w:tc>
          <w:tcPr>
            <w:tcW w:w="4876" w:type="dxa"/>
          </w:tcPr>
          <w:p w:rsidR="003B7A69" w:rsidRPr="00B35903" w:rsidRDefault="003B7A69" w:rsidP="00B35903">
            <w:pPr>
              <w:pStyle w:val="Normal6"/>
              <w:rPr>
                <w:szCs w:val="24"/>
              </w:rPr>
            </w:pPr>
            <w:r w:rsidRPr="00B35903">
              <w:t>(1)</w:t>
            </w:r>
            <w:r w:rsidRPr="00B35903">
              <w:tab/>
            </w:r>
            <w:r w:rsidRPr="00B35903">
              <w:rPr>
                <w:b/>
                <w:i/>
              </w:rPr>
              <w:t>Sind die benannten Behörden</w:t>
            </w:r>
            <w:r w:rsidRPr="00B35903">
              <w:t xml:space="preserve"> gemäß Artikel</w:t>
            </w:r>
            <w:r w:rsidRPr="00B35903">
              <w:rPr>
                <w:b/>
                <w:i/>
              </w:rPr>
              <w:t xml:space="preserve"> </w:t>
            </w:r>
            <w:r w:rsidRPr="00B35903">
              <w:t xml:space="preserve">36 </w:t>
            </w:r>
            <w:r w:rsidRPr="00B35903">
              <w:rPr>
                <w:b/>
                <w:i/>
              </w:rPr>
              <w:t>zur Nutzung des Routers befugt, können sie</w:t>
            </w:r>
            <w:r w:rsidRPr="00B35903">
              <w:t xml:space="preserve"> eine Abfrage der Datenbanken der Mitgliedstaaten und der Europol-Daten gleichzeitig mit einer Abfrage des gemeinsamen Speichers für Identitätsdaten durchführen, </w:t>
            </w:r>
            <w:r w:rsidRPr="00B35903">
              <w:rPr>
                <w:b/>
                <w:i/>
              </w:rPr>
              <w:t>sofern</w:t>
            </w:r>
            <w:r w:rsidRPr="00B35903">
              <w:t xml:space="preserve"> die einschlägigen Bedingungen des Unionsrechts erfüllt sind</w:t>
            </w:r>
            <w:r w:rsidRPr="00B35903">
              <w:rPr>
                <w:b/>
                <w:i/>
              </w:rPr>
              <w:t xml:space="preserve"> und die Abfrage nach Maßgabe ihrer Zugangsrechte durchgeführt wird</w:t>
            </w:r>
            <w:r w:rsidRPr="00B35903">
              <w:t>. Zu diesem Zweck führt der Router eine Abfrage des gemeinsamen Speichers für Identitätsdaten über das Europäische Suchportal durch.</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137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39 – Absatz 2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rPr>
                <w:b/>
                <w:i/>
              </w:rPr>
              <w:t>Nur benannte Behörden im Sinne des Artikels 4 Nummer 20 der Verordnung (EU) 2019/817 und des Artikels 4 Nummer 20 der Verordnung (EU) 2019/818 können diese gleichzeitigen Abfragen vornehmen.</w:t>
            </w:r>
          </w:p>
        </w:tc>
        <w:tc>
          <w:tcPr>
            <w:tcW w:w="4876" w:type="dxa"/>
          </w:tcPr>
          <w:p w:rsidR="003B7A69" w:rsidRPr="00B35903" w:rsidRDefault="003B7A69" w:rsidP="00B35903">
            <w:pPr>
              <w:pStyle w:val="Normal6"/>
              <w:rPr>
                <w:szCs w:val="24"/>
              </w:rPr>
            </w:pPr>
            <w:r w:rsidRPr="00B35903">
              <w:rPr>
                <w:b/>
                <w:i/>
              </w:rPr>
              <w:t>entfällt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138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39 – Absatz 2 – Unterabsatz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Gleichzeitige Abfragen der Datenbanken der Mitgliedstaaten, der Europol-Daten und des gemeinsamen Speichers für Identitätsdaten dürfen nur </w:t>
            </w:r>
            <w:r w:rsidRPr="00B35903">
              <w:rPr>
                <w:b/>
                <w:i/>
              </w:rPr>
              <w:t>in Fällen vorgenommen</w:t>
            </w:r>
            <w:r w:rsidRPr="00B35903">
              <w:t xml:space="preserve"> werden, </w:t>
            </w:r>
            <w:r w:rsidRPr="00B35903">
              <w:rPr>
                <w:b/>
                <w:i/>
              </w:rPr>
              <w:t>in denen wahrscheinlich</w:t>
            </w:r>
            <w:r w:rsidRPr="00B35903">
              <w:t xml:space="preserve"> Daten über einen Verdächtigen, einen Täter oder ein Opfer einer </w:t>
            </w:r>
            <w:r w:rsidRPr="00B35903">
              <w:rPr>
                <w:b/>
                <w:i/>
              </w:rPr>
              <w:t xml:space="preserve">terroristischen oder sonstigen </w:t>
            </w:r>
            <w:r w:rsidRPr="00B35903">
              <w:t xml:space="preserve">schweren Straftat </w:t>
            </w:r>
            <w:r w:rsidRPr="00B35903">
              <w:rPr>
                <w:b/>
                <w:i/>
              </w:rPr>
              <w:t>im Sinne des Artikels 4 Nummern 21 und 22 der Verordnung (EU) 2019/817 bzw. des Artikels 4 Nummern 21 und 22 der Verordnung (EU) 2019/818</w:t>
            </w:r>
            <w:r w:rsidRPr="00B35903">
              <w:t xml:space="preserve"> im gemeinsamen Speicher für Identitätsdaten gespeichert sind.</w:t>
            </w:r>
          </w:p>
        </w:tc>
        <w:tc>
          <w:tcPr>
            <w:tcW w:w="4876" w:type="dxa"/>
          </w:tcPr>
          <w:p w:rsidR="003B7A69" w:rsidRPr="00B35903" w:rsidRDefault="003B7A69" w:rsidP="00B35903">
            <w:pPr>
              <w:pStyle w:val="Normal6"/>
              <w:rPr>
                <w:szCs w:val="24"/>
              </w:rPr>
            </w:pPr>
            <w:r w:rsidRPr="00B35903">
              <w:t xml:space="preserve">Gleichzeitige Abfragen der Datenbanken der Mitgliedstaaten, der Europol-Daten und des gemeinsamen Speichers für Identitätsdaten dürfen nur </w:t>
            </w:r>
            <w:r w:rsidRPr="00B35903">
              <w:rPr>
                <w:b/>
                <w:i/>
              </w:rPr>
              <w:t>durchgeführt</w:t>
            </w:r>
            <w:r w:rsidRPr="00B35903">
              <w:t xml:space="preserve"> werden, </w:t>
            </w:r>
            <w:r w:rsidRPr="00B35903">
              <w:rPr>
                <w:b/>
                <w:i/>
              </w:rPr>
              <w:t>wenn berechtigter Grund zu der Annahme besteht, dass</w:t>
            </w:r>
            <w:r w:rsidRPr="00B35903">
              <w:t xml:space="preserve"> Daten über einen Verdächtigen, einen Täter oder ein Opfer einer schweren Straftat </w:t>
            </w:r>
            <w:r w:rsidRPr="00B35903">
              <w:rPr>
                <w:b/>
                <w:i/>
              </w:rPr>
              <w:t>oder von Terrorismus</w:t>
            </w:r>
            <w:r w:rsidRPr="00B35903">
              <w:t xml:space="preserve"> im gemeinsamen Speicher für Identitätsdaten gespeichert sind.</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139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40 – Absatz 2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Jeder Mitgliedstaat protokolliert die Abfragen, die </w:t>
            </w:r>
            <w:r w:rsidRPr="00B35903">
              <w:rPr>
                <w:b/>
                <w:i/>
              </w:rPr>
              <w:t xml:space="preserve">seine zuständigen Behörden und </w:t>
            </w:r>
            <w:r w:rsidRPr="00B35903">
              <w:t xml:space="preserve">die zur Nutzung des Routers ordnungsgemäß ermächtigten Bediensteten </w:t>
            </w:r>
            <w:r w:rsidRPr="00B35903">
              <w:rPr>
                <w:b/>
                <w:i/>
              </w:rPr>
              <w:t>dieser Behörden</w:t>
            </w:r>
            <w:r w:rsidRPr="00B35903">
              <w:t xml:space="preserve"> durchführen, sowie die Abfrageersuchen von anderen Mitgliedstaaten.</w:t>
            </w:r>
          </w:p>
        </w:tc>
        <w:tc>
          <w:tcPr>
            <w:tcW w:w="4876" w:type="dxa"/>
          </w:tcPr>
          <w:p w:rsidR="003B7A69" w:rsidRPr="00B35903" w:rsidRDefault="003B7A69" w:rsidP="00B35903">
            <w:pPr>
              <w:pStyle w:val="Normal6"/>
              <w:rPr>
                <w:szCs w:val="24"/>
              </w:rPr>
            </w:pPr>
            <w:r w:rsidRPr="00B35903">
              <w:t>(2)</w:t>
            </w:r>
            <w:r w:rsidRPr="00B35903">
              <w:tab/>
              <w:t xml:space="preserve">Jeder Mitgliedstaat protokolliert die Abfragen, die die zur Nutzung des Routers ordnungsgemäß ermächtigten Bediensteten </w:t>
            </w:r>
            <w:r w:rsidRPr="00B35903">
              <w:rPr>
                <w:b/>
                <w:i/>
              </w:rPr>
              <w:t>seiner zuständigen Strafverfolgungsbehörden</w:t>
            </w:r>
            <w:r w:rsidRPr="00B35903">
              <w:t xml:space="preserve"> durchführen, sowie die Abfrageersuchen von anderen Mitgliedstaaten.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140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40 – Absatz 3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Diese Protokolle sind durch geeignete Maßnahmen gegen unbefugten Zugriff zu schützen und </w:t>
            </w:r>
            <w:r w:rsidRPr="00B35903">
              <w:rPr>
                <w:b/>
                <w:i/>
              </w:rPr>
              <w:t>ein Jahr</w:t>
            </w:r>
            <w:r w:rsidRPr="00B35903">
              <w:t xml:space="preserve"> nach ihrer Erstellung zu löschen. Werden sie jedoch für ein bereits eingeleitetes Kontrollverfahren benötigt, werden sie gelöscht, sobald sie nicht mehr für das Kontrollverfahren benötigt werden.</w:t>
            </w:r>
          </w:p>
        </w:tc>
        <w:tc>
          <w:tcPr>
            <w:tcW w:w="4876" w:type="dxa"/>
          </w:tcPr>
          <w:p w:rsidR="003B7A69" w:rsidRPr="00B35903" w:rsidRDefault="003B7A69" w:rsidP="00B35903">
            <w:pPr>
              <w:pStyle w:val="Normal6"/>
              <w:rPr>
                <w:szCs w:val="24"/>
              </w:rPr>
            </w:pPr>
            <w:r w:rsidRPr="00B35903">
              <w:t xml:space="preserve">Diese Protokolle sind durch geeignete Maßnahmen gegen unbefugten Zugriff zu schützen und </w:t>
            </w:r>
            <w:r w:rsidRPr="00B35903">
              <w:rPr>
                <w:b/>
                <w:i/>
              </w:rPr>
              <w:t>zwei Jahre</w:t>
            </w:r>
            <w:r w:rsidRPr="00B35903">
              <w:t xml:space="preserve"> nach ihrer Erstellung zu löschen. Werden sie jedoch für ein bereits eingeleitetes Kontrollverfahren benötigt, werden sie gelöscht, sobald sie nicht mehr für das Kontrollverfahren benötigt werden.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141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41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Wenn es wegen eines Ausfalls des Routers technisch nicht möglich ist, den Router für die Abfrage einer oder mehrerer nationaler Datenbanken oder der Europol-Daten zu nutzen, werden die </w:t>
            </w:r>
            <w:r w:rsidRPr="00B35903">
              <w:rPr>
                <w:b/>
                <w:i/>
              </w:rPr>
              <w:t>Nutzer</w:t>
            </w:r>
            <w:r w:rsidRPr="00B35903">
              <w:t xml:space="preserve"> des Routers von eu-LISA automatisch entsprechend benachrichtigt. eu-LISA ergreift unverzüglich Maßnahmen zur </w:t>
            </w:r>
            <w:r w:rsidRPr="00B35903">
              <w:lastRenderedPageBreak/>
              <w:t>Behebung der technischen Unmöglichkeit der Nutzung des Routers.</w:t>
            </w:r>
          </w:p>
        </w:tc>
        <w:tc>
          <w:tcPr>
            <w:tcW w:w="4876" w:type="dxa"/>
          </w:tcPr>
          <w:p w:rsidR="003B7A69" w:rsidRPr="00B35903" w:rsidRDefault="003B7A69" w:rsidP="00B35903">
            <w:pPr>
              <w:pStyle w:val="Normal6"/>
              <w:rPr>
                <w:szCs w:val="24"/>
              </w:rPr>
            </w:pPr>
            <w:r w:rsidRPr="00B35903">
              <w:lastRenderedPageBreak/>
              <w:t>(1)</w:t>
            </w:r>
            <w:r w:rsidRPr="00B35903">
              <w:tab/>
              <w:t xml:space="preserve">Wenn es wegen eines Ausfalls des Routers technisch nicht möglich ist, den Router für die Abfrage einer oder mehrerer nationaler Datenbanken oder der Europol-Daten zu nutzen, werden die </w:t>
            </w:r>
            <w:r w:rsidRPr="00B35903">
              <w:rPr>
                <w:b/>
                <w:i/>
              </w:rPr>
              <w:t>in Artikel 36 genannten zuständigen Strafverfolgungsbehörden und Europol</w:t>
            </w:r>
            <w:r w:rsidRPr="00B35903">
              <w:t xml:space="preserve"> von eu-LISA automatisch entsprechend </w:t>
            </w:r>
            <w:r w:rsidRPr="00B35903">
              <w:lastRenderedPageBreak/>
              <w:t>benachrichtigt. eu-LISA ergreift unverzüglich Maßnahmen zur Behebung der technischen Unmöglichkeit der Nutzung des Routers.</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142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41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Wenn es wegen eines Ausfalls der nationalen Infrastruktur eines Mitgliedstaats technisch nicht möglich ist, den Router für die Abfrage einer oder mehrerer nationaler Datenbanken oder der Europol-Daten zu nutzen, benachrichtigt der betroffene Mitgliedstaat die anderen Mitgliedstaaten, eu-LISA und die Kommission automatisch. </w:t>
            </w:r>
            <w:r w:rsidRPr="00B35903">
              <w:rPr>
                <w:b/>
                <w:i/>
              </w:rPr>
              <w:t>Die Mitgliedstaaten ergreifen</w:t>
            </w:r>
            <w:r w:rsidRPr="00B35903">
              <w:t xml:space="preserve"> unverzüglich Maßnahmen zur Behebung der technischen Unmöglichkeit der Nutzung des Routers.</w:t>
            </w:r>
          </w:p>
        </w:tc>
        <w:tc>
          <w:tcPr>
            <w:tcW w:w="4876" w:type="dxa"/>
          </w:tcPr>
          <w:p w:rsidR="003B7A69" w:rsidRPr="00B35903" w:rsidRDefault="003B7A69" w:rsidP="00B35903">
            <w:pPr>
              <w:pStyle w:val="Normal6"/>
              <w:rPr>
                <w:szCs w:val="24"/>
              </w:rPr>
            </w:pPr>
            <w:r w:rsidRPr="00B35903">
              <w:t>(2)</w:t>
            </w:r>
            <w:r w:rsidRPr="00B35903">
              <w:tab/>
              <w:t xml:space="preserve">Wenn es wegen eines Ausfalls der nationalen Infrastruktur eines Mitgliedstaats technisch nicht möglich ist, den Router für die Abfrage einer oder mehrerer nationaler Datenbanken oder der Europol-Daten zu nutzen, benachrichtigt der betroffene Mitgliedstaat die anderen Mitgliedstaaten, </w:t>
            </w:r>
            <w:r w:rsidRPr="00B35903">
              <w:rPr>
                <w:b/>
                <w:i/>
              </w:rPr>
              <w:t xml:space="preserve">Europol, </w:t>
            </w:r>
            <w:r w:rsidRPr="00B35903">
              <w:t xml:space="preserve">eu-LISA und die Kommission automatisch. </w:t>
            </w:r>
            <w:r w:rsidRPr="00B35903">
              <w:rPr>
                <w:b/>
                <w:i/>
              </w:rPr>
              <w:t>Der betroffene Mitgliedstaat ergreift</w:t>
            </w:r>
            <w:r w:rsidRPr="00B35903">
              <w:t xml:space="preserve"> unverzüglich</w:t>
            </w:r>
            <w:r w:rsidRPr="00B35903">
              <w:rPr>
                <w:b/>
                <w:i/>
              </w:rPr>
              <w:t xml:space="preserve"> geeignete</w:t>
            </w:r>
            <w:r w:rsidRPr="00B35903">
              <w:t xml:space="preserve"> Maßnahmen zur Behebung der technischen Unmöglichkeit der Nutzung des Routers.</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143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41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t xml:space="preserve">Wenn es wegen eines Ausfalls der Infrastruktur von Europol technisch nicht möglich ist, den Router für die Abfrage </w:t>
            </w:r>
            <w:r w:rsidRPr="00B35903">
              <w:rPr>
                <w:b/>
                <w:i/>
              </w:rPr>
              <w:t xml:space="preserve">einer oder mehrerer nationaler Datenbanken oder </w:t>
            </w:r>
            <w:r w:rsidRPr="00B35903">
              <w:t xml:space="preserve">der Europol-Daten zu nutzen, benachrichtigt Europol die Mitgliedstaaten, eu-LISA und die Kommission automatisch. Europol ergreift unverzüglich Maßnahmen zur Behebung </w:t>
            </w:r>
            <w:r w:rsidRPr="00B35903">
              <w:lastRenderedPageBreak/>
              <w:t>der technischen Unmöglichkeit der Nutzung des Routers.</w:t>
            </w:r>
          </w:p>
        </w:tc>
        <w:tc>
          <w:tcPr>
            <w:tcW w:w="4876" w:type="dxa"/>
          </w:tcPr>
          <w:p w:rsidR="003B7A69" w:rsidRPr="00B35903" w:rsidRDefault="003B7A69" w:rsidP="00B35903">
            <w:pPr>
              <w:pStyle w:val="Normal6"/>
              <w:rPr>
                <w:szCs w:val="24"/>
              </w:rPr>
            </w:pPr>
            <w:r w:rsidRPr="00B35903">
              <w:lastRenderedPageBreak/>
              <w:t>(3)</w:t>
            </w:r>
            <w:r w:rsidRPr="00B35903">
              <w:tab/>
              <w:t xml:space="preserve">Wenn es wegen eines Ausfalls der Infrastruktur von Europol technisch nicht möglich ist, den Router für die Abfrage der Europol-Daten zu nutzen, benachrichtigt Europol die Mitgliedstaaten, eu-LISA und die Kommission automatisch. Europol ergreift unverzüglich </w:t>
            </w:r>
            <w:r w:rsidRPr="00B35903">
              <w:rPr>
                <w:b/>
                <w:i/>
              </w:rPr>
              <w:t xml:space="preserve">geeignete </w:t>
            </w:r>
            <w:r w:rsidRPr="00B35903">
              <w:t xml:space="preserve">Maßnahmen zur Behebung der technischen Unmöglichkeit der Nutzung des Routers.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144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42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Für den automatisierten Abruf </w:t>
            </w:r>
            <w:r w:rsidRPr="00B35903">
              <w:rPr>
                <w:b/>
                <w:i/>
              </w:rPr>
              <w:t>von Kriminalakten</w:t>
            </w:r>
            <w:r w:rsidRPr="00B35903">
              <w:t xml:space="preserve"> nach Artikel 26 verwenden die Mitgliedstaaten und Europol das Europäische Kriminalaktennachweissystem (EPRIS).</w:t>
            </w:r>
          </w:p>
        </w:tc>
        <w:tc>
          <w:tcPr>
            <w:tcW w:w="4876" w:type="dxa"/>
          </w:tcPr>
          <w:p w:rsidR="003B7A69" w:rsidRPr="00B35903" w:rsidRDefault="003B7A69" w:rsidP="00B35903">
            <w:pPr>
              <w:pStyle w:val="Normal6"/>
              <w:rPr>
                <w:szCs w:val="24"/>
              </w:rPr>
            </w:pPr>
            <w:r w:rsidRPr="00B35903">
              <w:t>(1)</w:t>
            </w:r>
            <w:r w:rsidRPr="00B35903">
              <w:tab/>
              <w:t xml:space="preserve">Für den automatisierten Abruf </w:t>
            </w:r>
            <w:r w:rsidRPr="00B35903">
              <w:rPr>
                <w:b/>
                <w:i/>
              </w:rPr>
              <w:t>nationaler Kriminalaktennachweise</w:t>
            </w:r>
            <w:r w:rsidRPr="00B35903">
              <w:t xml:space="preserve"> nach Artikel 26 verwenden die Mitgliedstaaten und Europol das Europäische Kriminalaktennachweissystem (EPRIS).</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145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43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Für den über das EPRIS erfolgenden Abruf von </w:t>
            </w:r>
            <w:r w:rsidRPr="00B35903">
              <w:rPr>
                <w:b/>
                <w:i/>
              </w:rPr>
              <w:t>Kriminalakten</w:t>
            </w:r>
            <w:r w:rsidRPr="00B35903">
              <w:t xml:space="preserve"> werden die folgenden Datensätze verwendet:</w:t>
            </w:r>
          </w:p>
        </w:tc>
        <w:tc>
          <w:tcPr>
            <w:tcW w:w="4876" w:type="dxa"/>
          </w:tcPr>
          <w:p w:rsidR="003B7A69" w:rsidRPr="00B35903" w:rsidRDefault="003B7A69" w:rsidP="00B35903">
            <w:pPr>
              <w:pStyle w:val="Normal6"/>
              <w:rPr>
                <w:szCs w:val="24"/>
              </w:rPr>
            </w:pPr>
            <w:r w:rsidRPr="00B35903">
              <w:t>(1)</w:t>
            </w:r>
            <w:r w:rsidRPr="00B35903">
              <w:tab/>
              <w:t xml:space="preserve">Für den über das EPRIS erfolgenden Abruf von </w:t>
            </w:r>
            <w:r w:rsidRPr="00B35903">
              <w:rPr>
                <w:b/>
                <w:i/>
              </w:rPr>
              <w:t>nationalen Kriminalaktennachweisen</w:t>
            </w:r>
            <w:r w:rsidRPr="00B35903">
              <w:t xml:space="preserve"> werden</w:t>
            </w:r>
            <w:r w:rsidRPr="00B35903">
              <w:rPr>
                <w:b/>
                <w:i/>
              </w:rPr>
              <w:t xml:space="preserve"> mindestens zwei der</w:t>
            </w:r>
            <w:r w:rsidRPr="00B35903">
              <w:t xml:space="preserve"> folgenden Datensätze verwendet: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146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43 – Absatz 2 – Buchstabe a</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a)</w:t>
            </w:r>
            <w:r w:rsidRPr="00B35903">
              <w:tab/>
              <w:t>Aliasname(n);</w:t>
            </w:r>
          </w:p>
        </w:tc>
        <w:tc>
          <w:tcPr>
            <w:tcW w:w="4876" w:type="dxa"/>
          </w:tcPr>
          <w:p w:rsidR="003B7A69" w:rsidRPr="00B35903" w:rsidRDefault="003B7A69" w:rsidP="00B35903">
            <w:pPr>
              <w:pStyle w:val="Normal6"/>
              <w:rPr>
                <w:szCs w:val="24"/>
              </w:rPr>
            </w:pPr>
            <w:r w:rsidRPr="00B35903">
              <w:t>a)</w:t>
            </w:r>
            <w:r w:rsidRPr="00B35903">
              <w:tab/>
              <w:t>Aliasname(n)</w:t>
            </w:r>
            <w:r w:rsidRPr="00B35903">
              <w:rPr>
                <w:b/>
                <w:i/>
              </w:rPr>
              <w:t xml:space="preserve"> und zuvor verwendete(r) Name(n)</w:t>
            </w:r>
            <w:r w:rsidRPr="00B35903">
              <w:t>;</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147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44 – Absatz 1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Das EPRIS versendet das Abfrageersuchen an die </w:t>
            </w:r>
            <w:r w:rsidRPr="00B35903">
              <w:rPr>
                <w:b/>
                <w:i/>
              </w:rPr>
              <w:t>Datenbanken</w:t>
            </w:r>
            <w:r w:rsidRPr="00B35903">
              <w:t xml:space="preserve"> der Mitgliedstaaten mit den vom ersuchenden Mitgliedstaat übermittelten Daten und gemäß dieser Verordnung.</w:t>
            </w:r>
          </w:p>
        </w:tc>
        <w:tc>
          <w:tcPr>
            <w:tcW w:w="4876" w:type="dxa"/>
          </w:tcPr>
          <w:p w:rsidR="003B7A69" w:rsidRPr="00B35903" w:rsidRDefault="003B7A69" w:rsidP="00B35903">
            <w:pPr>
              <w:pStyle w:val="Normal6"/>
              <w:rPr>
                <w:szCs w:val="24"/>
              </w:rPr>
            </w:pPr>
            <w:r w:rsidRPr="00B35903">
              <w:t xml:space="preserve">Das EPRIS versendet das Abfrageersuchen an die </w:t>
            </w:r>
            <w:r w:rsidRPr="00B35903">
              <w:rPr>
                <w:b/>
                <w:i/>
              </w:rPr>
              <w:t>nationalen Kriminalaktennachweise</w:t>
            </w:r>
            <w:r w:rsidRPr="00B35903">
              <w:t xml:space="preserve"> der Mitgliedstaaten mit den vom ersuchenden Mitgliedstaat </w:t>
            </w:r>
            <w:r w:rsidRPr="00B35903">
              <w:rPr>
                <w:b/>
                <w:i/>
              </w:rPr>
              <w:t xml:space="preserve">oder von Europol </w:t>
            </w:r>
            <w:r w:rsidRPr="00B35903">
              <w:t xml:space="preserve">übermittelten Daten und gemäß dieser Verordnung.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148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44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t xml:space="preserve">Sämtliche bei einer Abfrage in </w:t>
            </w:r>
            <w:r w:rsidRPr="00B35903">
              <w:rPr>
                <w:b/>
                <w:i/>
              </w:rPr>
              <w:t>der Datenbank</w:t>
            </w:r>
            <w:r w:rsidRPr="00B35903">
              <w:t xml:space="preserve"> des jeweiligen Mitgliedstaats erzielte Übereinstimmungen werden automatisch an das EPRIS zurückgesendet.</w:t>
            </w:r>
          </w:p>
        </w:tc>
        <w:tc>
          <w:tcPr>
            <w:tcW w:w="4876" w:type="dxa"/>
          </w:tcPr>
          <w:p w:rsidR="003B7A69" w:rsidRPr="00B35903" w:rsidRDefault="003B7A69" w:rsidP="00B35903">
            <w:pPr>
              <w:pStyle w:val="Normal6"/>
              <w:rPr>
                <w:szCs w:val="24"/>
              </w:rPr>
            </w:pPr>
            <w:r w:rsidRPr="00B35903">
              <w:t>(3)</w:t>
            </w:r>
            <w:r w:rsidRPr="00B35903">
              <w:tab/>
              <w:t xml:space="preserve">Sämtliche bei einer Abfrage in </w:t>
            </w:r>
            <w:r w:rsidRPr="00B35903">
              <w:rPr>
                <w:b/>
                <w:i/>
              </w:rPr>
              <w:t>dem nationalen Kriminalaktennachweis</w:t>
            </w:r>
            <w:r w:rsidRPr="00B35903">
              <w:t xml:space="preserve"> des jeweiligen</w:t>
            </w:r>
            <w:r w:rsidRPr="00B35903">
              <w:rPr>
                <w:b/>
                <w:i/>
              </w:rPr>
              <w:t xml:space="preserve"> ersuchten</w:t>
            </w:r>
            <w:r w:rsidRPr="00B35903">
              <w:t xml:space="preserve"> Mitgliedstaats erzielte Übereinstimmungen werden automatisch an das EPRIS zurückgesendet.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149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44 – Absatz 4</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(4)</w:t>
            </w:r>
            <w:r w:rsidRPr="00B35903">
              <w:tab/>
              <w:t xml:space="preserve">Die Liste der Übereinstimmungen wird vom EPRIS an den ersuchenden Mitgliedstaat zurückgesandt. In der Liste der Übereinstimmungen werden die </w:t>
            </w:r>
            <w:r w:rsidRPr="00B35903">
              <w:lastRenderedPageBreak/>
              <w:t xml:space="preserve">Qualität der </w:t>
            </w:r>
            <w:r w:rsidRPr="00B35903">
              <w:rPr>
                <w:b/>
                <w:i/>
              </w:rPr>
              <w:t>Übereinstimmung</w:t>
            </w:r>
            <w:r w:rsidRPr="00B35903">
              <w:t xml:space="preserve"> sowie der Mitgliedstaat angegeben, dessen </w:t>
            </w:r>
            <w:r w:rsidRPr="00B35903">
              <w:rPr>
                <w:b/>
                <w:i/>
              </w:rPr>
              <w:t>Datenbank</w:t>
            </w:r>
            <w:r w:rsidRPr="00B35903">
              <w:t xml:space="preserve"> Daten </w:t>
            </w:r>
            <w:r w:rsidRPr="00B35903">
              <w:rPr>
                <w:b/>
                <w:i/>
              </w:rPr>
              <w:t>enthält</w:t>
            </w:r>
            <w:r w:rsidRPr="00B35903">
              <w:t xml:space="preserve">, die zu </w:t>
            </w:r>
            <w:r w:rsidRPr="00B35903">
              <w:rPr>
                <w:b/>
                <w:i/>
              </w:rPr>
              <w:t>der Übereinstimmung</w:t>
            </w:r>
            <w:r w:rsidRPr="00B35903">
              <w:t xml:space="preserve"> geführt haben.</w:t>
            </w:r>
          </w:p>
        </w:tc>
        <w:tc>
          <w:tcPr>
            <w:tcW w:w="4876" w:type="dxa"/>
          </w:tcPr>
          <w:p w:rsidR="003B7A69" w:rsidRPr="00B35903" w:rsidRDefault="003B7A69" w:rsidP="00B35903">
            <w:pPr>
              <w:pStyle w:val="Normal6"/>
              <w:rPr>
                <w:szCs w:val="24"/>
              </w:rPr>
            </w:pPr>
            <w:r w:rsidRPr="00B35903">
              <w:lastRenderedPageBreak/>
              <w:t>(4)</w:t>
            </w:r>
            <w:r w:rsidRPr="00B35903">
              <w:tab/>
              <w:t xml:space="preserve">Die Liste der Übereinstimmungen wird vom EPRIS an den ersuchenden Mitgliedstaat </w:t>
            </w:r>
            <w:r w:rsidRPr="00B35903">
              <w:rPr>
                <w:b/>
                <w:i/>
              </w:rPr>
              <w:t xml:space="preserve">sowie an Europol </w:t>
            </w:r>
            <w:r w:rsidRPr="00B35903">
              <w:t xml:space="preserve">zurückgesandt. In der Liste der </w:t>
            </w:r>
            <w:r w:rsidRPr="00B35903">
              <w:lastRenderedPageBreak/>
              <w:t xml:space="preserve">Übereinstimmungen werden die Qualität der </w:t>
            </w:r>
            <w:r w:rsidRPr="00B35903">
              <w:rPr>
                <w:b/>
                <w:i/>
              </w:rPr>
              <w:t>Übereinstimmungen</w:t>
            </w:r>
            <w:r w:rsidRPr="00B35903">
              <w:t xml:space="preserve"> sowie der Mitgliedstaat </w:t>
            </w:r>
            <w:r w:rsidRPr="00B35903">
              <w:rPr>
                <w:b/>
                <w:i/>
              </w:rPr>
              <w:t xml:space="preserve">oder die Mitgliedstaaten </w:t>
            </w:r>
            <w:r w:rsidRPr="00B35903">
              <w:t xml:space="preserve">angegeben, </w:t>
            </w:r>
            <w:r w:rsidRPr="00B35903">
              <w:rPr>
                <w:b/>
                <w:i/>
              </w:rPr>
              <w:t xml:space="preserve">in </w:t>
            </w:r>
            <w:r w:rsidRPr="00B35903">
              <w:t xml:space="preserve">dessen </w:t>
            </w:r>
            <w:r w:rsidRPr="00B35903">
              <w:rPr>
                <w:b/>
                <w:i/>
              </w:rPr>
              <w:t>oder deren Datenbanken</w:t>
            </w:r>
            <w:r w:rsidRPr="00B35903">
              <w:t xml:space="preserve"> Daten </w:t>
            </w:r>
            <w:r w:rsidRPr="00B35903">
              <w:rPr>
                <w:b/>
                <w:i/>
              </w:rPr>
              <w:t>enthalten sind</w:t>
            </w:r>
            <w:r w:rsidRPr="00B35903">
              <w:t xml:space="preserve">, die zu </w:t>
            </w:r>
            <w:r w:rsidRPr="00B35903">
              <w:rPr>
                <w:b/>
                <w:i/>
              </w:rPr>
              <w:t>den Übereinstimmungen</w:t>
            </w:r>
            <w:r w:rsidRPr="00B35903">
              <w:t xml:space="preserve"> geführt haben.</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150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44 – Absatz 6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Nach der Bestätigung übermitteln die ersuchten Mitgliedstaaten die in Artikel 43 genannten Daten, sofern diese verfügbar sind. Dieser </w:t>
            </w:r>
            <w:r w:rsidRPr="00B35903">
              <w:rPr>
                <w:b/>
                <w:i/>
              </w:rPr>
              <w:t>Informationsaustausch</w:t>
            </w:r>
            <w:r w:rsidRPr="00B35903">
              <w:t xml:space="preserve"> erfolgt über SIENA.</w:t>
            </w:r>
          </w:p>
        </w:tc>
        <w:tc>
          <w:tcPr>
            <w:tcW w:w="4876" w:type="dxa"/>
          </w:tcPr>
          <w:p w:rsidR="003B7A69" w:rsidRPr="00B35903" w:rsidRDefault="003B7A69" w:rsidP="00B35903">
            <w:pPr>
              <w:pStyle w:val="Normal6"/>
              <w:rPr>
                <w:szCs w:val="24"/>
              </w:rPr>
            </w:pPr>
            <w:r w:rsidRPr="00B35903">
              <w:t xml:space="preserve">Nach der Bestätigung übermitteln die ersuchten Mitgliedstaaten die in Artikel 43 genannten Daten, sofern diese verfügbar sind. Dieser </w:t>
            </w:r>
            <w:r w:rsidRPr="00B35903">
              <w:rPr>
                <w:b/>
                <w:i/>
              </w:rPr>
              <w:t>Datenaustausch</w:t>
            </w:r>
            <w:r w:rsidRPr="00B35903">
              <w:t xml:space="preserve"> erfolgt über SIENA.</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151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44 – Absatz 7</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(7)</w:t>
            </w:r>
            <w:r w:rsidRPr="00B35903">
              <w:tab/>
              <w:t xml:space="preserve">Die Kommission erlässt </w:t>
            </w:r>
            <w:r w:rsidRPr="00B35903">
              <w:rPr>
                <w:b/>
                <w:i/>
              </w:rPr>
              <w:t>Durchführungsrechtsakte</w:t>
            </w:r>
            <w:r w:rsidRPr="00B35903">
              <w:t xml:space="preserve"> zur Festlegung des technischen Verfahrens für die vom EPRIS durchgeführte Abfrage der Datenbanken der Mitgliedstaaten und des Formats der Antworten. </w:t>
            </w:r>
            <w:r w:rsidRPr="00B35903">
              <w:rPr>
                <w:b/>
                <w:i/>
              </w:rPr>
              <w:t>Diese Durchführungsrechtsakte werden</w:t>
            </w:r>
            <w:r w:rsidRPr="00B35903">
              <w:t xml:space="preserve"> nach dem in Artikel 76 Absatz 2 genannten Verfahren erlassen.</w:t>
            </w:r>
          </w:p>
        </w:tc>
        <w:tc>
          <w:tcPr>
            <w:tcW w:w="4876" w:type="dxa"/>
          </w:tcPr>
          <w:p w:rsidR="003B7A69" w:rsidRPr="00B35903" w:rsidRDefault="003B7A69" w:rsidP="00B35903">
            <w:pPr>
              <w:pStyle w:val="Normal6"/>
              <w:rPr>
                <w:szCs w:val="24"/>
              </w:rPr>
            </w:pPr>
            <w:r w:rsidRPr="00B35903">
              <w:t>(7)</w:t>
            </w:r>
            <w:r w:rsidRPr="00B35903">
              <w:tab/>
              <w:t xml:space="preserve">Die Kommission erlässt </w:t>
            </w:r>
            <w:r w:rsidRPr="00B35903">
              <w:rPr>
                <w:b/>
                <w:i/>
              </w:rPr>
              <w:t>einen Durchführungsrechtsakt</w:t>
            </w:r>
            <w:r w:rsidRPr="00B35903">
              <w:t xml:space="preserve"> zur Festlegung des technischen Verfahrens für die vom EPRIS durchgeführte Abfrage der Datenbanken der Mitgliedstaaten und des Formats der Antworten. </w:t>
            </w:r>
            <w:r w:rsidRPr="00B35903">
              <w:rPr>
                <w:b/>
                <w:i/>
              </w:rPr>
              <w:t>Dieser Durchführungsrechtsakt wird</w:t>
            </w:r>
            <w:r w:rsidRPr="00B35903">
              <w:t xml:space="preserve"> nach dem in Artikel 76 Absatz 2 genannten Verfahren erlassen.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152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45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Jeder Mitgliedstaat protokolliert die Abfrageersuchen </w:t>
            </w:r>
            <w:r w:rsidRPr="00B35903">
              <w:rPr>
                <w:b/>
                <w:i/>
              </w:rPr>
              <w:t xml:space="preserve">seiner zuständigen Behörden und </w:t>
            </w:r>
            <w:r w:rsidRPr="00B35903">
              <w:t xml:space="preserve">der ordnungsgemäß zur Nutzung des EPRIS ermächtigten Bediensteten </w:t>
            </w:r>
            <w:r w:rsidRPr="00B35903">
              <w:rPr>
                <w:b/>
                <w:i/>
              </w:rPr>
              <w:t>dieser Behörden</w:t>
            </w:r>
            <w:r w:rsidRPr="00B35903">
              <w:t>. Europol protokolliert die Abfrageersuchen seiner ordnungsgemäß ermächtigten Bediensteten.</w:t>
            </w:r>
          </w:p>
        </w:tc>
        <w:tc>
          <w:tcPr>
            <w:tcW w:w="4876" w:type="dxa"/>
          </w:tcPr>
          <w:p w:rsidR="003B7A69" w:rsidRPr="00B35903" w:rsidRDefault="003B7A69" w:rsidP="00B35903">
            <w:pPr>
              <w:pStyle w:val="Normal6"/>
              <w:rPr>
                <w:szCs w:val="24"/>
              </w:rPr>
            </w:pPr>
            <w:r w:rsidRPr="00B35903">
              <w:t>(2)</w:t>
            </w:r>
            <w:r w:rsidRPr="00B35903">
              <w:tab/>
              <w:t xml:space="preserve">Jeder </w:t>
            </w:r>
            <w:r w:rsidRPr="00B35903">
              <w:rPr>
                <w:b/>
                <w:i/>
              </w:rPr>
              <w:t xml:space="preserve">teilnehmende </w:t>
            </w:r>
            <w:r w:rsidRPr="00B35903">
              <w:t xml:space="preserve">Mitgliedstaat protokolliert die Abfrageersuchen der ordnungsgemäß zur Nutzung des EPRIS ermächtigten Bediensteten </w:t>
            </w:r>
            <w:r w:rsidRPr="00B35903">
              <w:rPr>
                <w:b/>
                <w:i/>
              </w:rPr>
              <w:t>seiner zuständigen Strafverfolgungsbehörden</w:t>
            </w:r>
            <w:r w:rsidRPr="00B35903">
              <w:t xml:space="preserve">. Europol protokolliert die Abfrageersuchen seiner ordnungsgemäß ermächtigten Bediensteten.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153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45 – Absatz 3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Diese Protokolle sind durch geeignete Maßnahmen gegen unbefugten Zugriff zu schützen und </w:t>
            </w:r>
            <w:r w:rsidRPr="00B35903">
              <w:rPr>
                <w:b/>
                <w:i/>
              </w:rPr>
              <w:t>ein Jahr</w:t>
            </w:r>
            <w:r w:rsidRPr="00B35903">
              <w:t xml:space="preserve"> nach ihrer Erstellung zu löschen.</w:t>
            </w:r>
          </w:p>
        </w:tc>
        <w:tc>
          <w:tcPr>
            <w:tcW w:w="4876" w:type="dxa"/>
          </w:tcPr>
          <w:p w:rsidR="003B7A69" w:rsidRPr="00B35903" w:rsidRDefault="003B7A69" w:rsidP="00B35903">
            <w:pPr>
              <w:pStyle w:val="Normal6"/>
              <w:rPr>
                <w:szCs w:val="24"/>
              </w:rPr>
            </w:pPr>
            <w:r w:rsidRPr="00B35903">
              <w:t xml:space="preserve">Diese Protokolle sind durch geeignete Maßnahmen gegen unbefugten Zugriff zu schützen und </w:t>
            </w:r>
            <w:r w:rsidRPr="00B35903">
              <w:rPr>
                <w:b/>
                <w:i/>
              </w:rPr>
              <w:t>zwei Jahre</w:t>
            </w:r>
            <w:r w:rsidRPr="00B35903">
              <w:t xml:space="preserve"> nach ihrer Erstellung zu löschen.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154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46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Ist die Verwendung des EPRIS zur Abfrage einer oder mehrerer nationaler </w:t>
            </w:r>
            <w:r w:rsidRPr="00B35903">
              <w:rPr>
                <w:b/>
                <w:i/>
              </w:rPr>
              <w:t>Datenbanken</w:t>
            </w:r>
            <w:r w:rsidRPr="00B35903">
              <w:t xml:space="preserve"> aufgrund eines Ausfalls der Infrastruktur von Europol technisch nicht möglich, so werden die Mitgliedstaaten von Europol automatisch benachrichtigt. Europol ergreift unverzüglich Maßnahmen </w:t>
            </w:r>
            <w:r w:rsidRPr="00B35903">
              <w:lastRenderedPageBreak/>
              <w:t>zur Behebung der technischen Unmöglichkeit der Verwendung des EPRIS.</w:t>
            </w:r>
          </w:p>
        </w:tc>
        <w:tc>
          <w:tcPr>
            <w:tcW w:w="4876" w:type="dxa"/>
          </w:tcPr>
          <w:p w:rsidR="003B7A69" w:rsidRPr="00B35903" w:rsidRDefault="003B7A69" w:rsidP="00B35903">
            <w:pPr>
              <w:pStyle w:val="Normal6"/>
              <w:rPr>
                <w:szCs w:val="24"/>
              </w:rPr>
            </w:pPr>
            <w:r w:rsidRPr="00B35903">
              <w:lastRenderedPageBreak/>
              <w:t>(1)</w:t>
            </w:r>
            <w:r w:rsidRPr="00B35903">
              <w:tab/>
              <w:t xml:space="preserve">Ist die Verwendung des EPRIS zur Abfrage einer oder mehrerer nationaler </w:t>
            </w:r>
            <w:r w:rsidRPr="00B35903">
              <w:rPr>
                <w:b/>
                <w:i/>
              </w:rPr>
              <w:t>Kriminalaktennachweise</w:t>
            </w:r>
            <w:r w:rsidRPr="00B35903">
              <w:t xml:space="preserve"> aufgrund eines Ausfalls der Infrastruktur von Europol technisch nicht möglich, so werden die Mitgliedstaaten von Europol automatisch benachrichtigt. Europol ergreift </w:t>
            </w:r>
            <w:r w:rsidRPr="00B35903">
              <w:lastRenderedPageBreak/>
              <w:t>unverzüglich Maßnahmen zur Behebung der technischen Unmöglichkeit der Verwendung des EPRIS.</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155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46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Wenn es wegen eines Ausfalls der nationalen Infrastruktur eines Mitgliedstaats technisch nicht möglich ist, das EPRIS für die Abfrage einer oder mehrerer nationaler </w:t>
            </w:r>
            <w:r w:rsidRPr="00B35903">
              <w:rPr>
                <w:b/>
                <w:i/>
              </w:rPr>
              <w:t>Datenbanken</w:t>
            </w:r>
            <w:r w:rsidRPr="00B35903">
              <w:t xml:space="preserve"> zu nutzen, benachrichtigt der betroffene Mitgliedstaat automatisch Europol und die Kommission. Die Mitgliedstaaten ergreifen unverzüglich Maßnahmen zur Behebung der technischen Unmöglichkeit der Verwendung des EPRIS.</w:t>
            </w:r>
          </w:p>
        </w:tc>
        <w:tc>
          <w:tcPr>
            <w:tcW w:w="4876" w:type="dxa"/>
          </w:tcPr>
          <w:p w:rsidR="003B7A69" w:rsidRPr="00B35903" w:rsidRDefault="003B7A69" w:rsidP="00B35903">
            <w:pPr>
              <w:pStyle w:val="Normal6"/>
              <w:rPr>
                <w:szCs w:val="24"/>
              </w:rPr>
            </w:pPr>
            <w:r w:rsidRPr="00B35903">
              <w:t>(2)</w:t>
            </w:r>
            <w:r w:rsidRPr="00B35903">
              <w:tab/>
              <w:t xml:space="preserve">Wenn es wegen eines Ausfalls der nationalen Infrastruktur eines Mitgliedstaats technisch nicht möglich ist, das EPRIS für die Abfrage einer oder mehrerer nationaler </w:t>
            </w:r>
            <w:r w:rsidRPr="00B35903">
              <w:rPr>
                <w:b/>
                <w:i/>
              </w:rPr>
              <w:t>Kriminalaktennachweise</w:t>
            </w:r>
            <w:r w:rsidRPr="00B35903">
              <w:t xml:space="preserve"> zu nutzen, benachrichtigt der betroffene Mitgliedstaat automatisch</w:t>
            </w:r>
            <w:r w:rsidRPr="00B35903">
              <w:rPr>
                <w:b/>
                <w:i/>
              </w:rPr>
              <w:t xml:space="preserve"> die anderen teilnehmenden Mitgliedstaaten,</w:t>
            </w:r>
            <w:r w:rsidRPr="00B35903">
              <w:t xml:space="preserve"> Europol und die Kommission. Die Mitgliedstaaten ergreifen unverzüglich Maßnahmen zur Behebung der technischen Unmöglichkeit der Verwendung des EPRIS.</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156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47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tabs>
                <w:tab w:val="center" w:pos="2098"/>
              </w:tabs>
              <w:jc w:val="left"/>
            </w:pPr>
            <w:r w:rsidRPr="00B35903">
              <w:tab/>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Ergibt sich bei den Verfahren nach den Artikeln 6, 7, 13 oder 22 eine Übereinstimmung zwischen den für die Abfrage oder den Abgleich verwendeten Daten und den in der Datenbank des ersuchten Mitgliedstaats bzw. der ersuchten Mitgliedstaaten gespeicherten Daten, so übermittelt der ersuchte Mitgliedstaat nach Bestätigung dieser Übereinstimmung durch den ersuchenden </w:t>
            </w:r>
            <w:r w:rsidRPr="00B35903">
              <w:lastRenderedPageBreak/>
              <w:t xml:space="preserve">Mitgliedstaat innerhalb von 24 Stunden einen Satz von Kerndaten über den Router. </w:t>
            </w:r>
            <w:r w:rsidRPr="00B35903">
              <w:rPr>
                <w:b/>
                <w:i/>
              </w:rPr>
              <w:t>Dieser Kerndatensatz enthält, sofern verfügbar, die folgenden Daten:</w:t>
            </w:r>
          </w:p>
        </w:tc>
        <w:tc>
          <w:tcPr>
            <w:tcW w:w="4876" w:type="dxa"/>
          </w:tcPr>
          <w:p w:rsidR="003B7A69" w:rsidRPr="00B35903" w:rsidRDefault="003B7A69" w:rsidP="00B35903">
            <w:pPr>
              <w:pStyle w:val="Normal6"/>
              <w:rPr>
                <w:szCs w:val="24"/>
              </w:rPr>
            </w:pPr>
            <w:r w:rsidRPr="00B35903">
              <w:rPr>
                <w:b/>
                <w:i/>
              </w:rPr>
              <w:lastRenderedPageBreak/>
              <w:t>(1)</w:t>
            </w:r>
            <w:r w:rsidRPr="00B35903">
              <w:rPr>
                <w:b/>
                <w:i/>
              </w:rPr>
              <w:tab/>
            </w:r>
            <w:r w:rsidRPr="00B35903">
              <w:t xml:space="preserve">Ergibt sich bei den Verfahren nach den Artikeln 6, 7, 13 oder 22 eine Übereinstimmung zwischen den für die Abfrage oder den Abgleich verwendeten Daten und den in der Datenbank des ersuchten Mitgliedstaats bzw. der ersuchten Mitgliedstaaten gespeicherten Daten, so übermittelt der ersuchte Mitgliedstaat nach </w:t>
            </w:r>
            <w:r w:rsidRPr="00B35903">
              <w:rPr>
                <w:b/>
                <w:i/>
              </w:rPr>
              <w:t xml:space="preserve">manueller </w:t>
            </w:r>
            <w:r w:rsidRPr="00B35903">
              <w:t xml:space="preserve">Bestätigung dieser Übereinstimmung durch den </w:t>
            </w:r>
            <w:r w:rsidRPr="00B35903">
              <w:lastRenderedPageBreak/>
              <w:t xml:space="preserve">ersuchenden Mitgliedstaat innerhalb von 24 Stunden einen Satz von Kerndaten über den Router. </w:t>
            </w:r>
            <w:r w:rsidRPr="00B35903">
              <w:rPr>
                <w:b/>
                <w:i/>
              </w:rPr>
              <w:t>Ist nach nationalem Recht eine richterliche Genehmigung erforderlich, sind die Kerndaten innerhalb von 72 Stunden zurückzusenden.</w:t>
            </w:r>
          </w:p>
        </w:tc>
      </w:tr>
      <w:tr w:rsidR="003B7A69" w:rsidRPr="00B35903" w:rsidTr="00B35903">
        <w:trPr>
          <w:jc w:val="center"/>
        </w:trPr>
        <w:tc>
          <w:tcPr>
            <w:tcW w:w="4876" w:type="dxa"/>
          </w:tcPr>
          <w:p w:rsidR="003B7A69" w:rsidRPr="00B35903" w:rsidRDefault="003B7A69" w:rsidP="00B35903">
            <w:pPr>
              <w:pStyle w:val="Normal6"/>
            </w:pPr>
            <w:r w:rsidRPr="00B35903">
              <w:rPr>
                <w:b/>
                <w:i/>
              </w:rPr>
              <w:lastRenderedPageBreak/>
              <w:t>a)</w:t>
            </w:r>
            <w:r w:rsidRPr="00B35903">
              <w:rPr>
                <w:b/>
                <w:i/>
              </w:rPr>
              <w:tab/>
              <w:t>Vorname(n);</w:t>
            </w:r>
          </w:p>
        </w:tc>
        <w:tc>
          <w:tcPr>
            <w:tcW w:w="4876" w:type="dxa"/>
          </w:tcPr>
          <w:p w:rsidR="003B7A69" w:rsidRPr="00B35903" w:rsidRDefault="003B7A69" w:rsidP="00B35903">
            <w:pPr>
              <w:pStyle w:val="Normal6"/>
              <w:rPr>
                <w:szCs w:val="24"/>
              </w:rPr>
            </w:pPr>
          </w:p>
        </w:tc>
      </w:tr>
      <w:tr w:rsidR="003B7A69" w:rsidRPr="00B35903" w:rsidTr="00B35903">
        <w:trPr>
          <w:jc w:val="center"/>
        </w:trPr>
        <w:tc>
          <w:tcPr>
            <w:tcW w:w="4876" w:type="dxa"/>
          </w:tcPr>
          <w:p w:rsidR="003B7A69" w:rsidRPr="00B35903" w:rsidRDefault="003B7A69" w:rsidP="00B35903">
            <w:pPr>
              <w:pStyle w:val="Normal6"/>
            </w:pPr>
            <w:r w:rsidRPr="00B35903">
              <w:rPr>
                <w:b/>
                <w:i/>
              </w:rPr>
              <w:t>b)</w:t>
            </w:r>
            <w:r w:rsidRPr="00B35903">
              <w:rPr>
                <w:b/>
                <w:i/>
              </w:rPr>
              <w:tab/>
              <w:t>Familienname(n);</w:t>
            </w:r>
          </w:p>
        </w:tc>
        <w:tc>
          <w:tcPr>
            <w:tcW w:w="4876" w:type="dxa"/>
          </w:tcPr>
          <w:p w:rsidR="003B7A69" w:rsidRPr="00B35903" w:rsidRDefault="003B7A69" w:rsidP="00B35903">
            <w:pPr>
              <w:pStyle w:val="Normal6"/>
              <w:rPr>
                <w:szCs w:val="24"/>
              </w:rPr>
            </w:pPr>
          </w:p>
        </w:tc>
      </w:tr>
      <w:tr w:rsidR="003B7A69" w:rsidRPr="00B35903" w:rsidTr="00B35903">
        <w:trPr>
          <w:jc w:val="center"/>
        </w:trPr>
        <w:tc>
          <w:tcPr>
            <w:tcW w:w="4876" w:type="dxa"/>
          </w:tcPr>
          <w:p w:rsidR="003B7A69" w:rsidRPr="00B35903" w:rsidRDefault="003B7A69" w:rsidP="00B35903">
            <w:pPr>
              <w:pStyle w:val="Normal6"/>
            </w:pPr>
            <w:r w:rsidRPr="00B35903">
              <w:rPr>
                <w:b/>
                <w:i/>
              </w:rPr>
              <w:t>c)</w:t>
            </w:r>
            <w:r w:rsidRPr="00B35903">
              <w:rPr>
                <w:b/>
                <w:i/>
              </w:rPr>
              <w:tab/>
              <w:t>Geburtsdatum;</w:t>
            </w:r>
          </w:p>
        </w:tc>
        <w:tc>
          <w:tcPr>
            <w:tcW w:w="4876" w:type="dxa"/>
          </w:tcPr>
          <w:p w:rsidR="003B7A69" w:rsidRPr="00B35903" w:rsidRDefault="003B7A69" w:rsidP="00B35903">
            <w:pPr>
              <w:pStyle w:val="Normal6"/>
              <w:rPr>
                <w:szCs w:val="24"/>
              </w:rPr>
            </w:pPr>
          </w:p>
        </w:tc>
      </w:tr>
      <w:tr w:rsidR="003B7A69" w:rsidRPr="00B35903" w:rsidTr="00B35903">
        <w:trPr>
          <w:jc w:val="center"/>
        </w:trPr>
        <w:tc>
          <w:tcPr>
            <w:tcW w:w="4876" w:type="dxa"/>
          </w:tcPr>
          <w:p w:rsidR="003B7A69" w:rsidRPr="00B35903" w:rsidRDefault="003B7A69" w:rsidP="00B35903">
            <w:pPr>
              <w:pStyle w:val="Normal6"/>
            </w:pPr>
            <w:r w:rsidRPr="00B35903">
              <w:rPr>
                <w:b/>
                <w:i/>
              </w:rPr>
              <w:t>d)</w:t>
            </w:r>
            <w:r w:rsidRPr="00B35903">
              <w:rPr>
                <w:b/>
                <w:i/>
              </w:rPr>
              <w:tab/>
              <w:t>Staatsangehörigkeit(en);</w:t>
            </w:r>
          </w:p>
        </w:tc>
        <w:tc>
          <w:tcPr>
            <w:tcW w:w="4876" w:type="dxa"/>
          </w:tcPr>
          <w:p w:rsidR="003B7A69" w:rsidRPr="00B35903" w:rsidRDefault="003B7A69" w:rsidP="00B35903">
            <w:pPr>
              <w:pStyle w:val="Normal6"/>
              <w:rPr>
                <w:szCs w:val="24"/>
              </w:rPr>
            </w:pPr>
          </w:p>
        </w:tc>
      </w:tr>
      <w:tr w:rsidR="003B7A69" w:rsidRPr="00B35903" w:rsidTr="00B35903">
        <w:trPr>
          <w:jc w:val="center"/>
        </w:trPr>
        <w:tc>
          <w:tcPr>
            <w:tcW w:w="4876" w:type="dxa"/>
          </w:tcPr>
          <w:p w:rsidR="003B7A69" w:rsidRPr="00B35903" w:rsidRDefault="003B7A69" w:rsidP="00B35903">
            <w:pPr>
              <w:pStyle w:val="Normal6"/>
            </w:pPr>
            <w:r w:rsidRPr="00B35903">
              <w:rPr>
                <w:b/>
                <w:i/>
              </w:rPr>
              <w:t>e)</w:t>
            </w:r>
            <w:r w:rsidRPr="00B35903">
              <w:rPr>
                <w:b/>
                <w:i/>
              </w:rPr>
              <w:tab/>
              <w:t>Geburtsort und -land;</w:t>
            </w:r>
          </w:p>
        </w:tc>
        <w:tc>
          <w:tcPr>
            <w:tcW w:w="4876" w:type="dxa"/>
          </w:tcPr>
          <w:p w:rsidR="003B7A69" w:rsidRPr="00B35903" w:rsidRDefault="003B7A69" w:rsidP="00B35903">
            <w:pPr>
              <w:pStyle w:val="Normal6"/>
              <w:rPr>
                <w:szCs w:val="24"/>
              </w:rPr>
            </w:pPr>
          </w:p>
        </w:tc>
      </w:tr>
      <w:tr w:rsidR="003B7A69" w:rsidRPr="00B35903" w:rsidTr="00B35903">
        <w:trPr>
          <w:jc w:val="center"/>
        </w:trPr>
        <w:tc>
          <w:tcPr>
            <w:tcW w:w="4876" w:type="dxa"/>
          </w:tcPr>
          <w:p w:rsidR="003B7A69" w:rsidRPr="00B35903" w:rsidRDefault="003B7A69" w:rsidP="00B35903">
            <w:pPr>
              <w:pStyle w:val="Normal6"/>
            </w:pPr>
            <w:r w:rsidRPr="00B35903">
              <w:rPr>
                <w:b/>
                <w:i/>
              </w:rPr>
              <w:t>f)</w:t>
            </w:r>
            <w:r w:rsidRPr="00B35903">
              <w:rPr>
                <w:b/>
                <w:i/>
              </w:rPr>
              <w:tab/>
              <w:t>Geschlecht.</w:t>
            </w:r>
          </w:p>
        </w:tc>
        <w:tc>
          <w:tcPr>
            <w:tcW w:w="4876" w:type="dxa"/>
          </w:tcPr>
          <w:p w:rsidR="003B7A69" w:rsidRPr="00B35903" w:rsidRDefault="003B7A69" w:rsidP="00B35903">
            <w:pPr>
              <w:pStyle w:val="Normal6"/>
              <w:rPr>
                <w:szCs w:val="24"/>
              </w:rPr>
            </w:pP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157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47 – Absatz 1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(1a)</w:t>
            </w:r>
            <w:r w:rsidRPr="00B35903">
              <w:rPr>
                <w:b/>
                <w:i/>
              </w:rPr>
              <w:tab/>
              <w:t>Betrifft die bestätigte Übereinstimmung identifizierte Daten einer Person, so enthält dieser Kerndatensatz, sofern verfügbar, folgende Daten: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a)</w:t>
            </w:r>
            <w:r w:rsidRPr="00B35903">
              <w:rPr>
                <w:b/>
                <w:i/>
              </w:rPr>
              <w:tab/>
              <w:t>Vorname(n);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b)</w:t>
            </w:r>
            <w:r w:rsidRPr="00B35903">
              <w:rPr>
                <w:b/>
                <w:i/>
              </w:rPr>
              <w:tab/>
              <w:t>Familienname(n);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c)</w:t>
            </w:r>
            <w:r w:rsidRPr="00B35903">
              <w:rPr>
                <w:b/>
                <w:i/>
              </w:rPr>
              <w:tab/>
              <w:t>Aliasname(n) und zuvor verwendete(r) Name(n);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d)</w:t>
            </w:r>
            <w:r w:rsidRPr="00B35903">
              <w:rPr>
                <w:b/>
                <w:i/>
              </w:rPr>
              <w:tab/>
              <w:t>Geburtsdatum;</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e)</w:t>
            </w:r>
            <w:r w:rsidRPr="00B35903">
              <w:rPr>
                <w:b/>
                <w:i/>
              </w:rPr>
              <w:tab/>
              <w:t>Staatsangehörigkeit(en);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f)</w:t>
            </w:r>
            <w:r w:rsidRPr="00B35903">
              <w:rPr>
                <w:b/>
                <w:i/>
              </w:rPr>
              <w:tab/>
              <w:t xml:space="preserve"> Geburtsort und -land;</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g)</w:t>
            </w:r>
            <w:r w:rsidRPr="00B35903">
              <w:rPr>
                <w:b/>
                <w:i/>
              </w:rPr>
              <w:tab/>
              <w:t>Geschlecht;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h)</w:t>
            </w:r>
            <w:r w:rsidRPr="00B35903">
              <w:rPr>
                <w:b/>
                <w:i/>
              </w:rPr>
              <w:tab/>
              <w:t>Datum und Ort der Erfassung der biometrischen Daten;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i)</w:t>
            </w:r>
            <w:r w:rsidRPr="00B35903">
              <w:rPr>
                <w:b/>
                <w:i/>
              </w:rPr>
              <w:tab/>
              <w:t>die Straftat, für die die biometrischen Daten erhoben wurden;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j)</w:t>
            </w:r>
            <w:r w:rsidRPr="00B35903">
              <w:rPr>
                <w:b/>
                <w:i/>
              </w:rPr>
              <w:tab/>
              <w:t>das Aktenzeichen der Strafsache;</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k)</w:t>
            </w:r>
            <w:r w:rsidRPr="00B35903">
              <w:rPr>
                <w:b/>
                <w:i/>
              </w:rPr>
              <w:tab/>
              <w:t xml:space="preserve">die für die Strafsache zuständige Strafverfolgungsbehörde.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158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47 – Absatz 1 b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(1b)</w:t>
            </w:r>
            <w:r w:rsidRPr="00B35903">
              <w:rPr>
                <w:b/>
                <w:i/>
              </w:rPr>
              <w:tab/>
              <w:t>Betrifft die bestätigte Übereinstimmung nicht identifizierte Daten oder Spuren, so enthält dieser Kerndatensatz, sofern verfügbar, folgende Daten: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a)</w:t>
            </w:r>
            <w:r w:rsidRPr="00B35903">
              <w:rPr>
                <w:b/>
                <w:i/>
              </w:rPr>
              <w:tab/>
              <w:t>Datum und Ort der Erfassung der biometrischen Daten;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b)</w:t>
            </w:r>
            <w:r w:rsidRPr="00B35903">
              <w:rPr>
                <w:b/>
                <w:i/>
              </w:rPr>
              <w:tab/>
              <w:t>die Straftat, für die die biometrischen Daten erhoben wurden;</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c)</w:t>
            </w:r>
            <w:r w:rsidRPr="00B35903">
              <w:rPr>
                <w:b/>
                <w:i/>
              </w:rPr>
              <w:tab/>
              <w:t>das Aktenzeichen der Strafsache;</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d)</w:t>
            </w:r>
            <w:r w:rsidRPr="00B35903">
              <w:rPr>
                <w:b/>
                <w:i/>
              </w:rPr>
              <w:tab/>
              <w:t>die für die Strafsache zuständige Strafverfolgungsbehörde.</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159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47 – Absatz 1 c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(1c)</w:t>
            </w:r>
            <w:r w:rsidRPr="00B35903">
              <w:rPr>
                <w:b/>
                <w:i/>
              </w:rPr>
              <w:tab/>
              <w:t>Die Freigabe der Kerndaten durch den ersuchten Mitgliedstaat erfolgt nicht automatisiert, sondern unterliegt der Entscheidung eines Menschen gemäß Artikel 11 der Richtlinie (EU) 2016/680.</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160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48</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jc w:val="center"/>
            </w:pPr>
            <w:r w:rsidRPr="00B35903">
              <w:rPr>
                <w:b/>
                <w:i/>
              </w:rPr>
              <w:t>Artikel 48</w:t>
            </w:r>
          </w:p>
        </w:tc>
        <w:tc>
          <w:tcPr>
            <w:tcW w:w="4876" w:type="dxa"/>
          </w:tcPr>
          <w:p w:rsidR="003B7A69" w:rsidRPr="00B35903" w:rsidRDefault="003B7A69" w:rsidP="00B35903">
            <w:pPr>
              <w:pStyle w:val="Normal6"/>
              <w:rPr>
                <w:szCs w:val="24"/>
              </w:rPr>
            </w:pPr>
            <w:r w:rsidRPr="00B35903">
              <w:rPr>
                <w:b/>
                <w:i/>
              </w:rPr>
              <w:t>entfällt</w:t>
            </w:r>
          </w:p>
        </w:tc>
      </w:tr>
      <w:tr w:rsidR="003B7A69" w:rsidRPr="00B35903" w:rsidTr="00B35903">
        <w:trPr>
          <w:jc w:val="center"/>
        </w:trPr>
        <w:tc>
          <w:tcPr>
            <w:tcW w:w="4876" w:type="dxa"/>
          </w:tcPr>
          <w:p w:rsidR="003B7A69" w:rsidRPr="00B35903" w:rsidRDefault="003B7A69" w:rsidP="00B35903">
            <w:pPr>
              <w:pStyle w:val="Normal6"/>
              <w:jc w:val="center"/>
            </w:pPr>
            <w:r w:rsidRPr="00B35903">
              <w:rPr>
                <w:b/>
                <w:i/>
              </w:rPr>
              <w:t>Verwendung von SIENA</w:t>
            </w:r>
          </w:p>
        </w:tc>
        <w:tc>
          <w:tcPr>
            <w:tcW w:w="4876" w:type="dxa"/>
          </w:tcPr>
          <w:p w:rsidR="003B7A69" w:rsidRPr="00B35903" w:rsidRDefault="003B7A69" w:rsidP="00B35903">
            <w:pPr>
              <w:pStyle w:val="Normal6"/>
              <w:rPr>
                <w:szCs w:val="24"/>
              </w:rPr>
            </w:pPr>
          </w:p>
        </w:tc>
      </w:tr>
      <w:tr w:rsidR="003B7A69" w:rsidRPr="00B35903" w:rsidTr="00B35903">
        <w:trPr>
          <w:jc w:val="center"/>
        </w:trPr>
        <w:tc>
          <w:tcPr>
            <w:tcW w:w="4876" w:type="dxa"/>
          </w:tcPr>
          <w:p w:rsidR="003B7A69" w:rsidRPr="00B35903" w:rsidRDefault="003B7A69" w:rsidP="00B35903">
            <w:pPr>
              <w:pStyle w:val="Normal6"/>
            </w:pPr>
            <w:r w:rsidRPr="00B35903">
              <w:rPr>
                <w:b/>
                <w:i/>
              </w:rPr>
              <w:t>Jeder in dieser Verordnung nicht ausdrücklich vorgesehene Austausch zwischen den zuständigen Behörden der Mitgliedstaaten oder mit Europol hat in allen Phasen eines der in dieser Verordnung vorgesehenen Verfahren über SIENA zu erfolgen.</w:t>
            </w:r>
          </w:p>
        </w:tc>
        <w:tc>
          <w:tcPr>
            <w:tcW w:w="4876" w:type="dxa"/>
          </w:tcPr>
          <w:p w:rsidR="003B7A69" w:rsidRPr="00B35903" w:rsidRDefault="003B7A69" w:rsidP="00B35903">
            <w:pPr>
              <w:pStyle w:val="Normal6"/>
              <w:rPr>
                <w:szCs w:val="24"/>
              </w:rPr>
            </w:pP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161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49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r>
            <w:r w:rsidRPr="00B35903">
              <w:rPr>
                <w:b/>
                <w:i/>
              </w:rPr>
              <w:t>Die Mitgliedstaaten</w:t>
            </w:r>
            <w:r w:rsidRPr="00B35903">
              <w:t xml:space="preserve"> haben nach Maßgabe der Verordnung (EU)</w:t>
            </w:r>
            <w:r w:rsidRPr="00B35903">
              <w:rPr>
                <w:b/>
                <w:i/>
              </w:rPr>
              <w:t> </w:t>
            </w:r>
            <w:r w:rsidRPr="00B35903">
              <w:t>2016/794 Zugang zu biometrischen Daten, die von Drittländern für die Zwecke von Artikel 18 Absatz 2 Buchstaben a, b und c der Verordnung (EU)</w:t>
            </w:r>
            <w:r w:rsidRPr="00B35903">
              <w:rPr>
                <w:b/>
                <w:i/>
              </w:rPr>
              <w:t> </w:t>
            </w:r>
            <w:r w:rsidRPr="00B35903">
              <w:t>2016/794 an Europol übermittelt wurden, und können diese über den Router abfragen.</w:t>
            </w:r>
          </w:p>
        </w:tc>
        <w:tc>
          <w:tcPr>
            <w:tcW w:w="4876" w:type="dxa"/>
          </w:tcPr>
          <w:p w:rsidR="003B7A69" w:rsidRPr="00B35903" w:rsidRDefault="003B7A69" w:rsidP="00B35903">
            <w:pPr>
              <w:pStyle w:val="Normal6"/>
              <w:rPr>
                <w:szCs w:val="24"/>
              </w:rPr>
            </w:pPr>
            <w:r w:rsidRPr="00B35903">
              <w:t>(1)</w:t>
            </w:r>
            <w:r w:rsidRPr="00B35903">
              <w:tab/>
            </w:r>
            <w:r w:rsidRPr="00B35903">
              <w:rPr>
                <w:b/>
                <w:i/>
              </w:rPr>
              <w:t>Unbeschadet etwaiger Einschränkungen, die der Informationslieferant gemäß Artikel 19 Absatz 2 der Verordnung (EU) 2016/794 an Europol übermittelt hat,</w:t>
            </w:r>
            <w:r w:rsidRPr="00B35903">
              <w:t xml:space="preserve"> haben</w:t>
            </w:r>
            <w:r w:rsidRPr="00B35903">
              <w:rPr>
                <w:b/>
                <w:i/>
              </w:rPr>
              <w:t xml:space="preserve"> die Mitgliedstaaten</w:t>
            </w:r>
            <w:r w:rsidRPr="00B35903">
              <w:t xml:space="preserve"> nach Maßgabe der Verordnung (EU)</w:t>
            </w:r>
            <w:r w:rsidRPr="00B35903">
              <w:rPr>
                <w:b/>
                <w:i/>
              </w:rPr>
              <w:t xml:space="preserve"> </w:t>
            </w:r>
            <w:r w:rsidRPr="00B35903">
              <w:t>2016/794 Zugang zu biometrischen Daten, die</w:t>
            </w:r>
            <w:r w:rsidRPr="00B35903">
              <w:rPr>
                <w:b/>
                <w:i/>
              </w:rPr>
              <w:t xml:space="preserve"> von Behörden</w:t>
            </w:r>
            <w:r w:rsidRPr="00B35903">
              <w:t xml:space="preserve"> von Drittländern für die Zwecke von Artikel 18 Absatz 2 Buchstaben a, b und c der Verordnung (EU)</w:t>
            </w:r>
            <w:r w:rsidRPr="00B35903">
              <w:rPr>
                <w:b/>
                <w:i/>
              </w:rPr>
              <w:t xml:space="preserve"> </w:t>
            </w:r>
            <w:r w:rsidRPr="00B35903">
              <w:t>2016/794 an Europol übermittelt wurden, und können diese über den Router abfragen.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162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49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Führt </w:t>
            </w:r>
            <w:r w:rsidRPr="00B35903">
              <w:rPr>
                <w:b/>
                <w:i/>
              </w:rPr>
              <w:t>dieses Verfahren</w:t>
            </w:r>
            <w:r w:rsidRPr="00B35903">
              <w:t xml:space="preserve"> zu einer Übereinstimmung zwischen den für die Abfrage verwendeten Daten und </w:t>
            </w:r>
            <w:r w:rsidRPr="00B35903">
              <w:rPr>
                <w:b/>
                <w:i/>
              </w:rPr>
              <w:t>den Europol-Daten</w:t>
            </w:r>
            <w:r w:rsidRPr="00B35903">
              <w:t>, erfolgt die Weiterverfolgung gemäß der Verordnung (EU) 2016/794.</w:t>
            </w:r>
          </w:p>
        </w:tc>
        <w:tc>
          <w:tcPr>
            <w:tcW w:w="4876" w:type="dxa"/>
          </w:tcPr>
          <w:p w:rsidR="003B7A69" w:rsidRPr="00B35903" w:rsidRDefault="003B7A69" w:rsidP="00B35903">
            <w:pPr>
              <w:pStyle w:val="Normal6"/>
              <w:rPr>
                <w:szCs w:val="24"/>
              </w:rPr>
            </w:pPr>
            <w:r w:rsidRPr="00B35903">
              <w:t>(2)</w:t>
            </w:r>
            <w:r w:rsidRPr="00B35903">
              <w:tab/>
              <w:t xml:space="preserve">Führt </w:t>
            </w:r>
            <w:r w:rsidRPr="00B35903">
              <w:rPr>
                <w:b/>
                <w:i/>
              </w:rPr>
              <w:t>diese Abfrage</w:t>
            </w:r>
            <w:r w:rsidRPr="00B35903">
              <w:t xml:space="preserve"> zu einer Übereinstimmung zwischen den für die Abfrage verwendeten Daten und </w:t>
            </w:r>
            <w:r w:rsidRPr="00B35903">
              <w:rPr>
                <w:b/>
                <w:i/>
              </w:rPr>
              <w:t>von Europol gespeicherten Daten aus Drittländern</w:t>
            </w:r>
            <w:r w:rsidRPr="00B35903">
              <w:t>, erfolgt die Weiterverfolgung gemäß der Verordnung (EU) 2016/794.</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163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50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r>
            <w:r w:rsidRPr="00B35903">
              <w:rPr>
                <w:b/>
                <w:i/>
              </w:rPr>
              <w:t>Europol</w:t>
            </w:r>
            <w:r w:rsidRPr="00B35903">
              <w:t xml:space="preserve"> hat nach Maßgabe der Verordnung (EU) 2016/794 Zugang zu Daten, die von den Mitgliedstaaten in ihren nationalen Datenbanken nach Maßgabe dieser Verordnung gespeichert werden.</w:t>
            </w:r>
          </w:p>
        </w:tc>
        <w:tc>
          <w:tcPr>
            <w:tcW w:w="4876" w:type="dxa"/>
          </w:tcPr>
          <w:p w:rsidR="003B7A69" w:rsidRPr="00B35903" w:rsidRDefault="003B7A69" w:rsidP="00B35903">
            <w:pPr>
              <w:pStyle w:val="Normal6"/>
              <w:rPr>
                <w:szCs w:val="24"/>
              </w:rPr>
            </w:pPr>
            <w:r w:rsidRPr="00B35903">
              <w:t>(1)</w:t>
            </w:r>
            <w:r w:rsidRPr="00B35903">
              <w:tab/>
            </w:r>
            <w:r w:rsidRPr="00B35903">
              <w:rPr>
                <w:b/>
                <w:i/>
              </w:rPr>
              <w:t>Soweit dies für die Erreichung seiner Ziele und die Erfüllung seiner Aufgaben erforderlich ist,</w:t>
            </w:r>
            <w:r w:rsidRPr="00B35903">
              <w:t xml:space="preserve"> hat</w:t>
            </w:r>
            <w:r w:rsidRPr="00B35903">
              <w:rPr>
                <w:b/>
                <w:i/>
              </w:rPr>
              <w:t xml:space="preserve"> Europol</w:t>
            </w:r>
            <w:r w:rsidRPr="00B35903">
              <w:t xml:space="preserve"> nach Maßgabe der Verordnung (EU)</w:t>
            </w:r>
            <w:r w:rsidRPr="00B35903">
              <w:rPr>
                <w:b/>
                <w:i/>
              </w:rPr>
              <w:t xml:space="preserve"> 2016/794 für die Zwecke des Artikels</w:t>
            </w:r>
            <w:r w:rsidRPr="00B35903">
              <w:t> </w:t>
            </w:r>
            <w:r w:rsidRPr="00B35903">
              <w:rPr>
                <w:b/>
                <w:i/>
              </w:rPr>
              <w:t xml:space="preserve">18 Absatz 2 Buchstaben a und c der Verordnung (EU) </w:t>
            </w:r>
            <w:r w:rsidRPr="00B35903">
              <w:t>2016/794 Zugang zu Daten, die von den Mitgliedstaaten in ihren nationalen Datenbanken</w:t>
            </w:r>
            <w:r w:rsidRPr="00B35903">
              <w:rPr>
                <w:b/>
                <w:i/>
              </w:rPr>
              <w:t xml:space="preserve"> und Kriminalaktennachweisen</w:t>
            </w:r>
            <w:r w:rsidRPr="00B35903">
              <w:t xml:space="preserve"> nach Maßgabe dieser Verordnung gespeichert werden.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164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50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t xml:space="preserve">Von Europol vorgenommene Abfragen, bei denen Fahrzeugregisterdaten </w:t>
            </w:r>
            <w:r w:rsidRPr="00B35903">
              <w:lastRenderedPageBreak/>
              <w:t>als Suchkriterium verwendet werden, werden mittels Eucaris durchgeführt.</w:t>
            </w:r>
          </w:p>
        </w:tc>
        <w:tc>
          <w:tcPr>
            <w:tcW w:w="4876" w:type="dxa"/>
          </w:tcPr>
          <w:p w:rsidR="003B7A69" w:rsidRPr="00B35903" w:rsidRDefault="003B7A69" w:rsidP="00B35903">
            <w:pPr>
              <w:pStyle w:val="Normal6"/>
              <w:rPr>
                <w:szCs w:val="24"/>
              </w:rPr>
            </w:pPr>
            <w:r w:rsidRPr="00B35903">
              <w:lastRenderedPageBreak/>
              <w:t>(3)</w:t>
            </w:r>
            <w:r w:rsidRPr="00B35903">
              <w:tab/>
              <w:t xml:space="preserve">Von Europol </w:t>
            </w:r>
            <w:r w:rsidRPr="00B35903">
              <w:rPr>
                <w:b/>
                <w:i/>
              </w:rPr>
              <w:t>gemäß Artikel 18</w:t>
            </w:r>
            <w:r w:rsidRPr="00B35903">
              <w:t xml:space="preserve"> vorgenommene Abfragen, bei denen </w:t>
            </w:r>
            <w:r w:rsidRPr="00B35903">
              <w:lastRenderedPageBreak/>
              <w:t>Fahrzeugregisterdaten als Suchkriterium verwendet werden,</w:t>
            </w:r>
            <w:r w:rsidRPr="00B35903">
              <w:rPr>
                <w:b/>
                <w:i/>
              </w:rPr>
              <w:t xml:space="preserve"> </w:t>
            </w:r>
            <w:r w:rsidRPr="00B35903">
              <w:t>werden mittels Eucaris durchgeführt.</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165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50 – Absatz 4</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(4)</w:t>
            </w:r>
            <w:r w:rsidRPr="00B35903">
              <w:tab/>
              <w:t xml:space="preserve">Von Europol vorgenommene Abfragen, bei denen </w:t>
            </w:r>
            <w:r w:rsidRPr="00B35903">
              <w:rPr>
                <w:b/>
                <w:i/>
              </w:rPr>
              <w:t>Kriminalakten</w:t>
            </w:r>
            <w:r w:rsidRPr="00B35903">
              <w:t xml:space="preserve"> als Suchkriterium verwendet werden, werden über das EPRIS durchgeführt.</w:t>
            </w:r>
          </w:p>
        </w:tc>
        <w:tc>
          <w:tcPr>
            <w:tcW w:w="4876" w:type="dxa"/>
          </w:tcPr>
          <w:p w:rsidR="003B7A69" w:rsidRPr="00B35903" w:rsidRDefault="003B7A69" w:rsidP="00B35903">
            <w:pPr>
              <w:pStyle w:val="Normal6"/>
              <w:rPr>
                <w:szCs w:val="24"/>
              </w:rPr>
            </w:pPr>
            <w:r w:rsidRPr="00B35903">
              <w:t>(4)</w:t>
            </w:r>
            <w:r w:rsidRPr="00B35903">
              <w:tab/>
              <w:t xml:space="preserve">Von Europol vorgenommene Abfragen, bei denen </w:t>
            </w:r>
            <w:r w:rsidRPr="00B35903">
              <w:rPr>
                <w:b/>
                <w:i/>
              </w:rPr>
              <w:t>die biografischen Daten von Verdächtigen und verurteilten Personen gemäß den Artikeln 25 und 26</w:t>
            </w:r>
            <w:r w:rsidRPr="00B35903">
              <w:t xml:space="preserve"> als Suchkriterium verwendet werden, werden über das EPRIS durchgeführt.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166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50 – Absatz 5</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rPr>
                <w:b/>
                <w:i/>
              </w:rPr>
              <w:t>(5)</w:t>
            </w:r>
            <w:r w:rsidRPr="00B35903">
              <w:rPr>
                <w:b/>
                <w:i/>
              </w:rPr>
              <w:tab/>
              <w:t>Europol führt die Abfragen nach Absatz 1 nur durch, wenn es seine Aufgaben nach der Verordnung (EU) 2016/794 wahrnimmt.</w:t>
            </w:r>
          </w:p>
        </w:tc>
        <w:tc>
          <w:tcPr>
            <w:tcW w:w="4876" w:type="dxa"/>
          </w:tcPr>
          <w:p w:rsidR="003B7A69" w:rsidRPr="00B35903" w:rsidRDefault="003B7A69" w:rsidP="00B35903">
            <w:pPr>
              <w:pStyle w:val="Normal6"/>
              <w:rPr>
                <w:szCs w:val="24"/>
              </w:rPr>
            </w:pPr>
            <w:r w:rsidRPr="00B35903">
              <w:rPr>
                <w:b/>
                <w:i/>
              </w:rPr>
              <w:t>entfällt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167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50 – Absatz 6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(6)</w:t>
            </w:r>
            <w:r w:rsidRPr="00B35903">
              <w:tab/>
              <w:t xml:space="preserve">Ergibt sich bei den Verfahren nach </w:t>
            </w:r>
            <w:r w:rsidRPr="00B35903">
              <w:lastRenderedPageBreak/>
              <w:t>den Artikeln 6, 7, 13 oder 22 eine Übereinstimmung zwischen den für die Abfrage oder den Abgleich verwendeten Daten und den in der nationalen Datenbank des/der ersuchten Mitgliedstaats/Mitgliedstaaten gespeicherten Daten, so entscheidet der ersuchte Mitgliedstaat nach Bestätigung dieser Übereinstimmung durch Europol, ob er innerhalb von 24 Stunden einen Satz von Kerndaten über den Router übermittelt. Dieser Kerndatensatz enthält, sofern verfügbar, die folgenden Daten:</w:t>
            </w:r>
          </w:p>
        </w:tc>
        <w:tc>
          <w:tcPr>
            <w:tcW w:w="4876" w:type="dxa"/>
          </w:tcPr>
          <w:p w:rsidR="003B7A69" w:rsidRPr="00B35903" w:rsidRDefault="003B7A69" w:rsidP="00B35903">
            <w:pPr>
              <w:pStyle w:val="Normal6"/>
              <w:rPr>
                <w:szCs w:val="24"/>
              </w:rPr>
            </w:pPr>
            <w:r w:rsidRPr="00B35903">
              <w:lastRenderedPageBreak/>
              <w:t>(6)</w:t>
            </w:r>
            <w:r w:rsidRPr="00B35903">
              <w:tab/>
              <w:t xml:space="preserve">Ergibt sich bei den Verfahren nach </w:t>
            </w:r>
            <w:r w:rsidRPr="00B35903">
              <w:lastRenderedPageBreak/>
              <w:t xml:space="preserve">den Artikeln 6, 7, 13 oder 22 eine Übereinstimmung zwischen den für die Abfrage oder den Abgleich verwendeten Daten und den in der nationalen Datenbank des/der ersuchten Mitgliedstaats/Mitgliedstaaten gespeicherten Daten, so entscheidet der ersuchte Mitgliedstaat nach </w:t>
            </w:r>
            <w:r w:rsidRPr="00B35903">
              <w:rPr>
                <w:b/>
                <w:i/>
              </w:rPr>
              <w:t xml:space="preserve">manueller </w:t>
            </w:r>
            <w:r w:rsidRPr="00B35903">
              <w:t>Bestätigung dieser Übereinstimmung durch Europol, ob er innerhalb von 24 Stunden einen Satz von Kerndaten über den Router übermittelt</w:t>
            </w:r>
            <w:r w:rsidRPr="00B35903">
              <w:rPr>
                <w:b/>
                <w:i/>
              </w:rPr>
              <w:t>.</w:t>
            </w:r>
            <w:r w:rsidRPr="00B35903">
              <w:t xml:space="preserve"> </w:t>
            </w:r>
            <w:r w:rsidRPr="00B35903">
              <w:rPr>
                <w:b/>
                <w:i/>
              </w:rPr>
              <w:t>Ist nach nationalem Recht eine richterliche Genehmigung erforderlich, sind die Kerndaten innerhalb von 72 Stunden zurückzusenden.</w:t>
            </w:r>
            <w:r w:rsidRPr="00B35903">
              <w:t xml:space="preserve"> Dieser Kerndatensatz enthält, sofern verfügbar, die folgenden Daten:</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168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50 – Absatz 7</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(7)</w:t>
            </w:r>
            <w:r w:rsidRPr="00B35903">
              <w:tab/>
              <w:t>Die Verwendung der Informationen, die Europol bei einer Abfrage nach Absatz 1 und durch den Austausch von Kerndaten nach Absatz 6 erhält, unterliegt der Zustimmung des Mitgliedstaats, in dessen Datenbank die Übereinstimmung gefunden wurde. Gestattet der Mitgliedstaat die Verwendung solcher Informationen, so unterliegt deren Handhabung durch Europol den Bestimmungen der Verordnung (EU) 2016/794.</w:t>
            </w:r>
          </w:p>
        </w:tc>
        <w:tc>
          <w:tcPr>
            <w:tcW w:w="4876" w:type="dxa"/>
          </w:tcPr>
          <w:p w:rsidR="003B7A69" w:rsidRPr="00B35903" w:rsidRDefault="003B7A69" w:rsidP="00B35903">
            <w:pPr>
              <w:pStyle w:val="Normal6"/>
              <w:rPr>
                <w:szCs w:val="24"/>
              </w:rPr>
            </w:pPr>
            <w:r w:rsidRPr="00B35903">
              <w:rPr>
                <w:i/>
              </w:rPr>
              <w:t>(Betrifft nicht die deutsche Fassung.)</w:t>
            </w:r>
            <w:r w:rsidRPr="00B35903">
              <w:tab/>
              <w:t xml:space="preserve">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169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51 – Überschrift</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Zweck der </w:t>
            </w:r>
            <w:r w:rsidRPr="00B35903">
              <w:rPr>
                <w:b/>
                <w:i/>
              </w:rPr>
              <w:t>Daten</w:t>
            </w:r>
          </w:p>
        </w:tc>
        <w:tc>
          <w:tcPr>
            <w:tcW w:w="4876" w:type="dxa"/>
          </w:tcPr>
          <w:p w:rsidR="003B7A69" w:rsidRPr="00B35903" w:rsidRDefault="003B7A69" w:rsidP="00B35903">
            <w:pPr>
              <w:pStyle w:val="Normal6"/>
              <w:rPr>
                <w:szCs w:val="24"/>
              </w:rPr>
            </w:pPr>
            <w:r w:rsidRPr="00B35903">
              <w:t xml:space="preserve">Zweck der </w:t>
            </w:r>
            <w:r w:rsidRPr="00B35903">
              <w:rPr>
                <w:b/>
                <w:i/>
              </w:rPr>
              <w:t>Datenverarbeitung</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170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51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Verarbeitung </w:t>
            </w:r>
            <w:r w:rsidRPr="00B35903">
              <w:rPr>
                <w:b/>
                <w:i/>
              </w:rPr>
              <w:t>personenbezogener</w:t>
            </w:r>
            <w:r w:rsidRPr="00B35903">
              <w:t xml:space="preserve"> Daten durch den ersuchenden Mitgliedstaat oder Europol ist nur für die Zwecke zulässig, für die die Daten von dem ersuchten Mitgliedstaat </w:t>
            </w:r>
            <w:r w:rsidRPr="00B35903">
              <w:rPr>
                <w:b/>
                <w:i/>
              </w:rPr>
              <w:t xml:space="preserve">nach Maßgabe dieser Verordnung </w:t>
            </w:r>
            <w:r w:rsidRPr="00B35903">
              <w:t>übermittelt wurden. Eine Verarbeitung zu anderen Zwecken ist nur mit vorheriger Genehmigung vonseiten des ersuchten Mitgliedstaats zulässig.</w:t>
            </w:r>
          </w:p>
        </w:tc>
        <w:tc>
          <w:tcPr>
            <w:tcW w:w="4876" w:type="dxa"/>
          </w:tcPr>
          <w:p w:rsidR="003B7A69" w:rsidRPr="00B35903" w:rsidRDefault="003B7A69" w:rsidP="00B35903">
            <w:pPr>
              <w:pStyle w:val="Normal6"/>
              <w:rPr>
                <w:szCs w:val="24"/>
              </w:rPr>
            </w:pPr>
            <w:r w:rsidRPr="00B35903">
              <w:t>(1)</w:t>
            </w:r>
            <w:r w:rsidRPr="00B35903">
              <w:tab/>
              <w:t xml:space="preserve">Die Verarbeitung </w:t>
            </w:r>
            <w:r w:rsidRPr="00B35903">
              <w:rPr>
                <w:b/>
                <w:i/>
              </w:rPr>
              <w:t>der übermittelten personenbezogenen</w:t>
            </w:r>
            <w:r w:rsidRPr="00B35903">
              <w:t xml:space="preserve"> Daten durch den ersuchenden Mitgliedstaat oder Europol ist nur für die Zwecke zulässig, für die die Daten von dem ersuchten Mitgliedstaat übermittelt wurden. Eine Verarbeitung zu anderen Zwecken ist nur mit vorheriger Genehmigung vonseiten des ersuchten Mitgliedstaats </w:t>
            </w:r>
            <w:r w:rsidRPr="00B35903">
              <w:rPr>
                <w:b/>
                <w:i/>
              </w:rPr>
              <w:t xml:space="preserve">oder gegebenenfalls von Europol </w:t>
            </w:r>
            <w:r w:rsidRPr="00B35903">
              <w:t xml:space="preserve">zulässig.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171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51 – Absatz 2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Die Verarbeitung von Daten, die gemäß den Artikeln 6, 7, 13, 18 oder </w:t>
            </w:r>
            <w:r w:rsidRPr="00B35903">
              <w:rPr>
                <w:b/>
                <w:i/>
              </w:rPr>
              <w:t>22 durch den die Abfrage bzw.</w:t>
            </w:r>
            <w:r w:rsidRPr="00B35903">
              <w:t xml:space="preserve"> den </w:t>
            </w:r>
            <w:r w:rsidRPr="00B35903">
              <w:rPr>
                <w:b/>
                <w:i/>
              </w:rPr>
              <w:t>Abgleich durchführenden</w:t>
            </w:r>
            <w:r w:rsidRPr="00B35903">
              <w:t xml:space="preserve"> Mitgliedstaat </w:t>
            </w:r>
            <w:r w:rsidRPr="00B35903">
              <w:rPr>
                <w:b/>
                <w:i/>
              </w:rPr>
              <w:t>übermittelt wurden,</w:t>
            </w:r>
            <w:r w:rsidRPr="00B35903">
              <w:t xml:space="preserve"> ist ausschließlich zu folgenden Zwecken zulässig:</w:t>
            </w:r>
          </w:p>
        </w:tc>
        <w:tc>
          <w:tcPr>
            <w:tcW w:w="4876" w:type="dxa"/>
          </w:tcPr>
          <w:p w:rsidR="003B7A69" w:rsidRPr="00B35903" w:rsidRDefault="003B7A69" w:rsidP="00B35903">
            <w:pPr>
              <w:pStyle w:val="Normal6"/>
              <w:rPr>
                <w:szCs w:val="24"/>
              </w:rPr>
            </w:pPr>
            <w:r w:rsidRPr="00B35903">
              <w:t>(2)</w:t>
            </w:r>
            <w:r w:rsidRPr="00B35903">
              <w:tab/>
              <w:t>Die Verarbeitung von Daten, die gemäß den Artikeln 6, 7, 13, 18</w:t>
            </w:r>
            <w:r w:rsidRPr="00B35903">
              <w:rPr>
                <w:b/>
                <w:i/>
              </w:rPr>
              <w:t>, 22</w:t>
            </w:r>
            <w:r w:rsidRPr="00B35903">
              <w:t xml:space="preserve"> oder </w:t>
            </w:r>
            <w:r w:rsidRPr="00B35903">
              <w:rPr>
                <w:b/>
                <w:i/>
              </w:rPr>
              <w:t>26 übermittelt wurden, durch</w:t>
            </w:r>
            <w:r w:rsidRPr="00B35903">
              <w:t xml:space="preserve"> den </w:t>
            </w:r>
            <w:r w:rsidRPr="00B35903">
              <w:rPr>
                <w:b/>
                <w:i/>
              </w:rPr>
              <w:t>ersuchenden</w:t>
            </w:r>
            <w:r w:rsidRPr="00B35903">
              <w:t xml:space="preserve"> Mitgliedstaat </w:t>
            </w:r>
            <w:r w:rsidRPr="00B35903">
              <w:rPr>
                <w:b/>
                <w:i/>
              </w:rPr>
              <w:t>oder Europol</w:t>
            </w:r>
            <w:r w:rsidRPr="00B35903">
              <w:t xml:space="preserve"> ist ausschließlich zu folgenden Zwecken zulässig: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lastRenderedPageBreak/>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172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51 – Absatz 2 – Buchstabe a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aa)</w:t>
            </w:r>
            <w:r w:rsidRPr="00B35903">
              <w:rPr>
                <w:b/>
                <w:i/>
              </w:rPr>
              <w:tab/>
              <w:t>Austausch eines Satzes von Kerndaten gemäß Artikel 47;</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173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51 – Absatz 2 – Buchstabe b</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b)</w:t>
            </w:r>
            <w:r w:rsidRPr="00B35903">
              <w:tab/>
              <w:t xml:space="preserve">Vorbereitung und Einreichung eines </w:t>
            </w:r>
            <w:r w:rsidRPr="00B35903">
              <w:rPr>
                <w:b/>
                <w:i/>
              </w:rPr>
              <w:t>polizeilichen</w:t>
            </w:r>
            <w:r w:rsidRPr="00B35903">
              <w:t xml:space="preserve"> Rechtshilfeersuchens im Fall der Übereinstimmung;</w:t>
            </w:r>
          </w:p>
        </w:tc>
        <w:tc>
          <w:tcPr>
            <w:tcW w:w="4876" w:type="dxa"/>
          </w:tcPr>
          <w:p w:rsidR="003B7A69" w:rsidRPr="00B35903" w:rsidRDefault="003B7A69" w:rsidP="00B35903">
            <w:pPr>
              <w:pStyle w:val="Normal6"/>
              <w:rPr>
                <w:szCs w:val="24"/>
              </w:rPr>
            </w:pPr>
            <w:r w:rsidRPr="00B35903">
              <w:t>b)</w:t>
            </w:r>
            <w:r w:rsidRPr="00B35903">
              <w:tab/>
              <w:t>Vorbereitung und Einreichung eines polizeilichen</w:t>
            </w:r>
            <w:r w:rsidRPr="00B35903">
              <w:rPr>
                <w:b/>
                <w:i/>
              </w:rPr>
              <w:t xml:space="preserve"> oder justiziellen</w:t>
            </w:r>
            <w:r w:rsidRPr="00B35903">
              <w:t xml:space="preserve"> Rechtshilfeersuchens im Fall der Übereinstimmung;</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174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51 – Absatz 2 – Buchstabe c</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c)</w:t>
            </w:r>
            <w:r w:rsidRPr="00B35903">
              <w:tab/>
              <w:t>Protokollierung im Sinne der Artikel 40 und 45.</w:t>
            </w:r>
          </w:p>
        </w:tc>
        <w:tc>
          <w:tcPr>
            <w:tcW w:w="4876" w:type="dxa"/>
          </w:tcPr>
          <w:p w:rsidR="003B7A69" w:rsidRPr="00B35903" w:rsidRDefault="003B7A69" w:rsidP="00B35903">
            <w:pPr>
              <w:pStyle w:val="Normal6"/>
              <w:rPr>
                <w:szCs w:val="24"/>
              </w:rPr>
            </w:pPr>
            <w:r w:rsidRPr="00B35903">
              <w:t>c)</w:t>
            </w:r>
            <w:r w:rsidRPr="00B35903">
              <w:tab/>
              <w:t>Protokollierung im Sinne der Artikel </w:t>
            </w:r>
            <w:r w:rsidRPr="00B35903">
              <w:rPr>
                <w:b/>
                <w:i/>
              </w:rPr>
              <w:t xml:space="preserve">20, </w:t>
            </w:r>
            <w:r w:rsidRPr="00B35903">
              <w:t>40 und 45.</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175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51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r>
            <w:r w:rsidRPr="00B35903">
              <w:rPr>
                <w:b/>
                <w:i/>
              </w:rPr>
              <w:t>Der ersuchende Mitgliedstaat darf die ihm gemäß den Artikeln 6, 7, 13 oder 22 übermittelten</w:t>
            </w:r>
            <w:r w:rsidRPr="00B35903">
              <w:t xml:space="preserve"> Daten</w:t>
            </w:r>
            <w:r w:rsidRPr="00B35903">
              <w:rPr>
                <w:b/>
                <w:i/>
              </w:rPr>
              <w:t xml:space="preserve"> nur verarbeiten</w:t>
            </w:r>
            <w:r w:rsidRPr="00B35903">
              <w:t xml:space="preserve">, </w:t>
            </w:r>
            <w:r w:rsidRPr="00B35903">
              <w:rPr>
                <w:b/>
                <w:i/>
              </w:rPr>
              <w:t xml:space="preserve">wenn dies für </w:t>
            </w:r>
            <w:r w:rsidRPr="00B35903">
              <w:t xml:space="preserve">die </w:t>
            </w:r>
            <w:r w:rsidRPr="00B35903">
              <w:rPr>
                <w:b/>
                <w:i/>
              </w:rPr>
              <w:t>Zwecke dieser Verordnung erforderlich ist. Die übermittelten Daten</w:t>
            </w:r>
            <w:r w:rsidRPr="00B35903">
              <w:t xml:space="preserve"> werden nach dem Datenabgleich oder der automatisierten Beantwortung von Abfragen unverzüglich gelöscht, sofern sie nicht von dem ersuchenden Mitgliedstaat für die Zwecke der Verhütung, Aufdeckung und Untersuchung von Straftaten weiterverarbeitet werden müssen.</w:t>
            </w:r>
          </w:p>
        </w:tc>
        <w:tc>
          <w:tcPr>
            <w:tcW w:w="4876" w:type="dxa"/>
          </w:tcPr>
          <w:p w:rsidR="003B7A69" w:rsidRPr="00B35903" w:rsidRDefault="003B7A69" w:rsidP="00B35903">
            <w:pPr>
              <w:pStyle w:val="Normal6"/>
              <w:rPr>
                <w:szCs w:val="24"/>
              </w:rPr>
            </w:pPr>
            <w:r w:rsidRPr="00B35903">
              <w:t>(3)</w:t>
            </w:r>
            <w:r w:rsidRPr="00B35903">
              <w:tab/>
            </w:r>
            <w:r w:rsidRPr="00B35903">
              <w:rPr>
                <w:b/>
                <w:i/>
              </w:rPr>
              <w:t>Die personenbezogenen</w:t>
            </w:r>
            <w:r w:rsidRPr="00B35903">
              <w:t xml:space="preserve"> Daten, die </w:t>
            </w:r>
            <w:r w:rsidRPr="00B35903">
              <w:rPr>
                <w:b/>
                <w:i/>
              </w:rPr>
              <w:t>der ersuchende Mitgliedstaat oder Europol erhalten hat,</w:t>
            </w:r>
            <w:r w:rsidRPr="00B35903">
              <w:t xml:space="preserve"> werden nach dem Datenabgleich oder der automatisierten Beantwortung von Abfragen unverzüglich gelöscht, sofern sie nicht von dem ersuchenden Mitgliedstaat für die Zwecke der Verhütung, Aufdeckung und Untersuchung von Straftaten weiterverarbeitet werden müssen.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176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52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Die Mitgliedstaaten gewährleisten die Genauigkeit und die aktuelle Relevanz der personenbezogenen Daten. Stellt ein ersuchter Mitgliedstaat fest, dass unrichtige Daten oder Daten, die nicht hätten übermittelt werden dürfen, übermittelt worden sind, so teilt er dies unverzüglich allen ersuchenden Mitgliedstaaten mit. Alle betroffenen ersuchenden Mitgliedstaaten sind verpflichtet, die Daten entsprechend zu berichtigen oder zu löschen. Darüber hinaus sind übermittelte personenbezogene Daten zu berichtigen, wenn sich herausstellt, dass sie unrichtig sind. Hat der ersuchende Mitgliedstaat Grund zu der Annahme, dass die übermittelten Daten unrichtig sind oder gelöscht werden sollten, so wird der ersuchte Mitgliedstaat davon unterrichtet.</w:t>
            </w:r>
          </w:p>
        </w:tc>
        <w:tc>
          <w:tcPr>
            <w:tcW w:w="4876" w:type="dxa"/>
          </w:tcPr>
          <w:p w:rsidR="003B7A69" w:rsidRPr="00B35903" w:rsidRDefault="003B7A69" w:rsidP="00B35903">
            <w:pPr>
              <w:pStyle w:val="Normal6"/>
              <w:rPr>
                <w:szCs w:val="24"/>
              </w:rPr>
            </w:pPr>
            <w:r w:rsidRPr="00B35903">
              <w:t>(1)</w:t>
            </w:r>
            <w:r w:rsidRPr="00B35903">
              <w:tab/>
              <w:t xml:space="preserve">Die Mitgliedstaaten </w:t>
            </w:r>
            <w:r w:rsidRPr="00B35903">
              <w:rPr>
                <w:b/>
                <w:i/>
              </w:rPr>
              <w:t xml:space="preserve">und Europol </w:t>
            </w:r>
            <w:r w:rsidRPr="00B35903">
              <w:t xml:space="preserve">gewährleisten die Genauigkeit und die aktuelle Relevanz der </w:t>
            </w:r>
            <w:r w:rsidRPr="00B35903">
              <w:rPr>
                <w:b/>
                <w:i/>
              </w:rPr>
              <w:t xml:space="preserve">gemäß dieser Verordnung verarbeiteten </w:t>
            </w:r>
            <w:r w:rsidRPr="00B35903">
              <w:t>personenbezogenen Daten. Stellt ein ersuchter Mitgliedstaat</w:t>
            </w:r>
            <w:r w:rsidRPr="00B35903">
              <w:rPr>
                <w:b/>
                <w:i/>
              </w:rPr>
              <w:t xml:space="preserve"> oder Europol</w:t>
            </w:r>
            <w:r w:rsidRPr="00B35903">
              <w:t xml:space="preserve"> fest, dass unrichtige Daten oder Daten, die nicht hätten übermittelt werden dürfen, übermittelt worden sind, so teilt er dies unverzüglich allen ersuchenden Mitgliedstaaten mit. Alle betroffenen ersuchenden Mitgliedstaaten sind verpflichtet, die Daten </w:t>
            </w:r>
            <w:r w:rsidRPr="00B35903">
              <w:rPr>
                <w:b/>
                <w:i/>
              </w:rPr>
              <w:t xml:space="preserve">unverzüglich </w:t>
            </w:r>
            <w:r w:rsidRPr="00B35903">
              <w:t>entsprechend zu berichtigen oder zu löschen. Darüber hinaus sind übermittelte personenbezogene Daten zu berichtigen, wenn sich herausstellt, dass sie unrichtig sind. Hat der ersuchende Mitgliedstaat</w:t>
            </w:r>
            <w:r w:rsidRPr="00B35903">
              <w:rPr>
                <w:b/>
                <w:i/>
              </w:rPr>
              <w:t xml:space="preserve"> oder Europol</w:t>
            </w:r>
            <w:r w:rsidRPr="00B35903">
              <w:t xml:space="preserve"> Grund zu der Annahme, dass die übermittelten Daten unrichtig sind oder gelöscht werden sollten, so wird der ersuchte Mitgliedstaat davon unterrichtet.</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177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52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Bestreitet eine betroffene Person die Genauigkeit von Daten, die sich im Besitz eines Mitgliedstaats befinden, und kann die Genauigkeit von dem betreffenden Mitgliedstaat nicht zuverlässig festgestellt werden und wird dies von der betroffenen Person beantragt, so werden die betreffenden Daten mit einer Kennzeichnung versehen. Ist eine solche Kennzeichnung vorhanden, dürfen die Mitgliedstaaten diese nur mit Zustimmung der betroffenen Person oder aufgrund einer Entscheidung des zuständigen Gerichts oder </w:t>
            </w:r>
            <w:r w:rsidRPr="00B35903">
              <w:rPr>
                <w:b/>
                <w:i/>
              </w:rPr>
              <w:t>der unabhängigen Datenschutzbehörde</w:t>
            </w:r>
            <w:r w:rsidRPr="00B35903">
              <w:t xml:space="preserve"> entfernen.</w:t>
            </w:r>
          </w:p>
        </w:tc>
        <w:tc>
          <w:tcPr>
            <w:tcW w:w="4876" w:type="dxa"/>
          </w:tcPr>
          <w:p w:rsidR="003B7A69" w:rsidRPr="00B35903" w:rsidRDefault="003B7A69" w:rsidP="00B35903">
            <w:pPr>
              <w:pStyle w:val="Normal6"/>
              <w:rPr>
                <w:szCs w:val="24"/>
              </w:rPr>
            </w:pPr>
            <w:r w:rsidRPr="00B35903">
              <w:t>(2)</w:t>
            </w:r>
            <w:r w:rsidRPr="00B35903">
              <w:tab/>
              <w:t xml:space="preserve">Bestreitet eine betroffene Person die Genauigkeit von Daten, die sich im Besitz eines Mitgliedstaats </w:t>
            </w:r>
            <w:r w:rsidRPr="00B35903">
              <w:rPr>
                <w:b/>
                <w:i/>
              </w:rPr>
              <w:t xml:space="preserve">oder von Europol </w:t>
            </w:r>
            <w:r w:rsidRPr="00B35903">
              <w:t>befinden, und kann die Genauigkeit von dem betreffenden Mitgliedstaat</w:t>
            </w:r>
            <w:r w:rsidRPr="00B35903">
              <w:rPr>
                <w:b/>
                <w:i/>
              </w:rPr>
              <w:t xml:space="preserve"> oder von Europol</w:t>
            </w:r>
            <w:r w:rsidRPr="00B35903">
              <w:t xml:space="preserve"> nicht zuverlässig festgestellt werden und wird dies von der betroffenen Person beantragt, so werden die betreffenden Daten mit einer Kennzeichnung versehen. Ist eine solche Kennzeichnung vorhanden, dürfen die Mitgliedstaaten </w:t>
            </w:r>
            <w:r w:rsidRPr="00B35903">
              <w:rPr>
                <w:b/>
                <w:i/>
              </w:rPr>
              <w:t xml:space="preserve">oder Europol </w:t>
            </w:r>
            <w:r w:rsidRPr="00B35903">
              <w:t>diese nur mit Zustimmung der betroffenen Person oder aufgrund einer Entscheidung des zuständigen Gerichts</w:t>
            </w:r>
            <w:r w:rsidRPr="00B35903">
              <w:rPr>
                <w:b/>
                <w:i/>
              </w:rPr>
              <w:t>, einer nationalen Aufsichtsbehörde</w:t>
            </w:r>
            <w:r w:rsidRPr="00B35903">
              <w:t xml:space="preserve"> oder </w:t>
            </w:r>
            <w:r w:rsidRPr="00B35903">
              <w:rPr>
                <w:b/>
                <w:i/>
              </w:rPr>
              <w:t>des Europäischen Datenschutzbeauftragten</w:t>
            </w:r>
            <w:r w:rsidRPr="00B35903">
              <w:t xml:space="preserve"> entfernen.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178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52 – Absatz 3 – Buchstabe b</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b)</w:t>
            </w:r>
            <w:r w:rsidRPr="00B35903">
              <w:tab/>
              <w:t>wenn der ersuchte Mitgliedstaat nach Ablauf der in seinem innerstaatlichen Recht vorgesehenen Höchstfrist für die Aufbewahrung der Daten den ersuchenden Mitgliedstaat zum Zeitpunkt der Übermittlung der Daten über diese Höchstfrist informiert hat.</w:t>
            </w:r>
          </w:p>
        </w:tc>
        <w:tc>
          <w:tcPr>
            <w:tcW w:w="4876" w:type="dxa"/>
          </w:tcPr>
          <w:p w:rsidR="003B7A69" w:rsidRPr="00B35903" w:rsidRDefault="003B7A69" w:rsidP="00B35903">
            <w:pPr>
              <w:pStyle w:val="Normal6"/>
              <w:rPr>
                <w:szCs w:val="24"/>
              </w:rPr>
            </w:pPr>
            <w:r w:rsidRPr="00B35903">
              <w:t>b)</w:t>
            </w:r>
            <w:r w:rsidRPr="00B35903">
              <w:tab/>
              <w:t xml:space="preserve">wenn der ersuchte Mitgliedstaat nach Ablauf der in seinem innerstaatlichen Recht vorgesehenen Höchstfrist für die Aufbewahrung der Daten den ersuchenden Mitgliedstaat </w:t>
            </w:r>
            <w:r w:rsidRPr="00B35903">
              <w:rPr>
                <w:b/>
                <w:i/>
              </w:rPr>
              <w:t xml:space="preserve">oder Europol </w:t>
            </w:r>
            <w:r w:rsidRPr="00B35903">
              <w:t>zum Zeitpunkt der Übermittlung der Daten über diese Höchstfrist informiert hat;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lastRenderedPageBreak/>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179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52 – Absatz 3 – Buchstabe b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ba)</w:t>
            </w:r>
            <w:r w:rsidRPr="00B35903">
              <w:rPr>
                <w:b/>
                <w:i/>
              </w:rPr>
              <w:tab/>
              <w:t>nach Ablauf der in der Verordnung (EU) 2016/794 festgelegten Höchstfrist für die Aufbewahrung von Daten.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180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52 – Absatz 3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Besteht Grund zu der Annahme, dass die Löschung von Daten die Interessen der betroffenen Person beeinträchtigen würde, so werden die Daten nicht gelöscht, sondern </w:t>
            </w:r>
            <w:r w:rsidRPr="00B35903">
              <w:rPr>
                <w:b/>
                <w:i/>
              </w:rPr>
              <w:t>gesperrt.</w:t>
            </w:r>
            <w:r w:rsidRPr="00B35903">
              <w:t xml:space="preserve"> </w:t>
            </w:r>
            <w:r w:rsidRPr="00B35903">
              <w:rPr>
                <w:b/>
                <w:i/>
              </w:rPr>
              <w:t>Gesperrte</w:t>
            </w:r>
            <w:r w:rsidRPr="00B35903">
              <w:t xml:space="preserve"> Daten dürfen nur für den Zweck, für den ihre Löschung unterblieben ist, </w:t>
            </w:r>
            <w:r w:rsidRPr="00B35903">
              <w:rPr>
                <w:b/>
                <w:i/>
              </w:rPr>
              <w:t>übermittelt oder verwendet</w:t>
            </w:r>
            <w:r w:rsidRPr="00B35903">
              <w:t xml:space="preserve"> werden.</w:t>
            </w:r>
          </w:p>
        </w:tc>
        <w:tc>
          <w:tcPr>
            <w:tcW w:w="4876" w:type="dxa"/>
          </w:tcPr>
          <w:p w:rsidR="003B7A69" w:rsidRPr="00B35903" w:rsidRDefault="003B7A69" w:rsidP="00B35903">
            <w:pPr>
              <w:pStyle w:val="Normal6"/>
              <w:rPr>
                <w:szCs w:val="24"/>
              </w:rPr>
            </w:pPr>
            <w:r w:rsidRPr="00B35903">
              <w:t xml:space="preserve">Besteht Grund zu der Annahme, dass die Löschung von Daten die Interessen der betroffenen Person beeinträchtigen würde, so werden die Daten nicht gelöscht, sondern </w:t>
            </w:r>
            <w:r w:rsidRPr="00B35903">
              <w:rPr>
                <w:b/>
                <w:i/>
              </w:rPr>
              <w:t>ihre Verarbeitung wird eingeschränkt.</w:t>
            </w:r>
            <w:r w:rsidRPr="00B35903">
              <w:t xml:space="preserve"> Daten</w:t>
            </w:r>
            <w:r w:rsidRPr="00B35903">
              <w:rPr>
                <w:b/>
                <w:i/>
              </w:rPr>
              <w:t>, deren Verarbeitung eingeschränkt wurde,</w:t>
            </w:r>
            <w:r w:rsidRPr="00B35903">
              <w:t xml:space="preserve"> dürfen nur für den Zweck, für den ihre Löschung unterblieben ist, </w:t>
            </w:r>
            <w:r w:rsidRPr="00B35903">
              <w:rPr>
                <w:b/>
                <w:i/>
              </w:rPr>
              <w:t>verarbeitet</w:t>
            </w:r>
            <w:r w:rsidRPr="00B35903">
              <w:t xml:space="preserve"> werden.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181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53 – Absatz 2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(2a)</w:t>
            </w:r>
            <w:r w:rsidRPr="00B35903">
              <w:rPr>
                <w:b/>
                <w:i/>
              </w:rPr>
              <w:tab/>
              <w:t>Die Mitgliedstaaten sind die Auftragsverarbeiter für die Verarbeitung von personenbezogenen Daten über das EUCARIS.</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182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54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Europol, eu-LISA und die </w:t>
            </w:r>
            <w:r w:rsidRPr="00B35903">
              <w:rPr>
                <w:b/>
                <w:i/>
              </w:rPr>
              <w:t>Behörden</w:t>
            </w:r>
            <w:r w:rsidRPr="00B35903">
              <w:t xml:space="preserve"> der Mitgliedstaaten gewährleisten die Sicherheit der Verarbeitung personenbezogener Daten gemäß dieser Verordnung. Europol, eu-LISA und die </w:t>
            </w:r>
            <w:r w:rsidRPr="00B35903">
              <w:rPr>
                <w:b/>
                <w:i/>
              </w:rPr>
              <w:t>Behörden</w:t>
            </w:r>
            <w:r w:rsidRPr="00B35903">
              <w:t xml:space="preserve"> der Mitgliedstaaten arbeiten bei sicherheitsrelevanten Aufgaben zusammen.</w:t>
            </w:r>
          </w:p>
        </w:tc>
        <w:tc>
          <w:tcPr>
            <w:tcW w:w="4876" w:type="dxa"/>
          </w:tcPr>
          <w:p w:rsidR="003B7A69" w:rsidRPr="00B35903" w:rsidRDefault="003B7A69" w:rsidP="00B35903">
            <w:pPr>
              <w:pStyle w:val="Normal6"/>
              <w:rPr>
                <w:szCs w:val="24"/>
              </w:rPr>
            </w:pPr>
            <w:r w:rsidRPr="00B35903">
              <w:t>(1)</w:t>
            </w:r>
            <w:r w:rsidRPr="00B35903">
              <w:tab/>
              <w:t xml:space="preserve">Europol, eu-LISA und die </w:t>
            </w:r>
            <w:r w:rsidRPr="00B35903">
              <w:rPr>
                <w:b/>
                <w:i/>
              </w:rPr>
              <w:t>zuständigen Strafverfolgungsbehörden</w:t>
            </w:r>
            <w:r w:rsidRPr="00B35903">
              <w:t xml:space="preserve"> der Mitgliedstaaten gewährleisten die Sicherheit der Verarbeitung personenbezogener Daten gemäß dieser Verordnung. Europol, eu-LISA und die </w:t>
            </w:r>
            <w:r w:rsidRPr="00B35903">
              <w:rPr>
                <w:b/>
                <w:i/>
              </w:rPr>
              <w:t>zuständigen Strafverfolgungsbehörden</w:t>
            </w:r>
            <w:r w:rsidRPr="00B35903">
              <w:t xml:space="preserve"> der Mitgliedstaaten arbeiten bei sicherheitsrelevanten Aufgaben zusammen.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183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54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Unbeschadet des Artikels </w:t>
            </w:r>
            <w:r w:rsidRPr="00B35903">
              <w:rPr>
                <w:b/>
                <w:i/>
              </w:rPr>
              <w:t>33</w:t>
            </w:r>
            <w:r w:rsidRPr="00B35903">
              <w:t xml:space="preserve"> der Verordnung (EU)</w:t>
            </w:r>
            <w:r w:rsidRPr="00B35903">
              <w:rPr>
                <w:b/>
                <w:i/>
              </w:rPr>
              <w:t> </w:t>
            </w:r>
            <w:r w:rsidRPr="00B35903">
              <w:t>2018/1725 und des Artikels 32 der Verordnung (EU)</w:t>
            </w:r>
            <w:r w:rsidRPr="00B35903">
              <w:rPr>
                <w:b/>
                <w:i/>
              </w:rPr>
              <w:t> </w:t>
            </w:r>
            <w:r w:rsidRPr="00B35903">
              <w:t>2016/794 ergreifen eu-LISA und Europol die erforderlichen Maßnahmen, um die Sicherheit des Routers bzw. des EPRIS sowie der zugehörigen Kommunikationsinfrastruktur zu gewährleisten.</w:t>
            </w:r>
          </w:p>
        </w:tc>
        <w:tc>
          <w:tcPr>
            <w:tcW w:w="4876" w:type="dxa"/>
          </w:tcPr>
          <w:p w:rsidR="003B7A69" w:rsidRPr="00B35903" w:rsidRDefault="003B7A69" w:rsidP="00B35903">
            <w:pPr>
              <w:pStyle w:val="Normal6"/>
              <w:rPr>
                <w:szCs w:val="24"/>
              </w:rPr>
            </w:pPr>
            <w:r w:rsidRPr="00B35903">
              <w:t>(2)</w:t>
            </w:r>
            <w:r w:rsidRPr="00B35903">
              <w:tab/>
              <w:t>Unbeschadet des Artikels </w:t>
            </w:r>
            <w:r w:rsidRPr="00B35903">
              <w:rPr>
                <w:b/>
                <w:i/>
              </w:rPr>
              <w:t>91</w:t>
            </w:r>
            <w:r w:rsidRPr="00B35903">
              <w:t xml:space="preserve"> der Verordnung (EU)</w:t>
            </w:r>
            <w:r w:rsidRPr="00B35903">
              <w:rPr>
                <w:b/>
                <w:i/>
              </w:rPr>
              <w:t xml:space="preserve"> </w:t>
            </w:r>
            <w:r w:rsidRPr="00B35903">
              <w:t>2018/1725 und des Artikels 32 der Verordnung (EU)</w:t>
            </w:r>
            <w:r w:rsidRPr="00B35903">
              <w:rPr>
                <w:b/>
                <w:i/>
              </w:rPr>
              <w:t xml:space="preserve"> </w:t>
            </w:r>
            <w:r w:rsidRPr="00B35903">
              <w:t>2016/794 ergreifen eu-LISA und Europol die erforderlichen Maßnahmen, um die Sicherheit des Routers bzw. des EPRIS sowie der zugehörigen Kommunikationsinfrastruktur zu gewährleisten.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184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55 – Absatz 3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Unbeschadet des Artikels 34 der Verordnung (EU) 2016/794 meldet Europol dem CERT-EU erhebliche Cyberbedrohungen, erhebliche Schwachstellen und erhebliche Vorfälle unverzüglich, spätestens jedoch 24 Stunden nach Bekanntwerden. Verwertbare und sachdienliche technische Einzelheiten von Cyberbedrohungen, Schwachstellen und Vorfällen, die eine proaktive Erkennung, eine geeignete Reaktion oder geeignete Abhilfemaßnahmen ermöglichen, werden dem CERT-EU unverzüglich mitgeteilt.</w:t>
            </w:r>
          </w:p>
        </w:tc>
        <w:tc>
          <w:tcPr>
            <w:tcW w:w="4876" w:type="dxa"/>
          </w:tcPr>
          <w:p w:rsidR="003B7A69" w:rsidRPr="00B35903" w:rsidRDefault="003B7A69" w:rsidP="00B35903">
            <w:pPr>
              <w:pStyle w:val="Normal6"/>
              <w:rPr>
                <w:szCs w:val="24"/>
              </w:rPr>
            </w:pPr>
            <w:r w:rsidRPr="00B35903">
              <w:t xml:space="preserve">Unbeschadet des Artikels 34 der Verordnung (EU) 2016/794 </w:t>
            </w:r>
            <w:r w:rsidRPr="00B35903">
              <w:rPr>
                <w:b/>
                <w:i/>
              </w:rPr>
              <w:t xml:space="preserve">und des Artikels 92 der Verordnung (EU) 2018/1725 </w:t>
            </w:r>
            <w:r w:rsidRPr="00B35903">
              <w:t>meldet Europol dem CERT-EU erhebliche Cyberbedrohungen, erhebliche Schwachstellen und erhebliche Vorfälle unverzüglich, spätestens jedoch 24 Stunden nach Bekanntwerden. Verwertbare und sachdienliche technische Einzelheiten von Cyberbedrohungen, Schwachstellen und Vorfällen, die eine proaktive Erkennung, eine geeignete Reaktion oder geeignete Abhilfemaßnahmen ermöglichen, werden dem CERT-EU unverzüglich mitgeteilt.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185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55 – Absatz 3 – Unterabsatz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Im Falle eines Sicherheitsvorfalls in Bezug auf die zentrale Infrastruktur des Routers meldet eu-LISA dem CERT-EU erhebliche Cyber-Bedrohungen, erhebliche Schwachstellen und erhebliche Vorfälle unverzüglich, spätestens jedoch</w:t>
            </w:r>
            <w:r w:rsidRPr="00B35903">
              <w:rPr>
                <w:b/>
                <w:i/>
              </w:rPr>
              <w:t> </w:t>
            </w:r>
            <w:r w:rsidRPr="00B35903">
              <w:t>24 Stunden nach Bekanntwerden. Verwertbare und sachdienliche technische Einzelheiten von Cyberbedrohungen, Schwachstellen und Vorfällen, die eine proaktive Erkennung, eine geeignete Reaktion oder geeignete Abhilfemaßnahmen ermöglichen, werden dem CERT-EU unverzüglich mitgeteilt.</w:t>
            </w:r>
          </w:p>
        </w:tc>
        <w:tc>
          <w:tcPr>
            <w:tcW w:w="4876" w:type="dxa"/>
          </w:tcPr>
          <w:p w:rsidR="003B7A69" w:rsidRPr="00B35903" w:rsidRDefault="003B7A69" w:rsidP="00B35903">
            <w:pPr>
              <w:pStyle w:val="Normal6"/>
              <w:rPr>
                <w:szCs w:val="24"/>
              </w:rPr>
            </w:pPr>
            <w:r w:rsidRPr="00B35903">
              <w:t xml:space="preserve">Im Falle eines Sicherheitsvorfalls in Bezug auf die zentrale Infrastruktur des Routers </w:t>
            </w:r>
            <w:r w:rsidRPr="00B35903">
              <w:rPr>
                <w:b/>
                <w:i/>
              </w:rPr>
              <w:t xml:space="preserve">und unbeschadet der Artikel 34 und 92 der Verordnung (EU) 2018/1725 </w:t>
            </w:r>
            <w:r w:rsidRPr="00B35903">
              <w:t>meldet eu-LISA dem CERT-EU erhebliche Cyber-Bedrohungen, erhebliche Schwachstellen und erhebliche Vorfälle unverzüglich, spätestens jedoch</w:t>
            </w:r>
            <w:r w:rsidRPr="00B35903">
              <w:rPr>
                <w:b/>
                <w:i/>
              </w:rPr>
              <w:t xml:space="preserve"> </w:t>
            </w:r>
            <w:r w:rsidRPr="00B35903">
              <w:t>24 Stunden nach Bekanntwerden. Verwertbare und sachdienliche technische Einzelheiten von Cyberbedrohungen, Schwachstellen und Vorfällen, die eine proaktive Erkennung, eine geeignete Reaktion oder geeignete Abhilfemaßnahmen ermöglichen, werden dem CERT-EU unverzüglich mitgeteilt.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186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56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Mitgliedstaaten </w:t>
            </w:r>
            <w:r w:rsidRPr="00B35903">
              <w:rPr>
                <w:b/>
                <w:i/>
              </w:rPr>
              <w:t xml:space="preserve">und die zuständigen Agenturen der Union </w:t>
            </w:r>
            <w:r w:rsidRPr="00B35903">
              <w:t>stellen sicher, dass jede zur Anwendung von Prüm II befugte Behörde die erforderlichen Maßnahmen zur Einhaltung dieser Verordnung trifft und erforderlichenfalls mit der Aufsichtsbehörde zusammenarbeitet.</w:t>
            </w:r>
          </w:p>
        </w:tc>
        <w:tc>
          <w:tcPr>
            <w:tcW w:w="4876" w:type="dxa"/>
          </w:tcPr>
          <w:p w:rsidR="003B7A69" w:rsidRPr="00B35903" w:rsidRDefault="003B7A69" w:rsidP="00B35903">
            <w:pPr>
              <w:pStyle w:val="Normal6"/>
              <w:rPr>
                <w:szCs w:val="24"/>
              </w:rPr>
            </w:pPr>
            <w:r w:rsidRPr="00B35903">
              <w:t>(1)</w:t>
            </w:r>
            <w:r w:rsidRPr="00B35903">
              <w:tab/>
              <w:t>Die Mitgliedstaaten stellen sicher, dass jede zur Anwendung von Prüm II befugte Behörde die erforderlichen Maßnahmen zur Einhaltung dieser Verordnung trifft und erforderlichenfalls mit der Aufsichtsbehörde zusammenarbeitet.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187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56 – Absatz 1 – Unterabsatz 1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Europol ergreift die erforderlichen Maßnahmen, um die Einhaltung dieser Verordnung durch Europol zu überwachen, und arbeitet erforderlichenfalls mit dem Europäischen Datenschutzbeauftragten zusammen.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188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56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Die für die Datenverarbeitung Verantwortlichen treffen die erforderlichen Maßnahmen, um die Ordnungsgemäßheit der Datenverarbeitung gemäß dieser Verordnung zu überwachen, unter anderem </w:t>
            </w:r>
            <w:r w:rsidRPr="00B35903">
              <w:lastRenderedPageBreak/>
              <w:t>durch häufige Überprüfung der gemäß den Artikeln 40 und 45 zu erstellenden Protokolle, und arbeiten</w:t>
            </w:r>
            <w:r w:rsidRPr="00B35903">
              <w:rPr>
                <w:b/>
                <w:i/>
              </w:rPr>
              <w:t xml:space="preserve"> erforderlichenfalls</w:t>
            </w:r>
            <w:r w:rsidRPr="00B35903">
              <w:t xml:space="preserve"> mit den Aufsichtsbehörden und dem Europäischen Datenschutzbeauftragten zusammen.</w:t>
            </w:r>
          </w:p>
        </w:tc>
        <w:tc>
          <w:tcPr>
            <w:tcW w:w="4876" w:type="dxa"/>
          </w:tcPr>
          <w:p w:rsidR="003B7A69" w:rsidRPr="00B35903" w:rsidRDefault="003B7A69" w:rsidP="00B35903">
            <w:pPr>
              <w:pStyle w:val="Normal6"/>
              <w:rPr>
                <w:szCs w:val="24"/>
              </w:rPr>
            </w:pPr>
            <w:r w:rsidRPr="00B35903">
              <w:lastRenderedPageBreak/>
              <w:t>(2)</w:t>
            </w:r>
            <w:r w:rsidRPr="00B35903">
              <w:tab/>
              <w:t xml:space="preserve">Die für die Datenverarbeitung Verantwortlichen treffen die erforderlichen Maßnahmen, um die Ordnungsgemäßheit der Datenverarbeitung gemäß dieser Verordnung zu überwachen, unter anderem </w:t>
            </w:r>
            <w:r w:rsidRPr="00B35903">
              <w:lastRenderedPageBreak/>
              <w:t>durch häufige Überprüfung der gemäß den Artikeln </w:t>
            </w:r>
            <w:r w:rsidRPr="00B35903">
              <w:rPr>
                <w:b/>
                <w:i/>
              </w:rPr>
              <w:t xml:space="preserve">20, </w:t>
            </w:r>
            <w:r w:rsidRPr="00B35903">
              <w:t>40 und 45 zu erstellenden Protokolle, und arbeiten</w:t>
            </w:r>
            <w:r w:rsidRPr="00B35903">
              <w:rPr>
                <w:b/>
                <w:i/>
              </w:rPr>
              <w:t>, soweit erforderlich und angemessen,</w:t>
            </w:r>
            <w:r w:rsidRPr="00B35903">
              <w:t xml:space="preserve"> mit den Aufsichtsbehörden und dem Europäischen Datenschutzbeauftragten zusammen. </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189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61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Die Aufsichtsbehörden und der Europäische Datenschutzbeauftragte arbeiten im Rahmen ihrer jeweiligen Zuständigkeiten aktiv zusammen</w:t>
            </w:r>
            <w:r w:rsidRPr="00B35903">
              <w:rPr>
                <w:b/>
                <w:i/>
              </w:rPr>
              <w:t xml:space="preserve"> und sorgen</w:t>
            </w:r>
            <w:r w:rsidRPr="00B35903">
              <w:t xml:space="preserve"> für eine koordinierte Überwachung der Anwendung dieser Verordnung, insbesondere wenn der Europäische Datenschutzbeauftragte oder eine Aufsichtsbehörde größere Abweichungen zwischen den Praktiken der Mitgliedstaaten feststellt oder potenziell unrechtmäßige Übermittlungen über die Prüm-II-Kommunikationskanäle feststellt.</w:t>
            </w:r>
          </w:p>
        </w:tc>
        <w:tc>
          <w:tcPr>
            <w:tcW w:w="4876" w:type="dxa"/>
          </w:tcPr>
          <w:p w:rsidR="003B7A69" w:rsidRPr="00B35903" w:rsidRDefault="003B7A69" w:rsidP="00B35903">
            <w:pPr>
              <w:pStyle w:val="Normal6"/>
              <w:rPr>
                <w:szCs w:val="24"/>
              </w:rPr>
            </w:pPr>
            <w:r w:rsidRPr="00B35903">
              <w:t>(1)</w:t>
            </w:r>
            <w:r w:rsidRPr="00B35903">
              <w:tab/>
              <w:t>Die Aufsichtsbehörden und der Europäische Datenschutzbeauftragte arbeiten im Rahmen ihrer jeweiligen Zuständigkeiten aktiv zusammen</w:t>
            </w:r>
            <w:r w:rsidRPr="00B35903">
              <w:rPr>
                <w:b/>
                <w:i/>
              </w:rPr>
              <w:t>, um</w:t>
            </w:r>
            <w:r w:rsidRPr="00B35903">
              <w:t xml:space="preserve"> für eine koordinierte Überwachung der Anwendung dieser Verordnung</w:t>
            </w:r>
            <w:r w:rsidRPr="00B35903">
              <w:rPr>
                <w:b/>
                <w:i/>
              </w:rPr>
              <w:t xml:space="preserve"> zu sorgen</w:t>
            </w:r>
            <w:r w:rsidRPr="00B35903">
              <w:t>, insbesondere wenn der Europäische Datenschutzbeauftragte oder eine Aufsichtsbehörde größere Abweichungen zwischen den Praktiken der Mitgliedstaaten feststellt oder potenziell unrechtmäßige Übermittlungen über die Prüm-II-Kommunikationskanäle feststellt.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190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62 – Überschrift</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Übermittlung personenbezogener Daten an Drittländer und internationale Organisationen</w:t>
            </w:r>
          </w:p>
        </w:tc>
        <w:tc>
          <w:tcPr>
            <w:tcW w:w="4876" w:type="dxa"/>
          </w:tcPr>
          <w:p w:rsidR="003B7A69" w:rsidRPr="00B35903" w:rsidRDefault="003B7A69" w:rsidP="00B35903">
            <w:pPr>
              <w:pStyle w:val="Normal6"/>
              <w:rPr>
                <w:szCs w:val="24"/>
              </w:rPr>
            </w:pPr>
            <w:r w:rsidRPr="00B35903">
              <w:rPr>
                <w:i/>
              </w:rPr>
              <w:t>(Betrifft nicht die deutsche Fassung.)</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191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62 – Absatz 1</w:t>
      </w:r>
      <w:r w:rsidRPr="00B3590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Die gemäß dieser Verordnung </w:t>
            </w:r>
            <w:r w:rsidRPr="00B35903">
              <w:rPr>
                <w:b/>
                <w:i/>
              </w:rPr>
              <w:t>verarbeiteten Daten dürfen nicht in automatisierter Form</w:t>
            </w:r>
            <w:r w:rsidRPr="00B35903">
              <w:t xml:space="preserve"> an </w:t>
            </w:r>
            <w:r w:rsidRPr="00B35903">
              <w:rPr>
                <w:b/>
                <w:i/>
              </w:rPr>
              <w:t>Drittländer</w:t>
            </w:r>
            <w:r w:rsidRPr="00B35903">
              <w:t xml:space="preserve"> oder internationale </w:t>
            </w:r>
            <w:r w:rsidRPr="00B35903">
              <w:rPr>
                <w:b/>
                <w:i/>
              </w:rPr>
              <w:t>Organisationen übermittelt oder diesen zugänglich gemacht werden</w:t>
            </w:r>
            <w:r w:rsidRPr="00B35903">
              <w:t>.</w:t>
            </w:r>
          </w:p>
        </w:tc>
        <w:tc>
          <w:tcPr>
            <w:tcW w:w="4876" w:type="dxa"/>
          </w:tcPr>
          <w:p w:rsidR="003B7A69" w:rsidRPr="00B35903" w:rsidRDefault="003B7A69" w:rsidP="00B35903">
            <w:pPr>
              <w:pStyle w:val="Normal6"/>
              <w:rPr>
                <w:szCs w:val="24"/>
              </w:rPr>
            </w:pPr>
            <w:r w:rsidRPr="00B35903">
              <w:rPr>
                <w:b/>
                <w:i/>
              </w:rPr>
              <w:t>(1)</w:t>
            </w:r>
            <w:r w:rsidRPr="00B35903">
              <w:tab/>
            </w:r>
            <w:r w:rsidRPr="00B35903">
              <w:rPr>
                <w:b/>
                <w:i/>
              </w:rPr>
              <w:t xml:space="preserve">Ein ersuchender Mitgliedstaat übermittelt Daten, </w:t>
            </w:r>
            <w:r w:rsidRPr="00B35903">
              <w:t>die</w:t>
            </w:r>
            <w:r w:rsidRPr="00B35903">
              <w:rPr>
                <w:b/>
                <w:i/>
              </w:rPr>
              <w:t xml:space="preserve"> er</w:t>
            </w:r>
            <w:r w:rsidRPr="00B35903">
              <w:t xml:space="preserve"> gemäß dieser Verordnung </w:t>
            </w:r>
            <w:r w:rsidRPr="00B35903">
              <w:rPr>
                <w:b/>
                <w:i/>
              </w:rPr>
              <w:t>erhalten hat, nur im Einklang mit Kapitel V der Richtlinie (EU) 2016/680</w:t>
            </w:r>
            <w:r w:rsidRPr="00B35903">
              <w:t xml:space="preserve"> an </w:t>
            </w:r>
            <w:r w:rsidRPr="00B35903">
              <w:rPr>
                <w:b/>
                <w:i/>
              </w:rPr>
              <w:t>ein Drittland</w:t>
            </w:r>
            <w:r w:rsidRPr="00B35903">
              <w:t xml:space="preserve"> oder </w:t>
            </w:r>
            <w:r w:rsidRPr="00B35903">
              <w:rPr>
                <w:b/>
                <w:i/>
              </w:rPr>
              <w:t xml:space="preserve">eine </w:t>
            </w:r>
            <w:r w:rsidRPr="00B35903">
              <w:t xml:space="preserve">internationale </w:t>
            </w:r>
            <w:r w:rsidRPr="00B35903">
              <w:rPr>
                <w:b/>
                <w:i/>
              </w:rPr>
              <w:t>Organisation, wenn der ersuchte Mitgliedstaat seine Genehmigung vor der Übermittlung erteilt hat</w:t>
            </w:r>
            <w:r w:rsidRPr="00B35903">
              <w:t>.</w:t>
            </w:r>
            <w:r w:rsidRPr="00B35903">
              <w:rPr>
                <w:b/>
                <w:i/>
              </w:rPr>
              <w:t xml:space="preserve"> </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192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62 – Absatz 1 a (neu)</w:t>
      </w:r>
      <w:r w:rsidRPr="00B3590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(1a)</w:t>
            </w:r>
            <w:r w:rsidRPr="00B35903">
              <w:tab/>
            </w:r>
            <w:r w:rsidRPr="00B35903">
              <w:rPr>
                <w:b/>
                <w:i/>
              </w:rPr>
              <w:t>Europol übermittelt Daten, die sie gemäß dieser Verordnung erhalten hat, nur dann an ein Drittland oder eine internationale Organisation, wenn die Voraussetzungen des Artikels 25 der Verordnung (EU) 2016/794 erfüllt sind und der ersuchte Mitgliedstaat seine Zustimmung vor der Übermittlung erteilt hat.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193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63 – Absatz 1 – Buchstabe 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g)</w:t>
            </w:r>
            <w:r w:rsidRPr="00B35903">
              <w:tab/>
              <w:t xml:space="preserve">die Verwaltung und Regelung des </w:t>
            </w:r>
            <w:r w:rsidRPr="00B35903">
              <w:lastRenderedPageBreak/>
              <w:t xml:space="preserve">Zugangs der ordnungsgemäß ermächtigten Bediensteten der zuständigen nationalen </w:t>
            </w:r>
            <w:r w:rsidRPr="00B35903">
              <w:rPr>
                <w:b/>
                <w:i/>
              </w:rPr>
              <w:t>Behörden</w:t>
            </w:r>
            <w:r w:rsidRPr="00B35903">
              <w:t xml:space="preserve"> zum Router gemäß dieser Verordnung sowie die Erstellung und regelmäßige Aktualisierung einer Liste dieser Bediensteten und ihrer Profile;</w:t>
            </w:r>
          </w:p>
        </w:tc>
        <w:tc>
          <w:tcPr>
            <w:tcW w:w="4876" w:type="dxa"/>
          </w:tcPr>
          <w:p w:rsidR="003B7A69" w:rsidRPr="00B35903" w:rsidRDefault="003B7A69" w:rsidP="00B35903">
            <w:pPr>
              <w:pStyle w:val="Normal6"/>
              <w:rPr>
                <w:szCs w:val="24"/>
              </w:rPr>
            </w:pPr>
            <w:r w:rsidRPr="00B35903">
              <w:lastRenderedPageBreak/>
              <w:t>g)</w:t>
            </w:r>
            <w:r w:rsidRPr="00B35903">
              <w:tab/>
              <w:t xml:space="preserve">die Verwaltung und Regelung des </w:t>
            </w:r>
            <w:r w:rsidRPr="00B35903">
              <w:lastRenderedPageBreak/>
              <w:t xml:space="preserve">Zugangs der ordnungsgemäß ermächtigten Bediensteten der zuständigen nationalen </w:t>
            </w:r>
            <w:r w:rsidRPr="00B35903">
              <w:rPr>
                <w:b/>
                <w:i/>
              </w:rPr>
              <w:t>Strafverfolgungsbehörden</w:t>
            </w:r>
            <w:r w:rsidRPr="00B35903">
              <w:t xml:space="preserve"> zum Router gemäß dieser Verordnung sowie die Erstellung und regelmäßige Aktualisierung einer Liste dieser Bediensteten und ihrer Profile;</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194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63 – Absatz 1 – Buchstabe h</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h)</w:t>
            </w:r>
            <w:r w:rsidRPr="00B35903">
              <w:tab/>
              <w:t xml:space="preserve">die Verwaltung und Regelung des Zugangs der ordnungsgemäß ermächtigten Bediensteten der zuständigen nationalen </w:t>
            </w:r>
            <w:r w:rsidRPr="00B35903">
              <w:rPr>
                <w:b/>
                <w:i/>
              </w:rPr>
              <w:t>Behörden</w:t>
            </w:r>
            <w:r w:rsidRPr="00B35903">
              <w:t xml:space="preserve"> zum EPRIS gemäß dieser Verordnung sowie die Erstellung und regelmäßige Aktualisierung einer Liste dieser Bediensteten und ihrer Profile;</w:t>
            </w:r>
          </w:p>
        </w:tc>
        <w:tc>
          <w:tcPr>
            <w:tcW w:w="4876" w:type="dxa"/>
          </w:tcPr>
          <w:p w:rsidR="003B7A69" w:rsidRPr="00B35903" w:rsidRDefault="003B7A69" w:rsidP="00B35903">
            <w:pPr>
              <w:pStyle w:val="Normal6"/>
              <w:rPr>
                <w:szCs w:val="24"/>
              </w:rPr>
            </w:pPr>
            <w:r w:rsidRPr="00B35903">
              <w:t>h)</w:t>
            </w:r>
            <w:r w:rsidRPr="00B35903">
              <w:tab/>
              <w:t xml:space="preserve">die Verwaltung und Regelung des Zugangs der ordnungsgemäß ermächtigten Bediensteten der zuständigen nationalen </w:t>
            </w:r>
            <w:r w:rsidRPr="00B35903">
              <w:rPr>
                <w:b/>
                <w:i/>
              </w:rPr>
              <w:t>Strafverfolgungsbehörden</w:t>
            </w:r>
            <w:r w:rsidRPr="00B35903">
              <w:t xml:space="preserve"> zum EPRIS gemäß dieser Verordnung sowie die Erstellung und regelmäßige Aktualisierung einer Liste dieser Bediensteten und ihrer Profile;</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195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63 – Absatz 1 – Buchstabe i</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i)</w:t>
            </w:r>
            <w:r w:rsidRPr="00B35903">
              <w:tab/>
              <w:t xml:space="preserve">die Verwaltung und Regelung des Zugangs der ordnungsgemäß ermächtigten Bediensteten der zuständigen nationalen </w:t>
            </w:r>
            <w:r w:rsidRPr="00B35903">
              <w:rPr>
                <w:b/>
                <w:i/>
              </w:rPr>
              <w:t>Behörden</w:t>
            </w:r>
            <w:r w:rsidRPr="00B35903">
              <w:t xml:space="preserve"> zum EUCARIS gemäß dieser Verordnung sowie die Erstellung und regelmäßige Aktualisierung einer Liste dieser Bediensteten und ihrer Profile;</w:t>
            </w:r>
          </w:p>
        </w:tc>
        <w:tc>
          <w:tcPr>
            <w:tcW w:w="4876" w:type="dxa"/>
          </w:tcPr>
          <w:p w:rsidR="003B7A69" w:rsidRPr="00B35903" w:rsidRDefault="003B7A69" w:rsidP="00B35903">
            <w:pPr>
              <w:pStyle w:val="Normal6"/>
              <w:rPr>
                <w:szCs w:val="24"/>
              </w:rPr>
            </w:pPr>
            <w:r w:rsidRPr="00B35903">
              <w:t>i)</w:t>
            </w:r>
            <w:r w:rsidRPr="00B35903">
              <w:tab/>
              <w:t xml:space="preserve">die Verwaltung und Regelung des Zugangs der ordnungsgemäß ermächtigten Bediensteten der zuständigen nationalen </w:t>
            </w:r>
            <w:r w:rsidRPr="00B35903">
              <w:rPr>
                <w:b/>
                <w:i/>
              </w:rPr>
              <w:t>Strafverfolgungsbehörden</w:t>
            </w:r>
            <w:r w:rsidRPr="00B35903">
              <w:t xml:space="preserve"> zum EUCARIS gemäß dieser Verordnung sowie die Erstellung und regelmäßige Aktualisierung einer Liste dieser Bediensteten und ihrer Profile;</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lastRenderedPageBreak/>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196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63 – Absatz 1 – Buchstabe m</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m)</w:t>
            </w:r>
            <w:r w:rsidRPr="00B35903">
              <w:tab/>
              <w:t>die Löschung aller von einem ersuchten Mitgliedstaat eingegangenen Daten innerhalb von 48 Stunden nach der Mitteilung des ersuchten Mitgliedstaats, dass die übermittelten personenbezogenen Daten unrichtig oder nicht mehr aktuell sind oder unrechtmäßig übermittelt wurden;</w:t>
            </w:r>
          </w:p>
        </w:tc>
        <w:tc>
          <w:tcPr>
            <w:tcW w:w="4876" w:type="dxa"/>
          </w:tcPr>
          <w:p w:rsidR="003B7A69" w:rsidRPr="00B35903" w:rsidRDefault="003B7A69" w:rsidP="00B35903">
            <w:pPr>
              <w:pStyle w:val="Normal6"/>
              <w:rPr>
                <w:szCs w:val="24"/>
              </w:rPr>
            </w:pPr>
            <w:r w:rsidRPr="00B35903">
              <w:t>m)</w:t>
            </w:r>
            <w:r w:rsidRPr="00B35903">
              <w:tab/>
              <w:t xml:space="preserve">die </w:t>
            </w:r>
            <w:r w:rsidRPr="00B35903">
              <w:rPr>
                <w:b/>
                <w:i/>
              </w:rPr>
              <w:t xml:space="preserve">Berichtigung oder </w:t>
            </w:r>
            <w:r w:rsidRPr="00B35903">
              <w:t>Löschung aller von einem ersuchten Mitgliedstaat eingegangenen Daten innerhalb von 48 Stunden nach der Mitteilung des ersuchten Mitgliedstaats, dass die übermittelten personenbezogenen Daten unrichtig oder nicht mehr aktuell sind oder unrechtmäßig übermittelt wurden;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197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63 – 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Jeder Mitgliedstaat ist für die Anbindung seiner zuständigen nationalen </w:t>
            </w:r>
            <w:r w:rsidRPr="00B35903">
              <w:rPr>
                <w:b/>
                <w:i/>
              </w:rPr>
              <w:t>Behörden</w:t>
            </w:r>
            <w:r w:rsidRPr="00B35903">
              <w:t xml:space="preserve"> an den Router, an das EPRIS und an das EUCARIS verantwortlich.</w:t>
            </w:r>
          </w:p>
        </w:tc>
        <w:tc>
          <w:tcPr>
            <w:tcW w:w="4876" w:type="dxa"/>
          </w:tcPr>
          <w:p w:rsidR="003B7A69" w:rsidRPr="00B35903" w:rsidRDefault="003B7A69" w:rsidP="00B35903">
            <w:pPr>
              <w:pStyle w:val="Normal6"/>
              <w:rPr>
                <w:szCs w:val="24"/>
              </w:rPr>
            </w:pPr>
            <w:r w:rsidRPr="00B35903">
              <w:t>(2)</w:t>
            </w:r>
            <w:r w:rsidRPr="00B35903">
              <w:tab/>
              <w:t xml:space="preserve">Jeder Mitgliedstaat ist für die Anbindung seiner zuständigen nationalen </w:t>
            </w:r>
            <w:r w:rsidRPr="00B35903">
              <w:rPr>
                <w:b/>
                <w:i/>
              </w:rPr>
              <w:t>Strafverfolgungsbehörden</w:t>
            </w:r>
            <w:r w:rsidRPr="00B35903">
              <w:t xml:space="preserve"> an den Router, an das EPRIS und an das EUCARIS verantwortlich.</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198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64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r>
            <w:r w:rsidRPr="00B35903">
              <w:rPr>
                <w:b/>
                <w:i/>
              </w:rPr>
              <w:t>Europol ist für alle technischen Anpassungen</w:t>
            </w:r>
            <w:r w:rsidRPr="00B35903">
              <w:t xml:space="preserve"> der </w:t>
            </w:r>
            <w:r w:rsidRPr="00B35903">
              <w:rPr>
                <w:b/>
                <w:i/>
              </w:rPr>
              <w:t>Europol-Infrastruktur verantwortlich, die für deren Anbindung an den Router und an</w:t>
            </w:r>
            <w:r w:rsidRPr="00B35903">
              <w:t xml:space="preserve"> das </w:t>
            </w:r>
            <w:r w:rsidRPr="00B35903">
              <w:rPr>
                <w:b/>
                <w:i/>
              </w:rPr>
              <w:t xml:space="preserve">EUCARIS </w:t>
            </w:r>
            <w:r w:rsidRPr="00B35903">
              <w:rPr>
                <w:b/>
                <w:i/>
              </w:rPr>
              <w:lastRenderedPageBreak/>
              <w:t>erforderlich sind</w:t>
            </w:r>
            <w:r w:rsidRPr="00B35903">
              <w:t>.</w:t>
            </w:r>
          </w:p>
        </w:tc>
        <w:tc>
          <w:tcPr>
            <w:tcW w:w="4876" w:type="dxa"/>
          </w:tcPr>
          <w:p w:rsidR="003B7A69" w:rsidRPr="00B35903" w:rsidRDefault="003B7A69" w:rsidP="00B35903">
            <w:pPr>
              <w:pStyle w:val="Normal6"/>
              <w:rPr>
                <w:szCs w:val="24"/>
              </w:rPr>
            </w:pPr>
            <w:r w:rsidRPr="00B35903">
              <w:lastRenderedPageBreak/>
              <w:t>(3)</w:t>
            </w:r>
            <w:r w:rsidRPr="00B35903">
              <w:tab/>
            </w:r>
            <w:r w:rsidRPr="00B35903">
              <w:rPr>
                <w:b/>
                <w:i/>
              </w:rPr>
              <w:t>Unbeschadet des Artikels 26 Absatz 6 Buchstabe c der Verordnung (EU) 2016/794 und</w:t>
            </w:r>
            <w:r w:rsidRPr="00B35903">
              <w:t xml:space="preserve"> der </w:t>
            </w:r>
            <w:r w:rsidRPr="00B35903">
              <w:rPr>
                <w:b/>
                <w:i/>
              </w:rPr>
              <w:t xml:space="preserve">Abfragen durch Europol gemäß Artikel 50 Absatz 4 der vorliegenden Verordnung hat Europol </w:t>
            </w:r>
            <w:r w:rsidRPr="00B35903">
              <w:rPr>
                <w:b/>
                <w:i/>
              </w:rPr>
              <w:lastRenderedPageBreak/>
              <w:t>keinen Zugang zu den über</w:t>
            </w:r>
            <w:r w:rsidRPr="00B35903">
              <w:t xml:space="preserve"> das </w:t>
            </w:r>
            <w:r w:rsidRPr="00B35903">
              <w:rPr>
                <w:b/>
                <w:i/>
              </w:rPr>
              <w:t>EPRIS verarbeiteten personenbezogenen Daten</w:t>
            </w:r>
            <w:r w:rsidRPr="00B35903">
              <w:t>.</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199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66 – Absatz 1 – Unterabsatz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Der Router wird so entwickelt und verwaltet, dass ein schneller, effizienter und kontrollierter Zugang, eine uneingeschränkte und ununterbrochene Verfügbarkeit des Routers und eine Reaktionszeit gewährleistet sind, die den operativen Erfordernissen der zuständigen </w:t>
            </w:r>
            <w:r w:rsidRPr="00B35903">
              <w:rPr>
                <w:b/>
                <w:i/>
              </w:rPr>
              <w:t>Behörden</w:t>
            </w:r>
            <w:r w:rsidRPr="00B35903">
              <w:t xml:space="preserve"> der Mitgliedstaaten und von Europol entsprechen.</w:t>
            </w:r>
          </w:p>
        </w:tc>
        <w:tc>
          <w:tcPr>
            <w:tcW w:w="4876" w:type="dxa"/>
          </w:tcPr>
          <w:p w:rsidR="003B7A69" w:rsidRPr="00B35903" w:rsidRDefault="003B7A69" w:rsidP="00B35903">
            <w:pPr>
              <w:pStyle w:val="Normal6"/>
              <w:rPr>
                <w:szCs w:val="24"/>
              </w:rPr>
            </w:pPr>
            <w:r w:rsidRPr="00B35903">
              <w:t xml:space="preserve">Der Router wird so entwickelt und verwaltet, dass ein schneller, effizienter und kontrollierter Zugang, eine uneingeschränkte und ununterbrochene Verfügbarkeit des Routers und eine Reaktionszeit gewährleistet sind, die den operativen Erfordernissen der zuständigen </w:t>
            </w:r>
            <w:r w:rsidRPr="00B35903">
              <w:rPr>
                <w:b/>
                <w:i/>
              </w:rPr>
              <w:t>Strafverfolgungsbehörden</w:t>
            </w:r>
            <w:r w:rsidRPr="00B35903">
              <w:t xml:space="preserve"> der Mitgliedstaaten und von Europol entsprechen.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200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68 – Absatz 1 – Nummer 2 a (neu)</w:t>
      </w:r>
      <w:r w:rsidRPr="00B35903">
        <w:rPr>
          <w:rStyle w:val="HideTWBExt"/>
          <w:b w:val="0"/>
          <w:noProof w:val="0"/>
        </w:rPr>
        <w:t>&lt;/Article&gt;</w:t>
      </w:r>
    </w:p>
    <w:p w:rsidR="003B7A69" w:rsidRPr="00B35903" w:rsidRDefault="003B7A69" w:rsidP="003B7A69">
      <w:r w:rsidRPr="00B35903">
        <w:rPr>
          <w:rStyle w:val="HideTWBExt"/>
          <w:noProof w:val="0"/>
        </w:rPr>
        <w:t>&lt;DocAmend2&gt;</w:t>
      </w:r>
      <w:r w:rsidRPr="00B35903">
        <w:t>Verordnung (EU) 2018/1726</w:t>
      </w:r>
      <w:r w:rsidRPr="00B35903">
        <w:rPr>
          <w:rStyle w:val="HideTWBExt"/>
          <w:noProof w:val="0"/>
        </w:rPr>
        <w:t>&lt;/DocAmend2&gt;</w:t>
      </w:r>
    </w:p>
    <w:p w:rsidR="003B7A69" w:rsidRPr="00B35903" w:rsidRDefault="003B7A69" w:rsidP="003B7A69">
      <w:pPr>
        <w:rPr>
          <w:rStyle w:val="HideTWBExt"/>
          <w:noProof w:val="0"/>
        </w:rPr>
      </w:pPr>
      <w:r w:rsidRPr="00B35903">
        <w:rPr>
          <w:rStyle w:val="HideTWBExt"/>
          <w:noProof w:val="0"/>
        </w:rPr>
        <w:t>&lt;Article2&gt;</w:t>
      </w:r>
      <w:r w:rsidRPr="00B35903">
        <w:t>Artikel 19 – Absatz 1 – Buchstabe ee a (neu)</w:t>
      </w:r>
      <w:r w:rsidRPr="00B3590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2a.</w:t>
            </w:r>
            <w:r w:rsidRPr="00B35903">
              <w:rPr>
                <w:b/>
                <w:i/>
              </w:rPr>
              <w:tab/>
              <w:t xml:space="preserve">In Artikel 19 Absatz 1 wird folgender Buchstabe eea angefügt: </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 xml:space="preserve">eea) </w:t>
            </w:r>
            <w:r w:rsidRPr="00B35903">
              <w:rPr>
                <w:b/>
                <w:i/>
              </w:rPr>
              <w:tab/>
              <w:t>die Berichte über die Entwicklung des Routers gemäß Artikel 35 der Verordnung (EU).../... des Europäischen Parlaments und des Rates [2021/0410(COD)] gemäß Artikel 79 Absatz 2 der genannten Verordnung anzunehmen;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lastRenderedPageBreak/>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201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68 – Absatz 1 – Nummer 2 b (neu)</w:t>
      </w:r>
      <w:r w:rsidRPr="00B35903">
        <w:rPr>
          <w:rStyle w:val="HideTWBExt"/>
          <w:b w:val="0"/>
          <w:noProof w:val="0"/>
        </w:rPr>
        <w:t>&lt;/Article&gt;</w:t>
      </w:r>
    </w:p>
    <w:p w:rsidR="003B7A69" w:rsidRPr="00B35903" w:rsidRDefault="003B7A69" w:rsidP="003B7A69">
      <w:r w:rsidRPr="00B35903">
        <w:rPr>
          <w:rStyle w:val="HideTWBExt"/>
          <w:noProof w:val="0"/>
        </w:rPr>
        <w:t>&lt;DocAmend2&gt;</w:t>
      </w:r>
      <w:r w:rsidRPr="00B35903">
        <w:t>Verordnung (EU) 2018/1726</w:t>
      </w:r>
      <w:r w:rsidRPr="00B35903">
        <w:rPr>
          <w:rStyle w:val="HideTWBExt"/>
          <w:noProof w:val="0"/>
        </w:rPr>
        <w:t>&lt;/DocAmend2&gt;</w:t>
      </w:r>
    </w:p>
    <w:p w:rsidR="003B7A69" w:rsidRPr="00B35903" w:rsidRDefault="003B7A69" w:rsidP="003B7A69">
      <w:r w:rsidRPr="00B35903">
        <w:rPr>
          <w:rStyle w:val="HideTWBExt"/>
          <w:noProof w:val="0"/>
        </w:rPr>
        <w:t>&lt;Article2&gt;</w:t>
      </w:r>
      <w:r w:rsidRPr="00B35903">
        <w:t>Artikel 19 – Absatz 1 – Buchstaben ff und hh</w:t>
      </w:r>
      <w:r w:rsidRPr="00B3590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Derzeitiger Wortlaut</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2b.</w:t>
            </w:r>
            <w:r w:rsidRPr="00B35903">
              <w:rPr>
                <w:b/>
                <w:i/>
              </w:rPr>
              <w:tab/>
              <w:t>In Artikel 19 Absatz 1 erhalten die Buchstaben ff und hh folgende Fassung: „</w:t>
            </w:r>
          </w:p>
        </w:tc>
      </w:tr>
      <w:tr w:rsidR="003B7A69" w:rsidRPr="00B35903" w:rsidTr="00B35903">
        <w:trPr>
          <w:jc w:val="center"/>
        </w:trPr>
        <w:tc>
          <w:tcPr>
            <w:tcW w:w="4876" w:type="dxa"/>
          </w:tcPr>
          <w:p w:rsidR="003B7A69" w:rsidRPr="00B35903" w:rsidRDefault="003B7A69" w:rsidP="00B35903">
            <w:pPr>
              <w:pStyle w:val="Normal6"/>
              <w:rPr>
                <w:rFonts w:eastAsia="Arial Unicode MS"/>
              </w:rPr>
            </w:pPr>
            <w:r w:rsidRPr="00B35903">
              <w:t>ff)</w:t>
            </w:r>
            <w:r w:rsidRPr="00B35903">
              <w:rPr>
                <w:b/>
                <w:i/>
              </w:rPr>
              <w:tab/>
            </w:r>
            <w:r w:rsidRPr="00B35903">
              <w:t>die Berichte über die technische Funktionsweise der folgenden Systeme anzunehmen:</w:t>
            </w:r>
          </w:p>
        </w:tc>
        <w:tc>
          <w:tcPr>
            <w:tcW w:w="4876" w:type="dxa"/>
          </w:tcPr>
          <w:p w:rsidR="003B7A69" w:rsidRPr="00B35903" w:rsidRDefault="003B7A69" w:rsidP="00B35903">
            <w:pPr>
              <w:pStyle w:val="Normal6"/>
              <w:rPr>
                <w:szCs w:val="24"/>
              </w:rPr>
            </w:pPr>
            <w:r w:rsidRPr="00B35903">
              <w:t>ff)</w:t>
            </w:r>
            <w:r w:rsidRPr="00B35903">
              <w:rPr>
                <w:i/>
              </w:rPr>
              <w:tab/>
            </w:r>
            <w:r w:rsidRPr="00B35903">
              <w:t>die Berichte über die technische Funktionsweise der folgenden Systeme anzunehmen:</w:t>
            </w:r>
          </w:p>
        </w:tc>
      </w:tr>
      <w:tr w:rsidR="003B7A69" w:rsidRPr="00B35903" w:rsidTr="00B35903">
        <w:trPr>
          <w:jc w:val="center"/>
        </w:trPr>
        <w:tc>
          <w:tcPr>
            <w:tcW w:w="4876" w:type="dxa"/>
          </w:tcPr>
          <w:p w:rsidR="003B7A69" w:rsidRPr="00B35903" w:rsidRDefault="003B7A69" w:rsidP="00032B28">
            <w:pPr>
              <w:pStyle w:val="Normal6"/>
              <w:rPr>
                <w:rFonts w:eastAsia="Arial Unicode MS"/>
              </w:rPr>
            </w:pPr>
            <w:r w:rsidRPr="00B35903">
              <w:t>i)</w:t>
            </w:r>
            <w:r w:rsidRPr="00B35903">
              <w:tab/>
              <w:t>SIS nach Artikel </w:t>
            </w:r>
            <w:r w:rsidRPr="00B35903">
              <w:rPr>
                <w:b/>
                <w:i/>
              </w:rPr>
              <w:t>60</w:t>
            </w:r>
            <w:r w:rsidRPr="00B35903">
              <w:t xml:space="preserve"> Absatz </w:t>
            </w:r>
            <w:r w:rsidRPr="00B35903">
              <w:rPr>
                <w:b/>
                <w:i/>
              </w:rPr>
              <w:t>7</w:t>
            </w:r>
            <w:r w:rsidRPr="00B35903">
              <w:t xml:space="preserve"> der Verordnung (</w:t>
            </w:r>
            <w:r w:rsidRPr="00B35903">
              <w:rPr>
                <w:b/>
                <w:i/>
              </w:rPr>
              <w:t>EU</w:t>
            </w:r>
            <w:r w:rsidRPr="00B35903">
              <w:t xml:space="preserve">) </w:t>
            </w:r>
            <w:r w:rsidRPr="00B35903">
              <w:rPr>
                <w:b/>
                <w:i/>
              </w:rPr>
              <w:t>2018</w:t>
            </w:r>
            <w:r w:rsidRPr="00B35903">
              <w:t>/</w:t>
            </w:r>
            <w:r w:rsidRPr="00B35903">
              <w:rPr>
                <w:b/>
                <w:i/>
              </w:rPr>
              <w:t xml:space="preserve">1861 des Europäischen Parlaments und des Rates </w:t>
            </w:r>
            <w:r w:rsidRPr="00B35903">
              <w:t>und Artikel </w:t>
            </w:r>
            <w:r w:rsidRPr="00B35903">
              <w:rPr>
                <w:b/>
                <w:i/>
              </w:rPr>
              <w:t>74</w:t>
            </w:r>
            <w:r w:rsidRPr="00B35903">
              <w:t xml:space="preserve"> Absatz </w:t>
            </w:r>
            <w:r w:rsidRPr="00B35903">
              <w:rPr>
                <w:b/>
                <w:i/>
              </w:rPr>
              <w:t>8 der Verordnung (EU) 2018/1862 des Europäischen Parlaments und</w:t>
            </w:r>
            <w:r w:rsidRPr="00B35903">
              <w:t xml:space="preserve"> des </w:t>
            </w:r>
            <w:r w:rsidRPr="00B35903">
              <w:rPr>
                <w:b/>
                <w:i/>
              </w:rPr>
              <w:t>Rates</w:t>
            </w:r>
            <w:bookmarkStart w:id="2" w:name="_GoBack"/>
            <w:bookmarkEnd w:id="2"/>
            <w:r w:rsidRPr="00B35903">
              <w:t>;</w:t>
            </w:r>
          </w:p>
        </w:tc>
        <w:tc>
          <w:tcPr>
            <w:tcW w:w="4876" w:type="dxa"/>
          </w:tcPr>
          <w:p w:rsidR="003B7A69" w:rsidRPr="00B35903" w:rsidRDefault="003B7A69" w:rsidP="00B35903">
            <w:pPr>
              <w:pStyle w:val="Normal6"/>
            </w:pPr>
            <w:r w:rsidRPr="00B35903">
              <w:t>i)</w:t>
            </w:r>
            <w:r w:rsidRPr="00B35903">
              <w:tab/>
              <w:t xml:space="preserve">SIS </w:t>
            </w:r>
            <w:r w:rsidRPr="00B35903">
              <w:rPr>
                <w:b/>
                <w:i/>
              </w:rPr>
              <w:t xml:space="preserve">II </w:t>
            </w:r>
            <w:r w:rsidRPr="00B35903">
              <w:t>nach Artikel </w:t>
            </w:r>
            <w:r w:rsidRPr="00B35903">
              <w:rPr>
                <w:b/>
                <w:i/>
              </w:rPr>
              <w:t>50</w:t>
            </w:r>
            <w:r w:rsidRPr="00B35903">
              <w:t xml:space="preserve"> Absatz </w:t>
            </w:r>
            <w:r w:rsidRPr="00B35903">
              <w:rPr>
                <w:b/>
                <w:i/>
              </w:rPr>
              <w:t>4</w:t>
            </w:r>
            <w:r w:rsidRPr="00B35903">
              <w:t xml:space="preserve"> der Verordnung (</w:t>
            </w:r>
            <w:r w:rsidRPr="00B35903">
              <w:rPr>
                <w:b/>
                <w:i/>
              </w:rPr>
              <w:t>EG</w:t>
            </w:r>
            <w:r w:rsidRPr="00B35903">
              <w:t xml:space="preserve">) </w:t>
            </w:r>
            <w:r w:rsidRPr="00B35903">
              <w:rPr>
                <w:b/>
                <w:i/>
              </w:rPr>
              <w:t>Nr. 1987</w:t>
            </w:r>
            <w:r w:rsidRPr="00B35903">
              <w:t>/</w:t>
            </w:r>
            <w:r w:rsidRPr="00B35903">
              <w:rPr>
                <w:b/>
                <w:i/>
              </w:rPr>
              <w:t>2008</w:t>
            </w:r>
            <w:r w:rsidRPr="00B35903">
              <w:t xml:space="preserve"> und Artikel </w:t>
            </w:r>
            <w:r w:rsidRPr="00B35903">
              <w:rPr>
                <w:b/>
                <w:i/>
              </w:rPr>
              <w:t>66</w:t>
            </w:r>
            <w:r w:rsidRPr="00B35903">
              <w:t xml:space="preserve"> Absatz </w:t>
            </w:r>
            <w:r w:rsidRPr="00B35903">
              <w:rPr>
                <w:b/>
                <w:i/>
              </w:rPr>
              <w:t>4</w:t>
            </w:r>
            <w:r w:rsidRPr="00B35903">
              <w:t xml:space="preserve"> des </w:t>
            </w:r>
            <w:r w:rsidRPr="00B35903">
              <w:rPr>
                <w:b/>
                <w:i/>
              </w:rPr>
              <w:t>Beschlusses 2007/533/JI</w:t>
            </w:r>
            <w:r w:rsidRPr="00B35903">
              <w:t>;</w:t>
            </w:r>
          </w:p>
        </w:tc>
      </w:tr>
      <w:tr w:rsidR="003B7A69" w:rsidRPr="00B35903" w:rsidTr="00B35903">
        <w:trPr>
          <w:jc w:val="center"/>
        </w:trPr>
        <w:tc>
          <w:tcPr>
            <w:tcW w:w="4876" w:type="dxa"/>
          </w:tcPr>
          <w:p w:rsidR="003B7A69" w:rsidRPr="00B35903" w:rsidRDefault="003B7A69" w:rsidP="00B35903">
            <w:pPr>
              <w:pStyle w:val="Normal6"/>
              <w:rPr>
                <w:rFonts w:eastAsia="Arial Unicode MS"/>
              </w:rPr>
            </w:pPr>
            <w:r w:rsidRPr="00B35903">
              <w:t>ii)</w:t>
            </w:r>
            <w:r w:rsidRPr="00B35903">
              <w:tab/>
              <w:t>VIS nach Artikel 50 Absatz 3 der Verordnung (EG) Nr. 767/2008 und Artikel 17 Absatz 3 des Beschlusses 2008/633/JI;</w:t>
            </w:r>
          </w:p>
        </w:tc>
        <w:tc>
          <w:tcPr>
            <w:tcW w:w="4876" w:type="dxa"/>
          </w:tcPr>
          <w:p w:rsidR="003B7A69" w:rsidRPr="00B35903" w:rsidRDefault="003B7A69" w:rsidP="00B35903">
            <w:pPr>
              <w:pStyle w:val="Normal6"/>
            </w:pPr>
            <w:r w:rsidRPr="00B35903">
              <w:t>ii)</w:t>
            </w:r>
            <w:r w:rsidRPr="00B35903">
              <w:tab/>
              <w:t>VIS nach Artikel 50 Absatz 3 der Verordnung (EG) Nr. 767/2008 und Artikel 17 Absatz 3 des Beschlusses 2008/633/JI;</w:t>
            </w:r>
          </w:p>
        </w:tc>
      </w:tr>
      <w:tr w:rsidR="003B7A69" w:rsidRPr="00B35903" w:rsidTr="00B35903">
        <w:trPr>
          <w:jc w:val="center"/>
        </w:trPr>
        <w:tc>
          <w:tcPr>
            <w:tcW w:w="4876" w:type="dxa"/>
          </w:tcPr>
          <w:p w:rsidR="003B7A69" w:rsidRPr="00B35903" w:rsidRDefault="003B7A69" w:rsidP="00B35903">
            <w:pPr>
              <w:pStyle w:val="Normal6"/>
              <w:rPr>
                <w:rFonts w:eastAsia="Arial Unicode MS"/>
              </w:rPr>
            </w:pPr>
            <w:r w:rsidRPr="00B35903">
              <w:t>iii)</w:t>
            </w:r>
            <w:r w:rsidRPr="00B35903">
              <w:tab/>
              <w:t>EES nach Artikel 72 Absatz 4 der Verordnung (EU) 2017/2226;</w:t>
            </w:r>
          </w:p>
        </w:tc>
        <w:tc>
          <w:tcPr>
            <w:tcW w:w="4876" w:type="dxa"/>
          </w:tcPr>
          <w:p w:rsidR="003B7A69" w:rsidRPr="00B35903" w:rsidRDefault="003B7A69" w:rsidP="00B35903">
            <w:pPr>
              <w:pStyle w:val="Normal6"/>
            </w:pPr>
            <w:r w:rsidRPr="00B35903">
              <w:t>iii)</w:t>
            </w:r>
            <w:r w:rsidRPr="00B35903">
              <w:tab/>
              <w:t>EES nach Artikel 72 Absatz 4 der Verordnung (EU) 2017/2226;</w:t>
            </w:r>
          </w:p>
        </w:tc>
      </w:tr>
      <w:tr w:rsidR="003B7A69" w:rsidRPr="00B35903" w:rsidTr="00B35903">
        <w:trPr>
          <w:jc w:val="center"/>
        </w:trPr>
        <w:tc>
          <w:tcPr>
            <w:tcW w:w="4876" w:type="dxa"/>
          </w:tcPr>
          <w:p w:rsidR="003B7A69" w:rsidRPr="00B35903" w:rsidRDefault="003B7A69" w:rsidP="00B35903">
            <w:pPr>
              <w:pStyle w:val="Normal6"/>
              <w:rPr>
                <w:rFonts w:eastAsia="Arial Unicode MS"/>
              </w:rPr>
            </w:pPr>
            <w:r w:rsidRPr="00B35903">
              <w:t>iv)</w:t>
            </w:r>
            <w:r w:rsidRPr="00B35903">
              <w:tab/>
              <w:t>ETIAS nach Artikel 92 Absatz 4 der Verordnung (EU) 2018/1240;</w:t>
            </w:r>
          </w:p>
        </w:tc>
        <w:tc>
          <w:tcPr>
            <w:tcW w:w="4876" w:type="dxa"/>
          </w:tcPr>
          <w:p w:rsidR="003B7A69" w:rsidRPr="00B35903" w:rsidRDefault="003B7A69" w:rsidP="00B35903">
            <w:pPr>
              <w:pStyle w:val="Normal6"/>
            </w:pPr>
            <w:r w:rsidRPr="00B35903">
              <w:t>iv)</w:t>
            </w:r>
            <w:r w:rsidRPr="00B35903">
              <w:tab/>
              <w:t>ETIAS nach Artikel 92 Absatz 4 der Verordnung (EU) 2018/1240;</w:t>
            </w:r>
          </w:p>
        </w:tc>
      </w:tr>
      <w:tr w:rsidR="003B7A69" w:rsidRPr="00B35903" w:rsidTr="00B35903">
        <w:trPr>
          <w:jc w:val="center"/>
        </w:trPr>
        <w:tc>
          <w:tcPr>
            <w:tcW w:w="4876" w:type="dxa"/>
          </w:tcPr>
          <w:p w:rsidR="003B7A69" w:rsidRPr="00B35903" w:rsidRDefault="003B7A69" w:rsidP="00B35903">
            <w:pPr>
              <w:pStyle w:val="Normal6"/>
              <w:rPr>
                <w:rFonts w:eastAsia="Arial Unicode MS"/>
              </w:rPr>
            </w:pPr>
            <w:r w:rsidRPr="00B35903">
              <w:t>v)</w:t>
            </w:r>
            <w:r w:rsidRPr="00B35903">
              <w:tab/>
              <w:t>ECRIS-TCN und ECRIS-Referenzimplementierung nach Artikel 36 Absatz 8 der Verordnung (EU) 2019/816;</w:t>
            </w:r>
          </w:p>
        </w:tc>
        <w:tc>
          <w:tcPr>
            <w:tcW w:w="4876" w:type="dxa"/>
          </w:tcPr>
          <w:p w:rsidR="003B7A69" w:rsidRPr="00B35903" w:rsidRDefault="003B7A69" w:rsidP="00B35903">
            <w:pPr>
              <w:pStyle w:val="Normal6"/>
              <w:rPr>
                <w:b/>
                <w:i/>
              </w:rPr>
            </w:pPr>
            <w:r w:rsidRPr="00B35903">
              <w:t>v)</w:t>
            </w:r>
            <w:r w:rsidRPr="00B35903">
              <w:tab/>
              <w:t>ECRIS-TCN und ECRIS-Referenzimplementierung nach Artikel 36 Absatz 8 der Verordnung (EU) 2019/816;</w:t>
            </w:r>
            <w:r w:rsidRPr="00B35903">
              <w:rPr>
                <w:b/>
                <w:i/>
              </w:rPr>
              <w:t xml:space="preserve"> </w:t>
            </w:r>
          </w:p>
        </w:tc>
      </w:tr>
      <w:tr w:rsidR="003B7A69" w:rsidRPr="00B35903" w:rsidTr="00B35903">
        <w:trPr>
          <w:jc w:val="center"/>
        </w:trPr>
        <w:tc>
          <w:tcPr>
            <w:tcW w:w="4876" w:type="dxa"/>
          </w:tcPr>
          <w:p w:rsidR="003B7A69" w:rsidRPr="00B35903" w:rsidRDefault="003B7A69" w:rsidP="00B35903">
            <w:pPr>
              <w:pStyle w:val="Normal6"/>
              <w:rPr>
                <w:rFonts w:eastAsia="Arial Unicode MS"/>
                <w:bCs/>
                <w:iCs/>
              </w:rPr>
            </w:pPr>
            <w:r w:rsidRPr="00B35903">
              <w:t>vi)</w:t>
            </w:r>
            <w:r w:rsidRPr="00B35903">
              <w:tab/>
              <w:t>die Interoperabilitätskomponenten nach Artikel 78 Absatz 3 der Verordnung (EU) 2019/817 und Artikel 74 Absatz 3 der Verordnung (EU) 2019/818;</w:t>
            </w:r>
          </w:p>
        </w:tc>
        <w:tc>
          <w:tcPr>
            <w:tcW w:w="4876" w:type="dxa"/>
          </w:tcPr>
          <w:p w:rsidR="003B7A69" w:rsidRPr="00B35903" w:rsidRDefault="003B7A69" w:rsidP="00B35903">
            <w:pPr>
              <w:pStyle w:val="Normal6"/>
              <w:rPr>
                <w:b/>
                <w:i/>
              </w:rPr>
            </w:pPr>
            <w:r w:rsidRPr="00B35903">
              <w:t>vi)</w:t>
            </w:r>
            <w:r w:rsidRPr="00B35903">
              <w:tab/>
              <w:t>die Interoperabilitätskomponenten nach Artikel 78 Absatz 3 der Verordnung (EU) 2019/817 und Artikel 74 Absatz 3 der Verordnung (EU) 2019/818;</w:t>
            </w:r>
          </w:p>
        </w:tc>
      </w:tr>
      <w:tr w:rsidR="003B7A69" w:rsidRPr="00B35903" w:rsidTr="00B35903">
        <w:trPr>
          <w:jc w:val="center"/>
        </w:trPr>
        <w:tc>
          <w:tcPr>
            <w:tcW w:w="4876" w:type="dxa"/>
          </w:tcPr>
          <w:p w:rsidR="003B7A69" w:rsidRPr="00B35903" w:rsidRDefault="003B7A69" w:rsidP="00B35903">
            <w:pPr>
              <w:pStyle w:val="Normal6"/>
              <w:rPr>
                <w:rFonts w:eastAsia="Arial Unicode MS"/>
              </w:rPr>
            </w:pPr>
            <w:r w:rsidRPr="00B35903">
              <w:t>vii)</w:t>
            </w:r>
            <w:r w:rsidRPr="00B35903">
              <w:tab/>
              <w:t>e-CODEX-System nach Artikel 16 Absatz 1 der Verordnung (EU) 2022/850;</w:t>
            </w:r>
          </w:p>
        </w:tc>
        <w:tc>
          <w:tcPr>
            <w:tcW w:w="4876" w:type="dxa"/>
          </w:tcPr>
          <w:p w:rsidR="003B7A69" w:rsidRPr="00B35903" w:rsidRDefault="003B7A69" w:rsidP="00B35903">
            <w:pPr>
              <w:pStyle w:val="Normal6"/>
              <w:rPr>
                <w:b/>
                <w:i/>
              </w:rPr>
            </w:pPr>
            <w:r w:rsidRPr="00B35903">
              <w:t>vii)</w:t>
            </w:r>
            <w:r w:rsidRPr="00B35903">
              <w:tab/>
              <w:t>e-CODEX-System nach Artikel 16 Absatz 1 der Verordnung (EU) 2022/850;</w:t>
            </w:r>
          </w:p>
        </w:tc>
      </w:tr>
      <w:tr w:rsidR="003B7A69" w:rsidRPr="00B35903" w:rsidTr="00B35903">
        <w:trPr>
          <w:jc w:val="center"/>
        </w:trPr>
        <w:tc>
          <w:tcPr>
            <w:tcW w:w="4876" w:type="dxa"/>
          </w:tcPr>
          <w:p w:rsidR="003B7A69" w:rsidRPr="00B35903" w:rsidRDefault="003B7A69" w:rsidP="00B35903">
            <w:pPr>
              <w:pStyle w:val="Normal6"/>
              <w:rPr>
                <w:rFonts w:eastAsia="Arial Unicode MS"/>
                <w:b/>
                <w:bCs/>
                <w:i/>
                <w:iCs/>
              </w:rPr>
            </w:pPr>
          </w:p>
        </w:tc>
        <w:tc>
          <w:tcPr>
            <w:tcW w:w="4876" w:type="dxa"/>
          </w:tcPr>
          <w:p w:rsidR="003B7A69" w:rsidRPr="00B35903" w:rsidRDefault="003B7A69" w:rsidP="00B35903">
            <w:pPr>
              <w:pStyle w:val="Normal6"/>
              <w:rPr>
                <w:b/>
                <w:i/>
              </w:rPr>
            </w:pPr>
            <w:r w:rsidRPr="00B35903">
              <w:rPr>
                <w:b/>
                <w:i/>
              </w:rPr>
              <w:t>viii)</w:t>
            </w:r>
            <w:r w:rsidRPr="00B35903">
              <w:rPr>
                <w:b/>
                <w:i/>
              </w:rPr>
              <w:tab/>
              <w:t>den in Artikel 35 der Verordnung (EU) .../... [2021/0410(COD)] gemäß Artikel 79 Absatz 5 dieser Verordnung (EU) .../... genannten Router;</w:t>
            </w:r>
          </w:p>
        </w:tc>
      </w:tr>
      <w:tr w:rsidR="003B7A69" w:rsidRPr="00B35903" w:rsidTr="00B35903">
        <w:trPr>
          <w:jc w:val="center"/>
        </w:trPr>
        <w:tc>
          <w:tcPr>
            <w:tcW w:w="4876" w:type="dxa"/>
          </w:tcPr>
          <w:p w:rsidR="003B7A69" w:rsidRPr="00B35903" w:rsidRDefault="003B7A69" w:rsidP="00B35903">
            <w:pPr>
              <w:pStyle w:val="Normal6"/>
            </w:pPr>
            <w:r w:rsidRPr="00B35903">
              <w:t xml:space="preserve">(hh) </w:t>
            </w:r>
            <w:r w:rsidRPr="00B35903">
              <w:tab/>
              <w:t xml:space="preserve">förmliche Stellungnahmen zu den Berichten des Europäischen </w:t>
            </w:r>
            <w:r w:rsidRPr="00B35903">
              <w:lastRenderedPageBreak/>
              <w:t xml:space="preserve">Datenschutzbeauftragten über </w:t>
            </w:r>
            <w:r w:rsidRPr="00B35903">
              <w:rPr>
                <w:b/>
                <w:i/>
              </w:rPr>
              <w:t>seine</w:t>
            </w:r>
            <w:r w:rsidRPr="00B35903">
              <w:t xml:space="preserve"> Überprüfungen nach Artikel</w:t>
            </w:r>
            <w:r w:rsidRPr="00B35903">
              <w:rPr>
                <w:b/>
                <w:i/>
              </w:rPr>
              <w:t xml:space="preserve"> 56</w:t>
            </w:r>
            <w:r w:rsidRPr="00B35903">
              <w:t xml:space="preserve"> Absatz</w:t>
            </w:r>
            <w:r w:rsidRPr="00B35903">
              <w:rPr>
                <w:b/>
                <w:i/>
              </w:rPr>
              <w:t xml:space="preserve"> </w:t>
            </w:r>
            <w:r w:rsidRPr="00B35903">
              <w:t>2 der Verordnung (</w:t>
            </w:r>
            <w:r w:rsidRPr="00B35903">
              <w:rPr>
                <w:b/>
                <w:i/>
              </w:rPr>
              <w:t>EU</w:t>
            </w:r>
            <w:r w:rsidRPr="00B35903">
              <w:t xml:space="preserve">) </w:t>
            </w:r>
            <w:r w:rsidRPr="00B35903">
              <w:rPr>
                <w:b/>
                <w:i/>
              </w:rPr>
              <w:t>2018</w:t>
            </w:r>
            <w:r w:rsidRPr="00B35903">
              <w:t>/</w:t>
            </w:r>
            <w:r w:rsidRPr="00B35903">
              <w:rPr>
                <w:b/>
                <w:i/>
              </w:rPr>
              <w:t>1861</w:t>
            </w:r>
            <w:r w:rsidRPr="00B35903">
              <w:t>, Artikel</w:t>
            </w:r>
            <w:r w:rsidRPr="00B35903">
              <w:rPr>
                <w:b/>
                <w:i/>
              </w:rPr>
              <w:t xml:space="preserve"> </w:t>
            </w:r>
            <w:r w:rsidRPr="00B35903">
              <w:t>42 Absatz</w:t>
            </w:r>
            <w:r w:rsidRPr="00B35903">
              <w:rPr>
                <w:b/>
                <w:i/>
              </w:rPr>
              <w:t xml:space="preserve"> </w:t>
            </w:r>
            <w:r w:rsidRPr="00B35903">
              <w:t>2 der Verordnung (EG) Nr.</w:t>
            </w:r>
            <w:r w:rsidRPr="00B35903">
              <w:rPr>
                <w:b/>
                <w:i/>
              </w:rPr>
              <w:t xml:space="preserve"> </w:t>
            </w:r>
            <w:r w:rsidRPr="00B35903">
              <w:t>767/2008</w:t>
            </w:r>
            <w:r w:rsidRPr="00B35903">
              <w:rPr>
                <w:b/>
                <w:i/>
              </w:rPr>
              <w:t xml:space="preserve"> und</w:t>
            </w:r>
            <w:r w:rsidRPr="00B35903">
              <w:t xml:space="preserve"> Artikel</w:t>
            </w:r>
            <w:r w:rsidRPr="00B35903">
              <w:rPr>
                <w:b/>
                <w:i/>
              </w:rPr>
              <w:t xml:space="preserve"> </w:t>
            </w:r>
            <w:r w:rsidRPr="00B35903">
              <w:t>31 Absatz</w:t>
            </w:r>
            <w:r w:rsidRPr="00B35903">
              <w:rPr>
                <w:b/>
                <w:i/>
              </w:rPr>
              <w:t xml:space="preserve"> </w:t>
            </w:r>
            <w:r w:rsidRPr="00B35903">
              <w:t>2 der Verordnung (EU) Nr.</w:t>
            </w:r>
            <w:r w:rsidRPr="00B35903">
              <w:rPr>
                <w:b/>
                <w:i/>
              </w:rPr>
              <w:t xml:space="preserve"> </w:t>
            </w:r>
            <w:r w:rsidRPr="00B35903">
              <w:t>603/2013, Artikel</w:t>
            </w:r>
            <w:r w:rsidRPr="00B35903">
              <w:rPr>
                <w:b/>
                <w:i/>
              </w:rPr>
              <w:t xml:space="preserve"> </w:t>
            </w:r>
            <w:r w:rsidRPr="00B35903">
              <w:t>56 Absatz</w:t>
            </w:r>
            <w:r w:rsidRPr="00B35903">
              <w:rPr>
                <w:b/>
                <w:i/>
              </w:rPr>
              <w:t xml:space="preserve"> </w:t>
            </w:r>
            <w:r w:rsidRPr="00B35903">
              <w:t>2 der Verordnung (EU) 2017/2226, Artikel</w:t>
            </w:r>
            <w:r w:rsidRPr="00B35903">
              <w:rPr>
                <w:b/>
                <w:i/>
              </w:rPr>
              <w:t xml:space="preserve"> </w:t>
            </w:r>
            <w:r w:rsidRPr="00B35903">
              <w:t>67 der Verordnung (EU) 2018/1240</w:t>
            </w:r>
            <w:r w:rsidRPr="00B35903">
              <w:rPr>
                <w:b/>
                <w:i/>
              </w:rPr>
              <w:t>, Artikel 29</w:t>
            </w:r>
            <w:r w:rsidRPr="00B35903">
              <w:t xml:space="preserve"> Absatz</w:t>
            </w:r>
            <w:r w:rsidRPr="00B35903">
              <w:rPr>
                <w:b/>
                <w:i/>
              </w:rPr>
              <w:t xml:space="preserve"> 2</w:t>
            </w:r>
            <w:r w:rsidRPr="00B35903">
              <w:t xml:space="preserve"> der Verordnung (EU) </w:t>
            </w:r>
            <w:r w:rsidRPr="00B35903">
              <w:rPr>
                <w:b/>
                <w:i/>
              </w:rPr>
              <w:t>2019</w:t>
            </w:r>
            <w:r w:rsidRPr="00B35903">
              <w:t>/</w:t>
            </w:r>
            <w:r w:rsidRPr="00B35903">
              <w:rPr>
                <w:b/>
                <w:i/>
              </w:rPr>
              <w:t>816 und Artikel 52 der Verordnungen (EU) 2019</w:t>
            </w:r>
            <w:r w:rsidRPr="00B35903">
              <w:t>/</w:t>
            </w:r>
            <w:r w:rsidRPr="00B35903">
              <w:rPr>
                <w:b/>
                <w:i/>
              </w:rPr>
              <w:t xml:space="preserve">817 und </w:t>
            </w:r>
            <w:r w:rsidRPr="00B35903">
              <w:t>(</w:t>
            </w:r>
            <w:r w:rsidRPr="00B35903">
              <w:rPr>
                <w:b/>
                <w:i/>
              </w:rPr>
              <w:t>EU</w:t>
            </w:r>
            <w:r w:rsidRPr="00B35903">
              <w:t>)</w:t>
            </w:r>
            <w:r w:rsidRPr="00B35903">
              <w:rPr>
                <w:b/>
                <w:i/>
              </w:rPr>
              <w:t xml:space="preserve"> 2019/818</w:t>
            </w:r>
            <w:r w:rsidRPr="00B35903">
              <w:t xml:space="preserve"> anzunehmen und für geeignete Folgemaßnahmen zu diesen Überprüfungen zu sorgen;</w:t>
            </w:r>
          </w:p>
        </w:tc>
        <w:tc>
          <w:tcPr>
            <w:tcW w:w="4876" w:type="dxa"/>
          </w:tcPr>
          <w:p w:rsidR="003B7A69" w:rsidRPr="00B35903" w:rsidRDefault="003B7A69" w:rsidP="00B35903">
            <w:pPr>
              <w:pStyle w:val="Normal6"/>
            </w:pPr>
            <w:r w:rsidRPr="00B35903">
              <w:lastRenderedPageBreak/>
              <w:t>hh)</w:t>
            </w:r>
            <w:r w:rsidRPr="00B35903">
              <w:tab/>
              <w:t xml:space="preserve">förmliche Stellungnahmen zu den Berichten des Europäischen </w:t>
            </w:r>
            <w:r w:rsidRPr="00B35903">
              <w:lastRenderedPageBreak/>
              <w:t xml:space="preserve">Datenschutzbeauftragten über </w:t>
            </w:r>
            <w:r w:rsidRPr="00B35903">
              <w:rPr>
                <w:b/>
                <w:i/>
              </w:rPr>
              <w:t>die</w:t>
            </w:r>
            <w:r w:rsidRPr="00B35903">
              <w:t xml:space="preserve"> Überprüfungen nach Artikel</w:t>
            </w:r>
            <w:r w:rsidRPr="00B35903">
              <w:rPr>
                <w:b/>
                <w:i/>
              </w:rPr>
              <w:t> 45</w:t>
            </w:r>
            <w:r w:rsidRPr="00B35903">
              <w:t xml:space="preserve"> Absatz</w:t>
            </w:r>
            <w:r w:rsidRPr="00B35903">
              <w:rPr>
                <w:b/>
                <w:i/>
              </w:rPr>
              <w:t> </w:t>
            </w:r>
            <w:r w:rsidRPr="00B35903">
              <w:t>2 der Verordnung (</w:t>
            </w:r>
            <w:r w:rsidRPr="00B35903">
              <w:rPr>
                <w:b/>
                <w:i/>
              </w:rPr>
              <w:t>EG</w:t>
            </w:r>
            <w:r w:rsidRPr="00B35903">
              <w:t xml:space="preserve">) </w:t>
            </w:r>
            <w:r w:rsidRPr="00B35903">
              <w:rPr>
                <w:b/>
                <w:i/>
              </w:rPr>
              <w:t>Nr. 1987</w:t>
            </w:r>
            <w:r w:rsidRPr="00B35903">
              <w:t>/</w:t>
            </w:r>
            <w:r w:rsidRPr="00B35903">
              <w:rPr>
                <w:b/>
                <w:i/>
              </w:rPr>
              <w:t>2006</w:t>
            </w:r>
            <w:r w:rsidRPr="00B35903">
              <w:t>, Artikel</w:t>
            </w:r>
            <w:r w:rsidRPr="00B35903">
              <w:rPr>
                <w:b/>
                <w:i/>
              </w:rPr>
              <w:t> </w:t>
            </w:r>
            <w:r w:rsidRPr="00B35903">
              <w:t>42 Absatz</w:t>
            </w:r>
            <w:r w:rsidRPr="00B35903">
              <w:rPr>
                <w:b/>
                <w:i/>
              </w:rPr>
              <w:t> </w:t>
            </w:r>
            <w:r w:rsidRPr="00B35903">
              <w:t>2 der Verordnung (EG) Nr.</w:t>
            </w:r>
            <w:r w:rsidRPr="00B35903">
              <w:rPr>
                <w:b/>
                <w:i/>
              </w:rPr>
              <w:t> </w:t>
            </w:r>
            <w:r w:rsidRPr="00B35903">
              <w:t>767/2008</w:t>
            </w:r>
            <w:r w:rsidRPr="00B35903">
              <w:rPr>
                <w:b/>
                <w:i/>
              </w:rPr>
              <w:t>,</w:t>
            </w:r>
            <w:r w:rsidRPr="00B35903">
              <w:t xml:space="preserve"> Artikel</w:t>
            </w:r>
            <w:r w:rsidRPr="00B35903">
              <w:rPr>
                <w:b/>
                <w:i/>
              </w:rPr>
              <w:t> </w:t>
            </w:r>
            <w:r w:rsidRPr="00B35903">
              <w:t>31 Absatz</w:t>
            </w:r>
            <w:r w:rsidRPr="00B35903">
              <w:rPr>
                <w:b/>
                <w:i/>
              </w:rPr>
              <w:t> </w:t>
            </w:r>
            <w:r w:rsidRPr="00B35903">
              <w:t>2 der Verordnung (EU) Nr.</w:t>
            </w:r>
            <w:r w:rsidRPr="00B35903">
              <w:rPr>
                <w:b/>
                <w:i/>
              </w:rPr>
              <w:t> </w:t>
            </w:r>
            <w:r w:rsidRPr="00B35903">
              <w:t>603/2013, Artikel</w:t>
            </w:r>
            <w:r w:rsidRPr="00B35903">
              <w:rPr>
                <w:b/>
                <w:i/>
              </w:rPr>
              <w:t> </w:t>
            </w:r>
            <w:r w:rsidRPr="00B35903">
              <w:t>56 Absatz</w:t>
            </w:r>
            <w:r w:rsidRPr="00B35903">
              <w:rPr>
                <w:b/>
                <w:i/>
              </w:rPr>
              <w:t> </w:t>
            </w:r>
            <w:r w:rsidRPr="00B35903">
              <w:t>2 der Verordnung (EU) 2017/2226, Artikel</w:t>
            </w:r>
            <w:r w:rsidRPr="00B35903">
              <w:rPr>
                <w:b/>
                <w:i/>
              </w:rPr>
              <w:t> </w:t>
            </w:r>
            <w:r w:rsidRPr="00B35903">
              <w:t>67 der Verordnung (EU) 2018/1240</w:t>
            </w:r>
            <w:r w:rsidRPr="00B35903">
              <w:rPr>
                <w:b/>
                <w:i/>
              </w:rPr>
              <w:t xml:space="preserve"> und Artikel 60</w:t>
            </w:r>
            <w:r w:rsidRPr="00B35903">
              <w:t xml:space="preserve"> Absatz</w:t>
            </w:r>
            <w:r w:rsidRPr="00B35903">
              <w:rPr>
                <w:b/>
                <w:i/>
              </w:rPr>
              <w:t> 1</w:t>
            </w:r>
            <w:r w:rsidRPr="00B35903">
              <w:t xml:space="preserve"> der Verordnung (EU) </w:t>
            </w:r>
            <w:r w:rsidRPr="00B35903">
              <w:rPr>
                <w:b/>
                <w:i/>
              </w:rPr>
              <w:t>...</w:t>
            </w:r>
            <w:r w:rsidRPr="00B35903">
              <w:t>/</w:t>
            </w:r>
            <w:r w:rsidRPr="00B35903">
              <w:rPr>
                <w:b/>
                <w:i/>
              </w:rPr>
              <w:t>... [2021</w:t>
            </w:r>
            <w:r w:rsidRPr="00B35903">
              <w:t>/</w:t>
            </w:r>
            <w:r w:rsidRPr="00B35903">
              <w:rPr>
                <w:b/>
                <w:i/>
              </w:rPr>
              <w:t>0410</w:t>
            </w:r>
            <w:r w:rsidRPr="00B35903">
              <w:t>(</w:t>
            </w:r>
            <w:r w:rsidRPr="00B35903">
              <w:rPr>
                <w:b/>
                <w:i/>
              </w:rPr>
              <w:t>COD</w:t>
            </w:r>
            <w:r w:rsidRPr="00B35903">
              <w:t>)</w:t>
            </w:r>
            <w:r w:rsidRPr="00B35903">
              <w:rPr>
                <w:b/>
                <w:i/>
              </w:rPr>
              <w:t>]</w:t>
            </w:r>
            <w:r w:rsidRPr="00B35903">
              <w:t xml:space="preserve"> anzunehmen und für geeignete Folgemaßnahmen zu diesen Überprüfungen zu sorgen;</w:t>
            </w:r>
            <w:r w:rsidRPr="00B35903">
              <w:rPr>
                <w:b/>
                <w:i/>
              </w:rPr>
              <w:t>“</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202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70 – Absatz 1 – Nummer 2</w:t>
      </w:r>
      <w:r w:rsidRPr="00B35903">
        <w:rPr>
          <w:rStyle w:val="HideTWBExt"/>
          <w:b w:val="0"/>
          <w:noProof w:val="0"/>
        </w:rPr>
        <w:t>&lt;/Article&gt;</w:t>
      </w:r>
    </w:p>
    <w:p w:rsidR="003B7A69" w:rsidRPr="00B35903" w:rsidRDefault="003B7A69" w:rsidP="003B7A69">
      <w:pPr>
        <w:keepNext/>
      </w:pPr>
      <w:r w:rsidRPr="00B35903">
        <w:rPr>
          <w:rStyle w:val="HideTWBExt"/>
          <w:noProof w:val="0"/>
        </w:rPr>
        <w:t>&lt;DocAmend2&gt;</w:t>
      </w:r>
      <w:r w:rsidRPr="00B35903">
        <w:t>Verordnung (EU) 2019/818</w:t>
      </w:r>
      <w:r w:rsidRPr="00B35903">
        <w:rPr>
          <w:rStyle w:val="HideTWBExt"/>
          <w:noProof w:val="0"/>
        </w:rPr>
        <w:t>&lt;/DocAmend2&gt;</w:t>
      </w:r>
    </w:p>
    <w:p w:rsidR="003B7A69" w:rsidRPr="00B35903" w:rsidRDefault="003B7A69" w:rsidP="003B7A69">
      <w:r w:rsidRPr="00B35903">
        <w:rPr>
          <w:rStyle w:val="HideTWBExt"/>
          <w:noProof w:val="0"/>
        </w:rPr>
        <w:t>&lt;Article2&gt;</w:t>
      </w:r>
      <w:r w:rsidRPr="00B35903">
        <w:t>Artikel 39 – Absatz 1</w:t>
      </w:r>
      <w:r w:rsidRPr="00B3590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Derzeitiger Wortlaut</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Es wird ein zentraler Speicher für Berichte und Statistiken (CRRS) eingerichtet, um die Ziele von Eurodac, des SIS sowie des ECRIS-TCN gemäß den geltenden Rechtsinstrumenten zu unterstützen und systemübergreifende statistische Daten und analytische Berichte für politische und operative Zwecke sowie für die Zwecke der Datenqualität bereitzustellen. Der CRRS unterstützt auch die Ziele </w:t>
            </w:r>
            <w:r w:rsidRPr="00B35903">
              <w:rPr>
                <w:b/>
                <w:i/>
              </w:rPr>
              <w:t>von Prüm II</w:t>
            </w:r>
            <w:r w:rsidRPr="00B35903">
              <w:t>.“</w:t>
            </w:r>
          </w:p>
        </w:tc>
        <w:tc>
          <w:tcPr>
            <w:tcW w:w="4876" w:type="dxa"/>
          </w:tcPr>
          <w:p w:rsidR="003B7A69" w:rsidRPr="00B35903" w:rsidRDefault="003B7A69" w:rsidP="00B35903">
            <w:pPr>
              <w:pStyle w:val="Normal6"/>
              <w:rPr>
                <w:szCs w:val="24"/>
              </w:rPr>
            </w:pPr>
            <w:r w:rsidRPr="00B35903">
              <w:t>(1)</w:t>
            </w:r>
            <w:r w:rsidRPr="00B35903">
              <w:tab/>
              <w:t xml:space="preserve">Es wird ein zentraler Speicher für Berichte und Statistiken (CRRS) eingerichtet, um die Ziele von Eurodac, des SIS sowie des ECRIS-TCN gemäß den geltenden Rechtsinstrumenten zu unterstützen und systemübergreifende statistische Daten und analytische Berichte für politische und operative Zwecke sowie für die Zwecke der Datenqualität bereitzustellen. Der CRRS unterstützt auch die Ziele </w:t>
            </w:r>
            <w:r w:rsidRPr="00B35903">
              <w:rPr>
                <w:b/>
                <w:i/>
              </w:rPr>
              <w:t>der Verordnung (EU) .../... des Europäischen Parlaments und des Rates* [2021/0410(COD)]</w:t>
            </w:r>
            <w:r w:rsidRPr="00B35903">
              <w: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203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70 – Absatz 1 – Nummer 2</w:t>
      </w:r>
      <w:r w:rsidRPr="00B35903">
        <w:rPr>
          <w:rStyle w:val="HideTWBExt"/>
          <w:b w:val="0"/>
          <w:noProof w:val="0"/>
        </w:rPr>
        <w:t>&lt;/Article&gt;</w:t>
      </w:r>
    </w:p>
    <w:p w:rsidR="003B7A69" w:rsidRPr="00B35903" w:rsidRDefault="003B7A69" w:rsidP="003B7A69">
      <w:pPr>
        <w:keepNext/>
      </w:pPr>
      <w:r w:rsidRPr="00B35903">
        <w:rPr>
          <w:rStyle w:val="HideTWBExt"/>
          <w:noProof w:val="0"/>
        </w:rPr>
        <w:lastRenderedPageBreak/>
        <w:t>&lt;DocAmend2&gt;</w:t>
      </w:r>
      <w:r w:rsidRPr="00B35903">
        <w:t>Verordnung (EU) 2019/818</w:t>
      </w:r>
      <w:r w:rsidRPr="00B35903">
        <w:rPr>
          <w:rStyle w:val="HideTWBExt"/>
          <w:noProof w:val="0"/>
        </w:rPr>
        <w:t>&lt;/DocAmend2&gt;</w:t>
      </w:r>
    </w:p>
    <w:p w:rsidR="003B7A69" w:rsidRPr="00B35903" w:rsidRDefault="003B7A69" w:rsidP="003B7A69">
      <w:r w:rsidRPr="00B35903">
        <w:rPr>
          <w:rStyle w:val="HideTWBExt"/>
          <w:noProof w:val="0"/>
        </w:rPr>
        <w:t>&lt;Article2&gt;</w:t>
      </w:r>
      <w:r w:rsidRPr="00B35903">
        <w:t>Artikel 39 – Absatz 2</w:t>
      </w:r>
      <w:r w:rsidRPr="00B3590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Derzeitiger Wortlaut</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eu-LISA sorgt an ihren technischen Standorten für die Einrichtung, die Implementierung und das Hosting des CRRS, der logisch nach den EU-Informationssystemen getrennt die Daten und Statistiken nach Artikel 74 der Verordnung (EU) 2018/1862 und Artikel 32 der Verordnung (EU)</w:t>
            </w:r>
            <w:r w:rsidRPr="00B35903">
              <w:rPr>
                <w:b/>
                <w:i/>
              </w:rPr>
              <w:t> </w:t>
            </w:r>
            <w:r w:rsidRPr="00B35903">
              <w:t>2019/816 enthält. eu-LISA erhebt auch die Daten und Statistiken des in Artikel </w:t>
            </w:r>
            <w:r w:rsidRPr="00B35903">
              <w:rPr>
                <w:b/>
                <w:i/>
              </w:rPr>
              <w:t>65</w:t>
            </w:r>
            <w:r w:rsidRPr="00B35903">
              <w:t xml:space="preserve"> Absatz 1 der Verordnung (EU) .../... * [die vorliegende Verordnung] genannten Routers. Der Zugang zum CRRS erfolgt in Form eines kontrollierten, gesicherten Zugangs und mittels spezifischer Nutzerprofile und wird den in Artikel 74 der Verordnung (EU) 2018/1862, Artikel 32 der Verordnung (EU) 2019/816 und Artikel 65 Absatz 1 der Verordnung (EU) .../... * [die vorliegende Verordnung] genannten Behörden ausschließlich zu Berichterstattungs- und Statistikzwecken gewährt.“</w:t>
            </w:r>
          </w:p>
        </w:tc>
        <w:tc>
          <w:tcPr>
            <w:tcW w:w="4876" w:type="dxa"/>
          </w:tcPr>
          <w:p w:rsidR="003B7A69" w:rsidRPr="00B35903" w:rsidRDefault="003B7A69" w:rsidP="00B35903">
            <w:pPr>
              <w:pStyle w:val="Normal6"/>
              <w:rPr>
                <w:szCs w:val="24"/>
              </w:rPr>
            </w:pPr>
            <w:r w:rsidRPr="00B35903">
              <w:t>„(2)</w:t>
            </w:r>
            <w:r w:rsidRPr="00B35903">
              <w:tab/>
              <w:t>eu-LISA sorgt an ihren technischen Standorten für die Einrichtung, die Implementierung und das Hosting des CRRS, der logisch nach den EU-Informationssystemen getrennt die Daten und Statistiken nach Artikel 74 der Verordnung (EU) 2018/1862 und Artikel 32 der Verordnung (EU)</w:t>
            </w:r>
            <w:r w:rsidRPr="00B35903">
              <w:rPr>
                <w:b/>
                <w:i/>
              </w:rPr>
              <w:t xml:space="preserve"> </w:t>
            </w:r>
            <w:r w:rsidRPr="00B35903">
              <w:t>2019/816 enthält. eu-LISA erhebt auch die Daten und Statistiken des in Artikel </w:t>
            </w:r>
            <w:r w:rsidRPr="00B35903">
              <w:rPr>
                <w:b/>
                <w:i/>
              </w:rPr>
              <w:t>71</w:t>
            </w:r>
            <w:r w:rsidRPr="00B35903">
              <w:t xml:space="preserve"> Absatz 1 der Verordnung (EU) .../... * [die vorliegende Verordnung] genannten Routers. Der Zugang zum CRRS erfolgt in Form eines kontrollierten, gesicherten Zugangs und mittels spezifischer Nutzerprofile und wird den in Artikel 74 der Verordnung (EU) 2018/1862, Artikel 32 der Verordnung (EU) 2019/816 und Artikel 65 Absatz 1 der Verordnung (EU) .../... * [die vorliegende Verordnung] genannten Behörden ausschließlich zu Berichterstattungs- und Statistikzwecken gewährt.“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204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71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w:t>
            </w:r>
            <w:r w:rsidRPr="00B35903">
              <w:rPr>
                <w:b/>
                <w:i/>
              </w:rPr>
              <w:t xml:space="preserve">folgenden Daten zum Router dürfen von </w:t>
            </w:r>
            <w:r w:rsidRPr="00B35903">
              <w:t xml:space="preserve">dazu ordnungsgemäß ermächtigten Bediensteten der zuständigen mitgliedstaatlichen </w:t>
            </w:r>
            <w:r w:rsidRPr="00B35903">
              <w:rPr>
                <w:b/>
                <w:i/>
              </w:rPr>
              <w:t>Behörden</w:t>
            </w:r>
            <w:r w:rsidRPr="00B35903">
              <w:t>, der Kommission, von Europol und von eu-LISA ausschließlich zur Erstellung von Berichten und Statistiken</w:t>
            </w:r>
            <w:r w:rsidRPr="00B35903">
              <w:rPr>
                <w:b/>
                <w:i/>
              </w:rPr>
              <w:t xml:space="preserve"> abgefragt werden:</w:t>
            </w:r>
          </w:p>
        </w:tc>
        <w:tc>
          <w:tcPr>
            <w:tcW w:w="4876" w:type="dxa"/>
          </w:tcPr>
          <w:p w:rsidR="003B7A69" w:rsidRPr="00B35903" w:rsidRDefault="003B7A69" w:rsidP="00B35903">
            <w:pPr>
              <w:pStyle w:val="Normal6"/>
              <w:rPr>
                <w:szCs w:val="24"/>
              </w:rPr>
            </w:pPr>
            <w:r w:rsidRPr="00B35903">
              <w:t>(1)</w:t>
            </w:r>
            <w:r w:rsidRPr="00B35903">
              <w:tab/>
              <w:t xml:space="preserve">Die dazu ordnungsgemäß ermächtigten Bediensteten der zuständigen mitgliedstaatlichen </w:t>
            </w:r>
            <w:r w:rsidRPr="00B35903">
              <w:rPr>
                <w:b/>
                <w:i/>
              </w:rPr>
              <w:t>Strafverfolgungsbehörden</w:t>
            </w:r>
            <w:r w:rsidRPr="00B35903">
              <w:t xml:space="preserve">, der Kommission, von Europol und von eu-LISA </w:t>
            </w:r>
            <w:r w:rsidRPr="00B35903">
              <w:rPr>
                <w:b/>
                <w:i/>
              </w:rPr>
              <w:t xml:space="preserve">haben erforderlichenfalls Zugriff auf die folgenden Daten zum Router </w:t>
            </w:r>
            <w:r w:rsidRPr="00B35903">
              <w:t>ausschließlich zur Erstellung von Berichten und Statistiken</w:t>
            </w:r>
            <w:r w:rsidRPr="00B35903">
              <w:rPr>
                <w:b/>
                <w:i/>
              </w:rPr>
              <w:t>:</w:t>
            </w:r>
            <w:r w:rsidRPr="00B35903">
              <w:t xml:space="preserve"> </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205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71 – Absatz 1 – Buchstabe a</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a)</w:t>
            </w:r>
            <w:r w:rsidRPr="00B35903">
              <w:tab/>
              <w:t>Zahl der Abfragen je Mitgliedstaat und von Europol;</w:t>
            </w:r>
          </w:p>
        </w:tc>
        <w:tc>
          <w:tcPr>
            <w:tcW w:w="4876" w:type="dxa"/>
          </w:tcPr>
          <w:p w:rsidR="003B7A69" w:rsidRPr="00B35903" w:rsidRDefault="003B7A69" w:rsidP="00B35903">
            <w:pPr>
              <w:pStyle w:val="Normal6"/>
              <w:rPr>
                <w:szCs w:val="24"/>
              </w:rPr>
            </w:pPr>
            <w:r w:rsidRPr="00B35903">
              <w:t>a)</w:t>
            </w:r>
            <w:r w:rsidRPr="00B35903">
              <w:tab/>
              <w:t>Zahl der Abfragen je Mitgliedstaat und von Europol</w:t>
            </w:r>
            <w:r w:rsidRPr="00B35903">
              <w:rPr>
                <w:b/>
                <w:i/>
              </w:rPr>
              <w:t xml:space="preserve"> je Datenkategorie</w:t>
            </w:r>
            <w:r w:rsidRPr="00B35903">
              <w: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206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71 – Absatz 1 – Buchstabe b</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rPr>
                <w:b/>
                <w:i/>
              </w:rPr>
              <w:t>b)</w:t>
            </w:r>
            <w:r w:rsidRPr="00B35903">
              <w:rPr>
                <w:b/>
                <w:i/>
              </w:rPr>
              <w:tab/>
              <w:t>Zahl der Abfragen je Datenkategorie;</w:t>
            </w:r>
          </w:p>
        </w:tc>
        <w:tc>
          <w:tcPr>
            <w:tcW w:w="4876" w:type="dxa"/>
          </w:tcPr>
          <w:p w:rsidR="003B7A69" w:rsidRPr="00B35903" w:rsidRDefault="003B7A69" w:rsidP="00B35903">
            <w:pPr>
              <w:pStyle w:val="Normal6"/>
              <w:rPr>
                <w:szCs w:val="24"/>
              </w:rPr>
            </w:pPr>
            <w:r w:rsidRPr="00B35903">
              <w:rPr>
                <w:b/>
                <w:i/>
              </w:rPr>
              <w:t>entfällt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207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71 – Absatz 1 – Buchstabe f</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f)</w:t>
            </w:r>
            <w:r w:rsidRPr="00B35903">
              <w:tab/>
              <w:t>Zahl der bestätigten Übereinstimmungen, bei denen Kerndaten ausgetauscht wurden</w:t>
            </w:r>
            <w:r w:rsidRPr="00B35903">
              <w:rPr>
                <w:b/>
                <w:i/>
              </w:rPr>
              <w:t>, und</w:t>
            </w:r>
          </w:p>
        </w:tc>
        <w:tc>
          <w:tcPr>
            <w:tcW w:w="4876" w:type="dxa"/>
          </w:tcPr>
          <w:p w:rsidR="003B7A69" w:rsidRPr="00B35903" w:rsidRDefault="003B7A69" w:rsidP="00B35903">
            <w:pPr>
              <w:pStyle w:val="Normal6"/>
              <w:rPr>
                <w:szCs w:val="24"/>
              </w:rPr>
            </w:pPr>
            <w:r w:rsidRPr="00B35903">
              <w:t>f)</w:t>
            </w:r>
            <w:r w:rsidRPr="00B35903">
              <w:tab/>
              <w:t>Zahl der bestätigten Übereinstimmungen, bei denen Kerndaten ausgetauscht wurden</w:t>
            </w:r>
            <w:r w:rsidRPr="00B35903">
              <w:rPr>
                <w:b/>
                <w:i/>
              </w:rPr>
              <w: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208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71 – Absatz 1 – Buchstabe f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fa)</w:t>
            </w:r>
            <w:r w:rsidRPr="00B35903">
              <w:rPr>
                <w:b/>
                <w:i/>
              </w:rPr>
              <w:tab/>
              <w:t>Zahl der bestätigten Übereinstimmungen, bei denen keine Kerndaten ausgetauscht wurden, und</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209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71 – Absatz 1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Die Identifizierung einzelner Personen auf der Grundlage der Daten darf nicht möglich sein.</w:t>
            </w:r>
          </w:p>
        </w:tc>
        <w:tc>
          <w:tcPr>
            <w:tcW w:w="4876" w:type="dxa"/>
          </w:tcPr>
          <w:p w:rsidR="003B7A69" w:rsidRPr="00B35903" w:rsidRDefault="003B7A69" w:rsidP="00B35903">
            <w:pPr>
              <w:pStyle w:val="Normal6"/>
              <w:rPr>
                <w:szCs w:val="24"/>
              </w:rPr>
            </w:pPr>
            <w:r w:rsidRPr="00B35903">
              <w:rPr>
                <w:b/>
                <w:i/>
              </w:rPr>
              <w:t xml:space="preserve">Die Daten werden aggregiert. </w:t>
            </w:r>
            <w:r w:rsidRPr="00B35903">
              <w:t>Die Identifizierung einzelner Personen auf der Grundlage der Daten darf nicht möglich sein.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210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71 – Absatz 2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Die folgenden Daten zum EUCARIS dürfen von dazu ordnungsgemäß ermächtigten Bediensteten der zuständigen mitgliedstaatlichen </w:t>
            </w:r>
            <w:r w:rsidRPr="00B35903">
              <w:rPr>
                <w:b/>
                <w:i/>
              </w:rPr>
              <w:t>Behörden</w:t>
            </w:r>
            <w:r w:rsidRPr="00B35903">
              <w:t>, der Kommission und von Europol ausschließlich für die Zwecke der Berichterstattung und für statistische Zwecke abgefragt werden:</w:t>
            </w:r>
          </w:p>
        </w:tc>
        <w:tc>
          <w:tcPr>
            <w:tcW w:w="4876" w:type="dxa"/>
          </w:tcPr>
          <w:p w:rsidR="003B7A69" w:rsidRPr="00B35903" w:rsidRDefault="003B7A69" w:rsidP="00B35903">
            <w:pPr>
              <w:pStyle w:val="Normal6"/>
              <w:rPr>
                <w:szCs w:val="24"/>
              </w:rPr>
            </w:pPr>
            <w:r w:rsidRPr="00B35903">
              <w:t>(2)</w:t>
            </w:r>
            <w:r w:rsidRPr="00B35903">
              <w:tab/>
              <w:t xml:space="preserve">Die folgenden Daten zum EUCARIS dürfen von dazu ordnungsgemäß ermächtigten Bediensteten der zuständigen mitgliedstaatlichen </w:t>
            </w:r>
            <w:r w:rsidRPr="00B35903">
              <w:rPr>
                <w:b/>
                <w:i/>
              </w:rPr>
              <w:t>Strafverfolgungsbehörden</w:t>
            </w:r>
            <w:r w:rsidRPr="00B35903">
              <w:t>, der Kommission und von Europol ausschließlich für die Zwecke der Berichterstattung und für statistische Zwecke abgefragt werden: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211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71 – Absatz 2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Die Identifizierung einzelner Personen auf der Grundlage der Daten darf nicht möglich sein.</w:t>
            </w:r>
          </w:p>
        </w:tc>
        <w:tc>
          <w:tcPr>
            <w:tcW w:w="4876" w:type="dxa"/>
          </w:tcPr>
          <w:p w:rsidR="003B7A69" w:rsidRPr="00B35903" w:rsidRDefault="003B7A69" w:rsidP="00B35903">
            <w:pPr>
              <w:pStyle w:val="Normal6"/>
              <w:rPr>
                <w:szCs w:val="24"/>
              </w:rPr>
            </w:pPr>
            <w:r w:rsidRPr="00B35903">
              <w:rPr>
                <w:b/>
                <w:i/>
              </w:rPr>
              <w:t xml:space="preserve">Die Daten werden aggregiert. </w:t>
            </w:r>
            <w:r w:rsidRPr="00B35903">
              <w:t>Die Identifizierung einzelner Personen auf der Grundlage der Daten darf nicht möglich sein.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212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71 – Absatz 3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t xml:space="preserve">Die folgenden Daten zum EPRIS dürfen von dazu ordnungsgemäß ermächtigten Bediensteten der zuständigen mitgliedstaatlichen </w:t>
            </w:r>
            <w:r w:rsidRPr="00B35903">
              <w:rPr>
                <w:b/>
                <w:i/>
              </w:rPr>
              <w:t>Behörden</w:t>
            </w:r>
            <w:r w:rsidRPr="00B35903">
              <w:t>, der Kommission und von Europol ausschließlich zur Erstellung von Berichten und Statistiken abgefragt werden:</w:t>
            </w:r>
          </w:p>
        </w:tc>
        <w:tc>
          <w:tcPr>
            <w:tcW w:w="4876" w:type="dxa"/>
          </w:tcPr>
          <w:p w:rsidR="003B7A69" w:rsidRPr="00B35903" w:rsidRDefault="003B7A69" w:rsidP="00B35903">
            <w:pPr>
              <w:pStyle w:val="Normal6"/>
              <w:rPr>
                <w:szCs w:val="24"/>
              </w:rPr>
            </w:pPr>
            <w:r w:rsidRPr="00B35903">
              <w:t>(3)</w:t>
            </w:r>
            <w:r w:rsidRPr="00B35903">
              <w:tab/>
              <w:t xml:space="preserve">Die folgenden Daten zum EPRIS dürfen von dazu ordnungsgemäß ermächtigten Bediensteten der zuständigen mitgliedstaatlichen </w:t>
            </w:r>
            <w:r w:rsidRPr="00B35903">
              <w:rPr>
                <w:b/>
                <w:i/>
              </w:rPr>
              <w:t>Strafverfolgungsbehörden</w:t>
            </w:r>
            <w:r w:rsidRPr="00B35903">
              <w:t>, der Kommission und von Europol ausschließlich zur Erstellung von Berichten und Statistiken abgefragt werden: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213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71 – Absatz 4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(4)</w:t>
            </w:r>
            <w:r w:rsidRPr="00B35903">
              <w:tab/>
              <w:t xml:space="preserve">eu-LISA speichert die in </w:t>
            </w:r>
            <w:r w:rsidRPr="00B35903">
              <w:rPr>
                <w:b/>
                <w:i/>
              </w:rPr>
              <w:t>diesen Absätzen genannten Daten</w:t>
            </w:r>
            <w:r w:rsidRPr="00B35903">
              <w:t>.</w:t>
            </w:r>
          </w:p>
        </w:tc>
        <w:tc>
          <w:tcPr>
            <w:tcW w:w="4876" w:type="dxa"/>
          </w:tcPr>
          <w:p w:rsidR="003B7A69" w:rsidRPr="00B35903" w:rsidRDefault="003B7A69" w:rsidP="00B35903">
            <w:pPr>
              <w:pStyle w:val="Normal6"/>
              <w:rPr>
                <w:szCs w:val="24"/>
              </w:rPr>
            </w:pPr>
            <w:r w:rsidRPr="00B35903">
              <w:t>(4)</w:t>
            </w:r>
            <w:r w:rsidRPr="00B35903">
              <w:tab/>
              <w:t xml:space="preserve">eu-LISA speichert die </w:t>
            </w:r>
            <w:r w:rsidRPr="00B35903">
              <w:rPr>
                <w:b/>
                <w:i/>
              </w:rPr>
              <w:t xml:space="preserve">Daten nach Absatz 1 dieses Artikels </w:t>
            </w:r>
            <w:r w:rsidRPr="00B35903">
              <w:t xml:space="preserve">in </w:t>
            </w:r>
            <w:r w:rsidRPr="00B35903">
              <w:rPr>
                <w:b/>
                <w:i/>
              </w:rPr>
              <w:t>dem zentralen Speicher für Berichte und Statistiken nach Artikel 39 der Verordnung (EU) 2019/818</w:t>
            </w:r>
            <w:r w:rsidRPr="00B35903">
              <w: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lastRenderedPageBreak/>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214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71 – Absatz 4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Die Daten müssen es den </w:t>
            </w:r>
            <w:r w:rsidRPr="00B35903">
              <w:rPr>
                <w:b/>
                <w:i/>
              </w:rPr>
              <w:t>in Absatz 1 genannten Behörden</w:t>
            </w:r>
            <w:r w:rsidRPr="00B35903">
              <w:t xml:space="preserve"> ermöglichen, anpassbare Berichte und Statistiken einzuholen, um die Effizienz der Zusammenarbeit der Strafverfolgungsbehörden zu verbessern.</w:t>
            </w:r>
          </w:p>
        </w:tc>
        <w:tc>
          <w:tcPr>
            <w:tcW w:w="4876" w:type="dxa"/>
          </w:tcPr>
          <w:p w:rsidR="003B7A69" w:rsidRPr="00B35903" w:rsidRDefault="003B7A69" w:rsidP="00B35903">
            <w:pPr>
              <w:pStyle w:val="Normal6"/>
              <w:rPr>
                <w:szCs w:val="24"/>
              </w:rPr>
            </w:pPr>
            <w:r w:rsidRPr="00B35903">
              <w:t xml:space="preserve">Die Daten müssen es den </w:t>
            </w:r>
            <w:r w:rsidRPr="00B35903">
              <w:rPr>
                <w:b/>
                <w:i/>
              </w:rPr>
              <w:t>zuständigen Strafverfolgungsbehörden der Mitgliedstaaten, Europol, eu-LISA und der Kommission</w:t>
            </w:r>
            <w:r w:rsidRPr="00B35903">
              <w:t xml:space="preserve"> ermöglichen, anpassbare Berichte und Statistiken einzuholen, um die Effizienz der Zusammenarbeit der Strafverfolgungsbehörden zu verbessern.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215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73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Mitgliedstaaten teilen eu-LISA die </w:t>
            </w:r>
            <w:r w:rsidRPr="00B35903">
              <w:rPr>
                <w:b/>
                <w:i/>
              </w:rPr>
              <w:t>Behörden</w:t>
            </w:r>
            <w:r w:rsidRPr="00B35903">
              <w:t xml:space="preserve"> gemäß Artikel 36 mit, die den Router nutzen dürfen oder Zugang zum Router haben.</w:t>
            </w:r>
          </w:p>
        </w:tc>
        <w:tc>
          <w:tcPr>
            <w:tcW w:w="4876" w:type="dxa"/>
          </w:tcPr>
          <w:p w:rsidR="003B7A69" w:rsidRPr="00B35903" w:rsidRDefault="003B7A69" w:rsidP="00B35903">
            <w:pPr>
              <w:pStyle w:val="Normal6"/>
              <w:rPr>
                <w:szCs w:val="24"/>
              </w:rPr>
            </w:pPr>
            <w:r w:rsidRPr="00B35903">
              <w:t>(1)</w:t>
            </w:r>
            <w:r w:rsidRPr="00B35903">
              <w:tab/>
              <w:t xml:space="preserve">Die Mitgliedstaaten teilen eu-LISA die </w:t>
            </w:r>
            <w:r w:rsidRPr="00B35903">
              <w:rPr>
                <w:b/>
                <w:i/>
              </w:rPr>
              <w:t>zuständigen Strafverfolgungsbehörden</w:t>
            </w:r>
            <w:r w:rsidRPr="00B35903">
              <w:t xml:space="preserve"> gemäß Artikel 36 mit, die den Router nutzen dürfen oder Zugang zum Router haben.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216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73 – Absatz 2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(2a)</w:t>
            </w:r>
            <w:r w:rsidRPr="00B35903">
              <w:rPr>
                <w:b/>
                <w:i/>
              </w:rPr>
              <w:tab/>
              <w:t xml:space="preserve">Die Mitgliedstaaten teilen den anderen Mitgliedstaaten, der Kommission, der eu-LISA und der Europol den Inhalt ihrer nationalen DNA-Datenbanken mit, auf die die Artikel 5, 6 und 7 Anwendung </w:t>
            </w:r>
            <w:r w:rsidRPr="00B35903">
              <w:rPr>
                <w:b/>
                <w:i/>
              </w:rPr>
              <w:lastRenderedPageBreak/>
              <w:t>finden.</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217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73 – Absatz 2 b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(2b)</w:t>
            </w:r>
            <w:r w:rsidRPr="00B35903">
              <w:rPr>
                <w:b/>
                <w:i/>
              </w:rPr>
              <w:tab/>
              <w:t>Die Mitgliedstaaten unterrichten die anderen Mitgliedstaaten, die Kommission, die eu-LISA und die Europol über den Inhalt ihrer nationalen daktyloskopischen Datenbanken, auf die die Artikel 12 und 13 Anwendung finden.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218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73 – Absatz 2 c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(2c)</w:t>
            </w:r>
            <w:r w:rsidRPr="00B35903">
              <w:rPr>
                <w:b/>
                <w:i/>
              </w:rPr>
              <w:tab/>
              <w:t>Die Mitgliedstaaten unterrichten die anderen Mitgliedstaaten, die Kommission, die eu-LISA und die Europol über den Inhalt ihrer nationalen Gesichtsbilddatenbanken, auf die die Artikel 21 und 22 Anwendung finden.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219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73 – Absatz 2 d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(2d)</w:t>
            </w:r>
            <w:r w:rsidRPr="00B35903">
              <w:rPr>
                <w:b/>
                <w:i/>
              </w:rPr>
              <w:tab/>
              <w:t xml:space="preserve">Die Mitgliedstaaten, die sich am </w:t>
            </w:r>
            <w:r w:rsidRPr="00B35903">
              <w:rPr>
                <w:b/>
                <w:i/>
              </w:rPr>
              <w:lastRenderedPageBreak/>
              <w:t xml:space="preserve">automatisierten Austausch von Kriminalakten gemäß den Artikeln 25 und 26 beteiligen, teilen den anderen Mitgliedstaaten, der Kommission und der Europol den Inhalt ihrer nationalen Kriminalaktennachweise, die für die Erstellung dieser Nachweise verwendeten nationalen Datenbanken und die Bedingungen für automatisierte Abrufe mit. </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220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73 – Absatz 3</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t>Die Mitgliedstaaten teilen der Kommission, Europol und eu-LISA die nationalen Kontaktstellen</w:t>
            </w:r>
            <w:r w:rsidRPr="00B35903">
              <w:rPr>
                <w:b/>
                <w:i/>
              </w:rPr>
              <w:t xml:space="preserve"> mit</w:t>
            </w:r>
            <w:r w:rsidRPr="00B35903">
              <w:t>.</w:t>
            </w:r>
          </w:p>
        </w:tc>
        <w:tc>
          <w:tcPr>
            <w:tcW w:w="4876" w:type="dxa"/>
          </w:tcPr>
          <w:p w:rsidR="003B7A69" w:rsidRPr="00B35903" w:rsidRDefault="003B7A69" w:rsidP="00B35903">
            <w:pPr>
              <w:pStyle w:val="Normal6"/>
              <w:rPr>
                <w:szCs w:val="24"/>
              </w:rPr>
            </w:pPr>
            <w:r w:rsidRPr="00B35903">
              <w:t>(3)</w:t>
            </w:r>
            <w:r w:rsidRPr="00B35903">
              <w:tab/>
              <w:t xml:space="preserve">Die Mitgliedstaaten teilen der Kommission, der Europol und der eu-LISA </w:t>
            </w:r>
            <w:r w:rsidRPr="00B35903">
              <w:rPr>
                <w:b/>
                <w:i/>
              </w:rPr>
              <w:t xml:space="preserve">ihre nach Artikel 29 benannten </w:t>
            </w:r>
            <w:r w:rsidRPr="00B35903">
              <w:t>nationalen Kontaktstellen</w:t>
            </w:r>
            <w:r w:rsidRPr="00B35903">
              <w:rPr>
                <w:b/>
                <w:i/>
              </w:rPr>
              <w:t xml:space="preserve"> mit.</w:t>
            </w:r>
            <w:r w:rsidRPr="00B35903">
              <w:t xml:space="preserve"> </w:t>
            </w:r>
            <w:r w:rsidRPr="00B35903">
              <w:rPr>
                <w:b/>
                <w:i/>
              </w:rPr>
              <w:t>Die Kommission erstellt ein Verzeichnis der nationalen Kontaktstellen, die ihr gemeldet wurden, und stellt es allen Mitgliedstaaten zur Verfügung.</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221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74 – Absatz 1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Die Kommission bestimmt im Wege eines Durchführungsrechtsaktes, ab welchem Zeitpunkt die Mitgliedstaaten und </w:t>
            </w:r>
            <w:r w:rsidRPr="00B35903">
              <w:rPr>
                <w:b/>
                <w:i/>
              </w:rPr>
              <w:t>die Agenturen der Union</w:t>
            </w:r>
            <w:r w:rsidRPr="00B35903">
              <w:t xml:space="preserve"> den Router verwenden dürfen, sobald folgende Voraussetzungen erfüllt sind:</w:t>
            </w:r>
          </w:p>
        </w:tc>
        <w:tc>
          <w:tcPr>
            <w:tcW w:w="4876" w:type="dxa"/>
          </w:tcPr>
          <w:p w:rsidR="003B7A69" w:rsidRPr="00B35903" w:rsidRDefault="003B7A69" w:rsidP="00B35903">
            <w:pPr>
              <w:pStyle w:val="Normal6"/>
              <w:rPr>
                <w:szCs w:val="24"/>
              </w:rPr>
            </w:pPr>
            <w:r w:rsidRPr="00B35903">
              <w:t>(1)</w:t>
            </w:r>
            <w:r w:rsidRPr="00B35903">
              <w:tab/>
              <w:t xml:space="preserve">Die Kommission bestimmt im Wege eines Durchführungsrechtsaktes, ab welchem Zeitpunkt die Mitgliedstaaten und </w:t>
            </w:r>
            <w:r w:rsidRPr="00B35903">
              <w:rPr>
                <w:b/>
                <w:i/>
              </w:rPr>
              <w:t>die Europol</w:t>
            </w:r>
            <w:r w:rsidRPr="00B35903">
              <w:t xml:space="preserve"> den Router verwenden dürfen, sobald folgende Voraussetzungen erfüllt sind:</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lastRenderedPageBreak/>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222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74 – Absatz 1 – Buchstabe b</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b)</w:t>
            </w:r>
            <w:r w:rsidRPr="00B35903">
              <w:tab/>
              <w:t xml:space="preserve">eu-LISA hat den erfolgreichen Abschluss eines umfangreichen Tests des Routers festgestellt, den sie in Zusammenarbeit mit den mitgliedstaatlichen </w:t>
            </w:r>
            <w:r w:rsidRPr="00B35903">
              <w:rPr>
                <w:b/>
                <w:i/>
              </w:rPr>
              <w:t>Behörden</w:t>
            </w:r>
            <w:r w:rsidRPr="00B35903">
              <w:t xml:space="preserve"> und Europol durchgeführt hat.</w:t>
            </w:r>
          </w:p>
        </w:tc>
        <w:tc>
          <w:tcPr>
            <w:tcW w:w="4876" w:type="dxa"/>
          </w:tcPr>
          <w:p w:rsidR="003B7A69" w:rsidRPr="00B35903" w:rsidRDefault="003B7A69" w:rsidP="00B35903">
            <w:pPr>
              <w:pStyle w:val="Normal6"/>
              <w:rPr>
                <w:szCs w:val="24"/>
              </w:rPr>
            </w:pPr>
            <w:r w:rsidRPr="00B35903">
              <w:t>b)</w:t>
            </w:r>
            <w:r w:rsidRPr="00B35903">
              <w:tab/>
              <w:t xml:space="preserve">eu-LISA hat den erfolgreichen Abschluss eines umfangreichen Tests des Routers festgestellt, den sie in Zusammenarbeit mit den </w:t>
            </w:r>
            <w:r w:rsidRPr="00B35903">
              <w:rPr>
                <w:b/>
                <w:i/>
              </w:rPr>
              <w:t xml:space="preserve">zuständigen </w:t>
            </w:r>
            <w:r w:rsidRPr="00B35903">
              <w:t xml:space="preserve">mitgliedstaatlichen </w:t>
            </w:r>
            <w:r w:rsidRPr="00B35903">
              <w:rPr>
                <w:b/>
                <w:i/>
              </w:rPr>
              <w:t>Strafverfolgungsbehörden</w:t>
            </w:r>
            <w:r w:rsidRPr="00B35903">
              <w:t xml:space="preserve"> und Europol durchgeführt hat.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223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74 – Absatz 1 – Unterabsatz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In diesem Durchführungsrechtsakt legt die Kommission auch den Zeitpunkt fest, ab dem die Mitgliedstaaten und </w:t>
            </w:r>
            <w:r w:rsidRPr="00B35903">
              <w:rPr>
                <w:b/>
                <w:i/>
              </w:rPr>
              <w:t>die Agenturen der Union</w:t>
            </w:r>
            <w:r w:rsidRPr="00B35903">
              <w:t xml:space="preserve"> mit der Verwendung des Routers beginnen</w:t>
            </w:r>
            <w:r w:rsidRPr="00B35903">
              <w:rPr>
                <w:b/>
                <w:i/>
              </w:rPr>
              <w:t xml:space="preserve"> müssen</w:t>
            </w:r>
            <w:r w:rsidRPr="00B35903">
              <w:t>. Dieser Zeitpunkt liegt ein Jahr nach dem gemäß Unterabsatz 1 festgelegten Zeitpunkt.</w:t>
            </w:r>
          </w:p>
        </w:tc>
        <w:tc>
          <w:tcPr>
            <w:tcW w:w="4876" w:type="dxa"/>
          </w:tcPr>
          <w:p w:rsidR="003B7A69" w:rsidRPr="00B35903" w:rsidRDefault="003B7A69" w:rsidP="00B35903">
            <w:pPr>
              <w:pStyle w:val="Normal6"/>
              <w:rPr>
                <w:szCs w:val="24"/>
              </w:rPr>
            </w:pPr>
            <w:r w:rsidRPr="00B35903">
              <w:t xml:space="preserve">In diesem Durchführungsrechtsakt legt die Kommission auch den Zeitpunkt fest, ab dem die Mitgliedstaaten und </w:t>
            </w:r>
            <w:r w:rsidRPr="00B35903">
              <w:rPr>
                <w:b/>
                <w:i/>
              </w:rPr>
              <w:t>die Europol</w:t>
            </w:r>
            <w:r w:rsidRPr="00B35903">
              <w:t xml:space="preserve"> mit der Verwendung des Routers beginnen. Dieser Zeitpunkt liegt ein Jahr nach dem gemäß Unterabsatz 1 festgelegten Zeitpunkt.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224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74 – Absatz 1 – Unterabsatz 2</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 xml:space="preserve">Die Kommission kann den Zeitpunkt, ab dem die Mitgliedstaaten und die Agenturen der Union mit der Nutzung des Routers beginnen müssen, um höchstens ein Jahr </w:t>
            </w:r>
            <w:r w:rsidRPr="00B35903">
              <w:lastRenderedPageBreak/>
              <w:t xml:space="preserve">verschieben, falls eine Bewertung der Implementierung des Routers ergeben hat, dass eine solche Verschiebung erforderlich ist. </w:t>
            </w:r>
            <w:r w:rsidRPr="00B35903">
              <w:rPr>
                <w:b/>
                <w:i/>
              </w:rPr>
              <w:t>Der betreffende Durchführungsrechtsakt wird nach dem in Artikel 76 Absatz 2 genannten Verfahren erlassen.</w:t>
            </w:r>
          </w:p>
        </w:tc>
        <w:tc>
          <w:tcPr>
            <w:tcW w:w="4876" w:type="dxa"/>
          </w:tcPr>
          <w:p w:rsidR="003B7A69" w:rsidRPr="00B35903" w:rsidRDefault="003B7A69" w:rsidP="00B35903">
            <w:pPr>
              <w:pStyle w:val="Normal6"/>
              <w:rPr>
                <w:szCs w:val="24"/>
              </w:rPr>
            </w:pPr>
            <w:r w:rsidRPr="00B35903">
              <w:lastRenderedPageBreak/>
              <w:t xml:space="preserve">Die Kommission kann den Zeitpunkt, ab dem die Mitgliedstaaten und die Agenturen der Union mit der Nutzung des Routers beginnen müssen, um höchstens ein Jahr </w:t>
            </w:r>
            <w:r w:rsidRPr="00B35903">
              <w:lastRenderedPageBreak/>
              <w:t>verschieben, falls eine Bewertung der Implementierung des Routers ergeben hat, dass eine solche Verschiebung erforderlich ist.</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225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74 – Absatz 2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Die Kommission bestimmt im Wege eines Durchführungsrechtsaktes, ab welchem Zeitpunkt die Mitgliedstaaten und </w:t>
            </w:r>
            <w:r w:rsidRPr="00B35903">
              <w:rPr>
                <w:b/>
                <w:i/>
              </w:rPr>
              <w:t>die Agenturen der Union</w:t>
            </w:r>
            <w:r w:rsidRPr="00B35903">
              <w:t xml:space="preserve"> das EPRIS verwenden müssen, sobald folgende Voraussetzungen erfüllt sind:</w:t>
            </w:r>
          </w:p>
        </w:tc>
        <w:tc>
          <w:tcPr>
            <w:tcW w:w="4876" w:type="dxa"/>
          </w:tcPr>
          <w:p w:rsidR="003B7A69" w:rsidRPr="00B35903" w:rsidRDefault="003B7A69" w:rsidP="00B35903">
            <w:pPr>
              <w:pStyle w:val="Normal6"/>
              <w:rPr>
                <w:szCs w:val="24"/>
              </w:rPr>
            </w:pPr>
            <w:r w:rsidRPr="00B35903">
              <w:t>(2)</w:t>
            </w:r>
            <w:r w:rsidRPr="00B35903">
              <w:tab/>
              <w:t xml:space="preserve">Die Kommission bestimmt im Wege eines Durchführungsrechtsaktes, ab welchem Zeitpunkt die Mitgliedstaaten und </w:t>
            </w:r>
            <w:r w:rsidRPr="00B35903">
              <w:rPr>
                <w:b/>
                <w:i/>
              </w:rPr>
              <w:t>die Europol</w:t>
            </w:r>
            <w:r w:rsidRPr="00B35903">
              <w:t xml:space="preserve"> das EPRIS verwenden müssen, sobald folgende Voraussetzungen erfüllt sind:</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226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74 – Absatz 2 – Buchstabe b</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b)</w:t>
            </w:r>
            <w:r w:rsidRPr="00B35903">
              <w:tab/>
              <w:t xml:space="preserve">Europol hat den erfolgreichen Abschluss eines umfangreichen Tests des EPRIS festgestellt, den es in Zusammenarbeit mit den mitgliedstaatlichen </w:t>
            </w:r>
            <w:r w:rsidRPr="00B35903">
              <w:rPr>
                <w:b/>
                <w:i/>
              </w:rPr>
              <w:t>Behörden</w:t>
            </w:r>
            <w:r w:rsidRPr="00B35903">
              <w:t xml:space="preserve"> durchgeführt hat.</w:t>
            </w:r>
          </w:p>
        </w:tc>
        <w:tc>
          <w:tcPr>
            <w:tcW w:w="4876" w:type="dxa"/>
          </w:tcPr>
          <w:p w:rsidR="003B7A69" w:rsidRPr="00B35903" w:rsidRDefault="003B7A69" w:rsidP="00B35903">
            <w:pPr>
              <w:pStyle w:val="Normal6"/>
              <w:rPr>
                <w:szCs w:val="24"/>
              </w:rPr>
            </w:pPr>
            <w:r w:rsidRPr="00B35903">
              <w:t>b)</w:t>
            </w:r>
            <w:r w:rsidRPr="00B35903">
              <w:tab/>
              <w:t xml:space="preserve">Europol hat den erfolgreichen Abschluss eines umfangreichen Tests des EPRIS festgestellt, den es in Zusammenarbeit mit den </w:t>
            </w:r>
            <w:r w:rsidRPr="00B35903">
              <w:rPr>
                <w:b/>
                <w:i/>
              </w:rPr>
              <w:t xml:space="preserve">zuständigen </w:t>
            </w:r>
            <w:r w:rsidRPr="00B35903">
              <w:t xml:space="preserve">mitgliedstaatlichen </w:t>
            </w:r>
            <w:r w:rsidRPr="00B35903">
              <w:rPr>
                <w:b/>
                <w:i/>
              </w:rPr>
              <w:t>Strafverfolgungsbehörden</w:t>
            </w:r>
            <w:r w:rsidRPr="00B35903">
              <w:t xml:space="preserve"> durchgeführt hat.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227</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74 – Absatz 3 – Buchstabe b</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b)</w:t>
            </w:r>
            <w:r w:rsidRPr="00B35903">
              <w:tab/>
              <w:t xml:space="preserve">Europol hat den erfolgreichen Abschluss eines umfangreichen Tests der Verbindung festgestellt, den es in Zusammenarbeit mit den mitgliedstaatlichen </w:t>
            </w:r>
            <w:r w:rsidRPr="00B35903">
              <w:rPr>
                <w:b/>
                <w:i/>
              </w:rPr>
              <w:t>Behörden</w:t>
            </w:r>
            <w:r w:rsidRPr="00B35903">
              <w:t xml:space="preserve"> und eu-LISA durchgeführt hat.</w:t>
            </w:r>
          </w:p>
        </w:tc>
        <w:tc>
          <w:tcPr>
            <w:tcW w:w="4876" w:type="dxa"/>
          </w:tcPr>
          <w:p w:rsidR="003B7A69" w:rsidRPr="00B35903" w:rsidRDefault="003B7A69" w:rsidP="00B35903">
            <w:pPr>
              <w:pStyle w:val="Normal6"/>
              <w:rPr>
                <w:szCs w:val="24"/>
              </w:rPr>
            </w:pPr>
            <w:r w:rsidRPr="00B35903">
              <w:t>b)</w:t>
            </w:r>
            <w:r w:rsidRPr="00B35903">
              <w:tab/>
              <w:t xml:space="preserve">Europol hat den erfolgreichen Abschluss eines umfangreichen Tests der Verbindung festgestellt, den es in Zusammenarbeit mit den </w:t>
            </w:r>
            <w:r w:rsidRPr="00B35903">
              <w:rPr>
                <w:b/>
                <w:i/>
              </w:rPr>
              <w:t xml:space="preserve">zuständigen </w:t>
            </w:r>
            <w:r w:rsidRPr="00B35903">
              <w:t xml:space="preserve">mitgliedstaatlichen </w:t>
            </w:r>
            <w:r w:rsidRPr="00B35903">
              <w:rPr>
                <w:b/>
                <w:i/>
              </w:rPr>
              <w:t>Strafverfolgungsbehörden</w:t>
            </w:r>
            <w:r w:rsidRPr="00B35903">
              <w:t xml:space="preserve"> und eu-LISA durchgeführt hat.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228</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74 – Absatz 4 – Buchstabe b</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b)</w:t>
            </w:r>
            <w:r w:rsidRPr="00B35903">
              <w:tab/>
              <w:t xml:space="preserve">Europol hat den erfolgreichen Abschluss eines umfangreichen Tests der Verbindung festgestellt, den es in Zusammenarbeit mit den mitgliedstaatlichen </w:t>
            </w:r>
            <w:r w:rsidRPr="00B35903">
              <w:rPr>
                <w:b/>
                <w:i/>
              </w:rPr>
              <w:t>Behörden</w:t>
            </w:r>
            <w:r w:rsidRPr="00B35903">
              <w:t xml:space="preserve"> und eu-LISA durchgeführt hat.</w:t>
            </w:r>
          </w:p>
        </w:tc>
        <w:tc>
          <w:tcPr>
            <w:tcW w:w="4876" w:type="dxa"/>
          </w:tcPr>
          <w:p w:rsidR="003B7A69" w:rsidRPr="00B35903" w:rsidRDefault="003B7A69" w:rsidP="00B35903">
            <w:pPr>
              <w:pStyle w:val="Normal6"/>
              <w:rPr>
                <w:szCs w:val="24"/>
              </w:rPr>
            </w:pPr>
            <w:r w:rsidRPr="00B35903">
              <w:t>b)</w:t>
            </w:r>
            <w:r w:rsidRPr="00B35903">
              <w:tab/>
              <w:t xml:space="preserve">Europol hat den erfolgreichen Abschluss eines umfangreichen Tests der Verbindung festgestellt, den es in Zusammenarbeit mit den </w:t>
            </w:r>
            <w:r w:rsidRPr="00B35903">
              <w:rPr>
                <w:b/>
                <w:i/>
              </w:rPr>
              <w:t xml:space="preserve">zuständigen </w:t>
            </w:r>
            <w:r w:rsidRPr="00B35903">
              <w:t xml:space="preserve">mitgliedstaatlichen </w:t>
            </w:r>
            <w:r w:rsidRPr="00B35903">
              <w:rPr>
                <w:b/>
                <w:i/>
              </w:rPr>
              <w:t>Strafverfolgungsbehörden</w:t>
            </w:r>
            <w:r w:rsidRPr="00B35903">
              <w:t xml:space="preserve"> und eu-LISA durchgeführt hat.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229</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74 – Absatz 4 a (neu)</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p>
        </w:tc>
        <w:tc>
          <w:tcPr>
            <w:tcW w:w="4876" w:type="dxa"/>
          </w:tcPr>
          <w:p w:rsidR="003B7A69" w:rsidRPr="00B35903" w:rsidRDefault="003B7A69" w:rsidP="00B35903">
            <w:pPr>
              <w:pStyle w:val="Normal6"/>
              <w:rPr>
                <w:szCs w:val="24"/>
              </w:rPr>
            </w:pPr>
            <w:r w:rsidRPr="00B35903">
              <w:rPr>
                <w:b/>
                <w:i/>
              </w:rPr>
              <w:t>(4a)</w:t>
            </w:r>
            <w:r w:rsidRPr="00B35903">
              <w:rPr>
                <w:b/>
                <w:i/>
              </w:rPr>
              <w:tab/>
              <w:t>Die Durchführungsrechtsakte nach diesem Artikel werden gemäß dem Verfahren nach Artikel 76 Absatz 2 erlassen.</w:t>
            </w:r>
          </w:p>
        </w:tc>
      </w:tr>
    </w:tbl>
    <w:p w:rsidR="003B7A69" w:rsidRPr="00B35903" w:rsidRDefault="003B7A69" w:rsidP="003B7A69">
      <w:pPr>
        <w:pStyle w:val="Olang"/>
        <w:rPr>
          <w:noProof w:val="0"/>
        </w:rPr>
      </w:pPr>
      <w:r w:rsidRPr="00B35903">
        <w:rPr>
          <w:noProof w:val="0"/>
        </w:rPr>
        <w:lastRenderedPageBreak/>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230</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79 – Absatz 1</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w:t>
            </w:r>
            <w:r w:rsidRPr="00B35903">
              <w:tab/>
              <w:t xml:space="preserve">eu-LISA bzw. Europol stellt sicher, dass geeignete Verfahren für die Überwachung der Entwicklung des Routers bzw. des EPRIS anhand von Zielen in Bezug auf die Planung und die Kosten sowie für die Überwachung </w:t>
            </w:r>
            <w:r w:rsidRPr="00B35903">
              <w:rPr>
                <w:b/>
                <w:i/>
              </w:rPr>
              <w:t>der</w:t>
            </w:r>
            <w:r w:rsidRPr="00B35903">
              <w:t xml:space="preserve"> Funktionsweise</w:t>
            </w:r>
            <w:r w:rsidRPr="00B35903">
              <w:rPr>
                <w:b/>
                <w:i/>
              </w:rPr>
              <w:t xml:space="preserve"> des Routers bzw. des EPRIS</w:t>
            </w:r>
            <w:r w:rsidRPr="00B35903">
              <w:t xml:space="preserve"> anhand von Zielen in Bezug auf die technische Leistung, Kostenwirksamkeit, Sicherheit und Dienstqualität vorhanden sind.</w:t>
            </w:r>
          </w:p>
        </w:tc>
        <w:tc>
          <w:tcPr>
            <w:tcW w:w="4876" w:type="dxa"/>
          </w:tcPr>
          <w:p w:rsidR="003B7A69" w:rsidRPr="00B35903" w:rsidRDefault="003B7A69" w:rsidP="00B35903">
            <w:pPr>
              <w:pStyle w:val="Normal6"/>
              <w:rPr>
                <w:szCs w:val="24"/>
              </w:rPr>
            </w:pPr>
            <w:r w:rsidRPr="00B35903">
              <w:t>(1)</w:t>
            </w:r>
            <w:r w:rsidRPr="00B35903">
              <w:tab/>
              <w:t xml:space="preserve">eu-LISA bzw. Europol stellt sicher, dass geeignete Verfahren für die Überwachung der Entwicklung des Routers bzw. des EPRIS anhand von Zielen in Bezug auf die Planung und die Kosten sowie für die Überwachung </w:t>
            </w:r>
            <w:r w:rsidRPr="00B35903">
              <w:rPr>
                <w:b/>
                <w:i/>
              </w:rPr>
              <w:t>ihrer</w:t>
            </w:r>
            <w:r w:rsidRPr="00B35903">
              <w:t xml:space="preserve"> Funktionsweise anhand von Zielen in Bezug auf die technische Leistung, Kostenwirksamkeit, Sicherheit und Dienstqualität vorhanden sind.</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231</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79 – Absatz 2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(2)</w:t>
            </w:r>
            <w:r w:rsidRPr="00B35903">
              <w:tab/>
              <w:t xml:space="preserve">Bis zum [ein Jahr nach Inkrafttreten der vorliegenden Verordnung] und danach jedes Jahr während der Entwicklungsphase des Routers übermittelt eu-LISA dem Europäischen Parlament und dem Rat </w:t>
            </w:r>
            <w:r w:rsidRPr="00B35903">
              <w:rPr>
                <w:b/>
                <w:i/>
              </w:rPr>
              <w:t xml:space="preserve">jeweils </w:t>
            </w:r>
            <w:r w:rsidRPr="00B35903">
              <w:t>einen Bericht über den Stand der Entwicklung des Routers. Dieser Bericht muss genaue Angaben über die angefallenen Kosten und Informationen über etwaige Risiken enthalten, die sich auf die Gesamtkosten auswirken könnten, welche gemäß Artikel 72 zulasten des Gesamthaushaltsplans der Union gehen.</w:t>
            </w:r>
          </w:p>
        </w:tc>
        <w:tc>
          <w:tcPr>
            <w:tcW w:w="4876" w:type="dxa"/>
          </w:tcPr>
          <w:p w:rsidR="003B7A69" w:rsidRPr="00B35903" w:rsidRDefault="003B7A69" w:rsidP="00B35903">
            <w:pPr>
              <w:pStyle w:val="Normal6"/>
              <w:rPr>
                <w:szCs w:val="24"/>
              </w:rPr>
            </w:pPr>
            <w:r w:rsidRPr="00B35903">
              <w:t>(2)</w:t>
            </w:r>
            <w:r w:rsidRPr="00B35903">
              <w:tab/>
              <w:t>Bis zum [ein Jahr nach Inkrafttreten der vorliegenden Verordnung] und danach jedes Jahr während der Entwicklungsphase des Routers übermittelt eu-LISA dem Europäischen Parlament und dem Rat einen Bericht über den Stand der Entwicklung des Routers. Dieser Bericht muss genaue Angaben über die angefallenen Kosten und Informationen über etwaige Risiken enthalten, die sich auf die Gesamtkosten auswirken könnten, welche gemäß Artikel 72 zulasten des Gesamthaushaltsplans der Union gehen.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lastRenderedPageBreak/>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232</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79 – Absatz 3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(3)</w:t>
            </w:r>
            <w:r w:rsidRPr="00B35903">
              <w:tab/>
              <w:t xml:space="preserve">Bis zum [ein Jahr nach Inkrafttreten der vorliegenden Verordnung] und danach jedes Jahr während der Entwicklungsphase des EPRIS übermittelt Europol dem Europäischen Parlament und dem Rat einen Bericht über den Stand der </w:t>
            </w:r>
            <w:r w:rsidRPr="00B35903">
              <w:rPr>
                <w:b/>
                <w:i/>
              </w:rPr>
              <w:t xml:space="preserve">Vorbereitungen für die Durchführung dieser Verordnung und über den Stand der </w:t>
            </w:r>
            <w:r w:rsidRPr="00B35903">
              <w:t>Entwicklung des EPRIS, der genaue Angaben über die angefallenen Kosten und Informationen über etwaige Risiken enthält, die sich auf die Gesamtkosten auswirken könnten, welche gemäß Artikel 72 zulasten des Gesamthaushaltsplans der Union gehen.</w:t>
            </w:r>
          </w:p>
        </w:tc>
        <w:tc>
          <w:tcPr>
            <w:tcW w:w="4876" w:type="dxa"/>
          </w:tcPr>
          <w:p w:rsidR="003B7A69" w:rsidRPr="00B35903" w:rsidRDefault="003B7A69" w:rsidP="00B35903">
            <w:pPr>
              <w:pStyle w:val="Normal6"/>
              <w:rPr>
                <w:szCs w:val="24"/>
              </w:rPr>
            </w:pPr>
            <w:r w:rsidRPr="00B35903">
              <w:t>(3)</w:t>
            </w:r>
            <w:r w:rsidRPr="00B35903">
              <w:tab/>
              <w:t>Bis zum [ein Jahr nach Inkrafttreten der vorliegenden Verordnung] und danach jedes Jahr während der Entwicklungsphase des EPRIS übermittelt Europol dem Europäischen Parlament und dem Rat einen Bericht über den Stand der Entwicklung des EPRIS, der genaue Angaben über die angefallenen Kosten und Informationen über etwaige Risiken enthält, die sich auf die Gesamtkosten auswirken könnten, welche gemäß Artikel 72 zulasten des Gesamthaushaltsplans der Union gehen.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233</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79 – Absatz 7 – Einleitung</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(7)</w:t>
            </w:r>
            <w:r w:rsidRPr="00B35903">
              <w:tab/>
            </w:r>
            <w:r w:rsidRPr="00B35903">
              <w:rPr>
                <w:b/>
                <w:i/>
              </w:rPr>
              <w:t>Drei</w:t>
            </w:r>
            <w:r w:rsidRPr="00B35903">
              <w:t xml:space="preserve"> Jahre nach Inbetriebnahme des Routers und des EPRIS gemäß Artikel 74 und danach alle vier Jahre erstellt die Kommission eine Gesamtbewertung von Prüm II, die Folgendes beinhaltet:</w:t>
            </w:r>
          </w:p>
        </w:tc>
        <w:tc>
          <w:tcPr>
            <w:tcW w:w="4876" w:type="dxa"/>
          </w:tcPr>
          <w:p w:rsidR="003B7A69" w:rsidRPr="00B35903" w:rsidRDefault="003B7A69" w:rsidP="00B35903">
            <w:pPr>
              <w:pStyle w:val="Normal6"/>
              <w:rPr>
                <w:szCs w:val="24"/>
              </w:rPr>
            </w:pPr>
            <w:r w:rsidRPr="00B35903">
              <w:t>(7)</w:t>
            </w:r>
            <w:r w:rsidRPr="00B35903">
              <w:tab/>
            </w:r>
            <w:r w:rsidRPr="00B35903">
              <w:rPr>
                <w:b/>
                <w:i/>
              </w:rPr>
              <w:t>Zwei</w:t>
            </w:r>
            <w:r w:rsidRPr="00B35903">
              <w:t xml:space="preserve"> Jahre nach Inbetriebnahme des Routers und des EPRIS gemäß Artikel 74 und danach alle vier Jahre erstellt die Kommission eine Gesamtbewertung von Prüm II, die Folgendes beinhaltet: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lastRenderedPageBreak/>
        <w:t>&lt;Amend&gt;</w:t>
      </w:r>
      <w:r w:rsidRPr="00B35903">
        <w:t>Änderungsantrag</w:t>
      </w:r>
      <w:r w:rsidRPr="00B35903">
        <w:tab/>
      </w:r>
      <w:r w:rsidRPr="00B35903">
        <w:tab/>
      </w:r>
      <w:r w:rsidRPr="00B35903">
        <w:rPr>
          <w:rStyle w:val="HideTWBExt"/>
          <w:b w:val="0"/>
          <w:noProof w:val="0"/>
        </w:rPr>
        <w:t>&lt;NumAm&gt;</w:t>
      </w:r>
      <w:r w:rsidRPr="00B35903">
        <w:t>234</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79 – Absatz 8</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(8)</w:t>
            </w:r>
            <w:r w:rsidRPr="00B35903">
              <w:tab/>
              <w:t xml:space="preserve">Die Mitgliedstaaten und Europol stellen eu-LISA und der Kommission die für die Ausarbeitung der Berichte nach den Absätzen 2 und 5 erforderlichen Informationen zur Verfügung. Diese Informationen dürfen nicht zu einer Beeinträchtigung der Arbeitsverfahren führen oder Angaben enthalten, die Rückschlüsse auf Quellen, Bedienstete oder Ermittlungen der </w:t>
            </w:r>
            <w:r w:rsidRPr="00B35903">
              <w:rPr>
                <w:b/>
                <w:i/>
              </w:rPr>
              <w:t>benannten Behörden</w:t>
            </w:r>
            <w:r w:rsidRPr="00B35903">
              <w:t xml:space="preserve"> ermöglichen.</w:t>
            </w:r>
          </w:p>
        </w:tc>
        <w:tc>
          <w:tcPr>
            <w:tcW w:w="4876" w:type="dxa"/>
          </w:tcPr>
          <w:p w:rsidR="003B7A69" w:rsidRPr="00B35903" w:rsidRDefault="003B7A69" w:rsidP="00B35903">
            <w:pPr>
              <w:pStyle w:val="Normal6"/>
              <w:rPr>
                <w:szCs w:val="24"/>
              </w:rPr>
            </w:pPr>
            <w:r w:rsidRPr="00B35903">
              <w:t>(8)</w:t>
            </w:r>
            <w:r w:rsidRPr="00B35903">
              <w:tab/>
              <w:t xml:space="preserve">Die Mitgliedstaaten und Europol stellen eu-LISA und der Kommission die für die Ausarbeitung der Berichte nach den Absätzen 2 und 5 erforderlichen Informationen zur Verfügung. Diese Informationen dürfen nicht zu einer Beeinträchtigung der Arbeitsverfahren führen oder Angaben enthalten, die Rückschlüsse auf Quellen, Bedienstete oder Ermittlungen der </w:t>
            </w:r>
            <w:r w:rsidRPr="00B35903">
              <w:rPr>
                <w:b/>
                <w:i/>
              </w:rPr>
              <w:t>zuständigen Strafverfolgungsbehörden</w:t>
            </w:r>
            <w:r w:rsidRPr="00B35903">
              <w:t xml:space="preserve"> ermöglichen.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235</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79 – Absatz 9</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(9)</w:t>
            </w:r>
            <w:r w:rsidRPr="00B35903">
              <w:tab/>
              <w:t xml:space="preserve">Die Mitgliedstaaten stellen Europol und der Kommission die für die Ausarbeitung der Berichte nach den Absätzen 3 und 6 erforderlichen Informationen zur Verfügung. Diese Informationen dürfen nicht zu einer Beeinträchtigung der Arbeitsverfahren führen oder Angaben enthalten, die Rückschlüsse auf Quellen, Bedienstete oder Ermittlungen der </w:t>
            </w:r>
            <w:r w:rsidRPr="00B35903">
              <w:rPr>
                <w:b/>
                <w:i/>
              </w:rPr>
              <w:t>benannten Behörden</w:t>
            </w:r>
            <w:r w:rsidRPr="00B35903">
              <w:t xml:space="preserve"> ermöglichen.</w:t>
            </w:r>
          </w:p>
        </w:tc>
        <w:tc>
          <w:tcPr>
            <w:tcW w:w="4876" w:type="dxa"/>
          </w:tcPr>
          <w:p w:rsidR="003B7A69" w:rsidRPr="00B35903" w:rsidRDefault="003B7A69" w:rsidP="00B35903">
            <w:pPr>
              <w:pStyle w:val="Normal6"/>
              <w:rPr>
                <w:szCs w:val="24"/>
              </w:rPr>
            </w:pPr>
            <w:r w:rsidRPr="00B35903">
              <w:t>(9)</w:t>
            </w:r>
            <w:r w:rsidRPr="00B35903">
              <w:tab/>
              <w:t xml:space="preserve">Die Mitgliedstaaten stellen Europol und der Kommission die für die Ausarbeitung der Berichte nach den Absätzen 3 und 6 erforderlichen Informationen zur Verfügung. Diese Informationen dürfen nicht zu einer Beeinträchtigung der Arbeitsverfahren führen oder Angaben enthalten, die Rückschlüsse auf Quellen, Bedienstete oder Ermittlungen der </w:t>
            </w:r>
            <w:r w:rsidRPr="00B35903">
              <w:rPr>
                <w:b/>
                <w:i/>
              </w:rPr>
              <w:t>zuständigen Strafverfolgungsbehörden</w:t>
            </w:r>
            <w:r w:rsidRPr="00B35903">
              <w:t xml:space="preserve"> ermöglichen.</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w:t>
      </w:r>
    </w:p>
    <w:p w:rsidR="003B7A69" w:rsidRPr="00B35903" w:rsidRDefault="003B7A69" w:rsidP="003B7A69">
      <w:pPr>
        <w:pStyle w:val="AMNumberTabs0"/>
        <w:keepNext/>
      </w:pPr>
      <w:r w:rsidRPr="00B35903">
        <w:rPr>
          <w:rStyle w:val="HideTWBExt"/>
          <w:b w:val="0"/>
          <w:noProof w:val="0"/>
        </w:rPr>
        <w:t>&lt;Amend&gt;</w:t>
      </w:r>
      <w:r w:rsidRPr="00B35903">
        <w:t>Änderungsantrag</w:t>
      </w:r>
      <w:r w:rsidRPr="00B35903">
        <w:tab/>
      </w:r>
      <w:r w:rsidRPr="00B35903">
        <w:tab/>
      </w:r>
      <w:r w:rsidRPr="00B35903">
        <w:rPr>
          <w:rStyle w:val="HideTWBExt"/>
          <w:b w:val="0"/>
          <w:noProof w:val="0"/>
        </w:rPr>
        <w:t>&lt;NumAm&gt;</w:t>
      </w:r>
      <w:r w:rsidRPr="00B35903">
        <w:t>236</w:t>
      </w:r>
      <w:r w:rsidRPr="00B35903">
        <w:rPr>
          <w:rStyle w:val="HideTWBExt"/>
          <w:b w:val="0"/>
          <w:noProof w:val="0"/>
        </w:rPr>
        <w:t>&lt;/NumAm&gt;</w:t>
      </w:r>
    </w:p>
    <w:p w:rsidR="003B7A69" w:rsidRPr="00B35903" w:rsidRDefault="003B7A69" w:rsidP="003B7A69">
      <w:pPr>
        <w:pStyle w:val="NormalBold12b"/>
        <w:keepNext/>
      </w:pPr>
      <w:r w:rsidRPr="00B35903">
        <w:rPr>
          <w:rStyle w:val="HideTWBExt"/>
          <w:b w:val="0"/>
          <w:noProof w:val="0"/>
        </w:rPr>
        <w:t>&lt;DocAmend&gt;</w:t>
      </w:r>
      <w:r w:rsidRPr="00B35903">
        <w:t>Vorschlag für eine Verordnung</w:t>
      </w:r>
      <w:r w:rsidRPr="00B35903">
        <w:rPr>
          <w:rStyle w:val="HideTWBExt"/>
          <w:b w:val="0"/>
          <w:noProof w:val="0"/>
        </w:rPr>
        <w:t>&lt;/DocAmend&gt;</w:t>
      </w:r>
    </w:p>
    <w:p w:rsidR="003B7A69" w:rsidRPr="00B35903" w:rsidRDefault="003B7A69" w:rsidP="003B7A69">
      <w:pPr>
        <w:pStyle w:val="NormalBold"/>
      </w:pPr>
      <w:r w:rsidRPr="00B35903">
        <w:rPr>
          <w:rStyle w:val="HideTWBExt"/>
          <w:b w:val="0"/>
          <w:noProof w:val="0"/>
        </w:rPr>
        <w:t>&lt;Article&gt;</w:t>
      </w:r>
      <w:r w:rsidRPr="00B35903">
        <w:t>Artikel 79 – Absatz 10</w:t>
      </w:r>
      <w:r w:rsidRPr="00B359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7A69" w:rsidRPr="00B35903" w:rsidTr="00B35903">
        <w:trPr>
          <w:jc w:val="center"/>
        </w:trPr>
        <w:tc>
          <w:tcPr>
            <w:tcW w:w="9752" w:type="dxa"/>
            <w:gridSpan w:val="2"/>
          </w:tcPr>
          <w:p w:rsidR="003B7A69" w:rsidRPr="00B35903" w:rsidRDefault="003B7A69" w:rsidP="00B35903">
            <w:pPr>
              <w:keepNext/>
            </w:pPr>
          </w:p>
        </w:tc>
      </w:tr>
      <w:tr w:rsidR="003B7A69" w:rsidRPr="00B35903" w:rsidTr="00B35903">
        <w:trPr>
          <w:jc w:val="center"/>
        </w:trPr>
        <w:tc>
          <w:tcPr>
            <w:tcW w:w="4876" w:type="dxa"/>
          </w:tcPr>
          <w:p w:rsidR="003B7A69" w:rsidRPr="00B35903" w:rsidRDefault="003B7A69" w:rsidP="00B35903">
            <w:pPr>
              <w:pStyle w:val="ColumnHeading"/>
              <w:keepNext/>
            </w:pPr>
            <w:r w:rsidRPr="00B35903">
              <w:t>Vorschlag der Kommission</w:t>
            </w:r>
          </w:p>
        </w:tc>
        <w:tc>
          <w:tcPr>
            <w:tcW w:w="4876" w:type="dxa"/>
          </w:tcPr>
          <w:p w:rsidR="003B7A69" w:rsidRPr="00B35903" w:rsidRDefault="003B7A69" w:rsidP="00B35903">
            <w:pPr>
              <w:pStyle w:val="ColumnHeading"/>
              <w:keepNext/>
            </w:pPr>
            <w:r w:rsidRPr="00B35903">
              <w:t>Geänderter Text</w:t>
            </w:r>
          </w:p>
        </w:tc>
      </w:tr>
      <w:tr w:rsidR="003B7A69" w:rsidRPr="00B35903" w:rsidTr="00B35903">
        <w:trPr>
          <w:jc w:val="center"/>
        </w:trPr>
        <w:tc>
          <w:tcPr>
            <w:tcW w:w="4876" w:type="dxa"/>
          </w:tcPr>
          <w:p w:rsidR="003B7A69" w:rsidRPr="00B35903" w:rsidRDefault="003B7A69" w:rsidP="00B35903">
            <w:pPr>
              <w:pStyle w:val="Normal6"/>
            </w:pPr>
            <w:r w:rsidRPr="00B35903">
              <w:t>(10)</w:t>
            </w:r>
            <w:r w:rsidRPr="00B35903">
              <w:tab/>
            </w:r>
            <w:r w:rsidRPr="00B35903">
              <w:rPr>
                <w:b/>
                <w:i/>
              </w:rPr>
              <w:t>Die</w:t>
            </w:r>
            <w:r w:rsidRPr="00B35903">
              <w:t xml:space="preserve"> Mitgliedstaaten, eu-LISA und </w:t>
            </w:r>
            <w:r w:rsidRPr="00B35903">
              <w:rPr>
                <w:b/>
                <w:i/>
              </w:rPr>
              <w:t>Europol stellen</w:t>
            </w:r>
            <w:r w:rsidRPr="00B35903">
              <w:t xml:space="preserve"> der Kommission die für die in Absatz 7 genannten Bewertungen erforderlichen Informationen zur Verfügung. Die Mitgliedstaaten teilen der Kommission zudem die Zahl der bestätigten Übereinstimmungen mit der Datenbank der einzelnen Mitgliedstaaten je Datenkategorie mit.</w:t>
            </w:r>
          </w:p>
        </w:tc>
        <w:tc>
          <w:tcPr>
            <w:tcW w:w="4876" w:type="dxa"/>
          </w:tcPr>
          <w:p w:rsidR="003B7A69" w:rsidRPr="00B35903" w:rsidRDefault="003B7A69" w:rsidP="00B35903">
            <w:pPr>
              <w:pStyle w:val="Normal6"/>
              <w:rPr>
                <w:szCs w:val="24"/>
              </w:rPr>
            </w:pPr>
            <w:r w:rsidRPr="00B35903">
              <w:t>(10)</w:t>
            </w:r>
            <w:r w:rsidRPr="00B35903">
              <w:tab/>
            </w:r>
            <w:r w:rsidRPr="00B35903">
              <w:rPr>
                <w:b/>
                <w:i/>
              </w:rPr>
              <w:t>Unbeschadet von Vertraulichkeitsanforderungen und des Schutzes laufender Ermittlungen stellen die</w:t>
            </w:r>
            <w:r w:rsidRPr="00B35903">
              <w:t xml:space="preserve"> Mitgliedstaaten, </w:t>
            </w:r>
            <w:r w:rsidRPr="00B35903">
              <w:rPr>
                <w:b/>
                <w:i/>
              </w:rPr>
              <w:t xml:space="preserve">die </w:t>
            </w:r>
            <w:r w:rsidRPr="00B35903">
              <w:t xml:space="preserve">eu-LISA und </w:t>
            </w:r>
            <w:r w:rsidRPr="00B35903">
              <w:rPr>
                <w:b/>
                <w:i/>
              </w:rPr>
              <w:t>die Europol</w:t>
            </w:r>
            <w:r w:rsidRPr="00B35903">
              <w:t xml:space="preserve"> der Kommission die für die in Absatz 7 genannten Bewertungen erforderlichen Informationen zur Verfügung. Die Mitgliedstaaten teilen der Kommission zudem die Zahl der bestätigten Übereinstimmungen mit der Datenbank der einzelnen Mitgliedstaaten je Datenkategorie mit.</w:t>
            </w:r>
          </w:p>
        </w:tc>
      </w:tr>
    </w:tbl>
    <w:p w:rsidR="003B7A69" w:rsidRPr="00B35903" w:rsidRDefault="003B7A69" w:rsidP="003B7A69">
      <w:pPr>
        <w:pStyle w:val="Olang"/>
        <w:rPr>
          <w:noProof w:val="0"/>
        </w:rPr>
      </w:pPr>
      <w:r w:rsidRPr="00B35903">
        <w:rPr>
          <w:noProof w:val="0"/>
        </w:rPr>
        <w:t xml:space="preserve">Or. </w:t>
      </w:r>
      <w:r w:rsidRPr="00B35903">
        <w:rPr>
          <w:rStyle w:val="HideTWBExt"/>
          <w:noProof w:val="0"/>
        </w:rPr>
        <w:t>&lt;Original&gt;</w:t>
      </w:r>
      <w:r w:rsidRPr="00B35903">
        <w:rPr>
          <w:rStyle w:val="HideTWBInt"/>
          <w:noProof w:val="0"/>
        </w:rPr>
        <w:t>{EN}</w:t>
      </w:r>
      <w:r w:rsidRPr="00B35903">
        <w:rPr>
          <w:noProof w:val="0"/>
        </w:rPr>
        <w:t>en</w:t>
      </w:r>
      <w:r w:rsidRPr="00B35903">
        <w:rPr>
          <w:rStyle w:val="HideTWBExt"/>
          <w:noProof w:val="0"/>
        </w:rPr>
        <w:t>&lt;/Original&gt;</w:t>
      </w:r>
    </w:p>
    <w:p w:rsidR="003B7A69" w:rsidRPr="00B35903" w:rsidRDefault="003B7A69" w:rsidP="003B7A69">
      <w:r w:rsidRPr="00B35903">
        <w:rPr>
          <w:rStyle w:val="HideTWBExt"/>
          <w:noProof w:val="0"/>
        </w:rPr>
        <w:t>&lt;/Amend&gt;&lt;/RepeatBlock-Amend&gt;</w:t>
      </w:r>
    </w:p>
    <w:p w:rsidR="003B7A69" w:rsidRPr="00B35903" w:rsidRDefault="003B7A69" w:rsidP="003B7A69">
      <w:pPr>
        <w:pStyle w:val="NormalHanging12a"/>
        <w:ind w:left="0" w:firstLine="0"/>
      </w:pPr>
    </w:p>
    <w:p w:rsidR="00EC0D36" w:rsidRPr="00B35903" w:rsidRDefault="00EC0D36" w:rsidP="00EC0D36"/>
    <w:sectPr w:rsidR="00EC0D36" w:rsidRPr="00B35903" w:rsidSect="003B7A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903" w:rsidRPr="00B333CD" w:rsidRDefault="00B35903">
      <w:r w:rsidRPr="00B333CD">
        <w:separator/>
      </w:r>
    </w:p>
  </w:endnote>
  <w:endnote w:type="continuationSeparator" w:id="0">
    <w:p w:rsidR="00B35903" w:rsidRPr="00B333CD" w:rsidRDefault="00B35903">
      <w:r w:rsidRPr="00B333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DokChampa">
    <w:altName w:val="Leelawadee UI"/>
    <w:charset w:val="00"/>
    <w:family w:val="swiss"/>
    <w:pitch w:val="variable"/>
    <w:sig w:usb0="03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903" w:rsidRPr="00B333CD" w:rsidRDefault="00B35903" w:rsidP="003B7A69">
    <w:pPr>
      <w:pStyle w:val="EPFooter"/>
    </w:pPr>
    <w:r w:rsidRPr="00B333CD">
      <w:t>PE</w:t>
    </w:r>
    <w:r w:rsidRPr="00B333CD">
      <w:rPr>
        <w:rStyle w:val="HideTWBExt"/>
        <w:noProof w:val="0"/>
      </w:rPr>
      <w:t>&lt;NoPE&gt;</w:t>
    </w:r>
    <w:r w:rsidRPr="00B333CD">
      <w:t>736.469</w:t>
    </w:r>
    <w:r w:rsidRPr="00B333CD">
      <w:rPr>
        <w:rStyle w:val="HideTWBExt"/>
        <w:noProof w:val="0"/>
      </w:rPr>
      <w:t>&lt;/NoPE&gt;&lt;Version&gt;</w:t>
    </w:r>
    <w:r w:rsidRPr="00B333CD">
      <w:t>v01-00</w:t>
    </w:r>
    <w:r w:rsidRPr="00B333CD">
      <w:rPr>
        <w:rStyle w:val="HideTWBExt"/>
        <w:noProof w:val="0"/>
      </w:rPr>
      <w:t>&lt;/Version&gt;</w:t>
    </w:r>
    <w:r w:rsidRPr="00B333CD">
      <w:tab/>
    </w:r>
    <w:r w:rsidRPr="00B333CD">
      <w:fldChar w:fldCharType="begin"/>
    </w:r>
    <w:r w:rsidRPr="00B333CD">
      <w:instrText xml:space="preserve"> PAGE  \* MERGEFORMAT </w:instrText>
    </w:r>
    <w:r w:rsidRPr="00B333CD">
      <w:fldChar w:fldCharType="separate"/>
    </w:r>
    <w:r w:rsidR="00032B28">
      <w:rPr>
        <w:noProof/>
      </w:rPr>
      <w:t>100</w:t>
    </w:r>
    <w:r w:rsidRPr="00B333CD">
      <w:fldChar w:fldCharType="end"/>
    </w:r>
    <w:r w:rsidRPr="00B333CD">
      <w:t>/</w:t>
    </w:r>
    <w:fldSimple w:instr=" NUMPAGES  \* MERGEFORMAT ">
      <w:r w:rsidR="00032B28">
        <w:rPr>
          <w:noProof/>
        </w:rPr>
        <w:t>112</w:t>
      </w:r>
    </w:fldSimple>
    <w:r w:rsidRPr="00B333CD">
      <w:tab/>
    </w:r>
    <w:r w:rsidRPr="00B333CD">
      <w:rPr>
        <w:rStyle w:val="HideTWBExt"/>
        <w:noProof w:val="0"/>
      </w:rPr>
      <w:t>&lt;PathFdR&gt;</w:t>
    </w:r>
    <w:r w:rsidRPr="00B333CD">
      <w:t>PR\1263010DE.docx</w:t>
    </w:r>
    <w:r w:rsidRPr="00B333CD">
      <w:rPr>
        <w:rStyle w:val="HideTWBExt"/>
        <w:noProof w:val="0"/>
      </w:rPr>
      <w:t>&lt;/PathFdR&gt;</w:t>
    </w:r>
  </w:p>
  <w:p w:rsidR="00B35903" w:rsidRPr="00B333CD" w:rsidRDefault="00B35903" w:rsidP="003B7A69">
    <w:pPr>
      <w:pStyle w:val="EPFooter2"/>
    </w:pPr>
    <w:r w:rsidRPr="00B333C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903" w:rsidRPr="00B333CD" w:rsidRDefault="00B35903" w:rsidP="003B7A69">
    <w:pPr>
      <w:pStyle w:val="EPFooter"/>
    </w:pPr>
    <w:r w:rsidRPr="00B333CD">
      <w:rPr>
        <w:rStyle w:val="HideTWBExt"/>
        <w:noProof w:val="0"/>
      </w:rPr>
      <w:t>&lt;PathFdR&gt;</w:t>
    </w:r>
    <w:r w:rsidRPr="00B333CD">
      <w:t>PR\1263010DE.docx</w:t>
    </w:r>
    <w:r w:rsidRPr="00B333CD">
      <w:rPr>
        <w:rStyle w:val="HideTWBExt"/>
        <w:noProof w:val="0"/>
      </w:rPr>
      <w:t>&lt;/PathFdR&gt;</w:t>
    </w:r>
    <w:r w:rsidRPr="00B333CD">
      <w:tab/>
    </w:r>
    <w:r w:rsidRPr="00B333CD">
      <w:fldChar w:fldCharType="begin"/>
    </w:r>
    <w:r w:rsidRPr="00B333CD">
      <w:instrText xml:space="preserve"> PAGE  \* MERGEFORMAT </w:instrText>
    </w:r>
    <w:r w:rsidRPr="00B333CD">
      <w:fldChar w:fldCharType="separate"/>
    </w:r>
    <w:r w:rsidR="00032B28">
      <w:rPr>
        <w:noProof/>
      </w:rPr>
      <w:t>99</w:t>
    </w:r>
    <w:r w:rsidRPr="00B333CD">
      <w:fldChar w:fldCharType="end"/>
    </w:r>
    <w:r w:rsidRPr="00B333CD">
      <w:t>/</w:t>
    </w:r>
    <w:fldSimple w:instr=" NUMPAGES  \* MERGEFORMAT ">
      <w:r w:rsidR="00032B28">
        <w:rPr>
          <w:noProof/>
        </w:rPr>
        <w:t>112</w:t>
      </w:r>
    </w:fldSimple>
    <w:r w:rsidRPr="00B333CD">
      <w:tab/>
      <w:t>PE</w:t>
    </w:r>
    <w:r w:rsidRPr="00B333CD">
      <w:rPr>
        <w:rStyle w:val="HideTWBExt"/>
        <w:noProof w:val="0"/>
      </w:rPr>
      <w:t>&lt;NoPE&gt;</w:t>
    </w:r>
    <w:r w:rsidRPr="00B333CD">
      <w:t>736.469</w:t>
    </w:r>
    <w:r w:rsidRPr="00B333CD">
      <w:rPr>
        <w:rStyle w:val="HideTWBExt"/>
        <w:noProof w:val="0"/>
      </w:rPr>
      <w:t>&lt;/NoPE&gt;&lt;Version&gt;</w:t>
    </w:r>
    <w:r w:rsidRPr="00B333CD">
      <w:t>v01-00</w:t>
    </w:r>
    <w:r w:rsidRPr="00B333CD">
      <w:rPr>
        <w:rStyle w:val="HideTWBExt"/>
        <w:noProof w:val="0"/>
      </w:rPr>
      <w:t>&lt;/Version&gt;</w:t>
    </w:r>
  </w:p>
  <w:p w:rsidR="00B35903" w:rsidRPr="00B333CD" w:rsidRDefault="00B35903" w:rsidP="003B7A69">
    <w:pPr>
      <w:pStyle w:val="EPFooter2"/>
    </w:pPr>
    <w:r w:rsidRPr="00B333CD">
      <w:tab/>
    </w:r>
    <w:r w:rsidRPr="00B333CD">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903" w:rsidRPr="00B333CD" w:rsidRDefault="00B35903" w:rsidP="003B7A69">
    <w:pPr>
      <w:pStyle w:val="EPFooter"/>
    </w:pPr>
    <w:r w:rsidRPr="00B333CD">
      <w:rPr>
        <w:rStyle w:val="HideTWBExt"/>
        <w:noProof w:val="0"/>
      </w:rPr>
      <w:t>&lt;PathFdR&gt;</w:t>
    </w:r>
    <w:r w:rsidRPr="00B333CD">
      <w:t>PR\1263010DE.docx</w:t>
    </w:r>
    <w:r w:rsidRPr="00B333CD">
      <w:rPr>
        <w:rStyle w:val="HideTWBExt"/>
        <w:noProof w:val="0"/>
      </w:rPr>
      <w:t>&lt;/PathFdR&gt;</w:t>
    </w:r>
    <w:r w:rsidRPr="00B333CD">
      <w:tab/>
    </w:r>
    <w:r w:rsidRPr="00B333CD">
      <w:tab/>
      <w:t>PE</w:t>
    </w:r>
    <w:r w:rsidRPr="00B333CD">
      <w:rPr>
        <w:rStyle w:val="HideTWBExt"/>
        <w:noProof w:val="0"/>
      </w:rPr>
      <w:t>&lt;NoPE&gt;</w:t>
    </w:r>
    <w:r w:rsidRPr="00B333CD">
      <w:t>736.469</w:t>
    </w:r>
    <w:r w:rsidRPr="00B333CD">
      <w:rPr>
        <w:rStyle w:val="HideTWBExt"/>
        <w:noProof w:val="0"/>
      </w:rPr>
      <w:t>&lt;/NoPE&gt;&lt;Version&gt;</w:t>
    </w:r>
    <w:r w:rsidRPr="00B333CD">
      <w:t>v01-00</w:t>
    </w:r>
    <w:r w:rsidRPr="00B333CD">
      <w:rPr>
        <w:rStyle w:val="HideTWBExt"/>
        <w:noProof w:val="0"/>
      </w:rPr>
      <w:t>&lt;/Version&gt;</w:t>
    </w:r>
  </w:p>
  <w:p w:rsidR="00B35903" w:rsidRPr="00B333CD" w:rsidRDefault="00B35903" w:rsidP="003B7A69">
    <w:pPr>
      <w:pStyle w:val="EPFooter2"/>
    </w:pPr>
    <w:r w:rsidRPr="00B333CD">
      <w:t>DE</w:t>
    </w:r>
    <w:r w:rsidRPr="00B333CD">
      <w:tab/>
    </w:r>
    <w:r w:rsidRPr="00B333CD">
      <w:rPr>
        <w:b w:val="0"/>
        <w:i/>
        <w:color w:val="C0C0C0"/>
        <w:sz w:val="22"/>
      </w:rPr>
      <w:t>In Vielfalt geeint</w:t>
    </w:r>
    <w:r w:rsidRPr="00B333CD">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903" w:rsidRPr="00B333CD" w:rsidRDefault="00B35903">
      <w:r w:rsidRPr="00B333CD">
        <w:separator/>
      </w:r>
    </w:p>
  </w:footnote>
  <w:footnote w:type="continuationSeparator" w:id="0">
    <w:p w:rsidR="00B35903" w:rsidRPr="00B333CD" w:rsidRDefault="00B35903">
      <w:r w:rsidRPr="00B333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B28" w:rsidRDefault="00032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B28" w:rsidRDefault="00032B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B28" w:rsidRDefault="00032B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OMKEY" w:val="LIBE"/>
    <w:docVar w:name="DOCMNU" w:val=" 1"/>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706737 HideTWBExt;}{\*\cs18 \additive \v\f1\fs20\cf15 _x000d__x000a_\spriority0 \styrsid2706737 HideTWBInt;}{\s19\ql \li0\ri0\sa120\nowidctlpar\wrapdefault\aspalpha\aspnum\faauto\adjustright\rin0\lin0\itap0 \rtlch\fcs1 \af0\afs20\alang1025 \ltrch\fcs0 \fs24\lang1031\langfe2057\cgrid\langnp1031\langfenp2057 _x000d__x000a_\sbasedon0 \snext19 \spriority0 \styrsid2706737 Normal6a;}{\s20\ql \li0\ri0\nowidctlpar\wrapdefault\aspalpha\aspnum\faauto\adjustright\rin0\lin0\itap0 \rtlch\fcs1 \af0\afs20\alang1025 \ltrch\fcs0 \b\fs24\lang1031\langfe2057\cgrid\langnp1031\langfenp2057 _x000d__x000a_\sbasedon0 \snext20 \spriority0 \styrsid2706737 NormalBold;}{\s21\ql \li0\ri0\sa240\nowidctlpar\wrapdefault\aspalpha\aspnum\faauto\adjustright\rin0\lin0\itap0 \rtlch\fcs1 \af0\afs20\alang1025 \ltrch\fcs0 _x000d__x000a_\i\fs24\lang1031\langfe2057\cgrid\langnp1031\langfenp2057 \sbasedon0 \snext21 \spriority0 \styrsid2706737 AmJustText;}{\s22\qc \li0\ri0\sb240\sa240\nowidctlpar\wrapdefault\aspalpha\aspnum\faauto\adjustright\rin0\lin0\itap0 \rtlch\fcs1 _x000d__x000a_\af0\afs20\alang1025 \ltrch\fcs0 \i\fs24\lang1031\langfe2057\cgrid\langnp1031\langfenp2057 \sbasedon0 \snext22 \spriority0 \styrsid2706737 AmCrossRef;}{_x000d__x000a_\s23\qc \li0\ri0\sb240\sa240\keepn\nowidctlpar\wrapdefault\aspalpha\aspnum\faauto\adjustright\rin0\lin0\itap0 \rtlch\fcs1 \af0\afs20\alang1025 \ltrch\fcs0 \i\fs24\lang1031\langfe2057\cgrid\langnp1031\langfenp2057 _x000d__x000a_\sbasedon0 \snext21 \spriority0 \styrsid2706737 AmJustTitle;}{\s24\qr \li0\ri0\sb240\sa240\nowidctlpar\wrapdefault\aspalpha\aspnum\faauto\adjustright\rin0\lin0\itap0 \rtlch\fcs1 \af0\afs20\alang1025 \ltrch\fcs0 _x000d__x000a_\fs24\lang1031\langfe2057\cgrid\langnp1031\langfenp2057 \sbasedon0 \snext24 \spriority0 \styrsid2706737 AmOrLang;}{\s25\qc \li0\ri0\sa240\nowidctlpar\wrapdefault\aspalpha\aspnum\faauto\adjustright\rin0\lin0\itap0 \rtlch\fcs1 \af0\afs20\alang1025 _x000d__x000a_\ltrch\fcs0 \i\fs24\lang1031\langfe2057\cgrid\langnp1031\langfenp2057 \sbasedon0 \snext25 \spriority0 \styrsid27067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2706737 AmNumberTabs;}{\s27\ql \li0\ri0\sb240\nowidctlpar\wrapdefault\aspalpha\aspnum\faauto\adjustright\rin0\lin0\itap0 \rtlch\fcs1 _x000d__x000a_\af0\afs20\alang1025 \ltrch\fcs0 \b\fs24\lang1031\langfe2057\cgrid\langnp1031\langfenp2057 \sbasedon0 \snext27 \spriority0 \styrsid2706737 NormalBold12b;}}{\*\rsidtbl \rsid24658\rsid223860\rsid397393\rsid735077\rsid1718133\rsid2706737\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UTSCH Christa}{\operator MUTSCH Christa}{\creatim\yr2022\mo9\dy29\hr10\min41}{\revtim\yr2022\mo9\dy29\hr10\min41}{\version1}{\edmins0}{\nofpages1}_x000d__x000a_{\nofwords92}{\nofchars616}{\nofcharsws70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706737\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397393 \chftnsep _x000d__x000a_\par }}{\*\ftnsepc \ltrpar \pard\plain \ltrpar\ql \li0\ri0\widctlpar\wrapdefault\aspalpha\aspnum\faauto\adjustright\rin0\lin0\itap0 \rtlch\fcs1 \af0\afs20\alang1025 \ltrch\fcs0 \fs24\lang2057\langfe2057\cgrid\langnp2057\langfenp2057 {\rtlch\fcs1 \af0 _x000d__x000a_\ltrch\fcs0 \insrsid397393 \chftnsepc _x000d__x000a_\par }}{\*\aftnsep \ltrpar \pard\plain \ltrpar\ql \li0\ri0\widctlpar\wrapdefault\aspalpha\aspnum\faauto\adjustright\rin0\lin0\itap0 \rtlch\fcs1 \af0\afs20\alang1025 \ltrch\fcs0 \fs24\lang2057\langfe2057\cgrid\langnp2057\langfenp2057 {\rtlch\fcs1 \af0 _x000d__x000a_\ltrch\fcs0 \insrsid397393 \chftnsep _x000d__x000a_\par }}{\*\aftnsepc \ltrpar \pard\plain \ltrpar\ql \li0\ri0\widctlpar\wrapdefault\aspalpha\aspnum\faauto\adjustright\rin0\lin0\itap0 \rtlch\fcs1 \af0\afs20\alang1025 \ltrch\fcs0 \fs24\lang2057\langfe2057\cgrid\langnp2057\langfenp2057 {\rtlch\fcs1 \af0 _x000d__x000a_\ltrch\fcs0 \insrsid3973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706737 \rtlch\fcs1 _x000d__x000a_\af0\afs20\alang1025 \ltrch\fcs0 \b\fs24\lang1031\langfe2057\cgrid\langnp1031\langfenp2057 {\rtlch\fcs1 \af0 \ltrch\fcs0 \cs17\b0\v\fs20\cf9\loch\af1\hich\af1\dbch\af31501\insrsid2706737\charrsid346569 {\*\bkmkstart restart}\hich\af1\dbch\af31501\loch\f1 _x000d__x000a_&lt;Amend&gt;}{\rtlch\fcs1 \af0 \ltrch\fcs0 \insrsid2706737\charrsid346569 \'c4nderungsantrag\tab \tab }{\rtlch\fcs1 \af0 \ltrch\fcs0 \cs17\b0\v\fs20\cf9\loch\af1\hich\af1\dbch\af31501\insrsid2706737\charrsid346569 \hich\af1\dbch\af31501\loch\f1 &lt;NumAm&gt;}{_x000d__x000a_\rtlch\fcs1 \af0 \ltrch\fcs0 \insrsid2706737\charrsid346569 #}{\rtlch\fcs1 \af1 \ltrch\fcs0 \cs18\v\f1\fs20\cf15\insrsid2706737\charrsid346569 ENMIENDA@NRAM@}{\rtlch\fcs1 \af0 \ltrch\fcs0 \insrsid2706737\charrsid346569 #}{\rtlch\fcs1 \af0 \ltrch\fcs0 _x000d__x000a_\cs17\b0\v\fs20\cf9\loch\af1\hich\af1\dbch\af31501\insrsid2706737\charrsid346569 \hich\af1\dbch\af31501\loch\f1 &lt;/NumAm&gt;}{\rtlch\fcs1 \af0 \ltrch\fcs0 \insrsid2706737\charrsid346569 _x000d__x000a_\par }\pard\plain \ltrpar\s27\ql \li0\ri0\sb240\keepn\nowidctlpar\wrapdefault\aspalpha\aspnum\faauto\adjustright\rin0\lin0\itap0\pararsid2706737 \rtlch\fcs1 \af0\afs20\alang1025 \ltrch\fcs0 \b\fs24\lang1031\langfe2057\cgrid\langnp1031\langfenp2057 {_x000d__x000a_\rtlch\fcs1 \af0 \ltrch\fcs0 \cs17\b0\v\fs20\cf9\loch\af1\hich\af1\dbch\af31501\insrsid2706737\charrsid346569 \hich\af1\dbch\af31501\loch\f1 &lt;DocAmend&gt;}{\rtlch\fcs1 \af0 \ltrch\fcs0 \insrsid2706737\charrsid346569 Vorschlag f\'fcr #}{\rtlch\fcs1 \af1 _x000d__x000a_\ltrch\fcs0 \cs18\v\f1\fs20\cf15\insrsid2706737\charrsid346569 MNU[DOC1][DOC2][DOC3]@DOCMSG@DOCMNU}{\rtlch\fcs1 \af0 \ltrch\fcs0 \insrsid2706737\charrsid346569 ##}{\rtlch\fcs1 \af1 \ltrch\fcs0 \cs18\v\f1\fs20\cf15\insrsid2706737\charrsid346569 _x000d__x000a_MNU[AMACTYES][NOTAPP]@CHOICE@AMACTMNU}{\rtlch\fcs1 \af0 \ltrch\fcs0 \insrsid2706737\charrsid346569 #}{\rtlch\fcs1 \af0 \ltrch\fcs0 \cs17\b0\v\fs20\cf9\loch\af1\hich\af1\dbch\af31501\insrsid2706737\charrsid346569 \hich\af1\dbch\af31501\loch\f1 &lt;/DocAmend&gt;}_x000d__x000a_{\rtlch\fcs1 \af0 \ltrch\fcs0 \insrsid2706737\charrsid346569 _x000d__x000a_\par }\pard\plain \ltrpar\s20\ql \li0\ri0\keepn\nowidctlpar\wrapdefault\aspalpha\aspnum\faauto\adjustright\rin0\lin0\itap0\pararsid2706737 \rtlch\fcs1 \af0\afs20\alang1025 \ltrch\fcs0 \b\fs24\lang1031\langfe2057\cgrid\langnp1031\langfenp2057 {\rtlch\fcs1 \af0 _x000d__x000a_\ltrch\fcs0 \cs17\b0\v\fs20\cf9\loch\af1\hich\af1\dbch\af31501\insrsid2706737\charrsid346569 \hich\af1\dbch\af31501\loch\f1 &lt;Article&gt;}{\rtlch\fcs1 \af0 \ltrch\fcs0 \insrsid2706737\charrsid346569 #}{\rtlch\fcs1 \af1 \ltrch\fcs0 _x000d__x000a_\cs18\v\f1\fs20\cf15\insrsid2706737\charrsid346569 MNU[AMACTPARTYES][AMACTPARTNO]@CHOICE@AMACTMNU}{\rtlch\fcs1 \af0 \ltrch\fcs0 \insrsid2706737\charrsid346569 #}{\rtlch\fcs1 \af0 \ltrch\fcs0 _x000d__x000a_\cs17\b0\v\fs20\cf9\loch\af1\hich\af1\dbch\af31501\insrsid2706737\charrsid346569 \hich\af1\dbch\af31501\loch\f1 &lt;/Article&gt;}{\rtlch\fcs1 \af0 \ltrch\fcs0 \insrsid2706737\charrsid346569 _x000d__x000a_\par }\pard\plain \ltrpar\ql \li0\ri0\keepn\widctlpar\wrapdefault\aspalpha\aspnum\faauto\adjustright\rin0\lin0\itap0\pararsid2706737 \rtlch\fcs1 \af0\afs20\alang1025 \ltrch\fcs0 \fs24\lang2057\langfe2057\cgrid\langnp2057\langfenp2057 {\rtlch\fcs1 \af0 _x000d__x000a_\ltrch\fcs0 \cs17\v\fs20\cf9\lang1031\langfe2057\loch\af1\hich\af1\dbch\af31501\langnp1031\insrsid2706737\charrsid346569 \hich\af1\dbch\af31501\loch\f1 &lt;DocAmend2&gt;&lt;OptDel&gt;}{\rtlch\fcs1 \af0 \ltrch\fcs0 _x000d__x000a_\lang1031\langfe2057\langnp1031\insrsid2706737\charrsid346569 #}{\rtlch\fcs1 \af1 \ltrch\fcs0 \cs18\v\f1\fs20\cf15\lang1031\langfe2057\langnp1031\insrsid2706737\charrsid346569 MNU[OPTNRACTYES][NOTAPP]@CHOICE@AMACTMNU}{\rtlch\fcs1 \af0 \ltrch\fcs0 _x000d__x000a_\lang1031\langfe2057\langnp1031\insrsid2706737\charrsid346569 #}{\rtlch\fcs1 \af0 \ltrch\fcs0 \cs17\v\fs20\cf9\lang1031\langfe2057\loch\af1\hich\af1\dbch\af31501\langnp1031\insrsid2706737\charrsid346569 \hich\af1\dbch\af31501\loch\f1 &lt;/OptDel&gt;&lt;/DocAmend2&gt;_x000d__x000a_}{\rtlch\fcs1 \af0 \ltrch\fcs0 \lang1031\langfe2057\langnp1031\insrsid2706737\charrsid346569 _x000d__x000a_\par }\pard \ltrpar\ql \li0\ri0\widctlpar\wrapdefault\aspalpha\aspnum\faauto\adjustright\rin0\lin0\itap0\pararsid2706737 {\rtlch\fcs1 \af0 \ltrch\fcs0 \cs17\v\fs20\cf9\lang1031\langfe2057\loch\af1\hich\af1\dbch\af31501\langnp1031\insrsid2706737\charrsid346569 _x000d__x000a_\hich\af1\dbch\af31501\loch\f1 &lt;Article2&gt;&lt;OptDel&gt;}{\rtlch\fcs1 \af0 \ltrch\fcs0 \lang1031\langfe2057\langnp1031\insrsid2706737\charrsid346569 #}{\rtlch\fcs1 \af1 \ltrch\fcs0 _x000d__x000a_\cs18\v\f1\fs20\cf15\lang1031\langfe2057\langnp1031\insrsid2706737\charrsid346569 MNU[OPTACTPARTYES][NOTAPP]@CHOICE@AMACTMNU}{\rtlch\fcs1 \af0 \ltrch\fcs0 \lang1031\langfe2057\langnp1031\insrsid2706737\charrsid346569 #}{\rtlch\fcs1 \af0 \ltrch\fcs0 _x000d__x000a_\cs17\v\fs20\cf9\lang1031\langfe2057\loch\af1\hich\af1\dbch\af31501\langnp1031\insrsid2706737\charrsid346569 \hich\af1\dbch\af31501\loch\f1 &lt;/OptDel&gt;&lt;/Article2&gt;}{\rtlch\fcs1 \af0 \ltrch\fcs0 \lang1031\langfe2057\langnp1031\insrsid2706737\charrsid346569 _x000d__x000a_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1\langfe2057\langnp1031\insrsid2706737\charrsid346569 \cell }\pard\plain \ltrpar_x000d__x000a_\ql \li0\ri0\widctlpar\intbl\wrapdefault\aspalpha\aspnum\faauto\adjustright\rin0\lin0 \rtlch\fcs1 \af0\afs20\alang1025 \ltrch\fcs0 \fs24\lang2057\langfe2057\cgrid\langnp2057\langfenp2057 {\rtlch\fcs1 \af0 \ltrch\fcs0 _x000d__x000a_\lang1031\langfe2057\langnp1031\insrsid2706737\charrsid346569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1\langfe2057\cgrid\langnp1031\langfenp2057 {\rtlch\fcs1 \af0 \ltrch\fcs0 _x000d__x000a_\insrsid2706737\charrsid346569 #}{\rtlch\fcs1 \af1 \ltrch\fcs0 \cs18\v\f1\fs20\cf15\insrsid2706737\charrsid346569 MNU[OPTLEFTAMACT][LEFTPROP]@CHOICE@AMACTMNU}{\rtlch\fcs1 \af0 \ltrch\fcs0 \insrsid2706737\charrsid346569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2706737\charrsid346569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31\langfe2057\cgrid\langnp1031\langfenp2057 {\rtlch\fcs1 \af0 \ltrch\fcs0 _x000d__x000a_\insrsid2706737\charrsid346569 ##\cell ##}{\rtlch\fcs1 \af0\afs24 \ltrch\fcs0 \insrsid2706737\charrsid346569 \cell }\pard\plain \ltrpar\ql \li0\ri0\widctlpar\intbl\wrapdefault\aspalpha\aspnum\faauto\adjustright\rin0\lin0 \rtlch\fcs1 \af0\afs20\alang1025 _x000d__x000a_\ltrch\fcs0 \fs24\lang2057\langfe2057\cgrid\langnp2057\langfenp2057 {\rtlch\fcs1 \af0 \ltrch\fcs0 \lang1031\langfe2057\langnp1031\insrsid2706737\charrsid346569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706737 \rtlch\fcs1 \af0\afs20\alang1025 \ltrch\fcs0 \fs24\lang1031\langfe2057\cgrid\langnp1031\langfenp2057 {\rtlch\fcs1 \af0 \ltrch\fcs0 _x000d__x000a_\insrsid2706737\charrsid346569 Or. }{\rtlch\fcs1 \af0 \ltrch\fcs0 \cs17\v\fs20\cf9\loch\af1\hich\af1\dbch\af31501\insrsid2706737\charrsid346569 \hich\af1\dbch\af31501\loch\f1 &lt;Original&gt;}{\rtlch\fcs1 \af0 \ltrch\fcs0 \insrsid2706737\charrsid346569 #}{_x000d__x000a_\rtlch\fcs1 \af1 \ltrch\fcs0 \cs18\v\f1\fs20\cf15\insrsid2706737\charrsid346569 MNU[ORLANGONE][ORLANGMORE]@CHOICE@ORLANGMNU}{\rtlch\fcs1 \af0 \ltrch\fcs0 \insrsid2706737\charrsid346569 #}{\rtlch\fcs1 \af0 \ltrch\fcs0 _x000d__x000a_\cs17\v\fs20\cf9\loch\af1\hich\af1\dbch\af31501\insrsid2706737\charrsid346569 \hich\af1\dbch\af31501\loch\f1 &lt;/Original&gt;}{\rtlch\fcs1 \af0 \ltrch\fcs0 \insrsid2706737\charrsid346569 _x000d__x000a_\par }\pard\plain \ltrpar\s22\qc \li0\ri0\sb240\sa240\nowidctlpar\wrapdefault\aspalpha\aspnum\faauto\adjustright\rin0\lin0\itap0\pararsid2706737 \rtlch\fcs1 \af0\afs20\alang1025 \ltrch\fcs0 \i\fs24\lang1031\langfe2057\cgrid\langnp1031\langfenp2057 {_x000d__x000a_\rtlch\fcs1 \af0 \ltrch\fcs0 \cs17\i0\v\fs20\cf9\loch\af1\hich\af1\dbch\af31501\insrsid2706737\charrsid346569 \hich\af1\dbch\af31501\loch\f1 &lt;OptDel&gt;}{\rtlch\fcs1 \af0 \ltrch\fcs0 \insrsid2706737\charrsid346569 #}{\rtlch\fcs1 \af1 \ltrch\fcs0 _x000d__x000a_\cs18\v\f1\fs20\cf15\insrsid2706737\charrsid346569 MNU[CROSSREFNO][CROSSREFYES]@CHOICE@}{\rtlch\fcs1 \af0 \ltrch\fcs0 \insrsid2706737\charrsid346569 #}{\rtlch\fcs1 \af0 \ltrch\fcs0 _x000d__x000a_\cs17\i0\v\fs20\cf9\loch\af1\hich\af1\dbch\af31501\insrsid2706737\charrsid346569 \hich\af1\dbch\af31501\loch\f1 &lt;/OptDel&gt;}{\rtlch\fcs1 \af0 \ltrch\fcs0 \insrsid2706737\charrsid346569 _x000d__x000a_\par }\pard\plain \ltrpar\s23\qc \li0\ri0\sb240\sa240\keepn\nowidctlpar\wrapdefault\aspalpha\aspnum\faauto\adjustright\rin0\lin0\itap0\pararsid2706737 \rtlch\fcs1 \af0\afs20\alang1025 \ltrch\fcs0 \i\fs24\lang1031\langfe2057\cgrid\langnp1031\langfenp2057 {_x000d__x000a_\rtlch\fcs1 \af0 \ltrch\fcs0 \cs17\i0\v\fs20\cf9\loch\af1\hich\af1\dbch\af31501\insrsid2706737\charrsid346569 \hich\af1\dbch\af31501\loch\f1 &lt;TitreJust&gt;}{\rtlch\fcs1 \af0 \ltrch\fcs0 \insrsid2706737\charrsid346569 Begr\'fcndung}{\rtlch\fcs1 \af0 _x000d__x000a_\ltrch\fcs0 \cs17\i0\v\fs20\cf9\loch\af1\hich\af1\dbch\af31501\insrsid2706737\charrsid346569 \hich\af1\dbch\af31501\loch\f1 &lt;/TitreJust&gt;}{\rtlch\fcs1 \af0 \ltrch\fcs0 \insrsid2706737\charrsid346569 _x000d__x000a_\par }\pard\plain \ltrpar\s21\ql \li0\ri0\sa240\nowidctlpar\wrapdefault\aspalpha\aspnum\faauto\adjustright\rin0\lin0\itap0\pararsid2706737 \rtlch\fcs1 \af0\afs20\alang1025 \ltrch\fcs0 \i\fs24\lang1031\langfe2057\cgrid\langnp1031\langfenp2057 {\rtlch\fcs1 \af0 _x000d__x000a_\ltrch\fcs0 \cs17\i0\v\fs20\cf9\loch\af1\hich\af1\dbch\af31501\insrsid2706737\charrsid346569 \hich\af1\dbch\af31501\loch\f1 &lt;OptDelPrev&gt;}{\rtlch\fcs1 \af0 \ltrch\fcs0 \insrsid2706737\charrsid346569 #}{\rtlch\fcs1 \af1 \ltrch\fcs0 _x000d__x000a_\cs18\v\f1\fs20\cf15\insrsid2706737\charrsid346569 MNU[TEXTJUSTYES][TEXTJUSTNO]@CHOICE@}{\rtlch\fcs1 \af0 \ltrch\fcs0 \insrsid2706737\charrsid346569 #}{\rtlch\fcs1 \af0 \ltrch\fcs0 _x000d__x000a_\cs17\i0\v\fs20\cf9\loch\af1\hich\af1\dbch\af31501\insrsid2706737\charrsid346569 \hich\af1\dbch\af31501\loch\f1 &lt;/OptDelPrev&gt;}{\rtlch\fcs1 \af0 \ltrch\fcs0 \insrsid2706737\charrsid346569 _x000d__x000a_\par }\pard\plain \ltrpar\ql \li0\ri0\widctlpar\wrapdefault\aspalpha\aspnum\faauto\adjustright\rin0\lin0\itap0\pararsid2706737 \rtlch\fcs1 \af0\afs20\alang1025 \ltrch\fcs0 \fs24\lang2057\langfe2057\cgrid\langnp2057\langfenp2057 {\rtlch\fcs1 \af0 \ltrch\fcs0 _x000d__x000a_\cs17\v\fs20\cf9\lang1031\langfe2057\loch\af1\hich\af1\dbch\af31501\langnp1031\insrsid2706737\charrsid34656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9_x000d__x000a_a642dfd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63"/>
    <w:docVar w:name="TXTAUTHOR" w:val="Paulo Rangel"/>
    <w:docVar w:name="TXTLANGUE" w:val="DE"/>
    <w:docVar w:name="TXTLANGUEMIN" w:val="de"/>
    <w:docVar w:name="TXTNRC" w:val="0455/2021"/>
    <w:docVar w:name="TXTNRCOD" w:val="2021/0410"/>
    <w:docVar w:name="TXTNRCOM" w:val="(2021)0784"/>
    <w:docVar w:name="TXTNRPE" w:val="736.469"/>
    <w:docVar w:name="TXTPEorAP" w:val="PE"/>
    <w:docVar w:name="TXTROUTE" w:val="PR\1263010DE.docx"/>
    <w:docVar w:name="TXTTITLE" w:val="on automated data exchange for police cooperation (“Prüm II”), amending Council Decisions 2008/615/JHA and 2008/616/JHA and Regulations (EU) 2018/1726, 2019/817 and 2019/818 of the European Parliament and of the Council"/>
    <w:docVar w:name="TXTVERSION" w:val="01-00"/>
  </w:docVars>
  <w:rsids>
    <w:rsidRoot w:val="000549C9"/>
    <w:rsid w:val="00011AAB"/>
    <w:rsid w:val="00012351"/>
    <w:rsid w:val="000139E5"/>
    <w:rsid w:val="00032B28"/>
    <w:rsid w:val="000549C9"/>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B7A69"/>
    <w:rsid w:val="003C2068"/>
    <w:rsid w:val="003C37CF"/>
    <w:rsid w:val="004100B1"/>
    <w:rsid w:val="004120EB"/>
    <w:rsid w:val="00426E47"/>
    <w:rsid w:val="00455743"/>
    <w:rsid w:val="00461601"/>
    <w:rsid w:val="004C0915"/>
    <w:rsid w:val="004D424E"/>
    <w:rsid w:val="004E42C8"/>
    <w:rsid w:val="004E733D"/>
    <w:rsid w:val="004F1763"/>
    <w:rsid w:val="004F3FA5"/>
    <w:rsid w:val="004F49F3"/>
    <w:rsid w:val="0051271F"/>
    <w:rsid w:val="00521F46"/>
    <w:rsid w:val="00551111"/>
    <w:rsid w:val="00551123"/>
    <w:rsid w:val="00570A6A"/>
    <w:rsid w:val="005817E6"/>
    <w:rsid w:val="00586E50"/>
    <w:rsid w:val="0059583D"/>
    <w:rsid w:val="005A42D9"/>
    <w:rsid w:val="005C2BEF"/>
    <w:rsid w:val="005D1A99"/>
    <w:rsid w:val="005D7609"/>
    <w:rsid w:val="005D7EE8"/>
    <w:rsid w:val="006350D8"/>
    <w:rsid w:val="00641EEF"/>
    <w:rsid w:val="00642325"/>
    <w:rsid w:val="0067666F"/>
    <w:rsid w:val="006A2F5D"/>
    <w:rsid w:val="006E35BE"/>
    <w:rsid w:val="006F7907"/>
    <w:rsid w:val="00743189"/>
    <w:rsid w:val="00743D33"/>
    <w:rsid w:val="007932B3"/>
    <w:rsid w:val="00793EA9"/>
    <w:rsid w:val="00795E3B"/>
    <w:rsid w:val="007D6F68"/>
    <w:rsid w:val="00823E6B"/>
    <w:rsid w:val="00826780"/>
    <w:rsid w:val="00837CCD"/>
    <w:rsid w:val="008633CC"/>
    <w:rsid w:val="00865190"/>
    <w:rsid w:val="008719B9"/>
    <w:rsid w:val="00894ECE"/>
    <w:rsid w:val="00896BB4"/>
    <w:rsid w:val="008A7FB8"/>
    <w:rsid w:val="009022B8"/>
    <w:rsid w:val="00914537"/>
    <w:rsid w:val="00917CC4"/>
    <w:rsid w:val="009763DA"/>
    <w:rsid w:val="009975B3"/>
    <w:rsid w:val="009A216D"/>
    <w:rsid w:val="009B4B93"/>
    <w:rsid w:val="009D4C31"/>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19E4"/>
    <w:rsid w:val="00B13D6F"/>
    <w:rsid w:val="00B23B72"/>
    <w:rsid w:val="00B333CD"/>
    <w:rsid w:val="00B35903"/>
    <w:rsid w:val="00B42702"/>
    <w:rsid w:val="00B57B8B"/>
    <w:rsid w:val="00B85407"/>
    <w:rsid w:val="00B93DD3"/>
    <w:rsid w:val="00B95702"/>
    <w:rsid w:val="00BA0BEE"/>
    <w:rsid w:val="00BC6489"/>
    <w:rsid w:val="00BD480C"/>
    <w:rsid w:val="00C20954"/>
    <w:rsid w:val="00C23324"/>
    <w:rsid w:val="00C42A41"/>
    <w:rsid w:val="00C47E74"/>
    <w:rsid w:val="00C57A72"/>
    <w:rsid w:val="00C73602"/>
    <w:rsid w:val="00CF60C8"/>
    <w:rsid w:val="00D30DE2"/>
    <w:rsid w:val="00D32924"/>
    <w:rsid w:val="00D503A3"/>
    <w:rsid w:val="00DA6ED0"/>
    <w:rsid w:val="00DC5011"/>
    <w:rsid w:val="00E171B6"/>
    <w:rsid w:val="00E72695"/>
    <w:rsid w:val="00E73F90"/>
    <w:rsid w:val="00EB1753"/>
    <w:rsid w:val="00EB6CFF"/>
    <w:rsid w:val="00EC0D36"/>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82F20"/>
  <w15:chartTrackingRefBased/>
  <w15:docId w15:val="{C2A3ED75-0D7E-499C-904D-552EC63C9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EC0D36"/>
    <w:pPr>
      <w:tabs>
        <w:tab w:val="right" w:pos="454"/>
        <w:tab w:val="left" w:pos="737"/>
      </w:tabs>
      <w:ind w:left="737" w:hanging="737"/>
    </w:pPr>
    <w:rPr>
      <w:snapToGrid w:val="0"/>
      <w:sz w:val="18"/>
      <w:lang w:eastAsia="en-US"/>
    </w:rPr>
  </w:style>
  <w:style w:type="paragraph" w:customStyle="1" w:styleId="Lgendetitre">
    <w:name w:val="Légende titre"/>
    <w:basedOn w:val="Normal"/>
    <w:rsid w:val="00EC0D36"/>
    <w:pPr>
      <w:spacing w:before="240" w:after="240"/>
    </w:pPr>
    <w:rPr>
      <w:b/>
      <w:i/>
      <w:snapToGrid w:val="0"/>
      <w:lang w:eastAsia="en-US"/>
    </w:rPr>
  </w:style>
  <w:style w:type="paragraph" w:customStyle="1" w:styleId="Lgendestandard">
    <w:name w:val="Légende standard"/>
    <w:basedOn w:val="Normal"/>
    <w:rsid w:val="00EC0D36"/>
    <w:rPr>
      <w:sz w:val="18"/>
    </w:rPr>
  </w:style>
  <w:style w:type="paragraph" w:customStyle="1" w:styleId="EntPE">
    <w:name w:val="EntPE"/>
    <w:basedOn w:val="Normal12"/>
    <w:rsid w:val="00EC0D36"/>
    <w:pPr>
      <w:jc w:val="center"/>
    </w:pPr>
    <w:rPr>
      <w:noProof w:val="0"/>
      <w:sz w:val="56"/>
    </w:rPr>
  </w:style>
  <w:style w:type="paragraph" w:customStyle="1" w:styleId="Normal12">
    <w:name w:val="Normal12"/>
    <w:basedOn w:val="Normal"/>
    <w:link w:val="Normal12Char"/>
    <w:rsid w:val="00EC0D36"/>
    <w:pPr>
      <w:spacing w:after="240"/>
    </w:pPr>
    <w:rPr>
      <w:noProof/>
    </w:rPr>
  </w:style>
  <w:style w:type="paragraph" w:customStyle="1" w:styleId="CommitteeAM">
    <w:name w:val="CommitteeAM"/>
    <w:basedOn w:val="Normal"/>
    <w:rsid w:val="00EC0D36"/>
    <w:pPr>
      <w:spacing w:before="240" w:after="600"/>
      <w:jc w:val="center"/>
    </w:pPr>
    <w:rPr>
      <w:i/>
    </w:rPr>
  </w:style>
  <w:style w:type="paragraph" w:customStyle="1" w:styleId="ZDateAM">
    <w:name w:val="ZDateAM"/>
    <w:basedOn w:val="Normal"/>
    <w:rsid w:val="00EC0D36"/>
    <w:pPr>
      <w:tabs>
        <w:tab w:val="right" w:pos="9356"/>
      </w:tabs>
      <w:spacing w:after="480"/>
    </w:pPr>
    <w:rPr>
      <w:noProof/>
    </w:rPr>
  </w:style>
  <w:style w:type="paragraph" w:customStyle="1" w:styleId="ProjRap">
    <w:name w:val="ProjRap"/>
    <w:basedOn w:val="Normal"/>
    <w:rsid w:val="00EC0D36"/>
    <w:pPr>
      <w:tabs>
        <w:tab w:val="right" w:pos="9356"/>
      </w:tabs>
    </w:pPr>
    <w:rPr>
      <w:b/>
      <w:noProof/>
    </w:rPr>
  </w:style>
  <w:style w:type="character" w:customStyle="1" w:styleId="Normal12Char">
    <w:name w:val="Normal12 Char"/>
    <w:basedOn w:val="DefaultParagraphFont"/>
    <w:link w:val="Normal12"/>
    <w:locked/>
    <w:rsid w:val="00EC0D36"/>
    <w:rPr>
      <w:noProof/>
      <w:sz w:val="24"/>
    </w:rPr>
  </w:style>
  <w:style w:type="paragraph" w:customStyle="1" w:styleId="PELeft">
    <w:name w:val="PELeft"/>
    <w:basedOn w:val="Normal"/>
    <w:rsid w:val="00EC0D36"/>
    <w:pPr>
      <w:spacing w:before="40" w:after="40"/>
    </w:pPr>
    <w:rPr>
      <w:rFonts w:ascii="Arial" w:hAnsi="Arial" w:cs="Arial"/>
      <w:sz w:val="22"/>
      <w:szCs w:val="22"/>
    </w:rPr>
  </w:style>
  <w:style w:type="paragraph" w:customStyle="1" w:styleId="PERight">
    <w:name w:val="PERight"/>
    <w:basedOn w:val="Normal"/>
    <w:next w:val="Normal"/>
    <w:rsid w:val="00EC0D36"/>
    <w:pPr>
      <w:jc w:val="right"/>
    </w:pPr>
    <w:rPr>
      <w:rFonts w:ascii="Arial" w:hAnsi="Arial" w:cs="Arial"/>
      <w:sz w:val="22"/>
      <w:szCs w:val="22"/>
    </w:rPr>
  </w:style>
  <w:style w:type="paragraph" w:customStyle="1" w:styleId="Normal6">
    <w:name w:val="Normal6"/>
    <w:basedOn w:val="Normal"/>
    <w:link w:val="Normal6Char"/>
    <w:rsid w:val="00EC0D36"/>
    <w:pPr>
      <w:spacing w:after="120"/>
    </w:pPr>
  </w:style>
  <w:style w:type="paragraph" w:customStyle="1" w:styleId="Normal12Italic">
    <w:name w:val="Normal12Italic"/>
    <w:basedOn w:val="Normal12"/>
    <w:rsid w:val="00EC0D36"/>
    <w:rPr>
      <w:i/>
    </w:rPr>
  </w:style>
  <w:style w:type="character" w:customStyle="1" w:styleId="NormalBoldChar">
    <w:name w:val="NormalBold Char"/>
    <w:basedOn w:val="DefaultParagraphFont"/>
    <w:link w:val="NormalBold"/>
    <w:rsid w:val="00EC0D36"/>
    <w:rPr>
      <w:b/>
      <w:sz w:val="24"/>
      <w:lang w:val="de-DE"/>
    </w:rPr>
  </w:style>
  <w:style w:type="paragraph" w:customStyle="1" w:styleId="JustificationTitle">
    <w:name w:val="JustificationTitle"/>
    <w:basedOn w:val="Normal"/>
    <w:next w:val="Normal12"/>
    <w:rsid w:val="00EC0D36"/>
    <w:pPr>
      <w:keepNext/>
      <w:spacing w:before="240" w:after="240"/>
      <w:jc w:val="center"/>
    </w:pPr>
    <w:rPr>
      <w:i/>
      <w:noProof/>
    </w:rPr>
  </w:style>
  <w:style w:type="paragraph" w:customStyle="1" w:styleId="Olang">
    <w:name w:val="Olang"/>
    <w:basedOn w:val="Normal"/>
    <w:rsid w:val="00EC0D36"/>
    <w:pPr>
      <w:spacing w:before="240" w:after="240"/>
      <w:jc w:val="right"/>
    </w:pPr>
    <w:rPr>
      <w:noProof/>
      <w:szCs w:val="24"/>
    </w:rPr>
  </w:style>
  <w:style w:type="character" w:customStyle="1" w:styleId="Normal6Char">
    <w:name w:val="Normal6 Char"/>
    <w:basedOn w:val="DefaultParagraphFont"/>
    <w:link w:val="Normal6"/>
    <w:rsid w:val="00EC0D36"/>
    <w:rPr>
      <w:sz w:val="24"/>
      <w:lang w:val="de-DE"/>
    </w:rPr>
  </w:style>
  <w:style w:type="paragraph" w:customStyle="1" w:styleId="ColumnHeading">
    <w:name w:val="ColumnHeading"/>
    <w:basedOn w:val="Normal"/>
    <w:rsid w:val="00EC0D36"/>
    <w:pPr>
      <w:spacing w:after="240"/>
      <w:jc w:val="center"/>
    </w:pPr>
    <w:rPr>
      <w:i/>
    </w:rPr>
  </w:style>
  <w:style w:type="paragraph" w:customStyle="1" w:styleId="AMNumberTabs0">
    <w:name w:val="AMNumberTabs"/>
    <w:basedOn w:val="Normal"/>
    <w:rsid w:val="00EC0D3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C0D36"/>
    <w:pPr>
      <w:spacing w:before="240"/>
      <w:jc w:val="center"/>
    </w:pPr>
    <w:rPr>
      <w:i/>
    </w:rPr>
  </w:style>
  <w:style w:type="paragraph" w:styleId="Footer">
    <w:name w:val="footer"/>
    <w:link w:val="FooterChar"/>
    <w:rsid w:val="00EC0D3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EC0D36"/>
    <w:rPr>
      <w:sz w:val="22"/>
    </w:rPr>
  </w:style>
  <w:style w:type="paragraph" w:customStyle="1" w:styleId="Footer2">
    <w:name w:val="Footer2"/>
    <w:basedOn w:val="Normal12"/>
    <w:rsid w:val="00EC0D36"/>
    <w:pPr>
      <w:tabs>
        <w:tab w:val="center" w:pos="4535"/>
        <w:tab w:val="right" w:pos="9923"/>
      </w:tabs>
      <w:spacing w:line="480" w:lineRule="auto"/>
      <w:ind w:left="-851"/>
    </w:pPr>
    <w:rPr>
      <w:rFonts w:ascii="Arial" w:cs="Arial"/>
      <w:b/>
      <w:sz w:val="48"/>
    </w:rPr>
  </w:style>
  <w:style w:type="character" w:customStyle="1" w:styleId="Footer2Middle">
    <w:name w:val="Footer2Middle"/>
    <w:rsid w:val="00EC0D36"/>
    <w:rPr>
      <w:rFonts w:ascii="Arial" w:cs="Arial"/>
      <w:b w:val="0"/>
      <w:i/>
      <w:color w:val="C0C0C0"/>
      <w:sz w:val="22"/>
    </w:rPr>
  </w:style>
  <w:style w:type="paragraph" w:styleId="BalloonText">
    <w:name w:val="Balloon Text"/>
    <w:basedOn w:val="Normal"/>
    <w:link w:val="BalloonTextChar"/>
    <w:semiHidden/>
    <w:unhideWhenUsed/>
    <w:rsid w:val="00EC0D36"/>
    <w:rPr>
      <w:rFonts w:ascii="Segoe UI" w:hAnsi="Segoe UI" w:cs="Segoe UI"/>
      <w:sz w:val="18"/>
      <w:szCs w:val="18"/>
    </w:rPr>
  </w:style>
  <w:style w:type="character" w:customStyle="1" w:styleId="BalloonTextChar">
    <w:name w:val="Balloon Text Char"/>
    <w:basedOn w:val="DefaultParagraphFont"/>
    <w:link w:val="BalloonText"/>
    <w:semiHidden/>
    <w:rsid w:val="00EC0D36"/>
    <w:rPr>
      <w:rFonts w:ascii="Segoe UI" w:hAnsi="Segoe UI" w:cs="Segoe UI"/>
      <w:sz w:val="18"/>
      <w:szCs w:val="18"/>
    </w:rPr>
  </w:style>
  <w:style w:type="character" w:styleId="CommentReference">
    <w:name w:val="annotation reference"/>
    <w:basedOn w:val="DefaultParagraphFont"/>
    <w:rsid w:val="00EC0D36"/>
    <w:rPr>
      <w:sz w:val="16"/>
      <w:szCs w:val="16"/>
    </w:rPr>
  </w:style>
  <w:style w:type="paragraph" w:styleId="CommentText">
    <w:name w:val="annotation text"/>
    <w:basedOn w:val="Normal"/>
    <w:link w:val="CommentTextChar"/>
    <w:rsid w:val="00EC0D36"/>
    <w:rPr>
      <w:sz w:val="20"/>
    </w:rPr>
  </w:style>
  <w:style w:type="character" w:customStyle="1" w:styleId="CommentTextChar">
    <w:name w:val="Comment Text Char"/>
    <w:basedOn w:val="DefaultParagraphFont"/>
    <w:link w:val="CommentText"/>
    <w:rsid w:val="00EC0D36"/>
  </w:style>
  <w:style w:type="paragraph" w:styleId="CommentSubject">
    <w:name w:val="annotation subject"/>
    <w:basedOn w:val="CommentText"/>
    <w:next w:val="CommentText"/>
    <w:link w:val="CommentSubjectChar"/>
    <w:semiHidden/>
    <w:unhideWhenUsed/>
    <w:rsid w:val="00EC0D36"/>
    <w:rPr>
      <w:b/>
      <w:bCs/>
    </w:rPr>
  </w:style>
  <w:style w:type="character" w:customStyle="1" w:styleId="CommentSubjectChar">
    <w:name w:val="Comment Subject Char"/>
    <w:basedOn w:val="CommentTextChar"/>
    <w:link w:val="CommentSubject"/>
    <w:semiHidden/>
    <w:rsid w:val="00EC0D36"/>
    <w:rPr>
      <w:b/>
      <w:bCs/>
    </w:rPr>
  </w:style>
  <w:style w:type="paragraph" w:customStyle="1" w:styleId="norm">
    <w:name w:val="norm"/>
    <w:basedOn w:val="Normal"/>
    <w:rsid w:val="00EC0D36"/>
    <w:pPr>
      <w:widowControl/>
      <w:spacing w:before="100" w:beforeAutospacing="1" w:after="100" w:afterAutospacing="1"/>
    </w:pPr>
    <w:rPr>
      <w:szCs w:val="24"/>
    </w:rPr>
  </w:style>
  <w:style w:type="character" w:styleId="Hyperlink">
    <w:name w:val="Hyperlink"/>
    <w:basedOn w:val="DefaultParagraphFont"/>
    <w:uiPriority w:val="99"/>
    <w:unhideWhenUsed/>
    <w:rsid w:val="00EC0D36"/>
    <w:rPr>
      <w:color w:val="0000FF"/>
      <w:u w:val="single"/>
    </w:rPr>
  </w:style>
  <w:style w:type="character" w:customStyle="1" w:styleId="superscript">
    <w:name w:val="superscript"/>
    <w:basedOn w:val="DefaultParagraphFont"/>
    <w:rsid w:val="00EC0D36"/>
  </w:style>
  <w:style w:type="paragraph" w:styleId="Revision">
    <w:name w:val="Revision"/>
    <w:hidden/>
    <w:uiPriority w:val="99"/>
    <w:semiHidden/>
    <w:rsid w:val="00EC0D36"/>
    <w:rPr>
      <w:sz w:val="24"/>
    </w:rPr>
  </w:style>
  <w:style w:type="character" w:styleId="FollowedHyperlink">
    <w:name w:val="FollowedHyperlink"/>
    <w:basedOn w:val="DefaultParagraphFont"/>
    <w:rsid w:val="00EC0D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D7008-C56D-4A03-8575-42CCB9CD7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25363</Words>
  <Characters>170949</Characters>
  <Application>Microsoft Office Word</Application>
  <DocSecurity>0</DocSecurity>
  <Lines>7122</Lines>
  <Paragraphs>2617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193695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MUTSCH Christa</dc:creator>
  <cp:lastModifiedBy>SIEPMANN Mario</cp:lastModifiedBy>
  <cp:revision>2</cp:revision>
  <cp:lastPrinted>2004-11-04T09:41:00Z</cp:lastPrinted>
  <dcterms:created xsi:type="dcterms:W3CDTF">2022-10-07T10:15:00Z</dcterms:created>
  <dcterms:modified xsi:type="dcterms:W3CDTF">2022-10-07T10:15:00Z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1263010</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\\eiciBRUpr1\pdocep$\DocEP\TRANSFIL\DE\PR_COD_1amCom.DE(29/06/2022 10:21:08)</vt:lpwstr>
  </property>
  <property fmtid="{D5CDD505-2E9C-101B-9397-08002B2CF9AE}" pid="7" name="&lt;Type&gt;">
    <vt:lpwstr>PR</vt:lpwstr>
  </property>
  <property fmtid="{D5CDD505-2E9C-101B-9397-08002B2CF9AE}" pid="8" name="Created with">
    <vt:lpwstr>9.11.0 Build [20211103]</vt:lpwstr>
  </property>
  <property fmtid="{D5CDD505-2E9C-101B-9397-08002B2CF9AE}" pid="9" name="FooterPath">
    <vt:lpwstr>PR\1263010DE.docx</vt:lpwstr>
  </property>
  <property fmtid="{D5CDD505-2E9C-101B-9397-08002B2CF9AE}" pid="10" name="LastEdited with">
    <vt:lpwstr>9.11.0 Build [20211103]</vt:lpwstr>
  </property>
  <property fmtid="{D5CDD505-2E9C-101B-9397-08002B2CF9AE}" pid="11" name="PE number">
    <vt:lpwstr>736.469</vt:lpwstr>
  </property>
  <property fmtid="{D5CDD505-2E9C-101B-9397-08002B2CF9AE}" pid="12" name="SDLStudio">
    <vt:lpwstr/>
  </property>
</Properties>
</file>