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A71DB" w:rsidRPr="004B7417" w:rsidTr="00D27444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4B7417" w:rsidRDefault="00165060" w:rsidP="00D27444">
            <w:pPr>
              <w:pStyle w:val="EPName"/>
            </w:pPr>
            <w:bookmarkStart w:id="0" w:name="_GoBack"/>
            <w:bookmarkEnd w:id="0"/>
            <w:r w:rsidRPr="004B7417">
              <w:t>Európai Parlament</w:t>
            </w:r>
          </w:p>
          <w:p w:rsidR="00B13D6F" w:rsidRPr="004B7417" w:rsidRDefault="00165060" w:rsidP="004F57A0">
            <w:pPr>
              <w:pStyle w:val="EPTerm"/>
            </w:pPr>
            <w:r w:rsidRPr="004B74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4B7417" w:rsidRDefault="00165060" w:rsidP="00D27444">
            <w:pPr>
              <w:pStyle w:val="EPLogo"/>
            </w:pPr>
            <w:r w:rsidRPr="004B7417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30318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4B7417" w:rsidRDefault="00461601" w:rsidP="00461601">
      <w:pPr>
        <w:pStyle w:val="LineTop"/>
      </w:pPr>
    </w:p>
    <w:p w:rsidR="00461601" w:rsidRPr="004B7417" w:rsidRDefault="00165060" w:rsidP="00461601">
      <w:pPr>
        <w:pStyle w:val="EPBody"/>
      </w:pPr>
      <w:r w:rsidRPr="004B7417">
        <w:rPr>
          <w:rStyle w:val="HideTWBExt"/>
          <w:noProof w:val="0"/>
        </w:rPr>
        <w:t>&lt;</w:t>
      </w:r>
      <w:r w:rsidRPr="004B7417">
        <w:rPr>
          <w:rStyle w:val="HideTWBExt"/>
          <w:i w:val="0"/>
          <w:noProof w:val="0"/>
        </w:rPr>
        <w:t>Commission</w:t>
      </w:r>
      <w:r w:rsidRPr="004B7417">
        <w:rPr>
          <w:rStyle w:val="HideTWBExt"/>
          <w:noProof w:val="0"/>
        </w:rPr>
        <w:t>&gt;</w:t>
      </w:r>
      <w:r w:rsidRPr="004B7417">
        <w:rPr>
          <w:rStyle w:val="HideTWBInt"/>
          <w:color w:val="auto"/>
        </w:rPr>
        <w:t>{LIBE}</w:t>
      </w:r>
      <w:r w:rsidRPr="004B7417">
        <w:t>Állampolgári Jogi, Bel- és Igazságügyi Bizottság</w:t>
      </w:r>
      <w:r w:rsidRPr="004B7417">
        <w:rPr>
          <w:rStyle w:val="HideTWBExt"/>
          <w:noProof w:val="0"/>
        </w:rPr>
        <w:t>&lt;/</w:t>
      </w:r>
      <w:r w:rsidRPr="004B7417">
        <w:rPr>
          <w:rStyle w:val="HideTWBExt"/>
          <w:i w:val="0"/>
          <w:noProof w:val="0"/>
        </w:rPr>
        <w:t>Commission</w:t>
      </w:r>
      <w:r w:rsidRPr="004B7417">
        <w:rPr>
          <w:rStyle w:val="HideTWBExt"/>
          <w:noProof w:val="0"/>
        </w:rPr>
        <w:t>&gt;</w:t>
      </w:r>
    </w:p>
    <w:p w:rsidR="00461601" w:rsidRPr="004B7417" w:rsidRDefault="00461601" w:rsidP="00461601">
      <w:pPr>
        <w:pStyle w:val="LineBottom"/>
      </w:pPr>
    </w:p>
    <w:p w:rsidR="00793EA9" w:rsidRPr="004B7417" w:rsidRDefault="00165060">
      <w:pPr>
        <w:pStyle w:val="CoverReference"/>
      </w:pPr>
      <w:r w:rsidRPr="004B7417">
        <w:rPr>
          <w:rStyle w:val="HideTWBExt"/>
          <w:b w:val="0"/>
          <w:noProof w:val="0"/>
        </w:rPr>
        <w:t>&lt;RefProc&gt;</w:t>
      </w:r>
      <w:r w:rsidRPr="004B7417">
        <w:t>2021/0410</w:t>
      </w:r>
      <w:r w:rsidRPr="004B7417">
        <w:rPr>
          <w:rStyle w:val="HideTWBExt"/>
          <w:b w:val="0"/>
          <w:noProof w:val="0"/>
        </w:rPr>
        <w:t>&lt;/RefProc&gt;&lt;RefTypeProc&gt;</w:t>
      </w:r>
      <w:r w:rsidRPr="004B7417">
        <w:t>(COD)</w:t>
      </w:r>
      <w:r w:rsidRPr="004B7417">
        <w:rPr>
          <w:rStyle w:val="HideTWBExt"/>
          <w:b w:val="0"/>
          <w:noProof w:val="0"/>
        </w:rPr>
        <w:t>&lt;/RefTypeProc&gt;</w:t>
      </w:r>
    </w:p>
    <w:p w:rsidR="00793EA9" w:rsidRPr="004B7417" w:rsidRDefault="00165060">
      <w:pPr>
        <w:pStyle w:val="CoverDate"/>
      </w:pPr>
      <w:r w:rsidRPr="004B7417">
        <w:rPr>
          <w:rStyle w:val="HideTWBExt"/>
          <w:noProof w:val="0"/>
        </w:rPr>
        <w:t>&lt;Date&gt;</w:t>
      </w:r>
      <w:r w:rsidRPr="004B7417">
        <w:rPr>
          <w:rStyle w:val="HideTWBInt"/>
          <w:color w:val="auto"/>
        </w:rPr>
        <w:t>{19/09/2022}</w:t>
      </w:r>
      <w:r w:rsidRPr="004B7417">
        <w:t>19.9.2022</w:t>
      </w:r>
      <w:r w:rsidRPr="004B7417">
        <w:rPr>
          <w:rStyle w:val="HideTWBExt"/>
          <w:noProof w:val="0"/>
        </w:rPr>
        <w:t>&lt;/Date&gt;</w:t>
      </w:r>
    </w:p>
    <w:p w:rsidR="00793EA9" w:rsidRPr="004B7417" w:rsidRDefault="00165060">
      <w:pPr>
        <w:pStyle w:val="CoverDocType"/>
      </w:pPr>
      <w:r w:rsidRPr="004B7417">
        <w:rPr>
          <w:rStyle w:val="HideTWBExt"/>
          <w:b w:val="0"/>
          <w:noProof w:val="0"/>
        </w:rPr>
        <w:t>&lt;RefProcLect&gt;</w:t>
      </w:r>
      <w:r w:rsidRPr="004B7417">
        <w:t>***I</w:t>
      </w:r>
      <w:r w:rsidRPr="004B7417">
        <w:rPr>
          <w:rStyle w:val="HideTWBExt"/>
          <w:b w:val="0"/>
          <w:noProof w:val="0"/>
        </w:rPr>
        <w:t>&lt;/RefProcLect&gt;</w:t>
      </w:r>
    </w:p>
    <w:p w:rsidR="00793EA9" w:rsidRPr="004B7417" w:rsidRDefault="00165060">
      <w:pPr>
        <w:pStyle w:val="CoverDocType24a"/>
      </w:pPr>
      <w:r w:rsidRPr="004B7417">
        <w:rPr>
          <w:rStyle w:val="HideTWBExt"/>
          <w:b w:val="0"/>
          <w:noProof w:val="0"/>
        </w:rPr>
        <w:t>&lt;TitreType&gt;</w:t>
      </w:r>
      <w:r w:rsidRPr="004B7417">
        <w:t>JELENTÉSTERVEZET</w:t>
      </w:r>
      <w:r w:rsidRPr="004B7417">
        <w:rPr>
          <w:rStyle w:val="HideTWBExt"/>
          <w:b w:val="0"/>
          <w:noProof w:val="0"/>
        </w:rPr>
        <w:t>&lt;/TitreType&gt;</w:t>
      </w:r>
    </w:p>
    <w:p w:rsidR="00793EA9" w:rsidRPr="004B7417" w:rsidRDefault="00165060">
      <w:pPr>
        <w:pStyle w:val="CoverNormal"/>
      </w:pPr>
      <w:r w:rsidRPr="004B7417">
        <w:rPr>
          <w:rStyle w:val="HideTWBExt"/>
          <w:noProof w:val="0"/>
        </w:rPr>
        <w:t>&lt;Titre&gt;</w:t>
      </w:r>
      <w:r w:rsidRPr="004B7417">
        <w:t>a rendőrségi együttműködés céljából történő automatizált adatcseréről („Prüm II”), valamint a 2008/615/IB és a 2008/616/IB tanácsi határozat, továbbá az (EU) 2018/1726, az (EU) 2019/817 és az (EU) 2019/818 európai parlam</w:t>
      </w:r>
      <w:r w:rsidRPr="004B7417">
        <w:t>enti és tanácsi rendelet módosításáról szóló európai parlamenti és tanácsi rendeletre irányuló javaslatról</w:t>
      </w:r>
      <w:r w:rsidRPr="004B7417">
        <w:rPr>
          <w:rStyle w:val="HideTWBExt"/>
          <w:noProof w:val="0"/>
        </w:rPr>
        <w:t>&lt;/Titre&gt;</w:t>
      </w:r>
    </w:p>
    <w:p w:rsidR="00793EA9" w:rsidRPr="004B7417" w:rsidRDefault="00165060">
      <w:pPr>
        <w:pStyle w:val="CoverNormal24a"/>
      </w:pPr>
      <w:r w:rsidRPr="004B7417">
        <w:rPr>
          <w:rStyle w:val="HideTWBExt"/>
          <w:noProof w:val="0"/>
        </w:rPr>
        <w:t>&lt;DocRef&gt;</w:t>
      </w:r>
      <w:r w:rsidRPr="004B7417">
        <w:t>(COM(2021)0784 – C9</w:t>
      </w:r>
      <w:r w:rsidRPr="004B7417">
        <w:noBreakHyphen/>
        <w:t>0455/2021 – 2021/0410(COD))</w:t>
      </w:r>
      <w:r w:rsidRPr="004B7417">
        <w:rPr>
          <w:rStyle w:val="HideTWBExt"/>
          <w:noProof w:val="0"/>
        </w:rPr>
        <w:t>&lt;/DocRef&gt;</w:t>
      </w:r>
    </w:p>
    <w:p w:rsidR="00793EA9" w:rsidRPr="004B7417" w:rsidRDefault="00165060">
      <w:pPr>
        <w:pStyle w:val="CoverNormal24a"/>
      </w:pPr>
      <w:r w:rsidRPr="004B7417">
        <w:rPr>
          <w:rStyle w:val="HideTWBExt"/>
          <w:noProof w:val="0"/>
        </w:rPr>
        <w:t>&lt;Commission&gt;</w:t>
      </w:r>
      <w:r w:rsidRPr="004B7417">
        <w:rPr>
          <w:rStyle w:val="HideTWBInt"/>
          <w:color w:val="auto"/>
        </w:rPr>
        <w:t>{LIBE}</w:t>
      </w:r>
      <w:r w:rsidRPr="004B7417">
        <w:t>Állampolgári Jogi, Bel- és Igazságügyi Bizottság</w:t>
      </w:r>
      <w:r w:rsidRPr="004B7417">
        <w:rPr>
          <w:rStyle w:val="HideTWBExt"/>
          <w:noProof w:val="0"/>
        </w:rPr>
        <w:t>&lt;/Commissi</w:t>
      </w:r>
      <w:r w:rsidRPr="004B7417">
        <w:rPr>
          <w:rStyle w:val="HideTWBExt"/>
          <w:noProof w:val="0"/>
        </w:rPr>
        <w:t>on&gt;</w:t>
      </w:r>
    </w:p>
    <w:p w:rsidR="00793EA9" w:rsidRPr="004B7417" w:rsidRDefault="00165060">
      <w:pPr>
        <w:pStyle w:val="CoverNormal24a"/>
      </w:pPr>
      <w:r w:rsidRPr="004B7417">
        <w:t xml:space="preserve">Előadó: </w:t>
      </w:r>
      <w:r w:rsidRPr="004B7417">
        <w:rPr>
          <w:rStyle w:val="HideTWBExt"/>
          <w:noProof w:val="0"/>
        </w:rPr>
        <w:t>&lt;Depute&gt;</w:t>
      </w:r>
      <w:r w:rsidRPr="004B7417">
        <w:t>Paulo Rangel</w:t>
      </w:r>
      <w:r w:rsidRPr="004B7417">
        <w:rPr>
          <w:rStyle w:val="HideTWBExt"/>
          <w:noProof w:val="0"/>
        </w:rPr>
        <w:t>&lt;/Depute&gt;</w:t>
      </w:r>
    </w:p>
    <w:p w:rsidR="001C5B44" w:rsidRPr="004B7417" w:rsidRDefault="001C5B44" w:rsidP="001C5B44">
      <w:pPr>
        <w:pStyle w:val="CoverNormal"/>
      </w:pPr>
    </w:p>
    <w:p w:rsidR="004F57A0" w:rsidRPr="004B7417" w:rsidRDefault="00165060" w:rsidP="00D27444">
      <w:r w:rsidRPr="004B7417">
        <w:br w:type="page"/>
      </w:r>
      <w:r w:rsidRPr="004B7417">
        <w:lastRenderedPageBreak/>
        <w:fldChar w:fldCharType="begin"/>
      </w:r>
      <w:r w:rsidRPr="004B7417">
        <w:instrText xml:space="preserve"> TITLE  \* MERGEFORMAT </w:instrText>
      </w:r>
      <w:r w:rsidRPr="004B7417">
        <w:fldChar w:fldCharType="separate"/>
      </w:r>
      <w:r>
        <w:t>PR_COD_1amCom</w:t>
      </w:r>
      <w:r w:rsidRPr="004B7417">
        <w:fldChar w:fldCharType="end"/>
      </w:r>
    </w:p>
    <w:p w:rsidR="004F57A0" w:rsidRPr="004B7417" w:rsidRDefault="004F57A0" w:rsidP="00D27444"/>
    <w:p w:rsidR="004F57A0" w:rsidRPr="004B7417" w:rsidRDefault="004F57A0" w:rsidP="00D27444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A71DB" w:rsidRPr="004B7417">
        <w:tc>
          <w:tcPr>
            <w:tcW w:w="5811" w:type="dxa"/>
          </w:tcPr>
          <w:p w:rsidR="004F57A0" w:rsidRPr="004B7417" w:rsidRDefault="00165060" w:rsidP="00D27444">
            <w:pPr>
              <w:pStyle w:val="Lgendetitre"/>
            </w:pPr>
            <w:r w:rsidRPr="004B7417">
              <w:t>Az eljárások jelölései</w:t>
            </w:r>
          </w:p>
        </w:tc>
      </w:tr>
      <w:tr w:rsidR="00DA71DB" w:rsidRPr="004B7417" w:rsidTr="00D27444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4F57A0" w:rsidRPr="004B7417" w:rsidRDefault="00165060" w:rsidP="00D27444">
            <w:pPr>
              <w:pStyle w:val="Lgendesigne"/>
            </w:pPr>
            <w:r w:rsidRPr="004B7417">
              <w:tab/>
              <w:t>*</w:t>
            </w:r>
            <w:r w:rsidRPr="004B7417">
              <w:tab/>
              <w:t>Konzultációs eljárás</w:t>
            </w:r>
          </w:p>
          <w:p w:rsidR="004F57A0" w:rsidRPr="004B7417" w:rsidRDefault="00165060" w:rsidP="00D27444">
            <w:pPr>
              <w:pStyle w:val="Lgendesigne"/>
            </w:pPr>
            <w:r w:rsidRPr="004B7417">
              <w:tab/>
              <w:t>***</w:t>
            </w:r>
            <w:r w:rsidRPr="004B7417">
              <w:tab/>
              <w:t>Egyetértési eljárás</w:t>
            </w:r>
          </w:p>
          <w:p w:rsidR="004F57A0" w:rsidRPr="004B7417" w:rsidRDefault="00165060" w:rsidP="00D27444">
            <w:pPr>
              <w:pStyle w:val="Lgendesigne"/>
            </w:pPr>
            <w:r w:rsidRPr="004B7417">
              <w:tab/>
              <w:t>***I</w:t>
            </w:r>
            <w:r w:rsidRPr="004B7417">
              <w:tab/>
              <w:t>Rendes jogalkotási eljárás (első olvasat)</w:t>
            </w:r>
          </w:p>
          <w:p w:rsidR="004F57A0" w:rsidRPr="004B7417" w:rsidRDefault="00165060" w:rsidP="00D27444">
            <w:pPr>
              <w:pStyle w:val="Lgendesigne"/>
            </w:pPr>
            <w:r w:rsidRPr="004B7417">
              <w:tab/>
              <w:t>***II</w:t>
            </w:r>
            <w:r w:rsidRPr="004B7417">
              <w:tab/>
              <w:t xml:space="preserve">Rendes jogalkotási eljárás (második </w:t>
            </w:r>
            <w:r w:rsidRPr="004B7417">
              <w:t>olvasat)</w:t>
            </w:r>
          </w:p>
          <w:p w:rsidR="004F57A0" w:rsidRPr="004B7417" w:rsidRDefault="00165060" w:rsidP="00D27444">
            <w:pPr>
              <w:pStyle w:val="Lgendesigne"/>
            </w:pPr>
            <w:r w:rsidRPr="004B7417">
              <w:tab/>
              <w:t>***III</w:t>
            </w:r>
            <w:r w:rsidRPr="004B7417">
              <w:tab/>
              <w:t>Rendes jogalkotási eljárás (harmadik olvasat)</w:t>
            </w:r>
          </w:p>
          <w:p w:rsidR="004F57A0" w:rsidRPr="004B7417" w:rsidRDefault="004F57A0" w:rsidP="00D27444">
            <w:pPr>
              <w:pStyle w:val="Lgendestandard"/>
            </w:pPr>
          </w:p>
          <w:p w:rsidR="004F57A0" w:rsidRPr="004B7417" w:rsidRDefault="00165060" w:rsidP="00D27444">
            <w:pPr>
              <w:pStyle w:val="Lgendestandard"/>
            </w:pPr>
            <w:r w:rsidRPr="004B7417">
              <w:t>(Az eljárás típusa a jogi aktus tervezetében javasolt jogalaptól függ.)</w:t>
            </w:r>
          </w:p>
          <w:p w:rsidR="004F57A0" w:rsidRPr="004B7417" w:rsidRDefault="004F57A0" w:rsidP="00D27444">
            <w:pPr>
              <w:pStyle w:val="Lgendestandard"/>
            </w:pPr>
          </w:p>
        </w:tc>
      </w:tr>
    </w:tbl>
    <w:p w:rsidR="004F57A0" w:rsidRPr="004B7417" w:rsidRDefault="004F57A0" w:rsidP="00D27444"/>
    <w:p w:rsidR="004F57A0" w:rsidRPr="004B7417" w:rsidRDefault="004F57A0" w:rsidP="00D27444"/>
    <w:p w:rsidR="004F57A0" w:rsidRPr="004B7417" w:rsidRDefault="004F57A0" w:rsidP="00D27444"/>
    <w:p w:rsidR="004F57A0" w:rsidRPr="004B7417" w:rsidRDefault="004F57A0" w:rsidP="00D27444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DA71DB" w:rsidRPr="004B7417">
        <w:tc>
          <w:tcPr>
            <w:tcW w:w="5811" w:type="dxa"/>
          </w:tcPr>
          <w:p w:rsidR="004F57A0" w:rsidRPr="004B7417" w:rsidRDefault="00165060" w:rsidP="00D27444">
            <w:pPr>
              <w:pStyle w:val="Lgendetitre"/>
            </w:pPr>
            <w:r w:rsidRPr="004B7417">
              <w:t>A jogi aktus tervezetének módosításai</w:t>
            </w:r>
          </w:p>
        </w:tc>
      </w:tr>
      <w:tr w:rsidR="00DA71DB" w:rsidRPr="004B7417" w:rsidTr="00D27444">
        <w:trPr>
          <w:trHeight w:val="4496"/>
        </w:trPr>
        <w:tc>
          <w:tcPr>
            <w:tcW w:w="5811" w:type="dxa"/>
          </w:tcPr>
          <w:p w:rsidR="004F57A0" w:rsidRPr="004B7417" w:rsidRDefault="00165060" w:rsidP="00D27444">
            <w:pPr>
              <w:pStyle w:val="Lgendestandard"/>
              <w:rPr>
                <w:szCs w:val="24"/>
              </w:rPr>
            </w:pPr>
            <w:r w:rsidRPr="004B7417">
              <w:rPr>
                <w:b/>
              </w:rPr>
              <w:t>A Parlament kéthasábos módosításai</w:t>
            </w:r>
          </w:p>
          <w:p w:rsidR="004F57A0" w:rsidRPr="004B7417" w:rsidRDefault="004F57A0" w:rsidP="00D27444">
            <w:pPr>
              <w:pStyle w:val="Lgendestandard"/>
              <w:rPr>
                <w:szCs w:val="24"/>
              </w:rPr>
            </w:pPr>
          </w:p>
          <w:p w:rsidR="004F57A0" w:rsidRPr="004B7417" w:rsidRDefault="00165060" w:rsidP="00D27444">
            <w:pPr>
              <w:pStyle w:val="Lgendestandard"/>
              <w:rPr>
                <w:szCs w:val="24"/>
              </w:rPr>
            </w:pPr>
            <w:r w:rsidRPr="004B7417">
              <w:t xml:space="preserve">A törlést </w:t>
            </w:r>
            <w:r w:rsidRPr="004B7417">
              <w:rPr>
                <w:b/>
                <w:bCs/>
                <w:i/>
              </w:rPr>
              <w:t>félkövér dőlt</w:t>
            </w:r>
            <w:r w:rsidRPr="004B7417">
              <w:t xml:space="preserve"> betűk jelzik a baloldali hasáb szövegében. A szövegváltoztatást </w:t>
            </w:r>
            <w:r w:rsidRPr="004B7417">
              <w:rPr>
                <w:b/>
                <w:bCs/>
                <w:i/>
                <w:iCs/>
              </w:rPr>
              <w:t>félkövér dőlt</w:t>
            </w:r>
            <w:r w:rsidRPr="004B7417">
              <w:t xml:space="preserve"> betűk jelzik mindkét hasáb szövegében. Az új szöveget </w:t>
            </w:r>
            <w:r w:rsidRPr="004B7417">
              <w:rPr>
                <w:b/>
                <w:bCs/>
                <w:i/>
              </w:rPr>
              <w:t>félkövér dőlt</w:t>
            </w:r>
            <w:r w:rsidRPr="004B7417">
              <w:t xml:space="preserve"> betűk jelzik a jobb oldali hasáb szövegében.</w:t>
            </w:r>
          </w:p>
          <w:p w:rsidR="004F57A0" w:rsidRPr="004B7417" w:rsidRDefault="004F57A0" w:rsidP="00D27444">
            <w:pPr>
              <w:pStyle w:val="Lgendestandard"/>
              <w:rPr>
                <w:szCs w:val="24"/>
              </w:rPr>
            </w:pPr>
          </w:p>
          <w:p w:rsidR="004F57A0" w:rsidRPr="004B7417" w:rsidRDefault="00165060" w:rsidP="00D27444">
            <w:pPr>
              <w:pStyle w:val="Lgendestandard"/>
              <w:rPr>
                <w:szCs w:val="24"/>
              </w:rPr>
            </w:pPr>
            <w:r w:rsidRPr="004B7417">
              <w:t xml:space="preserve">A módosítások fejlécének első és második sora a vizsgált jogi </w:t>
            </w:r>
            <w:r w:rsidRPr="004B7417">
              <w:t>aktus tervezetének érintett szakaszára utal. Ha a módosítás már létező – a jogi aktus tervezetével módosítani kívánt – jogalkotási aktusra vonatkozik, a fejléc egy harmadik és egy negyedik sort is tartalmaz, amelyek a létező jogalkotási aktusra és annak ér</w:t>
            </w:r>
            <w:r w:rsidRPr="004B7417">
              <w:t>intett rendelkezésére utalnak.</w:t>
            </w:r>
          </w:p>
          <w:p w:rsidR="004F57A0" w:rsidRPr="004B7417" w:rsidRDefault="004F57A0" w:rsidP="00D27444">
            <w:pPr>
              <w:pStyle w:val="Lgendestandard"/>
              <w:rPr>
                <w:szCs w:val="24"/>
              </w:rPr>
            </w:pPr>
          </w:p>
          <w:p w:rsidR="004F57A0" w:rsidRPr="004B7417" w:rsidRDefault="00165060" w:rsidP="00D27444">
            <w:pPr>
              <w:pStyle w:val="Lgendestandard"/>
              <w:rPr>
                <w:b/>
                <w:szCs w:val="24"/>
              </w:rPr>
            </w:pPr>
            <w:r w:rsidRPr="004B7417">
              <w:rPr>
                <w:b/>
              </w:rPr>
              <w:t>A Parlament módosításai egységes szerkezetbe foglalt (konszolidált) szöveg formájában</w:t>
            </w:r>
          </w:p>
          <w:p w:rsidR="004F57A0" w:rsidRPr="004B7417" w:rsidRDefault="004F57A0" w:rsidP="00D27444">
            <w:pPr>
              <w:pStyle w:val="Lgendestandard"/>
              <w:rPr>
                <w:szCs w:val="24"/>
              </w:rPr>
            </w:pPr>
          </w:p>
          <w:p w:rsidR="004F57A0" w:rsidRPr="004B7417" w:rsidRDefault="00165060" w:rsidP="00D27444">
            <w:pPr>
              <w:pStyle w:val="Lgendestandard"/>
              <w:rPr>
                <w:szCs w:val="24"/>
              </w:rPr>
            </w:pPr>
            <w:r w:rsidRPr="004B7417">
              <w:t xml:space="preserve">Az új szövegrészeket </w:t>
            </w:r>
            <w:r w:rsidRPr="004B7417">
              <w:rPr>
                <w:b/>
                <w:bCs/>
                <w:i/>
              </w:rPr>
              <w:t>félkövér dőlt</w:t>
            </w:r>
            <w:r w:rsidRPr="004B7417">
              <w:t xml:space="preserve"> betűk jelzik. A törölt szövegrészeket a ▌ jel jelzi vagy azok át vannak húzva. A szövegváltoztatást a </w:t>
            </w:r>
            <w:r w:rsidRPr="004B7417">
              <w:t xml:space="preserve">helyettesítendő szöveg törlésével vagy áthúzásával és a helyébe lépő új szöveg </w:t>
            </w:r>
            <w:r w:rsidRPr="004B7417">
              <w:rPr>
                <w:b/>
                <w:bCs/>
                <w:i/>
              </w:rPr>
              <w:t>félkövér dőlt</w:t>
            </w:r>
            <w:r w:rsidRPr="004B7417">
              <w:t xml:space="preserve"> szedésével jelzik. </w:t>
            </w:r>
          </w:p>
          <w:p w:rsidR="004F57A0" w:rsidRPr="004B7417" w:rsidRDefault="00165060" w:rsidP="00D27444">
            <w:pPr>
              <w:pStyle w:val="Lgendestandard"/>
            </w:pPr>
            <w:r w:rsidRPr="004B7417">
              <w:t>Ettől eltérően a szolgálatok által a végleges szöveg kialakítása érdekében bevezetett, kimondottan technikai jellegű módosításokat nem kell jel</w:t>
            </w:r>
            <w:r w:rsidRPr="004B7417">
              <w:t>ölni.</w:t>
            </w:r>
          </w:p>
          <w:p w:rsidR="004F57A0" w:rsidRPr="004B7417" w:rsidRDefault="004F57A0" w:rsidP="00D27444">
            <w:pPr>
              <w:pStyle w:val="Lgendestandard"/>
            </w:pPr>
          </w:p>
        </w:tc>
      </w:tr>
    </w:tbl>
    <w:p w:rsidR="004F57A0" w:rsidRPr="004B7417" w:rsidRDefault="004F57A0" w:rsidP="00D27444"/>
    <w:p w:rsidR="00793EA9" w:rsidRPr="004B7417" w:rsidRDefault="00793EA9" w:rsidP="00012351">
      <w:pPr>
        <w:widowControl/>
        <w:tabs>
          <w:tab w:val="center" w:pos="4677"/>
        </w:tabs>
      </w:pPr>
    </w:p>
    <w:p w:rsidR="00793EA9" w:rsidRPr="004B7417" w:rsidRDefault="00165060">
      <w:pPr>
        <w:pStyle w:val="TOCHeading"/>
      </w:pPr>
      <w:r w:rsidRPr="004B7417">
        <w:br w:type="page"/>
      </w:r>
      <w:r w:rsidRPr="004B7417">
        <w:lastRenderedPageBreak/>
        <w:t>TARTALOM</w:t>
      </w:r>
    </w:p>
    <w:p w:rsidR="00793EA9" w:rsidRPr="004B7417" w:rsidRDefault="00165060">
      <w:pPr>
        <w:pStyle w:val="TOCPage"/>
      </w:pPr>
      <w:r w:rsidRPr="004B7417">
        <w:t>Oldal</w:t>
      </w:r>
    </w:p>
    <w:p w:rsidR="00165060" w:rsidRDefault="0016506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4B7417">
        <w:rPr>
          <w:b/>
        </w:rPr>
        <w:fldChar w:fldCharType="begin"/>
      </w:r>
      <w:r w:rsidRPr="004B7417">
        <w:rPr>
          <w:b/>
        </w:rPr>
        <w:instrText xml:space="preserve"> TOC \t "PageHeading</w:instrText>
      </w:r>
      <w:r w:rsidR="00851B20" w:rsidRPr="004B7417">
        <w:rPr>
          <w:b/>
        </w:rPr>
        <w:instrText>;</w:instrText>
      </w:r>
      <w:r w:rsidRPr="004B7417">
        <w:rPr>
          <w:b/>
        </w:rPr>
        <w:instrText xml:space="preserve">1" </w:instrText>
      </w:r>
      <w:r w:rsidRPr="004B7417">
        <w:rPr>
          <w:b/>
        </w:rPr>
        <w:fldChar w:fldCharType="separate"/>
      </w:r>
      <w:r>
        <w:rPr>
          <w:noProof/>
        </w:rPr>
        <w:t>AZ EURÓPAI PARLAMENT JOGALKOTÁSI ÁLLÁSFOGLALÁS-TERVEZETE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_Toc116027419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4B7417" w:rsidRDefault="00165060" w:rsidP="00C23324">
      <w:r w:rsidRPr="004B7417">
        <w:rPr>
          <w:b/>
        </w:rPr>
        <w:fldChar w:fldCharType="end"/>
      </w:r>
    </w:p>
    <w:p w:rsidR="00793EA9" w:rsidRPr="004B7417" w:rsidRDefault="00165060">
      <w:pPr>
        <w:pStyle w:val="PageHeading"/>
      </w:pPr>
      <w:r w:rsidRPr="004B7417">
        <w:br w:type="page"/>
      </w:r>
      <w:r w:rsidRPr="004B7417">
        <w:lastRenderedPageBreak/>
        <w:br w:type="page"/>
      </w:r>
      <w:bookmarkStart w:id="1" w:name="_Toc116027419"/>
      <w:r w:rsidRPr="004B7417">
        <w:lastRenderedPageBreak/>
        <w:t>AZ EURÓPAI PARLAMENT JOGALKOTÁSI ÁLLÁSFOGLALÁS-TERVEZETE</w:t>
      </w:r>
      <w:bookmarkEnd w:id="1"/>
    </w:p>
    <w:p w:rsidR="00793EA9" w:rsidRPr="004B7417" w:rsidRDefault="00165060">
      <w:pPr>
        <w:pStyle w:val="NormalBold"/>
      </w:pPr>
      <w:r w:rsidRPr="004B7417">
        <w:t>a rendőrségi együttműködés céljából történő automatizált adatcseréről („Prüm II”), valamint a 2008/615/IB és a 2008/616/IB tanác</w:t>
      </w:r>
      <w:r w:rsidRPr="004B7417">
        <w:t>si határozat, továbbá az (EU) 2018/1726, az (EU) 2019/817 és az (EU) 2019/818 európai parlamenti és tanácsi rendelet módosításáról szóló európai parlamenti és tanácsi rendeletre irányuló javaslatról</w:t>
      </w:r>
    </w:p>
    <w:p w:rsidR="00793EA9" w:rsidRPr="004B7417" w:rsidRDefault="00165060">
      <w:pPr>
        <w:pStyle w:val="NormalBold12a"/>
      </w:pPr>
      <w:r w:rsidRPr="004B7417">
        <w:t>(COM(2021)0784 – C9</w:t>
      </w:r>
      <w:r w:rsidRPr="004B7417">
        <w:noBreakHyphen/>
        <w:t>0455/2021 – 2021/0410(COD))</w:t>
      </w:r>
    </w:p>
    <w:p w:rsidR="00793EA9" w:rsidRPr="004B7417" w:rsidRDefault="00165060" w:rsidP="00A910C9">
      <w:pPr>
        <w:pStyle w:val="NormalBold"/>
      </w:pPr>
      <w:r w:rsidRPr="004B7417">
        <w:t xml:space="preserve">(Rendes </w:t>
      </w:r>
      <w:r w:rsidRPr="004B7417">
        <w:t>jogalkotási eljárás: első olvasat)</w:t>
      </w:r>
    </w:p>
    <w:p w:rsidR="00793EA9" w:rsidRPr="004B7417" w:rsidRDefault="00165060" w:rsidP="00A910C9">
      <w:pPr>
        <w:pStyle w:val="EPComma"/>
      </w:pPr>
      <w:r w:rsidRPr="004B7417">
        <w:rPr>
          <w:i/>
        </w:rPr>
        <w:t>Az Európai Parlament</w:t>
      </w:r>
      <w:r w:rsidRPr="004B7417">
        <w:t>,</w:t>
      </w:r>
    </w:p>
    <w:p w:rsidR="00793EA9" w:rsidRPr="004B7417" w:rsidRDefault="00165060">
      <w:pPr>
        <w:pStyle w:val="NormalHanging12a"/>
      </w:pPr>
      <w:r w:rsidRPr="004B7417">
        <w:t>–</w:t>
      </w:r>
      <w:r w:rsidRPr="004B7417">
        <w:tab/>
        <w:t>tekintettel a Bizottság Parlamenthez és Tanácshoz intézett javaslatára (COM(2021)0784),</w:t>
      </w:r>
    </w:p>
    <w:p w:rsidR="00793EA9" w:rsidRPr="004B7417" w:rsidRDefault="00165060">
      <w:pPr>
        <w:pStyle w:val="NormalHanging12a"/>
      </w:pPr>
      <w:r w:rsidRPr="004B7417">
        <w:t>–</w:t>
      </w:r>
      <w:r w:rsidRPr="004B7417">
        <w:tab/>
        <w:t>tekintettel az Európai Unió működéséről szóló szerződés 294. cikkének (2) bekezdésére, 16. cikkének (2) bek</w:t>
      </w:r>
      <w:r w:rsidRPr="004B7417">
        <w:t>ezdésére, 87. cikke (2) bekezdésének a) pontjára és 88. cikkének (2) bekezdésére, amelyek alapján a Bizottság javaslatát benyújtotta a Parlamenthez (C9</w:t>
      </w:r>
      <w:r w:rsidRPr="004B7417">
        <w:noBreakHyphen/>
        <w:t>0455/2021),</w:t>
      </w:r>
    </w:p>
    <w:p w:rsidR="00A26F46" w:rsidRPr="004B7417" w:rsidRDefault="00165060" w:rsidP="00A26F46">
      <w:pPr>
        <w:pStyle w:val="NormalHanging12a"/>
      </w:pPr>
      <w:r w:rsidRPr="004B7417">
        <w:t>–</w:t>
      </w:r>
      <w:r w:rsidRPr="004B7417">
        <w:tab/>
        <w:t>tekintettel az Európai Unió működéséről szóló szerződés 294. cikkének (3) bekezdésére,</w:t>
      </w:r>
    </w:p>
    <w:p w:rsidR="00793EA9" w:rsidRPr="004B7417" w:rsidRDefault="00165060">
      <w:pPr>
        <w:pStyle w:val="NormalHanging12a"/>
      </w:pPr>
      <w:r w:rsidRPr="004B7417">
        <w:t>–</w:t>
      </w:r>
      <w:r w:rsidRPr="004B7417">
        <w:tab/>
        <w:t>t</w:t>
      </w:r>
      <w:r w:rsidRPr="004B7417">
        <w:t>ekintettel eljárási szabályzata 59. cikkére,</w:t>
      </w:r>
    </w:p>
    <w:p w:rsidR="006A2F5D" w:rsidRPr="004B7417" w:rsidRDefault="00165060" w:rsidP="006A2F5D">
      <w:pPr>
        <w:pStyle w:val="NormalHanging12a"/>
      </w:pPr>
      <w:r w:rsidRPr="004B7417">
        <w:t>–</w:t>
      </w:r>
      <w:r w:rsidRPr="004B7417">
        <w:tab/>
        <w:t>tekintettel az Állampolgári jogi, Bel- és Igazságügyi Bizottság jelentésére (A9</w:t>
      </w:r>
      <w:r w:rsidRPr="004B7417">
        <w:noBreakHyphen/>
        <w:t>0000/2022),</w:t>
      </w:r>
    </w:p>
    <w:p w:rsidR="009F6C2F" w:rsidRPr="004B7417" w:rsidRDefault="00165060" w:rsidP="009F6C2F">
      <w:pPr>
        <w:pStyle w:val="NormalHanging12a"/>
      </w:pPr>
      <w:r w:rsidRPr="004B7417">
        <w:t>1.</w:t>
      </w:r>
      <w:r w:rsidRPr="004B7417">
        <w:tab/>
        <w:t>elfogadja első olvasatban az alábbi álláspontot;</w:t>
      </w:r>
    </w:p>
    <w:p w:rsidR="009F6C2F" w:rsidRPr="004B7417" w:rsidRDefault="00165060" w:rsidP="009F6C2F">
      <w:pPr>
        <w:pStyle w:val="NormalHanging12a"/>
      </w:pPr>
      <w:r w:rsidRPr="004B7417">
        <w:t>2.</w:t>
      </w:r>
      <w:r w:rsidRPr="004B7417">
        <w:tab/>
        <w:t>felkéri a Bizottságot, hogy utalja az ügyet újból a Parlamenth</w:t>
      </w:r>
      <w:r w:rsidRPr="004B7417">
        <w:t>ez, ha javaslata helyébe másik szöveget szándékozik léptetni, azt lényegesen módosítja vagy lényegesen módosítani kívánja;</w:t>
      </w:r>
    </w:p>
    <w:p w:rsidR="009F6C2F" w:rsidRPr="004B7417" w:rsidRDefault="00165060" w:rsidP="009F6C2F">
      <w:pPr>
        <w:pStyle w:val="NormalHanging12a"/>
      </w:pPr>
      <w:r w:rsidRPr="004B7417">
        <w:t>3.</w:t>
      </w:r>
      <w:r w:rsidRPr="004B7417">
        <w:tab/>
        <w:t>utasítja elnökét, hogy továbbítsa a Parlament álláspontját a Tanácsnak és a Bizottságnak, valamint a nemzeti parlamenteknek.</w:t>
      </w:r>
    </w:p>
    <w:p w:rsidR="00D30DE2" w:rsidRPr="004B7417" w:rsidRDefault="00D30DE2" w:rsidP="00D30DE2"/>
    <w:p w:rsidR="002669B6" w:rsidRPr="004B7417" w:rsidRDefault="00165060" w:rsidP="00212B84">
      <w:pPr>
        <w:pStyle w:val="AmNumberTabs"/>
        <w:keepNext/>
      </w:pPr>
      <w:r w:rsidRPr="004B7417">
        <w:rPr>
          <w:rStyle w:val="HideTWBExt"/>
          <w:b w:val="0"/>
          <w:noProof w:val="0"/>
        </w:rPr>
        <w:t>&lt;Rep</w:t>
      </w:r>
      <w:r w:rsidRPr="004B7417">
        <w:rPr>
          <w:rStyle w:val="HideTWBExt"/>
          <w:b w:val="0"/>
          <w:noProof w:val="0"/>
        </w:rPr>
        <w:t>eatBlock-Amend&gt;</w:t>
      </w:r>
      <w:bookmarkStart w:id="2" w:name="restart"/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</w:t>
      </w:r>
      <w:r w:rsidRPr="004B7417">
        <w:rPr>
          <w:rStyle w:val="HideTWBExt"/>
          <w:b w:val="0"/>
          <w:noProof w:val="0"/>
        </w:rPr>
        <w:t>&lt;/NumAm&gt;</w:t>
      </w:r>
    </w:p>
    <w:bookmarkEnd w:id="2"/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bevezető hivatkozás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tekintettel az Európai Gazdasági és Szociális Bizottság véleményére</w:t>
            </w:r>
            <w:r w:rsidRPr="004B7417">
              <w:rPr>
                <w:vertAlign w:val="superscript"/>
              </w:rPr>
              <w:t>28</w:t>
            </w:r>
            <w:r w:rsidRPr="004B7417">
              <w:t>,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tekintettel az Európai Gazdasági és Szociális Bizottság véleményére</w:t>
            </w:r>
            <w:r w:rsidRPr="004B7417">
              <w:rPr>
                <w:vertAlign w:val="superscript"/>
              </w:rPr>
              <w:t>28</w:t>
            </w:r>
            <w:r w:rsidRPr="004B7417">
              <w:t>,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lastRenderedPageBreak/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28</w:t>
            </w:r>
            <w:r w:rsidRPr="004B7417">
              <w:t xml:space="preserve"> HL C </w:t>
            </w:r>
            <w:r w:rsidRPr="004B7417">
              <w:rPr>
                <w:b/>
                <w:bCs/>
                <w:i/>
                <w:iCs/>
              </w:rPr>
              <w:t>[…]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[…]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[…]</w:t>
            </w:r>
            <w:r w:rsidRPr="004B7417">
              <w:t>. o.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28</w:t>
            </w:r>
            <w:r w:rsidRPr="004B7417">
              <w:t xml:space="preserve"> HL C </w:t>
            </w:r>
            <w:r w:rsidRPr="004B7417">
              <w:rPr>
                <w:b/>
                <w:i/>
              </w:rPr>
              <w:t>323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2022.8.26</w:t>
            </w:r>
            <w:r w:rsidRPr="004B7417">
              <w:t xml:space="preserve">., </w:t>
            </w:r>
            <w:r w:rsidRPr="004B7417">
              <w:rPr>
                <w:b/>
                <w:i/>
              </w:rPr>
              <w:t>69</w:t>
            </w:r>
            <w:r w:rsidRPr="004B7417">
              <w:t>. o.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bevezető hivatkozás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tekintettel a Régiók Bizottságának véleményére</w:t>
            </w:r>
            <w:r w:rsidRPr="004B7417">
              <w:rPr>
                <w:b/>
                <w:i/>
                <w:vertAlign w:val="superscript"/>
              </w:rPr>
              <w:t>29</w:t>
            </w:r>
            <w:r w:rsidRPr="004B7417">
              <w:rPr>
                <w:b/>
                <w:i/>
              </w:rPr>
              <w:t>,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bCs/>
                <w:i/>
                <w:iCs/>
                <w:vertAlign w:val="superscript"/>
              </w:rPr>
              <w:t>29</w:t>
            </w:r>
            <w:r w:rsidRPr="004B7417">
              <w:rPr>
                <w:b/>
                <w:bCs/>
                <w:i/>
                <w:iCs/>
              </w:rPr>
              <w:t xml:space="preserve"> HL C […]., […]., […]. o.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</w:r>
            <w:r w:rsidRPr="004B7417">
              <w:t xml:space="preserve">E rendelet célkitűzése ezért az, hogy javítsa, egyszerűsítse és megkönnyítse </w:t>
            </w:r>
            <w:r w:rsidRPr="004B7417">
              <w:rPr>
                <w:b/>
                <w:bCs/>
                <w:i/>
                <w:iCs/>
              </w:rPr>
              <w:t>a bűnügyi információk cseréjét</w:t>
            </w:r>
            <w:r w:rsidRPr="004B7417">
              <w:t xml:space="preserve"> a tagállamok bűnüldöző hatóságai között, </w:t>
            </w:r>
            <w:r w:rsidRPr="004B7417">
              <w:rPr>
                <w:b/>
                <w:bCs/>
                <w:i/>
                <w:iCs/>
              </w:rPr>
              <w:t>valamint</w:t>
            </w:r>
            <w:r w:rsidRPr="004B7417">
              <w:t xml:space="preserve"> a Bűnüldözési Együttműködés Európai Uniós Ügynökségével (a továbbiakban: Europol), amelyet az (EU) 2016/794 európai parlamenti és tanácsi rendelet</w:t>
            </w:r>
            <w:r w:rsidRPr="004B7417">
              <w:rPr>
                <w:vertAlign w:val="superscript"/>
              </w:rPr>
              <w:t>30</w:t>
            </w:r>
            <w:r w:rsidRPr="004B7417">
              <w:t xml:space="preserve"> hozott létre, és amely az Unió bűnügyi információs platformjaként szolgál.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>E rendelet célkitűzése ezér</w:t>
            </w:r>
            <w:r w:rsidRPr="004B7417">
              <w:t xml:space="preserve">t az, hogy </w:t>
            </w:r>
            <w:r w:rsidRPr="004B7417">
              <w:rPr>
                <w:b/>
                <w:bCs/>
                <w:i/>
                <w:iCs/>
              </w:rPr>
              <w:t>a bűncselekmények megelőzése, felderítése és nyomozása céljából</w:t>
            </w:r>
            <w:r w:rsidRPr="004B7417">
              <w:t xml:space="preserve"> javítsa, egyszerűsítse és megkönnyítse </w:t>
            </w:r>
            <w:r w:rsidRPr="004B7417">
              <w:rPr>
                <w:b/>
                <w:bCs/>
                <w:i/>
                <w:iCs/>
              </w:rPr>
              <w:t>az információcserét nem csupán</w:t>
            </w:r>
            <w:r w:rsidRPr="004B7417">
              <w:t xml:space="preserve"> a tagállamok </w:t>
            </w:r>
            <w:r w:rsidRPr="004B7417">
              <w:rPr>
                <w:b/>
                <w:bCs/>
                <w:i/>
                <w:iCs/>
              </w:rPr>
              <w:t>illetékes</w:t>
            </w:r>
            <w:r w:rsidRPr="004B7417">
              <w:t xml:space="preserve"> bűnüldöző hatóságai között, </w:t>
            </w:r>
            <w:r w:rsidRPr="004B7417">
              <w:rPr>
                <w:b/>
                <w:bCs/>
                <w:i/>
                <w:iCs/>
              </w:rPr>
              <w:t>hanem</w:t>
            </w:r>
            <w:r w:rsidRPr="004B7417">
              <w:t xml:space="preserve"> a Bűnüldözési Együttműködés Európai Uniós Ügynökségéve</w:t>
            </w:r>
            <w:r w:rsidRPr="004B7417">
              <w:t xml:space="preserve">l (a továbbiakban: Europol) </w:t>
            </w:r>
            <w:r w:rsidRPr="004B7417">
              <w:rPr>
                <w:b/>
                <w:bCs/>
                <w:i/>
                <w:iCs/>
              </w:rPr>
              <w:t>egyaránt</w:t>
            </w:r>
            <w:r w:rsidRPr="004B7417">
              <w:t>, amelyet az (EU) 2016/794 európai parlamenti és tanácsi rendelet</w:t>
            </w:r>
            <w:r w:rsidRPr="004B7417">
              <w:rPr>
                <w:vertAlign w:val="superscript"/>
              </w:rPr>
              <w:t>30</w:t>
            </w:r>
            <w:r w:rsidRPr="004B7417">
              <w:t xml:space="preserve"> hozott létre, és amely az Unió bűnügyi információs platformjaként szolgál. </w:t>
            </w:r>
            <w:r w:rsidRPr="004B7417">
              <w:rPr>
                <w:b/>
                <w:i/>
              </w:rPr>
              <w:t>E rendelet célja továbbá, hogy lehetővé tegye az említett illetékes hatóságok</w:t>
            </w:r>
            <w:r w:rsidRPr="004B7417">
              <w:rPr>
                <w:b/>
                <w:i/>
              </w:rPr>
              <w:t xml:space="preserve"> számára az eltűnt személyek felkutatását és az azonosítatlan emberi maradványok </w:t>
            </w:r>
            <w:r w:rsidRPr="004B7417">
              <w:rPr>
                <w:b/>
                <w:i/>
              </w:rPr>
              <w:lastRenderedPageBreak/>
              <w:t>azonosítását.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lastRenderedPageBreak/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30</w:t>
            </w:r>
            <w:r w:rsidRPr="004B7417">
              <w:t xml:space="preserve"> Az Európai Parlament és a Tanács (EU) 2016/794 rendelete (2016. május 11.) a Bűnüldözési Együttműködés Európai Uniós Ügynökségéről (Europol), valamint a 2009/371/IB, a 2009/934/IB, a 2009/935/IB, a 2009/936/IB és a 2009/968/IB tanácsi határozat felváltásá</w:t>
            </w:r>
            <w:r w:rsidRPr="004B7417">
              <w:t>ról és hatályon kívül helyezéséről (HL L 135., 2016.5.24., 53. 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30</w:t>
            </w:r>
            <w:r w:rsidRPr="004B7417">
              <w:t xml:space="preserve"> Az Európai Parlament és a Tanács (EU) 2016/794 rendelete (2016. május 11.) a Bűnüldözési Együttműködés Európai Uniós Ügynökségéről (Europol), valamint a 2009/371/IB, a 2009/934/IB, a 20</w:t>
            </w:r>
            <w:r w:rsidRPr="004B7417">
              <w:t>09/935/IB, a 2009/936/IB és a 2009/968/IB tanácsi határozat felváltásáról és hatályon kívül helyezéséről (HL L 135., 2016.5.24., 53. o.).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</w:t>
      </w:r>
      <w:r w:rsidRPr="004B7417">
        <w:rPr>
          <w:rStyle w:val="HideTWBExt"/>
          <w:b w:val="0"/>
          <w:noProof w:val="0"/>
        </w:rPr>
        <w:t>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(4)</w:t>
            </w:r>
            <w:r w:rsidRPr="004B7417">
              <w:tab/>
              <w:t>A DNS-profilok, daktiloszkópiai adatok és bizonyos gépjármű-nyilvántartási adatok automatizált továbbításának előírásával a bűncselekmények megelőzéséért és</w:t>
            </w:r>
            <w:r w:rsidRPr="004B7417">
              <w:t xml:space="preserve"> nyomozásáért felelős hatóságok közötti információcserére vonatkozó szabályokat megállapító 2008/615/IB</w:t>
            </w:r>
            <w:r w:rsidRPr="004B7417">
              <w:rPr>
                <w:vertAlign w:val="superscript"/>
              </w:rPr>
              <w:t>31</w:t>
            </w:r>
            <w:r w:rsidRPr="004B7417">
              <w:t xml:space="preserve"> és 2008/616/IB</w:t>
            </w:r>
            <w:r w:rsidRPr="004B7417">
              <w:rPr>
                <w:vertAlign w:val="superscript"/>
              </w:rPr>
              <w:t>32</w:t>
            </w:r>
            <w:r w:rsidRPr="004B7417">
              <w:t xml:space="preserve"> tanácsi határozatok fontos eszköznek bizonyultak a terrorizmus és a határokon átnyúló bűnözés elleni küzdelem terén.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(4)</w:t>
            </w:r>
            <w:r w:rsidRPr="004B7417">
              <w:tab/>
              <w:t>A DNS-profil</w:t>
            </w:r>
            <w:r w:rsidRPr="004B7417">
              <w:t>ok, daktiloszkópiai adatok és bizonyos gépjármű-nyilvántartási adatok automatizált továbbításának előírásával a bűncselekmények megelőzéséért és nyomozásáért felelős hatóságok közötti információcserére vonatkozó szabályokat megállapító 2008/615/IB</w:t>
            </w:r>
            <w:r w:rsidRPr="004B7417">
              <w:rPr>
                <w:vertAlign w:val="superscript"/>
              </w:rPr>
              <w:t>31</w:t>
            </w:r>
            <w:r w:rsidRPr="004B7417">
              <w:t xml:space="preserve"> és 200</w:t>
            </w:r>
            <w:r w:rsidRPr="004B7417">
              <w:t>8/616/IB</w:t>
            </w:r>
            <w:r w:rsidRPr="004B7417">
              <w:rPr>
                <w:vertAlign w:val="superscript"/>
              </w:rPr>
              <w:t>32</w:t>
            </w:r>
            <w:r w:rsidRPr="004B7417">
              <w:t xml:space="preserve"> tanácsi határozatok fontos eszköznek bizonyultak a terrorizmus és a határokon átnyúló bűnözés elleni küzdelem</w:t>
            </w:r>
            <w:r w:rsidRPr="004B7417">
              <w:rPr>
                <w:b/>
                <w:bCs/>
                <w:i/>
                <w:iCs/>
              </w:rPr>
              <w:t>, így az Unió belső biztonságának és az uniós polgárok biztonságának védelme</w:t>
            </w:r>
            <w:r w:rsidRPr="004B7417">
              <w:t xml:space="preserve"> terén.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31</w:t>
            </w:r>
            <w:r w:rsidRPr="004B7417">
              <w:t xml:space="preserve"> A Tanács </w:t>
            </w:r>
            <w:r w:rsidRPr="004B7417">
              <w:t>2008/615/IB határozata (2008. június 23.) a különösen a terrorizmus és a határokon átnyúló bűnözés elleni küzdelemre irányuló, határokon átnyúló együttműködés megerősítéséről (HL L 210., 2008.8.6., 1. 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31</w:t>
            </w:r>
            <w:r w:rsidRPr="004B7417">
              <w:t xml:space="preserve"> A Tanács 2008/615/IB határozata (2008. június 2</w:t>
            </w:r>
            <w:r w:rsidRPr="004B7417">
              <w:t>3.) a különösen a terrorizmus és a határokon átnyúló bűnözés elleni küzdelemre irányuló, határokon átnyúló együttműködés megerősítéséről (HL L 210., 2008.8.6., 1. o.).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32</w:t>
            </w:r>
            <w:r w:rsidRPr="004B7417">
              <w:t xml:space="preserve"> A Tanács 2008/616/IB határozata (2008. június 23.) a különösen a terrorizmus és a ha</w:t>
            </w:r>
            <w:r w:rsidRPr="004B7417">
              <w:t xml:space="preserve">tárokon átnyúló bűnözés </w:t>
            </w:r>
            <w:r w:rsidRPr="004B7417">
              <w:lastRenderedPageBreak/>
              <w:t>elleni küzdelemre irányuló, határokon átnyúló együttműködés megerősítéséről szóló 2008/615/IB határozat végrehajtásáról (HL L 210., 2008.8.6., 12. 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lastRenderedPageBreak/>
              <w:t>32</w:t>
            </w:r>
            <w:r w:rsidRPr="004B7417">
              <w:t xml:space="preserve"> A Tanács 2008/616/IB határozata (2008. június 23.) a különösen a terrorizmus </w:t>
            </w:r>
            <w:r w:rsidRPr="004B7417">
              <w:t xml:space="preserve">és a határokon átnyúló bűnözés </w:t>
            </w:r>
            <w:r w:rsidRPr="004B7417">
              <w:lastRenderedPageBreak/>
              <w:t>elleni küzdelemre irányuló, határokon átnyúló együttműködés megerősítéséről szóló 2008/615/IB határozat végrehajtásáról (HL L 210., 2008.8.6., 12. o.).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</w:t>
      </w:r>
      <w:r w:rsidRPr="004B7417">
        <w:rPr>
          <w:rStyle w:val="HideTWBExt"/>
          <w:b w:val="0"/>
          <w:noProof w:val="0"/>
        </w:rPr>
        <w:t>&lt;/Num</w:t>
      </w:r>
      <w:r w:rsidRPr="004B7417">
        <w:rPr>
          <w:rStyle w:val="HideTWBExt"/>
          <w:b w:val="0"/>
          <w:noProof w:val="0"/>
        </w:rPr>
        <w:t>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(5)</w:t>
            </w:r>
            <w:r w:rsidRPr="004B7417">
              <w:tab/>
              <w:t xml:space="preserve">E rendeletnek meg kell határoznia </w:t>
            </w:r>
            <w:r w:rsidRPr="004B7417">
              <w:rPr>
                <w:b/>
                <w:bCs/>
                <w:i/>
                <w:iCs/>
              </w:rPr>
              <w:t>a DNS-</w:t>
            </w:r>
            <w:r w:rsidRPr="004B7417">
              <w:rPr>
                <w:b/>
                <w:i/>
              </w:rPr>
              <w:t>profilok, a daktiloszkópiai adatok,</w:t>
            </w:r>
            <w:r w:rsidRPr="004B7417">
              <w:t xml:space="preserve"> a gépjármű-nyilvántartási adatok</w:t>
            </w:r>
            <w:r w:rsidRPr="004B7417">
              <w:rPr>
                <w:b/>
                <w:bCs/>
                <w:i/>
                <w:iCs/>
              </w:rPr>
              <w:t xml:space="preserve">, </w:t>
            </w:r>
            <w:r w:rsidRPr="004B7417">
              <w:rPr>
                <w:b/>
                <w:bCs/>
                <w:i/>
                <w:iCs/>
              </w:rPr>
              <w:t>az arcképmások</w:t>
            </w:r>
            <w:r w:rsidRPr="004B7417">
              <w:t xml:space="preserve"> és a rendőrségi nyilvántartások automatizált </w:t>
            </w:r>
            <w:r w:rsidRPr="004B7417">
              <w:rPr>
                <w:b/>
                <w:bCs/>
                <w:i/>
                <w:iCs/>
              </w:rPr>
              <w:t>továbbítására</w:t>
            </w:r>
            <w:r w:rsidRPr="004B7417">
              <w:t xml:space="preserve"> vonatkozó feltételeket és eljárásokat. Ez nem sértheti sem ezen adatoknak a Schengeni Információs Rendszerben (a továbbiakban: SIS) történő feldolgozását, sem a velük kapcsolatos kie</w:t>
            </w:r>
            <w:r w:rsidRPr="004B7417">
              <w:t>gészítő információknak a SIRENE-irodákon keresztül történő cseréjét, sem azon személyek jogait, akiknek az adatait az említett rendszerben kezelik.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t>(5)</w:t>
            </w:r>
            <w:r w:rsidRPr="004B7417">
              <w:tab/>
              <w:t xml:space="preserve">E rendeletnek meg kell határoznia </w:t>
            </w:r>
            <w:r w:rsidRPr="004B7417">
              <w:rPr>
                <w:b/>
                <w:bCs/>
                <w:i/>
                <w:iCs/>
              </w:rPr>
              <w:t>a bűncselekmények megelőzése, felderítése és nyomozása céljából létreh</w:t>
            </w:r>
            <w:r w:rsidRPr="004B7417">
              <w:rPr>
                <w:b/>
                <w:bCs/>
                <w:i/>
                <w:iCs/>
              </w:rPr>
              <w:t>ozott adatbázisokban található biometrikus adatok, továbbá</w:t>
            </w:r>
            <w:r w:rsidRPr="004B7417">
              <w:t xml:space="preserve"> a gépjármű-nyilvántartási adatok és a rendőrségi nyilvántartások automatizált </w:t>
            </w:r>
            <w:r w:rsidRPr="004B7417">
              <w:rPr>
                <w:b/>
                <w:bCs/>
                <w:i/>
                <w:iCs/>
              </w:rPr>
              <w:t>keresésére és cseréjére</w:t>
            </w:r>
            <w:r w:rsidRPr="004B7417">
              <w:t xml:space="preserve"> vonatkozó feltételeket és eljárásokat. Ez nem sértheti sem ezen adatoknak a Schengeni Informáci</w:t>
            </w:r>
            <w:r w:rsidRPr="004B7417">
              <w:t>ós Rendszerben (a továbbiakban: SIS) történő feldolgozását, sem a velük kapcsolatos kiegészítő információknak a SIRENE-irodákon keresztül</w:t>
            </w:r>
            <w:r w:rsidRPr="004B7417">
              <w:rPr>
                <w:b/>
                <w:i/>
              </w:rPr>
              <w:t>, az (EU) 2018/1862 európai parlamenti és tanácsi rendelet</w:t>
            </w:r>
            <w:r w:rsidRPr="004B7417">
              <w:rPr>
                <w:b/>
                <w:i/>
                <w:vertAlign w:val="superscript"/>
              </w:rPr>
              <w:t>1a</w:t>
            </w:r>
            <w:r w:rsidRPr="004B7417">
              <w:rPr>
                <w:b/>
                <w:i/>
              </w:rPr>
              <w:t xml:space="preserve"> értelmében</w:t>
            </w:r>
            <w:r w:rsidRPr="004B7417">
              <w:t xml:space="preserve"> történő cseréjét, sem azon személyek jogait, ak</w:t>
            </w:r>
            <w:r w:rsidRPr="004B7417">
              <w:t>iknek az adatait az említett rendszerben kezelik.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  <w:vertAlign w:val="superscript"/>
              </w:rPr>
              <w:t>1a</w:t>
            </w:r>
            <w:r w:rsidRPr="004B7417">
              <w:rPr>
                <w:b/>
                <w:i/>
              </w:rPr>
              <w:t xml:space="preserve"> Az Európai Parlament és a Tanács (EU) 2018/1862 rendelete (2018. november 28.) a rendőrségi együttműködés és a büntetőügyekben folytatott igazságügyi együttműködés terén a Schengeni Információs Rendszer (SIS) létrehozásáról, működéséről és használatáról, </w:t>
            </w:r>
            <w:r w:rsidRPr="004B7417">
              <w:rPr>
                <w:b/>
                <w:i/>
              </w:rPr>
              <w:t xml:space="preserve">a 2007/533/IB tanácsi határozat módosításáról és hatályon kívül helyezéséről, valamint az 1986/2006/EK európai parlamenti és tanácsi rendelet és </w:t>
            </w:r>
            <w:r w:rsidRPr="004B7417">
              <w:rPr>
                <w:b/>
                <w:i/>
              </w:rPr>
              <w:lastRenderedPageBreak/>
              <w:t>a 2010/261/EU bizottsági határozat hatályon kívül helyezéséről (HL L 312., 2018.12.7., 56. o.).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(6)</w:t>
            </w:r>
            <w:r w:rsidRPr="004B7417">
              <w:tab/>
              <w:t xml:space="preserve">A személyes adatok </w:t>
            </w:r>
            <w:r w:rsidRPr="004B7417">
              <w:rPr>
                <w:b/>
                <w:bCs/>
                <w:i/>
                <w:iCs/>
              </w:rPr>
              <w:t>kezelése</w:t>
            </w:r>
            <w:r w:rsidRPr="004B7417">
              <w:t xml:space="preserve"> és a személyes adatok e rendelet alkalmazása céljából történő cseréje nem eredményezheti a személyek semmilyen fajta megkülönböztetését. Az Európai Unió Alapjogi Chartájával összhangban a személyes adatok kezelése során teljes mértékben tiszteletben kell </w:t>
            </w:r>
            <w:r w:rsidRPr="004B7417">
              <w:t>tartani az emberi méltóságot és sérthetetlenséget, valamint más alapvető jogokat, többek között a magánélet tiszteletben tartására és a személyes adatok védelmére vonatkozó jogot.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(6)</w:t>
            </w:r>
            <w:r w:rsidRPr="004B7417">
              <w:tab/>
              <w:t xml:space="preserve">A személyes adatok </w:t>
            </w:r>
            <w:r w:rsidRPr="004B7417">
              <w:rPr>
                <w:b/>
                <w:bCs/>
                <w:i/>
                <w:iCs/>
              </w:rPr>
              <w:t>kezelését</w:t>
            </w:r>
            <w:r w:rsidRPr="004B7417">
              <w:t xml:space="preserve"> és a személyes adatok e rendelet alkalmazás</w:t>
            </w:r>
            <w:r w:rsidRPr="004B7417">
              <w:t xml:space="preserve">a céljából történő </w:t>
            </w:r>
            <w:r w:rsidRPr="004B7417">
              <w:rPr>
                <w:b/>
                <w:bCs/>
                <w:i/>
                <w:iCs/>
              </w:rPr>
              <w:t>cseréjét az e rendelet 6. fejezetével és adott esetben az (EU) 2016/680 európai parlamenti és tanácsi irányelvvel</w:t>
            </w:r>
            <w:r w:rsidRPr="004B7417">
              <w:rPr>
                <w:b/>
                <w:bCs/>
                <w:i/>
                <w:iCs/>
                <w:vertAlign w:val="superscript"/>
              </w:rPr>
              <w:t>1a</w:t>
            </w:r>
            <w:r w:rsidRPr="004B7417">
              <w:rPr>
                <w:b/>
                <w:bCs/>
                <w:i/>
                <w:iCs/>
              </w:rPr>
              <w:t>, az (EU) 2018/1725 európai parlamenti és tanácsi rendelettel</w:t>
            </w:r>
            <w:r w:rsidRPr="004B7417">
              <w:rPr>
                <w:b/>
                <w:bCs/>
                <w:i/>
                <w:iCs/>
                <w:vertAlign w:val="superscript"/>
              </w:rPr>
              <w:t>1b</w:t>
            </w:r>
            <w:r w:rsidRPr="004B7417">
              <w:rPr>
                <w:b/>
                <w:bCs/>
                <w:i/>
                <w:iCs/>
              </w:rPr>
              <w:t xml:space="preserve"> és az (EU) 2016/794 rendelettel összhangban kell végezni.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 xml:space="preserve">A személyes adatok kezelése és e rendelet alkalmazása céljából történő </w:t>
            </w:r>
            <w:r w:rsidRPr="004B7417">
              <w:t>cseréje nem eredményezheti a személyek semmilyen fajta megkülönböztetését. Az Európai Unió Alapjogi Chartájával összhangban a személyes adatok kezelése során teljes mértékben tiszteletb</w:t>
            </w:r>
            <w:r w:rsidRPr="004B7417">
              <w:t>en kell tartani az emberi méltóságot és sérthetetlenséget, valamint más alapvető jogokat, többek között a magánélet tiszteletben tartására és a személyes adatok védelmére vonatkozó jogot.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  <w:vertAlign w:val="superscript"/>
              </w:rPr>
              <w:t>1a</w:t>
            </w:r>
            <w:r w:rsidRPr="004B7417">
              <w:rPr>
                <w:b/>
                <w:i/>
              </w:rPr>
              <w:t xml:space="preserve"> Az Európai Parlament és a Tanács (EU) 2016</w:t>
            </w:r>
            <w:r w:rsidRPr="004B7417">
              <w:rPr>
                <w:b/>
                <w:i/>
              </w:rPr>
              <w:t>/680 irányelve (2016. április 27.) a személyes adatoknak az illetékes hatóságok által a bűncselekmények megelőzése, nyomozása, felderítése, a vádeljárás lefolytatása vagy büntetőjogi szankciók végrehajtása céljából végzett kezelése tekintetében a természet</w:t>
            </w:r>
            <w:r w:rsidRPr="004B7417">
              <w:rPr>
                <w:b/>
                <w:i/>
              </w:rPr>
              <w:t xml:space="preserve">es személyek védelméről és az ilyen adatok szabad áramlásáról, valamint a 2008/977/IB tanácsi kerethatározat </w:t>
            </w:r>
            <w:r w:rsidRPr="004B7417">
              <w:rPr>
                <w:b/>
                <w:i/>
              </w:rPr>
              <w:lastRenderedPageBreak/>
              <w:t xml:space="preserve">hatályon kívül helyezéséről (HL L 119., 2016.5.4., 89. o.). 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  <w:vertAlign w:val="superscript"/>
              </w:rPr>
              <w:t>1b</w:t>
            </w:r>
            <w:r w:rsidRPr="004B7417">
              <w:rPr>
                <w:b/>
                <w:i/>
              </w:rPr>
              <w:t xml:space="preserve"> Az Európai Parlament és a Tanács (EU) 2018/1725 rendelete (2018. október 23.) a t</w:t>
            </w:r>
            <w:r w:rsidRPr="004B7417">
              <w:rPr>
                <w:b/>
                <w:i/>
              </w:rPr>
              <w:t>ermészetes személyeknek a személyes adatok uniós intézmények, szervek, hivatalok és ügynökségek általi kezelése tekintetében való védelméről és az ilyen adatok szabad áramlásáról, valamint a 45/2001/EK rendelet és az 1247/2002/EK határozat hatályon kívül h</w:t>
            </w:r>
            <w:r w:rsidRPr="004B7417">
              <w:rPr>
                <w:b/>
                <w:i/>
              </w:rPr>
              <w:t xml:space="preserve">elyezéséről (HL L 295., 2018.11.21., 39. o.).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(7)</w:t>
            </w:r>
            <w:r w:rsidRPr="004B7417">
              <w:tab/>
              <w:t xml:space="preserve">E rendelet a DNS-profilok, a daktiloszkópiai adatok,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gépjármű-nyilvántartási adatok, az arcképmások és a rendőrségi nyilvántartások automatizált keresésének </w:t>
            </w:r>
            <w:r w:rsidRPr="004B7417">
              <w:rPr>
                <w:b/>
                <w:bCs/>
                <w:i/>
                <w:iCs/>
              </w:rPr>
              <w:t>vagy összehasonlításának</w:t>
            </w:r>
            <w:r w:rsidRPr="004B7417">
              <w:t xml:space="preserve"> biztosításával lehetővé kívánja továbbá tenni az eltűnt s</w:t>
            </w:r>
            <w:r w:rsidRPr="004B7417">
              <w:t>zemélyekre és az azonosítatlan emberi maradványokra</w:t>
            </w:r>
            <w:r w:rsidRPr="004B7417">
              <w:rPr>
                <w:b/>
                <w:bCs/>
                <w:i/>
                <w:iCs/>
              </w:rPr>
              <w:t xml:space="preserve"> irányuló keresést</w:t>
            </w:r>
            <w:r w:rsidRPr="004B7417">
              <w:t>. Ez nem sértheti az eltűnt személyekre vonatkozó SIS figyelmeztető jelzések bevitelét és az ilyen figyelmeztető jelzésekkel kapcsolatos kiegészítő információknak az (EU) 2018/1862 európa</w:t>
            </w:r>
            <w:r w:rsidRPr="004B7417">
              <w:t>i parlamenti és tanácsi rendelet</w:t>
            </w:r>
            <w:r w:rsidRPr="004B7417">
              <w:rPr>
                <w:b/>
                <w:bCs/>
                <w:i/>
                <w:iCs/>
                <w:vertAlign w:val="superscript"/>
              </w:rPr>
              <w:t>33</w:t>
            </w:r>
            <w:r w:rsidRPr="004B7417">
              <w:t xml:space="preserve"> szerinti cseréjét.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(7)</w:t>
            </w:r>
            <w:r w:rsidRPr="004B7417">
              <w:tab/>
              <w:t xml:space="preserve">E rendelet a DNS-profilok, a daktiloszkópiai adatok, </w:t>
            </w:r>
            <w:r w:rsidRPr="004B7417">
              <w:rPr>
                <w:b/>
                <w:bCs/>
                <w:i/>
                <w:iCs/>
              </w:rPr>
              <w:t>bizonyos</w:t>
            </w:r>
            <w:r w:rsidRPr="004B7417">
              <w:t xml:space="preserve"> gépjármű-nyilvántartási adatok, az arcképmások és a rendőrségi nyilvántartások automatizált keresésének biztosításával lehetővé kívánja </w:t>
            </w:r>
            <w:r w:rsidRPr="004B7417">
              <w:t xml:space="preserve">továbbá tenni az eltűnt személyekre </w:t>
            </w:r>
            <w:r w:rsidRPr="004B7417">
              <w:rPr>
                <w:b/>
                <w:bCs/>
                <w:i/>
                <w:iCs/>
              </w:rPr>
              <w:t>irányuló keresést</w:t>
            </w:r>
            <w:r w:rsidRPr="004B7417">
              <w:rPr>
                <w:b/>
                <w:bCs/>
              </w:rPr>
              <w:t xml:space="preserve"> </w:t>
            </w:r>
            <w:r w:rsidRPr="004B7417">
              <w:t xml:space="preserve">és az azonosítatlan emberi maradványok </w:t>
            </w:r>
            <w:r w:rsidRPr="004B7417">
              <w:rPr>
                <w:b/>
                <w:bCs/>
                <w:i/>
                <w:iCs/>
              </w:rPr>
              <w:t>azonosítását</w:t>
            </w:r>
            <w:r w:rsidRPr="004B7417">
              <w:t>. Ez nem sértheti az eltűnt személyekre vonatkozó SIS figyelmeztető jelzések bevitelét és az ilyen figyelmeztető jelzésekkel kapcsolatos kiegészítő inf</w:t>
            </w:r>
            <w:r w:rsidRPr="004B7417">
              <w:t>ormációknak az (EU) 2018/1862 európai parlamenti és tanácsi rendelet szerinti cseréjét.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__________________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  <w:vertAlign w:val="superscript"/>
              </w:rPr>
              <w:t>33</w:t>
            </w:r>
            <w:r w:rsidRPr="004B7417">
              <w:rPr>
                <w:b/>
                <w:i/>
              </w:rPr>
              <w:t xml:space="preserve"> Az Európai Parlament és a Tanács (EU) 2018/1862 rendelete (2018. november 28.) a rendőrségi együttműködés és a büntetőügyekben folytatott igazs</w:t>
            </w:r>
            <w:r w:rsidRPr="004B7417">
              <w:rPr>
                <w:b/>
                <w:i/>
              </w:rPr>
              <w:t xml:space="preserve">ágügyi együttműködés terén a Schengeni Információs Rendszer </w:t>
            </w:r>
            <w:r w:rsidRPr="004B7417">
              <w:rPr>
                <w:b/>
                <w:i/>
              </w:rPr>
              <w:lastRenderedPageBreak/>
              <w:t>(SIS) létrehozásáról, működéséről és használatáról, a 2007/533/IB tanácsi határozat módosításáról és hatályon kívül helyezéséről, valamint az 1986/2006/EK európai parlamenti és tanácsi rendelet és</w:t>
            </w:r>
            <w:r w:rsidRPr="004B7417">
              <w:rPr>
                <w:b/>
                <w:i/>
              </w:rPr>
              <w:t xml:space="preserve"> a 2010/261/EU bizottsági határozat hatályon kívül helyezéséről (HL L 312., 2018.12.7., 56. o.).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8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(8)</w:t>
            </w:r>
            <w:r w:rsidRPr="004B7417">
              <w:tab/>
              <w:t xml:space="preserve">[A tagállami bűnüldöző hatóságok közötti információcseréről] szóló (EU) …/… irányelv koherens uniós jogi keretet biztosít ahhoz, hogy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bűnüldöző hatóságok egyenlő hozzáféréssel rendelkezzenek a</w:t>
            </w:r>
            <w:r w:rsidRPr="004B7417">
              <w:t xml:space="preserve"> más tagállamok birtokában lévő információkhoz, amennyiben azokra a bűnözés és a terrorizmus elleni küzdelem érdekében szükségük van. Az információcsere javítása érdekében az említett irányelv hivatalossá teszi és egyértelműsíti a tagállamok közötti – külö</w:t>
            </w:r>
            <w:r w:rsidRPr="004B7417">
              <w:t>nösen nyomozási célú – információmegosztási eljárásokat, beleértve az „egyedüli kapcsolattartó pont” szerepét az ilyen információcserében, és teljes mértékben kihasználva az Europol SIENA információcsere-csatornáját. Az e rendeletben előírtakon kívüli mind</w:t>
            </w:r>
            <w:r w:rsidRPr="004B7417">
              <w:t>en információcserét [a tagállami bűnüldöző hatóságok közötti információcseréről] szóló (EU) …/… irányelvnek kell szabályoznia.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t>(8)</w:t>
            </w:r>
            <w:r w:rsidRPr="004B7417">
              <w:tab/>
              <w:t>[A tagállami bűnüldöző hatóságok közötti információcseréről] szóló (EU) …/… irányelv koherens uniós jogi keretet biztosít ahh</w:t>
            </w:r>
            <w:r w:rsidRPr="004B7417">
              <w:t xml:space="preserve">oz, hogy </w:t>
            </w:r>
            <w:r w:rsidRPr="004B7417">
              <w:rPr>
                <w:b/>
                <w:bCs/>
                <w:i/>
                <w:iCs/>
              </w:rPr>
              <w:t>az illetékes</w:t>
            </w:r>
            <w:r w:rsidRPr="004B7417">
              <w:t xml:space="preserve"> bűnüldöző hatóságok egyenlő hozzáféréssel rendelkezzenek a más tagállamok birtokában lévő információkhoz, amennyiben azokra a bűnözés és a terrorizmus elleni küzdelem érdekében szükségük van. Az információcsere javítása érdekében az e</w:t>
            </w:r>
            <w:r w:rsidRPr="004B7417">
              <w:t xml:space="preserve">mlített irányelv hivatalossá teszi és egyértelműsíti a tagállamok </w:t>
            </w:r>
            <w:r w:rsidRPr="004B7417">
              <w:rPr>
                <w:b/>
                <w:bCs/>
                <w:i/>
                <w:iCs/>
              </w:rPr>
              <w:t>illetékes bűnüldöző hatóságai</w:t>
            </w:r>
            <w:r w:rsidRPr="004B7417">
              <w:t xml:space="preserve"> közötti – különösen nyomozási célú – információmegosztási </w:t>
            </w:r>
            <w:r w:rsidRPr="004B7417">
              <w:rPr>
                <w:b/>
                <w:bCs/>
                <w:i/>
                <w:iCs/>
              </w:rPr>
              <w:t>szabályokat és</w:t>
            </w:r>
            <w:r w:rsidRPr="004B7417">
              <w:rPr>
                <w:b/>
                <w:bCs/>
              </w:rPr>
              <w:t xml:space="preserve"> </w:t>
            </w:r>
            <w:r w:rsidRPr="004B7417">
              <w:t>eljárásokat, beleértve az „egyedüli kapcsolattartó pont” szerepét az ilyen információcs</w:t>
            </w:r>
            <w:r w:rsidRPr="004B7417">
              <w:t>erében, és teljes mértékben kihasználva az Europol SIENA információcsere-csatornáját. Az e rendeletben előírtakon kívüli</w:t>
            </w:r>
            <w:r w:rsidRPr="004B7417">
              <w:rPr>
                <w:b/>
                <w:bCs/>
                <w:i/>
                <w:iCs/>
              </w:rPr>
              <w:t xml:space="preserve">, az illetékes bűnüldöző hatóságok közötti </w:t>
            </w:r>
            <w:r w:rsidRPr="004B7417">
              <w:t>minden információcserét</w:t>
            </w:r>
            <w:r w:rsidRPr="004B7417">
              <w:rPr>
                <w:b/>
                <w:bCs/>
                <w:i/>
                <w:iCs/>
              </w:rPr>
              <w:t>, különös tekintettel a biometrikus adatok automatizált keresésére, bi</w:t>
            </w:r>
            <w:r w:rsidRPr="004B7417">
              <w:rPr>
                <w:b/>
                <w:bCs/>
                <w:i/>
                <w:iCs/>
              </w:rPr>
              <w:t>zonyos gépjármű-nyilvántartási adatokra és rendőrségi nyilvántartásokra, valamint az alapvető adatok egyezést követő cseréjére</w:t>
            </w:r>
            <w:r w:rsidRPr="004B7417">
              <w:rPr>
                <w:b/>
                <w:bCs/>
              </w:rPr>
              <w:t>,</w:t>
            </w:r>
            <w:r w:rsidRPr="004B7417">
              <w:t xml:space="preserve"> [a </w:t>
            </w:r>
            <w:r w:rsidRPr="004B7417">
              <w:lastRenderedPageBreak/>
              <w:t>tagállami bűnüldöző hatóságok közötti információcseréről] szóló (EU) …/… irányelvnek kell szabályoznia.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9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(9)</w:t>
            </w:r>
            <w:r w:rsidRPr="004B7417">
              <w:tab/>
              <w:t>A gépjármű-nyilvántartási adatok automatizált kereséséhez a</w:t>
            </w:r>
            <w:r w:rsidRPr="004B7417">
              <w:t xml:space="preserve"> tagállamoknak az Európai Gépjármű és Vezetői Engedély Információs Rendszerről szóló EUCARIS-szerződés által e célra létrehozott Európai Gépjármű és Vezetői Engedély Információs Rendszert (a továbbiakban: EUCARIS) kell használniuk</w:t>
            </w:r>
            <w:r w:rsidRPr="004B7417">
              <w:rPr>
                <w:b/>
                <w:bCs/>
                <w:i/>
                <w:iCs/>
              </w:rPr>
              <w:t>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>Az EUCARIS-nak</w:t>
            </w:r>
            <w:r w:rsidRPr="004B7417">
              <w:t xml:space="preserve"> egy hálóz</w:t>
            </w:r>
            <w:r w:rsidRPr="004B7417">
              <w:t xml:space="preserve">aton keresztül </w:t>
            </w:r>
            <w:r w:rsidRPr="004B7417">
              <w:rPr>
                <w:b/>
                <w:bCs/>
                <w:i/>
                <w:iCs/>
              </w:rPr>
              <w:t>össze kell kötnie</w:t>
            </w:r>
            <w:r w:rsidRPr="004B7417">
              <w:t xml:space="preserve"> az összes részt vevő tagállamot. A kommunikáció létrehozásához nincs szükség központi elemre, mivel az egyes tagállamok közvetlenül kommunikálnak a többi összekapcsolt tagállammal.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(9)</w:t>
            </w:r>
            <w:r w:rsidRPr="004B7417">
              <w:tab/>
            </w:r>
            <w:r w:rsidRPr="004B7417">
              <w:t xml:space="preserve">A gépjármű-nyilvántartási adatok automatizált kereséséhez a tagállamoknak </w:t>
            </w:r>
            <w:r w:rsidRPr="004B7417">
              <w:rPr>
                <w:b/>
                <w:bCs/>
                <w:i/>
                <w:iCs/>
              </w:rPr>
              <w:t>és az Europolnak</w:t>
            </w:r>
            <w:r w:rsidRPr="004B7417">
              <w:t xml:space="preserve"> az Európai Gépjármű és Vezetői Engedély Információs Rendszerről szóló EUCARIS-szerződés által e célra létrehozott Európai Gépjármű és Vezetői Engedély Információs Re</w:t>
            </w:r>
            <w:r w:rsidRPr="004B7417">
              <w:t>ndszert (a továbbiakban: EUCARIS) kell használniuk</w:t>
            </w:r>
            <w:r w:rsidRPr="004B7417">
              <w:rPr>
                <w:b/>
                <w:bCs/>
                <w:i/>
                <w:iCs/>
              </w:rPr>
              <w:t>, amely</w:t>
            </w:r>
            <w:r w:rsidRPr="004B7417">
              <w:t xml:space="preserve"> egy hálózaton keresztül </w:t>
            </w:r>
            <w:r w:rsidRPr="004B7417">
              <w:rPr>
                <w:b/>
                <w:bCs/>
                <w:i/>
                <w:iCs/>
              </w:rPr>
              <w:t>köti össze</w:t>
            </w:r>
            <w:r w:rsidRPr="004B7417">
              <w:t xml:space="preserve"> az összes részt vevő tagállamot. A kommunikáció létrehozásához nincs szükség központi elemre, mivel az egyes tagállamok közvetlenül kommunikálnak a többi összekapc</w:t>
            </w:r>
            <w:r w:rsidRPr="004B7417">
              <w:t>solt tagállammal</w:t>
            </w:r>
            <w:r w:rsidRPr="004B7417">
              <w:rPr>
                <w:b/>
                <w:bCs/>
                <w:i/>
                <w:iCs/>
              </w:rPr>
              <w:t>, az Europol pedig a összekapcsolt tagállamokkal közvetlenül kommunikál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10 preambulumbekezdés</w:t>
      </w:r>
      <w:r w:rsidRPr="004B7417">
        <w:rPr>
          <w:rStyle w:val="HideTWBExt"/>
          <w:b w:val="0"/>
          <w:noProof w:val="0"/>
        </w:rPr>
        <w:t>&lt;/Article</w:t>
      </w:r>
      <w:r w:rsidRPr="004B7417">
        <w:rPr>
          <w:rStyle w:val="HideTWBExt"/>
          <w:b w:val="0"/>
          <w:noProof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(10)</w:t>
            </w:r>
            <w:r w:rsidRPr="004B7417">
              <w:tab/>
              <w:t xml:space="preserve">A bűnözők azonosítása elengedhetetlen a sikeres nyomozáshoz és büntetőeljáráshoz. A gyanúsítottak és az elítéltek arcképmásainak automatizált keresése további információkkal fogja segíteni a bűnözők </w:t>
            </w:r>
            <w:r w:rsidRPr="004B7417">
              <w:t xml:space="preserve">sikeres azonosítását és a </w:t>
            </w:r>
            <w:r w:rsidRPr="004B7417">
              <w:lastRenderedPageBreak/>
              <w:t>bűnözés elleni küzdelmet.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(10)</w:t>
            </w:r>
            <w:r w:rsidRPr="004B7417">
              <w:tab/>
              <w:t>A bűnözők azonosítása elengedhetetlen a sikeres nyomozáshoz és büntetőeljáráshoz. A gyanúsítottak és az elítéltek</w:t>
            </w:r>
            <w:r w:rsidRPr="004B7417">
              <w:rPr>
                <w:b/>
                <w:bCs/>
                <w:i/>
                <w:iCs/>
              </w:rPr>
              <w:t xml:space="preserve"> nemzeti jognak megfelelően, a bűncselekmények megelőzése, felderítése és nyomozása cé</w:t>
            </w:r>
            <w:r w:rsidRPr="004B7417">
              <w:rPr>
                <w:b/>
                <w:bCs/>
                <w:i/>
                <w:iCs/>
              </w:rPr>
              <w:t xml:space="preserve">ljából létrehozott nemzeti </w:t>
            </w:r>
            <w:r w:rsidRPr="004B7417">
              <w:rPr>
                <w:b/>
                <w:bCs/>
                <w:i/>
                <w:iCs/>
              </w:rPr>
              <w:lastRenderedPageBreak/>
              <w:t>adatbázisokban gyűjtött</w:t>
            </w:r>
            <w:r w:rsidRPr="004B7417">
              <w:t xml:space="preserve"> arcképmásainak automatizált keresése további információkkal fogja segíteni a bűnözők sikeres azonosítását és a bűnözés elleni küzdelmet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11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(11)</w:t>
            </w:r>
            <w:r w:rsidRPr="004B7417">
              <w:rPr>
                <w:b/>
                <w:i/>
              </w:rPr>
              <w:tab/>
              <w:t xml:space="preserve">A biometrikus adatok (DNS-profilok, daktiloszkópiai adatok és arcképmások) e rendelet szerinti, a </w:t>
            </w:r>
            <w:r w:rsidRPr="004B7417">
              <w:rPr>
                <w:b/>
                <w:i/>
              </w:rPr>
              <w:t>bűncselekmények megelőzéséért, felderítéséért és nyomozásáért felelős hatóságok közötti automatizált keresése vagy összehasonlítása csak a bűncselekmények megelőzése, felderítése és nyomozása céljából létrehozott adatbázisokban szereplő adatokra vonatkozha</w:t>
            </w:r>
            <w:r w:rsidRPr="004B7417">
              <w:rPr>
                <w:b/>
                <w:i/>
              </w:rPr>
              <w:t>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12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(12)</w:t>
            </w:r>
            <w:r w:rsidRPr="004B7417">
              <w:tab/>
              <w:t xml:space="preserve">A rendőrségi </w:t>
            </w:r>
            <w:r w:rsidRPr="004B7417">
              <w:t xml:space="preserve">nyilvántartási adatok cseréjében való részvételnek önkéntesnek kell maradnia. Amennyiben a tagállamok a részvétel mellett döntenek, </w:t>
            </w:r>
            <w:r w:rsidRPr="004B7417">
              <w:rPr>
                <w:b/>
                <w:bCs/>
                <w:i/>
                <w:iCs/>
              </w:rPr>
              <w:t>a viszonosság jegyében csak akkor tehető számukra lehetővé a másik</w:t>
            </w:r>
            <w:r w:rsidRPr="004B7417">
              <w:t xml:space="preserve"> tagállamok</w:t>
            </w:r>
            <w:r w:rsidRPr="004B7417">
              <w:rPr>
                <w:b/>
                <w:bCs/>
                <w:i/>
                <w:iCs/>
              </w:rPr>
              <w:t xml:space="preserve"> adatbázisainak lekérdezése, ha saját adataikat</w:t>
            </w:r>
            <w:r w:rsidRPr="004B7417">
              <w:rPr>
                <w:b/>
                <w:bCs/>
                <w:i/>
                <w:iCs/>
              </w:rPr>
              <w:t xml:space="preserve"> </w:t>
            </w:r>
            <w:r w:rsidRPr="004B7417">
              <w:t>a másik tagállamok</w:t>
            </w:r>
            <w:r w:rsidRPr="004B7417">
              <w:rPr>
                <w:b/>
                <w:bCs/>
                <w:i/>
                <w:iCs/>
              </w:rPr>
              <w:t xml:space="preserve"> általi lekérdezés céljából szintén hozzáférhetővé </w:t>
            </w:r>
            <w:r w:rsidRPr="004B7417">
              <w:rPr>
                <w:b/>
                <w:bCs/>
                <w:i/>
                <w:iCs/>
              </w:rPr>
              <w:lastRenderedPageBreak/>
              <w:t>teszik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lastRenderedPageBreak/>
              <w:t>(12)</w:t>
            </w:r>
            <w:r w:rsidRPr="004B7417">
              <w:tab/>
              <w:t xml:space="preserve">A rendőrségi nyilvántartási adatok </w:t>
            </w:r>
            <w:r w:rsidRPr="004B7417">
              <w:rPr>
                <w:b/>
                <w:bCs/>
                <w:i/>
                <w:iCs/>
              </w:rPr>
              <w:t>automatizált keresésében és</w:t>
            </w:r>
            <w:r w:rsidRPr="004B7417">
              <w:t xml:space="preserve"> cseréjében való részvételnek önkéntesnek kell maradnia. Amennyiben a tagállamok a részvétel mellett döntenek</w:t>
            </w:r>
            <w:r w:rsidRPr="004B7417">
              <w:rPr>
                <w:b/>
                <w:bCs/>
                <w:i/>
                <w:iCs/>
              </w:rPr>
              <w:t xml:space="preserve">, </w:t>
            </w:r>
            <w:r w:rsidRPr="004B7417">
              <w:rPr>
                <w:b/>
                <w:bCs/>
                <w:i/>
                <w:iCs/>
              </w:rPr>
              <w:t xml:space="preserve">biztosítaniuk kell a nemzeti rendőrségi nyilvántartási indexek rendelkezésre állását, amelyek a gyanúsítottaknak és az elítélteknek a bűncselekmények megelőzése, felderítése </w:t>
            </w:r>
            <w:r w:rsidRPr="004B7417">
              <w:rPr>
                <w:b/>
                <w:bCs/>
                <w:i/>
                <w:iCs/>
              </w:rPr>
              <w:lastRenderedPageBreak/>
              <w:t>és nyomozása céljából létrehozott nemzeti adatbázisokból származó személyazonosító</w:t>
            </w:r>
            <w:r w:rsidRPr="004B7417">
              <w:rPr>
                <w:b/>
                <w:bCs/>
                <w:i/>
                <w:iCs/>
              </w:rPr>
              <w:t xml:space="preserve"> adatait tartalmazza.</w:t>
            </w:r>
            <w:r w:rsidRPr="004B7417">
              <w:rPr>
                <w:b/>
                <w:i/>
              </w:rPr>
              <w:t xml:space="preserve"> Tekintettel az érintett adatok érzékenységére, kizárólag az (EU) 2016/794 rendelet 3. cikkében vagy a 2002/584/IB tanácsi kerethatározat</w:t>
            </w:r>
            <w:r w:rsidRPr="004B7417">
              <w:rPr>
                <w:b/>
                <w:i/>
                <w:vertAlign w:val="superscript"/>
              </w:rPr>
              <w:t>1a</w:t>
            </w:r>
            <w:r w:rsidRPr="004B7417">
              <w:rPr>
                <w:b/>
                <w:i/>
              </w:rPr>
              <w:t xml:space="preserve"> 2. cikkének (2) bekezdésében említett bűncselekmények elkövetésével gyanúsított vagy elítélt sz</w:t>
            </w:r>
            <w:r w:rsidRPr="004B7417">
              <w:rPr>
                <w:b/>
                <w:i/>
              </w:rPr>
              <w:t xml:space="preserve">emélyekkel kapcsolatos rendőrségi nyilvántartások automatizált keresését vagy cseréjét szabad lehetővé tenni. </w:t>
            </w:r>
            <w:r w:rsidRPr="004B7417">
              <w:rPr>
                <w:b/>
                <w:bCs/>
                <w:i/>
                <w:iCs/>
              </w:rPr>
              <w:t>A nemzeti rendőrségi nyilvántartási indexek létrehozásakor fontos, hogy</w:t>
            </w:r>
            <w:r w:rsidRPr="004B7417">
              <w:t xml:space="preserve"> a tagállamok</w:t>
            </w:r>
            <w:r w:rsidRPr="004B7417">
              <w:rPr>
                <w:b/>
                <w:bCs/>
                <w:i/>
                <w:iCs/>
              </w:rPr>
              <w:t xml:space="preserve"> a bűnüldözési célból létrehozott adatbázisokból származó adat</w:t>
            </w:r>
            <w:r w:rsidRPr="004B7417">
              <w:rPr>
                <w:b/>
                <w:bCs/>
                <w:i/>
                <w:iCs/>
              </w:rPr>
              <w:t>okat használjanak.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 tagállami bűnüldöző hatóságok</w:t>
            </w:r>
            <w:r w:rsidRPr="004B7417">
              <w:t xml:space="preserve"> a másik tagállamok</w:t>
            </w:r>
            <w:r w:rsidRPr="004B7417">
              <w:rPr>
                <w:b/>
                <w:bCs/>
                <w:i/>
                <w:iCs/>
              </w:rPr>
              <w:t xml:space="preserve"> illetékes bűnüldöző hatóságaitól érkező, információ iránti megkeresések kézhezvételekor ellenőrzik a nemzeti rendőrségi nyilvántartási indexekben található adatokat</w:t>
            </w:r>
            <w:r w:rsidRPr="004B7417">
              <w:t xml:space="preserve">. 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</w:t>
            </w:r>
            <w:r w:rsidRPr="004B7417">
              <w:t>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bCs/>
                <w:i/>
                <w:iCs/>
                <w:vertAlign w:val="superscript"/>
              </w:rPr>
              <w:t>1a</w:t>
            </w:r>
            <w:r w:rsidRPr="004B7417">
              <w:rPr>
                <w:b/>
                <w:bCs/>
                <w:i/>
                <w:iCs/>
              </w:rPr>
              <w:t xml:space="preserve"> A Tanács 2002/584/IB kerethatározata (2002. június 13.) az európai elfogatóparancsról és a tagállamok közötti átadási eljárásokról (HL L 190., 2002.7.18., 1. o.</w:t>
            </w:r>
            <w:r w:rsidRPr="004B7417">
              <w:rPr>
                <w:b/>
                <w:bCs/>
              </w:rPr>
              <w:t>)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12 a preambulumbekezdés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(12a)</w:t>
            </w:r>
            <w:r w:rsidRPr="004B7417">
              <w:rPr>
                <w:b/>
                <w:i/>
              </w:rPr>
              <w:tab/>
              <w:t xml:space="preserve">A tagállamoknak gondoskodniuk kell arról, hogy a nemzeti rendőrségi nyilvántartási indexükben található </w:t>
            </w:r>
            <w:r w:rsidRPr="004B7417">
              <w:rPr>
                <w:b/>
                <w:i/>
              </w:rPr>
              <w:t xml:space="preserve">adatok pontosak, hiánytalanok és naprakészek legyenek, és a lekérdezett </w:t>
            </w:r>
            <w:r w:rsidRPr="004B7417">
              <w:rPr>
                <w:b/>
                <w:i/>
              </w:rPr>
              <w:lastRenderedPageBreak/>
              <w:t>személyes adatok védelme érdekében biztosítékokat – különösen álnevesítést – kell végrehajtaniuk. A viszonosság jegyében egy adott tagállam számára csak akkor tehető lehetővé a másik t</w:t>
            </w:r>
            <w:r w:rsidRPr="004B7417">
              <w:rPr>
                <w:b/>
                <w:i/>
              </w:rPr>
              <w:t>agállamok adatbázisainak lekérdezése, ha saját nemzeti rendőrségi nyilvántartási indexeit a másik tagállamok általi lekérdezés céljából szintén hozzáférhetővé teszi.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13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(13)</w:t>
            </w:r>
            <w:r w:rsidRPr="004B7417">
              <w:tab/>
              <w:t xml:space="preserve">Az Europol az elmúlt években </w:t>
            </w:r>
            <w:r w:rsidRPr="004B7417">
              <w:rPr>
                <w:b/>
                <w:bCs/>
                <w:i/>
                <w:iCs/>
              </w:rPr>
              <w:t>számos harmadik országtól</w:t>
            </w:r>
            <w:r w:rsidRPr="004B7417">
              <w:t xml:space="preserve"> kapott nagy mennyiségű biometrikus adatot gyanúsított és elítélt terroristákról és bűnözőkről. Az Europolnál tárolt, harmadik országoktól származó adatoknak a prümi keretbe foglalása, és ezáltal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bűnüldöző hatóságok számára történő rendelkezésre bocsátás</w:t>
            </w:r>
            <w:r w:rsidRPr="004B7417">
              <w:t>a szükséges lépés a bűncselekmények megelőzésének és nyomozásának javításához. Egyúttal hozzájárul a különböző bűnüldözési eszközök közötti szinergiák kialakításához is.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t>(13)</w:t>
            </w:r>
            <w:r w:rsidRPr="004B7417">
              <w:tab/>
              <w:t xml:space="preserve">Az Europol az elmúlt években </w:t>
            </w:r>
            <w:r w:rsidRPr="004B7417">
              <w:rPr>
                <w:b/>
                <w:bCs/>
                <w:i/>
                <w:iCs/>
              </w:rPr>
              <w:t>harmadik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országok hatóságaitól</w:t>
            </w:r>
            <w:r w:rsidRPr="004B7417">
              <w:t xml:space="preserve"> kapott nagy mennyiség</w:t>
            </w:r>
            <w:r w:rsidRPr="004B7417">
              <w:t>ű biometrikus adatot gyanúsított és elítélt terroristákról és bűnözőkről</w:t>
            </w:r>
            <w:r w:rsidRPr="004B7417">
              <w:rPr>
                <w:b/>
                <w:bCs/>
                <w:i/>
                <w:iCs/>
              </w:rPr>
              <w:t>, különös tekintettel a háborús övezetekből származó harctéri információkra.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 xml:space="preserve">Gyakran nem sikerült teljes mértékben felhasználni ezeket az adatokat, mert nem mindig állnak a tagállamok </w:t>
            </w:r>
            <w:r w:rsidRPr="004B7417">
              <w:rPr>
                <w:b/>
                <w:bCs/>
                <w:i/>
                <w:iCs/>
              </w:rPr>
              <w:t>illetékes bűnüldöző hatóságainak rendelkezésére</w:t>
            </w:r>
            <w:r w:rsidRPr="004B7417">
              <w:t xml:space="preserve">. Az Europolnál tárolt, harmadik országoktól származó adatoknak a prümi keretbe foglalása, és ezáltal </w:t>
            </w:r>
            <w:r w:rsidRPr="004B7417">
              <w:rPr>
                <w:b/>
                <w:bCs/>
                <w:i/>
                <w:iCs/>
              </w:rPr>
              <w:t>az illetékes</w:t>
            </w:r>
            <w:r w:rsidRPr="004B7417">
              <w:t xml:space="preserve"> bűnüldöző hatóságok számára történő rendelkezésre bocsátása szükséges lépés a bűncselekmények </w:t>
            </w:r>
            <w:r w:rsidRPr="004B7417">
              <w:t>megelőzésének és nyomozásának javításához. Egyúttal hozzájárul a különböző bűnüldözési eszközök közötti szinergiák kialakításához is</w:t>
            </w:r>
            <w:r w:rsidRPr="004B7417">
              <w:rPr>
                <w:b/>
                <w:bCs/>
                <w:i/>
                <w:iCs/>
              </w:rPr>
              <w:t>, továbbá biztosítja, hogy az adatokat a leghatékonyabb módon használják fel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14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(14)</w:t>
            </w:r>
            <w:r w:rsidRPr="004B7417">
              <w:tab/>
              <w:t xml:space="preserve">Az Europol számára lehetővé kell tenni, hogy a prümi kereten belül a </w:t>
            </w:r>
            <w:r w:rsidRPr="004B7417">
              <w:rPr>
                <w:b/>
                <w:bCs/>
                <w:i/>
                <w:iCs/>
              </w:rPr>
              <w:t>harmadik</w:t>
            </w:r>
            <w:r w:rsidRPr="004B7417">
              <w:rPr>
                <w:b/>
                <w:bCs/>
                <w:i/>
                <w:iCs/>
              </w:rPr>
              <w:t xml:space="preserve"> országoktól</w:t>
            </w:r>
            <w:r w:rsidRPr="004B7417">
              <w:t xml:space="preserve"> kapott adatokkal keresést végezzen a tagállamok adatbázisaiban annak érdekében, hogy határokon átnyúló kapcsolatokat hozzon létre a büntetőügyek között. Az, hogy az Europol a rendelkezésére álló egyéb adatbázisok mellett a prümi adatokat is fe</w:t>
            </w:r>
            <w:r w:rsidRPr="004B7417">
              <w:t xml:space="preserve">lhasználhatja, </w:t>
            </w:r>
            <w:r w:rsidRPr="004B7417">
              <w:rPr>
                <w:b/>
                <w:bCs/>
                <w:i/>
                <w:iCs/>
              </w:rPr>
              <w:t>várhatóan lehetővé teszi a nyomozások</w:t>
            </w:r>
            <w:r w:rsidRPr="004B7417">
              <w:t xml:space="preserve"> teljesebb és megalapozottabb </w:t>
            </w:r>
            <w:r w:rsidRPr="004B7417">
              <w:rPr>
                <w:b/>
                <w:bCs/>
                <w:i/>
                <w:iCs/>
              </w:rPr>
              <w:t>elemzését</w:t>
            </w:r>
            <w:r w:rsidRPr="004B7417">
              <w:t>, és így az Europol jobb támogatást nyújthat a tagállamok bűnüldöző hatóságainak. A kereséshez használt adatok és a tagállami adatbázisokban tárolt adatok közötti eg</w:t>
            </w:r>
            <w:r w:rsidRPr="004B7417">
              <w:t xml:space="preserve">yezés esetén a tagállamok </w:t>
            </w:r>
            <w:r w:rsidRPr="004B7417">
              <w:rPr>
                <w:b/>
                <w:bCs/>
                <w:i/>
                <w:iCs/>
              </w:rPr>
              <w:t>elláthatják</w:t>
            </w:r>
            <w:r w:rsidRPr="004B7417">
              <w:t xml:space="preserve"> az Europolt a feladatai teljesítéséhez szükséges információkkal.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t>(14)</w:t>
            </w:r>
            <w:r w:rsidRPr="004B7417">
              <w:tab/>
              <w:t xml:space="preserve">Az Europol számára lehetővé kell tenni, hogy a prümi kereten belül a </w:t>
            </w:r>
            <w:r w:rsidRPr="004B7417">
              <w:rPr>
                <w:b/>
                <w:bCs/>
                <w:i/>
                <w:iCs/>
              </w:rPr>
              <w:t>harmadik országok hatóságaitól</w:t>
            </w:r>
            <w:r w:rsidRPr="004B7417">
              <w:t xml:space="preserve"> kapott adatokkal</w:t>
            </w:r>
            <w:r w:rsidRPr="004B7417">
              <w:rPr>
                <w:b/>
                <w:bCs/>
                <w:i/>
                <w:iCs/>
              </w:rPr>
              <w:t xml:space="preserve"> az (EU) 2016/794 rendeletben előírt szabályoknak és feltételeknek megfelelően</w:t>
            </w:r>
            <w:r w:rsidRPr="004B7417">
              <w:t xml:space="preserve"> keresést végezzen a tagállamok adatbázisaiban annak érdekében, hogy határokon átnyúló kapcsolatokat hozzon létre a büntetőügyek között. Az, hogy az Europol a rendelkezésére álló</w:t>
            </w:r>
            <w:r w:rsidRPr="004B7417">
              <w:t xml:space="preserve"> egyéb adatbázisok mellett a prümi adatokat is felhasználhatja, teljesebb és megalapozottabb </w:t>
            </w:r>
            <w:r w:rsidRPr="004B7417">
              <w:rPr>
                <w:b/>
                <w:bCs/>
                <w:i/>
                <w:iCs/>
              </w:rPr>
              <w:t>elemzés elvégzését teszi lehetővé</w:t>
            </w:r>
            <w:r w:rsidRPr="004B7417">
              <w:t xml:space="preserve">, és így az Europol jobb támogatást tud nyújtani a tagállamok </w:t>
            </w:r>
            <w:r w:rsidRPr="004B7417">
              <w:rPr>
                <w:b/>
                <w:bCs/>
                <w:i/>
                <w:iCs/>
              </w:rPr>
              <w:t>illetékes</w:t>
            </w:r>
            <w:r w:rsidRPr="004B7417">
              <w:t xml:space="preserve"> bűnüldöző hatóságainak</w:t>
            </w:r>
            <w:r w:rsidRPr="004B7417">
              <w:rPr>
                <w:b/>
                <w:bCs/>
                <w:i/>
                <w:iCs/>
              </w:rPr>
              <w:t xml:space="preserve"> a bűnügyi nyomozások lefolytatásáho</w:t>
            </w:r>
            <w:r w:rsidRPr="004B7417">
              <w:rPr>
                <w:b/>
                <w:bCs/>
                <w:i/>
                <w:iCs/>
              </w:rPr>
              <w:t>z</w:t>
            </w:r>
            <w:r w:rsidRPr="004B7417">
              <w:t xml:space="preserve">. A kereséshez használt adatok és a tagállami adatbázisokban tárolt adatok közötti egyezés esetén a tagállamok </w:t>
            </w:r>
            <w:r w:rsidRPr="004B7417">
              <w:rPr>
                <w:b/>
                <w:bCs/>
                <w:i/>
                <w:iCs/>
              </w:rPr>
              <w:t>számára lehetővé kell tenni, hogy</w:t>
            </w:r>
            <w:r w:rsidRPr="004B7417">
              <w:t xml:space="preserve"> az Europolt a feladatai teljesítéséhez szükséges információkkal.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15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(15)</w:t>
            </w:r>
            <w:r w:rsidRPr="004B7417">
              <w:tab/>
              <w:t>A 2008/615/IB és a 2008/616/IB határozat a tagállamok nemzeti adatbázisai köz</w:t>
            </w:r>
            <w:r w:rsidRPr="004B7417">
              <w:t xml:space="preserve">ötti kétoldalú kapcsolatok hálózatáról rendelkezik. E műszaki architektúra következtében minden tagállamnak legalább 26 – azaz minden tagállammal </w:t>
            </w:r>
            <w:r w:rsidRPr="004B7417">
              <w:lastRenderedPageBreak/>
              <w:t xml:space="preserve">egy-egy – kapcsolatot </w:t>
            </w:r>
            <w:r w:rsidRPr="004B7417">
              <w:rPr>
                <w:b/>
                <w:bCs/>
                <w:i/>
                <w:iCs/>
              </w:rPr>
              <w:t>kell</w:t>
            </w:r>
            <w:r w:rsidRPr="004B7417">
              <w:t xml:space="preserve"> létrehoznia adatkategóriánként. Az e rendelettel létrehozott útválasztó és Európai </w:t>
            </w:r>
            <w:r w:rsidRPr="004B7417">
              <w:t xml:space="preserve">Rendőrségi Nyilvántartási Indexrendszer (a továbbiakban: EPRIS) </w:t>
            </w:r>
            <w:r w:rsidRPr="004B7417">
              <w:rPr>
                <w:b/>
                <w:bCs/>
                <w:i/>
                <w:iCs/>
              </w:rPr>
              <w:t>egyszerűsíti</w:t>
            </w:r>
            <w:r w:rsidRPr="004B7417">
              <w:t xml:space="preserve"> a prümi keret műszaki architektúráját, és összekötő pontként szolgál valamennyi tagállam között. Az útválasztó tagállamonként egyetlen kapcsolatot tesz szükségessé a biometrikus a</w:t>
            </w:r>
            <w:r w:rsidRPr="004B7417">
              <w:t>datokkal kapcsolatban, az EPRIS pedig tagállamonként egyetlen kapcsolatot igényel a rendőrségi nyilvántartási adatok tekintetében.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lastRenderedPageBreak/>
              <w:t>(15)</w:t>
            </w:r>
            <w:r w:rsidRPr="004B7417">
              <w:tab/>
              <w:t xml:space="preserve">A 2008/615/IB és a 2008/616/IB határozat a tagállamok nemzeti adatbázisai közötti kétoldalú kapcsolatok hálózatáról </w:t>
            </w:r>
            <w:r w:rsidRPr="004B7417">
              <w:t xml:space="preserve">rendelkezik. E műszaki architektúra következtében minden tagállamnak legalább 26 – azaz </w:t>
            </w:r>
            <w:r w:rsidRPr="004B7417">
              <w:rPr>
                <w:b/>
                <w:bCs/>
                <w:i/>
                <w:iCs/>
              </w:rPr>
              <w:t xml:space="preserve">az automatizált </w:t>
            </w:r>
            <w:r w:rsidRPr="004B7417">
              <w:rPr>
                <w:b/>
                <w:bCs/>
                <w:i/>
                <w:iCs/>
              </w:rPr>
              <w:lastRenderedPageBreak/>
              <w:t>adatcserében részt vevő</w:t>
            </w:r>
            <w:r w:rsidRPr="004B7417">
              <w:t xml:space="preserve"> minden tagállammal egy-egy – kapcsolatot </w:t>
            </w:r>
            <w:r w:rsidRPr="004B7417">
              <w:rPr>
                <w:b/>
                <w:bCs/>
                <w:i/>
                <w:iCs/>
              </w:rPr>
              <w:t>kellett</w:t>
            </w:r>
            <w:r w:rsidRPr="004B7417">
              <w:t xml:space="preserve"> létrehoznia adatkategóriánként. Az e rendelettel létrehozott útválasztó és Euró</w:t>
            </w:r>
            <w:r w:rsidRPr="004B7417">
              <w:t xml:space="preserve">pai Rendőrségi Nyilvántartási Indexrendszer (a továbbiakban: EPRIS) </w:t>
            </w:r>
            <w:r w:rsidRPr="004B7417">
              <w:rPr>
                <w:b/>
                <w:bCs/>
                <w:i/>
                <w:iCs/>
              </w:rPr>
              <w:t>egyszerűsíti</w:t>
            </w:r>
            <w:r w:rsidRPr="004B7417">
              <w:t xml:space="preserve"> a prümi keret műszaki architektúráját, és összekötő pontként szolgál valamennyi tagállam között. Az útválasztó tagállamonként egyetlen kapcsolatot tesz szükségessé a biometrik</w:t>
            </w:r>
            <w:r w:rsidRPr="004B7417">
              <w:t xml:space="preserve">us adatokkal kapcsolatban, az EPRIS pedig </w:t>
            </w:r>
            <w:r w:rsidRPr="004B7417">
              <w:rPr>
                <w:b/>
                <w:bCs/>
                <w:i/>
                <w:iCs/>
              </w:rPr>
              <w:t>részt vevő</w:t>
            </w:r>
            <w:r w:rsidRPr="004B7417">
              <w:t xml:space="preserve"> tagállamonként </w:t>
            </w:r>
            <w:r w:rsidRPr="004B7417">
              <w:rPr>
                <w:b/>
                <w:bCs/>
                <w:i/>
                <w:iCs/>
              </w:rPr>
              <w:t>és az Europolra vonatkozóan</w:t>
            </w:r>
            <w:r w:rsidRPr="004B7417">
              <w:t xml:space="preserve"> egyetlen kapcsolatot igényel a rendőrségi nyilvántartási adatok tekintetében.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16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(16)</w:t>
            </w:r>
            <w:r w:rsidRPr="004B7417">
              <w:tab/>
              <w:t>Az útválasztót hozzá kell kapcsolni az (EU) 2019/817 európai parlamenti és tanácsi rendelet</w:t>
            </w:r>
            <w:r w:rsidRPr="004B7417">
              <w:rPr>
                <w:vertAlign w:val="superscript"/>
              </w:rPr>
              <w:t>34</w:t>
            </w:r>
            <w:r w:rsidRPr="004B7417">
              <w:t xml:space="preserve"> 6. cikkével és az (EU) 2019/818 európai parlamenti és tanácsi rendelet</w:t>
            </w:r>
            <w:r w:rsidRPr="004B7417">
              <w:rPr>
                <w:vertAlign w:val="superscript"/>
              </w:rPr>
              <w:t>35</w:t>
            </w:r>
            <w:r w:rsidRPr="004B7417">
              <w:t xml:space="preserve"> 6. cikkével létrehozott európai keresőportálhoz annak érdekében, hogy a </w:t>
            </w:r>
            <w:r w:rsidRPr="004B7417">
              <w:rPr>
                <w:b/>
                <w:bCs/>
                <w:i/>
                <w:iCs/>
              </w:rPr>
              <w:t>tagállami hatóságok</w:t>
            </w:r>
            <w:r w:rsidRPr="004B7417">
              <w:t xml:space="preserve"> és az Europol az (EU) 2019/817 rendelet 17. cikkével és az (EU) 2019/818 rendelet 17. cikk</w:t>
            </w:r>
            <w:r w:rsidRPr="004B7417">
              <w:t>ével létrehozott közös személyazonosítóadat-tár bűnüldözési célú lekérdezésével egyidejűleg e rendelet alapján lekérdezéseket kezdeményezhessenek a nemzeti adatbázisokban.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(16)</w:t>
            </w:r>
            <w:r w:rsidRPr="004B7417">
              <w:tab/>
              <w:t>Az útválasztót hozzá kell kapcsolni az (EU) 2019/817 európai parlamenti és taná</w:t>
            </w:r>
            <w:r w:rsidRPr="004B7417">
              <w:t xml:space="preserve">csi rendelet 6. cikkével és az (EU) 2019/818 európai parlamenti és tanácsi rendelet 6. cikkével létrehozott európai keresőportálhoz annak érdekében, hogy a </w:t>
            </w:r>
            <w:r w:rsidRPr="004B7417">
              <w:rPr>
                <w:b/>
                <w:bCs/>
                <w:i/>
                <w:iCs/>
              </w:rPr>
              <w:t>tagállamok illetékes bűnüldöző hatóságai</w:t>
            </w:r>
            <w:r w:rsidRPr="004B7417">
              <w:t xml:space="preserve"> és az Europol az (EU) 2019/817 rendelet 17. cikkével és az </w:t>
            </w:r>
            <w:r w:rsidRPr="004B7417">
              <w:t xml:space="preserve">(EU) 2019/818 rendelet 17. cikkével létrehozott közös személyazonosítóadat-tár bűnüldözési célú lekérdezésével egyidejűleg e rendelet alapján lekérdezéseket kezdeményezhessenek a nemzeti adatbázisokban. </w:t>
            </w:r>
            <w:r w:rsidRPr="004B7417">
              <w:rPr>
                <w:b/>
                <w:i/>
              </w:rPr>
              <w:t>Ezért a fent említett két rendeletet ennek megfelelőe</w:t>
            </w:r>
            <w:r w:rsidRPr="004B7417">
              <w:rPr>
                <w:b/>
                <w:i/>
              </w:rPr>
              <w:t xml:space="preserve">n módosítani kell. Az (EU) 2019/818 rendeletet továbbá módosítani kell annak érdekében, hogy lehetővé váljon az útválasztóra vonatkozó jelentések és statisztikák tárolása a </w:t>
            </w:r>
            <w:r w:rsidRPr="004B7417">
              <w:rPr>
                <w:b/>
                <w:i/>
              </w:rPr>
              <w:lastRenderedPageBreak/>
              <w:t>jelentések és statisztikák közös adattárában.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lastRenderedPageBreak/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</w:t>
            </w:r>
            <w:r w:rsidRPr="004B7417">
              <w:t>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34</w:t>
            </w:r>
            <w:r w:rsidRPr="004B7417">
              <w:t xml:space="preserve"> Az Európai Parlament és a Tanács (EU) 2019/817 rendelete (2019. május 20.) az uniós információs rendszerek közötti interoperabilitás kereteinek megállapításáról a határok és a vízumügy területén, továbbá a 767/2008/EK, az (EU) 2016/399, az (EU) 2017/</w:t>
            </w:r>
            <w:r w:rsidRPr="004B7417">
              <w:t>2226, az (EU) 2018/1240, az (EU) 2018/1726 és az (EU) 2018/1861 európai parlamenti és tanácsi rendelet, valamint a 2004/512/EK és a 2008/633/IB tanácsi határozat módosításáról (HL L 135., 2019.5.22., 27. 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34</w:t>
            </w:r>
            <w:r w:rsidRPr="004B7417">
              <w:t xml:space="preserve"> Az Európai Parlament és a Tanács (EU) 2019/8</w:t>
            </w:r>
            <w:r w:rsidRPr="004B7417">
              <w:t>17 rendelete (2019. május 20.) az uniós információs rendszerek közötti interoperabilitás kereteinek megállapításáról a határok és a vízumügy területén, továbbá a 767/2008/EK, az (EU) 2016/399, az (EU) 2017/2226, az (EU) 2018/1240, az (EU) 2018/1726 és az (</w:t>
            </w:r>
            <w:r w:rsidRPr="004B7417">
              <w:t>EU) 2018/1861 európai parlamenti és tanácsi rendelet, valamint a 2004/512/EK és a 2008/633/IB tanácsi határozat módosításáról (HL L 135., 2019.5.22., 27. o.).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35</w:t>
            </w:r>
            <w:r w:rsidRPr="004B7417">
              <w:t xml:space="preserve"> Az Európai Parlament és a Tanács (EU) 2019/818 rendelete (2019. május 20.) az uniós informáci</w:t>
            </w:r>
            <w:r w:rsidRPr="004B7417">
              <w:t>ós rendszerek közötti interoperabilitás kereteinek megállapításáról a rendőrségi és igazságügyi együttműködés, a menekültügy és a migráció területén, valamint az (EU) 2018/1726, az (EU) 2018/1862 és az (EU) 2019/816 rendelet módosításáról (HL L 135., 2019.</w:t>
            </w:r>
            <w:r w:rsidRPr="004B7417">
              <w:t xml:space="preserve"> 5.22., 85. 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35</w:t>
            </w:r>
            <w:r w:rsidRPr="004B7417">
              <w:t xml:space="preserve"> Az Európai Parlament és a Tanács (EU) 2019/818 rendelete (2019. május 20.) az uniós információs rendszerek közötti interoperabilitás kereteinek megállapításáról a rendőrségi és igazságügyi együttműködés, a menekültügy és a migráció terü</w:t>
            </w:r>
            <w:r w:rsidRPr="004B7417">
              <w:t>letén, valamint az (EU) 2018/1726, az (EU) 2018/1862 és az (EU) 2019/816 rendelet módosításáról (HL L 135., 2019. 5.22., 85. o.).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17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(17)</w:t>
            </w:r>
            <w:r w:rsidRPr="004B7417">
              <w:tab/>
              <w:t xml:space="preserve">A kereséshez </w:t>
            </w:r>
            <w:r w:rsidRPr="004B7417">
              <w:rPr>
                <w:b/>
                <w:bCs/>
                <w:i/>
                <w:iCs/>
              </w:rPr>
              <w:t>vagy összehasonlításhoz</w:t>
            </w:r>
            <w:r w:rsidRPr="004B7417">
              <w:t xml:space="preserve"> használt adatok és a megkeresett tagállam(ok) nemzeti adatbázisában tárolt adatok közötti egyezés esetén, és ennek az egyezésnek a megkereső tagállam általi megerősítését követően a megkeresett tagállamnak 24 órán belül korlátozott alapvetőadat-</w:t>
            </w:r>
            <w:r w:rsidRPr="004B7417">
              <w:lastRenderedPageBreak/>
              <w:t xml:space="preserve">állományt </w:t>
            </w:r>
            <w:r w:rsidRPr="004B7417">
              <w:t xml:space="preserve">kell visszaküldenie az útválasztón keresztül. Ez a határidő gyors kommunikációt tesz majd lehetővé a </w:t>
            </w:r>
            <w:r w:rsidRPr="004B7417">
              <w:rPr>
                <w:b/>
                <w:bCs/>
                <w:i/>
                <w:iCs/>
              </w:rPr>
              <w:t>tagállami hatóságok</w:t>
            </w:r>
            <w:r w:rsidRPr="004B7417">
              <w:t xml:space="preserve"> között. A tagállamok számára biztosítani kell, hogy fenntartsák az ellenőrzést e korlátozott alapvetőadat-állomány átadása felett. A fo</w:t>
            </w:r>
            <w:r w:rsidRPr="004B7417">
              <w:t xml:space="preserve">lyamat kulcsfontosságú pontjain – </w:t>
            </w:r>
            <w:r w:rsidRPr="004B7417">
              <w:rPr>
                <w:b/>
                <w:bCs/>
                <w:i/>
                <w:iCs/>
              </w:rPr>
              <w:t>ideértve</w:t>
            </w:r>
            <w:r w:rsidRPr="004B7417">
              <w:t xml:space="preserve"> a személyes adatoknak a megkereső tagállam részére történő átadására vonatkozó </w:t>
            </w:r>
            <w:r w:rsidRPr="004B7417">
              <w:rPr>
                <w:b/>
                <w:bCs/>
                <w:i/>
                <w:iCs/>
              </w:rPr>
              <w:t>döntést is</w:t>
            </w:r>
            <w:r w:rsidRPr="004B7417">
              <w:t xml:space="preserve"> – fenn kell tartani bizonyos mértékű emberi beavatkozást annak biztosítása érdekében, hogy az alapvető adatok cseréje ne au</w:t>
            </w:r>
            <w:r w:rsidRPr="004B7417">
              <w:t>tomatizált módon történjen.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lastRenderedPageBreak/>
              <w:t>(17)</w:t>
            </w:r>
            <w:r w:rsidRPr="004B7417">
              <w:tab/>
              <w:t>A kereséshez használt adatok és a megkeresett tagállam(ok) nemzeti adatbázisában tárolt adatok közötti egyezés esetén, és ennek az egyezésnek a megkereső tagállam általi megerősítését követően a megkeresett tagállamnak 24 ó</w:t>
            </w:r>
            <w:r w:rsidRPr="004B7417">
              <w:t xml:space="preserve">rán belül korlátozott alapvetőadat-állományt kell visszaküldenie az </w:t>
            </w:r>
            <w:r w:rsidRPr="004B7417">
              <w:lastRenderedPageBreak/>
              <w:t>útválasztón keresztül</w:t>
            </w:r>
            <w:r w:rsidRPr="004B7417">
              <w:rPr>
                <w:b/>
                <w:bCs/>
                <w:i/>
                <w:iCs/>
              </w:rPr>
              <w:t>, amennyiben rendelkezésre áll ez az állomány</w:t>
            </w:r>
            <w:r w:rsidRPr="004B7417">
              <w:t xml:space="preserve">. </w:t>
            </w:r>
            <w:r w:rsidRPr="004B7417">
              <w:rPr>
                <w:b/>
                <w:i/>
              </w:rPr>
              <w:t>Amennyiben a megkeresett tagállamnak az alapvető adatok továbbítása előtt bírósági engedélyt kell szereznie, a 24 órás h</w:t>
            </w:r>
            <w:r w:rsidRPr="004B7417">
              <w:rPr>
                <w:b/>
                <w:i/>
              </w:rPr>
              <w:t>atáridő nem alkalmazható, és ehelyett a tagállamnak azt kell biztosítania, hogy az alapvető adatokat 72 órán belül visszaküldi.</w:t>
            </w:r>
            <w:r w:rsidRPr="004B7417">
              <w:t xml:space="preserve"> Ez a határidő gyors kommunikációt tesz majd lehetővé a </w:t>
            </w:r>
            <w:r w:rsidRPr="004B7417">
              <w:rPr>
                <w:b/>
                <w:bCs/>
                <w:i/>
                <w:iCs/>
              </w:rPr>
              <w:t>tagállamok illetékes bűnüldöző hatóságai</w:t>
            </w:r>
            <w:r w:rsidRPr="004B7417">
              <w:t xml:space="preserve"> között. A tagállamok számára biz</w:t>
            </w:r>
            <w:r w:rsidRPr="004B7417">
              <w:t xml:space="preserve">tosítani kell, hogy fenntartsák az ellenőrzést e korlátozott alapvetőadat-állomány átadása felett. A folyamat kulcsfontosságú pontjain – </w:t>
            </w:r>
            <w:r w:rsidRPr="004B7417">
              <w:rPr>
                <w:b/>
                <w:bCs/>
                <w:i/>
                <w:iCs/>
              </w:rPr>
              <w:t>és legalább az egyezés megerősítésére irányuló megkeresés indításakor, az egyezés megerősítését követően az alapvető ad</w:t>
            </w:r>
            <w:r w:rsidRPr="004B7417">
              <w:rPr>
                <w:b/>
                <w:bCs/>
                <w:i/>
                <w:iCs/>
              </w:rPr>
              <w:t>atok fogadására irányuló megkeresés indításakor,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továbbá</w:t>
            </w:r>
            <w:r w:rsidRPr="004B7417">
              <w:t xml:space="preserve"> a személyes adatoknak a megkereső tagállam részére történő átadására vonatkozó </w:t>
            </w:r>
            <w:r w:rsidRPr="004B7417">
              <w:rPr>
                <w:b/>
                <w:bCs/>
                <w:i/>
                <w:iCs/>
              </w:rPr>
              <w:t>döntés esetében</w:t>
            </w:r>
            <w:r w:rsidRPr="004B7417">
              <w:t xml:space="preserve"> – fenn kell tartani bizonyos mértékű emberi beavatkozást annak biztosítása érdekében, hogy az alapvető a</w:t>
            </w:r>
            <w:r w:rsidRPr="004B7417">
              <w:t>datok cseréje ne automatizált módon történjen.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18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(18)</w:t>
            </w:r>
            <w:r w:rsidRPr="004B7417">
              <w:rPr>
                <w:b/>
                <w:i/>
              </w:rPr>
              <w:tab/>
              <w:t>Az e rendeletben leírt folyamatok bármelyik szakaszában a tagállamok hatóságai között vagy az Europollal folytatott, e rendeletben külön nem leírt információcserének a SIENA-n keresztül kell történnie annak biztosítása érdekében, hogy valam</w:t>
            </w:r>
            <w:r w:rsidRPr="004B7417">
              <w:rPr>
                <w:b/>
                <w:i/>
              </w:rPr>
              <w:t>ennyi tagállam közös, biztonságos és megbízható kommunikációs csatornát használjon.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19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(19)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</w:t>
            </w:r>
            <w:r w:rsidRPr="004B7417">
              <w:t xml:space="preserve"> útválasztó és az EPRIS kialakítása során az egységes üzenetformátum (UMF) szabványát kell használni.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t xml:space="preserve">Az e rendelet szerinti </w:t>
            </w:r>
            <w:r w:rsidRPr="004B7417">
              <w:rPr>
                <w:b/>
                <w:bCs/>
                <w:i/>
                <w:iCs/>
              </w:rPr>
              <w:t>valamennyi</w:t>
            </w:r>
            <w:r w:rsidRPr="004B7417">
              <w:t xml:space="preserve"> automatizált adatcsere során </w:t>
            </w:r>
            <w:r w:rsidRPr="004B7417">
              <w:rPr>
                <w:b/>
                <w:bCs/>
                <w:i/>
                <w:iCs/>
              </w:rPr>
              <w:t xml:space="preserve">az UMF-szabványt kell </w:t>
            </w:r>
            <w:r w:rsidRPr="004B7417">
              <w:rPr>
                <w:b/>
                <w:bCs/>
                <w:i/>
                <w:iCs/>
              </w:rPr>
              <w:t>használni</w:t>
            </w:r>
            <w:r w:rsidRPr="004B7417">
              <w:t>. A tagállamok és az Europol számára javasolt, hogy a Prüm II kereten keresztül köztük folytatott minden további adatcserére szintén az UMF szabványt alkalmazzák. Az UMF szabvány normaként kell, hogy szolgáljon a bel- és igazságügy területén működ</w:t>
            </w:r>
            <w:r w:rsidRPr="004B7417">
              <w:t>ő információs rendszerek, hatóságok vagy szervezetek közötti strukturált, határokon átnyúló információcseréhez.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(19)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Amennyiben alkalmazandó, az</w:t>
            </w:r>
            <w:r w:rsidRPr="004B7417">
              <w:t xml:space="preserve"> útválasztó és az EPRIS kialakítása </w:t>
            </w:r>
            <w:r w:rsidRPr="004B7417">
              <w:rPr>
                <w:b/>
                <w:bCs/>
                <w:i/>
                <w:iCs/>
              </w:rPr>
              <w:t>és az</w:t>
            </w:r>
            <w:r w:rsidRPr="004B7417">
              <w:t xml:space="preserve"> e rendelet szerinti </w:t>
            </w:r>
            <w:r w:rsidRPr="004B7417">
              <w:rPr>
                <w:b/>
                <w:bCs/>
                <w:i/>
                <w:iCs/>
              </w:rPr>
              <w:t>bármely</w:t>
            </w:r>
            <w:r w:rsidRPr="004B7417">
              <w:t xml:space="preserve"> automatizált adatcsere során az egységes ü</w:t>
            </w:r>
            <w:r w:rsidRPr="004B7417">
              <w:t xml:space="preserve">zenetformátum (UMF) szabványát kell használni. A tagállamok </w:t>
            </w:r>
            <w:r w:rsidRPr="004B7417">
              <w:rPr>
                <w:b/>
                <w:bCs/>
                <w:i/>
                <w:iCs/>
              </w:rPr>
              <w:t>illetékes bűnüldöző hatóságai</w:t>
            </w:r>
            <w:r w:rsidRPr="004B7417">
              <w:t xml:space="preserve"> és az Europol számára javasolt, hogy a Prüm II kereten keresztül köztük folytatott minden további adatcserére szintén az UMF szabványt alkalmazzák. Az UMF szabvány no</w:t>
            </w:r>
            <w:r w:rsidRPr="004B7417">
              <w:t>rmaként kell, hogy szolgáljon a bel- és igazságügy területén működő információs rendszerek, hatóságok vagy szervezetek közötti strukturált, határokon átnyúló információcseréhez.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21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(21)</w:t>
            </w:r>
            <w:r w:rsidRPr="004B7417">
              <w:tab/>
              <w:t>E rendelet nem szabályozhatja kimerítően a Prüm II keret egyes elemeit azok műszaki jellege, részletessége és gya</w:t>
            </w:r>
            <w:r w:rsidRPr="004B7417">
              <w:t xml:space="preserve">kori változása miatt. Ezen elemek közé tartoznak például az automatizált keresési eljárásokra vonatkozó műszaki szabályok </w:t>
            </w:r>
            <w:r w:rsidRPr="004B7417">
              <w:rPr>
                <w:b/>
                <w:bCs/>
                <w:i/>
                <w:iCs/>
              </w:rPr>
              <w:t>és előírások</w:t>
            </w:r>
            <w:r w:rsidRPr="004B7417">
              <w:t>, az adatcsere és a kicserélendő adatelemek szabványai. E rendelet végrehajtása egységes feltételeinek biztosítása érdekéb</w:t>
            </w:r>
            <w:r w:rsidRPr="004B7417">
              <w:t xml:space="preserve">en a Bizottságra </w:t>
            </w:r>
            <w:r w:rsidRPr="004B7417">
              <w:lastRenderedPageBreak/>
              <w:t>végrehajtási hatásköröket kell ruházni. Ezeket a hatásköröket a 182/2011/EU európai parlamenti és tanácsi rendeletnek</w:t>
            </w:r>
            <w:r w:rsidRPr="004B7417">
              <w:rPr>
                <w:vertAlign w:val="superscript"/>
              </w:rPr>
              <w:t>36</w:t>
            </w:r>
            <w:r w:rsidRPr="004B7417">
              <w:t xml:space="preserve"> megfelelően kell gyakorolni.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(21)</w:t>
            </w:r>
            <w:r w:rsidRPr="004B7417">
              <w:tab/>
              <w:t>E rendelet nem szabályozhatja kimerítően a Prüm II keret egyes elemeit azok műszaki j</w:t>
            </w:r>
            <w:r w:rsidRPr="004B7417">
              <w:t>ellege, részletessége és gyakori változása miatt. Ezen elemek közé tartoznak például az automatizált keresési eljárásokra vonatkozó műszaki szabályok, az adatcsere és a kicserélendő adatelemek szabványai</w:t>
            </w:r>
            <w:r w:rsidRPr="004B7417">
              <w:rPr>
                <w:b/>
                <w:bCs/>
                <w:i/>
                <w:iCs/>
              </w:rPr>
              <w:t>, a minőségi minimumszabályokat is beleértve</w:t>
            </w:r>
            <w:r w:rsidRPr="004B7417">
              <w:t>. E rende</w:t>
            </w:r>
            <w:r w:rsidRPr="004B7417">
              <w:t xml:space="preserve">let végrehajtása egységes </w:t>
            </w:r>
            <w:r w:rsidRPr="004B7417">
              <w:lastRenderedPageBreak/>
              <w:t>feltételeinek biztosítása érdekében a Bizottságra végrehajtási hatásköröket kell ruházni. Ezeket a hatásköröket a 182/2011/EU európai parlamenti és tanácsi rendeletnek</w:t>
            </w:r>
            <w:r w:rsidRPr="004B7417">
              <w:rPr>
                <w:vertAlign w:val="superscript"/>
              </w:rPr>
              <w:t>36</w:t>
            </w:r>
            <w:r w:rsidRPr="004B7417">
              <w:t xml:space="preserve"> megfelelően kell gyakorolni.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lastRenderedPageBreak/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</w:t>
            </w:r>
            <w:r w:rsidRPr="004B7417">
              <w:t>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36</w:t>
            </w:r>
            <w:r w:rsidRPr="004B7417">
              <w:t xml:space="preserve"> Az Európai Parlament és a Tanács 182/2011/EU rendelete (2011. február 16.) a Bizottság végrehajtási hatásköreinek gyakorlására vonatkozó tagállami ellenőrzési mechanizmusok szabályainak és általános elveinek megállapításáról (HL L 55., 2011.2.28., 13. o.)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36</w:t>
            </w:r>
            <w:r w:rsidRPr="004B7417">
              <w:t xml:space="preserve"> Az Európai Parlament és a Tanács 182/2011/EU rendelete (2011. február 16.) a Bizottság végrehajtási hatásköreinek gyakorlására vonatkozó tagállami ellenőrzési mechanizmusok szabályainak és általános elveinek megállapításáról (HL L 55., 2011.2.28., 13. o.)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23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(23)</w:t>
            </w:r>
            <w:r w:rsidRPr="004B7417">
              <w:tab/>
              <w:t xml:space="preserve">Mivel az útválasztó fejlesztését </w:t>
            </w:r>
            <w:r w:rsidRPr="004B7417">
              <w:t>és igazgatását az (EU) 2018/1726 európai parlamenti és tanácsi rendelettel</w:t>
            </w:r>
            <w:r w:rsidRPr="004B7417">
              <w:rPr>
                <w:vertAlign w:val="superscript"/>
              </w:rPr>
              <w:t>37</w:t>
            </w:r>
            <w:r w:rsidRPr="004B7417">
              <w:t xml:space="preserve"> létrehozott, a szabadságon, a biztonságon és a jog érvényesülésén alapuló térség nagyméretű IT-rendszereinek üzemeltetési igazgatását végző európai uniós ügynökség (a továbbiakban</w:t>
            </w:r>
            <w:r w:rsidRPr="004B7417">
              <w:t xml:space="preserve">: eu-LISA) végzi, módosítani kell az (EU) 2018/1726 rendeletet, </w:t>
            </w:r>
            <w:r w:rsidRPr="004B7417">
              <w:rPr>
                <w:b/>
                <w:bCs/>
                <w:i/>
                <w:iCs/>
              </w:rPr>
              <w:t>és</w:t>
            </w:r>
            <w:r w:rsidRPr="004B7417">
              <w:t xml:space="preserve"> e </w:t>
            </w:r>
            <w:r w:rsidRPr="004B7417">
              <w:rPr>
                <w:b/>
                <w:bCs/>
                <w:i/>
                <w:iCs/>
              </w:rPr>
              <w:t>feladatokat fel kell venni</w:t>
            </w:r>
            <w:r w:rsidRPr="004B7417">
              <w:t xml:space="preserve"> az eu-LISA feladatai közé. </w:t>
            </w:r>
            <w:r w:rsidRPr="004B7417">
              <w:rPr>
                <w:b/>
                <w:i/>
              </w:rPr>
              <w:t>Annak érdekében, hogy az útválasztón és a közös személyazonosítóadat-táron belül végzett egyidejű keresések céljából az útválasztó ka</w:t>
            </w:r>
            <w:r w:rsidRPr="004B7417">
              <w:rPr>
                <w:b/>
                <w:i/>
              </w:rPr>
              <w:t>pcsolódhasson az európai keresőportálhoz, módosítani kell az (EU) 2019/817 rendeletet. Annak érdekében, hogy az útválasztón és a közös személyazonosítóadat-táron belül végzett egyidejű keresések céljából az útválasztó kapcsolódhasson az európai keresőportá</w:t>
            </w:r>
            <w:r w:rsidRPr="004B7417">
              <w:rPr>
                <w:b/>
                <w:i/>
              </w:rPr>
              <w:t xml:space="preserve">lhoz, valamint hogy az </w:t>
            </w:r>
            <w:r w:rsidRPr="004B7417">
              <w:rPr>
                <w:b/>
                <w:i/>
              </w:rPr>
              <w:lastRenderedPageBreak/>
              <w:t>útválasztóra vonatkozó jelentéseket és statisztikákat tárolni lehessen a jelentések és statisztikák közös adattárában, módosítani kell az (EU) 2019/818 rendeletet. Ezért a fent említett rendeleteket ennek megfelelően módosítani kell.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(23)</w:t>
            </w:r>
            <w:r w:rsidRPr="004B7417">
              <w:tab/>
              <w:t>Mivel az útválasztó fejlesztését és igazgatását az (EU) 2018/1726 európai parlamenti és tanácsi rendelettel létrehozott, a szabadságon, a biztonságon és a jog érvényesülésén alapuló térség nagyméretű IT-rendszereinek üzemeltetési igazgatását végző eu</w:t>
            </w:r>
            <w:r w:rsidRPr="004B7417">
              <w:t xml:space="preserve">rópai uniós ügynökség (a továbbiakban: eu-LISA) végzi, módosítani kell az (EU) 2018/1726 rendeletet, </w:t>
            </w:r>
            <w:r w:rsidRPr="004B7417">
              <w:rPr>
                <w:b/>
                <w:bCs/>
                <w:i/>
                <w:iCs/>
              </w:rPr>
              <w:t>hogy</w:t>
            </w:r>
            <w:r w:rsidRPr="004B7417">
              <w:t xml:space="preserve"> e </w:t>
            </w:r>
            <w:r w:rsidRPr="004B7417">
              <w:rPr>
                <w:b/>
                <w:bCs/>
                <w:i/>
                <w:iCs/>
              </w:rPr>
              <w:t>feladat is bekerüljön</w:t>
            </w:r>
            <w:r w:rsidRPr="004B7417">
              <w:t xml:space="preserve"> az eu-LISA feladatai közé.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37</w:t>
            </w:r>
            <w:r w:rsidRPr="004B7417">
              <w:t xml:space="preserve"> Az Európai Parlament és a Tanács (EU) 2018/1726 rendelete (2018. november 14.) a szabadságon, a biztonságon és a jog érvényesülésén alapuló térség nagyméretű IT-rendszereinek üzemeltetési igazgatását végző európai uniós ügynökségről (eu-LISA), az 1987/200</w:t>
            </w:r>
            <w:r w:rsidRPr="004B7417">
              <w:t>6/EK rendelet és a 2007/533/IB tanácsi határozat módosításáról, valamint az 1077/2011/EU rendelet hatályon kívül helyezéséről (HL L 295., 2018.11.21., 99. 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37</w:t>
            </w:r>
            <w:r w:rsidRPr="004B7417">
              <w:t xml:space="preserve"> Az Európai Parlament és a Tanács (EU) 2018/1726 rendelete (2018. november 14.) a szabadságon,</w:t>
            </w:r>
            <w:r w:rsidRPr="004B7417">
              <w:t xml:space="preserve"> a biztonságon és a jog érvényesülésén alapuló térség nagyméretű IT-rendszereinek üzemeltetési igazgatását végző európai uniós ügynökségről (eu-LISA), az 1987/2006/EK rendelet és a 2007/533/IB tanácsi határozat módosításáról, valamint az 1077/2011/EU rende</w:t>
            </w:r>
            <w:r w:rsidRPr="004B7417">
              <w:t>let hatályon kívül helyezéséről (HL L 295., 2018.11.21., 99. o.).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23 a preambulumbekezdés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</w:t>
            </w:r>
            <w:r w:rsidRPr="004B7417">
              <w:t>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(23a)</w:t>
            </w:r>
            <w:r w:rsidRPr="004B7417">
              <w:rPr>
                <w:b/>
                <w:i/>
              </w:rPr>
              <w:tab/>
              <w:t>Mivel e rendelet céljait, nevezetesen a határon átnyúló rendőrségi együttműködés megerősítését és lehetővé tenni az illetékes bűnüldöző hatóságok számára az eltűnt személyek felkutatását és az azonosítatlan emberi ma</w:t>
            </w:r>
            <w:r w:rsidRPr="004B7417">
              <w:rPr>
                <w:b/>
                <w:i/>
              </w:rPr>
              <w:t>radványok azonosítását, a tagállamok nem tudják kielégítően megvalósítani, az Unió szintjén azonban az intézkedés terjedelme vagy hatása miatt e célok jobban megvalósíthatók, az Unió intézkedéseket hozhat az Európai Unióról szóló szerződés 5. cikkében fogl</w:t>
            </w:r>
            <w:r w:rsidRPr="004B7417">
              <w:rPr>
                <w:b/>
                <w:i/>
              </w:rPr>
              <w:t xml:space="preserve">alt szubszidiaritás elvének megfelelően. Az említett cikkben foglalt arányosság elvének megfelelően ez a </w:t>
            </w:r>
            <w:r w:rsidRPr="004B7417">
              <w:rPr>
                <w:b/>
                <w:i/>
              </w:rPr>
              <w:lastRenderedPageBreak/>
              <w:t>rendelet nem lépi túl a célok eléréséhez szükséges mértéket.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</w:t>
      </w:r>
      <w:r w:rsidRPr="004B7417">
        <w:t>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26 preambulumbekezdés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(26)</w:t>
            </w:r>
            <w:r w:rsidRPr="004B7417">
              <w:tab/>
              <w:t>Az európai adatvédelmi biztossal az (EU) 2018/1725 európai parlamenti és tanácsi rendelet</w:t>
            </w:r>
            <w:r w:rsidRPr="004B7417">
              <w:rPr>
                <w:vertAlign w:val="superscript"/>
              </w:rPr>
              <w:t>38</w:t>
            </w:r>
            <w:r w:rsidRPr="004B7417">
              <w:t xml:space="preserve"> 42. cikkének (1) bekezdésével összhangban konzultációra került sor, és a biztos </w:t>
            </w:r>
            <w:r w:rsidRPr="004B7417">
              <w:rPr>
                <w:b/>
                <w:i/>
              </w:rPr>
              <w:t>[XX]</w:t>
            </w:r>
            <w:r w:rsidRPr="004B7417">
              <w:t>-án</w:t>
            </w:r>
            <w:r w:rsidRPr="004B7417">
              <w:rPr>
                <w:b/>
                <w:bCs/>
                <w:i/>
                <w:iCs/>
              </w:rPr>
              <w:t>/-én</w:t>
            </w:r>
            <w:r w:rsidRPr="004B7417">
              <w:t xml:space="preserve"> véleményt</w:t>
            </w:r>
            <w:r w:rsidRPr="004B7417">
              <w:rPr>
                <w:vertAlign w:val="superscript"/>
              </w:rPr>
              <w:t>39</w:t>
            </w:r>
            <w:r w:rsidRPr="004B7417">
              <w:t xml:space="preserve"> nyilvánított.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(26)</w:t>
            </w:r>
            <w:r w:rsidRPr="004B7417">
              <w:tab/>
              <w:t>Az európai adatvédelmi biztossal az (EU) 2018/1725 európai parlamenti és tanácsi rendelet</w:t>
            </w:r>
            <w:r w:rsidRPr="004B7417">
              <w:rPr>
                <w:vertAlign w:val="superscript"/>
              </w:rPr>
              <w:t>38</w:t>
            </w:r>
            <w:r w:rsidRPr="004B7417">
              <w:t xml:space="preserve"> 42. cikkének (1) bekezdésével összhangba</w:t>
            </w:r>
            <w:r w:rsidRPr="004B7417">
              <w:t xml:space="preserve">n konzultációra került sor, és a biztos </w:t>
            </w:r>
            <w:r w:rsidRPr="004B7417">
              <w:rPr>
                <w:b/>
                <w:i/>
              </w:rPr>
              <w:t>[XX]</w:t>
            </w:r>
            <w:r w:rsidRPr="004B7417">
              <w:t>-án</w:t>
            </w:r>
            <w:r w:rsidRPr="004B7417">
              <w:rPr>
                <w:b/>
                <w:bCs/>
                <w:i/>
                <w:iCs/>
              </w:rPr>
              <w:t>/-én</w:t>
            </w:r>
            <w:r w:rsidRPr="004B7417">
              <w:t xml:space="preserve"> véleményt</w:t>
            </w:r>
            <w:r w:rsidRPr="004B7417">
              <w:rPr>
                <w:vertAlign w:val="superscript"/>
              </w:rPr>
              <w:t>39</w:t>
            </w:r>
            <w:r w:rsidRPr="004B7417">
              <w:t xml:space="preserve"> nyilvánított.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__________________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38</w:t>
            </w:r>
            <w:r w:rsidRPr="004B7417">
              <w:t xml:space="preserve"> Az Európai Parlament és a Tanács (EU) 2018/1725 rendelete (2018. október 23.) a természetes személyeknek a személyes adatok uniós intéz</w:t>
            </w:r>
            <w:r w:rsidRPr="004B7417">
              <w:t>mények, szervek, hivatalok és ügynökségek általi kezelése tekintetében való védelméről és az ilyen adatok szabad áramlásáról, valamint a 45/2001/EK rendelet és az 1247/2002/EK határozat hatályon kívül helyezéséről (HL L 295., 2018.11.21., 39. o.).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38</w:t>
            </w:r>
            <w:r w:rsidRPr="004B7417">
              <w:t xml:space="preserve"> Az Eu</w:t>
            </w:r>
            <w:r w:rsidRPr="004B7417">
              <w:t xml:space="preserve">rópai Parlament és a Tanács (EU) 2018/1725 rendelete (2018. október 23.) a természetes személyeknek a személyes adatok uniós intézmények, szervek, hivatalok és ügynökségek általi kezelése tekintetében való védelméről és az ilyen adatok szabad áramlásáról, </w:t>
            </w:r>
            <w:r w:rsidRPr="004B7417">
              <w:t>valamint a 45/2001/EK rendelet és az 1247/2002/EK határozat hatályon kívül helyezéséről (HL L 295., 2018.11.21., 39. o.).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vertAlign w:val="superscript"/>
              </w:rPr>
              <w:t>39</w:t>
            </w:r>
            <w:r w:rsidRPr="004B7417">
              <w:t xml:space="preserve"> HL C </w:t>
            </w:r>
            <w:r w:rsidRPr="004B7417">
              <w:rPr>
                <w:b/>
                <w:bCs/>
                <w:i/>
                <w:iCs/>
              </w:rPr>
              <w:t>[…]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[…]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[…]</w:t>
            </w:r>
            <w:r w:rsidRPr="004B7417">
              <w:t>. o.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vertAlign w:val="superscript"/>
              </w:rPr>
              <w:t>39</w:t>
            </w:r>
            <w:r w:rsidRPr="004B7417">
              <w:t xml:space="preserve"> HL C </w:t>
            </w:r>
            <w:r w:rsidRPr="004B7417">
              <w:rPr>
                <w:b/>
                <w:bCs/>
                <w:i/>
                <w:iCs/>
              </w:rPr>
              <w:t>225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2022.6.9</w:t>
            </w:r>
            <w:r w:rsidRPr="004B7417">
              <w:t xml:space="preserve">., </w:t>
            </w:r>
            <w:r w:rsidRPr="004B7417">
              <w:rPr>
                <w:b/>
                <w:bCs/>
                <w:i/>
                <w:iCs/>
              </w:rPr>
              <w:t>6</w:t>
            </w:r>
            <w:r w:rsidRPr="004B7417">
              <w:t>. o.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Ez a rendelet létrehozza a </w:t>
            </w:r>
            <w:r w:rsidRPr="004B7417">
              <w:rPr>
                <w:b/>
                <w:bCs/>
                <w:i/>
                <w:iCs/>
              </w:rPr>
              <w:t xml:space="preserve">bűncselekmények megelőzéséért, </w:t>
            </w:r>
            <w:r w:rsidRPr="004B7417">
              <w:rPr>
                <w:b/>
                <w:bCs/>
                <w:i/>
                <w:iCs/>
              </w:rPr>
              <w:lastRenderedPageBreak/>
              <w:t>felderítéséért és nyomozásáért felelős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hatóságok</w:t>
            </w:r>
            <w:r w:rsidRPr="004B7417">
              <w:t xml:space="preserve"> közötti információcsere keretét (Prüm II keret).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lastRenderedPageBreak/>
              <w:t xml:space="preserve">Ez a rendelet létrehozza a </w:t>
            </w:r>
            <w:r w:rsidRPr="004B7417">
              <w:rPr>
                <w:b/>
                <w:bCs/>
                <w:i/>
                <w:iCs/>
              </w:rPr>
              <w:t>tagállamok illetékes bűnüldöző hatóságai</w:t>
            </w:r>
            <w:r w:rsidRPr="004B7417">
              <w:t xml:space="preserve"> közötti </w:t>
            </w:r>
            <w:r w:rsidRPr="004B7417">
              <w:lastRenderedPageBreak/>
              <w:t>információcsere keretét (Prüm II keret).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</w:t>
      </w:r>
      <w:r w:rsidRPr="004B7417">
        <w:t>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Ez a rendelet meghatározza a </w:t>
            </w:r>
            <w:r w:rsidRPr="004B7417">
              <w:rPr>
                <w:b/>
                <w:i/>
              </w:rPr>
              <w:t>DNS-profilok, a daktiloszkópiai adatok, az arcképmások,</w:t>
            </w:r>
            <w:r w:rsidRPr="004B7417">
              <w:t xml:space="preserve"> a rendőrségi nyilvántartások és egyes gépjármű-nyilvántartási adatok automatizált keresésének feltételeit és eljárásait, valamint az alapvető </w:t>
            </w:r>
            <w:r w:rsidRPr="004B7417">
              <w:rPr>
                <w:b/>
                <w:bCs/>
                <w:i/>
                <w:iCs/>
              </w:rPr>
              <w:t>adatok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egyezést</w:t>
            </w:r>
            <w:r w:rsidRPr="004B7417">
              <w:t xml:space="preserve"> követő cseréjére vonatkozó szabályokat.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 xml:space="preserve">Ez a rendelet meghatározza </w:t>
            </w:r>
            <w:r w:rsidRPr="004B7417">
              <w:rPr>
                <w:b/>
                <w:i/>
              </w:rPr>
              <w:t>a biometrikus ada</w:t>
            </w:r>
            <w:r w:rsidRPr="004B7417">
              <w:rPr>
                <w:b/>
                <w:bCs/>
                <w:i/>
                <w:iCs/>
              </w:rPr>
              <w:t>tok</w:t>
            </w:r>
            <w:r w:rsidRPr="004B7417">
              <w:t xml:space="preserve"> rendőrség</w:t>
            </w:r>
            <w:r w:rsidRPr="004B7417">
              <w:t xml:space="preserve">i nyilvántartások és egyes gépjármű-nyilvántartási adatok automatizált keresésének feltételeit és eljárásait, valamint az alapvető </w:t>
            </w:r>
            <w:r w:rsidRPr="004B7417">
              <w:rPr>
                <w:b/>
                <w:bCs/>
                <w:i/>
                <w:iCs/>
              </w:rPr>
              <w:t>adatoknak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 biometrikus adatok megerősített egyezését</w:t>
            </w:r>
            <w:r w:rsidRPr="004B7417">
              <w:t xml:space="preserve"> követő cseréjére vonatkozó szabályokat.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</w:t>
      </w:r>
      <w:r w:rsidRPr="004B7417">
        <w:rPr>
          <w:rStyle w:val="HideTWBExt"/>
          <w:noProof w:val="0"/>
        </w:rPr>
        <w:t>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 Prüm II keret célja a határokon átnyúló együttműködés fokozása az Európai Unió működéséről szóló szerződés III. része V. címének 5. fejezete hatálya alá tartozó kérdésekben, különösen </w:t>
            </w:r>
            <w:r w:rsidRPr="004B7417">
              <w:rPr>
                <w:b/>
                <w:bCs/>
                <w:i/>
                <w:iCs/>
              </w:rPr>
              <w:t>a bűncselekmények megelőzéséért, felderítéséért és nyomozásáért felelő</w:t>
            </w:r>
            <w:r w:rsidRPr="004B7417">
              <w:rPr>
                <w:b/>
                <w:bCs/>
                <w:i/>
                <w:iCs/>
              </w:rPr>
              <w:t>s hatóságok</w:t>
            </w:r>
            <w:r w:rsidRPr="004B7417">
              <w:t xml:space="preserve"> közötti információcsere tekintetében.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t xml:space="preserve">A Prüm II keret célja a határokon átnyúló együttműködés fokozása az Európai Unió működéséről szóló szerződés III. része V. címének 5. fejezete hatálya alá tartozó kérdésekben, különösen </w:t>
            </w:r>
            <w:r w:rsidRPr="004B7417">
              <w:rPr>
                <w:b/>
                <w:bCs/>
                <w:i/>
                <w:iCs/>
              </w:rPr>
              <w:t>a tagállamok illeték</w:t>
            </w:r>
            <w:r w:rsidRPr="004B7417">
              <w:rPr>
                <w:b/>
                <w:bCs/>
                <w:i/>
                <w:iCs/>
              </w:rPr>
              <w:t>es bűnüldöző hatóságai</w:t>
            </w:r>
            <w:r w:rsidRPr="004B7417">
              <w:t xml:space="preserve"> közötti információcsere tekintetében.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</w:t>
            </w:r>
            <w:r w:rsidRPr="004B7417">
              <w:t xml:space="preserve">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 Prüm II keret célja továbbá, hogy lehetővé tegye az eltűnt személyekre és az azonosítatlan emberi </w:t>
            </w:r>
            <w:r w:rsidRPr="004B7417">
              <w:rPr>
                <w:b/>
                <w:bCs/>
                <w:i/>
                <w:iCs/>
              </w:rPr>
              <w:t>maradványokra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irányuló keresést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 bűncselekmények megelőzéséért, felderítéséért és nyomozásáért felelős hatóságok</w:t>
            </w:r>
            <w:r w:rsidRPr="004B7417">
              <w:t xml:space="preserve"> számára.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t>A Prüm II kere</w:t>
            </w:r>
            <w:r w:rsidRPr="004B7417">
              <w:t>t célja továbbá, hogy lehetővé tegye az eltűnt személyekre</w:t>
            </w:r>
            <w:r w:rsidRPr="004B7417">
              <w:rPr>
                <w:b/>
                <w:bCs/>
                <w:i/>
                <w:iCs/>
              </w:rPr>
              <w:t xml:space="preserve"> irányuló keresést</w:t>
            </w:r>
            <w:r w:rsidRPr="004B7417">
              <w:rPr>
                <w:b/>
                <w:bCs/>
              </w:rPr>
              <w:t xml:space="preserve"> </w:t>
            </w:r>
            <w:r w:rsidRPr="004B7417">
              <w:t xml:space="preserve">és az azonosítatlan emberi </w:t>
            </w:r>
            <w:r w:rsidRPr="004B7417">
              <w:rPr>
                <w:b/>
                <w:bCs/>
                <w:i/>
                <w:iCs/>
              </w:rPr>
              <w:t>maradványok azonosítását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 tagállamok illetékes bűnüldöző hatóságai</w:t>
            </w:r>
            <w:r w:rsidRPr="004B7417">
              <w:t xml:space="preserve"> számára</w:t>
            </w:r>
            <w:r w:rsidRPr="004B7417">
              <w:rPr>
                <w:b/>
                <w:bCs/>
                <w:i/>
                <w:iCs/>
              </w:rPr>
              <w:t>, feltéve, hogy e hatóságok a nemzeti jog értelmében felhatalmazást kaptak az</w:t>
            </w:r>
            <w:r w:rsidRPr="004B7417">
              <w:rPr>
                <w:b/>
                <w:bCs/>
                <w:i/>
                <w:iCs/>
              </w:rPr>
              <w:t xml:space="preserve"> ilyen keresések és azonosítások elvégzésére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Ez a rendelet a DNS-profilok, a daktiloszkópiai adatok, az arcképmások, a rendőrségi nyilvántartások és egyes gépjármű-nyilvántartási adatok </w:t>
            </w:r>
            <w:r w:rsidRPr="004B7417">
              <w:rPr>
                <w:b/>
                <w:bCs/>
                <w:i/>
                <w:iCs/>
              </w:rPr>
              <w:t>kategóriáinak</w:t>
            </w:r>
            <w:r w:rsidRPr="004B7417">
              <w:t xml:space="preserve"> automatizált továbbítására használt nemzeti adatbázisokra alkalmazandó.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Ez a rendelet a DN</w:t>
            </w:r>
            <w:r w:rsidRPr="004B7417">
              <w:t xml:space="preserve">S-profilok, a daktiloszkópiai adatok, az arcképmások, a rendőrségi nyilvántartások és egyes gépjármű-nyilvántartási adatok </w:t>
            </w:r>
            <w:r w:rsidRPr="004B7417">
              <w:rPr>
                <w:b/>
                <w:bCs/>
                <w:i/>
                <w:iCs/>
              </w:rPr>
              <w:t>adatkategóriáinak</w:t>
            </w:r>
            <w:r w:rsidRPr="004B7417">
              <w:t xml:space="preserve"> automatizált továbbítására használt nemzeti adatbázisokra alkalmazandó.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1.</w:t>
            </w:r>
            <w:r w:rsidRPr="004B7417">
              <w:tab/>
              <w:t xml:space="preserve">„lokuszok”: </w:t>
            </w:r>
            <w:r w:rsidRPr="004B7417">
              <w:rPr>
                <w:b/>
                <w:bCs/>
                <w:i/>
                <w:iCs/>
              </w:rPr>
              <w:t xml:space="preserve">az adott molekuláris </w:t>
            </w:r>
            <w:r w:rsidRPr="004B7417">
              <w:rPr>
                <w:b/>
                <w:bCs/>
                <w:i/>
                <w:iCs/>
              </w:rPr>
              <w:lastRenderedPageBreak/>
              <w:t>szerkezet a különböző</w:t>
            </w:r>
            <w:r w:rsidRPr="004B7417">
              <w:t xml:space="preserve"> DNS-</w:t>
            </w:r>
            <w:r w:rsidRPr="004B7417">
              <w:rPr>
                <w:b/>
                <w:bCs/>
                <w:i/>
                <w:iCs/>
              </w:rPr>
              <w:t>helyeken</w:t>
            </w:r>
            <w:r w:rsidRPr="004B7417">
              <w:t>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1.</w:t>
            </w:r>
            <w:r w:rsidRPr="004B7417">
              <w:tab/>
            </w:r>
            <w:r w:rsidRPr="004B7417">
              <w:t xml:space="preserve">„lokuszok”: </w:t>
            </w:r>
            <w:r w:rsidRPr="004B7417">
              <w:rPr>
                <w:b/>
                <w:bCs/>
                <w:i/>
                <w:iCs/>
              </w:rPr>
              <w:t xml:space="preserve">az elemzett emberi DNS-minta azonosító jellemzőit </w:t>
            </w:r>
            <w:r w:rsidRPr="004B7417">
              <w:rPr>
                <w:b/>
                <w:bCs/>
                <w:i/>
                <w:iCs/>
              </w:rPr>
              <w:lastRenderedPageBreak/>
              <w:t>tartalmazó</w:t>
            </w:r>
            <w:r w:rsidRPr="004B7417">
              <w:t xml:space="preserve"> DNS-</w:t>
            </w:r>
            <w:r w:rsidRPr="004B7417">
              <w:rPr>
                <w:b/>
                <w:bCs/>
                <w:i/>
                <w:iCs/>
              </w:rPr>
              <w:t>helyek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2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2.</w:t>
            </w:r>
            <w:r w:rsidRPr="004B7417">
              <w:tab/>
              <w:t xml:space="preserve">„DNS-profil”: </w:t>
            </w:r>
            <w:r w:rsidRPr="004B7417">
              <w:rPr>
                <w:b/>
                <w:bCs/>
                <w:i/>
                <w:iCs/>
              </w:rPr>
              <w:t>az elemzett emberi DNS-minta nem kódoló szakaszának azonosító jellemzőit – a különböző DNS-helyeken az adott</w:t>
            </w:r>
            <w:r w:rsidRPr="004B7417">
              <w:t xml:space="preserve"> molekuláris </w:t>
            </w:r>
            <w:r w:rsidRPr="004B7417">
              <w:rPr>
                <w:b/>
                <w:bCs/>
                <w:i/>
                <w:iCs/>
              </w:rPr>
              <w:t>szerkezetet</w:t>
            </w:r>
            <w:r w:rsidRPr="004B7417">
              <w:t xml:space="preserve"> – megjelenítő betű- vagy számkód;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2.</w:t>
            </w:r>
            <w:r w:rsidRPr="004B7417">
              <w:tab/>
              <w:t>„DNS-profil</w:t>
            </w:r>
            <w:r w:rsidRPr="004B7417">
              <w:t xml:space="preserve">”: </w:t>
            </w:r>
            <w:r w:rsidRPr="004B7417">
              <w:rPr>
                <w:b/>
                <w:bCs/>
                <w:i/>
                <w:iCs/>
              </w:rPr>
              <w:t>lokuszok csoportjait vagy különböző lokuszok sajátos</w:t>
            </w:r>
            <w:r w:rsidRPr="004B7417">
              <w:t xml:space="preserve"> molekuláris </w:t>
            </w:r>
            <w:r w:rsidRPr="004B7417">
              <w:rPr>
                <w:b/>
                <w:bCs/>
                <w:i/>
                <w:iCs/>
              </w:rPr>
              <w:t>szerkezetét</w:t>
            </w:r>
            <w:r w:rsidRPr="004B7417">
              <w:t xml:space="preserve"> megjelenítő betű- vagy számkód;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4 cikk </w:t>
      </w:r>
      <w:r w:rsidRPr="004B7417">
        <w:t>– 1 bekezdés – 3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3.</w:t>
            </w:r>
            <w:r w:rsidRPr="004B7417">
              <w:rPr>
                <w:b/>
                <w:i/>
              </w:rPr>
              <w:tab/>
              <w:t>„a DNS nem kódoló szakasza”: olyan kromoszóma-régiók, amelyekről genetikai információ nem íródik át, azaz nem ismert, hogy a szervezet funkcionális jellemzőit hordoznák;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</w:t>
            </w:r>
            <w:r w:rsidRPr="004B7417">
              <w:rPr>
                <w:b/>
                <w:i/>
              </w:rPr>
              <w:t>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5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5.</w:t>
            </w:r>
            <w:r w:rsidRPr="004B7417">
              <w:tab/>
              <w:t>„</w:t>
            </w:r>
            <w:r w:rsidRPr="004B7417">
              <w:rPr>
                <w:b/>
                <w:bCs/>
                <w:i/>
                <w:iCs/>
              </w:rPr>
              <w:t>referencia</w:t>
            </w:r>
            <w:r w:rsidRPr="004B7417">
              <w:t xml:space="preserve"> DNS-profil”: </w:t>
            </w:r>
            <w:r w:rsidRPr="004B7417">
              <w:lastRenderedPageBreak/>
              <w:t>azonosított személy DNS-profilja;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5.</w:t>
            </w:r>
            <w:r w:rsidRPr="004B7417">
              <w:tab/>
              <w:t>„</w:t>
            </w:r>
            <w:r w:rsidRPr="004B7417">
              <w:rPr>
                <w:b/>
                <w:bCs/>
                <w:i/>
                <w:iCs/>
              </w:rPr>
              <w:t>azonosított</w:t>
            </w:r>
            <w:r w:rsidRPr="004B7417">
              <w:t xml:space="preserve"> DNS-profil”: </w:t>
            </w:r>
            <w:r w:rsidRPr="004B7417">
              <w:lastRenderedPageBreak/>
              <w:t>azonosított személy DNS-profilja;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</w:t>
      </w:r>
      <w:r w:rsidRPr="004B7417">
        <w:t xml:space="preserve"> 1 bekezdés – 8 b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8b.</w:t>
            </w:r>
            <w:r w:rsidRPr="004B7417">
              <w:rPr>
                <w:b/>
                <w:i/>
              </w:rPr>
              <w:tab/>
              <w:t>„nem azonosított daktiloszkópiai adat”: bűncselekmény esetén folytatott nyomozás során a nyomokból gyűjtött, és még nem azonosított személyhez tartozó daktiloszkópiai</w:t>
            </w:r>
            <w:r w:rsidRPr="004B7417">
              <w:rPr>
                <w:b/>
                <w:i/>
              </w:rPr>
              <w:t xml:space="preserve"> adat;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10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10a.</w:t>
            </w:r>
            <w:r w:rsidRPr="004B7417">
              <w:rPr>
                <w:b/>
                <w:i/>
              </w:rPr>
              <w:tab/>
            </w:r>
            <w:r w:rsidRPr="004B7417">
              <w:rPr>
                <w:b/>
                <w:i/>
              </w:rPr>
              <w:t>„arcképmás-referenciaadatok”: az arcképmás és a 23. cikkben említett hivatkozási szám;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4 cikk – 1 bekezdés – 10 c pont </w:t>
      </w:r>
      <w:r w:rsidRPr="004B7417">
        <w:t>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10c.</w:t>
            </w:r>
            <w:r w:rsidRPr="004B7417">
              <w:rPr>
                <w:b/>
                <w:i/>
              </w:rPr>
              <w:tab/>
              <w:t xml:space="preserve">„nem azonosított arcképmás”: bűncselekmény esetén folytatott nyomozás során gyűjtött, és még nem azonosított </w:t>
            </w:r>
            <w:r w:rsidRPr="004B7417">
              <w:rPr>
                <w:b/>
                <w:i/>
              </w:rPr>
              <w:lastRenderedPageBreak/>
              <w:t>személyhez tartozó arcképmás;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11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11a.</w:t>
            </w:r>
            <w:r w:rsidRPr="004B7417">
              <w:rPr>
                <w:b/>
                <w:i/>
              </w:rPr>
              <w:tab/>
              <w:t xml:space="preserve">„alfanumerikus adatok” : betűkből, számokból, speciális </w:t>
            </w:r>
            <w:r w:rsidRPr="004B7417">
              <w:rPr>
                <w:b/>
                <w:i/>
              </w:rPr>
              <w:t>karakterekből, szóközökből és központozási jelekből álló adatok;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12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</w:t>
            </w:r>
            <w:r w:rsidRPr="004B7417">
              <w:t>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12.</w:t>
            </w:r>
            <w:r w:rsidRPr="004B7417">
              <w:tab/>
              <w:t xml:space="preserve">„egyezés”: olyan megfelelés megléte, ami </w:t>
            </w:r>
            <w:r w:rsidRPr="004B7417">
              <w:rPr>
                <w:b/>
                <w:bCs/>
                <w:i/>
                <w:iCs/>
              </w:rPr>
              <w:t>a valamely információs rendszerben vagy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adatbázisban</w:t>
            </w:r>
            <w:r w:rsidRPr="004B7417">
              <w:t xml:space="preserve"> rögzített </w:t>
            </w:r>
            <w:r w:rsidRPr="004B7417">
              <w:rPr>
                <w:b/>
                <w:bCs/>
                <w:i/>
                <w:iCs/>
              </w:rPr>
              <w:t>vagy rögzítés alatt álló</w:t>
            </w:r>
            <w:r w:rsidRPr="004B7417">
              <w:t xml:space="preserve"> személyes adatok automatizált összehasonlításának eredménye;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12.</w:t>
            </w:r>
            <w:r w:rsidRPr="004B7417">
              <w:tab/>
            </w:r>
            <w:r w:rsidRPr="004B7417">
              <w:t xml:space="preserve">„egyezés”: olyan megfelelés megléte, ami </w:t>
            </w:r>
            <w:r w:rsidRPr="004B7417">
              <w:rPr>
                <w:b/>
                <w:bCs/>
                <w:i/>
                <w:iCs/>
              </w:rPr>
              <w:t>a megkeresett tagállam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adatbázisában</w:t>
            </w:r>
            <w:r w:rsidRPr="004B7417">
              <w:t xml:space="preserve"> rögzített</w:t>
            </w:r>
            <w:r w:rsidRPr="004B7417">
              <w:rPr>
                <w:b/>
                <w:bCs/>
                <w:i/>
                <w:iCs/>
              </w:rPr>
              <w:t>, a megkeresett tagállam birtokában lévő</w:t>
            </w:r>
            <w:r w:rsidRPr="004B7417">
              <w:t xml:space="preserve"> személyes adatok automatizált összehasonlításának eredménye;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39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15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15.</w:t>
            </w:r>
            <w:r w:rsidRPr="004B7417">
              <w:tab/>
              <w:t xml:space="preserve">„megkeresett tagállam”: az a tagállam, amelynek adatbázisaiban a </w:t>
            </w:r>
            <w:r w:rsidRPr="004B7417">
              <w:lastRenderedPageBreak/>
              <w:t xml:space="preserve">megkereső tagállam a Prüm II </w:t>
            </w:r>
            <w:r w:rsidRPr="004B7417">
              <w:t>kereten keresztül keresést végez;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15.</w:t>
            </w:r>
            <w:r w:rsidRPr="004B7417">
              <w:tab/>
              <w:t xml:space="preserve">„megkeresett tagállam”: az a tagállam, amelynek adatbázisaiban a </w:t>
            </w:r>
            <w:r w:rsidRPr="004B7417">
              <w:lastRenderedPageBreak/>
              <w:t>megkereső tagállam a Prüm II kereten keresztül keresést végez;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16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16.</w:t>
            </w:r>
            <w:r w:rsidRPr="004B7417">
              <w:tab/>
              <w:t xml:space="preserve">„rendőrségi nyilvántartások”: a bűncselekmények megelőzése, felderítése és nyomozása céljából </w:t>
            </w:r>
            <w:r w:rsidRPr="004B7417">
              <w:rPr>
                <w:b/>
                <w:bCs/>
                <w:i/>
                <w:iCs/>
              </w:rPr>
              <w:t>az illetékes hatóságok</w:t>
            </w:r>
            <w:r w:rsidRPr="004B7417">
              <w:rPr>
                <w:b/>
                <w:bCs/>
                <w:i/>
                <w:iCs/>
              </w:rPr>
              <w:t xml:space="preserve"> adatait rögzítő</w:t>
            </w:r>
            <w:r w:rsidRPr="004B7417">
              <w:t xml:space="preserve"> nemzeti </w:t>
            </w:r>
            <w:r w:rsidRPr="004B7417">
              <w:rPr>
                <w:b/>
                <w:bCs/>
                <w:i/>
                <w:iCs/>
              </w:rPr>
              <w:t>nyilvántartásban vagy nyilvántartásokban</w:t>
            </w:r>
            <w:r w:rsidRPr="004B7417">
              <w:t xml:space="preserve"> rendelkezésre álló </w:t>
            </w:r>
            <w:r w:rsidRPr="004B7417">
              <w:rPr>
                <w:b/>
                <w:bCs/>
                <w:i/>
                <w:iCs/>
              </w:rPr>
              <w:t>bármely</w:t>
            </w:r>
            <w:r w:rsidRPr="004B7417">
              <w:t xml:space="preserve"> információ;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16.</w:t>
            </w:r>
            <w:r w:rsidRPr="004B7417">
              <w:tab/>
              <w:t xml:space="preserve">„rendőrségi nyilvántartások”: a bűncselekmények megelőzése, felderítése és nyomozása céljából </w:t>
            </w:r>
            <w:r w:rsidRPr="004B7417">
              <w:rPr>
                <w:b/>
                <w:bCs/>
                <w:i/>
                <w:iCs/>
              </w:rPr>
              <w:t>létrehozott</w:t>
            </w:r>
            <w:r w:rsidRPr="004B7417">
              <w:t xml:space="preserve"> nemzeti </w:t>
            </w:r>
            <w:r w:rsidRPr="004B7417">
              <w:rPr>
                <w:b/>
                <w:bCs/>
                <w:i/>
                <w:iCs/>
              </w:rPr>
              <w:t xml:space="preserve">adatbázisokban a gyanúsítottakra </w:t>
            </w:r>
            <w:r w:rsidRPr="004B7417">
              <w:rPr>
                <w:b/>
                <w:bCs/>
                <w:i/>
                <w:iCs/>
              </w:rPr>
              <w:t>és elítéltekre vonatkozóan</w:t>
            </w:r>
            <w:r w:rsidRPr="004B7417">
              <w:t xml:space="preserve"> rendelkezésre álló </w:t>
            </w:r>
            <w:r w:rsidRPr="004B7417">
              <w:rPr>
                <w:b/>
                <w:bCs/>
                <w:i/>
                <w:iCs/>
              </w:rPr>
              <w:t>személyazonosító</w:t>
            </w:r>
            <w:r w:rsidRPr="004B7417">
              <w:t xml:space="preserve"> információ;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17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17.</w:t>
            </w:r>
            <w:r w:rsidRPr="004B7417">
              <w:tab/>
              <w:t xml:space="preserve">„álnevesítés”: </w:t>
            </w:r>
            <w:r w:rsidRPr="004B7417">
              <w:rPr>
                <w:b/>
                <w:bCs/>
                <w:i/>
                <w:iCs/>
              </w:rPr>
              <w:t>a személyes adatok olyan módon történő kezelése, amelynek következtében további információ felhasználása nélkül a továbbiakban már nem állapítható meg, hogy a személyes adat mely konkrét termész</w:t>
            </w:r>
            <w:r w:rsidRPr="004B7417">
              <w:rPr>
                <w:b/>
                <w:bCs/>
                <w:i/>
                <w:iCs/>
              </w:rPr>
              <w:t>etes személyre vonatkozik, feltéve, hogy az ilyen további információt külön tárolják, és technikai és szervezési intézkedések megtételével biztosított, hogy azt azonosított vagy azonosítható természetes személyhez többé nem lehet kapcsolni</w:t>
            </w:r>
            <w:r w:rsidRPr="004B7417">
              <w:t>;</w:t>
            </w:r>
          </w:p>
        </w:tc>
        <w:tc>
          <w:tcPr>
            <w:tcW w:w="4876" w:type="dxa"/>
          </w:tcPr>
          <w:p w:rsidR="003F5BF1" w:rsidRPr="004B7417" w:rsidRDefault="00165060" w:rsidP="00D36159">
            <w:pPr>
              <w:pStyle w:val="Normal6"/>
              <w:rPr>
                <w:szCs w:val="24"/>
              </w:rPr>
            </w:pPr>
            <w:r w:rsidRPr="004B7417">
              <w:t>17.</w:t>
            </w:r>
            <w:r w:rsidRPr="004B7417">
              <w:tab/>
            </w:r>
            <w:r w:rsidRPr="004B7417">
              <w:t xml:space="preserve">„álnevesítés”: </w:t>
            </w:r>
            <w:r w:rsidRPr="004B7417">
              <w:rPr>
                <w:b/>
                <w:bCs/>
                <w:i/>
                <w:iCs/>
              </w:rPr>
              <w:t>az (EU) 2016/680 rendelet 2. cikkének 5. pontjában meghatározottak szerinti álnevesítés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2E029A" w:rsidRPr="004B7417" w:rsidRDefault="00165060" w:rsidP="002E029A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42</w:t>
      </w:r>
      <w:r w:rsidRPr="004B7417">
        <w:rPr>
          <w:rStyle w:val="HideTWBExt"/>
          <w:b w:val="0"/>
          <w:noProof w:val="0"/>
        </w:rPr>
        <w:t>&lt;/NumAm&gt;</w:t>
      </w:r>
    </w:p>
    <w:p w:rsidR="002E029A" w:rsidRPr="004B7417" w:rsidRDefault="00165060" w:rsidP="002E029A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2E029A" w:rsidRPr="004B7417" w:rsidRDefault="00165060" w:rsidP="002E029A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4 cikk – 1 </w:t>
      </w:r>
      <w:r w:rsidRPr="004B7417">
        <w:t>bekezdés – 17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9175C9">
        <w:trPr>
          <w:jc w:val="center"/>
        </w:trPr>
        <w:tc>
          <w:tcPr>
            <w:tcW w:w="9752" w:type="dxa"/>
            <w:gridSpan w:val="2"/>
          </w:tcPr>
          <w:p w:rsidR="002E029A" w:rsidRPr="004B7417" w:rsidRDefault="002E029A" w:rsidP="009175C9">
            <w:pPr>
              <w:keepNext/>
            </w:pPr>
          </w:p>
        </w:tc>
      </w:tr>
      <w:tr w:rsidR="00DA71DB" w:rsidRPr="004B7417" w:rsidTr="009175C9">
        <w:trPr>
          <w:jc w:val="center"/>
        </w:trPr>
        <w:tc>
          <w:tcPr>
            <w:tcW w:w="4876" w:type="dxa"/>
          </w:tcPr>
          <w:p w:rsidR="002E029A" w:rsidRPr="004B7417" w:rsidRDefault="00165060" w:rsidP="009175C9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2E029A" w:rsidRPr="004B7417" w:rsidRDefault="00165060" w:rsidP="009175C9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9175C9">
        <w:trPr>
          <w:jc w:val="center"/>
        </w:trPr>
        <w:tc>
          <w:tcPr>
            <w:tcW w:w="4876" w:type="dxa"/>
          </w:tcPr>
          <w:p w:rsidR="002E029A" w:rsidRPr="004B7417" w:rsidRDefault="002E029A" w:rsidP="009175C9">
            <w:pPr>
              <w:pStyle w:val="Normal6"/>
            </w:pPr>
          </w:p>
        </w:tc>
        <w:tc>
          <w:tcPr>
            <w:tcW w:w="4876" w:type="dxa"/>
          </w:tcPr>
          <w:p w:rsidR="002E029A" w:rsidRPr="004B7417" w:rsidRDefault="00165060" w:rsidP="009175C9">
            <w:pPr>
              <w:pStyle w:val="Normal6"/>
              <w:rPr>
                <w:b/>
                <w:i/>
                <w:szCs w:val="24"/>
              </w:rPr>
            </w:pPr>
            <w:r w:rsidRPr="004B7417">
              <w:rPr>
                <w:b/>
                <w:i/>
              </w:rPr>
              <w:t>17a.</w:t>
            </w:r>
            <w:r w:rsidRPr="004B7417">
              <w:rPr>
                <w:b/>
                <w:i/>
              </w:rPr>
              <w:tab/>
              <w:t>„súlyos bűncselekmény vagy terrorizmus áldozata”: olyan személy, akit hátrányosan érint valamely, a nemzeti jog értelmében vett bűncselekmény, amely megfelel az (EU) 2</w:t>
            </w:r>
            <w:r w:rsidRPr="004B7417">
              <w:rPr>
                <w:b/>
                <w:i/>
              </w:rPr>
              <w:t>017/541 európai parlamenti és tanácsi irányelvben említett bűncselekmények valamelyikének vagy azzal egyenértékű, vagy egyenértékű a 2002/584/IB tanácsi kerethatározat 2. cikkének (2) bekezdésében említett valamely bűncselekménnyel, amennyiben esetében a n</w:t>
            </w:r>
            <w:r w:rsidRPr="004B7417">
              <w:rPr>
                <w:b/>
                <w:i/>
              </w:rPr>
              <w:t>emzeti jog alapján kiszabható büntetési tétel felső határa legalább három év szabadságvesztés vagy szabadságelvonással járó intézkedés;</w:t>
            </w:r>
          </w:p>
        </w:tc>
      </w:tr>
    </w:tbl>
    <w:p w:rsidR="002E029A" w:rsidRPr="004B7417" w:rsidRDefault="00165060" w:rsidP="002E029A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2E029A" w:rsidRPr="004B7417" w:rsidRDefault="00165060" w:rsidP="002E029A">
      <w:r w:rsidRPr="004B7417">
        <w:rPr>
          <w:rStyle w:val="HideTWBExt"/>
          <w:noProof w:val="0"/>
        </w:rPr>
        <w:t>&lt;/Amend&gt;</w:t>
      </w:r>
    </w:p>
    <w:p w:rsidR="00CE4748" w:rsidRPr="004B7417" w:rsidRDefault="00165060" w:rsidP="00CE4748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43</w:t>
      </w:r>
      <w:r w:rsidRPr="004B7417">
        <w:rPr>
          <w:rStyle w:val="HideTWBExt"/>
          <w:b w:val="0"/>
          <w:noProof w:val="0"/>
        </w:rPr>
        <w:t>&lt;/NumAm&gt;</w:t>
      </w:r>
    </w:p>
    <w:p w:rsidR="00CE4748" w:rsidRPr="004B7417" w:rsidRDefault="00165060" w:rsidP="00CE4748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CE4748" w:rsidRPr="004B7417" w:rsidRDefault="00165060" w:rsidP="00CE4748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17 b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406CFA">
        <w:trPr>
          <w:jc w:val="center"/>
        </w:trPr>
        <w:tc>
          <w:tcPr>
            <w:tcW w:w="9752" w:type="dxa"/>
            <w:gridSpan w:val="2"/>
          </w:tcPr>
          <w:p w:rsidR="00CE4748" w:rsidRPr="004B7417" w:rsidRDefault="00CE4748" w:rsidP="00406CFA">
            <w:pPr>
              <w:keepNext/>
            </w:pPr>
          </w:p>
        </w:tc>
      </w:tr>
      <w:tr w:rsidR="00DA71DB" w:rsidRPr="004B7417" w:rsidTr="00406CFA">
        <w:trPr>
          <w:jc w:val="center"/>
        </w:trPr>
        <w:tc>
          <w:tcPr>
            <w:tcW w:w="4876" w:type="dxa"/>
          </w:tcPr>
          <w:p w:rsidR="00CE4748" w:rsidRPr="004B7417" w:rsidRDefault="00165060" w:rsidP="00406CFA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CE4748" w:rsidRPr="004B7417" w:rsidRDefault="00165060" w:rsidP="00406CFA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406CFA">
        <w:trPr>
          <w:jc w:val="center"/>
        </w:trPr>
        <w:tc>
          <w:tcPr>
            <w:tcW w:w="4876" w:type="dxa"/>
          </w:tcPr>
          <w:p w:rsidR="00CE4748" w:rsidRPr="004B7417" w:rsidRDefault="00CE4748" w:rsidP="00406CFA">
            <w:pPr>
              <w:pStyle w:val="Normal6"/>
            </w:pPr>
          </w:p>
        </w:tc>
        <w:tc>
          <w:tcPr>
            <w:tcW w:w="4876" w:type="dxa"/>
          </w:tcPr>
          <w:p w:rsidR="00CE4748" w:rsidRPr="004B7417" w:rsidRDefault="00165060" w:rsidP="00406CFA">
            <w:pPr>
              <w:pStyle w:val="Normal6"/>
              <w:rPr>
                <w:b/>
                <w:i/>
                <w:szCs w:val="24"/>
              </w:rPr>
            </w:pPr>
            <w:r w:rsidRPr="004B7417">
              <w:rPr>
                <w:b/>
                <w:i/>
              </w:rPr>
              <w:t>17b.</w:t>
            </w:r>
            <w:r w:rsidRPr="004B7417">
              <w:rPr>
                <w:b/>
                <w:i/>
              </w:rPr>
              <w:tab/>
              <w:t>„kijelölt hatóságok”: az (EU) 2017/2226 európai parlamenti és tanácsi rendelet</w:t>
            </w:r>
            <w:r w:rsidRPr="004B7417">
              <w:rPr>
                <w:b/>
                <w:i/>
                <w:vertAlign w:val="superscript"/>
              </w:rPr>
              <w:t>1a.</w:t>
            </w:r>
            <w:r w:rsidRPr="004B7417">
              <w:rPr>
                <w:b/>
                <w:i/>
              </w:rPr>
              <w:t xml:space="preserve"> 3. cikke (1) bekezdésének 26. pontjában, a 2008/633/IB tanácsi határozat</w:t>
            </w:r>
            <w:r w:rsidRPr="004B7417">
              <w:rPr>
                <w:b/>
                <w:i/>
                <w:vertAlign w:val="superscript"/>
              </w:rPr>
              <w:t>1b</w:t>
            </w:r>
            <w:r w:rsidRPr="004B7417">
              <w:rPr>
                <w:b/>
                <w:i/>
              </w:rPr>
              <w:t xml:space="preserve"> 2. cikke (1) bekezdésének e) pontjában és az (EU) 2018/1240 európai parlamenti és tanácsi rendelet</w:t>
            </w:r>
            <w:r w:rsidRPr="004B7417">
              <w:rPr>
                <w:b/>
                <w:i/>
                <w:vertAlign w:val="superscript"/>
              </w:rPr>
              <w:t>1c</w:t>
            </w:r>
            <w:r w:rsidRPr="004B7417">
              <w:rPr>
                <w:b/>
                <w:i/>
              </w:rPr>
              <w:t xml:space="preserve"> 3. cikke (1) bekezdésének 1. pontjában meghatározott kijelölt hatóságok;</w:t>
            </w:r>
          </w:p>
        </w:tc>
      </w:tr>
      <w:tr w:rsidR="00DA71DB" w:rsidRPr="004B7417" w:rsidTr="00406CFA">
        <w:trPr>
          <w:jc w:val="center"/>
        </w:trPr>
        <w:tc>
          <w:tcPr>
            <w:tcW w:w="4876" w:type="dxa"/>
          </w:tcPr>
          <w:p w:rsidR="002E029A" w:rsidRPr="004B7417" w:rsidRDefault="002E029A" w:rsidP="00406CFA">
            <w:pPr>
              <w:pStyle w:val="Normal6"/>
            </w:pPr>
          </w:p>
        </w:tc>
        <w:tc>
          <w:tcPr>
            <w:tcW w:w="4876" w:type="dxa"/>
          </w:tcPr>
          <w:p w:rsidR="002E029A" w:rsidRPr="004B7417" w:rsidRDefault="00165060" w:rsidP="00406CFA">
            <w:pPr>
              <w:pStyle w:val="Normal6"/>
              <w:rPr>
                <w:b/>
                <w:i/>
                <w:szCs w:val="24"/>
              </w:rPr>
            </w:pPr>
            <w:r w:rsidRPr="004B7417">
              <w:rPr>
                <w:b/>
                <w:i/>
              </w:rPr>
              <w:t>___________</w:t>
            </w:r>
          </w:p>
        </w:tc>
      </w:tr>
      <w:tr w:rsidR="00DA71DB" w:rsidRPr="004B7417" w:rsidTr="00406CFA">
        <w:trPr>
          <w:jc w:val="center"/>
        </w:trPr>
        <w:tc>
          <w:tcPr>
            <w:tcW w:w="4876" w:type="dxa"/>
          </w:tcPr>
          <w:p w:rsidR="002E029A" w:rsidRPr="004B7417" w:rsidRDefault="002E029A" w:rsidP="0044526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E029A" w:rsidRPr="004B7417" w:rsidRDefault="00165060" w:rsidP="00445260">
            <w:pPr>
              <w:pStyle w:val="Normal6"/>
              <w:rPr>
                <w:b/>
                <w:bCs/>
                <w:i/>
                <w:iCs/>
              </w:rPr>
            </w:pPr>
            <w:r w:rsidRPr="004B7417">
              <w:rPr>
                <w:b/>
                <w:i/>
                <w:vertAlign w:val="superscript"/>
              </w:rPr>
              <w:t>1a</w:t>
            </w:r>
            <w:r w:rsidRPr="004B7417">
              <w:rPr>
                <w:b/>
                <w:i/>
              </w:rPr>
              <w:tab/>
              <w:t xml:space="preserve">Az Európai Parlament és a Tanács (EU) 2017/2226 rendelete (2017. november 30.) a tagállamok külső határait átlépő harmadik országbeli </w:t>
            </w:r>
            <w:r w:rsidRPr="004B7417">
              <w:rPr>
                <w:b/>
                <w:i/>
              </w:rPr>
              <w:lastRenderedPageBreak/>
              <w:t>állampolgárok belépésére és kilépésére, valamint beléptetésének megtagadására vonatkozó adatok rögzítésér</w:t>
            </w:r>
            <w:r w:rsidRPr="004B7417">
              <w:rPr>
                <w:b/>
                <w:i/>
              </w:rPr>
              <w:t>e szolgáló határregisztrációs rendszer (EES) létrehozásáról és az EES-hez való bűnüldözési célú hozzáférés feltételeinek meghatározásáról, valamint a Schengeni Megállapodás végrehajtásáról szóló egyezmény, a 767/2008/EK rendelet és az 1077/2011/EU rendelet</w:t>
            </w:r>
            <w:r w:rsidRPr="004B7417">
              <w:rPr>
                <w:b/>
                <w:i/>
              </w:rPr>
              <w:t xml:space="preserve"> módosításáról (HL L 327., 2017.12.9., 20. o.).</w:t>
            </w:r>
          </w:p>
        </w:tc>
      </w:tr>
      <w:tr w:rsidR="00DA71DB" w:rsidRPr="004B7417" w:rsidTr="00406CFA">
        <w:trPr>
          <w:jc w:val="center"/>
        </w:trPr>
        <w:tc>
          <w:tcPr>
            <w:tcW w:w="4876" w:type="dxa"/>
          </w:tcPr>
          <w:p w:rsidR="002E029A" w:rsidRPr="004B7417" w:rsidRDefault="002E029A" w:rsidP="0044526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E029A" w:rsidRPr="004B7417" w:rsidRDefault="00165060" w:rsidP="00445260">
            <w:pPr>
              <w:pStyle w:val="Normal6"/>
              <w:rPr>
                <w:b/>
                <w:bCs/>
                <w:i/>
                <w:iCs/>
              </w:rPr>
            </w:pPr>
            <w:r w:rsidRPr="004B7417">
              <w:rPr>
                <w:b/>
                <w:i/>
                <w:vertAlign w:val="superscript"/>
              </w:rPr>
              <w:t>1b</w:t>
            </w:r>
            <w:r w:rsidRPr="004B7417">
              <w:rPr>
                <w:b/>
                <w:i/>
              </w:rPr>
              <w:tab/>
              <w:t>A Tanács 2008/633/IB határozata (2008. június 23.) a vízuminformációs rendszerhez (VIS) a tagállamok kijelölt hatóságai, valamint az Europol számára a terrorcselekmények és egyéb súlyos bűncselekmények m</w:t>
            </w:r>
            <w:r w:rsidRPr="004B7417">
              <w:rPr>
                <w:b/>
                <w:i/>
              </w:rPr>
              <w:t>egelőzése, felderítése és kivizsgálása érdekében, betekintés céljából történő hozzáférésről (HL L 218., 2008.8.13., 129. o.).</w:t>
            </w:r>
          </w:p>
        </w:tc>
      </w:tr>
      <w:tr w:rsidR="00DA71DB" w:rsidRPr="004B7417" w:rsidTr="00406CFA">
        <w:trPr>
          <w:jc w:val="center"/>
        </w:trPr>
        <w:tc>
          <w:tcPr>
            <w:tcW w:w="4876" w:type="dxa"/>
          </w:tcPr>
          <w:p w:rsidR="002E029A" w:rsidRPr="004B7417" w:rsidRDefault="002E029A" w:rsidP="0044526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E029A" w:rsidRPr="004B7417" w:rsidRDefault="00165060" w:rsidP="00445260">
            <w:pPr>
              <w:pStyle w:val="Normal6"/>
              <w:rPr>
                <w:b/>
                <w:bCs/>
                <w:i/>
                <w:iCs/>
              </w:rPr>
            </w:pPr>
            <w:r w:rsidRPr="004B7417">
              <w:rPr>
                <w:b/>
                <w:i/>
                <w:vertAlign w:val="superscript"/>
              </w:rPr>
              <w:t>1c</w:t>
            </w:r>
            <w:r w:rsidRPr="004B7417">
              <w:rPr>
                <w:b/>
                <w:i/>
              </w:rPr>
              <w:tab/>
              <w:t xml:space="preserve">Az Európai Parlament és a Tanács (EU) 2018/1240 rendelete (2018. szeptember 12.) az Európai Utasinformációs és Engedélyezési </w:t>
            </w:r>
            <w:r w:rsidRPr="004B7417">
              <w:rPr>
                <w:b/>
                <w:i/>
              </w:rPr>
              <w:t>Rendszer (ETIAS) létrehozásáról, valamint az 1077/2011/EU rendelet, az 515/2014/EU rendelet, az (EU) 2016/399 rendelet, az (EU) 2016/1624 rendelet és az (EU) 2017/2226 rendelet módosításáról (HL L 236., 2018.9.19., 1. o.).”</w:t>
            </w:r>
          </w:p>
        </w:tc>
      </w:tr>
    </w:tbl>
    <w:p w:rsidR="00CE4748" w:rsidRPr="004B7417" w:rsidRDefault="00165060" w:rsidP="00CE4748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CE4748" w:rsidRPr="004B7417" w:rsidRDefault="00165060" w:rsidP="00CE4748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18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18.</w:t>
            </w:r>
            <w:r w:rsidRPr="004B7417">
              <w:tab/>
              <w:t xml:space="preserve">„Europol-adatok”: az Europol által az (EU) 2016/794 </w:t>
            </w:r>
            <w:r w:rsidRPr="004B7417">
              <w:t>rendelettel összhangban kezelt bármely személyes adat;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18.</w:t>
            </w:r>
            <w:r w:rsidRPr="004B7417">
              <w:tab/>
              <w:t xml:space="preserve">„Europol-adatok”: az Europol által az (EU) 2016/794 rendelettel összhangban kezelt bármely </w:t>
            </w:r>
            <w:r w:rsidRPr="004B7417">
              <w:rPr>
                <w:b/>
                <w:bCs/>
                <w:i/>
                <w:iCs/>
              </w:rPr>
              <w:t>műveleti vonatkozású</w:t>
            </w:r>
            <w:r w:rsidRPr="004B7417">
              <w:t xml:space="preserve"> személyes adat;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18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640B89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18a.</w:t>
            </w:r>
            <w:r w:rsidRPr="004B7417">
              <w:rPr>
                <w:b/>
                <w:i/>
              </w:rPr>
              <w:tab/>
              <w:t>„illetékes bűnüldöző hatóság”: a tagállamok bármely olyan rendőri, vámügyi vagy egyéb ha</w:t>
            </w:r>
            <w:r w:rsidRPr="004B7417">
              <w:rPr>
                <w:b/>
                <w:i/>
              </w:rPr>
              <w:t>tósága, amely a nemzeti jog szerint bűncselekmények megelőzése, felderítése vagy nyomozása tekintetében felügyelet gyakorlására és kényszerítő intézkedések meghozatalára illetékes;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20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20.</w:t>
            </w:r>
            <w:r w:rsidRPr="004B7417">
              <w:tab/>
              <w:t xml:space="preserve">„SIENA”: az Europol által kezelt Biztonságos Információcsere Hálózati Alkalmazás, amelynek célja </w:t>
            </w:r>
            <w:r w:rsidRPr="004B7417">
              <w:rPr>
                <w:b/>
                <w:bCs/>
                <w:i/>
                <w:iCs/>
              </w:rPr>
              <w:t>a tagállamok és az Europol közötti információcsere</w:t>
            </w:r>
            <w:r w:rsidRPr="004B7417">
              <w:t xml:space="preserve"> megkönnyítése;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20.</w:t>
            </w:r>
            <w:r w:rsidRPr="004B7417">
              <w:tab/>
              <w:t xml:space="preserve">„SIENA”: az Europol által </w:t>
            </w:r>
            <w:r w:rsidRPr="004B7417">
              <w:rPr>
                <w:b/>
                <w:bCs/>
                <w:i/>
                <w:iCs/>
              </w:rPr>
              <w:t>az (EU) 2016/794 rendelettel összhangban</w:t>
            </w:r>
            <w:r w:rsidRPr="004B7417">
              <w:t xml:space="preserve"> kezelt Biztonságos Információcsere Hálózati Alkalmazás, amelynek célja </w:t>
            </w:r>
            <w:r w:rsidRPr="004B7417">
              <w:rPr>
                <w:b/>
                <w:bCs/>
                <w:i/>
                <w:iCs/>
              </w:rPr>
              <w:t>a működési vonatkozású és stratégiai, bűncselekm</w:t>
            </w:r>
            <w:r w:rsidRPr="004B7417">
              <w:rPr>
                <w:b/>
                <w:bCs/>
                <w:i/>
                <w:iCs/>
              </w:rPr>
              <w:t>ényekhez kapcsolódó információk cseréjének</w:t>
            </w:r>
            <w:r w:rsidRPr="004B7417">
              <w:t xml:space="preserve"> megkönnyítése</w:t>
            </w:r>
            <w:r w:rsidRPr="004B7417">
              <w:rPr>
                <w:b/>
                <w:bCs/>
                <w:i/>
                <w:iCs/>
              </w:rPr>
              <w:t xml:space="preserve"> és biztonságos továbbításának biztosítása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</w:t>
      </w:r>
      <w:r w:rsidRPr="004B7417">
        <w:t xml:space="preserve"> – 21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21.</w:t>
            </w:r>
            <w:r w:rsidRPr="004B7417">
              <w:tab/>
              <w:t xml:space="preserve">„jelentős biztonsági esemény”: </w:t>
            </w:r>
            <w:r w:rsidRPr="004B7417">
              <w:rPr>
                <w:b/>
                <w:bCs/>
                <w:i/>
                <w:iCs/>
              </w:rPr>
              <w:t>bármely</w:t>
            </w:r>
            <w:r w:rsidRPr="004B7417">
              <w:t xml:space="preserve"> biztonsági esemény</w:t>
            </w:r>
            <w:r w:rsidRPr="004B7417">
              <w:rPr>
                <w:b/>
                <w:bCs/>
                <w:i/>
                <w:iCs/>
              </w:rPr>
              <w:t>, kivéve, ha hatása korlátozott, és módszer vagy technológia tekintetében valószínűleg már jól érthető</w:t>
            </w:r>
            <w:r w:rsidRPr="004B7417">
              <w:t>;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t>21.</w:t>
            </w:r>
            <w:r w:rsidRPr="004B7417">
              <w:tab/>
            </w:r>
            <w:r w:rsidRPr="004B7417">
              <w:t xml:space="preserve">„jelentős biztonsági esemény”: </w:t>
            </w:r>
            <w:r w:rsidRPr="004B7417">
              <w:rPr>
                <w:b/>
                <w:bCs/>
                <w:i/>
                <w:iCs/>
              </w:rPr>
              <w:t>az (EU) .../... európai parlamenti és tanácsi rendelet</w:t>
            </w:r>
            <w:r w:rsidRPr="004B7417">
              <w:rPr>
                <w:b/>
                <w:bCs/>
                <w:i/>
                <w:iCs/>
                <w:vertAlign w:val="superscript"/>
              </w:rPr>
              <w:t>1a</w:t>
            </w:r>
            <w:r w:rsidRPr="004B7417">
              <w:rPr>
                <w:b/>
                <w:bCs/>
                <w:i/>
                <w:iCs/>
              </w:rPr>
              <w:t xml:space="preserve"> [2022/0085(COD)] 3. cikkének 7. pontjában meghatározott jelentős</w:t>
            </w:r>
            <w:r w:rsidRPr="004B7417">
              <w:t xml:space="preserve"> biztonsági esemény;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b/>
                <w:i/>
                <w:szCs w:val="24"/>
              </w:rPr>
            </w:pPr>
            <w:r w:rsidRPr="004B7417">
              <w:rPr>
                <w:b/>
                <w:i/>
              </w:rPr>
              <w:t>__________________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  <w:vertAlign w:val="superscript"/>
              </w:rPr>
              <w:t>1a</w:t>
            </w:r>
            <w:r w:rsidRPr="004B7417">
              <w:rPr>
                <w:b/>
                <w:i/>
              </w:rPr>
              <w:t xml:space="preserve"> Az Európai Parlament és a Tanács(EU).../... rendelete az </w:t>
            </w:r>
            <w:r w:rsidRPr="004B7417">
              <w:rPr>
                <w:b/>
                <w:i/>
              </w:rPr>
              <w:t>uniós intézmények, szervek, hivatalok és ügynökségek egységesen magas szintű kiberbiztonságát biztosító intézkedések meghatározásáról (HL ...).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</w:t>
      </w:r>
      <w:r w:rsidRPr="004B7417">
        <w:t>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22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445260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22.</w:t>
            </w:r>
            <w:r w:rsidRPr="004B7417">
              <w:tab/>
              <w:t xml:space="preserve">„jelentős kiberfenyegetés”: </w:t>
            </w:r>
            <w:r w:rsidRPr="004B7417">
              <w:rPr>
                <w:b/>
                <w:bCs/>
                <w:i/>
                <w:iCs/>
              </w:rPr>
              <w:t>jelentős biztonsági esemény előidézésére irányuló szándékkal, lehetőséggel és képességgel rendelkező</w:t>
            </w:r>
            <w:r w:rsidRPr="004B7417">
              <w:t xml:space="preserve"> kiberfenyegetés;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22.</w:t>
            </w:r>
            <w:r w:rsidRPr="004B7417">
              <w:tab/>
              <w:t xml:space="preserve">„jelentős kiberfenyegetés”: </w:t>
            </w:r>
            <w:r w:rsidRPr="004B7417">
              <w:rPr>
                <w:b/>
                <w:bCs/>
                <w:i/>
                <w:iCs/>
              </w:rPr>
              <w:t>az (EU) .../... rendelet [2022/0085(COD)] 3. cikkének 11. pontjában meghatározott jelentős</w:t>
            </w:r>
            <w:r w:rsidRPr="004B7417">
              <w:t xml:space="preserve"> kiberfenyegetés;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49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</w:t>
      </w:r>
      <w:r w:rsidRPr="004B7417">
        <w:t xml:space="preserve">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 cikk – 1 bekezdés – 23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445260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23.</w:t>
            </w:r>
            <w:r w:rsidRPr="004B7417">
              <w:tab/>
              <w:t xml:space="preserve">„jelentős sebezhetőség”: </w:t>
            </w:r>
            <w:r w:rsidRPr="004B7417">
              <w:rPr>
                <w:b/>
                <w:bCs/>
                <w:i/>
                <w:iCs/>
              </w:rPr>
              <w:t>olyan</w:t>
            </w:r>
            <w:r w:rsidRPr="004B7417">
              <w:t xml:space="preserve"> sebezhetőség</w:t>
            </w:r>
            <w:r w:rsidRPr="004B7417">
              <w:rPr>
                <w:b/>
                <w:bCs/>
                <w:i/>
                <w:iCs/>
              </w:rPr>
              <w:t>, amely kihasználása esetén valószínűsíthetően jelentős biztonsági eseményhez vezet</w:t>
            </w:r>
            <w:r w:rsidRPr="004B7417">
              <w:t>;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23.</w:t>
            </w:r>
            <w:r w:rsidRPr="004B7417">
              <w:tab/>
              <w:t xml:space="preserve">„jelentős sebezhetőség”: </w:t>
            </w:r>
            <w:r w:rsidRPr="004B7417">
              <w:rPr>
                <w:b/>
                <w:bCs/>
                <w:i/>
                <w:iCs/>
              </w:rPr>
              <w:t>az (EU) .../... rendelet [2022/0085(COD)] 3. cikkének 13. pontjában meghatározott jelentős</w:t>
            </w:r>
            <w:r w:rsidRPr="004B7417">
              <w:t xml:space="preserve"> sebezhetőség;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cikk – cím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Nemzeti DNS-</w:t>
            </w:r>
            <w:r w:rsidRPr="004B7417">
              <w:rPr>
                <w:b/>
                <w:bCs/>
                <w:i/>
                <w:iCs/>
              </w:rPr>
              <w:t>elemzési munkafájlok</w:t>
            </w:r>
            <w:r w:rsidRPr="004B7417">
              <w:t xml:space="preserve"> létrehozása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Nemzeti DNS-</w:t>
            </w:r>
            <w:r w:rsidRPr="004B7417">
              <w:rPr>
                <w:b/>
                <w:bCs/>
                <w:i/>
                <w:iCs/>
              </w:rPr>
              <w:t>adatbázisok</w:t>
            </w:r>
            <w:r w:rsidRPr="004B7417">
              <w:t xml:space="preserve"> létrehozása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>A tagállamok nemzeti DNS-</w:t>
            </w:r>
            <w:r w:rsidRPr="004B7417">
              <w:rPr>
                <w:b/>
                <w:bCs/>
                <w:i/>
                <w:iCs/>
              </w:rPr>
              <w:t>elemzési munkafájlokat</w:t>
            </w:r>
            <w:r w:rsidRPr="004B7417">
              <w:t xml:space="preserve"> nyitnak és vezetnek a bűncselekmények </w:t>
            </w:r>
            <w:r w:rsidRPr="004B7417">
              <w:rPr>
                <w:b/>
                <w:bCs/>
                <w:i/>
                <w:iCs/>
              </w:rPr>
              <w:t xml:space="preserve">tekintetében </w:t>
            </w:r>
            <w:r w:rsidRPr="004B7417">
              <w:rPr>
                <w:b/>
                <w:bCs/>
                <w:i/>
                <w:iCs/>
              </w:rPr>
              <w:t>végzett nyomozás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céljára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tagállamok nemzeti DNS-</w:t>
            </w:r>
            <w:r w:rsidRPr="004B7417">
              <w:rPr>
                <w:b/>
                <w:bCs/>
                <w:i/>
                <w:iCs/>
              </w:rPr>
              <w:t>adatbázisokat</w:t>
            </w:r>
            <w:r w:rsidRPr="004B7417">
              <w:t xml:space="preserve"> nyitnak és vezetnek a bűncselekmények </w:t>
            </w:r>
            <w:r w:rsidRPr="004B7417">
              <w:rPr>
                <w:b/>
                <w:bCs/>
                <w:i/>
                <w:iCs/>
              </w:rPr>
              <w:t>megelőzése, felderítése és nyomozása</w:t>
            </w:r>
            <w:r w:rsidRPr="004B7417">
              <w:t xml:space="preserve"> céljából.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 xml:space="preserve">Rendeletre </w:t>
      </w:r>
      <w:r w:rsidRPr="004B7417">
        <w:t>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</w:t>
            </w:r>
            <w:r w:rsidRPr="004B7417">
              <w:rPr>
                <w:b/>
                <w:bCs/>
                <w:i/>
                <w:iCs/>
              </w:rPr>
              <w:t>e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munkafájlokban</w:t>
            </w:r>
            <w:r w:rsidRPr="004B7417">
              <w:t xml:space="preserve"> tárolt adatok e rendelet értelmében történő feldolgozását e rendelet rendelkezéseivel összhangban, a tagál</w:t>
            </w:r>
            <w:r w:rsidRPr="004B7417">
              <w:t>lamnak az említett adatok feldolgozására vonatkozó nemzeti joga betartásával kell végrehajtani.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</w:t>
            </w:r>
            <w:r w:rsidRPr="004B7417">
              <w:rPr>
                <w:b/>
                <w:bCs/>
                <w:i/>
                <w:iCs/>
              </w:rPr>
              <w:t>ezen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adatbázisokban</w:t>
            </w:r>
            <w:r w:rsidRPr="004B7417">
              <w:t xml:space="preserve"> tárolt adatok e rendelet értelmében történő feldolgozását e rendelet rendelkezéseivel összhangban, </w:t>
            </w:r>
            <w:r w:rsidRPr="004B7417">
              <w:rPr>
                <w:b/>
                <w:bCs/>
                <w:i/>
                <w:iCs/>
              </w:rPr>
              <w:t>továbbá</w:t>
            </w:r>
            <w:r w:rsidRPr="004B7417">
              <w:t xml:space="preserve"> a tagállamnak az említett adatok feldolgozására vonatkozó nemzeti joga betartásával kell végrehajtani.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5 cikk – 2 </w:t>
      </w:r>
      <w:r w:rsidRPr="004B7417">
        <w:t>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>A tagállamok biztosítják, hogy az (1) bekezdésben említett nemzeti DNS-</w:t>
            </w:r>
            <w:r w:rsidRPr="004B7417">
              <w:rPr>
                <w:b/>
                <w:bCs/>
                <w:i/>
                <w:iCs/>
              </w:rPr>
              <w:t>elemzési munkafájljaikból</w:t>
            </w:r>
            <w:r w:rsidRPr="004B7417">
              <w:t xml:space="preserve"> származó DNS-referenciaadatok rendelkezésre álljanak.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>A tagállamok bi</w:t>
            </w:r>
            <w:r w:rsidRPr="004B7417">
              <w:t>ztosítják, hogy az (1) bekezdésben említett nemzeti DNS-</w:t>
            </w:r>
            <w:r w:rsidRPr="004B7417">
              <w:rPr>
                <w:b/>
                <w:bCs/>
                <w:i/>
                <w:iCs/>
              </w:rPr>
              <w:t>adatbázisaikból</w:t>
            </w:r>
            <w:r w:rsidRPr="004B7417">
              <w:t xml:space="preserve"> származó DNS-referenciaadatok </w:t>
            </w:r>
            <w:r w:rsidRPr="004B7417">
              <w:rPr>
                <w:b/>
                <w:bCs/>
                <w:i/>
                <w:iCs/>
              </w:rPr>
              <w:t>az egyéb tagállamok által e rendelet értelmében végzett automatizált keresések céljából</w:t>
            </w:r>
            <w:r w:rsidRPr="004B7417">
              <w:t xml:space="preserve"> rendelkezésre álljanak.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cikk – 2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 DNS-referenciaadatok nem tartalmazhatnak olyan adatokat, amelyek al</w:t>
            </w:r>
            <w:r w:rsidRPr="004B7417">
              <w:t>apján egy személy közvetlenül azonosítható.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 DNS-referenciaadatok nem tartalmazhatnak olyan </w:t>
            </w:r>
            <w:r w:rsidRPr="004B7417">
              <w:rPr>
                <w:b/>
                <w:bCs/>
                <w:i/>
                <w:iCs/>
              </w:rPr>
              <w:t>kiegészítő nominális</w:t>
            </w:r>
            <w:r w:rsidRPr="004B7417">
              <w:t xml:space="preserve"> adatokat, amelyek alapján egy személy közvetlenül azonosítható.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 cikk – 2 bekezdés – 2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bCs/>
                <w:i/>
                <w:iCs/>
              </w:rPr>
              <w:t>A konkrét személyekhez nem kapcsolható DNS-referenciaadatok (</w:t>
            </w:r>
            <w:r w:rsidRPr="004B7417">
              <w:t>nem azonosított DNS-profilok</w:t>
            </w:r>
            <w:r w:rsidRPr="004B7417">
              <w:rPr>
                <w:b/>
                <w:bCs/>
                <w:i/>
                <w:iCs/>
              </w:rPr>
              <w:t>)</w:t>
            </w:r>
            <w:r w:rsidRPr="004B7417">
              <w:t xml:space="preserve"> e minőségének felismerhetőnek kell lennie.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nem azonosított DNS-profilok e minőségének felismerhetőnek kell lennie.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</w:t>
      </w:r>
      <w:r w:rsidRPr="004B7417">
        <w:t xml:space="preserve"> cikk – 2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(2a)</w:t>
            </w:r>
            <w:r w:rsidRPr="004B7417">
              <w:rPr>
                <w:b/>
                <w:i/>
              </w:rPr>
              <w:tab/>
              <w:t xml:space="preserve">A Bizottság a nemzetközi és európai szabványok figyelembevételével végrehajtási jogi aktust fogad el a kicserélendő DNS-profil azonosító jellemzőinek és az egyezésre </w:t>
            </w:r>
            <w:r w:rsidRPr="004B7417">
              <w:rPr>
                <w:b/>
                <w:i/>
              </w:rPr>
              <w:t>vonatkozó minimumkövetelményeknek a pontosítása céljából. Ezt a végrehajtási jogi aktust a 76. cikk (2) bekezdésében említett eljárás keretében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tagállamok lehetővé teszik </w:t>
            </w:r>
            <w:r w:rsidRPr="004B7417">
              <w:rPr>
                <w:b/>
                <w:bCs/>
                <w:i/>
                <w:iCs/>
              </w:rPr>
              <w:t>a 29. cikkben említett</w:t>
            </w:r>
            <w:r w:rsidRPr="004B7417">
              <w:t xml:space="preserve"> nemzeti kapcsolattartó </w:t>
            </w:r>
            <w:r w:rsidRPr="004B7417">
              <w:rPr>
                <w:b/>
                <w:bCs/>
                <w:i/>
                <w:iCs/>
              </w:rPr>
              <w:t>pontok</w:t>
            </w:r>
            <w:r w:rsidRPr="004B7417">
              <w:t xml:space="preserve"> és az Europol számára, hogy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DNS-</w:t>
            </w:r>
            <w:r w:rsidRPr="004B7417">
              <w:rPr>
                <w:b/>
                <w:bCs/>
                <w:i/>
                <w:iCs/>
              </w:rPr>
              <w:t>profiloknak a bűncselekmények nyomozása céljából való összehasonlításával történő automatizált keresés végzése érdekében hozzáférjenek a DNS-elemzési munkafájljaikban található DNS-referenciaadatokhoz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bűncselekmények megelőzése, felderítése és</w:t>
            </w:r>
            <w:r w:rsidRPr="004B7417">
              <w:rPr>
                <w:b/>
                <w:bCs/>
                <w:i/>
                <w:iCs/>
              </w:rPr>
              <w:t xml:space="preserve"> nyomozása céljából a</w:t>
            </w:r>
            <w:r w:rsidRPr="004B7417">
              <w:t xml:space="preserve"> tagállamok lehetővé teszik </w:t>
            </w:r>
            <w:r w:rsidRPr="004B7417">
              <w:rPr>
                <w:b/>
                <w:bCs/>
                <w:i/>
                <w:iCs/>
              </w:rPr>
              <w:t>az egyéb tagállamok</w:t>
            </w:r>
            <w:r w:rsidRPr="004B7417">
              <w:t xml:space="preserve"> nemzeti kapcsolattartó </w:t>
            </w:r>
            <w:r w:rsidRPr="004B7417">
              <w:rPr>
                <w:b/>
                <w:bCs/>
                <w:i/>
                <w:iCs/>
              </w:rPr>
              <w:t>pontjai</w:t>
            </w:r>
            <w:r w:rsidRPr="004B7417">
              <w:t xml:space="preserve"> és az Europol számára</w:t>
            </w:r>
            <w:r w:rsidRPr="004B7417">
              <w:rPr>
                <w:b/>
                <w:i/>
              </w:rPr>
              <w:t>,</w:t>
            </w:r>
            <w:r w:rsidRPr="004B7417">
              <w:t xml:space="preserve"> hogy </w:t>
            </w:r>
            <w:r w:rsidRPr="004B7417">
              <w:rPr>
                <w:b/>
                <w:bCs/>
                <w:i/>
                <w:iCs/>
              </w:rPr>
              <w:t>automatizált kereséseket végezzenek az e célból létrehozott DNS-adatbázisaikban található</w:t>
            </w:r>
            <w:r w:rsidRPr="004B7417">
              <w:t xml:space="preserve"> DNS-</w:t>
            </w:r>
            <w:r w:rsidRPr="004B7417">
              <w:rPr>
                <w:b/>
                <w:bCs/>
                <w:i/>
                <w:iCs/>
              </w:rPr>
              <w:t>profilokban és e DNS-profilokat ös</w:t>
            </w:r>
            <w:r w:rsidRPr="004B7417">
              <w:rPr>
                <w:b/>
                <w:bCs/>
                <w:i/>
                <w:iCs/>
              </w:rPr>
              <w:t>szehasonlítsák a saját DNS-profiljaikkal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javasolt </w:t>
            </w:r>
            <w:r w:rsidRPr="004B7417">
              <w:t>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Keresés kizárólag egyedi ügyekben és a megkereső tagállam nemzeti jogával összhangban végezhető.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 xml:space="preserve">Keresés kizárólag egyedi ügyekben </w:t>
            </w:r>
            <w:r w:rsidRPr="004B7417">
              <w:rPr>
                <w:b/>
                <w:bCs/>
                <w:i/>
                <w:iCs/>
              </w:rPr>
              <w:t>– amennyiben az a bűncselekmény megelőzése, felderítése vagy nyomozása céljából arányos és szükséges –</w:t>
            </w:r>
            <w:r w:rsidRPr="004B7417">
              <w:t xml:space="preserve"> és a</w:t>
            </w:r>
            <w:r w:rsidRPr="004B7417">
              <w:t xml:space="preserve"> megkereső tagállam nemzeti jogával összhangban végezhető.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59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</w:t>
            </w:r>
            <w:r w:rsidRPr="004B7417">
              <w:t xml:space="preserve">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Amennyiben az automatizált keresés eredményeként valamely átadott DNS-profil egyezést mutat a megkeresett tagállam </w:t>
            </w:r>
            <w:r w:rsidRPr="004B7417">
              <w:rPr>
                <w:b/>
                <w:bCs/>
                <w:i/>
                <w:iCs/>
              </w:rPr>
              <w:t>munkafájljában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rögzített</w:t>
            </w:r>
            <w:r w:rsidRPr="004B7417">
              <w:t xml:space="preserve"> DNS-profilokkal, a megkereső tagállam nemzeti kapcsolattartó pontja automatizált módon megkapja azokat a DNS-referenciaadatokat, amelyek alapján egyezést találtak.</w:t>
            </w:r>
          </w:p>
        </w:tc>
        <w:tc>
          <w:tcPr>
            <w:tcW w:w="4876" w:type="dxa"/>
          </w:tcPr>
          <w:p w:rsidR="003F5BF1" w:rsidRPr="004B7417" w:rsidRDefault="00165060" w:rsidP="00470838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>Amennyiben az automatizált keresés eredményeként valamely átadott DNS-profil egyezést m</w:t>
            </w:r>
            <w:r w:rsidRPr="004B7417">
              <w:t xml:space="preserve">utat a megkeresett tagállam </w:t>
            </w:r>
            <w:r w:rsidRPr="004B7417">
              <w:rPr>
                <w:b/>
                <w:bCs/>
                <w:i/>
                <w:iCs/>
              </w:rPr>
              <w:t>adatbázisában vagy adatbázisaiban tárolt</w:t>
            </w:r>
            <w:r w:rsidRPr="004B7417">
              <w:t xml:space="preserve"> DNS-profilokkal, a megkereső tagállam nemzeti kapcsolattartó pontja automatizált módon megkapja azokat a DNS-referenciaadatokat, amelyek alapján egyezést találtak.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</w:t>
      </w:r>
      <w:r w:rsidRPr="004B7417">
        <w:rPr>
          <w:rStyle w:val="HideTWBExt"/>
          <w:noProof w:val="0"/>
        </w:rPr>
        <w:t>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 cikk – 2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 xml:space="preserve">Ha nincs egyezés, a megkereső tagállamot erről </w:t>
            </w:r>
            <w:r w:rsidRPr="004B7417">
              <w:rPr>
                <w:b/>
                <w:i/>
              </w:rPr>
              <w:t>automatizált módon értesíteni kell.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>A megkereső tagállam nemzeti kapcsolattartó pontja az egyezés megerősítéséhez szükséges DNS-referenciaadatok automatizált átadását követően megerősíti a DNS-profiladatoknak a megkeresett tagállam birtokában lévő DNS-referenciaadatokkal való egyezését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>A megkereső tagállam nemzeti kapcsolattartó pontja az egyezés megerősítéséhez szükséges DNS-referenciaadatok automatizált átadását követően megerősíti a DNS-profiladatoknak a megkeresett tagállam birtokában lévő DNS-referenciaadatokkal való egyezését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Bűncselekmények esetében folytatott </w:t>
            </w:r>
            <w:r w:rsidRPr="004B7417">
              <w:t>nyomozások érdekében a tagállamok a nemzeti kapcsolattartó pontjaikon keresztül összehasonlíthatják a nem azonosított DNS-profiljaikat az egyéb nemzeti DNS-</w:t>
            </w:r>
            <w:r w:rsidRPr="004B7417">
              <w:rPr>
                <w:b/>
                <w:bCs/>
                <w:i/>
                <w:iCs/>
              </w:rPr>
              <w:t>elemzési munkafájlokból</w:t>
            </w:r>
            <w:r w:rsidRPr="004B7417">
              <w:t xml:space="preserve"> származó valamennyi DNS-profillal. A profilokat automatizált módon kell átad</w:t>
            </w:r>
            <w:r w:rsidRPr="004B7417">
              <w:t>ni és összehasonlítani.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Bűncselekmények esetében folytatott nyomozások érdekében a tagállamok a nemzeti kapcsolattartó pontjaikon keresztül összehasonlíthatják a nem azonosított DNS-profiljaikat az egyéb nemzeti DNS-</w:t>
            </w:r>
            <w:r w:rsidRPr="004B7417">
              <w:rPr>
                <w:b/>
                <w:bCs/>
                <w:i/>
                <w:iCs/>
              </w:rPr>
              <w:t>adatbázisokból</w:t>
            </w:r>
            <w:r w:rsidRPr="004B7417">
              <w:t xml:space="preserve"> származó valamennyi DNS-profillal. A profilokat automatizált módon kell átadni és összehasonlítani.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7 cikk – 2 </w:t>
      </w:r>
      <w:r w:rsidRPr="004B7417">
        <w:t>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Amennyiben valamely megkeresett </w:t>
            </w:r>
            <w:r w:rsidRPr="004B7417">
              <w:lastRenderedPageBreak/>
              <w:t>tagállam az (1) bekezdésben említett összehasonlítás eredményeként megállapítja, hogy a részére átadott DNS-profilok bármelyike megegyezik valamely, a saj</w:t>
            </w:r>
            <w:r w:rsidRPr="004B7417">
              <w:t>át DNS-</w:t>
            </w:r>
            <w:r w:rsidRPr="004B7417">
              <w:rPr>
                <w:b/>
                <w:bCs/>
                <w:i/>
                <w:iCs/>
              </w:rPr>
              <w:t>elemzési munkafájljaiban</w:t>
            </w:r>
            <w:r w:rsidRPr="004B7417">
              <w:t xml:space="preserve"> lévővel, haladéktalanul átadja a megkereső tagállam nemzeti kapcsolattartó pontjának azokat a DNS-referenciaadatokat, amelyek alapján egyezést találtak.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(2)</w:t>
            </w:r>
            <w:r w:rsidRPr="004B7417">
              <w:tab/>
              <w:t xml:space="preserve">Amennyiben valamely megkeresett </w:t>
            </w:r>
            <w:r w:rsidRPr="004B7417">
              <w:lastRenderedPageBreak/>
              <w:t>tagállam az (1) bekezdésben említet</w:t>
            </w:r>
            <w:r w:rsidRPr="004B7417">
              <w:t>t összehasonlítás eredményeként megállapítja, hogy a részére átadott DNS-profilok bármelyike megegyezik valamely, a saját DNS-</w:t>
            </w:r>
            <w:r w:rsidRPr="004B7417">
              <w:rPr>
                <w:b/>
                <w:bCs/>
                <w:i/>
                <w:iCs/>
              </w:rPr>
              <w:t>adatbázisaiban</w:t>
            </w:r>
            <w:r w:rsidRPr="004B7417">
              <w:t xml:space="preserve"> lévővel, haladéktalanul átadja a megkereső tagállam nemzeti kapcsolattartó pontjának azokat a DNS-referenciaadatoka</w:t>
            </w:r>
            <w:r w:rsidRPr="004B7417">
              <w:t xml:space="preserve">t, amelyek alapján egyezést találtak.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>A DNS-profiloknak a megkeresett tagállam birtokában lévő DNS-referenciaadatokkal való egyezését a megkereső tagállam nemzeti kapcsolattartó pontja erősíti meg az egyezéshez szükséges DNS-referenciaadatok automatizált átadása révén.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</w:r>
            <w:r w:rsidRPr="004B7417">
              <w:t xml:space="preserve">A DNS-profiloknak a megkeresett tagállam birtokában lévő DNS-referenciaadatokkal való egyezését a megkereső tagállam nemzeti kapcsolattartó pontja </w:t>
            </w:r>
            <w:r w:rsidRPr="004B7417">
              <w:rPr>
                <w:b/>
                <w:bCs/>
                <w:i/>
                <w:iCs/>
              </w:rPr>
              <w:t>manuálisan</w:t>
            </w:r>
            <w:r w:rsidRPr="004B7417">
              <w:t xml:space="preserve"> erősíti meg az egyezéshez szükséges DNS-referenciaadatok automatizált átadása révén.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</w:t>
      </w:r>
      <w:r w:rsidRPr="004B7417">
        <w:rPr>
          <w:rStyle w:val="HideTWBExt"/>
          <w:noProof w:val="0"/>
        </w:rPr>
        <w:t>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8 cikk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</w:pPr>
            <w:r w:rsidRPr="004B7417">
              <w:rPr>
                <w:b/>
                <w:i/>
              </w:rPr>
              <w:t>8. cikk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</w:pPr>
            <w:r w:rsidRPr="004B7417">
              <w:rPr>
                <w:b/>
                <w:i/>
              </w:rPr>
              <w:t>Jelentéstétel a DNS-elemzési munkafájlokról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A 73.</w:t>
            </w:r>
            <w:r w:rsidRPr="004B7417">
              <w:rPr>
                <w:b/>
                <w:i/>
              </w:rPr>
              <w:t xml:space="preserve"> cikkel összhangban minden tagállam tájékoztatja a Bizottságot és az eu-LISA-t az 5–7. cikk hatálya alá tartozó </w:t>
            </w:r>
            <w:r w:rsidRPr="004B7417">
              <w:rPr>
                <w:b/>
                <w:i/>
              </w:rPr>
              <w:lastRenderedPageBreak/>
              <w:t>nemzeti DNS-elemzési munkafájlokról.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 xml:space="preserve">Rendeletre </w:t>
      </w:r>
      <w:r w:rsidRPr="004B7417">
        <w:t>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9 cikk – 1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</w:r>
            <w:r w:rsidRPr="004B7417">
              <w:t xml:space="preserve">hivatkozási szám, amely egyezés esetén lehetővé teszi, hogy a tagállamok további adatokat és egyéb információkat keressenek az 5. cikkben említett adatbázisaikban annak érdekében, hogy a 47. </w:t>
            </w:r>
            <w:r w:rsidRPr="004B7417">
              <w:rPr>
                <w:b/>
                <w:bCs/>
                <w:i/>
                <w:iCs/>
              </w:rPr>
              <w:t>vagy 48.</w:t>
            </w:r>
            <w:r w:rsidRPr="004B7417">
              <w:t xml:space="preserve"> cikkel összhangban átadják azokat egy, több vagy az össz</w:t>
            </w:r>
            <w:r w:rsidRPr="004B7417">
              <w:t>es többi tagállam részére;</w:t>
            </w:r>
          </w:p>
        </w:tc>
        <w:tc>
          <w:tcPr>
            <w:tcW w:w="4876" w:type="dxa"/>
          </w:tcPr>
          <w:p w:rsidR="003F5BF1" w:rsidRPr="004B7417" w:rsidRDefault="00165060" w:rsidP="00470838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  <w:t>hivatkozási szám, amely egyezés esetén lehetővé teszi, hogy a tagállamok további adatokat és egyéb információkat keressenek a 5. cikkben említett adatbázisaikban annak érdekében, hogy a 47. cikkel összhangban átadják azokat eg</w:t>
            </w:r>
            <w:r w:rsidRPr="004B7417">
              <w:t>y, több vagy az összes többi tagállam részére</w:t>
            </w:r>
            <w:r w:rsidRPr="004B7417">
              <w:rPr>
                <w:b/>
                <w:bCs/>
                <w:i/>
                <w:iCs/>
              </w:rPr>
              <w:t>, vagy az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50. cikk (6) bekezdésével összhangban az Europol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részére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9 cikk</w:t>
      </w:r>
      <w:r w:rsidRPr="004B7417">
        <w:t xml:space="preserve"> – 1 bekezdés – a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683926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aa)</w:t>
            </w:r>
            <w:r w:rsidRPr="004B7417">
              <w:rPr>
                <w:b/>
                <w:i/>
              </w:rPr>
              <w:tab/>
              <w:t xml:space="preserve">hivatkozási szám, amely egyezés esetén lehetővé teszi, hogy az Europol a 49. cikk (1) bekezdésének alkalmazása céljából további adatokat és egyéb információkat </w:t>
            </w:r>
            <w:r w:rsidRPr="004B7417">
              <w:rPr>
                <w:b/>
                <w:i/>
              </w:rPr>
              <w:t>nyerjen ki annak érdekében, hogy azokat az (EU) 2017/794 rendelettel összhangban átadja egy, több vagy az összes tagállam részére;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9 cikk – 1 bekezdés – c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c)</w:t>
            </w:r>
            <w:r w:rsidRPr="004B7417">
              <w:tab/>
              <w:t>a DNS-profil típusát jelölő kód (</w:t>
            </w:r>
            <w:r w:rsidRPr="004B7417">
              <w:rPr>
                <w:b/>
                <w:bCs/>
                <w:i/>
                <w:iCs/>
              </w:rPr>
              <w:t>referencia</w:t>
            </w:r>
            <w:r w:rsidRPr="004B7417">
              <w:t xml:space="preserve"> DNS-profilok vagy nem azonosított DNS-profilok).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c)</w:t>
            </w:r>
            <w:r w:rsidRPr="004B7417">
              <w:tab/>
              <w:t>a DNS-profil típusát jelölő kód (</w:t>
            </w:r>
            <w:r w:rsidRPr="004B7417">
              <w:rPr>
                <w:b/>
                <w:bCs/>
                <w:i/>
                <w:iCs/>
              </w:rPr>
              <w:t>azonosított</w:t>
            </w:r>
            <w:r w:rsidRPr="004B7417">
              <w:t xml:space="preserve"> DNS-profilok vagy nem azonosított DNS-profilok).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69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10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Megfelelő</w:t>
            </w:r>
            <w:r w:rsidRPr="004B7417">
              <w:t xml:space="preserve"> intézkedéseket </w:t>
            </w:r>
            <w:r w:rsidRPr="004B7417">
              <w:rPr>
                <w:b/>
                <w:bCs/>
                <w:i/>
                <w:iCs/>
              </w:rPr>
              <w:t>kell hozni</w:t>
            </w:r>
            <w:r w:rsidRPr="004B7417">
              <w:t xml:space="preserve"> a más tagállamok részére továbbított DNS-referenciaadatok bizalmas jellegének és sértetlenségének biztosítása érdekében, beleértve azok titkosítását is.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 tagállamok és adott esetben az Europol megfele</w:t>
            </w:r>
            <w:r w:rsidRPr="004B7417">
              <w:rPr>
                <w:b/>
                <w:bCs/>
                <w:i/>
                <w:iCs/>
              </w:rPr>
              <w:t>lő</w:t>
            </w:r>
            <w:r w:rsidRPr="004B7417">
              <w:t xml:space="preserve"> intézkedéseket </w:t>
            </w:r>
            <w:r w:rsidRPr="004B7417">
              <w:rPr>
                <w:b/>
                <w:bCs/>
                <w:i/>
                <w:iCs/>
              </w:rPr>
              <w:t>hoznak</w:t>
            </w:r>
            <w:r w:rsidRPr="004B7417">
              <w:t xml:space="preserve"> a más tagállamok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részére továbbított DNS-referenciaadatok bizalmas jellegének és sértetlenségének biztosítása érdekében, beleértve azok titkosítását is.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10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 tagállamok megteszik a szükséges intézkedéseket a többi tagállam számára hozzáférhetővé tett </w:t>
            </w:r>
            <w:r w:rsidRPr="004B7417">
              <w:t xml:space="preserve">vagy összehasonlítás céljából átadott DNS-profilok sértetlenségének szavatolása érdekében, valamint annak biztosítására, hogy az említett intézkedések megfeleljenek a DNS-adatok cseréjére </w:t>
            </w:r>
            <w:r w:rsidRPr="004B7417">
              <w:lastRenderedPageBreak/>
              <w:t>vonatkozó nemzetközi szabványoknak.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(2)</w:t>
            </w:r>
            <w:r w:rsidRPr="004B7417">
              <w:tab/>
              <w:t xml:space="preserve">A tagállamok </w:t>
            </w:r>
            <w:r w:rsidRPr="004B7417">
              <w:rPr>
                <w:b/>
                <w:bCs/>
                <w:i/>
                <w:iCs/>
              </w:rPr>
              <w:t>és az Europol</w:t>
            </w:r>
            <w:r w:rsidRPr="004B7417">
              <w:t xml:space="preserve"> m</w:t>
            </w:r>
            <w:r w:rsidRPr="004B7417">
              <w:t>egteszik a szükséges intézkedéseket a többi tagállam számára hozzáférhetővé tett vagy összehasonlítás céljából átadott DNS-profilok sértetlenségének szavatolása érdekében, valamint annak biztosítására, hogy az említett intézkedések megfeleljenek a DNS-adat</w:t>
            </w:r>
            <w:r w:rsidRPr="004B7417">
              <w:t xml:space="preserve">ok cseréjére vonatkozó </w:t>
            </w:r>
            <w:r w:rsidRPr="004B7417">
              <w:rPr>
                <w:b/>
                <w:bCs/>
                <w:i/>
                <w:iCs/>
              </w:rPr>
              <w:t>európai vagy</w:t>
            </w:r>
            <w:r w:rsidRPr="004B7417">
              <w:t xml:space="preserve"> nemzetközi </w:t>
            </w:r>
            <w:r w:rsidRPr="004B7417">
              <w:lastRenderedPageBreak/>
              <w:t>szabványoknak.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10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azon vonatkozó nemzetközi szabványok meghatározása érdekében, amelyeket a tagállamoknak a DNS-referenciaadatok cseréje során </w:t>
            </w:r>
            <w:r w:rsidRPr="004B7417">
              <w:rPr>
                <w:b/>
                <w:bCs/>
                <w:i/>
                <w:iCs/>
              </w:rPr>
              <w:t>alkalmazniuk</w:t>
            </w:r>
            <w:r w:rsidRPr="004B7417">
              <w:t xml:space="preserve"> kell.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</w:t>
            </w:r>
            <w:r w:rsidRPr="004B7417">
              <w:rPr>
                <w:b/>
                <w:bCs/>
                <w:i/>
                <w:iCs/>
              </w:rPr>
              <w:t>okat</w:t>
            </w:r>
            <w:r w:rsidRPr="004B7417"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</w:t>
            </w:r>
            <w:r w:rsidRPr="004B7417">
              <w:rPr>
                <w:b/>
                <w:bCs/>
                <w:i/>
                <w:iCs/>
              </w:rPr>
              <w:t>a DNS-referenciaadatok által teljesítendő minőségi minimumkövetelmények megállapítása és</w:t>
            </w:r>
            <w:r w:rsidRPr="004B7417">
              <w:t xml:space="preserve"> azon vonatkozó </w:t>
            </w:r>
            <w:r w:rsidRPr="004B7417">
              <w:rPr>
                <w:b/>
                <w:bCs/>
                <w:i/>
                <w:iCs/>
              </w:rPr>
              <w:t>európai vagy</w:t>
            </w:r>
            <w:r w:rsidRPr="004B7417">
              <w:t xml:space="preserve"> nemzetközi szabványok meghatározása érdekében, amelyeket a tagállamoknak </w:t>
            </w:r>
            <w:r w:rsidRPr="004B7417">
              <w:rPr>
                <w:b/>
                <w:bCs/>
                <w:i/>
                <w:iCs/>
              </w:rPr>
              <w:t>és az Europolnak</w:t>
            </w:r>
            <w:r w:rsidRPr="004B7417">
              <w:t xml:space="preserve"> a DNS-referenciaadatok cseréje során </w:t>
            </w:r>
            <w:r w:rsidRPr="004B7417">
              <w:rPr>
                <w:b/>
                <w:bCs/>
                <w:i/>
                <w:iCs/>
              </w:rPr>
              <w:t>alkalmaznia</w:t>
            </w:r>
            <w:r w:rsidRPr="004B7417">
              <w:t xml:space="preserve"> kell. </w:t>
            </w:r>
            <w:r w:rsidRPr="004B7417">
              <w:rPr>
                <w:b/>
                <w:bCs/>
                <w:i/>
                <w:iCs/>
              </w:rPr>
              <w:t>Ezt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a 76. cikk (2) bekezdésében említett eljárás keretében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</w:t>
      </w:r>
      <w:r w:rsidRPr="004B7417">
        <w:rPr>
          <w:rStyle w:val="HideTWBExt"/>
          <w:noProof w:val="0"/>
        </w:rPr>
        <w:t>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11 cikk – 1 bekezdés – d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d)</w:t>
            </w:r>
            <w:r w:rsidRPr="004B7417">
              <w:tab/>
            </w:r>
            <w:r w:rsidRPr="004B7417">
              <w:t xml:space="preserve">a továbbított DNS-profilok típusai (nem azonosított DNS-profilok, </w:t>
            </w:r>
            <w:r w:rsidRPr="004B7417">
              <w:rPr>
                <w:b/>
                <w:bCs/>
                <w:i/>
                <w:iCs/>
              </w:rPr>
              <w:t>referencia</w:t>
            </w:r>
            <w:r w:rsidRPr="004B7417">
              <w:t xml:space="preserve"> DNS-profilok).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d)</w:t>
            </w:r>
            <w:r w:rsidRPr="004B7417">
              <w:tab/>
              <w:t xml:space="preserve">a továbbított DNS-profilok típusai (nem azonosított DNS-profilok vagy </w:t>
            </w:r>
            <w:r w:rsidRPr="004B7417">
              <w:rPr>
                <w:b/>
                <w:bCs/>
                <w:i/>
                <w:iCs/>
              </w:rPr>
              <w:t>azonosított</w:t>
            </w:r>
            <w:r w:rsidRPr="004B7417">
              <w:t xml:space="preserve"> DNS-profilok).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</w:t>
      </w:r>
      <w:r w:rsidRPr="004B7417">
        <w:rPr>
          <w:rStyle w:val="HideTWBExt"/>
          <w:b w:val="0"/>
          <w:noProof w:val="0"/>
        </w:rPr>
        <w:t>Am&gt;</w:t>
      </w:r>
      <w:r w:rsidRPr="004B7417">
        <w:t>73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11 cikk – 2 bekezdés – f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f)</w:t>
            </w:r>
            <w:r w:rsidRPr="004B7417">
              <w:tab/>
              <w:t xml:space="preserve">a továbbított DNS-profilok típusai (nem azonosított DNS-profilok, </w:t>
            </w:r>
            <w:r w:rsidRPr="004B7417">
              <w:rPr>
                <w:b/>
                <w:bCs/>
                <w:i/>
                <w:iCs/>
              </w:rPr>
              <w:t>referencia</w:t>
            </w:r>
            <w:r w:rsidRPr="004B7417">
              <w:t xml:space="preserve"> DNS-profilok);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f)</w:t>
            </w:r>
            <w:r w:rsidRPr="004B7417">
              <w:tab/>
              <w:t xml:space="preserve">a továbbított DNS-profilok típusai (nem azonosított DNS-profilok vagy </w:t>
            </w:r>
            <w:r w:rsidRPr="004B7417">
              <w:rPr>
                <w:b/>
                <w:bCs/>
                <w:i/>
                <w:iCs/>
              </w:rPr>
              <w:t>azonosított</w:t>
            </w:r>
            <w:r w:rsidRPr="004B7417">
              <w:t xml:space="preserve"> DNS-profilok);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11 cikk – 3 bekezdé</w:t>
      </w:r>
      <w:r w:rsidRPr="004B7417">
        <w:t>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Automatikus értesítést csak akkor kell küldeni az egyezésről, ha az automatizált keresés vagy összehasonlítás a lokuszok egy meghatározott minimális száma esetében egyezést eredményezett. </w:t>
            </w:r>
            <w:r w:rsidRPr="004B7417">
              <w:t xml:space="preserve">A Bizottság a 76. cikk (2) bekezdésében említett eljárással összhangban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 lokuszok e minimális számának meghatározása céljából.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>Automatikus értesítést csak akkor kell küldeni az egyezésről, ha az automatizált keresé</w:t>
            </w:r>
            <w:r w:rsidRPr="004B7417">
              <w:t xml:space="preserve">s vagy összehasonlítás a lokuszok egy meghatározott minimális száma esetében egyezést eredményezett. A Bizottság a 76. cikk (2) bekezdésében említett eljárással összhangban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 lokuszok e minimális számának meghatározása cél</w:t>
            </w:r>
            <w:r w:rsidRPr="004B7417">
              <w:t>jából.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11 cikk – 5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(5)</w:t>
            </w:r>
            <w:r w:rsidRPr="004B7417">
              <w:tab/>
            </w:r>
            <w:r w:rsidRPr="004B7417">
              <w:t xml:space="preserve">A tagállamok biztosítják, hogy a megkeresések összhangban legyenek a </w:t>
            </w:r>
            <w:r w:rsidRPr="004B7417">
              <w:rPr>
                <w:b/>
                <w:i/>
              </w:rPr>
              <w:t>8</w:t>
            </w:r>
            <w:r w:rsidRPr="004B7417">
              <w:t xml:space="preserve">. cikk szerint elküldött </w:t>
            </w:r>
            <w:r w:rsidRPr="004B7417">
              <w:rPr>
                <w:b/>
                <w:bCs/>
                <w:i/>
                <w:iCs/>
              </w:rPr>
              <w:t>nyilatkozatokkal</w:t>
            </w:r>
            <w:r w:rsidRPr="004B7417">
              <w:t xml:space="preserve">. Az említett </w:t>
            </w:r>
            <w:r w:rsidRPr="004B7417">
              <w:rPr>
                <w:b/>
                <w:bCs/>
                <w:i/>
                <w:iCs/>
              </w:rPr>
              <w:t>nyilatkozatoknak</w:t>
            </w:r>
            <w:r w:rsidRPr="004B7417">
              <w:t xml:space="preserve"> a 78. cikkben említett gyakorlati kézikönyvben is szerepelniük kell.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(5)</w:t>
            </w:r>
            <w:r w:rsidRPr="004B7417">
              <w:tab/>
              <w:t>A tagállamok biztosítják, hogy a megkeres</w:t>
            </w:r>
            <w:r w:rsidRPr="004B7417">
              <w:t xml:space="preserve">ések összhangban legyenek a </w:t>
            </w:r>
            <w:r w:rsidRPr="004B7417">
              <w:rPr>
                <w:b/>
                <w:i/>
              </w:rPr>
              <w:t xml:space="preserve">73. </w:t>
            </w:r>
            <w:r w:rsidRPr="004B7417">
              <w:t xml:space="preserve">cikk </w:t>
            </w:r>
            <w:r w:rsidRPr="004B7417">
              <w:rPr>
                <w:b/>
                <w:i/>
              </w:rPr>
              <w:t>(2a) bekezdése</w:t>
            </w:r>
            <w:r w:rsidRPr="004B7417">
              <w:t xml:space="preserve"> szerint elküldött </w:t>
            </w:r>
            <w:r w:rsidRPr="004B7417">
              <w:rPr>
                <w:b/>
                <w:bCs/>
                <w:i/>
                <w:iCs/>
              </w:rPr>
              <w:t>értesítésekkel</w:t>
            </w:r>
            <w:r w:rsidRPr="004B7417">
              <w:t xml:space="preserve">. Az említett </w:t>
            </w:r>
            <w:r w:rsidRPr="004B7417">
              <w:rPr>
                <w:b/>
                <w:bCs/>
                <w:i/>
                <w:iCs/>
              </w:rPr>
              <w:t>értesítéseknek</w:t>
            </w:r>
            <w:r w:rsidRPr="004B7417">
              <w:t xml:space="preserve"> a 78. cikkben említett gyakorlati kézikönyvben is szerepelniük kell.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76</w:t>
      </w:r>
      <w:r w:rsidRPr="004B7417">
        <w:rPr>
          <w:rStyle w:val="HideTWBExt"/>
          <w:b w:val="0"/>
          <w:noProof w:val="0"/>
        </w:rPr>
        <w:t>&lt;/Num</w:t>
      </w:r>
      <w:r w:rsidRPr="004B7417">
        <w:rPr>
          <w:rStyle w:val="HideTWBExt"/>
          <w:b w:val="0"/>
          <w:noProof w:val="0"/>
        </w:rPr>
        <w:t>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12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tagállamok biztosítják a bűncselekmények megelőzése, felderítése és nyomozása céljából létrehozott nemzeti </w:t>
            </w:r>
            <w:r w:rsidRPr="004B7417">
              <w:rPr>
                <w:b/>
                <w:bCs/>
                <w:i/>
                <w:iCs/>
              </w:rPr>
              <w:t>automatizált ujjnyomat-azonosító rendszer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állományából</w:t>
            </w:r>
            <w:r w:rsidRPr="004B7417">
              <w:t xml:space="preserve"> származó daktiloszkópiai referenciaadatok rendelkezésre állását.</w:t>
            </w:r>
          </w:p>
        </w:tc>
        <w:tc>
          <w:tcPr>
            <w:tcW w:w="4876" w:type="dxa"/>
          </w:tcPr>
          <w:p w:rsidR="003F5BF1" w:rsidRPr="004B7417" w:rsidRDefault="00165060" w:rsidP="00683926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tagállamok biztosítják a bűncselekmények megelőzése, felderítése és nyomozása céljából létrehozott nemzeti </w:t>
            </w:r>
            <w:r w:rsidRPr="004B7417">
              <w:rPr>
                <w:b/>
                <w:bCs/>
                <w:i/>
                <w:iCs/>
              </w:rPr>
              <w:t>adatbázisukból vagy ada</w:t>
            </w:r>
            <w:r w:rsidRPr="004B7417">
              <w:rPr>
                <w:b/>
                <w:bCs/>
                <w:i/>
                <w:iCs/>
              </w:rPr>
              <w:t>tbázisaikból</w:t>
            </w:r>
            <w:r w:rsidRPr="004B7417">
              <w:t xml:space="preserve"> származó daktiloszkópiai referenciaadatok rendelkezésre állását.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12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>A daktiloszkópiai referenciaadatok nem tartalmazhatnak olyan adatokat, amelyek alapján egy személy közvetlenül azonosítható.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daktiloszkópiai referenciaadatok nem tartalmazhatnak olyan </w:t>
            </w:r>
            <w:r w:rsidRPr="004B7417">
              <w:rPr>
                <w:b/>
                <w:bCs/>
                <w:i/>
                <w:iCs/>
              </w:rPr>
              <w:t>kiegészítő nomináli</w:t>
            </w:r>
            <w:r w:rsidRPr="004B7417">
              <w:rPr>
                <w:b/>
                <w:bCs/>
                <w:i/>
                <w:iCs/>
              </w:rPr>
              <w:t>s</w:t>
            </w:r>
            <w:r w:rsidRPr="004B7417">
              <w:t xml:space="preserve"> adatokat, amelyek alapján egy személy közvetlenül azonosítható.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12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>A</w:t>
            </w:r>
            <w:r w:rsidRPr="004B7417">
              <w:rPr>
                <w:b/>
                <w:bCs/>
                <w:i/>
                <w:iCs/>
              </w:rPr>
              <w:t xml:space="preserve"> konkrét személyekhez nem kapcsolható daktiloszkópiai referenciaadatok (</w:t>
            </w:r>
            <w:r w:rsidRPr="004B7417">
              <w:t>nem azonosított daktiloszkópiai adatok</w:t>
            </w:r>
            <w:r w:rsidRPr="004B7417">
              <w:rPr>
                <w:b/>
                <w:i/>
              </w:rPr>
              <w:t>)</w:t>
            </w:r>
            <w:r w:rsidRPr="004B7417">
              <w:t xml:space="preserve"> e minőségének felismerhetőnek kell lennie.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>A nem azonosított daktiloszkópiai adatok e minőségének felismerhe</w:t>
            </w:r>
            <w:r w:rsidRPr="004B7417">
              <w:t>tőnek kell lennie.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79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13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t>A bűncselekmények megelőzése, felderítése és nyomozása céljából a tagállamok lehetővé teszik más tagállamok nemzeti kapcsolattartó pontjai és az Europol számára, hogy a daktiloszkópiai referenciaadatok összehasonlításával történő automatizált keresés végzé</w:t>
            </w:r>
            <w:r w:rsidRPr="004B7417">
              <w:t xml:space="preserve">se céljából hozzáférjenek az </w:t>
            </w:r>
            <w:r w:rsidRPr="004B7417">
              <w:rPr>
                <w:b/>
                <w:bCs/>
                <w:i/>
                <w:iCs/>
              </w:rPr>
              <w:t>általuk</w:t>
            </w:r>
            <w:r w:rsidRPr="004B7417">
              <w:t xml:space="preserve"> e célra létrehozott </w:t>
            </w:r>
            <w:r w:rsidRPr="004B7417">
              <w:rPr>
                <w:b/>
                <w:bCs/>
                <w:i/>
                <w:iCs/>
              </w:rPr>
              <w:t>automatizált ujjnyomat-azonosító rendszerben</w:t>
            </w:r>
            <w:r w:rsidRPr="004B7417">
              <w:t xml:space="preserve"> lévő daktiloszkópiai referenciaadatokhoz.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bűncselekmények megelőzése, felderítése és nyomozása céljából a tagállamok lehetővé teszik más tagállamok </w:t>
            </w:r>
            <w:r w:rsidRPr="004B7417">
              <w:t xml:space="preserve">nemzeti kapcsolattartó pontjai és az Europol számára, hogy a daktiloszkópiai referenciaadatok összehasonlításával történő automatizált keresés végzése céljából hozzáférjenek az e célra létrehozott </w:t>
            </w:r>
            <w:r w:rsidRPr="004B7417">
              <w:rPr>
                <w:b/>
                <w:bCs/>
                <w:i/>
                <w:iCs/>
              </w:rPr>
              <w:t>nemzeti adatbázisaikban</w:t>
            </w:r>
            <w:r w:rsidRPr="004B7417">
              <w:t xml:space="preserve"> lévő daktiloszkópiai referenciaadat</w:t>
            </w:r>
            <w:r w:rsidRPr="004B7417">
              <w:t>okhoz.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13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Keresés kizárólag </w:t>
            </w:r>
            <w:r w:rsidRPr="004B7417">
              <w:t>egyedi ügyekben és a megkereső tagállam nemzeti jogával összhangban végezhető.</w:t>
            </w:r>
          </w:p>
        </w:tc>
        <w:tc>
          <w:tcPr>
            <w:tcW w:w="4876" w:type="dxa"/>
          </w:tcPr>
          <w:p w:rsidR="003F5BF1" w:rsidRPr="004B7417" w:rsidRDefault="00165060" w:rsidP="00683926">
            <w:pPr>
              <w:pStyle w:val="Normal6"/>
              <w:rPr>
                <w:szCs w:val="24"/>
              </w:rPr>
            </w:pPr>
            <w:r w:rsidRPr="004B7417">
              <w:t xml:space="preserve">Keresés kizárólag egyedi ügyekben </w:t>
            </w:r>
            <w:r w:rsidRPr="004B7417">
              <w:rPr>
                <w:b/>
                <w:bCs/>
                <w:i/>
                <w:iCs/>
              </w:rPr>
              <w:t>– amennyiben az a bűncselekmény megelőzése, felderítése vagy nyomozása céljából arányos és szükséges –</w:t>
            </w:r>
            <w:r w:rsidRPr="004B7417">
              <w:t xml:space="preserve"> és a megkereső tagállam nemzeti jogával </w:t>
            </w:r>
            <w:r w:rsidRPr="004B7417">
              <w:t>összhangban végezhető.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13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 megkereső </w:t>
            </w:r>
            <w:r w:rsidRPr="004B7417">
              <w:t>tagállam nemzeti kapcsolattartó pontja az egyezés megerősítéséhez szükséges daktiloszkópiai referenciaadatok automatizált átadását követően megerősíti a daktiloszkópiai adatoknak a megkeresett tagállam birtokában lévő daktiloszkópiai referenciaadatokkal va</w:t>
            </w:r>
            <w:r w:rsidRPr="004B7417">
              <w:t>ló egyezését.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megkereső tagállam nemzeti kapcsolattartó pontja az egyezés megerősítéséhez szükséges daktiloszkópiai referenciaadatok automatizált átadását követően </w:t>
            </w:r>
            <w:r w:rsidRPr="004B7417">
              <w:rPr>
                <w:b/>
                <w:bCs/>
                <w:i/>
                <w:iCs/>
              </w:rPr>
              <w:t>manuálisan</w:t>
            </w:r>
            <w:r w:rsidRPr="004B7417">
              <w:t xml:space="preserve"> megerősíti a daktiloszkópiai adatoknak a megkeresett tagállam birtokában lé</w:t>
            </w:r>
            <w:r w:rsidRPr="004B7417">
              <w:t>vő daktiloszkópiai referenciaadatokkal való egyezését.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14 cikk – 1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  <w:t xml:space="preserve">hivatkozási szám, amely egyezés esetén lehetővé teszi, hogy a tagállamok további adatokat és egyéb információkat keressenek a 12. cikkben említett adatbázisaikban annak érdekében, hogy a 47. </w:t>
            </w:r>
            <w:r w:rsidRPr="004B7417">
              <w:rPr>
                <w:b/>
                <w:bCs/>
                <w:i/>
                <w:iCs/>
              </w:rPr>
              <w:t>vagy</w:t>
            </w:r>
            <w:r w:rsidRPr="004B7417">
              <w:t xml:space="preserve"> 48. cikkel összhangban átadják azokat egy, több vagy az összes többi tagállam részére;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</w:r>
            <w:r w:rsidRPr="004B7417">
              <w:t xml:space="preserve">hivatkozási szám, amely egyezés esetén lehetővé teszi, hogy a tagállamok további adatokat és egyéb információkat keressenek a 12. cikkben említett adatbázisaikban annak érdekében, hogy a 47. </w:t>
            </w:r>
            <w:r w:rsidRPr="004B7417">
              <w:rPr>
                <w:b/>
                <w:bCs/>
                <w:i/>
                <w:iCs/>
              </w:rPr>
              <w:t>és</w:t>
            </w:r>
            <w:r w:rsidRPr="004B7417">
              <w:t xml:space="preserve"> 48. cikkel összhangban átadják azokat egy, több vagy az összes</w:t>
            </w:r>
            <w:r w:rsidRPr="004B7417">
              <w:t xml:space="preserve"> többi tagállam részére</w:t>
            </w:r>
            <w:r w:rsidRPr="004B7417">
              <w:rPr>
                <w:b/>
                <w:bCs/>
                <w:i/>
                <w:iCs/>
              </w:rPr>
              <w:t>, vagy az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50. cikk (6) bekezdésével összhangban az Europol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részére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14 cikk – 1 bekezdés – a a p</w:t>
      </w:r>
      <w:r w:rsidRPr="004B7417">
        <w:t>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aa)</w:t>
            </w:r>
            <w:r w:rsidRPr="004B7417">
              <w:rPr>
                <w:b/>
                <w:i/>
              </w:rPr>
              <w:tab/>
              <w:t xml:space="preserve">hivatkozási szám, amely egyezés esetén lehetővé teszi, hogy az Europol a 49. cikk (1) bekezdésének alkalmazása céljából további adatokat és egyéb </w:t>
            </w:r>
            <w:r w:rsidRPr="004B7417">
              <w:rPr>
                <w:b/>
                <w:i/>
              </w:rPr>
              <w:lastRenderedPageBreak/>
              <w:t xml:space="preserve">információkat nyerjen ki annak </w:t>
            </w:r>
            <w:r w:rsidRPr="004B7417">
              <w:rPr>
                <w:b/>
                <w:i/>
              </w:rPr>
              <w:t>érdekében, hogy azokat az (EU) 2017/794 rendelettel összhangban átadja egy, több vagy az összes tagállam részére;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15 </w:t>
      </w:r>
      <w:r w:rsidRPr="004B7417">
        <w:t>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daktiloszkópiai adatok digitalizálását és a többi tagállam részére való továbbítását az egységes adatformátumnak megfelelően kell végezni. </w:t>
            </w:r>
            <w:r w:rsidRPr="004B7417">
              <w:t xml:space="preserve">A Bizottság a 76. cikk (2) bekezdésében említett eljárással összhangban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az egységes adatformátum meghatározása céljából.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daktiloszkópiai adatok digitalizálását és a többi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részére való tová</w:t>
            </w:r>
            <w:r w:rsidRPr="004B7417">
              <w:t xml:space="preserve">bbítását az egységes adatformátumnak megfelelően kell végezni. A Bizottság a 76. cikk (2) bekezdésében említett eljárással összhangban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az egységes adatformátum meghatározása céljából.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</w:t>
      </w:r>
      <w:r w:rsidRPr="004B7417">
        <w:rPr>
          <w:rStyle w:val="HideTWBExt"/>
          <w:noProof w:val="0"/>
        </w:rPr>
        <w:t>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15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Minden</w:t>
            </w:r>
            <w:r w:rsidRPr="004B7417">
              <w:t xml:space="preserve"> egyes </w:t>
            </w:r>
            <w:r w:rsidRPr="004B7417">
              <w:rPr>
                <w:b/>
                <w:bCs/>
                <w:i/>
                <w:iCs/>
              </w:rPr>
              <w:t>tagállam biztosítja</w:t>
            </w:r>
            <w:r w:rsidRPr="004B7417">
              <w:t xml:space="preserve">, hogy az </w:t>
            </w:r>
            <w:r w:rsidRPr="004B7417">
              <w:rPr>
                <w:b/>
                <w:bCs/>
                <w:i/>
                <w:iCs/>
              </w:rPr>
              <w:t>általa</w:t>
            </w:r>
            <w:r w:rsidRPr="004B7417">
              <w:t xml:space="preserve"> továbbított daktiloszkópiai adatok minősége megfelelő legyen az automatizált</w:t>
            </w:r>
            <w:r w:rsidRPr="004B7417">
              <w:rPr>
                <w:b/>
                <w:bCs/>
                <w:i/>
                <w:iCs/>
              </w:rPr>
              <w:t xml:space="preserve"> ujjnyomat-azonosító rendszerekkel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végzett</w:t>
            </w:r>
            <w:r w:rsidRPr="004B7417">
              <w:t xml:space="preserve"> összehasonlításhoz.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</w:t>
            </w:r>
            <w:r w:rsidRPr="004B7417">
              <w:t xml:space="preserve"> egyes </w:t>
            </w:r>
            <w:r w:rsidRPr="004B7417">
              <w:rPr>
                <w:b/>
                <w:bCs/>
                <w:i/>
                <w:iCs/>
              </w:rPr>
              <w:t>tagállamok és az Europol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biztosítják</w:t>
            </w:r>
            <w:r w:rsidRPr="004B7417">
              <w:t xml:space="preserve">, hogy az </w:t>
            </w:r>
            <w:r w:rsidRPr="004B7417">
              <w:rPr>
                <w:b/>
                <w:bCs/>
                <w:i/>
                <w:iCs/>
              </w:rPr>
              <w:t>általuk</w:t>
            </w:r>
            <w:r w:rsidRPr="004B7417">
              <w:t xml:space="preserve"> továbbított daktiloszkópiai adatok minősége megfe</w:t>
            </w:r>
            <w:r w:rsidRPr="004B7417">
              <w:t>lelő legyen az automatizált összehasonlításhoz</w:t>
            </w:r>
            <w:r w:rsidRPr="004B7417">
              <w:rPr>
                <w:b/>
                <w:bCs/>
                <w:i/>
                <w:iCs/>
              </w:rPr>
              <w:t>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>A Bizottság végrehajtási aktust fogad el a daktiloszkópiai adatok összehasonlítására vonatkozó minőségi minimumkövetelmények meghatározása céljából.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 xml:space="preserve">Ezt a végrehajtási jogi aktust a 76. cikk (2) bekezdésében </w:t>
            </w:r>
            <w:r w:rsidRPr="004B7417">
              <w:rPr>
                <w:b/>
                <w:bCs/>
                <w:i/>
                <w:iCs/>
              </w:rPr>
              <w:t>említett eljárás keretében kell elfogadni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15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>A tagállamok megfelelő intézkedéseket hoznak a más tagállamok részére továbbított daktiloszkópiai adatok bizalmas jellegének és sértetlenségének biztosítása érdekében, beleértve azok titkosítását is.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 xml:space="preserve">A tagállamok </w:t>
            </w:r>
            <w:r w:rsidRPr="004B7417">
              <w:rPr>
                <w:b/>
                <w:bCs/>
                <w:i/>
                <w:iCs/>
              </w:rPr>
              <w:t>és az Europol</w:t>
            </w:r>
            <w:r w:rsidRPr="004B7417">
              <w:t xml:space="preserve"> megfelelő intézkedéseket hoznak a más tagállamok részére továbbított daktiloszkópiai adatok bizalmas jellegének és sértetlenségének biztosítása érdekében, beleértve azok titkosítását is.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</w:t>
      </w:r>
      <w:r w:rsidRPr="004B7417">
        <w:t>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15 cikk – 4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(4)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 tagállamok által alkalmazandó, a daktiloszkópiai adatok cseréjére vonatkozó meglévő releváns szabványok meghatározása céljából.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t>(4)</w:t>
            </w:r>
            <w:r w:rsidRPr="004B7417">
              <w:tab/>
              <w:t>A Bi</w:t>
            </w:r>
            <w:r w:rsidRPr="004B7417">
              <w:t xml:space="preserve">zottság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 tagállamok által alkalmazandó, a daktiloszkópiai adatok cseréjére vonatkozó meglévő releváns </w:t>
            </w:r>
            <w:r w:rsidRPr="004B7417">
              <w:rPr>
                <w:b/>
                <w:bCs/>
                <w:i/>
                <w:iCs/>
              </w:rPr>
              <w:t>európai vagy nemzetközi</w:t>
            </w:r>
            <w:r w:rsidRPr="004B7417">
              <w:t xml:space="preserve"> szabványok meghatározása céljából. </w:t>
            </w:r>
            <w:r w:rsidRPr="004B7417">
              <w:rPr>
                <w:b/>
                <w:bCs/>
                <w:i/>
                <w:iCs/>
              </w:rPr>
              <w:t>Ezt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a 76. cikk (2) bekezdésében e</w:t>
            </w:r>
            <w:r w:rsidRPr="004B7417">
              <w:t>mlített eljárás keretében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16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javasolt </w:t>
            </w:r>
            <w:r w:rsidRPr="004B7417">
              <w:t>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Minden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tagállam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biztosítja</w:t>
            </w:r>
            <w:r w:rsidRPr="004B7417">
              <w:t xml:space="preserve">, hogy keresés iránti </w:t>
            </w:r>
            <w:r w:rsidRPr="004B7417">
              <w:rPr>
                <w:b/>
                <w:bCs/>
                <w:i/>
                <w:iCs/>
              </w:rPr>
              <w:t>megkeresései</w:t>
            </w:r>
            <w:r w:rsidRPr="004B7417">
              <w:t xml:space="preserve"> ne haladják meg a megkeresett tagállam által meghatározott keresési kapacitást.</w:t>
            </w:r>
          </w:p>
        </w:tc>
        <w:tc>
          <w:tcPr>
            <w:tcW w:w="4876" w:type="dxa"/>
          </w:tcPr>
          <w:p w:rsidR="003F5BF1" w:rsidRPr="004B7417" w:rsidRDefault="00165060" w:rsidP="009242EE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 tagállamok és az Europol biztosítják</w:t>
            </w:r>
            <w:r w:rsidRPr="004B7417">
              <w:t xml:space="preserve">, hogy keresés iránti </w:t>
            </w:r>
            <w:r w:rsidRPr="004B7417">
              <w:rPr>
                <w:b/>
                <w:bCs/>
                <w:i/>
                <w:iCs/>
              </w:rPr>
              <w:t>megkereséseik</w:t>
            </w:r>
            <w:r w:rsidRPr="004B7417">
              <w:t xml:space="preserve"> ne haladják meg</w:t>
            </w:r>
            <w:r w:rsidRPr="004B7417">
              <w:t xml:space="preserve"> a megkeresett tagállam által meghatározott keresési kapacitást.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89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16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 tagállamok a </w:t>
            </w:r>
            <w:r w:rsidRPr="004B7417">
              <w:rPr>
                <w:b/>
                <w:i/>
              </w:rPr>
              <w:t>79. cikk (8) és (10</w:t>
            </w:r>
            <w:r w:rsidRPr="004B7417">
              <w:rPr>
                <w:b/>
                <w:bCs/>
                <w:i/>
                <w:iCs/>
              </w:rPr>
              <w:t>) bekezdésével összhangban</w:t>
            </w:r>
            <w:r w:rsidRPr="004B7417">
              <w:t xml:space="preserve"> tájékoztatják a Bizottságot és az eu-LISA-t az azonosított személyek daktiloszkópiai adataira és a még nem azonosított személyek daktiloszkópiai adatair</w:t>
            </w:r>
            <w:r w:rsidRPr="004B7417">
              <w:t>a vonatkozó maximális napi keresési kapacitásukról.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 xml:space="preserve">A tagállamok és az Europol tájékoztatják </w:t>
            </w:r>
            <w:r w:rsidRPr="004B7417">
              <w:rPr>
                <w:b/>
                <w:bCs/>
                <w:i/>
                <w:iCs/>
              </w:rPr>
              <w:t>a többi tagállamot</w:t>
            </w:r>
            <w:r w:rsidRPr="004B7417">
              <w:rPr>
                <w:b/>
                <w:i/>
              </w:rPr>
              <w:t>, az Europolt</w:t>
            </w:r>
            <w:r w:rsidRPr="004B7417">
              <w:t>, a Bizottságot és az eu-LISA-t az azonosított személyek daktiloszkópiai adataira és a még nem azonosított személyek daktiloszkópiai</w:t>
            </w:r>
            <w:r w:rsidRPr="004B7417">
              <w:t xml:space="preserve"> adataira vonatkozó maximális napi keresési kapacitásukról. </w:t>
            </w:r>
            <w:r w:rsidRPr="004B7417">
              <w:rPr>
                <w:b/>
                <w:i/>
              </w:rPr>
              <w:t>A tagállamok növelhetik ezt a maximális keresési kapacitást. Amennyiben egy tagállam növeli ezt a maximális keresési kapacitást, értesíti a többi tagállamot, az Europolt, a Bizottságot és az eu-LI</w:t>
            </w:r>
            <w:r w:rsidRPr="004B7417">
              <w:rPr>
                <w:b/>
                <w:i/>
              </w:rPr>
              <w:t xml:space="preserve">SA-t az új maximális keresési kapacitásról.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16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 Bizottság a 76. cikk (2) bekezdésében említett eljárással összhangban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az összehasonlításra elfogadott </w:t>
            </w:r>
            <w:r w:rsidRPr="004B7417">
              <w:lastRenderedPageBreak/>
              <w:t>potenciális találatok továbbításonkénti maximális számának meghatározása céljából.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(2)</w:t>
            </w:r>
            <w:r w:rsidRPr="004B7417">
              <w:tab/>
            </w:r>
            <w:r w:rsidRPr="004B7417">
              <w:t xml:space="preserve">A Bizottság a 76. cikk (2) bekezdésében említett eljárással összhangban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az összehasonlításra elfogadott </w:t>
            </w:r>
            <w:r w:rsidRPr="004B7417">
              <w:lastRenderedPageBreak/>
              <w:t>potenciális találatok továbbításonkénti maximális számának meghatározása céljából.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18 cikk – 1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  <w:t xml:space="preserve">tulajdonosokra vagy </w:t>
            </w:r>
            <w:r w:rsidRPr="004B7417">
              <w:rPr>
                <w:b/>
                <w:bCs/>
                <w:i/>
                <w:iCs/>
              </w:rPr>
              <w:t>üzemeltetőkre</w:t>
            </w:r>
            <w:r w:rsidRPr="004B7417">
              <w:t xml:space="preserve"> vonatkozó adatok;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</w:r>
            <w:r w:rsidRPr="004B7417">
              <w:t xml:space="preserve">tulajdonosokra vagy </w:t>
            </w:r>
            <w:r w:rsidRPr="004B7417">
              <w:rPr>
                <w:b/>
                <w:bCs/>
                <w:i/>
                <w:iCs/>
              </w:rPr>
              <w:t>üzembentartókra</w:t>
            </w:r>
            <w:r w:rsidRPr="004B7417">
              <w:t xml:space="preserve"> vonatkozó adatok;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19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javasolt </w:t>
            </w:r>
            <w:r w:rsidRPr="004B7417">
              <w:t>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 </w:t>
            </w:r>
            <w:r w:rsidRPr="004B7417">
              <w:rPr>
                <w:b/>
                <w:bCs/>
                <w:i/>
                <w:iCs/>
              </w:rPr>
              <w:t>kicserélendő</w:t>
            </w:r>
            <w:r w:rsidRPr="004B7417">
              <w:t xml:space="preserve"> gépjármű-nyilvántartási adatok adatelemeinek meghatározása céljából.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 </w:t>
            </w:r>
            <w:r w:rsidRPr="004B7417">
              <w:rPr>
                <w:b/>
                <w:bCs/>
                <w:i/>
                <w:iCs/>
              </w:rPr>
              <w:t>kicserélhető</w:t>
            </w:r>
            <w:r w:rsidRPr="004B7417">
              <w:t xml:space="preserve"> gépjármű-nyilvántartási adatok adatelemeinek meghatározása céljából. </w:t>
            </w:r>
            <w:r w:rsidRPr="004B7417">
              <w:rPr>
                <w:b/>
                <w:bCs/>
                <w:i/>
                <w:iCs/>
              </w:rPr>
              <w:t>Ezt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a 76. cikk (2) beke</w:t>
            </w:r>
            <w:r w:rsidRPr="004B7417">
              <w:t>zdésében említett eljárás keretében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20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Minden tagállam naplót vezet a </w:t>
            </w:r>
            <w:r w:rsidRPr="004B7417">
              <w:lastRenderedPageBreak/>
              <w:t xml:space="preserve">gépjármű-nyilvántartási adatok cseréjére megfelelően felhatalmazott hatóságainak személyi állománya által végzett lekérdezésekről, valamint a más tagállamok által kért lekérdezésekről. Az </w:t>
            </w:r>
            <w:r w:rsidRPr="004B7417">
              <w:t>Europolnak naplót kell vezetnie a megfelelően felhatalmazott személyi állománya által végzett lekérdezésekről.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(1)</w:t>
            </w:r>
            <w:r w:rsidRPr="004B7417">
              <w:tab/>
              <w:t xml:space="preserve">Minden tagállam naplót vezet a </w:t>
            </w:r>
            <w:r w:rsidRPr="004B7417">
              <w:lastRenderedPageBreak/>
              <w:t xml:space="preserve">gépjármű-nyilvántartási adatok cseréjére megfelelően felhatalmazott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hatóságainak személyi </w:t>
            </w:r>
            <w:r w:rsidRPr="004B7417">
              <w:t>állománya által végzett lekérdezésekről, valamint a más tagállamok által kért lekérdezésekről. Az Europolnak naplót kell vezetnie a megfelelően felhatalmazott személyi állománya által végzett lekérdezésekről.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</w:t>
      </w:r>
      <w:r w:rsidRPr="004B7417">
        <w:rPr>
          <w:rStyle w:val="HideTWBExt"/>
          <w:b w:val="0"/>
          <w:noProof w:val="0"/>
        </w:rPr>
        <w:t>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20 cikk – 2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említett naplókat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 xml:space="preserve">egy </w:t>
            </w:r>
            <w:r w:rsidRPr="004B7417">
              <w:t xml:space="preserve">évvel törölni kell. Ha azonban egy már megkezdett ellenőrzési eljáráshoz szükség van rájuk, akkor törlésükre akkor kell sort keríteni, amikor </w:t>
            </w:r>
            <w:r w:rsidRPr="004B7417">
              <w:t>a naplók már nem szükségesek az ellenőrzési eljáráshoz.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említett naplókat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>két</w:t>
            </w:r>
            <w:r w:rsidRPr="004B7417">
              <w:t xml:space="preserve"> évvel törölni kell. Ha azonban egy már megkezdett ellenőrzési eljáráshoz szükség van r</w:t>
            </w:r>
            <w:r w:rsidRPr="004B7417">
              <w:t>ájuk, akkor törlésükre akkor kell sort keríteni, amikor a naplók már nem szükségesek az ellenőrzési eljáráshoz.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21 cikk</w:t>
      </w:r>
      <w:r w:rsidRPr="004B7417">
        <w:t xml:space="preserve">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tagállamok biztosítják a bűncselekmények megelőzése, felderítése és nyomozása céljából létrehozott nemzeti adatbázisaikból származó arcképmások rendelkezésre </w:t>
            </w:r>
            <w:r w:rsidRPr="004B7417">
              <w:t xml:space="preserve">állását. Az említett adatok kizárólag arcképmásokat és a 23. cikkben említett hivatkozási számot tartalmazhatják, és jelezniük kell, hogy az </w:t>
            </w:r>
            <w:r w:rsidRPr="004B7417">
              <w:lastRenderedPageBreak/>
              <w:t>arcképmásokat hozzárendelték-e egy személyhez vagy sem.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(1)</w:t>
            </w:r>
            <w:r w:rsidRPr="004B7417">
              <w:tab/>
              <w:t xml:space="preserve">A tagállamok biztosítják </w:t>
            </w:r>
            <w:r w:rsidRPr="004B7417">
              <w:rPr>
                <w:b/>
                <w:bCs/>
                <w:i/>
                <w:iCs/>
              </w:rPr>
              <w:t>a gyanúsítottak és az elítélte</w:t>
            </w:r>
            <w:r w:rsidRPr="004B7417">
              <w:rPr>
                <w:b/>
                <w:bCs/>
                <w:i/>
                <w:iCs/>
              </w:rPr>
              <w:t>k nemzeti joguknak megfelelően,</w:t>
            </w:r>
            <w:r w:rsidRPr="004B7417">
              <w:t xml:space="preserve"> a bűncselekmények megelőzése, felderítése és nyomozása céljából létrehozott nemzeti adatbázisaikból </w:t>
            </w:r>
            <w:r w:rsidRPr="004B7417">
              <w:rPr>
                <w:b/>
                <w:bCs/>
                <w:i/>
                <w:iCs/>
              </w:rPr>
              <w:t>gyűjtött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arcképmásainak</w:t>
            </w:r>
            <w:r w:rsidRPr="004B7417">
              <w:t xml:space="preserve"> rendelkezésre állását. Az említett adatok kizárólag arcképmásokat és a 23. cikkben </w:t>
            </w:r>
            <w:r w:rsidRPr="004B7417">
              <w:lastRenderedPageBreak/>
              <w:t>említett hivatkoz</w:t>
            </w:r>
            <w:r w:rsidRPr="004B7417">
              <w:t>ási számot tartalmazhatják, és jelezniük kell, hogy az arcképmásokat hozzárendelték-e egy személyhez vagy sem.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21 cikk </w:t>
      </w:r>
      <w:r w:rsidRPr="004B7417">
        <w:t>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 tagállamok ezzel összefüggésben nem bocsáthatnak rendelkezésre olyan adatokat, amelyek alapján egy személy közvetlenül azonosítható.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 tagállamok ezzel összefüggésben nem bocsáthatnak rendelkezésre olyan </w:t>
            </w:r>
            <w:r w:rsidRPr="004B7417">
              <w:rPr>
                <w:b/>
                <w:bCs/>
                <w:i/>
                <w:iCs/>
              </w:rPr>
              <w:t>kiegészítő nominális</w:t>
            </w:r>
            <w:r w:rsidRPr="004B7417">
              <w:t xml:space="preserve"> adatokat, amelyek alapján egy személy közvetlenül azonosítható.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</w:t>
      </w:r>
      <w:r w:rsidRPr="004B7417">
        <w:t>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21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konkrét személyekhez nem kapcsolható arcképmások (</w:t>
            </w:r>
            <w:r w:rsidRPr="004B7417">
              <w:t>nem azonosított arcképmások</w:t>
            </w:r>
            <w:r w:rsidRPr="004B7417">
              <w:rPr>
                <w:b/>
                <w:i/>
              </w:rPr>
              <w:t>)</w:t>
            </w:r>
            <w:r w:rsidRPr="004B7417">
              <w:t xml:space="preserve"> e minőségének felismerhetőnek kell lennie.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nem </w:t>
            </w:r>
            <w:r w:rsidRPr="004B7417">
              <w:t>azonosított arcképmások e minőségének felismerhetőnek kell lennie.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22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>A bűncselekmények megelőzése, felderítése és nyomozása céljából a tagállamok lehetővé teszik más tagállamok nemzeti kapcsolattartó pontjai és az Europol számára, hogy automatizált keresések végzése céljából ho</w:t>
            </w:r>
            <w:r w:rsidRPr="004B7417">
              <w:t xml:space="preserve">zzáférjenek a nemzeti adatbázisaikban tárolt </w:t>
            </w:r>
            <w:r w:rsidRPr="004B7417">
              <w:rPr>
                <w:b/>
                <w:bCs/>
                <w:i/>
                <w:iCs/>
              </w:rPr>
              <w:t>arcképmásokhoz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bűncselekmények megelőzése, felderítése és nyomozása céljából a tagállamok lehetővé teszik más tagállamok nemzeti kapcsolattartó pontjai és az Europol számára, hogy automatizált keresések v</w:t>
            </w:r>
            <w:r w:rsidRPr="004B7417">
              <w:t xml:space="preserve">égzése céljából hozzáférjenek a nemzeti adatbázisaikban tárolt </w:t>
            </w:r>
            <w:r w:rsidRPr="004B7417">
              <w:rPr>
                <w:b/>
                <w:bCs/>
                <w:i/>
                <w:iCs/>
              </w:rPr>
              <w:t>arcképmás-referenciaadatokhoz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99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22 cikk – 1 bekezdés – 1 </w:t>
      </w:r>
      <w:r w:rsidRPr="004B7417">
        <w:t>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Keresés kizárólag egyedi ügyekben és a megkereső tagállam nemzeti jogával összhangban végezhető.</w:t>
            </w:r>
          </w:p>
        </w:tc>
        <w:tc>
          <w:tcPr>
            <w:tcW w:w="4876" w:type="dxa"/>
          </w:tcPr>
          <w:p w:rsidR="003F5BF1" w:rsidRPr="004B7417" w:rsidRDefault="00165060" w:rsidP="00683926">
            <w:pPr>
              <w:pStyle w:val="Normal6"/>
              <w:rPr>
                <w:szCs w:val="24"/>
              </w:rPr>
            </w:pPr>
            <w:r w:rsidRPr="004B7417">
              <w:t xml:space="preserve">Keresés kizárólag egyedi ügyekben </w:t>
            </w:r>
            <w:r w:rsidRPr="004B7417">
              <w:rPr>
                <w:b/>
                <w:bCs/>
                <w:i/>
                <w:iCs/>
              </w:rPr>
              <w:t>– amennyiben az a bűncselekmény megelőzése, felderítése v</w:t>
            </w:r>
            <w:r w:rsidRPr="004B7417">
              <w:rPr>
                <w:b/>
                <w:bCs/>
                <w:i/>
                <w:iCs/>
              </w:rPr>
              <w:t>agy nyomozása céljából arányos és szükséges –</w:t>
            </w:r>
            <w:r w:rsidRPr="004B7417">
              <w:t xml:space="preserve"> és a megkereső tagállam nemzeti jogával összhangban végezhető. </w:t>
            </w:r>
            <w:r w:rsidRPr="004B7417">
              <w:rPr>
                <w:b/>
                <w:i/>
              </w:rPr>
              <w:t>Tilos profilalkotás céljából kereséseket végezni.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22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 megkereső tagállam megkapja a </w:t>
            </w:r>
            <w:r w:rsidRPr="004B7417">
              <w:rPr>
                <w:b/>
                <w:bCs/>
                <w:i/>
                <w:iCs/>
              </w:rPr>
              <w:t>valószínű</w:t>
            </w:r>
            <w:r w:rsidRPr="004B7417">
              <w:t xml:space="preserve"> potenciális </w:t>
            </w:r>
            <w:r w:rsidRPr="004B7417">
              <w:rPr>
                <w:b/>
                <w:bCs/>
                <w:i/>
                <w:iCs/>
              </w:rPr>
              <w:t>találatokat érintő egyezésekből</w:t>
            </w:r>
            <w:r w:rsidRPr="004B7417">
              <w:t xml:space="preserve"> álló listát. Az említett tagállam felül</w:t>
            </w:r>
            <w:r w:rsidRPr="004B7417">
              <w:t>vizsgálja a listát annak megállapítása érdekében, hogy létezik-e megerősített egyezés.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megkereső tagállam megkapja a potenciális </w:t>
            </w:r>
            <w:r w:rsidRPr="004B7417">
              <w:rPr>
                <w:b/>
                <w:bCs/>
                <w:i/>
                <w:iCs/>
              </w:rPr>
              <w:t>találatokból</w:t>
            </w:r>
            <w:r w:rsidRPr="004B7417">
              <w:t xml:space="preserve"> álló listát. Az említett tagállam </w:t>
            </w:r>
            <w:r w:rsidRPr="004B7417">
              <w:rPr>
                <w:b/>
                <w:bCs/>
                <w:i/>
                <w:iCs/>
              </w:rPr>
              <w:t>manuálisan</w:t>
            </w:r>
            <w:r w:rsidRPr="004B7417">
              <w:t xml:space="preserve"> felülvizsgálja a listát annak megállapítása érdekében, hogy létezik-e megerősített egyezés.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22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(3)</w:t>
            </w:r>
            <w:r w:rsidRPr="004B7417">
              <w:rPr>
                <w:b/>
                <w:i/>
              </w:rPr>
              <w:tab/>
              <w:t xml:space="preserve">Az arcképmások keresésének és összehasonlításának lehetővé tétele érdekében minőségi minimumkövetelményeket kell megállapítani. A Bizottság végrehajtási jogi aktusokat fogad el az említett </w:t>
            </w:r>
            <w:r w:rsidRPr="004B7417">
              <w:rPr>
                <w:b/>
                <w:i/>
              </w:rPr>
              <w:t xml:space="preserve">minőségi minimumkövetelmények meghatározása céljából.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rPr>
                <w:b/>
                <w:i/>
              </w:rPr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rPr>
                <w:b/>
                <w:i/>
              </w:rPr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</w:t>
      </w:r>
      <w:r w:rsidRPr="004B7417">
        <w:rPr>
          <w:rStyle w:val="HideTWBExt"/>
          <w:b w:val="0"/>
          <w:noProof w:val="0"/>
        </w:rPr>
        <w:t>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23 cikk – 1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</w:r>
            <w:r w:rsidRPr="004B7417">
              <w:t xml:space="preserve">hivatkozási szám, amely egyezés esetén lehetővé teszi, hogy a tagállamok további adatokat és egyéb információkat keressenek az 21. cikkben említett adatbázisaikban annak érdekében, hogy a 47. </w:t>
            </w:r>
            <w:r w:rsidRPr="004B7417">
              <w:rPr>
                <w:b/>
                <w:bCs/>
                <w:i/>
                <w:iCs/>
              </w:rPr>
              <w:t>vagy 48.</w:t>
            </w:r>
            <w:r w:rsidRPr="004B7417">
              <w:t xml:space="preserve"> cikkel összhangban átadják azokat egy, több vagy az öss</w:t>
            </w:r>
            <w:r w:rsidRPr="004B7417">
              <w:t>zes többi tagállam részére;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  <w:t xml:space="preserve">hivatkozási szám, amely egyezés esetén lehetővé teszi, hogy a tagállamok további adatokat és egyéb információkat keressenek a 21. cikkben említett adatbázisaikban annak érdekében, hogy a 47. cikkel összhangban átadják azokat </w:t>
            </w:r>
            <w:r w:rsidRPr="004B7417">
              <w:t>egy, több vagy az összes többi tagállam részére</w:t>
            </w:r>
            <w:r w:rsidRPr="004B7417">
              <w:rPr>
                <w:b/>
                <w:bCs/>
                <w:i/>
                <w:iCs/>
              </w:rPr>
              <w:t>, vagy az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50. cikk (6) bekezdésével összhangban az Europol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részére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23 </w:t>
      </w:r>
      <w:r w:rsidRPr="004B7417">
        <w:t>a cikk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  <w:rPr>
                <w:szCs w:val="24"/>
              </w:rPr>
            </w:pPr>
            <w:r w:rsidRPr="004B7417">
              <w:rPr>
                <w:b/>
                <w:i/>
              </w:rPr>
              <w:t>23a. cikk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  <w:rPr>
                <w:szCs w:val="24"/>
              </w:rPr>
            </w:pPr>
            <w:r w:rsidRPr="004B7417">
              <w:rPr>
                <w:b/>
                <w:i/>
              </w:rPr>
              <w:t>Az arcképmás-adatok cseréjére vonatkozó elvek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(1) </w:t>
            </w:r>
            <w:r w:rsidRPr="004B7417">
              <w:tab/>
            </w:r>
            <w:r w:rsidRPr="004B7417">
              <w:rPr>
                <w:b/>
                <w:i/>
              </w:rPr>
              <w:t xml:space="preserve">Az egyes tagállamok biztosítják, hogy az általuk továbbított arcképmás-adatok megfelelő minőségűek legyenek az </w:t>
            </w:r>
            <w:r w:rsidRPr="004B7417">
              <w:rPr>
                <w:b/>
                <w:i/>
              </w:rPr>
              <w:t xml:space="preserve">automatizált összehasonlításhoz. </w:t>
            </w:r>
            <w:r w:rsidRPr="004B7417">
              <w:rPr>
                <w:b/>
                <w:bCs/>
                <w:i/>
                <w:iCs/>
              </w:rPr>
              <w:t>A Bizottság végrehajtási aktust fogad el a az arcképmások összehasonlítására vonatkozó minőségi minimumkövetelmények meghatározása céljából.</w:t>
            </w:r>
            <w:r w:rsidRPr="004B7417">
              <w:rPr>
                <w:b/>
                <w:i/>
              </w:rPr>
              <w:t xml:space="preserve"> Ezt a végrehajtási jogi aktust a 76. cikk (2) bekezdésében említett eljárás kereté</w:t>
            </w:r>
            <w:r w:rsidRPr="004B7417">
              <w:rPr>
                <w:b/>
                <w:i/>
              </w:rPr>
              <w:t>ben kell elfogadni.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(2) </w:t>
            </w:r>
            <w:r w:rsidRPr="004B7417">
              <w:tab/>
            </w:r>
            <w:r w:rsidRPr="004B7417">
              <w:rPr>
                <w:b/>
                <w:i/>
              </w:rPr>
              <w:t>A tagállamok és az Europol megfelelő intézkedéseket hoznak a más tagállamok részére továbbított arcképmások bizalmas jellegének és sértetlenségének biztosítása érdekében, beleértve azok titkosítását is.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(3) </w:t>
            </w:r>
            <w:r w:rsidRPr="004B7417">
              <w:tab/>
            </w:r>
            <w:r w:rsidRPr="004B7417">
              <w:rPr>
                <w:b/>
                <w:i/>
              </w:rPr>
              <w:t>A Bizottság végreha</w:t>
            </w:r>
            <w:r w:rsidRPr="004B7417">
              <w:rPr>
                <w:b/>
                <w:i/>
              </w:rPr>
              <w:t>jtási jogi aktusokat fogad el azon vonatkozó európai vagy nemzetközi szabványok meghatározása érdekében, amelyeket a tagállamoknak és az Europolnak az arcképmások cseréje során alkalmazniuk kell. Ezt a végrehajtási jogi aktust a 76. cikk (2) bekezdésében e</w:t>
            </w:r>
            <w:r w:rsidRPr="004B7417">
              <w:rPr>
                <w:b/>
                <w:i/>
              </w:rPr>
              <w:t>mlített eljárás keretében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25 cikk – cím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Rendőrségi </w:t>
            </w:r>
            <w:r w:rsidRPr="004B7417">
              <w:rPr>
                <w:b/>
                <w:bCs/>
                <w:i/>
                <w:iCs/>
              </w:rPr>
              <w:t>nyilvántartások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bCs/>
                <w:i/>
                <w:iCs/>
              </w:rPr>
              <w:t>Nemzeti</w:t>
            </w:r>
            <w:r w:rsidRPr="004B7417">
              <w:t xml:space="preserve"> rendőrségi </w:t>
            </w:r>
            <w:r w:rsidRPr="004B7417">
              <w:rPr>
                <w:b/>
                <w:bCs/>
                <w:i/>
                <w:iCs/>
              </w:rPr>
              <w:t>nyilvántartási index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25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>A tagállamok dönthetnek úgy, hogy részt vesznek a rendőrségi nyilvántartási adatok automatizált cseréjében. A rendőrségi nyilvántartások automatizált cseréjében részt vevő tagállamok a bűncselekmények nyomozás</w:t>
            </w:r>
            <w:r w:rsidRPr="004B7417">
              <w:t xml:space="preserve">a céljából biztosítják </w:t>
            </w:r>
            <w:r w:rsidRPr="004B7417">
              <w:rPr>
                <w:b/>
                <w:bCs/>
                <w:i/>
                <w:iCs/>
              </w:rPr>
              <w:t>a gyanúsítottak és bűnözők</w:t>
            </w:r>
            <w:r w:rsidRPr="004B7417">
              <w:t xml:space="preserve"> nemzeti </w:t>
            </w:r>
            <w:r w:rsidRPr="004B7417">
              <w:rPr>
                <w:b/>
                <w:bCs/>
                <w:i/>
                <w:iCs/>
              </w:rPr>
              <w:t>rendőrségi nyilvántartási indexeiből</w:t>
            </w:r>
            <w:r w:rsidRPr="004B7417">
              <w:t xml:space="preserve"> származó személyazonosító </w:t>
            </w:r>
            <w:r w:rsidRPr="004B7417">
              <w:rPr>
                <w:b/>
                <w:bCs/>
                <w:i/>
                <w:iCs/>
              </w:rPr>
              <w:t>adatainak</w:t>
            </w:r>
            <w:r w:rsidRPr="004B7417">
              <w:t xml:space="preserve"> rendelkezésre állását. </w:t>
            </w:r>
            <w:r w:rsidRPr="004B7417">
              <w:rPr>
                <w:b/>
                <w:bCs/>
                <w:i/>
                <w:iCs/>
              </w:rPr>
              <w:t>Ez az adatállomány</w:t>
            </w:r>
            <w:r w:rsidRPr="004B7417">
              <w:rPr>
                <w:b/>
                <w:i/>
              </w:rPr>
              <w:t>, amennyiben rendelkezésre áll,</w:t>
            </w:r>
            <w:r w:rsidRPr="004B7417">
              <w:t xml:space="preserve"> a következő adatokat </w:t>
            </w:r>
            <w:r w:rsidRPr="004B7417">
              <w:rPr>
                <w:b/>
                <w:bCs/>
                <w:i/>
                <w:iCs/>
              </w:rPr>
              <w:t>tartalmazza</w:t>
            </w:r>
            <w:r w:rsidRPr="004B7417">
              <w:t>: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tagállamok </w:t>
            </w:r>
            <w:r w:rsidRPr="004B7417">
              <w:t xml:space="preserve">dönthetnek úgy, hogy részt vesznek a rendőrségi nyilvántartási adatok automatizált cseréjében. </w:t>
            </w:r>
            <w:r w:rsidRPr="004B7417">
              <w:rPr>
                <w:b/>
                <w:bCs/>
                <w:i/>
                <w:iCs/>
              </w:rPr>
              <w:t>Az említett cserék céljából a</w:t>
            </w:r>
            <w:r w:rsidRPr="004B7417">
              <w:t xml:space="preserve"> rendőrségi nyilvántartások automatizált cseréjében részt vevő tagállamok biztosítják </w:t>
            </w:r>
            <w:r w:rsidRPr="004B7417">
              <w:rPr>
                <w:b/>
                <w:bCs/>
                <w:i/>
                <w:iCs/>
              </w:rPr>
              <w:t>a nemzeti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rendőrségi nyilvántartási indexeik</w:t>
            </w:r>
            <w:r w:rsidRPr="004B7417">
              <w:t xml:space="preserve"> r</w:t>
            </w:r>
            <w:r w:rsidRPr="004B7417">
              <w:t>endelkezésre állását</w:t>
            </w:r>
            <w:r w:rsidRPr="004B7417">
              <w:rPr>
                <w:b/>
                <w:bCs/>
                <w:i/>
                <w:iCs/>
              </w:rPr>
              <w:t>, amelyek tartalmazzák</w:t>
            </w:r>
            <w:r w:rsidRPr="004B7417">
              <w:t xml:space="preserve"> a bűncselekmények </w:t>
            </w:r>
            <w:r w:rsidRPr="004B7417">
              <w:rPr>
                <w:b/>
                <w:bCs/>
                <w:i/>
                <w:iCs/>
              </w:rPr>
              <w:t>megelőzése, felderítése és</w:t>
            </w:r>
            <w:r w:rsidRPr="004B7417">
              <w:t xml:space="preserve"> nyomozása céljából </w:t>
            </w:r>
            <w:r w:rsidRPr="004B7417">
              <w:rPr>
                <w:b/>
                <w:bCs/>
                <w:i/>
                <w:iCs/>
              </w:rPr>
              <w:t>létrehozott</w:t>
            </w:r>
            <w:r w:rsidRPr="004B7417">
              <w:t xml:space="preserve"> nemzeti </w:t>
            </w:r>
            <w:r w:rsidRPr="004B7417">
              <w:rPr>
                <w:b/>
                <w:bCs/>
                <w:i/>
                <w:iCs/>
              </w:rPr>
              <w:t>adatbázisaikból</w:t>
            </w:r>
            <w:r w:rsidRPr="004B7417">
              <w:t xml:space="preserve"> származó</w:t>
            </w:r>
            <w:r w:rsidRPr="004B7417">
              <w:rPr>
                <w:b/>
                <w:bCs/>
                <w:i/>
                <w:iCs/>
              </w:rPr>
              <w:t xml:space="preserve">, az (EU) 2016/794 rendelet 3. cikkében vagy a 2002/584/IB tanácsi kerethatározat 2. cikkének (2) </w:t>
            </w:r>
            <w:r w:rsidRPr="004B7417">
              <w:rPr>
                <w:b/>
                <w:bCs/>
                <w:i/>
                <w:iCs/>
              </w:rPr>
              <w:t>bekezdésében említett bűncselekmények elkövetésével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gyanúsított vagy elítélt személyekre vonatkozó</w:t>
            </w:r>
            <w:r w:rsidRPr="004B7417">
              <w:t xml:space="preserve"> személyazonosító </w:t>
            </w:r>
            <w:r w:rsidRPr="004B7417">
              <w:rPr>
                <w:b/>
                <w:bCs/>
                <w:i/>
                <w:iCs/>
              </w:rPr>
              <w:t>adatok készleteit</w:t>
            </w:r>
            <w:r w:rsidRPr="004B7417">
              <w:t xml:space="preserve">. </w:t>
            </w:r>
            <w:r w:rsidRPr="004B7417">
              <w:rPr>
                <w:b/>
                <w:bCs/>
                <w:i/>
                <w:iCs/>
              </w:rPr>
              <w:t>Ezek az adatállományok adott esetben és rendelkezésre állásuk mértékéig</w:t>
            </w:r>
            <w:r w:rsidRPr="004B7417">
              <w:t xml:space="preserve"> a következő adatokat </w:t>
            </w:r>
            <w:r w:rsidRPr="004B7417">
              <w:rPr>
                <w:b/>
                <w:bCs/>
                <w:i/>
                <w:iCs/>
              </w:rPr>
              <w:t>tartalmazzák</w:t>
            </w:r>
            <w:r w:rsidRPr="004B7417">
              <w:t xml:space="preserve">: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</w:t>
      </w:r>
      <w:r w:rsidRPr="004B7417">
        <w:rPr>
          <w:rStyle w:val="HideTWBExt"/>
          <w:noProof w:val="0"/>
        </w:rPr>
        <w:t>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25 cikk – 1 bekezdés – c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c)</w:t>
            </w:r>
            <w:r w:rsidRPr="004B7417">
              <w:tab/>
              <w:t>álnév vagy álnevek;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c)</w:t>
            </w:r>
            <w:r w:rsidRPr="004B7417">
              <w:tab/>
              <w:t>álnév vagy álnevek</w:t>
            </w:r>
            <w:r w:rsidRPr="004B7417">
              <w:rPr>
                <w:b/>
                <w:bCs/>
                <w:i/>
                <w:iCs/>
              </w:rPr>
              <w:t xml:space="preserve"> és korábban használt név vagy nevek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25 cikk – 1 bekezdés – 1 a albekezdés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0448F1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A tagállamok az (EU) 2016/680 irányelv 7. cikkének (2) bekezdésével összhangban biztosítják, hogy a nemzeti rendőrségi nyilvántartási indexekben szereplő adatok pontosak, hiánytalanok és naprakészek legyenek.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26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t xml:space="preserve">A bűncselekmények nyomozása céljából a tagállamok lehetővé teszik más tagállamok nemzeti kapcsolattartó pontjai és az Europol számára, hogy automatizált keresések végzése céljából hozzáférjenek a nemzeti rendőrségi </w:t>
            </w:r>
            <w:r w:rsidRPr="004B7417">
              <w:rPr>
                <w:b/>
                <w:bCs/>
                <w:i/>
                <w:iCs/>
              </w:rPr>
              <w:t>nyilvántartási</w:t>
            </w:r>
            <w:r w:rsidRPr="004B7417">
              <w:t xml:space="preserve"> indexeikben lévő adatokhoz.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bűncselekmények </w:t>
            </w:r>
            <w:r w:rsidRPr="004B7417">
              <w:rPr>
                <w:b/>
                <w:bCs/>
                <w:i/>
                <w:iCs/>
              </w:rPr>
              <w:t>megelőzése, felderítése és</w:t>
            </w:r>
            <w:r w:rsidRPr="004B7417">
              <w:t xml:space="preserve"> nyomozása céljából a </w:t>
            </w:r>
            <w:r w:rsidRPr="004B7417">
              <w:rPr>
                <w:b/>
                <w:bCs/>
                <w:i/>
                <w:iCs/>
              </w:rPr>
              <w:t>rendőrségi nyilvántartások automatizált cseréjében részt vevő</w:t>
            </w:r>
            <w:r w:rsidRPr="004B7417">
              <w:t xml:space="preserve"> tagállamok lehetővé teszik más</w:t>
            </w:r>
            <w:r w:rsidRPr="004B7417">
              <w:rPr>
                <w:b/>
                <w:bCs/>
                <w:i/>
                <w:iCs/>
              </w:rPr>
              <w:t>, az ilyen cserében részt vevő</w:t>
            </w:r>
            <w:r w:rsidRPr="004B7417">
              <w:t xml:space="preserve"> tagállamok nemzeti kapcsolattartó </w:t>
            </w:r>
            <w:r w:rsidRPr="004B7417">
              <w:t xml:space="preserve">pontjai és az Europol számára, hogy automatizált keresések végzése céljából hozzáférjenek a nemzeti rendőrségi </w:t>
            </w:r>
            <w:r w:rsidRPr="004B7417">
              <w:rPr>
                <w:b/>
                <w:bCs/>
                <w:i/>
                <w:iCs/>
              </w:rPr>
              <w:t>nyilvántartási</w:t>
            </w:r>
            <w:r w:rsidRPr="004B7417">
              <w:t xml:space="preserve"> indexeikben lévő adatokhoz.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109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</w:t>
      </w:r>
      <w:r w:rsidRPr="004B7417">
        <w:t>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26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683926">
            <w:pPr>
              <w:pStyle w:val="Normal6"/>
            </w:pPr>
            <w:r w:rsidRPr="004B7417">
              <w:t xml:space="preserve">Keresés kizárólag egyedi ügyekben és a megkereső tagállam nemzeti jogával összhangban </w:t>
            </w:r>
            <w:r w:rsidRPr="004B7417">
              <w:rPr>
                <w:b/>
                <w:bCs/>
                <w:i/>
                <w:iCs/>
              </w:rPr>
              <w:t>végezhető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683926">
            <w:pPr>
              <w:pStyle w:val="Normal6"/>
              <w:rPr>
                <w:szCs w:val="24"/>
              </w:rPr>
            </w:pPr>
            <w:r w:rsidRPr="004B7417">
              <w:t xml:space="preserve">Keresés kizárólag egyedi ügyekben </w:t>
            </w:r>
            <w:r w:rsidRPr="004B7417">
              <w:rPr>
                <w:b/>
                <w:bCs/>
                <w:i/>
                <w:iCs/>
              </w:rPr>
              <w:t>– amennyiben az a bűncselekmény megelőzése, felderítése vagy nyomozása céljából arányos és szükséges –</w:t>
            </w:r>
            <w:r w:rsidRPr="004B7417">
              <w:t xml:space="preserve"> és a megkereső tagállam nemzeti jogával összhangban </w:t>
            </w:r>
            <w:r w:rsidRPr="004B7417">
              <w:rPr>
                <w:b/>
                <w:bCs/>
                <w:i/>
                <w:iCs/>
              </w:rPr>
              <w:t>végezhető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26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(2)</w:t>
            </w:r>
            <w:r w:rsidRPr="004B7417">
              <w:rPr>
                <w:b/>
                <w:i/>
              </w:rPr>
              <w:tab/>
              <w:t xml:space="preserve">A megkereső tagállam megkapja az egyezések listáját az egyezések minőségének </w:t>
            </w:r>
            <w:r w:rsidRPr="004B7417">
              <w:rPr>
                <w:b/>
                <w:i/>
              </w:rPr>
              <w:t>feltüntetésével.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A megkereső tagállamot tájékoztatni kell arról a tagállamról is, amelynek adatbázisa az egyezést eredményező adatokat tartalmazza.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27 cikk – 1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</w:r>
            <w:r w:rsidRPr="004B7417">
              <w:t xml:space="preserve">hivatkozási szám, amely egyezés esetén lehetővé teszi, hogy a tagállamok személyes adatokat és egyéb információkat nyerjenek ki a 25. cikkben említett </w:t>
            </w:r>
            <w:r w:rsidRPr="004B7417">
              <w:lastRenderedPageBreak/>
              <w:t xml:space="preserve">indexeikből annak érdekében, hogy azokat a </w:t>
            </w:r>
            <w:r w:rsidRPr="004B7417">
              <w:rPr>
                <w:b/>
                <w:i/>
              </w:rPr>
              <w:t>47. és 48</w:t>
            </w:r>
            <w:r w:rsidRPr="004B7417">
              <w:rPr>
                <w:b/>
                <w:bCs/>
                <w:i/>
                <w:iCs/>
              </w:rPr>
              <w:t>. cikkel</w:t>
            </w:r>
            <w:r w:rsidRPr="004B7417">
              <w:t xml:space="preserve"> összhangban átadják egy, több vagy az összes</w:t>
            </w:r>
            <w:r w:rsidRPr="004B7417">
              <w:t xml:space="preserve"> többi tagállam részére;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lastRenderedPageBreak/>
              <w:t>a)</w:t>
            </w:r>
            <w:r w:rsidRPr="004B7417">
              <w:tab/>
              <w:t xml:space="preserve">hivatkozási szám, amely egyezés esetén lehetővé teszi, hogy a tagállamok személyes adatokat és egyéb információkat nyerjenek ki a 25. cikkben említett </w:t>
            </w:r>
            <w:r w:rsidRPr="004B7417">
              <w:rPr>
                <w:b/>
                <w:bCs/>
                <w:i/>
                <w:iCs/>
              </w:rPr>
              <w:t xml:space="preserve">nemzeti </w:t>
            </w:r>
            <w:r w:rsidRPr="004B7417">
              <w:rPr>
                <w:b/>
                <w:bCs/>
                <w:i/>
                <w:iCs/>
              </w:rPr>
              <w:lastRenderedPageBreak/>
              <w:t>rendőrségi nyilvántartási</w:t>
            </w:r>
            <w:r w:rsidRPr="004B7417">
              <w:t xml:space="preserve"> indexeikből annak érdekében, hogy azokat a </w:t>
            </w:r>
            <w:r w:rsidRPr="004B7417">
              <w:rPr>
                <w:b/>
                <w:i/>
              </w:rPr>
              <w:t>44</w:t>
            </w:r>
            <w:r w:rsidRPr="004B7417">
              <w:rPr>
                <w:b/>
                <w:bCs/>
                <w:i/>
                <w:iCs/>
              </w:rPr>
              <w:t>. cikkel</w:t>
            </w:r>
            <w:r w:rsidRPr="004B7417">
              <w:t xml:space="preserve"> összhangban átadják egy, több vagy az összes többi tagállam részére;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28 cikk – 1 bekezdés – c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c)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rendőrségi nyilvántartások és a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27</w:t>
            </w:r>
            <w:r w:rsidRPr="004B7417">
              <w:t xml:space="preserve">. </w:t>
            </w:r>
            <w:r w:rsidRPr="004B7417">
              <w:rPr>
                <w:b/>
                <w:bCs/>
                <w:i/>
                <w:iCs/>
              </w:rPr>
              <w:t>cikkben</w:t>
            </w:r>
            <w:r w:rsidRPr="004B7417">
              <w:t xml:space="preserve"> említett </w:t>
            </w:r>
            <w:r w:rsidRPr="004B7417">
              <w:rPr>
                <w:b/>
                <w:bCs/>
                <w:i/>
                <w:iCs/>
              </w:rPr>
              <w:t>hivatkozási számaik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445DCA">
            <w:pPr>
              <w:pStyle w:val="Normal6"/>
              <w:rPr>
                <w:szCs w:val="24"/>
              </w:rPr>
            </w:pPr>
            <w:r w:rsidRPr="004B7417">
              <w:t>c)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25. cikk (1) bekezdésében</w:t>
            </w:r>
            <w:r w:rsidRPr="004B7417">
              <w:t xml:space="preserve"> említett </w:t>
            </w:r>
            <w:r w:rsidRPr="004B7417">
              <w:rPr>
                <w:b/>
                <w:bCs/>
                <w:i/>
                <w:iCs/>
              </w:rPr>
              <w:t xml:space="preserve">adatok, amennyiben rendelkezésre állnak és a 25. cikk (2) bekezdésével </w:t>
            </w:r>
            <w:r w:rsidRPr="004B7417">
              <w:rPr>
                <w:b/>
                <w:bCs/>
                <w:i/>
                <w:iCs/>
              </w:rPr>
              <w:t>összhangban álnevesítettek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28 cikk – 2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annak</w:t>
            </w:r>
            <w:r w:rsidRPr="004B7417">
              <w:t xml:space="preserve"> feltüntetése</w:t>
            </w:r>
            <w:r w:rsidRPr="004B7417">
              <w:rPr>
                <w:b/>
                <w:bCs/>
                <w:i/>
                <w:iCs/>
              </w:rPr>
              <w:t>, hogy volt-e egy vagy több egyezés vagy nem volt egyezés</w:t>
            </w:r>
            <w:r w:rsidRPr="004B7417">
              <w:t>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 egyezések számának</w:t>
            </w:r>
            <w:r w:rsidRPr="004B7417">
              <w:t xml:space="preserve"> feltüntetése;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29</w:t>
      </w:r>
      <w:r w:rsidRPr="004B7417">
        <w:t xml:space="preserve">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Minden tagállam kijelöl egy nemzeti kapcsolattartó pontot.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Minden tagállam kijelöl </w:t>
            </w:r>
            <w:r w:rsidRPr="004B7417">
              <w:rPr>
                <w:b/>
                <w:bCs/>
                <w:i/>
                <w:iCs/>
              </w:rPr>
              <w:t>legalább</w:t>
            </w:r>
            <w:r w:rsidRPr="004B7417">
              <w:t xml:space="preserve"> egy nemzeti kapcsolattartó pontot.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29 cikk – 2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(2a)</w:t>
            </w:r>
            <w:r w:rsidRPr="004B7417">
              <w:rPr>
                <w:b/>
                <w:i/>
              </w:rPr>
              <w:tab/>
              <w:t xml:space="preserve">A tagállamok elegendő erőforrást biztosítanak nemzeti kapcsolattartó </w:t>
            </w:r>
            <w:r w:rsidRPr="004B7417">
              <w:rPr>
                <w:b/>
                <w:i/>
              </w:rPr>
              <w:t>pontjaik számára, beleértve a képzett személyzetet is, és biztosítják, hogy a kapcsolattartó pontok elegendő kapacitással rendelkezzenek ahhoz, hogy feladataikat megfelelően, eredményesen és gyorsan, e rendelettel összhangban végezzék.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30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 6., 7., 13., 18., 22. és 26. cikkben meghatározott eljárásokra vonatkozó technikai rendelkezések meghatározása céljából.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A Bizottság vég</w:t>
            </w:r>
            <w:r w:rsidRPr="004B7417">
              <w:t xml:space="preserve">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 6., 7., 13., 18., 22. és 26. cikkben meghatározott eljárásokra vonatkozó</w:t>
            </w:r>
            <w:r w:rsidRPr="004B7417">
              <w:rPr>
                <w:b/>
                <w:bCs/>
                <w:i/>
                <w:iCs/>
              </w:rPr>
              <w:t>, a tagállamok által végrehajtandó</w:t>
            </w:r>
            <w:r w:rsidRPr="004B7417">
              <w:t xml:space="preserve"> technikai rendelkezések meghatározása céljából. </w:t>
            </w:r>
            <w:r w:rsidRPr="004B7417">
              <w:rPr>
                <w:b/>
                <w:bCs/>
                <w:i/>
                <w:iCs/>
              </w:rPr>
              <w:t>Ezt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a 76. cikk (2) bekezdésében említett </w:t>
            </w:r>
            <w:r w:rsidRPr="004B7417">
              <w:t xml:space="preserve">eljárás keretében kell elfogadni.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31 cikk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</w:pPr>
            <w:r w:rsidRPr="004B7417">
              <w:rPr>
                <w:b/>
                <w:i/>
              </w:rPr>
              <w:t>31. cikk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</w:pPr>
            <w:r w:rsidRPr="004B7417">
              <w:rPr>
                <w:b/>
                <w:i/>
              </w:rPr>
              <w:t>Műszaki előírások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A tagállamok és az Europol a DNS-profilok, a daktiloszkópiai adatok, a gépjármű-nyilvántartási adatok, az arcképmások és a rendőrségi nyilvántartások keresésével és összehasonlításával kapcsolatos valamennyi megkeresés és válasz tekinte</w:t>
            </w:r>
            <w:r w:rsidRPr="004B7417">
              <w:rPr>
                <w:b/>
                <w:i/>
              </w:rPr>
              <w:t>tében betartják a közös műszaki előírásokat. A Bizottság a 76. cikk (2) bekezdésében említett eljárással összhangban végrehajtási jogi aktusokat fogad el e műszaki előírások meghatározása céljából.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32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9242EE">
            <w:pPr>
              <w:pStyle w:val="Normal6"/>
            </w:pPr>
            <w:r w:rsidRPr="004B7417">
              <w:t>(2)</w:t>
            </w:r>
            <w:r w:rsidRPr="004B7417">
              <w:tab/>
            </w:r>
            <w:r w:rsidRPr="004B7417">
              <w:t xml:space="preserve">A nemzeti kapcsolattartó pontok haladéktalanul tájékoztatják egymást, a Bizottságot, az Europolt és az eu-LISA-t az automatizált adatcsere </w:t>
            </w:r>
            <w:r w:rsidRPr="004B7417">
              <w:rPr>
                <w:b/>
                <w:bCs/>
                <w:i/>
                <w:iCs/>
              </w:rPr>
              <w:t>elérhetetlenségét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okozó műszaki hibáról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F46128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nemzeti kapcsolattartó pontok haladéktalanul tájékoztatják egymást, a </w:t>
            </w:r>
            <w:r w:rsidRPr="004B7417">
              <w:t xml:space="preserve">Bizottságot, az Europolt és az eu-LISA-t az automatizált adatcsere </w:t>
            </w:r>
            <w:r w:rsidRPr="004B7417">
              <w:rPr>
                <w:b/>
                <w:bCs/>
                <w:i/>
                <w:iCs/>
              </w:rPr>
              <w:t>bárminemű elérhetetlenségéről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119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32 cikk – 2 bekezdés</w:t>
      </w:r>
      <w:r w:rsidRPr="004B7417">
        <w:t xml:space="preserve">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nemzeti kapcsolattartó pontoknak az </w:t>
            </w:r>
            <w:r w:rsidRPr="004B7417">
              <w:lastRenderedPageBreak/>
              <w:t xml:space="preserve">alkalmazandó uniós </w:t>
            </w:r>
            <w:r w:rsidRPr="004B7417">
              <w:rPr>
                <w:b/>
                <w:bCs/>
                <w:i/>
                <w:iCs/>
              </w:rPr>
              <w:t>joggal</w:t>
            </w:r>
            <w:r w:rsidRPr="004B7417">
              <w:t xml:space="preserve"> és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nemzeti </w:t>
            </w:r>
            <w:r w:rsidRPr="004B7417">
              <w:rPr>
                <w:b/>
                <w:bCs/>
                <w:i/>
                <w:iCs/>
              </w:rPr>
              <w:t>jogszabályokkal</w:t>
            </w:r>
            <w:r w:rsidRPr="004B7417">
              <w:t xml:space="preserve"> összhangban meg kell állapodniuk az információcsere átmeneti, alternatív módjairól.</w:t>
            </w:r>
          </w:p>
        </w:tc>
        <w:tc>
          <w:tcPr>
            <w:tcW w:w="4876" w:type="dxa"/>
          </w:tcPr>
          <w:p w:rsidR="003F5BF1" w:rsidRPr="004B7417" w:rsidRDefault="00165060" w:rsidP="00F46128">
            <w:pPr>
              <w:pStyle w:val="Normal6"/>
              <w:rPr>
                <w:szCs w:val="24"/>
              </w:rPr>
            </w:pPr>
            <w:r w:rsidRPr="004B7417">
              <w:rPr>
                <w:b/>
                <w:bCs/>
                <w:i/>
                <w:iCs/>
              </w:rPr>
              <w:lastRenderedPageBreak/>
              <w:t xml:space="preserve">Amennyiben az automatizált adatcsere </w:t>
            </w:r>
            <w:r w:rsidRPr="004B7417">
              <w:rPr>
                <w:b/>
                <w:bCs/>
                <w:i/>
                <w:iCs/>
              </w:rPr>
              <w:lastRenderedPageBreak/>
              <w:t>elérhetetlen, a</w:t>
            </w:r>
            <w:r w:rsidRPr="004B7417">
              <w:t xml:space="preserve"> nemzeti kapcsolattartó pontoknak az alkalmazandó uniós és nemzeti </w:t>
            </w:r>
            <w:r w:rsidRPr="004B7417">
              <w:rPr>
                <w:b/>
                <w:bCs/>
                <w:i/>
                <w:iCs/>
              </w:rPr>
              <w:t>joggal</w:t>
            </w:r>
            <w:r w:rsidRPr="004B7417">
              <w:t xml:space="preserve"> összhangban meg kell állapodniuk az információcsere átmeneti, alternatív módjairól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32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nemzeti kapcsolattartó pontok </w:t>
            </w:r>
            <w:r w:rsidRPr="004B7417">
              <w:rPr>
                <w:b/>
                <w:bCs/>
                <w:i/>
                <w:iCs/>
              </w:rPr>
              <w:t>haladéktalanul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 xml:space="preserve">helyreállítják az automatizált </w:t>
            </w:r>
            <w:r w:rsidRPr="004B7417">
              <w:rPr>
                <w:b/>
                <w:bCs/>
                <w:i/>
                <w:iCs/>
              </w:rPr>
              <w:t>adatcserét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F46128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Amennyiben az automatizált adatcsere nem elérhető, a</w:t>
            </w:r>
            <w:r w:rsidRPr="004B7417">
              <w:t xml:space="preserve"> nemzeti kapcsolattartó pontok </w:t>
            </w:r>
            <w:r w:rsidRPr="004B7417">
              <w:rPr>
                <w:b/>
                <w:bCs/>
                <w:i/>
                <w:iCs/>
              </w:rPr>
              <w:t>gondoskodnak haladéktalan helyreállításáról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</w:t>
      </w:r>
      <w:r w:rsidRPr="004B7417">
        <w:t>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33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>Minden tagállam megőrzi az illetékes hatóságai által végzett lekérdezések indokolását.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Minden tagállam megőrzi az illetékes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hatóságai által végzett lekérdezések indokolását.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33 cikk – 2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</w:t>
            </w:r>
            <w:r w:rsidRPr="004B7417">
              <w:t>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 xml:space="preserve">annak feltüntetése, hogy a </w:t>
            </w:r>
            <w:r w:rsidRPr="004B7417">
              <w:lastRenderedPageBreak/>
              <w:t>lekérdezés bűncselekmény gyanúsítottjára vagy tettesére vonatkozik-e;</w:t>
            </w:r>
          </w:p>
        </w:tc>
        <w:tc>
          <w:tcPr>
            <w:tcW w:w="4876" w:type="dxa"/>
          </w:tcPr>
          <w:p w:rsidR="003F5BF1" w:rsidRPr="004B7417" w:rsidRDefault="00165060" w:rsidP="00F46128">
            <w:pPr>
              <w:pStyle w:val="Normal6"/>
              <w:rPr>
                <w:szCs w:val="24"/>
              </w:rPr>
            </w:pPr>
            <w:r w:rsidRPr="004B7417">
              <w:lastRenderedPageBreak/>
              <w:t>b)</w:t>
            </w:r>
            <w:r w:rsidRPr="004B7417">
              <w:tab/>
              <w:t xml:space="preserve">annak feltüntetése, hogy a </w:t>
            </w:r>
            <w:r w:rsidRPr="004B7417">
              <w:lastRenderedPageBreak/>
              <w:t>lekérdezés bűncselekmény gyanúsítottjára vagy tettesére</w:t>
            </w:r>
            <w:r w:rsidRPr="004B7417">
              <w:rPr>
                <w:b/>
                <w:bCs/>
                <w:i/>
                <w:iCs/>
              </w:rPr>
              <w:t>, az (EU) 2019/817 rendelet 4. cikkéne</w:t>
            </w:r>
            <w:r w:rsidRPr="004B7417">
              <w:rPr>
                <w:b/>
                <w:bCs/>
                <w:i/>
                <w:iCs/>
              </w:rPr>
              <w:t>k 21. pontjában meghatározott terrorista bűncselekmény áldozatára, az említett rendelet 4. cikkének 22. pontjában meghatározott súlyos bűncselekmény áldozatára, eltűnt személyre vagy azonosítatlan emberi maradványokra</w:t>
            </w:r>
            <w:r w:rsidRPr="004B7417">
              <w:t xml:space="preserve"> vonatkozik-e;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33 cikk – 2 bekezdés – c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c)</w:t>
            </w:r>
            <w:r w:rsidRPr="004B7417">
              <w:tab/>
              <w:t xml:space="preserve">annak feltüntetése, hogy a lekérdezés célja </w:t>
            </w:r>
            <w:r w:rsidRPr="004B7417">
              <w:rPr>
                <w:b/>
                <w:bCs/>
                <w:i/>
                <w:iCs/>
              </w:rPr>
              <w:t>ismeretlen</w:t>
            </w:r>
            <w:r w:rsidRPr="004B7417">
              <w:t xml:space="preserve"> személy azonosítása vagy több adatnak egy ismert személyről való megszerzése-e.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c)</w:t>
            </w:r>
            <w:r w:rsidRPr="004B7417">
              <w:tab/>
              <w:t xml:space="preserve">annak feltüntetése, hogy a lekérdezés célja </w:t>
            </w:r>
            <w:r w:rsidRPr="004B7417">
              <w:rPr>
                <w:b/>
                <w:bCs/>
                <w:i/>
                <w:iCs/>
              </w:rPr>
              <w:t>egy</w:t>
            </w:r>
            <w:r w:rsidRPr="004B7417">
              <w:t xml:space="preserve"> személy azonosítása vagy több adatnak egy ismert személyről való megszerzése-e.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</w:t>
      </w:r>
      <w:r w:rsidRPr="004B7417">
        <w:rPr>
          <w:rStyle w:val="HideTWBExt"/>
          <w:noProof w:val="0"/>
        </w:rPr>
        <w:t>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33 cikk – 3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említett indokolásokat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>egy évvel</w:t>
            </w:r>
            <w:r w:rsidRPr="004B7417">
              <w:t xml:space="preserve"> törölni kell. Ha azonban egy már megkezdett ellenőrzési eljáráshoz szükség van rájuk, akkor törlésükre akkor kell sort keríteni, am</w:t>
            </w:r>
            <w:r w:rsidRPr="004B7417">
              <w:t>ikor az indokolások már nem szükségesek az ellenőrzési eljáráshoz.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említett indokolásokat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>két évvel</w:t>
            </w:r>
            <w:r w:rsidRPr="004B7417">
              <w:t xml:space="preserve"> törölni kell. Ha azonban egy már megkezdett ellenőrzési eljárásh</w:t>
            </w:r>
            <w:r w:rsidRPr="004B7417">
              <w:t>oz szükség van rájuk, akkor törlésükre akkor kell sort keríteni, amikor az indokolások már nem szükségesek az ellenőrzési eljáráshoz.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</w:t>
      </w:r>
      <w:r w:rsidRPr="004B7417">
        <w:rPr>
          <w:rStyle w:val="HideTWBExt"/>
          <w:b w:val="0"/>
          <w:noProof w:val="0"/>
        </w:rPr>
        <w:t>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34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35. cikkben említett útválasztó és az EPRIS kialakítása során az egységes üzenetformátum (UMF) szabványát kell használni.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Amennyiben alkalmazandó, a</w:t>
            </w:r>
            <w:r w:rsidRPr="004B7417">
              <w:t xml:space="preserve"> 35. cikkben említett útválasztó és az EPRIS kialakítása során az </w:t>
            </w:r>
            <w:r w:rsidRPr="004B7417">
              <w:rPr>
                <w:b/>
                <w:bCs/>
                <w:i/>
                <w:iCs/>
              </w:rPr>
              <w:t>(EU) 2019/817 rendelet 38. cikkében említett</w:t>
            </w:r>
            <w:r w:rsidRPr="004B7417">
              <w:t xml:space="preserve"> egységes üzenetformátum (UMF) szabványát kell használni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35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>A tagállamok és az Europol közötti kapcsolatok létrehozásának megkönnyítése céljából útválasztót hoznak létre a bio</w:t>
            </w:r>
            <w:r w:rsidRPr="004B7417">
              <w:t>metrikus adatok e rendelettel összhangban történő lekérdezése, lehívása és pontozása érdekében.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tagállamok és az Europol közötti kapcsolatok létrehozásának megkönnyítése céljából útválasztót hoznak létre a biometrikus adatok e rendelettel összhangban</w:t>
            </w:r>
            <w:r w:rsidRPr="004B7417">
              <w:t xml:space="preserve"> történő lekérdezése, lehívása és pontozása</w:t>
            </w:r>
            <w:r w:rsidRPr="004B7417">
              <w:rPr>
                <w:b/>
                <w:bCs/>
                <w:i/>
                <w:iCs/>
              </w:rPr>
              <w:t>, továbbá alfanumerikus adatok lehívása</w:t>
            </w:r>
            <w:r w:rsidRPr="004B7417">
              <w:t xml:space="preserve"> érdekében.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35 cikk – 2 bekezdés – b</w:t>
      </w:r>
      <w:r w:rsidRPr="004B7417">
        <w:t xml:space="preserve">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 xml:space="preserve">biztonságos kommunikációs csatorna a központi infrastruktúra, a tagállamok </w:t>
            </w:r>
            <w:r w:rsidRPr="004B7417">
              <w:rPr>
                <w:b/>
                <w:bCs/>
                <w:i/>
                <w:iCs/>
              </w:rPr>
              <w:t>és az uniós ügynökségek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között, amelyek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jogosultak</w:t>
            </w:r>
            <w:r w:rsidRPr="004B7417">
              <w:t xml:space="preserve"> az útválasztó </w:t>
            </w:r>
            <w:r w:rsidRPr="004B7417">
              <w:lastRenderedPageBreak/>
              <w:t>használatára;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lastRenderedPageBreak/>
              <w:t>b)</w:t>
            </w:r>
            <w:r w:rsidRPr="004B7417">
              <w:tab/>
            </w:r>
            <w:r w:rsidRPr="004B7417">
              <w:t xml:space="preserve">biztonságos kommunikációs csatorna a központi infrastruktúra, a tagállamok </w:t>
            </w:r>
            <w:r w:rsidRPr="004B7417">
              <w:rPr>
                <w:b/>
                <w:bCs/>
                <w:i/>
                <w:iCs/>
              </w:rPr>
              <w:t xml:space="preserve">illetékes, </w:t>
            </w:r>
            <w:r w:rsidRPr="004B7417">
              <w:t xml:space="preserve">az útválasztó használatára </w:t>
            </w:r>
            <w:r w:rsidRPr="004B7417">
              <w:rPr>
                <w:b/>
                <w:bCs/>
                <w:i/>
                <w:iCs/>
              </w:rPr>
              <w:t>a 36. cikkel összhangban</w:t>
            </w:r>
            <w:r w:rsidRPr="004B7417">
              <w:rPr>
                <w:b/>
                <w:bCs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 xml:space="preserve">felhatalmazott bűnüldöző hatóságai és az </w:t>
            </w:r>
            <w:r w:rsidRPr="004B7417">
              <w:rPr>
                <w:b/>
                <w:bCs/>
                <w:i/>
                <w:iCs/>
              </w:rPr>
              <w:lastRenderedPageBreak/>
              <w:t>Europol</w:t>
            </w:r>
            <w:r w:rsidRPr="004B7417">
              <w:t xml:space="preserve"> között;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36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Az útválasztó használatát e rendelettel és az (EU) 2016/794 rendelettel összhangban a DNS-</w:t>
            </w:r>
            <w:r w:rsidRPr="004B7417">
              <w:rPr>
                <w:b/>
                <w:bCs/>
                <w:i/>
                <w:iCs/>
              </w:rPr>
              <w:t>profilok</w:t>
            </w:r>
            <w:r w:rsidRPr="004B7417">
              <w:t xml:space="preserve">, </w:t>
            </w:r>
            <w:r w:rsidRPr="004B7417">
              <w:t xml:space="preserve">a daktiloszkópiai </w:t>
            </w:r>
            <w:r w:rsidRPr="004B7417">
              <w:rPr>
                <w:b/>
                <w:bCs/>
                <w:i/>
                <w:iCs/>
              </w:rPr>
              <w:t>adatok</w:t>
            </w:r>
            <w:r w:rsidRPr="004B7417">
              <w:t xml:space="preserve"> és az </w:t>
            </w:r>
            <w:r w:rsidRPr="004B7417">
              <w:rPr>
                <w:b/>
                <w:bCs/>
                <w:i/>
                <w:iCs/>
              </w:rPr>
              <w:t>arcképmások cseréjéhez hozzáféréssel rendelkező</w:t>
            </w:r>
            <w:r w:rsidRPr="004B7417">
              <w:t xml:space="preserve"> tagállami hatóságok, valamint az Europol számára kell fenntartani.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Az útválasztó használatát e rendelettel és az (EU) 2016/794 rendelettel összhangban a DNS-</w:t>
            </w:r>
            <w:r w:rsidRPr="004B7417">
              <w:rPr>
                <w:b/>
                <w:bCs/>
                <w:i/>
                <w:iCs/>
              </w:rPr>
              <w:t>profilokhoz</w:t>
            </w:r>
            <w:r w:rsidRPr="004B7417">
              <w:t xml:space="preserve">, a daktiloszkópiai </w:t>
            </w:r>
            <w:r w:rsidRPr="004B7417">
              <w:rPr>
                <w:b/>
                <w:bCs/>
                <w:i/>
                <w:iCs/>
              </w:rPr>
              <w:t>adatokhoz</w:t>
            </w:r>
            <w:r w:rsidRPr="004B7417">
              <w:t xml:space="preserve"> és az </w:t>
            </w:r>
            <w:r w:rsidRPr="004B7417">
              <w:rPr>
                <w:b/>
                <w:bCs/>
                <w:i/>
                <w:iCs/>
              </w:rPr>
              <w:t>arcképmásokhoz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való hozzáférésre és azok cseréjére jogosult</w:t>
            </w:r>
            <w:r w:rsidRPr="004B7417">
              <w:t xml:space="preserve">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hatóságok, valamint az Europol számára kell fenntartani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129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37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36. </w:t>
            </w:r>
            <w:r w:rsidRPr="004B7417">
              <w:rPr>
                <w:b/>
                <w:bCs/>
                <w:i/>
                <w:iCs/>
              </w:rPr>
              <w:t>cikkben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említett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útválasztó</w:t>
            </w:r>
            <w:r w:rsidRPr="004B7417">
              <w:t>-</w:t>
            </w:r>
            <w:r w:rsidRPr="004B7417">
              <w:rPr>
                <w:b/>
                <w:bCs/>
                <w:i/>
                <w:iCs/>
              </w:rPr>
              <w:t>felhasználók</w:t>
            </w:r>
            <w:r w:rsidRPr="004B7417">
              <w:t xml:space="preserve"> a biometrikus adatok útválasztóhoz történő </w:t>
            </w:r>
            <w:r w:rsidRPr="004B7417">
              <w:rPr>
                <w:b/>
                <w:bCs/>
                <w:i/>
                <w:iCs/>
              </w:rPr>
              <w:t>továbbításával</w:t>
            </w:r>
            <w:r w:rsidRPr="004B7417">
              <w:t xml:space="preserve"> kérnek lekérdezést. Az útválasztó a lekérdezés iránti megkeresést a felhasználó által benyújtott adatokkal egyidejűleg és a hozzáférési </w:t>
            </w:r>
            <w:r w:rsidRPr="004B7417">
              <w:rPr>
                <w:b/>
                <w:bCs/>
                <w:i/>
                <w:iCs/>
              </w:rPr>
              <w:t>jogosultságaikkal</w:t>
            </w:r>
            <w:r w:rsidRPr="004B7417">
              <w:t xml:space="preserve"> összhangban továbbítja a </w:t>
            </w:r>
            <w:r w:rsidRPr="004B7417">
              <w:rPr>
                <w:b/>
                <w:bCs/>
                <w:i/>
                <w:iCs/>
              </w:rPr>
              <w:t>tagállami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adatbázisokba</w:t>
            </w:r>
            <w:r w:rsidRPr="004B7417">
              <w:t xml:space="preserve"> és az Europol-adatokhoz.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36 cikk </w:t>
            </w:r>
            <w:r w:rsidRPr="004B7417">
              <w:rPr>
                <w:b/>
                <w:bCs/>
                <w:i/>
                <w:iCs/>
              </w:rPr>
              <w:t>értelmében az</w:t>
            </w:r>
            <w:r w:rsidRPr="004B7417">
              <w:rPr>
                <w:b/>
                <w:bCs/>
                <w:i/>
                <w:iCs/>
              </w:rPr>
              <w:t xml:space="preserve"> útválasztóhoz való hozzáférésre jogosult illetékes bűnüldöző hatóságok</w:t>
            </w:r>
            <w:r w:rsidRPr="004B7417">
              <w:t xml:space="preserve"> a biometrikus adatok útválasztóhoz történő </w:t>
            </w:r>
            <w:r w:rsidRPr="004B7417">
              <w:rPr>
                <w:b/>
                <w:bCs/>
                <w:i/>
                <w:iCs/>
              </w:rPr>
              <w:t>benyújtásával</w:t>
            </w:r>
            <w:r w:rsidRPr="004B7417">
              <w:t xml:space="preserve"> kérnek lekérdezést. Az útválasztó a lekérdezés iránti megkeresést a felhasználó által benyújtott adatokkal egyidejűleg és a hoz</w:t>
            </w:r>
            <w:r w:rsidRPr="004B7417">
              <w:t xml:space="preserve">záférési </w:t>
            </w:r>
            <w:r w:rsidRPr="004B7417">
              <w:rPr>
                <w:b/>
                <w:bCs/>
                <w:i/>
                <w:iCs/>
              </w:rPr>
              <w:t>jogosultságaival</w:t>
            </w:r>
            <w:r w:rsidRPr="004B7417">
              <w:t xml:space="preserve"> összhangban továbbítja a </w:t>
            </w:r>
            <w:r w:rsidRPr="004B7417">
              <w:rPr>
                <w:b/>
                <w:bCs/>
                <w:i/>
                <w:iCs/>
              </w:rPr>
              <w:t>megkeresett tagállamok adatbázisaiba</w:t>
            </w:r>
            <w:r w:rsidRPr="004B7417">
              <w:t xml:space="preserve"> és az Europol-adatokhoz.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37 </w:t>
      </w:r>
      <w:r w:rsidRPr="004B7417">
        <w:t>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Az útválasztótól érkező, lekérdezés iránti megkeresés </w:t>
            </w:r>
            <w:r w:rsidRPr="004B7417">
              <w:rPr>
                <w:b/>
                <w:bCs/>
                <w:i/>
                <w:iCs/>
              </w:rPr>
              <w:t>kézhezvételekor</w:t>
            </w:r>
            <w:r w:rsidRPr="004B7417">
              <w:t xml:space="preserve"> minden megkeresett tagállam és az Europol automatizált módon és haladéktalanul lekérdezést indít adatbázisaiban.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Az útválasztótól érkező, lekérdezés iránti megkeresés </w:t>
            </w:r>
            <w:r w:rsidRPr="004B7417">
              <w:rPr>
                <w:b/>
                <w:bCs/>
                <w:i/>
                <w:iCs/>
              </w:rPr>
              <w:t>kézhezvételekor</w:t>
            </w:r>
            <w:r w:rsidRPr="004B7417">
              <w:t xml:space="preserve"> minden megkeresett tagállam és az Europol automatizált módon és hala</w:t>
            </w:r>
            <w:r w:rsidRPr="004B7417">
              <w:t>déktalanul lekérdezést indít adatbázisaiban.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37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 egyes tagállamok adatbázisaiban és az Europol-adatokban végzett lekérdezésből</w:t>
            </w:r>
            <w:r w:rsidRPr="004B7417">
              <w:t xml:space="preserve"> származó minden </w:t>
            </w:r>
            <w:r w:rsidRPr="004B7417">
              <w:rPr>
                <w:b/>
                <w:bCs/>
                <w:i/>
                <w:iCs/>
              </w:rPr>
              <w:t>egyezést</w:t>
            </w:r>
            <w:r w:rsidRPr="004B7417">
              <w:t xml:space="preserve"> automatizált módon vissza kell küldeni az útválasztónak.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 (2) bekezdésben említett lekérdezésekből</w:t>
            </w:r>
            <w:r w:rsidRPr="004B7417">
              <w:t xml:space="preserve"> származó minden </w:t>
            </w:r>
            <w:r w:rsidRPr="004B7417">
              <w:rPr>
                <w:b/>
                <w:bCs/>
                <w:i/>
                <w:iCs/>
              </w:rPr>
              <w:t xml:space="preserve">potenciális </w:t>
            </w:r>
            <w:r w:rsidRPr="004B7417">
              <w:rPr>
                <w:b/>
                <w:bCs/>
                <w:i/>
                <w:iCs/>
              </w:rPr>
              <w:t>találatot</w:t>
            </w:r>
            <w:r w:rsidRPr="004B7417">
              <w:t xml:space="preserve"> automatizált módon vissza kell küldeni az útválasztónak. </w:t>
            </w:r>
            <w:r w:rsidRPr="004B7417">
              <w:rPr>
                <w:b/>
                <w:i/>
              </w:rPr>
              <w:t>Amennyiben nincs egyezés, a megkereső tagállam automatikus értesítést kap.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</w:t>
      </w:r>
      <w:r w:rsidRPr="004B7417">
        <w:t>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37 cikk – 4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(4)</w:t>
            </w:r>
            <w:r w:rsidRPr="004B7417">
              <w:tab/>
              <w:t xml:space="preserve">Az útválasztó a válaszokat a lekérdezéshez használt biometrikus adatok, valamint a </w:t>
            </w:r>
            <w:r w:rsidRPr="004B7417">
              <w:rPr>
                <w:b/>
                <w:bCs/>
                <w:i/>
                <w:iCs/>
              </w:rPr>
              <w:t>tagállami adatbázisokban</w:t>
            </w:r>
            <w:r w:rsidRPr="004B7417">
              <w:t xml:space="preserve"> és az Europol-</w:t>
            </w:r>
            <w:r w:rsidRPr="004B7417">
              <w:rPr>
                <w:b/>
                <w:bCs/>
                <w:i/>
                <w:iCs/>
              </w:rPr>
              <w:t>adatokban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tárolt</w:t>
            </w:r>
            <w:r w:rsidRPr="004B7417">
              <w:t xml:space="preserve"> biometrikus adatok közötti egyezés pontszáma szerint rangsorolja.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(4)</w:t>
            </w:r>
            <w:r w:rsidRPr="004B7417">
              <w:tab/>
              <w:t xml:space="preserve">Az útválasztó a válaszokat a lekérdezéshez használt biometrikus adatok, valamint </w:t>
            </w:r>
            <w:r w:rsidRPr="004B7417">
              <w:rPr>
                <w:b/>
                <w:bCs/>
                <w:i/>
                <w:iCs/>
              </w:rPr>
              <w:t>a megkeresett tagállam adatbázisai</w:t>
            </w:r>
            <w:r w:rsidRPr="004B7417">
              <w:t xml:space="preserve"> és az Europol-</w:t>
            </w:r>
            <w:r w:rsidRPr="004B7417">
              <w:rPr>
                <w:b/>
                <w:bCs/>
                <w:i/>
                <w:iCs/>
              </w:rPr>
              <w:t>adatok által szolgáltatott</w:t>
            </w:r>
            <w:r w:rsidRPr="004B7417">
              <w:t xml:space="preserve"> biometrikus adatok közötti e</w:t>
            </w:r>
            <w:r w:rsidRPr="004B7417">
              <w:t>gyezés pontszáma szerint rangsorolja.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37 cikk – 5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(5)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</w:t>
            </w:r>
            <w:r w:rsidRPr="004B7417">
              <w:t xml:space="preserve"> egyezést mutató biometrikus adatok és pontszámaik listáját</w:t>
            </w:r>
            <w:r w:rsidRPr="004B7417">
              <w:rPr>
                <w:b/>
                <w:bCs/>
                <w:i/>
                <w:iCs/>
              </w:rPr>
              <w:t xml:space="preserve"> az útválasztón keresztül vissza kell küldeni az útválasztó-felhasználónak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(5)</w:t>
            </w:r>
            <w:r w:rsidRPr="004B7417">
              <w:tab/>
              <w:t xml:space="preserve">Az </w:t>
            </w:r>
            <w:r w:rsidRPr="004B7417">
              <w:rPr>
                <w:b/>
                <w:bCs/>
                <w:i/>
                <w:iCs/>
              </w:rPr>
              <w:t>útválasztó visszaküldi az</w:t>
            </w:r>
            <w:r w:rsidRPr="004B7417">
              <w:t xml:space="preserve"> egyezést mutató biometrikus adatok és pontszámaik listáját</w:t>
            </w:r>
            <w:r w:rsidRPr="004B7417">
              <w:rPr>
                <w:b/>
                <w:bCs/>
                <w:i/>
                <w:iCs/>
              </w:rPr>
              <w:t xml:space="preserve"> a megkereső tagállamnak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37 cikk – 6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(6)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 tagállami adatbázisok és az Europol-adatok lekérdezésére szolgáló útválasztó műszaki eljárásának, az útválasztó által adott válaszok formátumának, valamint a biometrikus adatok közötti megfelelés pontozására vonatkozó technikai szabály</w:t>
            </w:r>
            <w:r w:rsidRPr="004B7417">
              <w:t xml:space="preserve">oknak a meghatározása céljából.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(6)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 tagállami adatbázisok és az Europol-adatok lekérdezésére szolgál</w:t>
            </w:r>
            <w:r w:rsidRPr="004B7417">
              <w:t xml:space="preserve">ó útválasztó műszaki eljárásának, az útválasztó által adott válaszok formátumának, valamint a biometrikus adatok közötti megfelelés pontozására vonatkozó technikai szabályoknak a meghatározása céljából. </w:t>
            </w:r>
            <w:r w:rsidRPr="004B7417">
              <w:rPr>
                <w:b/>
                <w:bCs/>
                <w:i/>
                <w:iCs/>
              </w:rPr>
              <w:t>Ezt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a 76. cikk (2) bekezdé</w:t>
            </w:r>
            <w:r w:rsidRPr="004B7417">
              <w:t>sében említett eljárás keretében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38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bCs/>
                <w:i/>
                <w:iCs/>
              </w:rPr>
              <w:t>Amennyiben az adatok az automatizált összehasonlításhoz nem megfelelőek,</w:t>
            </w:r>
            <w:r w:rsidRPr="004B7417">
              <w:t xml:space="preserve"> a megkeresett tagállam </w:t>
            </w:r>
            <w:r w:rsidRPr="004B7417">
              <w:rPr>
                <w:b/>
                <w:bCs/>
                <w:i/>
                <w:iCs/>
              </w:rPr>
              <w:t xml:space="preserve">erről </w:t>
            </w:r>
            <w:r w:rsidRPr="004B7417">
              <w:t>haladéktalanul értesíti a megkereső tagállamot az útválasztón keresztül.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megkeresett tagállam haladéktalanul értesíti a megkereső tagállamot </w:t>
            </w:r>
            <w:r w:rsidRPr="004B7417">
              <w:t>az útválasztón keresztül</w:t>
            </w:r>
            <w:r w:rsidRPr="004B7417">
              <w:rPr>
                <w:b/>
                <w:bCs/>
                <w:i/>
                <w:iCs/>
              </w:rPr>
              <w:t>, amennyiben az adatok az automatizált összehasonlításhoz nem megfelelőek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39 cikk – 1 </w:t>
      </w:r>
      <w:r w:rsidRPr="004B7417">
        <w:t>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36. </w:t>
            </w:r>
            <w:r w:rsidRPr="004B7417">
              <w:rPr>
                <w:b/>
                <w:bCs/>
                <w:i/>
                <w:iCs/>
              </w:rPr>
              <w:t>cikkben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említett</w:t>
            </w:r>
            <w:r w:rsidRPr="004B7417">
              <w:t xml:space="preserve"> útválasztó-</w:t>
            </w:r>
            <w:r w:rsidRPr="004B7417">
              <w:rPr>
                <w:b/>
                <w:bCs/>
                <w:i/>
                <w:iCs/>
              </w:rPr>
              <w:t>felhasználók a hozzáférési jogosultságaikkal összhangban</w:t>
            </w:r>
            <w:r w:rsidRPr="004B7417">
              <w:t xml:space="preserve"> a közös személyazonosítóadat-tárban végzett lekérdezéssel egyidejűleg lekérdezést indíthatnak a</w:t>
            </w:r>
            <w:r w:rsidRPr="004B7417">
              <w:t xml:space="preserve"> tagállami adatbázisokban és az Europol-adatokban, </w:t>
            </w:r>
            <w:r w:rsidRPr="004B7417">
              <w:rPr>
                <w:b/>
                <w:bCs/>
                <w:i/>
                <w:iCs/>
              </w:rPr>
              <w:t>amennyiben</w:t>
            </w:r>
            <w:r w:rsidRPr="004B7417">
              <w:t xml:space="preserve"> teljesülnek az uniós jog szerinti vonatkozó feltételek. E célból az útválasztó az európai keresőportálon keresztül lekérdezi a közös személyazonosítóadat-tárat.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Amennyiben a</w:t>
            </w:r>
            <w:r w:rsidRPr="004B7417">
              <w:t xml:space="preserve"> 36. </w:t>
            </w:r>
            <w:r w:rsidRPr="004B7417">
              <w:rPr>
                <w:b/>
                <w:bCs/>
                <w:i/>
                <w:iCs/>
              </w:rPr>
              <w:t xml:space="preserve">cikkel </w:t>
            </w:r>
            <w:r w:rsidRPr="004B7417">
              <w:rPr>
                <w:b/>
                <w:bCs/>
                <w:i/>
                <w:iCs/>
              </w:rPr>
              <w:t>összhangban a kijelölt hatóságok jogosultak</w:t>
            </w:r>
            <w:r w:rsidRPr="004B7417">
              <w:t xml:space="preserve"> az útválasztó </w:t>
            </w:r>
            <w:r w:rsidRPr="004B7417">
              <w:rPr>
                <w:b/>
                <w:bCs/>
                <w:i/>
                <w:iCs/>
              </w:rPr>
              <w:t>használatára</w:t>
            </w:r>
            <w:r w:rsidRPr="004B7417">
              <w:t xml:space="preserve">, a közös személyazonosítóadat-tárban végzett lekérdezéssel egyidejűleg lekérdezést indíthatnak a tagállami adatbázisokban és az Europol-adatokban, </w:t>
            </w:r>
            <w:r w:rsidRPr="004B7417">
              <w:rPr>
                <w:b/>
                <w:bCs/>
                <w:i/>
                <w:iCs/>
              </w:rPr>
              <w:t>feltéve, hogy</w:t>
            </w:r>
            <w:r w:rsidRPr="004B7417">
              <w:t xml:space="preserve"> teljesülnek az uniós jog</w:t>
            </w:r>
            <w:r w:rsidRPr="004B7417">
              <w:t xml:space="preserve"> szerinti vonatkozó feltételek</w:t>
            </w:r>
            <w:r w:rsidRPr="004B7417">
              <w:rPr>
                <w:b/>
                <w:bCs/>
                <w:i/>
                <w:iCs/>
              </w:rPr>
              <w:t xml:space="preserve"> és a lekérdezést a hozzáférési jogosultságaikkal összhangban indítják</w:t>
            </w:r>
            <w:r w:rsidRPr="004B7417">
              <w:t>. E célból az útválasztó az európai keresőportálon keresztül lekérdezi a közös személyazonosítóadat-tárat.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39 cikk – 2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 xml:space="preserve">Ezeket az egyidejű lekérdezéseket kizárólag az (EU) 2019/817 rendelet 4. </w:t>
            </w:r>
            <w:r w:rsidRPr="004B7417">
              <w:rPr>
                <w:b/>
                <w:i/>
              </w:rPr>
              <w:t xml:space="preserve">cikkének 20. pontjában és az (EU) 2019/818 rendelet 4. cikkének 20. </w:t>
            </w:r>
            <w:r w:rsidRPr="004B7417">
              <w:rPr>
                <w:b/>
                <w:i/>
              </w:rPr>
              <w:lastRenderedPageBreak/>
              <w:t>pontjában meghatározott, kijelölt hatóságok indíthatják el.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lastRenderedPageBreak/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</w:t>
      </w:r>
      <w:r w:rsidRPr="004B7417">
        <w:rPr>
          <w:rStyle w:val="HideTWBExt"/>
          <w:b w:val="0"/>
          <w:noProof w:val="0"/>
        </w:rPr>
        <w:t>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39 cikk – 2 bekezdés – 2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 tagállami adatbázisokban, az Europol-adatokban és a közös személyazonosítóadat-tárban kizárólag </w:t>
            </w:r>
            <w:r w:rsidRPr="004B7417">
              <w:rPr>
                <w:b/>
                <w:bCs/>
                <w:i/>
                <w:iCs/>
              </w:rPr>
              <w:t>abban az esetben</w:t>
            </w:r>
            <w:r w:rsidRPr="004B7417">
              <w:t xml:space="preserve"> lehet egyidejűleg lekérdezést indítani</w:t>
            </w:r>
            <w:r w:rsidRPr="004B7417">
              <w:rPr>
                <w:b/>
                <w:i/>
              </w:rPr>
              <w:t>, ha valószínűsíthető</w:t>
            </w:r>
            <w:r w:rsidRPr="004B7417">
              <w:t xml:space="preserve">, hogy </w:t>
            </w:r>
            <w:r w:rsidRPr="004B7417">
              <w:rPr>
                <w:b/>
                <w:i/>
              </w:rPr>
              <w:t>az (EU) 2019/817 rendelet 4. cikkének 21. és 22. pontjában, illetve az (EU) 2019/818 rendelet 4. cikkének 21. és 22. pontjában meghatározott</w:t>
            </w:r>
            <w:r w:rsidRPr="004B7417">
              <w:rPr>
                <w:b/>
                <w:bCs/>
                <w:i/>
                <w:iCs/>
              </w:rPr>
              <w:t xml:space="preserve"> terrorista bűncselekmény vagy egyéb</w:t>
            </w:r>
            <w:r w:rsidRPr="004B7417">
              <w:t xml:space="preserve"> súlyos bűncs</w:t>
            </w:r>
            <w:r w:rsidRPr="004B7417">
              <w:t>elekmény gyanúsítottjára, tettesére vagy áldozatára vonatkozó adatokat a közös személyazonosítóadat-tárban tárolják.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 xml:space="preserve">A tagállami adatbázisokban, az Europol-adatokban és a közös személyazonosítóadat-tárban kizárólag </w:t>
            </w:r>
            <w:r w:rsidRPr="004B7417">
              <w:rPr>
                <w:b/>
                <w:bCs/>
                <w:i/>
                <w:iCs/>
              </w:rPr>
              <w:t>akkor</w:t>
            </w:r>
            <w:r w:rsidRPr="004B7417">
              <w:t xml:space="preserve"> lehet egyidejűleg lekérdezést indítani</w:t>
            </w:r>
            <w:r w:rsidRPr="004B7417">
              <w:rPr>
                <w:b/>
                <w:i/>
              </w:rPr>
              <w:t>, ha alapos okkal feltételezhető</w:t>
            </w:r>
            <w:r w:rsidRPr="004B7417">
              <w:t xml:space="preserve">, hogy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súlyos bűncselekmény </w:t>
            </w:r>
            <w:r w:rsidRPr="004B7417">
              <w:rPr>
                <w:b/>
                <w:bCs/>
                <w:i/>
                <w:iCs/>
              </w:rPr>
              <w:t>vagy terrorizmus</w:t>
            </w:r>
            <w:r w:rsidRPr="004B7417">
              <w:t xml:space="preserve"> gyanúsítottjára, tettesére vagy áldozatára vonatkozó adatokat a közös személyazonosítóadat-tárban tárolják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</w:t>
      </w:r>
      <w:r w:rsidRPr="004B7417">
        <w:rPr>
          <w:rStyle w:val="HideTWBExt"/>
          <w:noProof w:val="0"/>
        </w:rPr>
        <w:t>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139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40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</w:r>
            <w:r w:rsidRPr="004B7417">
              <w:t xml:space="preserve">Minden tagállam naplót vezet az útválasztó használatára megfelelően felhatalmazott </w:t>
            </w:r>
            <w:r w:rsidRPr="004B7417">
              <w:rPr>
                <w:b/>
                <w:bCs/>
                <w:i/>
                <w:iCs/>
              </w:rPr>
              <w:t>illetékes hatóságai és azok személyi állománya</w:t>
            </w:r>
            <w:r w:rsidRPr="004B7417">
              <w:t xml:space="preserve"> által végzett lekérdezésekről, valamint a más tagállamok által kért lekérdezésekről.</w:t>
            </w:r>
          </w:p>
        </w:tc>
        <w:tc>
          <w:tcPr>
            <w:tcW w:w="4876" w:type="dxa"/>
          </w:tcPr>
          <w:p w:rsidR="003F5BF1" w:rsidRPr="004B7417" w:rsidRDefault="00165060" w:rsidP="009242EE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Minden tagállam naplót vezet </w:t>
            </w:r>
            <w:r w:rsidRPr="004B7417">
              <w:rPr>
                <w:b/>
                <w:bCs/>
                <w:i/>
                <w:iCs/>
              </w:rPr>
              <w:t>az illet</w:t>
            </w:r>
            <w:r w:rsidRPr="004B7417">
              <w:rPr>
                <w:b/>
                <w:bCs/>
                <w:i/>
                <w:iCs/>
              </w:rPr>
              <w:t>ékes bűnüldöző hatóságainak</w:t>
            </w:r>
            <w:r w:rsidRPr="004B7417">
              <w:t xml:space="preserve"> az útválasztó használatára megfelelően felhatalmazott </w:t>
            </w:r>
            <w:r w:rsidRPr="004B7417">
              <w:rPr>
                <w:b/>
                <w:bCs/>
                <w:i/>
                <w:iCs/>
              </w:rPr>
              <w:t>személyi állománya</w:t>
            </w:r>
            <w:r w:rsidRPr="004B7417">
              <w:t xml:space="preserve"> által végzett lekérdezésekről, valamint a más tagállamok által kért lekérdezésekről.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40 cikk – 3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említett naplókat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 xml:space="preserve">egy </w:t>
            </w:r>
            <w:r w:rsidRPr="004B7417">
              <w:t xml:space="preserve">évvel törölni kell. Ha azonban egy már megkezdett ellenőrzési eljáráshoz szükség van rájuk, akkor törlésükre akkor kell sort keríteni, amikor </w:t>
            </w:r>
            <w:r w:rsidRPr="004B7417">
              <w:t>a naplók már nem szükségesek az ellenőrzési eljáráshoz.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említett naplókat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>két</w:t>
            </w:r>
            <w:r w:rsidRPr="004B7417">
              <w:t xml:space="preserve"> évvel törölni kell. Ha azonban egy már megkezdett ellenőrzési eljáráshoz szükség van r</w:t>
            </w:r>
            <w:r w:rsidRPr="004B7417">
              <w:t>ájuk, akkor törlésükre akkor kell sort keríteni, amikor a naplók már nem szükségesek az ellenőrzési eljáráshoz.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41 cik</w:t>
      </w:r>
      <w:r w:rsidRPr="004B7417">
        <w:t>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t xml:space="preserve">Ha az útválasztót annak meghibásodása miatt műszakilag kivitelezhetetlen egy vagy több nemzeti adatbázis vagy az Europol-adatok lekérdezésére használni, az eu-LISA erről automatizált módon értesíti </w:t>
            </w:r>
            <w:r w:rsidRPr="004B7417">
              <w:rPr>
                <w:b/>
                <w:bCs/>
                <w:i/>
                <w:iCs/>
              </w:rPr>
              <w:t>az útválasztó-felhasználókat</w:t>
            </w:r>
            <w:r w:rsidRPr="004B7417">
              <w:t>. Az eu-LISA intézkedéseket ho</w:t>
            </w:r>
            <w:r w:rsidRPr="004B7417">
              <w:t>z annak érdekében, hogy haladéktalanul orvosolja az útválasztó használatának műszaki kivitelezhetetlenségét.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Ha az útválasztót annak meghibásodása miatt műszakilag kivitelezhetetlen egy vagy több nemzeti adatbázis vagy az Europol-adatok lekérdezésére h</w:t>
            </w:r>
            <w:r w:rsidRPr="004B7417">
              <w:t xml:space="preserve">asználni, az eu-LISA erről automatizált módon értesíti </w:t>
            </w:r>
            <w:r w:rsidRPr="004B7417">
              <w:rPr>
                <w:b/>
                <w:bCs/>
                <w:i/>
                <w:iCs/>
              </w:rPr>
              <w:t>a 36. cikkében említett illetékes bűnüldöző hatóságokat és az Europolt</w:t>
            </w:r>
            <w:r w:rsidRPr="004B7417">
              <w:t>. Az eu-LISA intézkedéseket hoz annak érdekében, hogy haladéktalanul orvosolja az útválasztó használatának műszaki kivitelezhetetle</w:t>
            </w:r>
            <w:r w:rsidRPr="004B7417">
              <w:t>nségét.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41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</w:r>
            <w:r w:rsidRPr="004B7417">
              <w:t xml:space="preserve">Ha az útválasztót valamely tagállam nemzeti infrastruktúrájának meghibásodása miatt műszakilag kivitelezhetetlen egy vagy több nemzeti adatbázis </w:t>
            </w:r>
            <w:r w:rsidRPr="004B7417">
              <w:rPr>
                <w:b/>
                <w:bCs/>
                <w:i/>
                <w:iCs/>
              </w:rPr>
              <w:t>vagy az Europol-adatok</w:t>
            </w:r>
            <w:r w:rsidRPr="004B7417">
              <w:t xml:space="preserve"> lekérdezésére használni, az adott tagállam erről automatizált módon értesíti a többi tag</w:t>
            </w:r>
            <w:r w:rsidRPr="004B7417">
              <w:t xml:space="preserve">államot, az eu-LISA-t és a Bizottságot. A </w:t>
            </w:r>
            <w:r w:rsidRPr="004B7417">
              <w:rPr>
                <w:b/>
                <w:bCs/>
                <w:i/>
                <w:iCs/>
              </w:rPr>
              <w:t>tagállamok</w:t>
            </w:r>
            <w:r w:rsidRPr="004B7417">
              <w:t xml:space="preserve"> intézkedéseket </w:t>
            </w:r>
            <w:r w:rsidRPr="004B7417">
              <w:rPr>
                <w:b/>
                <w:bCs/>
                <w:i/>
                <w:iCs/>
              </w:rPr>
              <w:t>hoznak</w:t>
            </w:r>
            <w:r w:rsidRPr="004B7417">
              <w:t xml:space="preserve"> annak érdekében, hogy haladéktalanul </w:t>
            </w:r>
            <w:r w:rsidRPr="004B7417">
              <w:rPr>
                <w:b/>
                <w:bCs/>
                <w:i/>
                <w:iCs/>
              </w:rPr>
              <w:t>orvosolják</w:t>
            </w:r>
            <w:r w:rsidRPr="004B7417">
              <w:t xml:space="preserve"> az útválasztó használatának műszaki kivitelezhetetlenségét.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>Ha az útválasztót valamely tagállam nemzeti infrastruktúrájának meghi</w:t>
            </w:r>
            <w:r w:rsidRPr="004B7417">
              <w:t>básodása miatt műszakilag kivitelezhetetlen egy vagy több nemzeti adatbázis lekérdezésére használni, az adott tagállam erről automatizált módon értesíti a többi tagállamot</w:t>
            </w:r>
            <w:r w:rsidRPr="004B7417">
              <w:rPr>
                <w:b/>
                <w:bCs/>
                <w:i/>
                <w:iCs/>
              </w:rPr>
              <w:t>, az Europolt</w:t>
            </w:r>
            <w:r w:rsidRPr="004B7417">
              <w:t xml:space="preserve">, az eu-LISA-t és a Bizottságot. A </w:t>
            </w:r>
            <w:r w:rsidRPr="004B7417">
              <w:rPr>
                <w:b/>
                <w:bCs/>
                <w:i/>
                <w:iCs/>
              </w:rPr>
              <w:t>érintett tagállam megfelelő</w:t>
            </w:r>
            <w:r w:rsidRPr="004B7417">
              <w:rPr>
                <w:b/>
                <w:bCs/>
              </w:rPr>
              <w:t xml:space="preserve"> </w:t>
            </w:r>
            <w:r w:rsidRPr="004B7417">
              <w:t>intézkedé</w:t>
            </w:r>
            <w:r w:rsidRPr="004B7417">
              <w:t xml:space="preserve">seket </w:t>
            </w:r>
            <w:r w:rsidRPr="004B7417">
              <w:rPr>
                <w:b/>
                <w:bCs/>
                <w:i/>
                <w:iCs/>
              </w:rPr>
              <w:t>hoz</w:t>
            </w:r>
            <w:r w:rsidRPr="004B7417">
              <w:t xml:space="preserve"> annak érdekében, hogy haladéktalanul </w:t>
            </w:r>
            <w:r w:rsidRPr="004B7417">
              <w:rPr>
                <w:b/>
                <w:bCs/>
                <w:i/>
                <w:iCs/>
              </w:rPr>
              <w:t>orvosolja</w:t>
            </w:r>
            <w:r w:rsidRPr="004B7417">
              <w:t xml:space="preserve"> az útválasztó használatának műszaki kivitelezhetetlenségét.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41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Ha az útválasztót az Europol infrastruktúrájának meghibásodása miatt műszakilag kivitelezhetetlen </w:t>
            </w:r>
            <w:r w:rsidRPr="004B7417">
              <w:rPr>
                <w:b/>
                <w:bCs/>
                <w:i/>
                <w:iCs/>
              </w:rPr>
              <w:t>egy vagy több nemzeti adatbázis vagy</w:t>
            </w:r>
            <w:r w:rsidRPr="004B7417">
              <w:t xml:space="preserve"> az Europol-adatok lekérdezésére használ</w:t>
            </w:r>
            <w:r w:rsidRPr="004B7417">
              <w:t>ni, az Europolnak erről automatizált módon értesítenie kell a tagállamokat, az eu-LISA-t és a Bizottságot. Az Europolnak intézkedéseket kell hoznia annak érdekében, hogy haladéktalanul orvosolja az útválasztó használatának műszaki kivitelezhetetlenségét.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</w:t>
            </w:r>
            <w:r w:rsidRPr="004B7417">
              <w:t>3)</w:t>
            </w:r>
            <w:r w:rsidRPr="004B7417">
              <w:tab/>
              <w:t xml:space="preserve">Ha az útválasztót az Europol infrastruktúrájának meghibásodása miatt műszakilag kivitelezhetetlen használni, az Europolnak erről automatizált módon értesítenie kell a tagállamokat, az eu-LISA-t és a Bizottságot. Az Europolnak </w:t>
            </w:r>
            <w:r w:rsidRPr="004B7417">
              <w:rPr>
                <w:b/>
                <w:bCs/>
                <w:i/>
                <w:iCs/>
              </w:rPr>
              <w:t>megfelelő</w:t>
            </w:r>
            <w:r w:rsidRPr="004B7417">
              <w:t xml:space="preserve"> intézkedéseket ke</w:t>
            </w:r>
            <w:r w:rsidRPr="004B7417">
              <w:t xml:space="preserve">ll hoznia annak érdekében, hogy haladéktalanul orvosolja az útválasztó használatának műszaki kivitelezhetetlenségét.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42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26. cikkben említett rendőrségi </w:t>
            </w:r>
            <w:r w:rsidRPr="004B7417">
              <w:rPr>
                <w:b/>
                <w:bCs/>
                <w:i/>
                <w:iCs/>
              </w:rPr>
              <w:t>nyilvántartások</w:t>
            </w:r>
            <w:r w:rsidRPr="004B7417">
              <w:t xml:space="preserve"> automatizált kereséséhez a tagállamok és az Europol az Európai Rendőrségi Nyilvántartási Indexrendszert (EPRIS) használják.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26. cikkben említett </w:t>
            </w:r>
            <w:r w:rsidRPr="004B7417">
              <w:rPr>
                <w:b/>
                <w:bCs/>
                <w:i/>
                <w:iCs/>
              </w:rPr>
              <w:t>nemzeti</w:t>
            </w:r>
            <w:r w:rsidRPr="004B7417">
              <w:t xml:space="preserve"> rendőrségi </w:t>
            </w:r>
            <w:r w:rsidRPr="004B7417">
              <w:rPr>
                <w:b/>
                <w:bCs/>
                <w:i/>
                <w:iCs/>
              </w:rPr>
              <w:t>nyilvántartási indexek</w:t>
            </w:r>
            <w:r w:rsidRPr="004B7417">
              <w:t xml:space="preserve"> automatizált kereséséhez a tagállamok és az Europol az Európai Rendőrségi Nyilvántartási Indexrendszert (EPRIS) használják.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43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rendőrségi </w:t>
            </w:r>
            <w:r w:rsidRPr="004B7417">
              <w:rPr>
                <w:b/>
                <w:bCs/>
                <w:i/>
                <w:iCs/>
              </w:rPr>
              <w:t>nyilvántartások</w:t>
            </w:r>
            <w:r w:rsidRPr="004B7417">
              <w:t xml:space="preserve"> EPRIS-en keresztüli lekérdezése céljából a következ</w:t>
            </w:r>
            <w:r w:rsidRPr="004B7417">
              <w:t xml:space="preserve">ő </w:t>
            </w:r>
            <w:r w:rsidRPr="004B7417">
              <w:rPr>
                <w:b/>
                <w:bCs/>
                <w:i/>
                <w:iCs/>
              </w:rPr>
              <w:t>adatállományokat</w:t>
            </w:r>
            <w:r w:rsidRPr="004B7417">
              <w:t xml:space="preserve"> kell felhasználni: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nemzeti</w:t>
            </w:r>
            <w:r w:rsidRPr="004B7417">
              <w:t xml:space="preserve"> rendőrségi </w:t>
            </w:r>
            <w:r w:rsidRPr="004B7417">
              <w:rPr>
                <w:b/>
                <w:bCs/>
                <w:i/>
                <w:iCs/>
              </w:rPr>
              <w:t>nyilvántartási indexek</w:t>
            </w:r>
            <w:r w:rsidRPr="004B7417">
              <w:t xml:space="preserve"> EPRIS-en keresztüli lekérdezése céljából a következő </w:t>
            </w:r>
            <w:r w:rsidRPr="004B7417">
              <w:rPr>
                <w:b/>
                <w:bCs/>
                <w:i/>
                <w:iCs/>
              </w:rPr>
              <w:t>adatállományok közül legalább kettőt</w:t>
            </w:r>
            <w:r w:rsidRPr="004B7417">
              <w:t xml:space="preserve"> kell felhasználni: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43 cikk – 2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  <w:t>álnév vagy álnevek;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  <w:t>álnév vagy álnevek</w:t>
            </w:r>
            <w:r w:rsidRPr="004B7417">
              <w:rPr>
                <w:b/>
                <w:bCs/>
                <w:i/>
                <w:iCs/>
              </w:rPr>
              <w:t xml:space="preserve"> és korábban használt név vagy nevek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44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EPRIS a lekérdezés iránti megkeresést a megkereső tagállam által és e rendelettel összhangban benyújtott adatokkal együtt továbbítja a tagállami </w:t>
            </w:r>
            <w:r w:rsidRPr="004B7417">
              <w:rPr>
                <w:b/>
                <w:bCs/>
                <w:i/>
                <w:iCs/>
              </w:rPr>
              <w:t>adatbázisokba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EPRIS a lekérdezés iránti megkeresést a megkereső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által és e rend</w:t>
            </w:r>
            <w:r w:rsidRPr="004B7417">
              <w:t xml:space="preserve">elettel összhangban benyújtott adatokkal együtt továbbítja a tagállami </w:t>
            </w:r>
            <w:r w:rsidRPr="004B7417">
              <w:rPr>
                <w:b/>
                <w:bCs/>
                <w:i/>
                <w:iCs/>
              </w:rPr>
              <w:t>nemzeti rendőrségi nyilvántartási indexekbe</w:t>
            </w:r>
            <w:r w:rsidRPr="004B7417">
              <w:t xml:space="preserve">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</w:t>
      </w:r>
      <w:r w:rsidRPr="004B7417">
        <w:t>4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Az egyes tagállamok </w:t>
            </w:r>
            <w:r w:rsidRPr="004B7417">
              <w:rPr>
                <w:b/>
                <w:bCs/>
                <w:i/>
                <w:iCs/>
              </w:rPr>
              <w:t>adatbázisaiban</w:t>
            </w:r>
            <w:r w:rsidRPr="004B7417">
              <w:t xml:space="preserve"> végzett lekérdezésből származó minden egyezést automatizált módon vissza kell küldeni az EPRIS-nek.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 xml:space="preserve">Az egyes </w:t>
            </w:r>
            <w:r w:rsidRPr="004B7417">
              <w:rPr>
                <w:b/>
                <w:bCs/>
                <w:i/>
                <w:iCs/>
              </w:rPr>
              <w:t>megkeresett</w:t>
            </w:r>
            <w:r w:rsidRPr="004B7417">
              <w:t xml:space="preserve"> tagállamok </w:t>
            </w:r>
            <w:r w:rsidRPr="004B7417">
              <w:rPr>
                <w:b/>
                <w:bCs/>
                <w:i/>
                <w:iCs/>
              </w:rPr>
              <w:t>rendőrségi nyilvántartási indexeiben</w:t>
            </w:r>
            <w:r w:rsidRPr="004B7417">
              <w:t xml:space="preserve"> végzett lekérdezésből származó minden egyezést automatizált módon vissza kell küldeni az EPRIS-nek.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149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44 cikk – 4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(4)</w:t>
            </w:r>
            <w:r w:rsidRPr="004B7417">
              <w:tab/>
              <w:t xml:space="preserve">Az egyezések listáját az EPRIS-en keresztül vissza kell küldeni a megkereső tagállamnak. Az egyezések listáján fel kell tüntetni az </w:t>
            </w:r>
            <w:r w:rsidRPr="004B7417">
              <w:rPr>
                <w:b/>
                <w:bCs/>
                <w:i/>
                <w:iCs/>
              </w:rPr>
              <w:t>egyezés</w:t>
            </w:r>
            <w:r w:rsidRPr="004B7417">
              <w:t xml:space="preserve"> minőségét, valamint azt a tagállamot, amelynek </w:t>
            </w:r>
            <w:r w:rsidRPr="004B7417">
              <w:rPr>
                <w:b/>
                <w:bCs/>
                <w:i/>
                <w:iCs/>
              </w:rPr>
              <w:t>adatbázisa</w:t>
            </w:r>
            <w:r w:rsidRPr="004B7417">
              <w:t xml:space="preserve"> az </w:t>
            </w:r>
            <w:r w:rsidRPr="004B7417">
              <w:rPr>
                <w:b/>
                <w:bCs/>
                <w:i/>
                <w:iCs/>
              </w:rPr>
              <w:t>egyezést</w:t>
            </w:r>
            <w:r w:rsidRPr="004B7417">
              <w:t xml:space="preserve"> eredményező adatokat </w:t>
            </w:r>
            <w:r w:rsidRPr="004B7417">
              <w:rPr>
                <w:b/>
                <w:bCs/>
                <w:i/>
                <w:iCs/>
              </w:rPr>
              <w:t>tartalmazza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(4)</w:t>
            </w:r>
            <w:r w:rsidRPr="004B7417">
              <w:tab/>
              <w:t>Az egyezések listáját az EPRIS-en keresztül vissza kell küldeni a megkereső tagállamnak</w:t>
            </w:r>
            <w:r w:rsidRPr="004B7417">
              <w:rPr>
                <w:b/>
                <w:bCs/>
                <w:i/>
                <w:iCs/>
              </w:rPr>
              <w:t xml:space="preserve"> és az Europolnak</w:t>
            </w:r>
            <w:r w:rsidRPr="004B7417">
              <w:t>. Az egyezések listáján fel kell tüntetni a</w:t>
            </w:r>
            <w:r w:rsidRPr="004B7417">
              <w:t xml:space="preserve">z </w:t>
            </w:r>
            <w:r w:rsidRPr="004B7417">
              <w:rPr>
                <w:b/>
                <w:bCs/>
                <w:i/>
                <w:iCs/>
              </w:rPr>
              <w:t>egyezések</w:t>
            </w:r>
            <w:r w:rsidRPr="004B7417">
              <w:t xml:space="preserve"> minőségét, valamint azt a tagállamot</w:t>
            </w:r>
            <w:r w:rsidRPr="004B7417">
              <w:rPr>
                <w:b/>
                <w:bCs/>
                <w:i/>
                <w:iCs/>
              </w:rPr>
              <w:t xml:space="preserve"> vagy tagállamokat</w:t>
            </w:r>
            <w:r w:rsidRPr="004B7417">
              <w:t xml:space="preserve">, amelynek </w:t>
            </w:r>
            <w:r w:rsidRPr="004B7417">
              <w:rPr>
                <w:b/>
                <w:bCs/>
                <w:i/>
                <w:iCs/>
              </w:rPr>
              <w:t>adatbázisai</w:t>
            </w:r>
            <w:r w:rsidRPr="004B7417">
              <w:t xml:space="preserve"> az </w:t>
            </w:r>
            <w:r w:rsidRPr="004B7417">
              <w:rPr>
                <w:b/>
                <w:bCs/>
                <w:i/>
                <w:iCs/>
              </w:rPr>
              <w:t>egyezéseket</w:t>
            </w:r>
            <w:r w:rsidRPr="004B7417">
              <w:t xml:space="preserve"> eredményező adatokat </w:t>
            </w:r>
            <w:r w:rsidRPr="004B7417">
              <w:rPr>
                <w:b/>
                <w:bCs/>
                <w:i/>
                <w:iCs/>
              </w:rPr>
              <w:t>tartalmazzák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44 cikk – 6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Megerősítést követően a megkeresett </w:t>
            </w:r>
            <w:r w:rsidRPr="004B7417">
              <w:rPr>
                <w:b/>
                <w:bCs/>
                <w:i/>
                <w:iCs/>
              </w:rPr>
              <w:t>tagállam(ok)</w:t>
            </w:r>
            <w:r w:rsidRPr="004B7417">
              <w:t xml:space="preserve"> megosztják a 43. cikkben említett adatokat, amennyiben azok rendelkezésre állnak. Az </w:t>
            </w:r>
            <w:r w:rsidRPr="004B7417">
              <w:rPr>
                <w:b/>
                <w:bCs/>
                <w:i/>
                <w:iCs/>
              </w:rPr>
              <w:t>információcserére</w:t>
            </w:r>
            <w:r w:rsidRPr="004B7417">
              <w:t xml:space="preserve"> a SIENA-n keresztül kerül sor.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 xml:space="preserve">Megerősítést követően a megkeresett </w:t>
            </w:r>
            <w:r w:rsidRPr="004B7417">
              <w:rPr>
                <w:b/>
                <w:bCs/>
                <w:i/>
                <w:iCs/>
              </w:rPr>
              <w:t>tagállam vagy tagállamok</w:t>
            </w:r>
            <w:r w:rsidRPr="004B7417">
              <w:t xml:space="preserve"> megosztják a 43. cikkben említett adatokat, amennyiben azok rendelkezésre állnak. Az </w:t>
            </w:r>
            <w:r w:rsidRPr="004B7417">
              <w:rPr>
                <w:b/>
                <w:bCs/>
                <w:i/>
                <w:iCs/>
              </w:rPr>
              <w:t>adatcserére</w:t>
            </w:r>
            <w:r w:rsidRPr="004B7417">
              <w:t xml:space="preserve"> a SIENA-n keresztül kerül sor.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</w:t>
      </w:r>
      <w:r w:rsidRPr="004B7417">
        <w:rPr>
          <w:rStyle w:val="HideTWBInt"/>
          <w:noProof w:val="0"/>
        </w:rPr>
        <w:t>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44 cikk – 7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(7)</w:t>
            </w:r>
            <w:r w:rsidRPr="004B7417">
              <w:tab/>
              <w:t xml:space="preserve">A Bizottság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fogad el a tagállami adatbázisok EPRIS általi lekérdezésére vonatkozó technikai eljárásnak és a válaszok formátumának meghatározása céljából. </w:t>
            </w:r>
            <w:r w:rsidRPr="004B7417">
              <w:rPr>
                <w:b/>
                <w:bCs/>
                <w:i/>
                <w:iCs/>
              </w:rPr>
              <w:t>Ezeket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aktusokat</w:t>
            </w:r>
            <w:r w:rsidRPr="004B7417">
              <w:t xml:space="preserve">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(7)</w:t>
            </w:r>
            <w:r w:rsidRPr="004B7417">
              <w:tab/>
              <w:t>A</w:t>
            </w:r>
            <w:r w:rsidRPr="004B7417">
              <w:t xml:space="preserve"> Bizottság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fogad el a tagállami adatbázisok EPRIS általi lekérdezésére vonatkozó technikai eljárásnak és a válaszok formátumának meghatározása céljából. </w:t>
            </w:r>
            <w:r w:rsidRPr="004B7417">
              <w:rPr>
                <w:b/>
                <w:bCs/>
                <w:i/>
                <w:iCs/>
              </w:rPr>
              <w:t>Ezt</w:t>
            </w:r>
            <w:r w:rsidRPr="004B7417">
              <w:t xml:space="preserve"> a végrehajtási jogi </w:t>
            </w:r>
            <w:r w:rsidRPr="004B7417">
              <w:rPr>
                <w:b/>
                <w:bCs/>
                <w:i/>
                <w:iCs/>
              </w:rPr>
              <w:t>aktust</w:t>
            </w:r>
            <w:r w:rsidRPr="004B7417">
              <w:t xml:space="preserve"> a 76. cikk (2) bekezdésében említett eljárás ke</w:t>
            </w:r>
            <w:r w:rsidRPr="004B7417">
              <w:t>retében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45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</w:r>
            <w:r w:rsidRPr="004B7417">
              <w:t xml:space="preserve">Minden tagállam naplót vezet az EPRIS használatára megfelelően </w:t>
            </w:r>
            <w:r w:rsidRPr="004B7417">
              <w:lastRenderedPageBreak/>
              <w:t xml:space="preserve">felhatalmazott </w:t>
            </w:r>
            <w:r w:rsidRPr="004B7417">
              <w:rPr>
                <w:b/>
                <w:bCs/>
                <w:i/>
                <w:iCs/>
              </w:rPr>
              <w:t>hatóságai és azok személyi állománya</w:t>
            </w:r>
            <w:r w:rsidRPr="004B7417">
              <w:t xml:space="preserve"> által előterjesztett, lekérdezések iránti megkeresésekről. Az Europol naplót vezet a megfelelően felhatalmazott személyi állománya által előt</w:t>
            </w:r>
            <w:r w:rsidRPr="004B7417">
              <w:t>erjesztett, lekérdezések iránti megkeresésekről.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(2)</w:t>
            </w:r>
            <w:r w:rsidRPr="004B7417">
              <w:tab/>
              <w:t xml:space="preserve">Minden </w:t>
            </w:r>
            <w:r w:rsidRPr="004B7417">
              <w:rPr>
                <w:b/>
                <w:bCs/>
                <w:i/>
                <w:iCs/>
              </w:rPr>
              <w:t>részt vevő</w:t>
            </w:r>
            <w:r w:rsidRPr="004B7417">
              <w:t xml:space="preserve"> tagállam naplót vezet az EPRIS használatára megfelelően </w:t>
            </w:r>
            <w:r w:rsidRPr="004B7417">
              <w:lastRenderedPageBreak/>
              <w:t xml:space="preserve">felhatalmazott </w:t>
            </w:r>
            <w:r w:rsidRPr="004B7417">
              <w:rPr>
                <w:b/>
                <w:bCs/>
                <w:i/>
                <w:iCs/>
              </w:rPr>
              <w:t>illetékes bűnüldöző hatóságainak személyi állománya</w:t>
            </w:r>
            <w:r w:rsidRPr="004B7417">
              <w:t xml:space="preserve"> által előterjesztett, lekérdezések iránti megkeresésekről. Az </w:t>
            </w:r>
            <w:r w:rsidRPr="004B7417">
              <w:t xml:space="preserve">Europol naplót vezet a megfelelően felhatalmazott személyi állománya által előterjesztett, lekérdezések iránti megkeresésekről.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45 cikk – 3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említett naplókat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 xml:space="preserve">egy </w:t>
            </w:r>
            <w:r w:rsidRPr="004B7417">
              <w:t>évvel törölni kell.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Az említ</w:t>
            </w:r>
            <w:r w:rsidRPr="004B7417">
              <w:t xml:space="preserve">ett naplókat megfelelő intézkedésekkel kell védeni a jogosulatlan hozzáféréstől, és létrehozásuk után </w:t>
            </w:r>
            <w:r w:rsidRPr="004B7417">
              <w:rPr>
                <w:b/>
                <w:bCs/>
                <w:i/>
                <w:iCs/>
              </w:rPr>
              <w:t>két</w:t>
            </w:r>
            <w:r w:rsidRPr="004B7417">
              <w:t xml:space="preserve"> évvel törölni kell.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46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Ha az EPRIS-t az Europol infrastruktúrájának meghibásodása miatt műszakilag kivitelezhetetlen egy vagy több nemzeti </w:t>
            </w:r>
            <w:r w:rsidRPr="004B7417">
              <w:rPr>
                <w:b/>
                <w:bCs/>
                <w:i/>
                <w:iCs/>
              </w:rPr>
              <w:t>adatbázis</w:t>
            </w:r>
            <w:r w:rsidRPr="004B7417">
              <w:t xml:space="preserve"> lekérdezésére használni, az Europol automatizált módon értesíti a tagállamokat. Az Europol intézkedéseket hoz annak érdekében, hogy haladéktalanul orvosolja az EPRIS használatának műszaki kivitelezhetetlenségét.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Ha az EPRIS-t az Europol infrastruktúrá</w:t>
            </w:r>
            <w:r w:rsidRPr="004B7417">
              <w:t xml:space="preserve">jának meghibásodása miatt műszakilag kivitelezhetetlen egy vagy több nemzeti </w:t>
            </w:r>
            <w:r w:rsidRPr="004B7417">
              <w:rPr>
                <w:b/>
                <w:bCs/>
                <w:i/>
                <w:iCs/>
              </w:rPr>
              <w:t>rendőrségi nyilvántartási index</w:t>
            </w:r>
            <w:r w:rsidRPr="004B7417">
              <w:t xml:space="preserve"> lekérdezésére használni, az Europol automatizált módon értesíti a tagállamokat. Az Europol intézkedéseket hoz annak érdekében, hogy haladéktalanul </w:t>
            </w:r>
            <w:r w:rsidRPr="004B7417">
              <w:t>orvosolja az EPRIS használatának műszaki kivitelezhetetlenségét.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46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Ha az EPRIS-t valamely tagállam nemzeti infrastruktúrájának meghibásodása miatt műszakilag kivitelezhetetlen egy vagy több nemzeti </w:t>
            </w:r>
            <w:r w:rsidRPr="004B7417">
              <w:rPr>
                <w:b/>
                <w:bCs/>
                <w:i/>
                <w:iCs/>
              </w:rPr>
              <w:t>adatbázis</w:t>
            </w:r>
            <w:r w:rsidRPr="004B7417">
              <w:t xml:space="preserve"> lekérdezésére használni, az adott tagállam erről automatizált módon értesíti az Euro</w:t>
            </w:r>
            <w:r w:rsidRPr="004B7417">
              <w:t>polt és a Bizottságot. A tagállamok intézkedéseket hoznak annak érdekében, hogy haladéktalanul orvosolják az EPRIS használatának műszaki kivitelezhetetlenségét.</w:t>
            </w: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</w:r>
            <w:r w:rsidRPr="004B7417">
              <w:t xml:space="preserve">Ha az EPRIS-t valamely tagállam nemzeti infrastruktúrájának meghibásodása miatt műszakilag kivitelezhetetlen egy vagy több nemzeti </w:t>
            </w:r>
            <w:r w:rsidRPr="004B7417">
              <w:rPr>
                <w:b/>
                <w:bCs/>
                <w:i/>
                <w:iCs/>
              </w:rPr>
              <w:t>rendőrségi nyilvántartási index</w:t>
            </w:r>
            <w:r w:rsidRPr="004B7417">
              <w:t xml:space="preserve"> lekérdezésére használni, az adott tagállam erről automatizált módon értesíti </w:t>
            </w:r>
            <w:r w:rsidRPr="004B7417">
              <w:rPr>
                <w:b/>
                <w:bCs/>
                <w:i/>
                <w:iCs/>
              </w:rPr>
              <w:t>a többi részt ve</w:t>
            </w:r>
            <w:r w:rsidRPr="004B7417">
              <w:rPr>
                <w:b/>
                <w:bCs/>
                <w:i/>
                <w:iCs/>
              </w:rPr>
              <w:t>vő tagállamot,</w:t>
            </w:r>
            <w:r w:rsidRPr="004B7417">
              <w:t xml:space="preserve"> az Europolt és a Bizottságot. A tagállamok intézkedéseket hoznak annak érdekében, hogy haladéktalanul orvosolják az EPRIS használatának műszaki kivitelezhetetlenségét.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47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445260">
            <w:pPr>
              <w:pStyle w:val="ColumnHeading"/>
              <w:keepNext/>
              <w:tabs>
                <w:tab w:val="center" w:pos="2098"/>
              </w:tabs>
              <w:jc w:val="left"/>
            </w:pPr>
            <w:r w:rsidRPr="004B7417">
              <w:tab/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Amennyiben a 6., 7., 13. vagy 22. </w:t>
            </w:r>
            <w:r w:rsidRPr="004B7417">
              <w:rPr>
                <w:b/>
                <w:bCs/>
                <w:i/>
                <w:iCs/>
              </w:rPr>
              <w:t>cikkben</w:t>
            </w:r>
            <w:r w:rsidRPr="004B7417">
              <w:t xml:space="preserve"> említett eljárások egyezést mutatnak a kereséshez vagy összehasonlításhoz használt adatok és a megkeresett tagállam(ok) adatbázisában tárolt adatok között, és ezt az egyezést a megkereső tagállam megerősíti, a megkeresett tagállam 24 órán belül alapvetőad</w:t>
            </w:r>
            <w:r w:rsidRPr="004B7417">
              <w:t xml:space="preserve">at-állományt küld vissza az útválasztón keresztül. </w:t>
            </w:r>
            <w:r w:rsidRPr="004B7417">
              <w:rPr>
                <w:b/>
                <w:i/>
              </w:rPr>
              <w:t>Ez az alapvetőadat-állomány, amennyiben rendelkezésre áll, a következő adatokat tartalmazza: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(1) </w:t>
            </w:r>
            <w:r w:rsidRPr="004B7417">
              <w:rPr>
                <w:b/>
                <w:i/>
              </w:rPr>
              <w:tab/>
            </w:r>
            <w:r w:rsidRPr="004B7417">
              <w:t xml:space="preserve">Amennyiben a 6., 7., 13. vagy 22. </w:t>
            </w:r>
            <w:r w:rsidRPr="004B7417">
              <w:rPr>
                <w:b/>
                <w:bCs/>
                <w:i/>
                <w:iCs/>
              </w:rPr>
              <w:t>cikkben</w:t>
            </w:r>
            <w:r w:rsidRPr="004B7417">
              <w:t xml:space="preserve"> említett eljárások egyezést mutatnak a kereséshez vagy összehason</w:t>
            </w:r>
            <w:r w:rsidRPr="004B7417">
              <w:t xml:space="preserve">lításhoz használt adatok és a megkeresett tagállam(ok) adatbázisában tárolt adatok között, és ezt az egyezést a megkereső tagállam </w:t>
            </w:r>
            <w:r w:rsidRPr="004B7417">
              <w:rPr>
                <w:b/>
                <w:bCs/>
                <w:i/>
                <w:iCs/>
              </w:rPr>
              <w:t>manuálisan</w:t>
            </w:r>
            <w:r w:rsidRPr="004B7417">
              <w:t xml:space="preserve"> megerősíti, a megkeresett tagállam 24 órán belül alapvetőadat-állományt küld vissza az útválasztón keresztül. </w:t>
            </w:r>
            <w:r w:rsidRPr="004B7417">
              <w:rPr>
                <w:b/>
                <w:i/>
              </w:rPr>
              <w:t>Amen</w:t>
            </w:r>
            <w:r w:rsidRPr="004B7417">
              <w:rPr>
                <w:b/>
                <w:i/>
              </w:rPr>
              <w:t>nyiben a nemzeti jog bírói engedélyt ír elő, az alapvető adatokat 72 órán belül kell visszaküldeni.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a)</w:t>
            </w:r>
            <w:r w:rsidRPr="004B7417">
              <w:rPr>
                <w:b/>
                <w:i/>
              </w:rPr>
              <w:tab/>
              <w:t>utónév (vagy utónevek);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b)</w:t>
            </w:r>
            <w:r w:rsidRPr="004B7417">
              <w:rPr>
                <w:b/>
                <w:i/>
              </w:rPr>
              <w:tab/>
              <w:t>családi név (vagy családi nevek);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lastRenderedPageBreak/>
              <w:t>c)</w:t>
            </w:r>
            <w:r w:rsidRPr="004B7417">
              <w:rPr>
                <w:b/>
                <w:i/>
              </w:rPr>
              <w:tab/>
              <w:t>születési idő,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d)</w:t>
            </w:r>
            <w:r w:rsidRPr="004B7417">
              <w:rPr>
                <w:b/>
                <w:i/>
              </w:rPr>
              <w:tab/>
              <w:t>állampolgárság vagy állampolgárságok;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e)</w:t>
            </w:r>
            <w:r w:rsidRPr="004B7417">
              <w:rPr>
                <w:b/>
                <w:i/>
              </w:rPr>
              <w:tab/>
              <w:t>születési hely és ors</w:t>
            </w:r>
            <w:r w:rsidRPr="004B7417">
              <w:rPr>
                <w:b/>
                <w:i/>
              </w:rPr>
              <w:t>zág;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f)</w:t>
            </w:r>
            <w:r w:rsidRPr="004B7417">
              <w:rPr>
                <w:b/>
                <w:i/>
              </w:rPr>
              <w:tab/>
              <w:t>nem.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47 cikk – 1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(1a) </w:t>
            </w:r>
            <w:r w:rsidRPr="004B7417">
              <w:rPr>
                <w:b/>
                <w:i/>
              </w:rPr>
              <w:tab/>
              <w:t>Amennyiben</w:t>
            </w:r>
            <w:r w:rsidRPr="004B7417">
              <w:rPr>
                <w:b/>
                <w:i/>
              </w:rPr>
              <w:t xml:space="preserve"> a megerősített egyezés valamely személy azonosított adataira vonatkozik, ez az alapvetőadat-állomány – rendelkezésre állása esetén – a következő adatokat tartalmazza: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a) </w:t>
            </w:r>
            <w:r w:rsidRPr="004B7417">
              <w:rPr>
                <w:b/>
                <w:i/>
              </w:rPr>
              <w:tab/>
              <w:t>utónév (vagy utónevek);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b) </w:t>
            </w:r>
            <w:r w:rsidRPr="004B7417">
              <w:rPr>
                <w:b/>
                <w:i/>
              </w:rPr>
              <w:tab/>
              <w:t>családi név (vagy családi nevek);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c) </w:t>
            </w:r>
            <w:r w:rsidRPr="004B7417">
              <w:rPr>
                <w:b/>
                <w:i/>
              </w:rPr>
              <w:tab/>
              <w:t>álnév vagy á</w:t>
            </w:r>
            <w:r w:rsidRPr="004B7417">
              <w:rPr>
                <w:b/>
                <w:i/>
              </w:rPr>
              <w:t>lnevek</w:t>
            </w:r>
            <w:r w:rsidRPr="004B7417">
              <w:rPr>
                <w:b/>
                <w:bCs/>
                <w:i/>
                <w:iCs/>
              </w:rPr>
              <w:t xml:space="preserve"> és korábban használt név vagy nevek</w:t>
            </w:r>
            <w:r w:rsidRPr="004B7417">
              <w:rPr>
                <w:b/>
                <w:i/>
              </w:rPr>
              <w:t>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857FE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d) </w:t>
            </w:r>
            <w:r w:rsidRPr="004B7417">
              <w:rPr>
                <w:b/>
                <w:i/>
              </w:rPr>
              <w:tab/>
              <w:t>születési idő;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857FE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e) </w:t>
            </w:r>
            <w:r w:rsidRPr="004B7417">
              <w:rPr>
                <w:b/>
                <w:i/>
              </w:rPr>
              <w:tab/>
              <w:t>állampolgárság vagy állampolgárságok;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857FE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f)</w:t>
            </w:r>
            <w:r w:rsidRPr="004B7417">
              <w:rPr>
                <w:b/>
                <w:i/>
              </w:rPr>
              <w:tab/>
              <w:t xml:space="preserve"> születési hely és ország;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g) </w:t>
            </w:r>
            <w:r w:rsidRPr="004B7417">
              <w:rPr>
                <w:b/>
                <w:i/>
              </w:rPr>
              <w:tab/>
              <w:t>nem;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h) </w:t>
            </w:r>
            <w:r w:rsidRPr="004B7417">
              <w:rPr>
                <w:b/>
                <w:i/>
              </w:rPr>
              <w:tab/>
              <w:t>a biometrikus adatok beszerzésének időpontja és helye;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i) </w:t>
            </w:r>
            <w:r w:rsidRPr="004B7417">
              <w:rPr>
                <w:b/>
                <w:i/>
              </w:rPr>
              <w:tab/>
              <w:t xml:space="preserve">az a bűncselekmény, amelyre </w:t>
            </w:r>
            <w:r w:rsidRPr="004B7417">
              <w:rPr>
                <w:b/>
                <w:i/>
              </w:rPr>
              <w:t>vonatkozóan a biometrikus adatokat beszerezték;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857FE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j) </w:t>
            </w:r>
            <w:r w:rsidRPr="004B7417">
              <w:rPr>
                <w:b/>
                <w:i/>
              </w:rPr>
              <w:tab/>
              <w:t>a büntetőügy száma;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9857FE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k) </w:t>
            </w:r>
            <w:r w:rsidRPr="004B7417">
              <w:rPr>
                <w:b/>
                <w:i/>
              </w:rPr>
              <w:tab/>
              <w:t xml:space="preserve">a büntetőügyben illetékes bűnüldöző hatóság.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47 cikk – 1 b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(1b) </w:t>
            </w:r>
            <w:r w:rsidRPr="004B7417">
              <w:rPr>
                <w:b/>
                <w:i/>
              </w:rPr>
              <w:tab/>
              <w:t xml:space="preserve">Amennyiben a megerősített egyezés azonosítatlan adatokra vagy nyomokra vonatkozik, ez az alapvetőadat-állomány – rendelkezésre állása esetén – a következő </w:t>
            </w:r>
            <w:r w:rsidRPr="004B7417">
              <w:rPr>
                <w:b/>
                <w:i/>
              </w:rPr>
              <w:t>adatokat tartalmazza: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a) </w:t>
            </w:r>
            <w:r w:rsidRPr="004B7417">
              <w:rPr>
                <w:b/>
                <w:i/>
              </w:rPr>
              <w:tab/>
              <w:t>a biometrikus adatok beszerzésének időpontja és helye;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b) </w:t>
            </w:r>
            <w:r w:rsidRPr="004B7417">
              <w:rPr>
                <w:b/>
                <w:i/>
              </w:rPr>
              <w:tab/>
              <w:t>az a bűncselekmény, amelyre vonatkozóan a biometrikus adatokat beszerezték;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c) </w:t>
            </w:r>
            <w:r w:rsidRPr="004B7417">
              <w:rPr>
                <w:b/>
                <w:i/>
              </w:rPr>
              <w:tab/>
              <w:t>a büntetőügy száma;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d) </w:t>
            </w:r>
            <w:r w:rsidRPr="004B7417">
              <w:rPr>
                <w:b/>
                <w:i/>
              </w:rPr>
              <w:tab/>
              <w:t>a büntetőügyben illetékes bűnüldöző hatóság.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159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47 cikk – 1 c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(1c) </w:t>
            </w:r>
            <w:r w:rsidRPr="004B7417">
              <w:rPr>
                <w:b/>
                <w:i/>
              </w:rPr>
              <w:tab/>
              <w:t xml:space="preserve">Az alapvető adatoknak a </w:t>
            </w:r>
            <w:r w:rsidRPr="004B7417">
              <w:rPr>
                <w:b/>
                <w:i/>
              </w:rPr>
              <w:t>megkeresett tagállam általi átadása nem történhet automatizált módon, hanem az (EU) 2016/680 irányelv 11. cikkében előírt ember általi döntés tárgyát kell képeznie.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48 cikk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</w:pPr>
            <w:r w:rsidRPr="004B7417">
              <w:rPr>
                <w:b/>
                <w:i/>
              </w:rPr>
              <w:t>48. cikk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jc w:val="center"/>
            </w:pPr>
            <w:r w:rsidRPr="004B7417">
              <w:rPr>
                <w:b/>
                <w:i/>
              </w:rPr>
              <w:t>A SIENA használata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 xml:space="preserve">Minden olyan, a tagállamok illetékes hatóságai közötti vagy az Europollal folytatott információcserét, </w:t>
            </w:r>
            <w:r w:rsidRPr="004B7417">
              <w:rPr>
                <w:b/>
                <w:i/>
              </w:rPr>
              <w:t>amelyről e rendelet kifejezetten nem rendelkezik, az e rendelet szerinti eljárások bármelyik szakaszában a SIENA-n keresztül kell lebonyolítani.</w:t>
            </w:r>
          </w:p>
        </w:tc>
        <w:tc>
          <w:tcPr>
            <w:tcW w:w="4876" w:type="dxa"/>
          </w:tcPr>
          <w:p w:rsidR="003F5BF1" w:rsidRPr="004B7417" w:rsidRDefault="003F5BF1" w:rsidP="00D27444">
            <w:pPr>
              <w:pStyle w:val="Normal6"/>
              <w:rPr>
                <w:szCs w:val="24"/>
              </w:rPr>
            </w:pP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 xml:space="preserve">Rendeletre irányuló </w:t>
      </w:r>
      <w:r w:rsidRPr="004B7417">
        <w:t>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49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tagállamok az (EU) 2016/794 rendelettel összhangban hozzáféréssel rendelkeznek az (EU) 2016/794 rendelet 18. cikke (2) bekezdésének a), b) és c) pontja alkalmazásában </w:t>
            </w:r>
            <w:r w:rsidRPr="004B7417">
              <w:rPr>
                <w:b/>
                <w:bCs/>
                <w:i/>
                <w:iCs/>
              </w:rPr>
              <w:t xml:space="preserve">harmadik </w:t>
            </w:r>
            <w:r w:rsidRPr="004B7417">
              <w:t>országok által az Europolnak átadott biometrikus adatokhoz, és az útválasztón k</w:t>
            </w:r>
            <w:r w:rsidRPr="004B7417">
              <w:t>eresztül keresést végezhetnek azokban.</w:t>
            </w:r>
          </w:p>
        </w:tc>
        <w:tc>
          <w:tcPr>
            <w:tcW w:w="4876" w:type="dxa"/>
          </w:tcPr>
          <w:p w:rsidR="003F5BF1" w:rsidRPr="004B7417" w:rsidRDefault="00165060" w:rsidP="00936E2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 információt az Europolnak szolgáltató fél által jelzett, az (EU) 2016/794 rendelet 19. cikkének (2) bekezdése szerinti bármely korlátozás sérelme nélkül a</w:t>
            </w:r>
            <w:r w:rsidRPr="004B7417">
              <w:t xml:space="preserve"> tagállamok az (EU) 2016/794 rendelettel összhangban hozzáféréssel rendelkeznek az (EU) 2016/794 rendelet 18. cikke (2) bekezdésének a), b) és c) pontja alkalmazásában harmadik </w:t>
            </w:r>
            <w:r w:rsidRPr="004B7417">
              <w:rPr>
                <w:b/>
                <w:bCs/>
                <w:i/>
                <w:iCs/>
              </w:rPr>
              <w:t>országbeli hatóságok</w:t>
            </w:r>
            <w:r w:rsidRPr="004B7417">
              <w:t xml:space="preserve"> által az Europolnak átadott biometrikus adatokhoz, és az ú</w:t>
            </w:r>
            <w:r w:rsidRPr="004B7417">
              <w:t>tválasztón keresztül keresést végezhetnek azokban.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49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Amennyiben </w:t>
            </w:r>
            <w:r w:rsidRPr="004B7417">
              <w:rPr>
                <w:b/>
                <w:bCs/>
                <w:i/>
                <w:iCs/>
              </w:rPr>
              <w:t>ez az eljárás</w:t>
            </w:r>
            <w:r w:rsidRPr="004B7417">
              <w:t xml:space="preserve"> a kereséshez használt adatok és az Europol-</w:t>
            </w:r>
            <w:r w:rsidRPr="004B7417">
              <w:rPr>
                <w:b/>
                <w:bCs/>
                <w:i/>
                <w:iCs/>
              </w:rPr>
              <w:t>adatok</w:t>
            </w:r>
            <w:r w:rsidRPr="004B7417">
              <w:t xml:space="preserve"> közötti egyezést eredményez, a nyomon követésre az (EU) 2016/794 rendelettel összhangban kerül sor.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Amennyiben </w:t>
            </w:r>
            <w:r w:rsidRPr="004B7417">
              <w:rPr>
                <w:b/>
                <w:bCs/>
                <w:i/>
                <w:iCs/>
              </w:rPr>
              <w:t>a keresés</w:t>
            </w:r>
            <w:r w:rsidRPr="004B7417">
              <w:t xml:space="preserve"> a kereséshez használt adatok és az Europol </w:t>
            </w:r>
            <w:r w:rsidRPr="004B7417">
              <w:rPr>
                <w:b/>
                <w:bCs/>
                <w:i/>
                <w:iCs/>
              </w:rPr>
              <w:t>birtokában lévő, harmadik országoktól származó</w:t>
            </w:r>
            <w:r w:rsidRPr="004B7417">
              <w:t xml:space="preserve"> adatok közötti egyezést eredményez, a nyomon követésre az (EU) 2016/794 rendelettel összhangban kerül sor.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50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Az</w:t>
            </w:r>
            <w:r w:rsidRPr="004B7417">
              <w:t xml:space="preserve"> Europol az (EU) 2016/794 rendelettel összhangban hozzáféréssel rendelkezik a tagállamok által nemzeti adatbázisaikban e rendelettel összhangban tárolt adatokhoz.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Amennyiben céljai eléréséhez és feladatai ellátásához szükséges, az</w:t>
            </w:r>
            <w:r w:rsidRPr="004B7417">
              <w:t xml:space="preserve"> Europol az (EU) 2016/</w:t>
            </w:r>
            <w:r w:rsidRPr="004B7417">
              <w:t>794 rendelettel összhangban</w:t>
            </w:r>
            <w:r w:rsidRPr="004B7417">
              <w:rPr>
                <w:b/>
                <w:bCs/>
                <w:i/>
                <w:iCs/>
              </w:rPr>
              <w:t>, az (EU) 2016/794 rendelet 18. cikke (2) bekezdésének a) és c) pontjában említett célokból</w:t>
            </w:r>
            <w:r w:rsidRPr="004B7417">
              <w:t xml:space="preserve"> hozzáféréssel rendelkezik a tagállamok által nemzeti adatbázisaikban </w:t>
            </w:r>
            <w:r w:rsidRPr="004B7417">
              <w:rPr>
                <w:b/>
                <w:bCs/>
                <w:i/>
                <w:iCs/>
              </w:rPr>
              <w:t>és rendőrségi nyilvántartási indexeikben</w:t>
            </w:r>
            <w:r w:rsidRPr="004B7417">
              <w:t xml:space="preserve"> e rendelettel összhangban t</w:t>
            </w:r>
            <w:r w:rsidRPr="004B7417">
              <w:t>árolt adatokhoz.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50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Az Europol által a </w:t>
            </w:r>
            <w:r w:rsidRPr="004B7417">
              <w:t xml:space="preserve">gépjármű-nyilvántartási adatok mint keresési feltétel </w:t>
            </w:r>
            <w:r w:rsidRPr="004B7417">
              <w:lastRenderedPageBreak/>
              <w:t>alapján végzett lekérdezésekhez az EUCARIS-t kell használni.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(3)</w:t>
            </w:r>
            <w:r w:rsidRPr="004B7417">
              <w:tab/>
              <w:t xml:space="preserve">Az Europol által a gépjármű-nyilvántartási adatok mint </w:t>
            </w:r>
            <w:r w:rsidRPr="004B7417">
              <w:rPr>
                <w:b/>
                <w:bCs/>
                <w:i/>
                <w:iCs/>
              </w:rPr>
              <w:t xml:space="preserve">a 18. cikkben </w:t>
            </w:r>
            <w:r w:rsidRPr="004B7417">
              <w:rPr>
                <w:b/>
                <w:bCs/>
                <w:i/>
                <w:iCs/>
              </w:rPr>
              <w:lastRenderedPageBreak/>
              <w:t>említett</w:t>
            </w:r>
            <w:r w:rsidRPr="004B7417">
              <w:t xml:space="preserve"> keresési feltétel alapján végzett lekérdezésekhez az EUCARI</w:t>
            </w:r>
            <w:r w:rsidRPr="004B7417">
              <w:t>S-t kell használni.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50 cikk – 4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(4)</w:t>
            </w:r>
            <w:r w:rsidRPr="004B7417">
              <w:tab/>
            </w:r>
            <w:r w:rsidRPr="004B7417">
              <w:t xml:space="preserve">Az Europol által a </w:t>
            </w:r>
            <w:r w:rsidRPr="004B7417">
              <w:rPr>
                <w:b/>
                <w:bCs/>
                <w:i/>
                <w:iCs/>
              </w:rPr>
              <w:t>rendőrségi nyilvántartások</w:t>
            </w:r>
            <w:r w:rsidRPr="004B7417">
              <w:t xml:space="preserve"> mint keresési feltétel alapján végzett lekérdezésekhez az EPRIS-t kell használni.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(4)</w:t>
            </w:r>
            <w:r w:rsidRPr="004B7417">
              <w:tab/>
              <w:t xml:space="preserve">Az Europol által a </w:t>
            </w:r>
            <w:r w:rsidRPr="004B7417">
              <w:rPr>
                <w:b/>
                <w:bCs/>
                <w:i/>
                <w:iCs/>
              </w:rPr>
              <w:t>25. és 26. cikkben említett gyanúsítottak és elítéltek személyazonosító adatai</w:t>
            </w:r>
            <w:r w:rsidRPr="004B7417">
              <w:t xml:space="preserve"> mint keresési feltétel ala</w:t>
            </w:r>
            <w:r w:rsidRPr="004B7417">
              <w:t>pján végzett lekérdezésekhez az EPRIS-t kell használni.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50 cikk – 5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javasolt </w:t>
            </w:r>
            <w:r w:rsidRPr="004B7417">
              <w:t>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(5)</w:t>
            </w:r>
            <w:r w:rsidRPr="004B7417">
              <w:rPr>
                <w:b/>
                <w:i/>
              </w:rPr>
              <w:tab/>
              <w:t>Az Europol az (1) bekezdéssel összhangban kizárólag az (EU) 2016/794 rendeletben említett feladatainak ellátása során végezhet keresést.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50 cikk – 6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(6)</w:t>
            </w:r>
            <w:r w:rsidRPr="004B7417">
              <w:tab/>
              <w:t xml:space="preserve">Amennyiben a 6., 7., 13. vagy 22. </w:t>
            </w:r>
            <w:r w:rsidRPr="004B7417">
              <w:rPr>
                <w:b/>
                <w:bCs/>
                <w:i/>
                <w:iCs/>
              </w:rPr>
              <w:lastRenderedPageBreak/>
              <w:t>cikkben</w:t>
            </w:r>
            <w:r w:rsidRPr="004B7417">
              <w:t xml:space="preserve"> említett eljárások egyezést mutatnak a kereséshez vagy összehasonlításhoz használt adatok és a megkeresett tagállam(ok) nemzeti adatbázisában tárolt adatok között, és ezt az egyezést az Europol megerősíti, a megkeresett tagállam 24 órán belül eldönti, hog</w:t>
            </w:r>
            <w:r w:rsidRPr="004B7417">
              <w:t>y visszaküld-e az útválasztón keresztül alapvetőadat-állományt. Ez az alapvetőadat-állomány, amennyiben rendelkezésre áll, a következő adatokat tartalmazza: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lastRenderedPageBreak/>
              <w:t>(6)</w:t>
            </w:r>
            <w:r w:rsidRPr="004B7417">
              <w:tab/>
              <w:t xml:space="preserve">Amennyiben a 6., 7., 13. vagy 22. </w:t>
            </w:r>
            <w:r w:rsidRPr="004B7417">
              <w:rPr>
                <w:b/>
                <w:bCs/>
                <w:i/>
                <w:iCs/>
              </w:rPr>
              <w:lastRenderedPageBreak/>
              <w:t>cikkben</w:t>
            </w:r>
            <w:r w:rsidRPr="004B7417">
              <w:t xml:space="preserve"> említett eljárások egyezést mutatnak a kereséshez vagy összehasonlításhoz használt adatok és a megkeresett tagállam(ok) nemzeti adatbázisában tárolt adatok között, és ezt az egyezést az Europol </w:t>
            </w:r>
            <w:r w:rsidRPr="004B7417">
              <w:rPr>
                <w:b/>
                <w:bCs/>
                <w:i/>
                <w:iCs/>
              </w:rPr>
              <w:t>manuálisan</w:t>
            </w:r>
            <w:r w:rsidRPr="004B7417">
              <w:t xml:space="preserve"> megerősíti, a megkeresett tagállam 24 órán belül e</w:t>
            </w:r>
            <w:r w:rsidRPr="004B7417">
              <w:t xml:space="preserve">ldönti, hogy visszaküld-e az útválasztón keresztül alapvetőadat-állományt. </w:t>
            </w:r>
            <w:r w:rsidRPr="004B7417">
              <w:rPr>
                <w:b/>
                <w:i/>
              </w:rPr>
              <w:t>Amennyiben a nemzeti jog bírói engedélyt ír elő, az alapvető adatokat 72 órán belül kell visszaküldeni.</w:t>
            </w:r>
            <w:r w:rsidRPr="004B7417">
              <w:t xml:space="preserve"> Ez az alapvetőadat-állomány, amennyiben rendelkezésre áll, a következő adatok</w:t>
            </w:r>
            <w:r w:rsidRPr="004B7417">
              <w:t>at tartalmazza: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50 cikk – 7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(7)</w:t>
            </w:r>
            <w:r w:rsidRPr="004B7417">
              <w:tab/>
            </w:r>
            <w:r w:rsidRPr="004B7417">
              <w:t xml:space="preserve">Az (1) bekezdéssel összhangban végzett keresésből és az alapvető adatok (6) bekezdés szerinti cseréjéből származó információk Europol általi felhasználásához azon tagállam hozzájárulása szükséges, </w:t>
            </w:r>
            <w:r w:rsidRPr="004B7417">
              <w:rPr>
                <w:b/>
                <w:bCs/>
                <w:i/>
                <w:iCs/>
              </w:rPr>
              <w:t>amelynek</w:t>
            </w:r>
            <w:r w:rsidRPr="004B7417">
              <w:t xml:space="preserve"> adatbázisában az egyezés előfordult. Amennyiben a </w:t>
            </w:r>
            <w:r w:rsidRPr="004B7417">
              <w:t>tagállam engedélyezi ezen információk felhasználását, azok Europol általi kezelésére az (EU) 2016/794 rendelet az irányadó.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(7)</w:t>
            </w:r>
            <w:r w:rsidRPr="004B7417">
              <w:tab/>
              <w:t>Az (1) bekezdéssel összhangban végzett keresésből és az alapvető adatok (6) bekezdés szerinti cseréjéből származó információk Eu</w:t>
            </w:r>
            <w:r w:rsidRPr="004B7417">
              <w:t xml:space="preserve">ropol általi felhasználásához azon tagállam hozzájárulása szükséges, </w:t>
            </w:r>
            <w:r w:rsidRPr="004B7417">
              <w:rPr>
                <w:b/>
                <w:bCs/>
                <w:i/>
                <w:iCs/>
              </w:rPr>
              <w:t>amelynek</w:t>
            </w:r>
            <w:r w:rsidRPr="004B7417">
              <w:t xml:space="preserve"> adatbázisában az egyezés előfordult. Amennyiben a tagállam engedélyezi ezen információk felhasználását, azok Europol általi kezelésére az (EU) 2016/794 rendelet az irányadó.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>Or.</w:t>
      </w:r>
      <w:r w:rsidRPr="004B7417">
        <w:rPr>
          <w:noProof w:val="0"/>
        </w:rPr>
        <w:t xml:space="preserve">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169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cím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Az adat célja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</w:t>
            </w:r>
            <w:r w:rsidRPr="004B7417">
              <w:rPr>
                <w:b/>
                <w:bCs/>
                <w:i/>
                <w:iCs/>
              </w:rPr>
              <w:t>adatkezelés</w:t>
            </w:r>
            <w:r w:rsidRPr="004B7417">
              <w:t xml:space="preserve"> célja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>A megkereső tagállam vagy az Europol kizárólag az a</w:t>
            </w:r>
            <w:r w:rsidRPr="004B7417">
              <w:t xml:space="preserve">datok megkeresett tagállam általi átadásának </w:t>
            </w:r>
            <w:r w:rsidRPr="004B7417">
              <w:rPr>
                <w:b/>
                <w:bCs/>
                <w:i/>
                <w:iCs/>
              </w:rPr>
              <w:t>e rendeleten alapuló</w:t>
            </w:r>
            <w:r w:rsidRPr="004B7417">
              <w:t xml:space="preserve"> célja érdekében kezelheti a személyes adatokat. Az egyéb célú kezelés kizárólag a megkeresett tagállam előzetes engedélyével megengedett.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megkereső tagállam vagy az Europol kizárólag a</w:t>
            </w:r>
            <w:r w:rsidRPr="004B7417">
              <w:t xml:space="preserve">z adatok megkeresett tagállam általi átadásának e rendeleten alapuló célja érdekében kezelheti </w:t>
            </w:r>
            <w:r w:rsidRPr="004B7417">
              <w:rPr>
                <w:b/>
                <w:bCs/>
                <w:i/>
                <w:iCs/>
              </w:rPr>
              <w:t>az általa fogadott</w:t>
            </w:r>
            <w:r w:rsidRPr="004B7417">
              <w:t xml:space="preserve"> személyes adatokat. Az egyéb célú kezelés kizárólag a megkeresett tagállam</w:t>
            </w:r>
            <w:r w:rsidRPr="004B7417">
              <w:rPr>
                <w:b/>
                <w:bCs/>
                <w:i/>
                <w:iCs/>
              </w:rPr>
              <w:t xml:space="preserve"> vagy adott esetben az Europol</w:t>
            </w:r>
            <w:r w:rsidRPr="004B7417">
              <w:t xml:space="preserve"> előzetes engedélyével megengedett.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 6., 7., 13., 18. </w:t>
            </w:r>
            <w:r w:rsidRPr="004B7417">
              <w:rPr>
                <w:b/>
                <w:bCs/>
                <w:i/>
                <w:iCs/>
              </w:rPr>
              <w:t>vagy 22.</w:t>
            </w:r>
            <w:r w:rsidRPr="004B7417">
              <w:t xml:space="preserve"> cikk alapján átadott adatoknak a </w:t>
            </w:r>
            <w:r w:rsidRPr="004B7417">
              <w:rPr>
                <w:b/>
                <w:bCs/>
                <w:i/>
                <w:iCs/>
              </w:rPr>
              <w:t>keresést vagy összehasonlítást végző</w:t>
            </w:r>
            <w:r w:rsidRPr="004B7417">
              <w:t xml:space="preserve"> tagállam általi kezelése kizárólag a következők érdekében engedélyezett: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6., 7., 13., 18., </w:t>
            </w:r>
            <w:r w:rsidRPr="004B7417">
              <w:rPr>
                <w:b/>
                <w:i/>
              </w:rPr>
              <w:t>22. vagy 26</w:t>
            </w:r>
            <w:r w:rsidRPr="004B7417">
              <w:t xml:space="preserve">. cikk alapján átadott adatoknak a </w:t>
            </w:r>
            <w:r w:rsidRPr="004B7417">
              <w:rPr>
                <w:b/>
                <w:bCs/>
                <w:i/>
                <w:iCs/>
              </w:rPr>
              <w:t>megkereső</w:t>
            </w:r>
            <w:r w:rsidRPr="004B7417">
              <w:t xml:space="preserve">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általi kezelése kizárólag </w:t>
            </w:r>
            <w:r w:rsidRPr="004B7417">
              <w:rPr>
                <w:b/>
                <w:bCs/>
                <w:i/>
                <w:iCs/>
              </w:rPr>
              <w:t>szükség esetén,</w:t>
            </w:r>
            <w:r w:rsidRPr="004B7417">
              <w:t xml:space="preserve"> a következők érdekében engedélyezett: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2 bekezdés – a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aa)</w:t>
            </w:r>
            <w:r w:rsidRPr="004B7417">
              <w:rPr>
                <w:b/>
                <w:i/>
              </w:rPr>
              <w:tab/>
              <w:t>alapvetőadat-állományok cseréje a 47. cikkel összhangban;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2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>az adatok egyezése esetén jogi segítségnyújtás iránti rendőrségi megkeresés előkészítése és benyújtása;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b)</w:t>
            </w:r>
            <w:r w:rsidRPr="004B7417">
              <w:tab/>
            </w:r>
            <w:r w:rsidRPr="004B7417">
              <w:t xml:space="preserve">az adatok egyezése esetén jogi segítségnyújtás iránti rendőrségi </w:t>
            </w:r>
            <w:r w:rsidRPr="004B7417">
              <w:rPr>
                <w:b/>
                <w:bCs/>
                <w:i/>
                <w:iCs/>
              </w:rPr>
              <w:t>vagy bírósági</w:t>
            </w:r>
            <w:r w:rsidRPr="004B7417">
              <w:rPr>
                <w:b/>
                <w:bCs/>
              </w:rPr>
              <w:t xml:space="preserve"> </w:t>
            </w:r>
            <w:r w:rsidRPr="004B7417">
              <w:t>megkeresés előkészítése és benyújtása;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2 bekezdés – c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c)</w:t>
            </w:r>
            <w:r w:rsidRPr="004B7417">
              <w:tab/>
              <w:t>a 40. és 45. cikk szerinti naplózás.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c)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20.,</w:t>
            </w:r>
            <w:r w:rsidRPr="004B7417">
              <w:t xml:space="preserve"> 40. és 45. cikk szerinti naplózás.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51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 megkereső tagállam </w:t>
            </w:r>
            <w:r w:rsidRPr="004B7417">
              <w:rPr>
                <w:b/>
                <w:bCs/>
                <w:i/>
                <w:iCs/>
              </w:rPr>
              <w:t xml:space="preserve">kizárólag akkor kezelheti a 6., 7., 13. vagy 22. cikkel összhangban a részére átadott </w:t>
            </w:r>
            <w:r w:rsidRPr="004B7417">
              <w:rPr>
                <w:b/>
                <w:bCs/>
                <w:i/>
                <w:iCs/>
              </w:rPr>
              <w:t>adatokat, ha ez e rendelet alkalmazásában szükséges</w:t>
            </w:r>
            <w:r w:rsidRPr="004B7417">
              <w:t>.</w:t>
            </w:r>
            <w:r w:rsidRPr="004B7417">
              <w:rPr>
                <w:b/>
                <w:i/>
              </w:rPr>
              <w:t xml:space="preserve"> </w:t>
            </w:r>
            <w:r w:rsidRPr="004B7417">
              <w:rPr>
                <w:b/>
                <w:bCs/>
                <w:i/>
                <w:iCs/>
              </w:rPr>
              <w:t xml:space="preserve">Az átadott </w:t>
            </w:r>
            <w:r w:rsidRPr="004B7417">
              <w:t xml:space="preserve">adatokat azok összehasonlítását vagy a keresésre való automatizált válaszadást követően haladéktalanul törölni kell, kivéve, ha a bűncselekmények megelőzése, felderítése és nyomozása céljából </w:t>
            </w:r>
            <w:r w:rsidRPr="004B7417">
              <w:t>a megkereső tagállam általi további kezelés szükséges.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>A megkereső tagállam vagy az Europol által átvett</w:t>
            </w:r>
            <w:r w:rsidRPr="004B7417">
              <w:t xml:space="preserve"> adatokat azok összehasonlítását vagy a keresésre való automatizált válaszadást követően haladéktalanul törölni kell, kivéve, ha a bűncselekmények m</w:t>
            </w:r>
            <w:r w:rsidRPr="004B7417">
              <w:t>egelőzése, felderítése és nyomozása céljából a megkereső tagállam általi további kezelés szükséges.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52 cikk – 1 bekezd</w:t>
      </w:r>
      <w:r w:rsidRPr="004B7417">
        <w:t>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tagállamok biztosítják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személyes adatok pontosságát és aktualitását. Amennyiben valamely megkeresett tagállam tudomására jut, hogy helytelen adatok vagy olyan adatok kerültek átadásra, </w:t>
            </w:r>
            <w:r w:rsidRPr="004B7417">
              <w:t>amelyeket nem lett volna szabad átadni, erről haladéktalanul értesíteni kell a megkereső tagállamo(ka)t. Valamennyi érintett megkereső tagállam köteles ennek megfelelően kijavítani vagy törölni az adatokat. Továbbá a helytelennek bizonyult, átadott személy</w:t>
            </w:r>
            <w:r w:rsidRPr="004B7417">
              <w:t>es adatokat is ki kell javítani. Amennyiben a megkereső tagállam okkal feltételezi, hogy az átadott adatok helytelenek vagy azokat törölni kellene, tájékoztatni kell a megkeresett tagállamot.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tagállamok </w:t>
            </w:r>
            <w:r w:rsidRPr="004B7417">
              <w:rPr>
                <w:b/>
                <w:bCs/>
                <w:i/>
                <w:iCs/>
              </w:rPr>
              <w:t>és az Europol</w:t>
            </w:r>
            <w:r w:rsidRPr="004B7417">
              <w:t xml:space="preserve"> biztosítják </w:t>
            </w:r>
            <w:r w:rsidRPr="004B7417">
              <w:rPr>
                <w:b/>
                <w:bCs/>
                <w:i/>
                <w:iCs/>
              </w:rPr>
              <w:t>az e rendelet értelmé</w:t>
            </w:r>
            <w:r w:rsidRPr="004B7417">
              <w:rPr>
                <w:b/>
                <w:bCs/>
                <w:i/>
                <w:iCs/>
              </w:rPr>
              <w:t>ben</w:t>
            </w:r>
            <w:r w:rsidRPr="004B7417">
              <w:t xml:space="preserve"> kezelt személyes adatok pontosságát és aktualitását. Amennyiben valamely megkeresett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tudomására jut, hogy helytelen adatok vagy olyan adatok kerültek átadásra, amelyeket nem lett volna szabad átadni, erről haladéktalanul értesíteni kell a megkereső tagállamo(ka)t. Valamennyi érintett megkereső tagállam köteles ennek megfelelően</w:t>
            </w:r>
            <w:r w:rsidRPr="004B7417">
              <w:rPr>
                <w:b/>
                <w:bCs/>
                <w:i/>
                <w:iCs/>
              </w:rPr>
              <w:t>, indokolat</w:t>
            </w:r>
            <w:r w:rsidRPr="004B7417">
              <w:rPr>
                <w:b/>
                <w:bCs/>
                <w:i/>
                <w:iCs/>
              </w:rPr>
              <w:t>lan késedelem nélkül</w:t>
            </w:r>
            <w:r w:rsidRPr="004B7417">
              <w:t xml:space="preserve"> kijavítani vagy törölni az adatokat. Továbbá a helytelennek bizonyult, átadott személyes adatokat is ki kell javítani. Amennyiben a megkereső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okkal feltételezi, hogy az átadott adatok helytelenek vagy azokat tö</w:t>
            </w:r>
            <w:r w:rsidRPr="004B7417">
              <w:t>rölni kellene, tájékoztatni kell a megkeresett tagállamot.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52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</w:t>
            </w:r>
            <w:r w:rsidRPr="004B7417">
              <w:t xml:space="preserve">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>Amennyiben az érintett vitatja a valamely tagállam birtokában lévő adatok pontosságát, ha a pontosságot az érintett tagállam nem tudja megbízhatóan megállapítani, és ha azt az érintett kéri, az érintett adatokat meg kell jelölni. Ame</w:t>
            </w:r>
            <w:r w:rsidRPr="004B7417">
              <w:t xml:space="preserve">nnyiben létezik ilyen megjelölés, azt a tagállamok kizárólag az érintett engedélyével, vagy az illetékes bíróság vagy </w:t>
            </w:r>
            <w:r w:rsidRPr="004B7417">
              <w:rPr>
                <w:b/>
                <w:bCs/>
                <w:i/>
                <w:iCs/>
              </w:rPr>
              <w:t>független</w:t>
            </w:r>
            <w:r w:rsidRPr="004B7417">
              <w:t xml:space="preserve"> adatvédelmi </w:t>
            </w:r>
            <w:r w:rsidRPr="004B7417">
              <w:rPr>
                <w:b/>
                <w:bCs/>
                <w:i/>
                <w:iCs/>
              </w:rPr>
              <w:t>hatóság</w:t>
            </w:r>
            <w:r w:rsidRPr="004B7417">
              <w:t xml:space="preserve"> határozata alapján távolíthatják el.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Amennyiben az érintett vitatja a valamely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</w:t>
            </w:r>
            <w:r w:rsidRPr="004B7417">
              <w:t xml:space="preserve">birtokában lévő adatok pontosságát, ha a pontosságot az érintett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nem tudja megbízhatóan megállapítani, és ha azt az érintett kéri, az érintett adatokat meg kell jelölni. Amennyiben létezik ilyen megjelölés, azt a tagállamok </w:t>
            </w:r>
            <w:r w:rsidRPr="004B7417">
              <w:rPr>
                <w:b/>
                <w:bCs/>
                <w:i/>
                <w:iCs/>
              </w:rPr>
              <w:t>vagy az</w:t>
            </w:r>
            <w:r w:rsidRPr="004B7417">
              <w:rPr>
                <w:b/>
                <w:bCs/>
                <w:i/>
                <w:iCs/>
              </w:rPr>
              <w:t xml:space="preserve"> Europol</w:t>
            </w:r>
            <w:r w:rsidRPr="004B7417">
              <w:t xml:space="preserve"> kizárólag az érintett engedélyével, vagy az illetékes bíróság </w:t>
            </w:r>
            <w:r w:rsidRPr="004B7417">
              <w:rPr>
                <w:b/>
                <w:bCs/>
                <w:i/>
                <w:iCs/>
              </w:rPr>
              <w:t>vagy nemzeti felügyeleti hatóság illetve az európai</w:t>
            </w:r>
            <w:r w:rsidRPr="004B7417">
              <w:t xml:space="preserve"> adatvédelmi </w:t>
            </w:r>
            <w:r w:rsidRPr="004B7417">
              <w:rPr>
                <w:b/>
                <w:bCs/>
                <w:i/>
                <w:iCs/>
              </w:rPr>
              <w:t>biztos</w:t>
            </w:r>
            <w:r w:rsidRPr="004B7417">
              <w:t xml:space="preserve"> határozata alapján távolíthatják el.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52 cikk – 3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 xml:space="preserve">amennyiben a megkeresett tagállam nemzeti jogában az adatok megőrzése tekintetében megállapított </w:t>
            </w:r>
            <w:r w:rsidRPr="004B7417">
              <w:t>maximális időtartam lejáratát követően a megkeresett tagállam az adatok átadásakor tájékoztatta a megkereső tagállamot az említett maximális időtartamról</w:t>
            </w:r>
            <w:r w:rsidRPr="004B7417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b)</w:t>
            </w:r>
            <w:r w:rsidRPr="004B7417">
              <w:tab/>
              <w:t>amennyiben a megkeresett tagállam nemzeti jogában az adatok megőrzése tekintetében megállapított m</w:t>
            </w:r>
            <w:r w:rsidRPr="004B7417">
              <w:t xml:space="preserve">aximális időtartam lejáratát követően a megkeresett tagállam </w:t>
            </w:r>
            <w:r w:rsidRPr="004B7417">
              <w:rPr>
                <w:b/>
                <w:bCs/>
                <w:i/>
                <w:iCs/>
              </w:rPr>
              <w:t>vagy az Europol</w:t>
            </w:r>
            <w:r w:rsidRPr="004B7417">
              <w:t xml:space="preserve"> az adatok átadásakor tájékoztatta a megkereső tagállamot az említett maximális időtartamról</w:t>
            </w:r>
            <w:r w:rsidRPr="004B7417">
              <w:rPr>
                <w:b/>
                <w:i/>
              </w:rPr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179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52 cikk – 3 bekezdés – b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ba)</w:t>
            </w:r>
            <w:r w:rsidRPr="004B7417">
              <w:rPr>
                <w:b/>
                <w:i/>
              </w:rPr>
              <w:tab/>
              <w:t xml:space="preserve">az (EU) 2016/794 rendeletben az adatok megőrzésére vonatkozóan meghatározott maximális időtartam </w:t>
            </w:r>
            <w:r w:rsidRPr="004B7417">
              <w:rPr>
                <w:b/>
                <w:i/>
              </w:rPr>
              <w:t>lejártát követően.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52 cikk – 3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Amennyiben okkal feltételezhető, hogy az adatok törlése hátrányosan befolyásolná az érintett érdekeit, az adatokat törlés helyett </w:t>
            </w:r>
            <w:r w:rsidRPr="004B7417">
              <w:rPr>
                <w:b/>
                <w:bCs/>
                <w:i/>
                <w:iCs/>
              </w:rPr>
              <w:t>zárolni</w:t>
            </w:r>
            <w:r w:rsidRPr="004B7417">
              <w:t xml:space="preserve"> kell. A </w:t>
            </w:r>
            <w:r w:rsidRPr="004B7417">
              <w:rPr>
                <w:b/>
                <w:bCs/>
                <w:i/>
                <w:iCs/>
              </w:rPr>
              <w:t>zárolt</w:t>
            </w:r>
            <w:r w:rsidRPr="004B7417">
              <w:t xml:space="preserve"> adatokat kizárólag </w:t>
            </w:r>
            <w:r w:rsidRPr="004B7417">
              <w:rPr>
                <w:b/>
                <w:bCs/>
                <w:i/>
                <w:iCs/>
              </w:rPr>
              <w:t>arra a célra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szabad átadni vagy felhasználni</w:t>
            </w:r>
            <w:r w:rsidRPr="004B7417">
              <w:t>, amely miatt az adatok nem kerültek tör</w:t>
            </w:r>
            <w:r w:rsidRPr="004B7417">
              <w:t>lésre.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 xml:space="preserve">Amennyiben okkal feltételezhető, hogy az adatok törlése hátrányosan befolyásolná az érintett érdekeit, az adatokat törlés helyett </w:t>
            </w:r>
            <w:r w:rsidRPr="004B7417">
              <w:rPr>
                <w:b/>
                <w:bCs/>
                <w:i/>
                <w:iCs/>
              </w:rPr>
              <w:t>korlátozni</w:t>
            </w:r>
            <w:r w:rsidRPr="004B7417">
              <w:t xml:space="preserve"> kell. A korlátozott adatokat kizárólag </w:t>
            </w:r>
            <w:r w:rsidRPr="004B7417">
              <w:rPr>
                <w:b/>
                <w:bCs/>
                <w:i/>
                <w:iCs/>
              </w:rPr>
              <w:t>abból a célból lehet kezelni</w:t>
            </w:r>
            <w:r w:rsidRPr="004B7417">
              <w:t xml:space="preserve">, amely miatt az adatok nem kerültek </w:t>
            </w:r>
            <w:r w:rsidRPr="004B7417">
              <w:t>törlésre.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53 cikk – 2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2829D9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(2a)</w:t>
            </w:r>
            <w:r w:rsidRPr="004B7417">
              <w:rPr>
                <w:b/>
                <w:i/>
              </w:rPr>
              <w:tab/>
              <w:t xml:space="preserve">A személyes </w:t>
            </w:r>
            <w:r w:rsidRPr="004B7417">
              <w:rPr>
                <w:b/>
                <w:i/>
              </w:rPr>
              <w:t>adatoknak az EUCARIS-on keresztüli kezelése tekintetében a tagállamok minősülnek adatfeldolgozónak.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54 cikk – 1 </w:t>
      </w:r>
      <w:r w:rsidRPr="004B7417">
        <w:t>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Az Europolnak, az eu-LISA-nak és a tagállami hatóságoknak biztosítaniuk kell a személyes adatok e rendelet alapján történő kezelésének biztonságát. Az Europolnak, az eu-LISA-nak és a </w:t>
            </w:r>
            <w:r w:rsidRPr="004B7417">
              <w:t>tagállami hatóságoknak együtt kell működniük a biztonsághoz kapcsolódó feladatok tekintetében.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Az Europolnak, az eu-LISA-nak és a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hatóságoknak biztosítaniuk kell a személyes adatok e rendelet alapján történő kezelésének bi</w:t>
            </w:r>
            <w:r w:rsidRPr="004B7417">
              <w:t xml:space="preserve">ztonságát. Az Europolnak, az eu-LISA-nak és a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hatóságoknak együtt kell működniük a biztonsághoz kapcsolódó feladatok tekintetében.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</w:t>
      </w:r>
      <w:r w:rsidRPr="004B7417">
        <w:t>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54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Az (EU) 2018/1725 rendelet </w:t>
            </w:r>
            <w:r w:rsidRPr="004B7417">
              <w:rPr>
                <w:b/>
                <w:i/>
              </w:rPr>
              <w:t>33</w:t>
            </w:r>
            <w:r w:rsidRPr="004B7417">
              <w:t xml:space="preserve">. cikkének és az (EU) 2016/794 rendelet 32. cikkének sérelme nélkül, az eu-LISA, illetve az Europol </w:t>
            </w:r>
            <w:r w:rsidRPr="004B7417">
              <w:t>megteszi az útválasztó, illetve az EPRIS, valamint az azokhoz kapcsolódó kommunikációs infrastruktúra biztonságának garantálásához szükséges intézkedéseket.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Az (EU) 2018/1725 rendelet </w:t>
            </w:r>
            <w:r w:rsidRPr="004B7417">
              <w:rPr>
                <w:b/>
                <w:i/>
              </w:rPr>
              <w:t>91</w:t>
            </w:r>
            <w:r w:rsidRPr="004B7417">
              <w:t xml:space="preserve">. cikkének és az (EU) 2016/794 rendelet 32. cikkének sérelme </w:t>
            </w:r>
            <w:r w:rsidRPr="004B7417">
              <w:t>nélkül, az eu-LISA, illetve az Europol megteszi az útválasztó, illetve az EPRIS, valamint az azokhoz kapcsolódó kommunikációs infrastruktúra biztonságának garantálásához szükséges intézkedéseket.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55 cikk – 3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(EU) 2016/794 rendelet 34. cikkének sérelme nélkül, az Europol indokolatlan </w:t>
            </w:r>
            <w:r w:rsidRPr="004B7417">
              <w:t>késedelem nélkül, de legkésőbb az azokról való tudomásszerzést követő 24 órán belül értesíti a CERT-EU-t a jelentős kiberfenyegetésekről, a jelentős sebezhetőségekről és a jelentős biztonsági eseményekről. A kiberfenyegetéseknek, a sebezhetőségeknek és a b</w:t>
            </w:r>
            <w:r w:rsidRPr="004B7417">
              <w:t>iztonsági eseményeknek a proaktív felderítést, a biztonsági eseményekre való reagálást vagy az enyhítő intézkedéseket lehetővé tevő, gyakorlati jelentőségű és megfelelő technikai részleteit indokolatlan késedelem nélkül közölni kell a CERT-EU-val.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 xml:space="preserve">Az (EU) </w:t>
            </w:r>
            <w:r w:rsidRPr="004B7417">
              <w:t xml:space="preserve">2016/794 rendelet 34. cikkének </w:t>
            </w:r>
            <w:r w:rsidRPr="004B7417">
              <w:rPr>
                <w:b/>
                <w:bCs/>
                <w:i/>
                <w:iCs/>
              </w:rPr>
              <w:t>és az (EU) 2018/1725 rendelet 92. cikkének</w:t>
            </w:r>
            <w:r w:rsidRPr="004B7417">
              <w:t xml:space="preserve"> sérelme nélkül, az Europol indokolatlan késedelem nélkül, de legkésőbb az azokról való tudomásszerzést követő 24 órán belül értesíti a CERT-EU-t a jelentős kiberfenyegetésekről, a je</w:t>
            </w:r>
            <w:r w:rsidRPr="004B7417">
              <w:t>lentős sebezhetőségekről és a jelentős biztonsági eseményekről. A kiberfenyegetéseknek, a sebezhetőségeknek és a biztonsági eseményeknek a proaktív felderítést, a biztonsági eseményekre való reagálást vagy az enyhítő intézkedéseket lehetővé tevő, gyakorlat</w:t>
            </w:r>
            <w:r w:rsidRPr="004B7417">
              <w:t>i jelentőségű és megfelelő technikai részleteit indokolatlan késedelem nélkül közölni kell a CERT-EU-val.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55 cikk – 3 </w:t>
      </w:r>
      <w:r w:rsidRPr="004B7417">
        <w:t>bekezdés – 2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útvonalválasztó központi infrastruktúráját érintő biztonsági esemény esetén az eu-LISA indokolatlan késedelem nélkül, de legkésőbb az arról való tudomásszerzést követő 24 </w:t>
            </w:r>
            <w:r w:rsidRPr="004B7417">
              <w:t>órán belül értesíti a CERT-EU-t a jelentős kiberfenyegetésekről, a jelentős sebezhetőségekről és a jelentős biztonsági eseményekről. A kiberfenyegetéseknek, a sebezhetőségeknek és a biztonsági eseményeknek a proaktív felderítést, a biztonsági eseményekre v</w:t>
            </w:r>
            <w:r w:rsidRPr="004B7417">
              <w:t>aló reagálást vagy az enyhítő intézkedéseket lehetővé tevő, gyakorlati jelentőségű és megfelelő technikai részleteit indokolatlan késedelem nélkül közölni kell a CERT-EU-val.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útvonalválasztó központi infrastruktúráját érintő biztonsági esemény esetén </w:t>
            </w:r>
            <w:r w:rsidRPr="004B7417">
              <w:rPr>
                <w:b/>
                <w:bCs/>
                <w:i/>
                <w:iCs/>
              </w:rPr>
              <w:t>és</w:t>
            </w:r>
            <w:r w:rsidRPr="004B7417">
              <w:rPr>
                <w:b/>
                <w:bCs/>
                <w:i/>
                <w:iCs/>
              </w:rPr>
              <w:t xml:space="preserve"> az (EU) 2018/1725 rendelet 34. és 92. cikkének sérelme nélkül</w:t>
            </w:r>
            <w:r w:rsidRPr="004B7417">
              <w:t xml:space="preserve"> az eu-LISA indokolatlan késedelem nélkül, de legkésőbb az arról való tudomásszerzést követő 24 órán belül értesíti a CERT-EU-t a jelentős kiberfenyegetésekről, a jelentős sebezhetőségekről és a</w:t>
            </w:r>
            <w:r w:rsidRPr="004B7417">
              <w:t xml:space="preserve"> jelentős biztonsági eseményekről. A kiberfenyegetéseknek, a sebezhetőségeknek és a biztonsági eseményeknek a proaktív felderítést, a biztonsági eseményekre való reagálást vagy az enyhítő intézkedéseket lehetővé tevő, gyakorlati jelentőségű és megfelelő te</w:t>
            </w:r>
            <w:r w:rsidRPr="004B7417">
              <w:t>chnikai részleteit indokolatlan késedelem nélkül közölni kell a CERT-EU-val.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56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tagállamok </w:t>
            </w:r>
            <w:r w:rsidRPr="004B7417">
              <w:rPr>
                <w:b/>
                <w:bCs/>
                <w:i/>
                <w:iCs/>
              </w:rPr>
              <w:t>és a releváns uniós ügynökségek</w:t>
            </w:r>
            <w:r w:rsidRPr="004B7417">
              <w:t xml:space="preserve"> biztosítják, hogy a Prüm II kerethez való hozzáférésre jogosult valamennyi hatóság megtegye az e rendeletnek való megfelelése nyomon követéséhez szükséges intézkedé</w:t>
            </w:r>
            <w:r w:rsidRPr="004B7417">
              <w:t>seket, és szükség esetén együttműködjön a felügyeleti hatósággal.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tagállamok biztosítják, hogy a Prüm II kerethez való hozzáférésre jogosult valamennyi hatóság megtegye az e rendeletnek való megfelelése nyomon követéséhez szükséges intézkedéseket, és</w:t>
            </w:r>
            <w:r w:rsidRPr="004B7417">
              <w:t xml:space="preserve"> szükség esetén együttműködjön a felügyeleti hatósággal.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56 cikk – 1 bekezdés – 1 albekezdés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Az Europol megteszi a szükséges intézkedéseket annak érdekében, hogy nyomon kövesse az e rendeletnek való megfelelését, és szükség esetén együttműködik az európai adatvédelmi biztossal.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</w:t>
      </w:r>
      <w:r w:rsidRPr="004B7417">
        <w:rPr>
          <w:rStyle w:val="HideTWBExt"/>
          <w:noProof w:val="0"/>
        </w:rPr>
        <w:t>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56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Az adatkezelők megteszik a szükséges intézkedéseket az </w:t>
            </w:r>
            <w:r w:rsidRPr="004B7417">
              <w:t>adatkezelés e rendelet szerinti megfelelőségének nyomon követésére, többek a 40. és 45. cikkben említett naplók gyakori ellenőrzése révén, és szükség esetén együttműködnek a felügyeleti hatóságokkal és az európai adatvédelmi biztossal.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>Az adatkezelők m</w:t>
            </w:r>
            <w:r w:rsidRPr="004B7417">
              <w:t xml:space="preserve">egteszik a szükséges intézkedéseket az adatkezelés e rendelet szerinti megfelelőségének nyomon követésére, többek a </w:t>
            </w:r>
            <w:r w:rsidRPr="004B7417">
              <w:rPr>
                <w:b/>
                <w:bCs/>
                <w:i/>
                <w:iCs/>
              </w:rPr>
              <w:t>20.,</w:t>
            </w:r>
            <w:r w:rsidRPr="004B7417">
              <w:t xml:space="preserve"> 40. és 45. cikkben említett naplók gyakori ellenőrzése révén, és szükség esetén </w:t>
            </w:r>
            <w:r w:rsidRPr="004B7417">
              <w:rPr>
                <w:b/>
                <w:bCs/>
                <w:i/>
                <w:iCs/>
              </w:rPr>
              <w:t>és adott esetben</w:t>
            </w:r>
            <w:r w:rsidRPr="004B7417">
              <w:t xml:space="preserve"> együttműködnek a felügyeleti hatóságok</w:t>
            </w:r>
            <w:r w:rsidRPr="004B7417">
              <w:t xml:space="preserve">kal és az európai adatvédelmi biztossal.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189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61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felügyeleti hatóságok és az európai adatvédelmi biztos – hatáskörük keretein belül eljárva – tevékenyen együttműködnek egymással felelősségi körük keretein belül, </w:t>
            </w:r>
            <w:r w:rsidRPr="004B7417">
              <w:rPr>
                <w:b/>
                <w:bCs/>
                <w:i/>
                <w:iCs/>
              </w:rPr>
              <w:t>és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biztosítják</w:t>
            </w:r>
            <w:r w:rsidRPr="004B7417">
              <w:t xml:space="preserve"> e rendelet alkalmazásának összehangolt felügyeletét, különösen akkor, </w:t>
            </w:r>
            <w:r w:rsidRPr="004B7417">
              <w:t>ha az európai adatvédelmi biztos vagy valamely felügyeleti hatóság jelentős eltéréseket talál a tagállamok gyakorlatai között, vagy a Prüm II keret kommunikációs csatornáin zajló, potenciálisan jogellenes adattovábbítást észlel.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felügyeleti hatóságok</w:t>
            </w:r>
            <w:r w:rsidRPr="004B7417">
              <w:t xml:space="preserve"> és az európai adatvédelmi biztos – hatáskörük keretein belül eljárva – tevékenyen együttműködnek egymással felelősségi körük keretein belül, </w:t>
            </w:r>
            <w:r w:rsidRPr="004B7417">
              <w:rPr>
                <w:b/>
                <w:bCs/>
                <w:i/>
                <w:iCs/>
              </w:rPr>
              <w:t>hogy biztosítsák</w:t>
            </w:r>
            <w:r w:rsidRPr="004B7417">
              <w:t xml:space="preserve"> e rendelet alkalmazásának összehangolt felügyeletét, különösen akkor, ha az európai adatvédelmi b</w:t>
            </w:r>
            <w:r w:rsidRPr="004B7417">
              <w:t>iztos vagy valamely felügyeleti hatóság jelentős eltéréseket talál a tagállamok gyakorlatai között, vagy a Prüm II keret kommunikációs csatornáin zajló, potenciálisan jogellenes adattovábbítást észlel.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62 cikk – cím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Személyes adatok </w:t>
            </w:r>
            <w:r w:rsidRPr="004B7417">
              <w:rPr>
                <w:b/>
                <w:bCs/>
                <w:i/>
                <w:iCs/>
              </w:rPr>
              <w:t>közlése</w:t>
            </w:r>
            <w:r w:rsidRPr="004B7417">
              <w:t xml:space="preserve"> harmadik </w:t>
            </w:r>
            <w:r w:rsidRPr="004B7417">
              <w:rPr>
                <w:b/>
                <w:bCs/>
                <w:i/>
                <w:iCs/>
              </w:rPr>
              <w:lastRenderedPageBreak/>
              <w:t>országokkal</w:t>
            </w:r>
            <w:r w:rsidRPr="004B7417">
              <w:t xml:space="preserve"> és nemzetközi </w:t>
            </w:r>
            <w:r w:rsidRPr="004B7417">
              <w:rPr>
                <w:b/>
                <w:bCs/>
                <w:i/>
                <w:iCs/>
              </w:rPr>
              <w:t>szervezetekkel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 xml:space="preserve">Személyes adatok </w:t>
            </w:r>
            <w:r w:rsidRPr="004B7417">
              <w:rPr>
                <w:b/>
                <w:bCs/>
                <w:i/>
                <w:iCs/>
              </w:rPr>
              <w:t>továbbítása</w:t>
            </w:r>
            <w:r w:rsidRPr="004B7417">
              <w:t xml:space="preserve"> harmadik </w:t>
            </w:r>
            <w:r w:rsidRPr="004B7417">
              <w:rPr>
                <w:b/>
                <w:bCs/>
                <w:i/>
                <w:iCs/>
              </w:rPr>
              <w:lastRenderedPageBreak/>
              <w:t>országok</w:t>
            </w:r>
            <w:r w:rsidRPr="004B7417">
              <w:t xml:space="preserve"> és nemzetközi </w:t>
            </w:r>
            <w:r w:rsidRPr="004B7417">
              <w:rPr>
                <w:b/>
                <w:bCs/>
                <w:i/>
                <w:iCs/>
              </w:rPr>
              <w:t>szervezetek részére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62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445260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Bizottság által </w:t>
            </w:r>
            <w:r w:rsidRPr="004B7417">
              <w:t>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 rendelet alapján </w:t>
            </w:r>
            <w:r w:rsidRPr="004B7417">
              <w:rPr>
                <w:b/>
                <w:bCs/>
                <w:i/>
                <w:iCs/>
              </w:rPr>
              <w:t>kezelt adatok nem továbbíthatók és nem tehetők hozzáférhetővé automatizált módon</w:t>
            </w:r>
            <w:r w:rsidRPr="004B7417">
              <w:t xml:space="preserve"> harmadik </w:t>
            </w:r>
            <w:r w:rsidRPr="004B7417">
              <w:rPr>
                <w:b/>
                <w:bCs/>
                <w:i/>
                <w:iCs/>
              </w:rPr>
              <w:t>országok vagy</w:t>
            </w:r>
            <w:r w:rsidRPr="004B7417">
              <w:t xml:space="preserve"> nemzetközi </w:t>
            </w:r>
            <w:r w:rsidRPr="004B7417">
              <w:rPr>
                <w:b/>
                <w:bCs/>
                <w:i/>
                <w:iCs/>
              </w:rPr>
              <w:t>szervezetek számára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(1) </w:t>
            </w:r>
            <w:r w:rsidRPr="004B7417">
              <w:tab/>
              <w:t xml:space="preserve">A megkereső tagállam az e rendelet alapján </w:t>
            </w:r>
            <w:r w:rsidRPr="004B7417">
              <w:rPr>
                <w:b/>
                <w:bCs/>
                <w:i/>
                <w:iCs/>
              </w:rPr>
              <w:t xml:space="preserve">szerzett adatokat </w:t>
            </w:r>
            <w:r w:rsidRPr="004B7417">
              <w:rPr>
                <w:b/>
                <w:bCs/>
                <w:i/>
                <w:iCs/>
              </w:rPr>
              <w:t>kizárólag az (EU) 2016/680 irányelv V. fejezetével összhangban továbbíthatja valamely</w:t>
            </w:r>
            <w:r w:rsidRPr="004B7417">
              <w:t xml:space="preserve"> harmadik </w:t>
            </w:r>
            <w:r w:rsidRPr="004B7417">
              <w:rPr>
                <w:b/>
                <w:bCs/>
                <w:i/>
                <w:iCs/>
              </w:rPr>
              <w:t>ország vagy</w:t>
            </w:r>
            <w:r w:rsidRPr="004B7417">
              <w:t xml:space="preserve"> nemzetközi </w:t>
            </w:r>
            <w:r w:rsidRPr="004B7417">
              <w:rPr>
                <w:b/>
                <w:bCs/>
                <w:i/>
                <w:iCs/>
              </w:rPr>
              <w:t>szervezet számára, és csak akkor, ha a megkeresett tagállam a továbbítást megelőzően engedélyt adott rá</w:t>
            </w:r>
            <w:r w:rsidRPr="004B7417">
              <w:t>.</w:t>
            </w:r>
            <w:r w:rsidRPr="004B7417">
              <w:rPr>
                <w:b/>
                <w:i/>
              </w:rPr>
              <w:t xml:space="preserve">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9857FE" w:rsidRPr="004B7417" w:rsidRDefault="00165060" w:rsidP="009857FE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192</w:t>
      </w:r>
      <w:r w:rsidRPr="004B7417">
        <w:rPr>
          <w:rStyle w:val="HideTWBExt"/>
          <w:b w:val="0"/>
          <w:noProof w:val="0"/>
        </w:rPr>
        <w:t>&lt;/NumAm&gt;</w:t>
      </w:r>
    </w:p>
    <w:p w:rsidR="009857FE" w:rsidRPr="004B7417" w:rsidRDefault="00165060" w:rsidP="009857FE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9857FE" w:rsidRPr="004B7417" w:rsidRDefault="00165060" w:rsidP="009857FE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62 cikk – 1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445260">
        <w:trPr>
          <w:jc w:val="center"/>
        </w:trPr>
        <w:tc>
          <w:tcPr>
            <w:tcW w:w="9752" w:type="dxa"/>
            <w:gridSpan w:val="2"/>
          </w:tcPr>
          <w:p w:rsidR="009857FE" w:rsidRPr="004B7417" w:rsidRDefault="009857FE" w:rsidP="00AB05B7">
            <w:pPr>
              <w:keepNext/>
            </w:pP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9857FE" w:rsidRPr="004B7417" w:rsidRDefault="00165060" w:rsidP="00AB05B7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9857FE" w:rsidRPr="004B7417" w:rsidRDefault="00165060" w:rsidP="00AB05B7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445260">
        <w:trPr>
          <w:jc w:val="center"/>
        </w:trPr>
        <w:tc>
          <w:tcPr>
            <w:tcW w:w="4876" w:type="dxa"/>
          </w:tcPr>
          <w:p w:rsidR="009857FE" w:rsidRPr="004B7417" w:rsidRDefault="009857FE" w:rsidP="00AB05B7">
            <w:pPr>
              <w:pStyle w:val="Normal6"/>
            </w:pPr>
          </w:p>
        </w:tc>
        <w:tc>
          <w:tcPr>
            <w:tcW w:w="4876" w:type="dxa"/>
          </w:tcPr>
          <w:p w:rsidR="009857FE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(1a) </w:t>
            </w:r>
            <w:r w:rsidRPr="004B7417">
              <w:tab/>
            </w:r>
            <w:r w:rsidRPr="004B7417">
              <w:rPr>
                <w:b/>
                <w:bCs/>
                <w:i/>
                <w:iCs/>
              </w:rPr>
              <w:t xml:space="preserve">Az Europol az e rendelet alapján szerzett adatokat </w:t>
            </w:r>
            <w:r w:rsidRPr="004B7417">
              <w:rPr>
                <w:b/>
                <w:bCs/>
                <w:i/>
                <w:iCs/>
              </w:rPr>
              <w:t>kizárólag akkor továbbíthatja valamely harmadik ország vagy nemzetközi szervezet számára, ha az (EU) 2016/794 irányelv 25. cikkében meghatározott feltételek teljesülnek, és a megkeresett tagállam a továbbítást megelőzően megadta az engedélyét</w:t>
            </w:r>
            <w:r w:rsidRPr="004B7417">
              <w:t>.</w:t>
            </w:r>
          </w:p>
        </w:tc>
      </w:tr>
    </w:tbl>
    <w:p w:rsidR="009857FE" w:rsidRPr="004B7417" w:rsidRDefault="00165060" w:rsidP="009857FE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</w:t>
      </w:r>
      <w:r w:rsidRPr="004B7417">
        <w:rPr>
          <w:rStyle w:val="HideTWBExt"/>
          <w:noProof w:val="0"/>
        </w:rPr>
        <w:t>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9857FE" w:rsidRPr="004B7417" w:rsidRDefault="00165060" w:rsidP="009857FE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63 cikk – 1 bekezdés – g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g)</w:t>
            </w:r>
            <w:r w:rsidRPr="004B7417">
              <w:tab/>
              <w:t xml:space="preserve">az illetékes nemzeti hatóságok </w:t>
            </w:r>
            <w:r w:rsidRPr="004B7417">
              <w:t>megfelelően felhatalmazott személyi állománya számára az e rendelettel összhangban az útválasztóhoz biztosított hozzáférés irányítása és részletes szabályozása, valamint a személyi állomány e tagjairól és azok profiljáról összeállítandó lista elkészítése é</w:t>
            </w:r>
            <w:r w:rsidRPr="004B7417">
              <w:t>s rendszeres frissítése;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g)</w:t>
            </w:r>
            <w:r w:rsidRPr="004B7417">
              <w:tab/>
              <w:t xml:space="preserve">az illetékes nemzeti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hatóságok megfelelően felhatalmazott személyi állománya számára az e rendelettel összhangban az útválasztóhoz biztosított hozzáférés irányítása és részletes szabályozása, valamint a személyi állomá</w:t>
            </w:r>
            <w:r w:rsidRPr="004B7417">
              <w:t>ny e tagjairól és azok profiljáról összeállítandó lista elkészítése és rendszeres frissítése;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63 cikk – 1 bekezdés – h</w:t>
      </w:r>
      <w:r w:rsidRPr="004B7417">
        <w:t xml:space="preserve">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h)</w:t>
            </w:r>
            <w:r w:rsidRPr="004B7417">
              <w:tab/>
              <w:t xml:space="preserve">az illetékes nemzeti hatóságok megfelelően felhatalmazott személyi állománya számára az e rendelettel összhangban az EPRIS-hez biztosított hozzáférés irányítása és részletes szabályozása, </w:t>
            </w:r>
            <w:r w:rsidRPr="004B7417">
              <w:t>valamint a személyi állomány e tagjairól és azok profiljáról összeállítandó lista elkészítése és rendszeres frissítése;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h)</w:t>
            </w:r>
            <w:r w:rsidRPr="004B7417">
              <w:tab/>
              <w:t xml:space="preserve">az illetékes nemzeti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hatóságok megfelelően felhatalmazott személyi állománya számára az e rendelettel összhangban az EPRIS-</w:t>
            </w:r>
            <w:r w:rsidRPr="004B7417">
              <w:t>hez biztosított hozzáférés irányítása és részletes szabályozása, valamint a személyi állomány e tagjairól és azok profiljáról összeállítandó lista elkészítése és rendszeres frissítése;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195</w:t>
      </w:r>
      <w:r w:rsidRPr="004B7417">
        <w:rPr>
          <w:rStyle w:val="HideTWBExt"/>
          <w:b w:val="0"/>
          <w:noProof w:val="0"/>
        </w:rPr>
        <w:t>&lt;</w:t>
      </w:r>
      <w:r w:rsidRPr="004B7417">
        <w:rPr>
          <w:rStyle w:val="HideTWBExt"/>
          <w:b w:val="0"/>
          <w:noProof w:val="0"/>
        </w:rPr>
        <w:t>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63 cikk – 1 bekezdés – i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i)</w:t>
            </w:r>
            <w:r w:rsidRPr="004B7417">
              <w:tab/>
              <w:t xml:space="preserve">az illetékes nemzeti hatóságok megfelelően felhatalmazott személyi állománya számára az e </w:t>
            </w:r>
            <w:r w:rsidRPr="004B7417">
              <w:t>rendelettel összhangban az EUCARIS-hoz biztosított hozzáférés irányítása és részletes szabályozása, valamint a személyi állomány e tagjairól és azok profiljáról összeállítandó lista elkészítése és rendszeres frissítése;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i)</w:t>
            </w:r>
            <w:r w:rsidRPr="004B7417">
              <w:tab/>
              <w:t xml:space="preserve">az illetékes nemzeti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</w:t>
            </w:r>
            <w:r w:rsidRPr="004B7417">
              <w:t>tóságok megfelelően felhatalmazott személyi állománya számára az e rendelettel összhangban az EUCARIS-hoz biztosított hozzáférés irányítása és részletes szabályozása, valamint a személyi állomány e tagjairól és azok profiljáról összeállítandó lista elkészí</w:t>
            </w:r>
            <w:r w:rsidRPr="004B7417">
              <w:t>tése és rendszeres frissítése;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63 cikk – 1 bekezdés – m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m)</w:t>
            </w:r>
            <w:r w:rsidRPr="004B7417">
              <w:tab/>
              <w:t>valamely megkeresett tagállamtól kapott adatok törlése a megkeresett tagállamtól kapott azon értesítéstől számított 48 órán belül, amely szerint a benyújtott személyes adatok helytelenek, már nem naprakészek vagy jogellenesen kerültek továbbításra;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m)</w:t>
            </w:r>
            <w:r w:rsidRPr="004B7417">
              <w:tab/>
              <w:t>v</w:t>
            </w:r>
            <w:r w:rsidRPr="004B7417">
              <w:t xml:space="preserve">alamely megkeresett tagállamtól kapott adatok </w:t>
            </w:r>
            <w:r w:rsidRPr="004B7417">
              <w:rPr>
                <w:b/>
                <w:bCs/>
                <w:i/>
                <w:iCs/>
              </w:rPr>
              <w:t>javítása vagy</w:t>
            </w:r>
            <w:r w:rsidRPr="004B7417">
              <w:t xml:space="preserve"> törlése a megkeresett tagállamtól kapott azon értesítéstől számított 48 órán belül, amely szerint a benyújtott személyes adatok helytelenek, már nem naprakészek vagy jogellenesen kerültek továbbít</w:t>
            </w:r>
            <w:r w:rsidRPr="004B7417">
              <w:t>ásra;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63 cikk – 2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 xml:space="preserve">Az egyes tagállamok felelnek </w:t>
            </w:r>
            <w:r w:rsidRPr="004B7417">
              <w:t>azért, hogy illetékes nemzeti hatóságaikat összekapcsolják az útválasztóval, az EPRIS-szel és az EUCARIS-szal.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Az egyes tagállamok felelnek azért, hogy illetékes nemzeti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hatóságaikat összekapcsolják az útválasztóval, az EPRIS-szel és az EUCAR</w:t>
            </w:r>
            <w:r w:rsidRPr="004B7417">
              <w:t>IS-szal.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64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Az Europol </w:t>
            </w:r>
            <w:r w:rsidRPr="004B7417">
              <w:rPr>
                <w:b/>
                <w:bCs/>
                <w:i/>
                <w:iCs/>
              </w:rPr>
              <w:t>felel az Europol</w:t>
            </w:r>
            <w:r w:rsidRPr="004B7417">
              <w:rPr>
                <w:b/>
                <w:bCs/>
                <w:i/>
                <w:iCs/>
              </w:rPr>
              <w:t xml:space="preserve"> infrastruktúrájának minden olyan műszaki kiigazításáért, amely az útválasztóhoz és az EUCARIS-hoz való csatlakozás létrehozásához szükséges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 xml:space="preserve">Az </w:t>
            </w:r>
            <w:r w:rsidRPr="004B7417">
              <w:rPr>
                <w:b/>
                <w:bCs/>
                <w:i/>
                <w:iCs/>
              </w:rPr>
              <w:t>(EU) 2016/794 rendelet 26. cikke (6c) bekezdésének és az Europol e rendelet 50. cikkének (4) bekezdése szer</w:t>
            </w:r>
            <w:r w:rsidRPr="004B7417">
              <w:rPr>
                <w:b/>
                <w:bCs/>
                <w:i/>
                <w:iCs/>
              </w:rPr>
              <w:t>inti kereséseinek sérelme nélkül az</w:t>
            </w:r>
            <w:r w:rsidRPr="004B7417">
              <w:t xml:space="preserve"> Europol </w:t>
            </w:r>
            <w:r w:rsidRPr="004B7417">
              <w:rPr>
                <w:b/>
                <w:bCs/>
                <w:i/>
                <w:iCs/>
              </w:rPr>
              <w:t>nem férhet hozzá az EPRIS-en keresztül kezelt személyes adatokhoz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199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66 cikk</w:t>
      </w:r>
      <w:r w:rsidRPr="004B7417">
        <w:t xml:space="preserve"> – 1 bekezdés – 2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Az útválasztót oly módon kell fejleszteni és kezelni, hogy biztosított legyen a gyors, hatékony és ellenőrzött hozzáférés, az útválasztó teljes körű és megszakítás nélkül</w:t>
            </w:r>
            <w:r w:rsidRPr="004B7417">
              <w:t>i rendelkezésre állása, valamint a tagállamok illetékes hatóságai és az Europol operatív igényeinek megfelelő válaszidő.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Az útválasztót oly módon kell fejleszteni és kezelni, hogy biztosított legyen a gyors, hatékony és ellenőrzött hozzáférés, az útválaszt</w:t>
            </w:r>
            <w:r w:rsidRPr="004B7417">
              <w:t xml:space="preserve">ó teljes körű és megszakítás nélküli rendelkezésre állása, valamint a tagállamok illetékes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hatóságai és az Europol operatív igényeinek megfelelő válaszidő.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68 cikk – 1 bekezdés – 2 a pont (új)</w:t>
      </w:r>
      <w:r w:rsidRPr="004B7417">
        <w:rPr>
          <w:rStyle w:val="HideTWBExt"/>
          <w:b w:val="0"/>
          <w:noProof w:val="0"/>
        </w:rPr>
        <w:t>&lt;/Article&gt;</w:t>
      </w:r>
    </w:p>
    <w:p w:rsidR="009857FE" w:rsidRPr="004B7417" w:rsidRDefault="00165060" w:rsidP="003F5BF1">
      <w:r w:rsidRPr="004B7417">
        <w:rPr>
          <w:rStyle w:val="HideTWBExt"/>
          <w:noProof w:val="0"/>
        </w:rPr>
        <w:t>&lt;DocAmend2&gt;</w:t>
      </w:r>
      <w:r w:rsidRPr="004B7417">
        <w:t>(EU) 2018/1726 rendelet</w:t>
      </w:r>
      <w:r w:rsidRPr="004B7417">
        <w:rPr>
          <w:rStyle w:val="HideTWBExt"/>
          <w:noProof w:val="0"/>
        </w:rPr>
        <w:t>&lt;/DocAmend2&gt;</w:t>
      </w:r>
    </w:p>
    <w:p w:rsidR="009857FE" w:rsidRPr="004B7417" w:rsidRDefault="00165060" w:rsidP="003F5BF1">
      <w:pPr>
        <w:rPr>
          <w:rStyle w:val="HideTWBExt"/>
          <w:noProof w:val="0"/>
        </w:rPr>
      </w:pPr>
      <w:r w:rsidRPr="004B7417">
        <w:rPr>
          <w:rStyle w:val="HideTWBExt"/>
          <w:noProof w:val="0"/>
        </w:rPr>
        <w:t>&lt;Article2&gt;</w:t>
      </w:r>
      <w:r w:rsidRPr="004B7417">
        <w:t>19 cikk – 1 bekezdés – ee a pont (új)</w:t>
      </w:r>
      <w:r w:rsidRPr="004B7417">
        <w:rPr>
          <w:rStyle w:val="HideTWBExt"/>
          <w:noProof w:val="0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(2a)</w:t>
            </w:r>
            <w:r w:rsidRPr="004B7417">
              <w:rPr>
                <w:b/>
                <w:i/>
              </w:rPr>
              <w:tab/>
              <w:t>a</w:t>
            </w:r>
            <w:r w:rsidRPr="004B7417">
              <w:rPr>
                <w:b/>
                <w:i/>
              </w:rPr>
              <w:t xml:space="preserve"> 19. cikk (1) bekezdése a következő eea) ponttal egészül ki: 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eea) </w:t>
            </w:r>
            <w:r w:rsidRPr="004B7417">
              <w:rPr>
                <w:b/>
                <w:i/>
              </w:rPr>
              <w:tab/>
              <w:t>elfogadja az (EU) .../... európai parlamenti és tanácsi rendelet [2021/0410(COD)] 35. cikkében említett, az útválasztó kialakításáról szóló jelentéseket az említett rendelet 79. cikkének</w:t>
            </w:r>
            <w:r w:rsidRPr="004B7417">
              <w:rPr>
                <w:b/>
                <w:i/>
              </w:rPr>
              <w:t xml:space="preserve"> (2) bekezdése alapján;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68 cikk – 1 bekezdés – 2 b pont (új)</w:t>
      </w:r>
      <w:r w:rsidRPr="004B7417">
        <w:rPr>
          <w:rStyle w:val="HideTWBExt"/>
          <w:b w:val="0"/>
          <w:noProof w:val="0"/>
        </w:rPr>
        <w:t>&lt;/Article&gt;</w:t>
      </w:r>
    </w:p>
    <w:p w:rsidR="009857FE" w:rsidRPr="004B7417" w:rsidRDefault="00165060" w:rsidP="009857FE">
      <w:r w:rsidRPr="004B7417">
        <w:rPr>
          <w:rStyle w:val="HideTWBExt"/>
          <w:noProof w:val="0"/>
        </w:rPr>
        <w:t>&lt;DocAmend2&gt;</w:t>
      </w:r>
      <w:r w:rsidRPr="004B7417">
        <w:t>(EU) 2018/1726 rendelet</w:t>
      </w:r>
      <w:r w:rsidRPr="004B7417">
        <w:rPr>
          <w:rStyle w:val="HideTWBExt"/>
          <w:noProof w:val="0"/>
        </w:rPr>
        <w:t>&lt;/DocAmend2&gt;</w:t>
      </w:r>
    </w:p>
    <w:p w:rsidR="009857FE" w:rsidRPr="004B7417" w:rsidRDefault="00165060" w:rsidP="00445260">
      <w:r w:rsidRPr="004B7417">
        <w:rPr>
          <w:rStyle w:val="HideTWBExt"/>
          <w:noProof w:val="0"/>
        </w:rPr>
        <w:t>&lt;Article2&gt;</w:t>
      </w:r>
      <w:r w:rsidRPr="004B7417">
        <w:t>19 cikk – 1 bekezdés – ff és hh pont</w:t>
      </w:r>
      <w:r w:rsidRPr="004B7417">
        <w:rPr>
          <w:rStyle w:val="HideTWBExt"/>
          <w:noProof w:val="0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635AA0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(2b)</w:t>
            </w:r>
            <w:r w:rsidRPr="004B7417">
              <w:rPr>
                <w:b/>
                <w:i/>
              </w:rPr>
              <w:tab/>
              <w:t>a 19. cikk (1) bekezdésének ff) és hh) pontja helyébe a következő szöveg lép: „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rFonts w:eastAsia="Arial Unicode MS"/>
              </w:rPr>
            </w:pPr>
            <w:r w:rsidRPr="004B7417">
              <w:rPr>
                <w:b/>
                <w:i/>
              </w:rPr>
              <w:t xml:space="preserve">ff) </w:t>
            </w:r>
            <w:r w:rsidRPr="004B7417">
              <w:rPr>
                <w:b/>
                <w:i/>
              </w:rPr>
              <w:tab/>
            </w:r>
            <w:r w:rsidRPr="004B7417">
              <w:t xml:space="preserve">elfogadja a következő rendszerek műszaki működéséről szóló </w:t>
            </w:r>
            <w:r w:rsidRPr="004B7417">
              <w:t>jelentéseket: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i/>
              </w:rPr>
              <w:t xml:space="preserve">ff) </w:t>
            </w:r>
            <w:r w:rsidRPr="004B7417">
              <w:rPr>
                <w:i/>
              </w:rPr>
              <w:tab/>
            </w:r>
            <w:r w:rsidRPr="004B7417">
              <w:t>elfogadja a következő rendszerek műszaki működéséről szóló jelentéseket: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B5A34" w:rsidRPr="004B7417" w:rsidRDefault="00165060" w:rsidP="009857FE">
            <w:pPr>
              <w:pStyle w:val="Normal6"/>
              <w:rPr>
                <w:rFonts w:eastAsia="Arial Unicode MS"/>
              </w:rPr>
            </w:pPr>
            <w:r w:rsidRPr="004B7417">
              <w:t>i.</w:t>
            </w:r>
            <w:r w:rsidRPr="004B7417">
              <w:tab/>
              <w:t>a SIS</w:t>
            </w:r>
            <w:r w:rsidRPr="004B7417">
              <w:rPr>
                <w:b/>
                <w:bCs/>
                <w:i/>
                <w:iCs/>
              </w:rPr>
              <w:t>, az (EU) 2018/1861 európai parlamenti és tanácsi</w:t>
            </w:r>
            <w:r w:rsidRPr="004B7417">
              <w:t xml:space="preserve"> rendelet </w:t>
            </w:r>
            <w:r w:rsidRPr="004B7417">
              <w:rPr>
                <w:b/>
                <w:bCs/>
                <w:i/>
                <w:iCs/>
              </w:rPr>
              <w:t>(</w:t>
            </w:r>
            <w:hyperlink r:id="rId9" w:anchor="E0008" w:history="1">
              <w:r w:rsidRPr="004B7417">
                <w:rPr>
                  <w:b/>
                  <w:i/>
                </w:rPr>
                <w:t>8</w:t>
              </w:r>
            </w:hyperlink>
            <w:r w:rsidRPr="004B7417">
              <w:rPr>
                <w:b/>
                <w:bCs/>
                <w:i/>
                <w:iCs/>
              </w:rPr>
              <w:t>) 60. cikkének (7) bekezdése és az (EU) 2018/1862 európai parlamenti és tanácsi rendelet(</w:t>
            </w:r>
            <w:hyperlink r:id="rId10" w:anchor="E0009" w:history="1">
              <w:r w:rsidRPr="004B7417">
                <w:rPr>
                  <w:b/>
                  <w:i/>
                </w:rPr>
                <w:t>9</w:t>
              </w:r>
            </w:hyperlink>
            <w:r w:rsidRPr="004B7417">
              <w:rPr>
                <w:b/>
                <w:bCs/>
                <w:i/>
                <w:iCs/>
              </w:rPr>
              <w:t>) 74. cikkének (8) bekezdése</w:t>
            </w:r>
            <w:r w:rsidRPr="004B7417">
              <w:t xml:space="preserve"> szerint;</w:t>
            </w:r>
          </w:p>
        </w:tc>
        <w:tc>
          <w:tcPr>
            <w:tcW w:w="4876" w:type="dxa"/>
          </w:tcPr>
          <w:p w:rsidR="006B5A34" w:rsidRPr="004B7417" w:rsidRDefault="00165060" w:rsidP="0074550F">
            <w:pPr>
              <w:pStyle w:val="Normal6"/>
            </w:pPr>
            <w:r w:rsidRPr="004B7417">
              <w:t>i.</w:t>
            </w:r>
            <w:r w:rsidRPr="004B7417">
              <w:tab/>
              <w:t xml:space="preserve">a SIS </w:t>
            </w:r>
            <w:r w:rsidRPr="004B7417">
              <w:rPr>
                <w:b/>
                <w:i/>
              </w:rPr>
              <w:t>II</w:t>
            </w:r>
            <w:r w:rsidRPr="004B7417">
              <w:t>,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az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1987/2008</w:t>
            </w:r>
            <w:r w:rsidRPr="004B7417">
              <w:rPr>
                <w:b/>
                <w:bCs/>
                <w:i/>
                <w:iCs/>
              </w:rPr>
              <w:t>/EK</w:t>
            </w:r>
            <w:r w:rsidRPr="004B7417">
              <w:t xml:space="preserve"> rendelet </w:t>
            </w:r>
            <w:r w:rsidRPr="004B7417">
              <w:rPr>
                <w:b/>
                <w:i/>
              </w:rPr>
              <w:t>50. cikkének (4)</w:t>
            </w:r>
            <w:r w:rsidRPr="004B7417">
              <w:t> </w:t>
            </w:r>
            <w:r w:rsidRPr="004B7417">
              <w:rPr>
                <w:b/>
                <w:i/>
              </w:rPr>
              <w:t>bekezdése és a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2008/533</w:t>
            </w:r>
            <w:r w:rsidRPr="004B7417">
              <w:rPr>
                <w:b/>
                <w:bCs/>
                <w:i/>
                <w:iCs/>
              </w:rPr>
              <w:t>/IB határozat</w:t>
            </w:r>
            <w:r w:rsidRPr="004B7417">
              <w:t xml:space="preserve"> </w:t>
            </w:r>
            <w:r w:rsidRPr="004B7417">
              <w:rPr>
                <w:b/>
                <w:i/>
              </w:rPr>
              <w:t>66. cikkének (4)</w:t>
            </w:r>
            <w:r w:rsidRPr="004B7417">
              <w:t> </w:t>
            </w:r>
            <w:r w:rsidRPr="004B7417">
              <w:rPr>
                <w:b/>
                <w:bCs/>
                <w:i/>
                <w:iCs/>
              </w:rPr>
              <w:t>bekezdése</w:t>
            </w:r>
            <w:r w:rsidRPr="004B7417">
              <w:t xml:space="preserve"> szerint;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B5A34" w:rsidRPr="004B7417" w:rsidRDefault="00165060" w:rsidP="009857FE">
            <w:pPr>
              <w:pStyle w:val="Normal6"/>
              <w:rPr>
                <w:rFonts w:eastAsia="Arial Unicode MS"/>
              </w:rPr>
            </w:pPr>
            <w:r w:rsidRPr="004B7417">
              <w:t>ii.</w:t>
            </w:r>
            <w:r w:rsidRPr="004B7417">
              <w:tab/>
              <w:t>a VIS, a 767/2008/EK rendelet 50. cikkének (3) bekezdése és a 2008/633/IB határozat 17. cikkének (3) bekezdése szerint;</w:t>
            </w:r>
          </w:p>
        </w:tc>
        <w:tc>
          <w:tcPr>
            <w:tcW w:w="4876" w:type="dxa"/>
          </w:tcPr>
          <w:p w:rsidR="006B5A34" w:rsidRPr="004B7417" w:rsidRDefault="00165060" w:rsidP="0074550F">
            <w:pPr>
              <w:pStyle w:val="Normal6"/>
            </w:pPr>
            <w:r w:rsidRPr="004B7417">
              <w:t>ii.</w:t>
            </w:r>
            <w:r w:rsidRPr="004B7417">
              <w:tab/>
              <w:t xml:space="preserve">a VIS, a </w:t>
            </w:r>
            <w:r w:rsidRPr="004B7417">
              <w:t>767/2008/EK rendelet 50. cikkének (3) bekezdése és a 2008/633/IB határozat 17. cikkének (3) bekezdése szerint;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B5A34" w:rsidRPr="004B7417" w:rsidRDefault="00165060" w:rsidP="009857FE">
            <w:pPr>
              <w:pStyle w:val="Normal6"/>
              <w:rPr>
                <w:rFonts w:eastAsia="Arial Unicode MS"/>
              </w:rPr>
            </w:pPr>
            <w:r w:rsidRPr="004B7417">
              <w:t>iii.</w:t>
            </w:r>
            <w:r w:rsidRPr="004B7417">
              <w:tab/>
              <w:t>az EES, az (EU) 2017/2226 rendelet 72. cikkének (4) bekezdése szerint;</w:t>
            </w:r>
          </w:p>
        </w:tc>
        <w:tc>
          <w:tcPr>
            <w:tcW w:w="4876" w:type="dxa"/>
          </w:tcPr>
          <w:p w:rsidR="006B5A34" w:rsidRPr="004B7417" w:rsidRDefault="00165060" w:rsidP="0074550F">
            <w:pPr>
              <w:pStyle w:val="Normal6"/>
            </w:pPr>
            <w:r w:rsidRPr="004B7417">
              <w:t>iii.</w:t>
            </w:r>
            <w:r w:rsidRPr="004B7417">
              <w:tab/>
              <w:t>az EES, az (EU) 2017/2226 rendelet 72. cikkének (4) bekezdése s</w:t>
            </w:r>
            <w:r w:rsidRPr="004B7417">
              <w:t>zerint;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B5A34" w:rsidRPr="004B7417" w:rsidRDefault="00165060" w:rsidP="006B5A34">
            <w:pPr>
              <w:pStyle w:val="Normal6"/>
              <w:rPr>
                <w:rFonts w:eastAsia="Arial Unicode MS"/>
              </w:rPr>
            </w:pPr>
            <w:r w:rsidRPr="004B7417">
              <w:t>iv.</w:t>
            </w:r>
            <w:r w:rsidRPr="004B7417">
              <w:tab/>
              <w:t xml:space="preserve">az ETIAS, az (EU) 2018/1240 rendelet 92. cikkének (4) bekezdése </w:t>
            </w:r>
            <w:r w:rsidRPr="004B7417">
              <w:lastRenderedPageBreak/>
              <w:t>szerint;</w:t>
            </w:r>
          </w:p>
        </w:tc>
        <w:tc>
          <w:tcPr>
            <w:tcW w:w="4876" w:type="dxa"/>
          </w:tcPr>
          <w:p w:rsidR="006B5A34" w:rsidRPr="004B7417" w:rsidRDefault="00165060" w:rsidP="0074550F">
            <w:pPr>
              <w:pStyle w:val="Normal6"/>
            </w:pPr>
            <w:r w:rsidRPr="004B7417">
              <w:lastRenderedPageBreak/>
              <w:t>iv.</w:t>
            </w:r>
            <w:r w:rsidRPr="004B7417">
              <w:tab/>
              <w:t xml:space="preserve">az ETIAS, az (EU) 2018/1240 rendelet 92. cikkének (4) bekezdése </w:t>
            </w:r>
            <w:r w:rsidRPr="004B7417">
              <w:lastRenderedPageBreak/>
              <w:t>szerint;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B5A34" w:rsidRPr="004B7417" w:rsidRDefault="00165060" w:rsidP="006B5A34">
            <w:pPr>
              <w:pStyle w:val="Normal6"/>
              <w:rPr>
                <w:rFonts w:eastAsia="Arial Unicode MS"/>
              </w:rPr>
            </w:pPr>
            <w:r w:rsidRPr="004B7417">
              <w:lastRenderedPageBreak/>
              <w:t>v.</w:t>
            </w:r>
            <w:r w:rsidRPr="004B7417">
              <w:tab/>
              <w:t xml:space="preserve">v. az ECRIS-TCN rendszer és az ECRIS referenciaalkalmazás, az (EU) 2019/816 rendelet 36. </w:t>
            </w:r>
            <w:r w:rsidRPr="004B7417">
              <w:t>cikkének (8) bekezdése szerint;</w:t>
            </w:r>
          </w:p>
        </w:tc>
        <w:tc>
          <w:tcPr>
            <w:tcW w:w="4876" w:type="dxa"/>
          </w:tcPr>
          <w:p w:rsidR="006B5A34" w:rsidRPr="004B7417" w:rsidRDefault="00165060" w:rsidP="0074550F">
            <w:pPr>
              <w:pStyle w:val="Normal6"/>
              <w:rPr>
                <w:b/>
                <w:i/>
              </w:rPr>
            </w:pPr>
            <w:r w:rsidRPr="004B7417">
              <w:t>v.</w:t>
            </w:r>
            <w:r w:rsidRPr="004B7417">
              <w:tab/>
              <w:t>v. az ECRIS-TCN rendszer és az ECRIS referenciaalkalmazás, az (EU) 2019/816 rendelet 36. cikkének (8) bekezdése szerint;</w:t>
            </w:r>
            <w:r w:rsidRPr="004B7417">
              <w:rPr>
                <w:b/>
                <w:i/>
              </w:rPr>
              <w:t xml:space="preserve"> 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35AA0" w:rsidRPr="004B7417" w:rsidRDefault="00165060" w:rsidP="00635AA0">
            <w:pPr>
              <w:pStyle w:val="Normal6"/>
              <w:rPr>
                <w:rFonts w:eastAsia="Arial Unicode MS"/>
                <w:bCs/>
                <w:iCs/>
              </w:rPr>
            </w:pPr>
            <w:r w:rsidRPr="004B7417">
              <w:t>vi.</w:t>
            </w:r>
            <w:r w:rsidRPr="004B7417">
              <w:tab/>
              <w:t xml:space="preserve">az interoperabilitási komponensek, az (EU) 2019/817 rendelet 78. cikkének (3) bekezdése és az </w:t>
            </w:r>
            <w:r w:rsidRPr="004B7417">
              <w:t>(EU) 2019/818 rendelet 74. cikkének (3) bekezdése szerint;</w:t>
            </w:r>
          </w:p>
        </w:tc>
        <w:tc>
          <w:tcPr>
            <w:tcW w:w="4876" w:type="dxa"/>
          </w:tcPr>
          <w:p w:rsidR="00635AA0" w:rsidRPr="004B7417" w:rsidRDefault="00165060" w:rsidP="00635AA0">
            <w:pPr>
              <w:pStyle w:val="Normal6"/>
              <w:rPr>
                <w:b/>
                <w:i/>
              </w:rPr>
            </w:pPr>
            <w:r w:rsidRPr="004B7417">
              <w:t>vi.</w:t>
            </w:r>
            <w:r w:rsidRPr="004B7417">
              <w:tab/>
              <w:t>az interoperabilitási komponensek, az (EU) 2019/817 rendelet 78. cikkének (3) bekezdése és az (EU) 2019/818 rendelet 74. cikkének (3) bekezdése szerint;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35AA0" w:rsidRPr="004B7417" w:rsidRDefault="00165060" w:rsidP="00635AA0">
            <w:pPr>
              <w:pStyle w:val="Normal6"/>
              <w:rPr>
                <w:rFonts w:eastAsia="Arial Unicode MS"/>
              </w:rPr>
            </w:pPr>
            <w:r w:rsidRPr="004B7417">
              <w:t>vii.</w:t>
            </w:r>
            <w:r w:rsidRPr="004B7417">
              <w:tab/>
              <w:t>az e-CODEX-rendszer, az (EU) 2022/</w:t>
            </w:r>
            <w:r w:rsidRPr="004B7417">
              <w:t>850 rendelet 16. cikkének (1) bekezdése szerint;</w:t>
            </w:r>
          </w:p>
        </w:tc>
        <w:tc>
          <w:tcPr>
            <w:tcW w:w="4876" w:type="dxa"/>
          </w:tcPr>
          <w:p w:rsidR="00635AA0" w:rsidRPr="004B7417" w:rsidRDefault="00165060" w:rsidP="00635AA0">
            <w:pPr>
              <w:pStyle w:val="Normal6"/>
              <w:rPr>
                <w:b/>
                <w:i/>
              </w:rPr>
            </w:pPr>
            <w:r w:rsidRPr="004B7417">
              <w:t>vii.</w:t>
            </w:r>
            <w:r w:rsidRPr="004B7417">
              <w:tab/>
              <w:t>az e-CODEX-rendszer, az (EU) 2022/850 rendelet 16. cikkének (1) bekezdése szerint;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35AA0" w:rsidRPr="004B7417" w:rsidRDefault="00635AA0" w:rsidP="00635AA0">
            <w:pPr>
              <w:pStyle w:val="Normal6"/>
              <w:rPr>
                <w:rFonts w:eastAsia="Arial Unicode MS"/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635AA0" w:rsidRPr="004B7417" w:rsidRDefault="00165060" w:rsidP="00635AA0">
            <w:pPr>
              <w:pStyle w:val="Normal6"/>
              <w:rPr>
                <w:b/>
                <w:i/>
              </w:rPr>
            </w:pPr>
            <w:r w:rsidRPr="004B7417">
              <w:rPr>
                <w:b/>
                <w:i/>
              </w:rPr>
              <w:t>viii.</w:t>
            </w:r>
            <w:r w:rsidRPr="004B7417">
              <w:rPr>
                <w:b/>
                <w:i/>
              </w:rPr>
              <w:tab/>
              <w:t xml:space="preserve">az (EU) .../... rendelet [2021/0410(COD)] 35. cikkében említett útválasztó, az említett (EU) .../... rendelet </w:t>
            </w:r>
            <w:r w:rsidRPr="004B7417">
              <w:rPr>
                <w:b/>
                <w:i/>
              </w:rPr>
              <w:t>79. cikkének (5) bekezdése alapján;</w:t>
            </w:r>
          </w:p>
        </w:tc>
      </w:tr>
      <w:tr w:rsidR="00DA71DB" w:rsidRPr="004B7417" w:rsidTr="00635AA0">
        <w:trPr>
          <w:jc w:val="center"/>
        </w:trPr>
        <w:tc>
          <w:tcPr>
            <w:tcW w:w="4876" w:type="dxa"/>
          </w:tcPr>
          <w:p w:rsidR="00635AA0" w:rsidRPr="004B7417" w:rsidRDefault="00165060" w:rsidP="00635AA0">
            <w:pPr>
              <w:pStyle w:val="Normal6"/>
            </w:pPr>
            <w:r w:rsidRPr="004B7417">
              <w:t xml:space="preserve">hh) </w:t>
            </w:r>
            <w:r w:rsidRPr="004B7417">
              <w:tab/>
              <w:t xml:space="preserve">hivatalos észrevételeket fogad el az európai adatvédelmi biztosnak </w:t>
            </w:r>
            <w:r w:rsidRPr="004B7417">
              <w:rPr>
                <w:b/>
                <w:bCs/>
                <w:i/>
                <w:iCs/>
              </w:rPr>
              <w:t>az (EU) 2018/1861 rendelet 56. cikkének (2) bekezdése</w:t>
            </w:r>
            <w:r w:rsidRPr="004B7417">
              <w:t>, a 767/2008/EK rendelet 42. cikkének (2) bekezdése, a 603/2013/EU rendelet 31. cikkének (2) b</w:t>
            </w:r>
            <w:r w:rsidRPr="004B7417">
              <w:t>ekezdése, valamint az (EU) 2017/2226 rendelet 56. cikkének (2) bekezdése, az (EU) 2018/1240 rendelet 67. cikke</w:t>
            </w:r>
            <w:r w:rsidRPr="004B7417">
              <w:rPr>
                <w:b/>
                <w:bCs/>
                <w:i/>
                <w:iCs/>
              </w:rPr>
              <w:t>, továbbá az (EU) 2019/816 rendelet 29. cikkének (2) bekezdése, az (EU) 2019/817 rendelet és az (EU) 2019/818 rendelet 52. cikke</w:t>
            </w:r>
            <w:r w:rsidRPr="004B7417">
              <w:t xml:space="preserve"> szerinti vizsgála</w:t>
            </w:r>
            <w:r w:rsidRPr="004B7417">
              <w:t xml:space="preserve">tokról szóló </w:t>
            </w:r>
            <w:r w:rsidRPr="004B7417">
              <w:rPr>
                <w:b/>
                <w:bCs/>
                <w:i/>
                <w:iCs/>
              </w:rPr>
              <w:t>jelentéseivel</w:t>
            </w:r>
            <w:r w:rsidRPr="004B7417">
              <w:t xml:space="preserve"> kapcsolatban, valamint biztosítja e vizsgálatok megfelelő nyomon követését;</w:t>
            </w:r>
          </w:p>
        </w:tc>
        <w:tc>
          <w:tcPr>
            <w:tcW w:w="4876" w:type="dxa"/>
          </w:tcPr>
          <w:p w:rsidR="00635AA0" w:rsidRPr="004B7417" w:rsidRDefault="00165060" w:rsidP="00635AA0">
            <w:pPr>
              <w:pStyle w:val="Normal6"/>
            </w:pPr>
            <w:r w:rsidRPr="004B7417">
              <w:t xml:space="preserve">hh) </w:t>
            </w:r>
            <w:r w:rsidRPr="004B7417">
              <w:tab/>
              <w:t xml:space="preserve">hivatalos észrevételeket fogad el az európai adatvédelmi biztosnak </w:t>
            </w:r>
            <w:r w:rsidRPr="004B7417">
              <w:rPr>
                <w:b/>
                <w:bCs/>
                <w:i/>
                <w:iCs/>
              </w:rPr>
              <w:t>az 1987/2006/EK rendelet 45. cikkének (2) bekezdése</w:t>
            </w:r>
            <w:r w:rsidRPr="004B7417">
              <w:t>, a 767/2008/EK rendelet 42. c</w:t>
            </w:r>
            <w:r w:rsidRPr="004B7417">
              <w:t>ikkének (2) bekezdése, a 603/2013/EU rendelet 31. cikkének (2) bekezdése, valamint az (EU) 2017/2226 rendelet 56. cikkének (2) bekezdése, az (EU) 2018/1240 rendelet 67. cikke</w:t>
            </w:r>
            <w:r w:rsidRPr="004B7417">
              <w:rPr>
                <w:b/>
                <w:bCs/>
                <w:i/>
                <w:iCs/>
              </w:rPr>
              <w:t>, továbbá az (EU) .../... rendelet [2021/0410(COD)] 60. cikkének (1) bekezdése sze</w:t>
            </w:r>
            <w:r w:rsidRPr="004B7417">
              <w:rPr>
                <w:b/>
                <w:bCs/>
                <w:i/>
                <w:iCs/>
              </w:rPr>
              <w:t>rint végzett</w:t>
            </w:r>
            <w:r w:rsidRPr="004B7417">
              <w:t xml:space="preserve"> vizsgálatokról szóló jelentéseivel kapcsolatban, valamint biztosítja e vizsgálatok megfelelő nyomon követését;”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rPr>
          <w:bCs/>
          <w:i/>
          <w:iCs/>
        </w:rPr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70 cikk – 1 bekezdés – 2 pont</w:t>
      </w:r>
      <w:r w:rsidRPr="004B7417">
        <w:rPr>
          <w:rStyle w:val="HideTWBExt"/>
          <w:b w:val="0"/>
          <w:noProof w:val="0"/>
        </w:rPr>
        <w:t>&lt;/Article&gt;</w:t>
      </w:r>
    </w:p>
    <w:p w:rsidR="003F5BF1" w:rsidRPr="004B7417" w:rsidRDefault="00165060" w:rsidP="003F5BF1">
      <w:pPr>
        <w:keepNext/>
      </w:pPr>
      <w:r w:rsidRPr="004B7417">
        <w:rPr>
          <w:rStyle w:val="HideTWBExt"/>
          <w:noProof w:val="0"/>
        </w:rPr>
        <w:t>&lt;DocAmend2&gt;</w:t>
      </w:r>
      <w:r w:rsidRPr="004B7417">
        <w:t>(EU) 2019/818 rendelet</w:t>
      </w:r>
      <w:r w:rsidRPr="004B7417">
        <w:rPr>
          <w:rStyle w:val="HideTWBExt"/>
          <w:noProof w:val="0"/>
        </w:rPr>
        <w:t>&lt;/DocAmend2&gt;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&lt;Article2&gt;</w:t>
      </w:r>
      <w:r w:rsidRPr="004B7417">
        <w:t>39 cikk – 1 bekezdés</w:t>
      </w:r>
      <w:r w:rsidRPr="004B7417">
        <w:rPr>
          <w:rStyle w:val="HideTWBExt"/>
          <w:noProof w:val="0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SIS-t, az Eurodacot és az ECRIS-TCN-t szabályozó jogi eszközökkel </w:t>
            </w:r>
            <w:r w:rsidRPr="004B7417">
              <w:t>összhangban e rendszerek célkitűzéseinek támogatása, valamint a rendszerek közötti statisztikai adatok és elemzési jelentések szakpolitikai, működési és adatminőségi célokból történő biztosítása érdekében létrejön a jelentések és statisztikák központi adat</w:t>
            </w:r>
            <w:r w:rsidRPr="004B7417">
              <w:t xml:space="preserve">tára (CRRS). A CRRS továbbá támogatja a </w:t>
            </w:r>
            <w:r w:rsidRPr="004B7417">
              <w:rPr>
                <w:b/>
                <w:i/>
              </w:rPr>
              <w:t>Prüm II</w:t>
            </w:r>
            <w:r w:rsidRPr="004B7417">
              <w:t xml:space="preserve"> keret célkitűzéseit.”</w:t>
            </w:r>
          </w:p>
        </w:tc>
        <w:tc>
          <w:tcPr>
            <w:tcW w:w="4876" w:type="dxa"/>
          </w:tcPr>
          <w:p w:rsidR="003F5BF1" w:rsidRPr="004B7417" w:rsidRDefault="00165060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SIS-t, az Eurodacot és az ECRIS-TCN-t szabályozó jogi eszközökkel összhangban e rendszerek célkitűzéseinek támogatása, valamint a rendszerek közötti statisztikai adatok és elemzési</w:t>
            </w:r>
            <w:r w:rsidRPr="004B7417">
              <w:t xml:space="preserve"> jelentések szakpolitikai, működési és adatminőségi célokból történő biztosítása érdekében létrejön a jelentések és statisztikák központi adattára (CRRS). A CRRS továbbá támogatja </w:t>
            </w:r>
            <w:r w:rsidRPr="004B7417">
              <w:rPr>
                <w:b/>
                <w:i/>
              </w:rPr>
              <w:t>az (EU) .../... európai parlamenti és tanácsi rendelet* [2021/0410(COD)]</w:t>
            </w:r>
            <w:r w:rsidRPr="004B7417">
              <w:t xml:space="preserve"> cél</w:t>
            </w:r>
            <w:r w:rsidRPr="004B7417">
              <w:t>kitűzéseit.”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70 cikk – 1 bekezdés – 2 pont</w:t>
      </w:r>
      <w:r w:rsidRPr="004B7417">
        <w:rPr>
          <w:rStyle w:val="HideTWBExt"/>
          <w:b w:val="0"/>
          <w:noProof w:val="0"/>
        </w:rPr>
        <w:t>&lt;/Article&gt;</w:t>
      </w:r>
    </w:p>
    <w:p w:rsidR="003F5BF1" w:rsidRPr="004B7417" w:rsidRDefault="00165060" w:rsidP="003F5BF1">
      <w:pPr>
        <w:keepNext/>
      </w:pPr>
      <w:r w:rsidRPr="004B7417">
        <w:rPr>
          <w:rStyle w:val="HideTWBExt"/>
          <w:noProof w:val="0"/>
        </w:rPr>
        <w:t>&lt;DocAmend2&gt;</w:t>
      </w:r>
      <w:r w:rsidRPr="004B7417">
        <w:t>(EU) 2019/818 rendelet</w:t>
      </w:r>
      <w:r w:rsidRPr="004B7417">
        <w:rPr>
          <w:rStyle w:val="HideTWBExt"/>
          <w:noProof w:val="0"/>
        </w:rPr>
        <w:t>&lt;/DocAmend2&gt;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&lt;Article2&gt;</w:t>
      </w:r>
      <w:r w:rsidRPr="004B7417">
        <w:t>39 cikk –</w:t>
      </w:r>
      <w:r w:rsidRPr="004B7417">
        <w:t xml:space="preserve"> 2 bekezdés</w:t>
      </w:r>
      <w:r w:rsidRPr="004B7417">
        <w:rPr>
          <w:rStyle w:val="HideTWBExt"/>
          <w:noProof w:val="0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„(2)</w:t>
            </w:r>
            <w:r w:rsidRPr="004B7417">
              <w:tab/>
              <w:t>A CRSS-t, amely az (EU) 2018/1862 rendelet 74. cikkében és az (EU) 2019/816 rendelet 32. cikkében említett adatokat és statisztikákat uniós információs rendszerek szerint logikailag</w:t>
            </w:r>
            <w:r w:rsidRPr="004B7417">
              <w:t xml:space="preserve"> különválasztva tartalmazza, az eu-LISA hozza létre, vezeti be és üzemelteti technikai helyszínein. Az eu-LISA továbbá összegyűjti az (EU) .../... rendelet* [e rendelet] </w:t>
            </w:r>
            <w:r w:rsidRPr="004B7417">
              <w:rPr>
                <w:b/>
                <w:bCs/>
                <w:i/>
                <w:iCs/>
              </w:rPr>
              <w:t>65. cikkének (1) bekezdésében</w:t>
            </w:r>
            <w:r w:rsidRPr="004B7417">
              <w:t xml:space="preserve"> említett útválasztótól származó adatokat és statisztikák</w:t>
            </w:r>
            <w:r w:rsidRPr="004B7417">
              <w:t>at. A CRRS-hez ellenőrzött és biztonságos módon, egyedi felhasználói profilokkal, kizárólag jelentések és statisztikák készítése céljából lehet hozzáférést biztosítani az (EU) 2018/1862 rendelet 74. cikkében, az (EU) 2019/816 rendelet 32. cikkében, valamin</w:t>
            </w:r>
            <w:r w:rsidRPr="004B7417">
              <w:t xml:space="preserve">t az (EU) .../... rendelet* [e rendelet] 65. cikkének (1) </w:t>
            </w:r>
            <w:r w:rsidRPr="004B7417">
              <w:lastRenderedPageBreak/>
              <w:t>bekezdésében említett hatóságok számára.”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„(2)</w:t>
            </w:r>
            <w:r w:rsidRPr="004B7417">
              <w:tab/>
              <w:t>A CRSS-t, amely az (EU) 2018/1862 rendelet 74. cikkében és az (EU) 2019/816 rendelet 32. cikkében említett adatokat és statisztikákat uniós információs</w:t>
            </w:r>
            <w:r w:rsidRPr="004B7417">
              <w:t xml:space="preserve"> rendszerek szerint logikailag különválasztva tartalmazza, az eu-LISA hozza létre, vezeti be és üzemelteti technikai helyszínein. Az eu-LISA továbbá összegyűjti az (EU) .../... rendelet* [e rendelet] </w:t>
            </w:r>
            <w:r w:rsidRPr="004B7417">
              <w:rPr>
                <w:b/>
                <w:bCs/>
                <w:i/>
                <w:iCs/>
              </w:rPr>
              <w:t>71. cikkének (1) bekezdésében</w:t>
            </w:r>
            <w:r w:rsidRPr="004B7417">
              <w:t xml:space="preserve"> említett útválasztótól szá</w:t>
            </w:r>
            <w:r w:rsidRPr="004B7417">
              <w:t xml:space="preserve">rmazó adatokat és statisztikákat. A CRRS-hez ellenőrzött és biztonságos módon, egyedi felhasználói profilokkal, kizárólag jelentések és statisztikák készítése céljából lehet hozzáférést biztosítani az (EU) 2018/1862 rendelet 74. cikkében, az (EU) 2019/816 </w:t>
            </w:r>
            <w:r w:rsidRPr="004B7417">
              <w:t xml:space="preserve">rendelet 32. cikkében, valamint az (EU) .../... rendelet* [e rendelet] 65. cikkének (1) </w:t>
            </w:r>
            <w:r w:rsidRPr="004B7417">
              <w:lastRenderedPageBreak/>
              <w:t>bekezdésében említett hatóságok számára.”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t xml:space="preserve">A tagállamok illetékes hatóságainak, a Bizottságnak, az Europolnak és az eu-LISA-nak a megfelelően felhatalmazott személyi állománya kizárólag jelentések és statisztikák </w:t>
            </w:r>
            <w:r w:rsidRPr="004B7417">
              <w:rPr>
                <w:b/>
                <w:bCs/>
                <w:i/>
                <w:iCs/>
              </w:rPr>
              <w:t>összeállítására szolgáló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betekintés</w:t>
            </w:r>
            <w:r w:rsidRPr="004B7417">
              <w:t xml:space="preserve"> céljából hozzáféréssel rendelkezik az útválasztóva</w:t>
            </w:r>
            <w:r w:rsidRPr="004B7417">
              <w:t>l kapcsolatos következő adatokhoz: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tagállamok illetékes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hatóságainak, a Bizottságnak, az Europolnak és az eu-LISA-nak a megfelelően felhatalmazott személyi állománya kizárólag jelentések illetve statisztikák </w:t>
            </w:r>
            <w:r w:rsidRPr="004B7417">
              <w:rPr>
                <w:b/>
                <w:bCs/>
                <w:i/>
                <w:iCs/>
              </w:rPr>
              <w:t>összeállítása</w:t>
            </w:r>
            <w:r w:rsidRPr="004B7417">
              <w:t xml:space="preserve"> céljából hozzáféré</w:t>
            </w:r>
            <w:r w:rsidRPr="004B7417">
              <w:t xml:space="preserve">ssel rendelkezik az útválasztóval kapcsolatos következő adatokhoz: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1 bekezdés – a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 xml:space="preserve">A </w:t>
            </w:r>
            <w:r w:rsidRPr="004B7417">
              <w:t>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a)</w:t>
            </w:r>
            <w:r w:rsidRPr="004B7417">
              <w:tab/>
              <w:t>a lekérdezések száma tagállamonként és az Europol által;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a)</w:t>
            </w:r>
            <w:r w:rsidRPr="004B7417">
              <w:tab/>
              <w:t>a lekérdezések száma tagállamonként és az Europol által</w:t>
            </w:r>
            <w:r w:rsidRPr="004B7417">
              <w:rPr>
                <w:b/>
                <w:bCs/>
                <w:i/>
                <w:iCs/>
              </w:rPr>
              <w:t>, adatkategóriák szerint</w:t>
            </w:r>
            <w:r w:rsidRPr="004B7417">
              <w:t>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1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rPr>
                <w:b/>
                <w:i/>
              </w:rPr>
              <w:t>b)</w:t>
            </w:r>
            <w:r w:rsidRPr="004B7417">
              <w:rPr>
                <w:b/>
                <w:i/>
              </w:rPr>
              <w:tab/>
              <w:t>a lekérdezések száma adatkategóriánként;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törölve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1 bekezdés – f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f)</w:t>
            </w:r>
            <w:r w:rsidRPr="004B7417">
              <w:tab/>
              <w:t xml:space="preserve">azon megerősített egyezések száma, ahol alapvető adatok cseréjére </w:t>
            </w:r>
            <w:r w:rsidRPr="004B7417">
              <w:t xml:space="preserve">került sor; </w:t>
            </w:r>
            <w:r w:rsidRPr="004B7417">
              <w:rPr>
                <w:b/>
                <w:i/>
              </w:rPr>
              <w:t>továbbá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f)</w:t>
            </w:r>
            <w:r w:rsidRPr="004B7417">
              <w:tab/>
              <w:t>azon megerősített egyezések száma, ahol alapvető adatok cseréjére került sor;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71 cikk – 1 </w:t>
      </w:r>
      <w:r w:rsidRPr="004B7417">
        <w:t>bekezdés – f a pont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fa)</w:t>
            </w:r>
            <w:r w:rsidRPr="004B7417">
              <w:rPr>
                <w:b/>
                <w:i/>
              </w:rPr>
              <w:tab/>
              <w:t>azon megerősített egyezések száma, ahol nem került sor alapvető adatok cseréjére; továbbá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209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Az adatok alapján nem válhat lehetővé az egyének azonosítása.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Az adatokat összesíteni kell. </w:t>
            </w:r>
            <w:r w:rsidRPr="004B7417">
              <w:t xml:space="preserve">Az adatok </w:t>
            </w:r>
            <w:r w:rsidRPr="004B7417">
              <w:t xml:space="preserve">alapján nem válhat lehetővé az egyének </w:t>
            </w:r>
            <w:r w:rsidRPr="004B7417">
              <w:lastRenderedPageBreak/>
              <w:t>azonosítása.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</w:t>
            </w:r>
            <w:r w:rsidRPr="004B7417">
              <w:t xml:space="preserve">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>A tagállamok illetékes hatóságainak, az Europolnak és a Bizottságnak a megfelelően felhatalmazott személyi állománya kizárólag jelentések és statisztikák összeállítására szolgáló betekintés céljából hozzáféréssel rendelkezik</w:t>
            </w:r>
            <w:r w:rsidRPr="004B7417">
              <w:t xml:space="preserve"> az EUCARIS-szal kapcsolatos következő adatokhoz: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 xml:space="preserve">A tagállamok illetékes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hatóságainak, az Europolnak és a Bizottságnak a megfelelően felhatalmazott személyi állománya kizárólag jelentések és statisztikák összeállítására szolgáló betekintés cé</w:t>
            </w:r>
            <w:r w:rsidRPr="004B7417">
              <w:t>ljából hozzáféréssel rendelkezik az EUCARIS-szal kapcsolatos következő adatokhoz: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2 bekezdés – 1 albekezdés</w:t>
      </w:r>
      <w:r w:rsidRPr="004B7417">
        <w:rPr>
          <w:rStyle w:val="HideTWBExt"/>
          <w:b w:val="0"/>
          <w:noProof w:val="0"/>
        </w:rPr>
        <w:t>&lt;</w:t>
      </w:r>
      <w:r w:rsidRPr="004B7417">
        <w:rPr>
          <w:rStyle w:val="HideTWBExt"/>
          <w:b w:val="0"/>
          <w:noProof w:val="0"/>
        </w:rPr>
        <w:t>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Az adatok alapján nem válhat lehetővé az egyének azonosítása.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 xml:space="preserve">Az adatokat összesíteni kell. </w:t>
            </w:r>
            <w:r w:rsidRPr="004B7417">
              <w:t>Az adatok alapján nem válhat lehetővé az egyének azonosítása.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3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 tagállamok illetékes </w:t>
            </w:r>
            <w:r w:rsidRPr="004B7417">
              <w:lastRenderedPageBreak/>
              <w:t xml:space="preserve">hatóságainak, a Bizottságnak és az </w:t>
            </w:r>
            <w:r w:rsidRPr="004B7417">
              <w:t>Europolnak a megfelelően felhatalmazott személyi állománya kizárólag jelentések és statisztikák összeállítására szolgáló betekintés céljából hozzáféréssel rendelkezik az EPRIS-szel kapcsolatos következő adatokhoz: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(3)</w:t>
            </w:r>
            <w:r w:rsidRPr="004B7417">
              <w:tab/>
              <w:t xml:space="preserve">A tagállamok illetékes </w:t>
            </w:r>
            <w:r w:rsidRPr="004B7417">
              <w:rPr>
                <w:b/>
                <w:bCs/>
                <w:i/>
                <w:iCs/>
              </w:rPr>
              <w:t>bűnüldöző</w:t>
            </w:r>
            <w:r w:rsidRPr="004B7417">
              <w:t xml:space="preserve"> </w:t>
            </w:r>
            <w:r w:rsidRPr="004B7417">
              <w:lastRenderedPageBreak/>
              <w:t>hatós</w:t>
            </w:r>
            <w:r w:rsidRPr="004B7417">
              <w:t>ágainak, a Bizottságnak és az Europolnak a megfelelően felhatalmazott személyi állománya kizárólag jelentések és statisztikák összeállítására szolgáló betekintés céljából hozzáféréssel rendelkezik az EPRIS-szel kapcsolatos következő adatokhoz: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</w:t>
      </w:r>
      <w:r w:rsidRPr="004B7417">
        <w:rPr>
          <w:rStyle w:val="HideTWBExt"/>
          <w:noProof w:val="0"/>
        </w:rPr>
        <w:t>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4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(4)</w:t>
            </w:r>
            <w:r w:rsidRPr="004B7417">
              <w:tab/>
              <w:t xml:space="preserve">Az </w:t>
            </w:r>
            <w:r w:rsidRPr="004B7417">
              <w:rPr>
                <w:b/>
                <w:bCs/>
                <w:i/>
                <w:iCs/>
              </w:rPr>
              <w:t>említett bekezdésekben</w:t>
            </w:r>
            <w:r w:rsidRPr="004B7417">
              <w:t xml:space="preserve"> említett adatokat az eu-LISA tárolja.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(4)</w:t>
            </w:r>
            <w:r w:rsidRPr="004B7417">
              <w:tab/>
              <w:t xml:space="preserve">Az </w:t>
            </w:r>
            <w:r w:rsidRPr="004B7417">
              <w:rPr>
                <w:b/>
                <w:bCs/>
                <w:i/>
                <w:iCs/>
              </w:rPr>
              <w:t>e cikk (1) bekezdésében</w:t>
            </w:r>
            <w:r w:rsidRPr="004B7417">
              <w:t xml:space="preserve"> említett adatokat az eu-LISA tárolja</w:t>
            </w:r>
            <w:r w:rsidRPr="004B7417">
              <w:rPr>
                <w:b/>
                <w:bCs/>
                <w:i/>
                <w:iCs/>
              </w:rPr>
              <w:t xml:space="preserve"> az (EU) 2019/818 rendelet 39. cikkével létrehozott, jelentések és statisztikák központi adattárában</w:t>
            </w:r>
            <w:r w:rsidRPr="004B7417"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</w:t>
      </w:r>
      <w:r w:rsidRPr="004B7417">
        <w:rPr>
          <w:rStyle w:val="HideTWBExt"/>
          <w:b w:val="0"/>
          <w:noProof w:val="0"/>
        </w:rPr>
        <w:t>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71 cikk – 4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adatok lehetővé teszik </w:t>
            </w:r>
            <w:r w:rsidRPr="004B7417">
              <w:rPr>
                <w:b/>
                <w:bCs/>
                <w:i/>
                <w:iCs/>
              </w:rPr>
              <w:t>az (1) bekezdésben említett</w:t>
            </w:r>
            <w:r w:rsidRPr="004B7417">
              <w:t xml:space="preserve"> hatóságok számára, hogy személyre szabott jelentéseket és statisztikákat kérjenek le a bűnüldözési együttműködés hatékonyságának növelése érdekében.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 xml:space="preserve">Az adatok lehetővé teszik </w:t>
            </w:r>
            <w:r w:rsidRPr="004B7417">
              <w:rPr>
                <w:b/>
                <w:bCs/>
                <w:i/>
                <w:iCs/>
              </w:rPr>
              <w:t>a tagállami illetékes bűnüldöző</w:t>
            </w:r>
            <w:r w:rsidRPr="004B7417">
              <w:t xml:space="preserve"> hatóságok</w:t>
            </w:r>
            <w:r w:rsidRPr="004B7417">
              <w:rPr>
                <w:b/>
                <w:bCs/>
                <w:i/>
                <w:iCs/>
              </w:rPr>
              <w:t>, az Europol, az eu-LISA és a Bizottság</w:t>
            </w:r>
            <w:r w:rsidRPr="004B7417">
              <w:t xml:space="preserve"> számára, hogy személyre szabott jelentéseket és statisztikákat kérjenek le a bűnüldözési együttműködés hatékonyságának növelése érdekében.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 xml:space="preserve">Rendeletre irányuló </w:t>
      </w:r>
      <w:r w:rsidRPr="004B7417">
        <w:t>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73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  <w:t xml:space="preserve">A tagállamok értesítik az eu-LISA-t a 36. cikkben említett </w:t>
            </w:r>
            <w:r w:rsidRPr="004B7417">
              <w:rPr>
                <w:b/>
                <w:bCs/>
                <w:i/>
                <w:iCs/>
              </w:rPr>
              <w:t>azon</w:t>
            </w:r>
            <w:r w:rsidRPr="004B7417">
              <w:t xml:space="preserve"> hatóságokról, amelyek használati jogosultsággal vagy hozzáféréssel rendelkeznek a</w:t>
            </w:r>
            <w:r w:rsidRPr="004B7417">
              <w:t>z útválasztóhoz.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 xml:space="preserve">A tagállamok értesítik az eu-LISA-t a 36. cikkben említett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hatóságokról, amelyek használati jogosultsággal vagy hozzáféréssel rendelkeznek az útválasztóhoz.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73 cikk – 2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683926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(2a)</w:t>
            </w:r>
            <w:r w:rsidRPr="004B7417">
              <w:rPr>
                <w:b/>
                <w:i/>
              </w:rPr>
              <w:tab/>
              <w:t>A tagállamok értesítik a többi tagállamot, a Bizottságot, az eu-LISA-t és az Europolt</w:t>
            </w:r>
            <w:r w:rsidRPr="004B7417">
              <w:rPr>
                <w:b/>
                <w:i/>
              </w:rPr>
              <w:t xml:space="preserve"> a nemzeti DNS-adatbázisaik tartalmáról, amelyre az 5., 6. és 7. cikk vonatkozik.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73 cikk – 2 b bekezdés (új)</w:t>
      </w:r>
      <w:r w:rsidRPr="004B7417">
        <w:rPr>
          <w:rStyle w:val="HideTWBExt"/>
          <w:b w:val="0"/>
          <w:noProof w:val="0"/>
        </w:rPr>
        <w:t>&lt;/Article</w:t>
      </w:r>
      <w:r w:rsidRPr="004B7417">
        <w:rPr>
          <w:rStyle w:val="HideTWBExt"/>
          <w:b w:val="0"/>
          <w:noProof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(2b)</w:t>
            </w:r>
            <w:r w:rsidRPr="004B7417">
              <w:rPr>
                <w:b/>
                <w:i/>
              </w:rPr>
              <w:tab/>
              <w:t>A tagállamok értesítik a többi tagállamot, a Bizottságot, az eu-LISA-t és az Europolt a nemzeti daktiloszkópiai adatbázisaik tartalmáról, amelyre a 12. és 13. cikk vonatkozik.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73 cikk – 2 c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(2c)</w:t>
            </w:r>
            <w:r w:rsidRPr="004B7417">
              <w:rPr>
                <w:b/>
                <w:i/>
              </w:rPr>
              <w:tab/>
              <w:t>A tagállamok tájékoztatják a többi tagállamot, a</w:t>
            </w:r>
            <w:r w:rsidRPr="004B7417">
              <w:rPr>
                <w:b/>
                <w:i/>
              </w:rPr>
              <w:t xml:space="preserve"> Bizottságot, az eu-LISA-t és az Europolt a nemzeti arcképmás-adatbázisaik tartalmáról, amelyre a 21. és 22. cikk vonatkozik.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219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</w:t>
      </w:r>
      <w:r w:rsidRPr="004B7417">
        <w:rPr>
          <w:rStyle w:val="HideTWBExt"/>
          <w:b w:val="0"/>
          <w:noProof w:val="0"/>
        </w:rPr>
        <w:t>Article&gt;</w:t>
      </w:r>
      <w:r w:rsidRPr="004B7417">
        <w:t>73 cikk – 2 d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7F433A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(2d)</w:t>
            </w:r>
            <w:r w:rsidRPr="004B7417">
              <w:rPr>
                <w:b/>
                <w:i/>
              </w:rPr>
              <w:tab/>
              <w:t xml:space="preserve">A rendőrségi nyilvántartások 25. és 26. cikk szerinti automatizált cseréjében részt vevő tagállamok értesítik a többi tagállamot, a Bizottságot és az </w:t>
            </w:r>
            <w:r w:rsidRPr="004B7417">
              <w:rPr>
                <w:b/>
                <w:i/>
              </w:rPr>
              <w:t xml:space="preserve">Europolt a nemzeti rendőrségi nyilvántartási indexeik tartalmáról, az ezen indexek létrehozásához használt nemzeti adatbázisokról és az automatizált keresések feltételeiről. 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73 cikk – 3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  <w:t xml:space="preserve">A tagállamok értesítik a Bizottságot, az Europolt és az eu-LISA-t a </w:t>
            </w:r>
            <w:r w:rsidRPr="004B7417">
              <w:lastRenderedPageBreak/>
              <w:t xml:space="preserve">nemzeti kapcsolattartó </w:t>
            </w:r>
            <w:r w:rsidRPr="004B7417">
              <w:rPr>
                <w:b/>
                <w:bCs/>
                <w:i/>
                <w:iCs/>
              </w:rPr>
              <w:t>pontokról</w:t>
            </w:r>
            <w:r w:rsidRPr="004B7417">
              <w:t>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lastRenderedPageBreak/>
              <w:t>(3)</w:t>
            </w:r>
            <w:r w:rsidRPr="004B7417">
              <w:tab/>
            </w:r>
            <w:r w:rsidRPr="004B7417">
              <w:t xml:space="preserve">A tagállamok értesítik a Bizottságot, az Europolt és az eu-LISA-t a </w:t>
            </w:r>
            <w:r w:rsidRPr="004B7417">
              <w:rPr>
                <w:b/>
                <w:i/>
              </w:rPr>
              <w:lastRenderedPageBreak/>
              <w:t>29.</w:t>
            </w:r>
            <w:r w:rsidRPr="004B7417">
              <w:rPr>
                <w:b/>
                <w:bCs/>
                <w:i/>
                <w:iCs/>
              </w:rPr>
              <w:t xml:space="preserve"> cikk értelmében kijelölt</w:t>
            </w:r>
            <w:r w:rsidRPr="004B7417">
              <w:t xml:space="preserve"> nemzeti kapcsolattartó </w:t>
            </w:r>
            <w:r w:rsidRPr="004B7417">
              <w:rPr>
                <w:b/>
                <w:bCs/>
                <w:i/>
                <w:iCs/>
              </w:rPr>
              <w:t>pontjukról</w:t>
            </w:r>
            <w:r w:rsidRPr="004B7417">
              <w:t xml:space="preserve">. </w:t>
            </w:r>
            <w:r w:rsidRPr="004B7417">
              <w:rPr>
                <w:b/>
                <w:i/>
              </w:rPr>
              <w:t>A Bizottság nyilvántartást vezet a részére bejelentett kapcsolattartó pontokról, és azt a tagállamok rendelkezésére bocsátja</w:t>
            </w:r>
            <w:r w:rsidRPr="004B7417">
              <w:rPr>
                <w:b/>
                <w:i/>
              </w:rPr>
              <w:t>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1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t xml:space="preserve">A Bizottság a következő feltételek teljesülését követően végrehajtási jogi aktusban meghatározza azt az időpontot, amelytől kezdve a tagállamok és </w:t>
            </w:r>
            <w:r w:rsidRPr="004B7417">
              <w:rPr>
                <w:b/>
                <w:bCs/>
                <w:i/>
                <w:iCs/>
              </w:rPr>
              <w:t>az uniós ügynökségek</w:t>
            </w:r>
            <w:r w:rsidRPr="004B7417">
              <w:t xml:space="preserve"> megkezdhetik az útválasztó használatát: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  <w:t>A Bizottság a következő feltételek teljesülé</w:t>
            </w:r>
            <w:r w:rsidRPr="004B7417">
              <w:t xml:space="preserve">sét követően végrehajtási jogi aktusban meghatározza azt az időpontot, amelytől kezdve a tagállamok és </w:t>
            </w:r>
            <w:r w:rsidRPr="004B7417">
              <w:rPr>
                <w:b/>
                <w:bCs/>
                <w:i/>
                <w:iCs/>
              </w:rPr>
              <w:t>az Europol</w:t>
            </w:r>
            <w:r w:rsidRPr="004B7417">
              <w:t xml:space="preserve"> megkezdhetik az útválasztó használatát: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 xml:space="preserve">Rendeletre </w:t>
      </w:r>
      <w:r w:rsidRPr="004B7417">
        <w:t>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1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>az eu-LISA bejelentette, hogy sikeresen lezárult az útválasztó átfogó tesztelése, amelyet az eu-LISA a tagállami hatóságokkal és</w:t>
            </w:r>
            <w:r w:rsidRPr="004B7417">
              <w:t xml:space="preserve"> az Europollal együttműködve hajtott végre.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b)</w:t>
            </w:r>
            <w:r w:rsidRPr="004B7417">
              <w:tab/>
              <w:t xml:space="preserve">az eu-LISA bejelentette, hogy sikeresen lezárult az útválasztó átfogó tesztelése, amelyet az eu-LISA a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hatóságokkal és az Europollal együttműködve hajtott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</w:t>
      </w:r>
      <w:r w:rsidRPr="004B7417">
        <w:rPr>
          <w:rStyle w:val="HideTWBExt"/>
          <w:noProof w:val="0"/>
        </w:rPr>
        <w:t>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1 bekezdés – 1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 xml:space="preserve">Az említett végrehajtási jogi aktusban a Bizottság továbbá meghatározza azt az időpontot, amelytől kezdve a </w:t>
            </w:r>
            <w:r w:rsidRPr="004B7417">
              <w:rPr>
                <w:b/>
                <w:bCs/>
                <w:i/>
                <w:iCs/>
              </w:rPr>
              <w:t>tagállamoknak</w:t>
            </w:r>
            <w:r w:rsidRPr="004B7417">
              <w:t xml:space="preserve"> és az </w:t>
            </w:r>
            <w:r w:rsidRPr="004B7417">
              <w:rPr>
                <w:b/>
                <w:bCs/>
                <w:i/>
                <w:iCs/>
              </w:rPr>
              <w:t>uniós ügynökségeknek meg kell kezdeniük</w:t>
            </w:r>
            <w:r w:rsidRPr="004B7417">
              <w:t xml:space="preserve"> az útválasztó használatát. Ez az időpont az első albekezdéssel összhangban meghatározott</w:t>
            </w:r>
            <w:r w:rsidRPr="004B7417">
              <w:t xml:space="preserve"> időponttól számított egy év.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 xml:space="preserve">Az említett végrehajtási jogi aktusban a Bizottság továbbá meghatározza azt az időpontot, amelytől kezdve a </w:t>
            </w:r>
            <w:r w:rsidRPr="004B7417">
              <w:rPr>
                <w:b/>
                <w:bCs/>
                <w:i/>
                <w:iCs/>
              </w:rPr>
              <w:t>tagállamok</w:t>
            </w:r>
            <w:r w:rsidRPr="004B7417">
              <w:t xml:space="preserve"> és az </w:t>
            </w:r>
            <w:r w:rsidRPr="004B7417">
              <w:rPr>
                <w:b/>
                <w:bCs/>
                <w:i/>
                <w:iCs/>
              </w:rPr>
              <w:t>Europol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megkezdik</w:t>
            </w:r>
            <w:r w:rsidRPr="004B7417">
              <w:t xml:space="preserve"> az útválasztó használatát. Ez az időpont az első albekezdéssel összhangban meghatár</w:t>
            </w:r>
            <w:r w:rsidRPr="004B7417">
              <w:t>ozott időponttól számított egy év.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1 bekezdés – 2 albekezdés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A Bizottság legfeljebb egy évvel elhalaszthatja azt az időpontot, amelytől kezdve a tagállamoknak és az uniós ügynökségeknek meg kell kezdeniük az útválasztó használatát, amennyiben az útválasztó megvalósításának értékelése azt mutatja, hogy ily</w:t>
            </w:r>
            <w:r w:rsidRPr="004B7417">
              <w:t xml:space="preserve">en halasztásra van szükség. </w:t>
            </w:r>
            <w:r w:rsidRPr="004B7417">
              <w:rPr>
                <w:b/>
                <w:i/>
              </w:rPr>
              <w:t>Ezt a végrehajtási jogi aktust a 76. cikk (2) bekezdésében említett eljárás keretében kell elfogadni.</w:t>
            </w:r>
          </w:p>
        </w:tc>
        <w:tc>
          <w:tcPr>
            <w:tcW w:w="4876" w:type="dxa"/>
          </w:tcPr>
          <w:p w:rsidR="003F5BF1" w:rsidRPr="004B7417" w:rsidRDefault="00165060" w:rsidP="0074550F">
            <w:pPr>
              <w:pStyle w:val="Normal6"/>
              <w:rPr>
                <w:szCs w:val="24"/>
              </w:rPr>
            </w:pPr>
            <w:r w:rsidRPr="004B7417">
              <w:t xml:space="preserve">A Bizottság legfeljebb egy évvel elhalaszthatja azt az időpontot, amelytől kezdve a tagállamoknak és az uniós ügynökségeknek </w:t>
            </w:r>
            <w:r w:rsidRPr="004B7417">
              <w:t>meg kell kezdeniük az útválasztó használatát, amennyiben az útválasztó megvalósításának értékelése azt mutatja, hogy ilyen halasztásra van szükség.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</w:t>
      </w:r>
      <w:r w:rsidRPr="004B7417">
        <w:t xml:space="preserve">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</w:r>
            <w:r w:rsidRPr="004B7417">
              <w:t xml:space="preserve">A Bizottság a következő feltételek teljesülését követően végrehajtási jogi aktusban meghatározza azt az időpontot, amelytől kezdve a tagállamok és az </w:t>
            </w:r>
            <w:r w:rsidRPr="004B7417">
              <w:rPr>
                <w:b/>
                <w:bCs/>
                <w:i/>
                <w:iCs/>
              </w:rPr>
              <w:t xml:space="preserve">uniós </w:t>
            </w:r>
            <w:r w:rsidRPr="004B7417">
              <w:rPr>
                <w:b/>
                <w:bCs/>
                <w:i/>
                <w:iCs/>
              </w:rPr>
              <w:lastRenderedPageBreak/>
              <w:t>ügynökségek</w:t>
            </w:r>
            <w:r w:rsidRPr="004B7417">
              <w:t xml:space="preserve"> megkezdhetik az EPRIS használatát: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(2)</w:t>
            </w:r>
            <w:r w:rsidRPr="004B7417">
              <w:tab/>
              <w:t>A Bizottság a következő feltételek teljesülését k</w:t>
            </w:r>
            <w:r w:rsidRPr="004B7417">
              <w:t xml:space="preserve">övetően végrehajtási jogi aktusban meghatározza azt az időpontot, amelytől kezdve a tagállamok és az </w:t>
            </w:r>
            <w:r w:rsidRPr="004B7417">
              <w:rPr>
                <w:b/>
                <w:bCs/>
                <w:i/>
                <w:iCs/>
              </w:rPr>
              <w:t xml:space="preserve">uniós </w:t>
            </w:r>
            <w:r w:rsidRPr="004B7417">
              <w:rPr>
                <w:b/>
                <w:bCs/>
                <w:i/>
                <w:iCs/>
              </w:rPr>
              <w:lastRenderedPageBreak/>
              <w:t>ügynökségek</w:t>
            </w:r>
            <w:r w:rsidRPr="004B7417">
              <w:t xml:space="preserve"> megkezdhetik az EPRIS használatát: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</w:t>
      </w:r>
      <w:r w:rsidRPr="004B7417">
        <w:t>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2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 xml:space="preserve">az Europol bejelentette, hogy sikeresen lezárult az EPRIS átfogó tesztelése, amelyet az Europol a tagállami hatóságokkal </w:t>
            </w:r>
            <w:r w:rsidRPr="004B7417">
              <w:t>együttműködve hajtott végre.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b)</w:t>
            </w:r>
            <w:r w:rsidRPr="004B7417">
              <w:tab/>
              <w:t xml:space="preserve">az Europol bejelentette, hogy sikeresen lezárult az EPRIS átfogó tesztelése, amelyet az Europol a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hatóságokkal együttműködve hajtott végre.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</w:t>
      </w:r>
      <w:r w:rsidRPr="004B7417">
        <w:t>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227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3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 xml:space="preserve">az Europol bejelentette, hogy sikeresen lezárult a csatlakozás átfogó tesztelése, </w:t>
            </w:r>
            <w:r w:rsidRPr="004B7417">
              <w:t>amelyet az Europol a tagállami hatóságokkal és az eu-LISA-val együttműködve hajtott végre.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b)</w:t>
            </w:r>
            <w:r w:rsidRPr="004B7417">
              <w:tab/>
              <w:t xml:space="preserve">az Europol bejelentette, hogy sikeresen lezárult a csatlakozás átfogó tesztelése, amelyet az Europol a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hatóságokkal és az eu-LISA-va</w:t>
            </w:r>
            <w:r w:rsidRPr="004B7417">
              <w:t>l együttműködve hajtott végre.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228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 cikk – 4 bekezdés – b pont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b)</w:t>
            </w:r>
            <w:r w:rsidRPr="004B7417">
              <w:tab/>
              <w:t xml:space="preserve">az Europol bejelentette, hogy </w:t>
            </w:r>
            <w:r w:rsidRPr="004B7417">
              <w:lastRenderedPageBreak/>
              <w:t>sikeresen lezárult a csatlakozás átfogó tesztelése, amelyet az Europol a tagállami hatóságokkal és az eu-LISA-val együttműködve hajtott végre.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lastRenderedPageBreak/>
              <w:t>b)</w:t>
            </w:r>
            <w:r w:rsidRPr="004B7417">
              <w:tab/>
              <w:t xml:space="preserve">az Europol bejelentette, hogy </w:t>
            </w:r>
            <w:r w:rsidRPr="004B7417">
              <w:lastRenderedPageBreak/>
              <w:t>sikeresen lezárult a csatlakozás átfogó tesztel</w:t>
            </w:r>
            <w:r w:rsidRPr="004B7417">
              <w:t xml:space="preserve">ése, amelyet az Europol a tagállami </w:t>
            </w:r>
            <w:r w:rsidRPr="004B7417">
              <w:rPr>
                <w:b/>
                <w:bCs/>
                <w:i/>
                <w:iCs/>
              </w:rPr>
              <w:t>illetékes bűnüldöző</w:t>
            </w:r>
            <w:r w:rsidRPr="004B7417">
              <w:t xml:space="preserve"> hatóságokkal és az eu-LISA-val együttműködve hajtott végre.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lastRenderedPageBreak/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229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74</w:t>
      </w:r>
      <w:r w:rsidRPr="004B7417">
        <w:t xml:space="preserve"> cikk – 4 a bekezdés (új)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3F5BF1" w:rsidP="00D27444">
            <w:pPr>
              <w:pStyle w:val="Normal6"/>
            </w:pP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rPr>
                <w:b/>
                <w:i/>
              </w:rPr>
              <w:t>(4a)</w:t>
            </w:r>
            <w:r w:rsidRPr="004B7417">
              <w:rPr>
                <w:b/>
                <w:i/>
              </w:rPr>
              <w:tab/>
              <w:t>Az ebben a cikkben említett végrehajtási jogi aktusokat a 76. cikk (2) bekezdésében említett eljárással összhangban kell elfogadni.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230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79 cikk – 1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(1)</w:t>
            </w:r>
            <w:r w:rsidRPr="004B7417">
              <w:tab/>
            </w:r>
            <w:r w:rsidRPr="004B7417">
              <w:t>Az eu-LISA biztosítja azoknak az eljárásoknak a kialakítását, amelyekkel nyomon követhető egyrészt a tervezéssel és a költségekkel kapcsolatos célok tekintetében az útválasztó és az EPRIS fejlesztése, másrészt pedig a technikai eredményekkel, a költséghaté</w:t>
            </w:r>
            <w:r w:rsidRPr="004B7417">
              <w:t xml:space="preserve">konysággal, a biztonsággal és a szolgáltatás minőségével kapcsolatos célok tekintetében az </w:t>
            </w:r>
            <w:r w:rsidRPr="004B7417">
              <w:rPr>
                <w:b/>
                <w:bCs/>
                <w:i/>
                <w:iCs/>
              </w:rPr>
              <w:t>útválasztó és az EPRIS</w:t>
            </w:r>
            <w:r w:rsidRPr="004B7417">
              <w:t xml:space="preserve"> működése.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(1)</w:t>
            </w:r>
            <w:r w:rsidRPr="004B7417">
              <w:tab/>
            </w:r>
            <w:r w:rsidRPr="004B7417">
              <w:t>Az eu-LISA biztosítja azoknak az eljárásoknak a kialakítását, amelyekkel nyomon követhető egyrészt a tervezéssel és a költségekkel kapcsolatos célok tekintetében az útválasztó és az EPRIS fejlesztése, másrészt pedig a technikai eredményekkel, a költséghaté</w:t>
            </w:r>
            <w:r w:rsidRPr="004B7417">
              <w:t xml:space="preserve">konysággal, a biztonsággal és a szolgáltatás minőségével kapcsolatos célok tekintetében az </w:t>
            </w:r>
            <w:r w:rsidRPr="004B7417">
              <w:rPr>
                <w:b/>
                <w:bCs/>
                <w:i/>
                <w:iCs/>
              </w:rPr>
              <w:t>útválasztó és az EPRIS</w:t>
            </w:r>
            <w:r w:rsidRPr="004B7417">
              <w:t xml:space="preserve"> működése.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lastRenderedPageBreak/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231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79 cikk – 2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(2)</w:t>
            </w:r>
            <w:r w:rsidRPr="004B7417">
              <w:tab/>
              <w:t>Az eu-LISA [e rendelet hatálybalépését követően egy év]-ig, majd azt követően az útválasztó fejlesztési szakasza folyamán évente jelentést nyújt be a</w:t>
            </w:r>
            <w:r w:rsidRPr="004B7417">
              <w:t>z Európai Parlamentnek és a Tanácsnak az útválasztó fejlesztésének aktuális állásáról. E jelentésben részletes információkat kell közölni a felmerült költségekről, valamint azokról az esetleges kockázatokról, amelyek hatással lehetnek a 72. cikkel összhang</w:t>
            </w:r>
            <w:r w:rsidRPr="004B7417">
              <w:t>ban az Unió általános költségvetését terhelő összköltségre.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(2)</w:t>
            </w:r>
            <w:r w:rsidRPr="004B7417">
              <w:tab/>
              <w:t>Az eu-LISA [e rendelet hatálybalépését követően egy év]-ig, majd azt követően az útválasztó fejlesztési szakasza folyamán évente jelentést nyújt be az Európai Parlamentnek és a Tanácsnak az út</w:t>
            </w:r>
            <w:r w:rsidRPr="004B7417">
              <w:t>választó fejlesztésének aktuális állásáról. E jelentésben részletes információkat kell közölni a felmerült költségekről, valamint azokról az esetleges kockázatokról, amelyek hatással lehetnek a 72. cikkel összhangban az Unió általános költségvetését terhel</w:t>
            </w:r>
            <w:r w:rsidRPr="004B7417">
              <w:t>ő összköltségre.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232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79 cikk – 3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(3)</w:t>
            </w:r>
            <w:r w:rsidRPr="004B7417">
              <w:tab/>
            </w:r>
            <w:r w:rsidRPr="004B7417">
              <w:t xml:space="preserve">Az Europol [e rendelet hatálybalépését követően egy év]-ig, majd azt követően az EPRIS fejlesztési szakasza folyamán évente jelentést nyújt be az Európai Parlamentnek és a Tanácsnak </w:t>
            </w:r>
            <w:r w:rsidRPr="004B7417">
              <w:rPr>
                <w:b/>
                <w:bCs/>
                <w:i/>
                <w:iCs/>
              </w:rPr>
              <w:t>az e rendelet végrehajtására való felkészülés állásáról és</w:t>
            </w:r>
            <w:r w:rsidRPr="004B7417">
              <w:t xml:space="preserve"> az EPRIS fejles</w:t>
            </w:r>
            <w:r w:rsidRPr="004B7417">
              <w:t>ztésének aktuális állásáról, beleértve a felmerült költségekre vonatkozó részletes információkat, valamint az azokra a kockázatokra vonatkozó információkat, amelyek hatással lehetnek a 72. cikkel összhangban az Unió általános költségvetését terhelő összköl</w:t>
            </w:r>
            <w:r w:rsidRPr="004B7417">
              <w:t>tségre.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(3)</w:t>
            </w:r>
            <w:r w:rsidRPr="004B7417">
              <w:tab/>
              <w:t>Az Europol [e rendelet hatálybalépését követően egy év]-ig, majd azt követően az EPRIS fejlesztési szakasza folyamán évente jelentést nyújt be az Európai Parlamentnek és a Tanácsnak az EPRIS fejlesztésének aktuális állásáról, beleértve a felmer</w:t>
            </w:r>
            <w:r w:rsidRPr="004B7417">
              <w:t>ült költségekre vonatkozó részletes információkat, valamint az azokra a kockázatokra vonatkozó információkat, amelyek hatással lehetnek a 72. cikkel összhangban az Unió általános költségvetését terhelő összköltségre.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lastRenderedPageBreak/>
        <w:t>&lt;/Amen</w:t>
      </w:r>
      <w:r w:rsidRPr="004B7417">
        <w:rPr>
          <w:rStyle w:val="HideTWBExt"/>
          <w:noProof w:val="0"/>
        </w:rPr>
        <w:t>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233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79 cikk – 7 bekezdés – bevezető rész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(7)</w:t>
            </w:r>
            <w:r w:rsidRPr="004B7417">
              <w:tab/>
            </w:r>
            <w:r w:rsidRPr="004B7417">
              <w:t xml:space="preserve">A Bizottság az útválasztó és az EPRIS működésének a 74. cikkben említett megkezdését követően </w:t>
            </w:r>
            <w:r w:rsidRPr="004B7417">
              <w:rPr>
                <w:b/>
                <w:bCs/>
                <w:i/>
                <w:iCs/>
              </w:rPr>
              <w:t>három</w:t>
            </w:r>
            <w:r w:rsidRPr="004B7417">
              <w:t xml:space="preserve"> évvel, majd ezt követően négyévente átfogó értékelést készít a Prüm II keretről, beleértve a következőket: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(7)</w:t>
            </w:r>
            <w:r w:rsidRPr="004B7417">
              <w:tab/>
            </w:r>
            <w:r w:rsidRPr="004B7417">
              <w:t xml:space="preserve">A Bizottság az útválasztó és az EPRIS működésének a 74. cikkben említett megkezdését követően </w:t>
            </w:r>
            <w:r w:rsidRPr="004B7417">
              <w:rPr>
                <w:b/>
                <w:bCs/>
                <w:i/>
                <w:iCs/>
              </w:rPr>
              <w:t>két</w:t>
            </w:r>
            <w:r w:rsidRPr="004B7417">
              <w:t xml:space="preserve"> évvel, majd ezt követően négyévente átfogó értékelést készít a Prüm II keretről, beleértve a következőket: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234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79 cikk – 8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(8)</w:t>
            </w:r>
            <w:r w:rsidRPr="004B7417">
              <w:tab/>
              <w:t>A tagállamok és az Europol az eu-LISA és a Bizottság rendelkezésére bocsátják a (2) é</w:t>
            </w:r>
            <w:r w:rsidRPr="004B7417">
              <w:t xml:space="preserve">s (5) bekezdésben említett jelentések elkészítéséhez szükséges információkat. Ezek az információk nem veszélyeztethetik </w:t>
            </w:r>
            <w:r w:rsidRPr="004B7417">
              <w:rPr>
                <w:b/>
                <w:bCs/>
                <w:i/>
                <w:iCs/>
              </w:rPr>
              <w:t>a kijelölt</w:t>
            </w:r>
            <w:r w:rsidRPr="004B7417">
              <w:t xml:space="preserve"> hatóságok munkamódszereit, és nem tartalmazhatnak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kijelölt</w:t>
            </w:r>
            <w:r w:rsidRPr="004B7417">
              <w:t xml:space="preserve"> hatóságok információforrásait, személyi állományának tagjait, il</w:t>
            </w:r>
            <w:r w:rsidRPr="004B7417">
              <w:t>letve nyomozásait felfedő információt.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(8)</w:t>
            </w:r>
            <w:r w:rsidRPr="004B7417">
              <w:tab/>
              <w:t xml:space="preserve">A tagállamok és az Europol az eu-LISA és a Bizottság rendelkezésére bocsátják a (2) és (5) bekezdésben említett jelentések elkészítéséhez szükséges információkat. Ezek az információk nem veszélyeztethetik </w:t>
            </w:r>
            <w:r w:rsidRPr="004B7417">
              <w:rPr>
                <w:b/>
                <w:bCs/>
                <w:i/>
                <w:iCs/>
              </w:rPr>
              <w:t>az illet</w:t>
            </w:r>
            <w:r w:rsidRPr="004B7417">
              <w:rPr>
                <w:b/>
                <w:bCs/>
                <w:i/>
                <w:iCs/>
              </w:rPr>
              <w:t>ékes bűnüldöző</w:t>
            </w:r>
            <w:r w:rsidRPr="004B7417">
              <w:t xml:space="preserve"> hatóságok munkamódszereit, és nem tartalmazhatnak </w:t>
            </w:r>
            <w:r w:rsidRPr="004B7417">
              <w:rPr>
                <w:b/>
                <w:bCs/>
                <w:i/>
                <w:iCs/>
              </w:rPr>
              <w:t>az e</w:t>
            </w:r>
            <w:r w:rsidRPr="004B7417">
              <w:t xml:space="preserve"> hatóságok információforrásait, személyi állományának tagjait, illetve nyomozásait felfedő információt.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235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>79 cikk – 9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(9)</w:t>
            </w:r>
            <w:r w:rsidRPr="004B7417">
              <w:tab/>
              <w:t>A tagállamok az Europol és a Bizottság rendelkezésére bocsátják a (3) és (6) bekezdésben említett jelentések elkész</w:t>
            </w:r>
            <w:r w:rsidRPr="004B7417">
              <w:t xml:space="preserve">ítéséhez szükséges információkat. Ezek az információk nem veszélyeztethetik </w:t>
            </w:r>
            <w:r w:rsidRPr="004B7417">
              <w:rPr>
                <w:b/>
                <w:bCs/>
                <w:i/>
                <w:iCs/>
              </w:rPr>
              <w:t>a kijelölt</w:t>
            </w:r>
            <w:r w:rsidRPr="004B7417">
              <w:t xml:space="preserve"> hatóságok munkamódszereit, és nem tartalmazhatnak </w:t>
            </w:r>
            <w:r w:rsidRPr="004B7417">
              <w:rPr>
                <w:b/>
                <w:bCs/>
                <w:i/>
                <w:iCs/>
              </w:rPr>
              <w:t>a</w:t>
            </w:r>
            <w:r w:rsidRPr="004B7417">
              <w:t xml:space="preserve"> </w:t>
            </w:r>
            <w:r w:rsidRPr="004B7417">
              <w:rPr>
                <w:b/>
                <w:bCs/>
                <w:i/>
                <w:iCs/>
              </w:rPr>
              <w:t>kijelölt</w:t>
            </w:r>
            <w:r w:rsidRPr="004B7417">
              <w:t xml:space="preserve"> hatóságok információforrásait, személyi állományának tagjait, illetve nyomozásait felfedő információt.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(9)</w:t>
            </w:r>
            <w:r w:rsidRPr="004B7417">
              <w:tab/>
              <w:t>A</w:t>
            </w:r>
            <w:r w:rsidRPr="004B7417">
              <w:t xml:space="preserve"> tagállamok az Europol és a Bizottság rendelkezésére bocsátják a (3) és (6) bekezdésben említett jelentések elkészítéséhez szükséges információkat. Ezek az információk nem veszélyeztethetik </w:t>
            </w:r>
            <w:r w:rsidRPr="004B7417">
              <w:rPr>
                <w:b/>
                <w:bCs/>
                <w:i/>
                <w:iCs/>
              </w:rPr>
              <w:t>az illetékes bűnüldöző</w:t>
            </w:r>
            <w:r w:rsidRPr="004B7417">
              <w:t xml:space="preserve"> hatóságok munkamódszereit, és nem tartalmaz</w:t>
            </w:r>
            <w:r w:rsidRPr="004B7417">
              <w:t xml:space="preserve">hatnak </w:t>
            </w:r>
            <w:r w:rsidRPr="004B7417">
              <w:rPr>
                <w:b/>
                <w:bCs/>
                <w:i/>
                <w:iCs/>
              </w:rPr>
              <w:t>az e</w:t>
            </w:r>
            <w:r w:rsidRPr="004B7417">
              <w:t xml:space="preserve"> hatóságok információforrásait, személyi állományának tagjait, illetve nyomozásait felfedő információt.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</w:t>
      </w:r>
    </w:p>
    <w:p w:rsidR="003F5BF1" w:rsidRPr="004B7417" w:rsidRDefault="00165060" w:rsidP="003F5BF1">
      <w:pPr>
        <w:pStyle w:val="AMNumberTabs0"/>
        <w:keepNext/>
      </w:pPr>
      <w:r w:rsidRPr="004B7417">
        <w:rPr>
          <w:rStyle w:val="HideTWBExt"/>
          <w:b w:val="0"/>
          <w:noProof w:val="0"/>
        </w:rPr>
        <w:t>&lt;Amend&gt;</w:t>
      </w:r>
      <w:r w:rsidRPr="004B7417">
        <w:t>Módosítás</w:t>
      </w:r>
      <w:r w:rsidRPr="004B7417">
        <w:tab/>
      </w:r>
      <w:r w:rsidRPr="004B7417">
        <w:tab/>
      </w:r>
      <w:r w:rsidRPr="004B7417">
        <w:rPr>
          <w:rStyle w:val="HideTWBExt"/>
          <w:b w:val="0"/>
          <w:noProof w:val="0"/>
        </w:rPr>
        <w:t>&lt;NumAm&gt;</w:t>
      </w:r>
      <w:r w:rsidRPr="004B7417">
        <w:t>236</w:t>
      </w:r>
      <w:r w:rsidRPr="004B7417">
        <w:rPr>
          <w:rStyle w:val="HideTWBExt"/>
          <w:b w:val="0"/>
          <w:noProof w:val="0"/>
        </w:rPr>
        <w:t>&lt;/NumAm&gt;</w:t>
      </w:r>
    </w:p>
    <w:p w:rsidR="003F5BF1" w:rsidRPr="004B7417" w:rsidRDefault="00165060" w:rsidP="003F5BF1">
      <w:pPr>
        <w:pStyle w:val="NormalBold12b"/>
        <w:keepNext/>
      </w:pPr>
      <w:r w:rsidRPr="004B7417">
        <w:rPr>
          <w:rStyle w:val="HideTWBExt"/>
          <w:b w:val="0"/>
          <w:noProof w:val="0"/>
        </w:rPr>
        <w:t>&lt;DocAmend&gt;</w:t>
      </w:r>
      <w:r w:rsidRPr="004B7417">
        <w:t>Rendeletre irányuló javaslat</w:t>
      </w:r>
      <w:r w:rsidRPr="004B7417">
        <w:rPr>
          <w:rStyle w:val="HideTWBExt"/>
          <w:b w:val="0"/>
          <w:noProof w:val="0"/>
        </w:rPr>
        <w:t>&lt;/DocAmend&gt;</w:t>
      </w:r>
    </w:p>
    <w:p w:rsidR="003F5BF1" w:rsidRPr="004B7417" w:rsidRDefault="00165060" w:rsidP="003F5BF1">
      <w:pPr>
        <w:pStyle w:val="NormalBold"/>
      </w:pPr>
      <w:r w:rsidRPr="004B7417">
        <w:rPr>
          <w:rStyle w:val="HideTWBExt"/>
          <w:b w:val="0"/>
          <w:noProof w:val="0"/>
        </w:rPr>
        <w:t>&lt;Article&gt;</w:t>
      </w:r>
      <w:r w:rsidRPr="004B7417">
        <w:t xml:space="preserve">79 </w:t>
      </w:r>
      <w:r w:rsidRPr="004B7417">
        <w:t>cikk – 10 bekezdés</w:t>
      </w:r>
      <w:r w:rsidRPr="004B7417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A71DB" w:rsidRPr="004B7417" w:rsidTr="00D27444">
        <w:trPr>
          <w:jc w:val="center"/>
        </w:trPr>
        <w:tc>
          <w:tcPr>
            <w:tcW w:w="9752" w:type="dxa"/>
            <w:gridSpan w:val="2"/>
          </w:tcPr>
          <w:p w:rsidR="003F5BF1" w:rsidRPr="004B7417" w:rsidRDefault="003F5BF1" w:rsidP="00D27444">
            <w:pPr>
              <w:keepNext/>
            </w:pP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A Bizottság által javasolt szöveg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ColumnHeading"/>
              <w:keepNext/>
            </w:pPr>
            <w:r w:rsidRPr="004B7417">
              <w:t>Módosítás</w:t>
            </w:r>
          </w:p>
        </w:tc>
      </w:tr>
      <w:tr w:rsidR="00DA71DB" w:rsidRPr="004B7417" w:rsidTr="00D27444">
        <w:trPr>
          <w:jc w:val="center"/>
        </w:trPr>
        <w:tc>
          <w:tcPr>
            <w:tcW w:w="4876" w:type="dxa"/>
          </w:tcPr>
          <w:p w:rsidR="003F5BF1" w:rsidRPr="004B7417" w:rsidRDefault="00165060" w:rsidP="00D27444">
            <w:pPr>
              <w:pStyle w:val="Normal6"/>
            </w:pPr>
            <w:r w:rsidRPr="004B7417">
              <w:t>(10)</w:t>
            </w:r>
            <w:r w:rsidRPr="004B7417">
              <w:tab/>
              <w:t>A tagállamok, az eu-LISA és az Europol a Bizottság rendelkezésére bocsátják a (7) bekezdésben említett értékelések elkészítéséhez szükséges információkat. A tagállamok továbbá</w:t>
            </w:r>
            <w:r w:rsidRPr="004B7417">
              <w:t xml:space="preserve"> a Bizottság rendelkezésére bocsátják az egyes tagállami adatbázisokban szereplő megerősített egyezések adatkategóriánkénti számát.</w:t>
            </w:r>
          </w:p>
        </w:tc>
        <w:tc>
          <w:tcPr>
            <w:tcW w:w="4876" w:type="dxa"/>
          </w:tcPr>
          <w:p w:rsidR="003F5BF1" w:rsidRPr="004B7417" w:rsidRDefault="00165060" w:rsidP="00D27444">
            <w:pPr>
              <w:pStyle w:val="Normal6"/>
              <w:rPr>
                <w:szCs w:val="24"/>
              </w:rPr>
            </w:pPr>
            <w:r w:rsidRPr="004B7417">
              <w:t>(10)</w:t>
            </w:r>
            <w:r w:rsidRPr="004B7417">
              <w:tab/>
              <w:t xml:space="preserve">A </w:t>
            </w:r>
            <w:r w:rsidRPr="004B7417">
              <w:rPr>
                <w:b/>
                <w:bCs/>
                <w:i/>
                <w:iCs/>
              </w:rPr>
              <w:t>titoktartási követelmények és a folyamatban lévő nyomozások sérelme nélkül a</w:t>
            </w:r>
            <w:r w:rsidRPr="004B7417">
              <w:t xml:space="preserve"> tagállamok, az eu-LISA és az Europol a Bizottság rendelkezésére bocsátják a (7) bekezdésben említett értékelések elkészítéséhez szükséges információkat. A tagállamok továbbá a Bizottság rendelkezésére bocsátják az egyes tagállami adatbázisokban szereplő m</w:t>
            </w:r>
            <w:r w:rsidRPr="004B7417">
              <w:t>egerősített egyezések adatkategóriánkénti számát.</w:t>
            </w:r>
          </w:p>
        </w:tc>
      </w:tr>
    </w:tbl>
    <w:p w:rsidR="003F5BF1" w:rsidRPr="004B7417" w:rsidRDefault="00165060" w:rsidP="003F5BF1">
      <w:pPr>
        <w:pStyle w:val="Olang"/>
        <w:rPr>
          <w:noProof w:val="0"/>
        </w:rPr>
      </w:pPr>
      <w:r w:rsidRPr="004B7417">
        <w:rPr>
          <w:noProof w:val="0"/>
        </w:rPr>
        <w:t xml:space="preserve">Or. </w:t>
      </w:r>
      <w:r w:rsidRPr="004B7417">
        <w:rPr>
          <w:rStyle w:val="HideTWBExt"/>
          <w:noProof w:val="0"/>
        </w:rPr>
        <w:t>&lt;Original&gt;</w:t>
      </w:r>
      <w:r w:rsidRPr="004B7417">
        <w:rPr>
          <w:rStyle w:val="HideTWBInt"/>
          <w:noProof w:val="0"/>
        </w:rPr>
        <w:t>{EN}</w:t>
      </w:r>
      <w:r w:rsidRPr="004B7417">
        <w:rPr>
          <w:noProof w:val="0"/>
        </w:rPr>
        <w:t>en</w:t>
      </w:r>
      <w:r w:rsidRPr="004B7417">
        <w:rPr>
          <w:rStyle w:val="HideTWBExt"/>
          <w:noProof w:val="0"/>
        </w:rPr>
        <w:t>&lt;/Original&gt;</w:t>
      </w:r>
    </w:p>
    <w:p w:rsidR="003F5BF1" w:rsidRPr="004B7417" w:rsidRDefault="00165060" w:rsidP="003F5BF1">
      <w:r w:rsidRPr="004B7417">
        <w:rPr>
          <w:rStyle w:val="HideTWBExt"/>
          <w:noProof w:val="0"/>
        </w:rPr>
        <w:t>&lt;/Amend&gt;&lt;/RepeatBlock-Amend&gt;</w:t>
      </w:r>
    </w:p>
    <w:p w:rsidR="002669B6" w:rsidRPr="004B7417" w:rsidRDefault="002669B6" w:rsidP="002669B6"/>
    <w:sectPr w:rsidR="002669B6" w:rsidRPr="004B7417" w:rsidSect="004B74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4B7417" w:rsidRDefault="00165060">
      <w:r w:rsidRPr="004B7417">
        <w:separator/>
      </w:r>
    </w:p>
  </w:endnote>
  <w:endnote w:type="continuationSeparator" w:id="0">
    <w:p w:rsidR="00000000" w:rsidRPr="004B7417" w:rsidRDefault="00165060">
      <w:r w:rsidRPr="004B74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417" w:rsidRPr="004B7417" w:rsidRDefault="004B7417" w:rsidP="004B7417">
    <w:pPr>
      <w:pStyle w:val="EPFooter"/>
    </w:pPr>
    <w:r w:rsidRPr="004B7417">
      <w:t>PE</w:t>
    </w:r>
    <w:r w:rsidRPr="004B7417">
      <w:rPr>
        <w:rStyle w:val="HideTWBExt"/>
        <w:noProof w:val="0"/>
      </w:rPr>
      <w:t>&lt;NoPE&gt;</w:t>
    </w:r>
    <w:r w:rsidRPr="004B7417">
      <w:t>736.469</w:t>
    </w:r>
    <w:r w:rsidRPr="004B7417">
      <w:rPr>
        <w:rStyle w:val="HideTWBExt"/>
        <w:noProof w:val="0"/>
      </w:rPr>
      <w:t>&lt;/NoPE&gt;&lt;Version&gt;</w:t>
    </w:r>
    <w:r w:rsidRPr="004B7417">
      <w:t>v01-00</w:t>
    </w:r>
    <w:r w:rsidRPr="004B7417">
      <w:rPr>
        <w:rStyle w:val="HideTWBExt"/>
        <w:noProof w:val="0"/>
      </w:rPr>
      <w:t>&lt;/Version&gt;</w:t>
    </w:r>
    <w:r w:rsidRPr="004B7417">
      <w:tab/>
    </w:r>
    <w:r w:rsidRPr="004B7417">
      <w:fldChar w:fldCharType="begin"/>
    </w:r>
    <w:r w:rsidRPr="004B7417">
      <w:instrText xml:space="preserve"> PAGE  \* MERGEFORMAT </w:instrText>
    </w:r>
    <w:r w:rsidRPr="004B7417">
      <w:fldChar w:fldCharType="separate"/>
    </w:r>
    <w:r w:rsidR="00165060">
      <w:rPr>
        <w:noProof/>
      </w:rPr>
      <w:t>2</w:t>
    </w:r>
    <w:r w:rsidRPr="004B7417">
      <w:fldChar w:fldCharType="end"/>
    </w:r>
    <w:r w:rsidRPr="004B7417">
      <w:t>/</w:t>
    </w:r>
    <w:fldSimple w:instr=" NUMPAGES  \* MERGEFORMAT ">
      <w:r w:rsidR="00165060">
        <w:rPr>
          <w:noProof/>
        </w:rPr>
        <w:t>111</w:t>
      </w:r>
    </w:fldSimple>
    <w:r w:rsidRPr="004B7417">
      <w:tab/>
    </w:r>
    <w:r w:rsidRPr="004B7417">
      <w:rPr>
        <w:rStyle w:val="HideTWBExt"/>
        <w:noProof w:val="0"/>
      </w:rPr>
      <w:t>&lt;PathFdR&gt;</w:t>
    </w:r>
    <w:r w:rsidRPr="004B7417">
      <w:t>PR\1263010HU.docx</w:t>
    </w:r>
    <w:r w:rsidRPr="004B7417">
      <w:rPr>
        <w:rStyle w:val="HideTWBExt"/>
        <w:noProof w:val="0"/>
      </w:rPr>
      <w:t>&lt;/PathFdR&gt;</w:t>
    </w:r>
  </w:p>
  <w:p w:rsidR="00406CFA" w:rsidRPr="004B7417" w:rsidRDefault="004B7417" w:rsidP="004B7417">
    <w:pPr>
      <w:pStyle w:val="EPFooter2"/>
    </w:pPr>
    <w:r w:rsidRPr="004B7417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417" w:rsidRPr="004B7417" w:rsidRDefault="004B7417" w:rsidP="004B7417">
    <w:pPr>
      <w:pStyle w:val="EPFooter"/>
    </w:pPr>
    <w:r w:rsidRPr="004B7417">
      <w:rPr>
        <w:rStyle w:val="HideTWBExt"/>
        <w:noProof w:val="0"/>
      </w:rPr>
      <w:t>&lt;PathFdR&gt;</w:t>
    </w:r>
    <w:r w:rsidRPr="004B7417">
      <w:t>PR\1263010HU.docx</w:t>
    </w:r>
    <w:r w:rsidRPr="004B7417">
      <w:rPr>
        <w:rStyle w:val="HideTWBExt"/>
        <w:noProof w:val="0"/>
      </w:rPr>
      <w:t>&lt;/PathFdR&gt;</w:t>
    </w:r>
    <w:r w:rsidRPr="004B7417">
      <w:tab/>
    </w:r>
    <w:r w:rsidRPr="004B7417">
      <w:fldChar w:fldCharType="begin"/>
    </w:r>
    <w:r w:rsidRPr="004B7417">
      <w:instrText xml:space="preserve"> PAGE  \* MERGEFORMAT </w:instrText>
    </w:r>
    <w:r w:rsidRPr="004B7417">
      <w:fldChar w:fldCharType="separate"/>
    </w:r>
    <w:r w:rsidR="00165060">
      <w:rPr>
        <w:noProof/>
      </w:rPr>
      <w:t>111</w:t>
    </w:r>
    <w:r w:rsidRPr="004B7417">
      <w:fldChar w:fldCharType="end"/>
    </w:r>
    <w:r w:rsidRPr="004B7417">
      <w:t>/</w:t>
    </w:r>
    <w:fldSimple w:instr=" NUMPAGES  \* MERGEFORMAT ">
      <w:r w:rsidR="00165060">
        <w:rPr>
          <w:noProof/>
        </w:rPr>
        <w:t>111</w:t>
      </w:r>
    </w:fldSimple>
    <w:r w:rsidRPr="004B7417">
      <w:tab/>
      <w:t>PE</w:t>
    </w:r>
    <w:r w:rsidRPr="004B7417">
      <w:rPr>
        <w:rStyle w:val="HideTWBExt"/>
        <w:noProof w:val="0"/>
      </w:rPr>
      <w:t>&lt;NoPE&gt;</w:t>
    </w:r>
    <w:r w:rsidRPr="004B7417">
      <w:t>736.469</w:t>
    </w:r>
    <w:r w:rsidRPr="004B7417">
      <w:rPr>
        <w:rStyle w:val="HideTWBExt"/>
        <w:noProof w:val="0"/>
      </w:rPr>
      <w:t>&lt;/NoPE&gt;&lt;Version&gt;</w:t>
    </w:r>
    <w:r w:rsidRPr="004B7417">
      <w:t>v01-00</w:t>
    </w:r>
    <w:r w:rsidRPr="004B7417">
      <w:rPr>
        <w:rStyle w:val="HideTWBExt"/>
        <w:noProof w:val="0"/>
      </w:rPr>
      <w:t>&lt;/Version&gt;</w:t>
    </w:r>
  </w:p>
  <w:p w:rsidR="00406CFA" w:rsidRPr="004B7417" w:rsidRDefault="004B7417" w:rsidP="004B7417">
    <w:pPr>
      <w:pStyle w:val="EPFooter2"/>
    </w:pPr>
    <w:r w:rsidRPr="004B7417">
      <w:tab/>
    </w:r>
    <w:r w:rsidRPr="004B7417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417" w:rsidRPr="004B7417" w:rsidRDefault="004B7417" w:rsidP="004B7417">
    <w:pPr>
      <w:pStyle w:val="EPFooter"/>
    </w:pPr>
    <w:r w:rsidRPr="004B7417">
      <w:rPr>
        <w:rStyle w:val="HideTWBExt"/>
        <w:noProof w:val="0"/>
      </w:rPr>
      <w:t>&lt;PathFdR&gt;</w:t>
    </w:r>
    <w:r w:rsidRPr="004B7417">
      <w:t>PR\1263010HU.docx</w:t>
    </w:r>
    <w:r w:rsidRPr="004B7417">
      <w:rPr>
        <w:rStyle w:val="HideTWBExt"/>
        <w:noProof w:val="0"/>
      </w:rPr>
      <w:t>&lt;/PathFdR&gt;</w:t>
    </w:r>
    <w:r w:rsidRPr="004B7417">
      <w:tab/>
    </w:r>
    <w:r w:rsidRPr="004B7417">
      <w:tab/>
      <w:t>PE</w:t>
    </w:r>
    <w:r w:rsidRPr="004B7417">
      <w:rPr>
        <w:rStyle w:val="HideTWBExt"/>
        <w:noProof w:val="0"/>
      </w:rPr>
      <w:t>&lt;NoPE&gt;</w:t>
    </w:r>
    <w:r w:rsidRPr="004B7417">
      <w:t>736.469</w:t>
    </w:r>
    <w:r w:rsidRPr="004B7417">
      <w:rPr>
        <w:rStyle w:val="HideTWBExt"/>
        <w:noProof w:val="0"/>
      </w:rPr>
      <w:t>&lt;/NoPE&gt;&lt;Version&gt;</w:t>
    </w:r>
    <w:r w:rsidRPr="004B7417">
      <w:t>v01-00</w:t>
    </w:r>
    <w:r w:rsidRPr="004B7417">
      <w:rPr>
        <w:rStyle w:val="HideTWBExt"/>
        <w:noProof w:val="0"/>
      </w:rPr>
      <w:t>&lt;/Version&gt;</w:t>
    </w:r>
  </w:p>
  <w:p w:rsidR="00406CFA" w:rsidRPr="004B7417" w:rsidRDefault="004B7417" w:rsidP="004B7417">
    <w:pPr>
      <w:pStyle w:val="EPFooter2"/>
    </w:pPr>
    <w:r w:rsidRPr="004B7417">
      <w:t>HU</w:t>
    </w:r>
    <w:r w:rsidRPr="004B7417">
      <w:tab/>
    </w:r>
    <w:r w:rsidRPr="004B7417">
      <w:rPr>
        <w:b w:val="0"/>
        <w:i/>
        <w:color w:val="C0C0C0"/>
        <w:sz w:val="22"/>
      </w:rPr>
      <w:t>Egyesülve a sokféleségben</w:t>
    </w:r>
    <w:r w:rsidRPr="004B7417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4B7417" w:rsidRDefault="00165060">
      <w:r w:rsidRPr="004B7417">
        <w:separator/>
      </w:r>
    </w:p>
  </w:footnote>
  <w:footnote w:type="continuationSeparator" w:id="0">
    <w:p w:rsidR="00000000" w:rsidRPr="004B7417" w:rsidRDefault="00165060">
      <w:r w:rsidRPr="004B74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60" w:rsidRDefault="001650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60" w:rsidRDefault="001650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60" w:rsidRDefault="001650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1"/>
    <w:docVar w:name="DOCMNU" w:val=" 1"/>
    <w:docVar w:name="EPSTATMNU" w:val=" 5"/>
    <w:docVar w:name="iNoAmend" w:val="1"/>
    <w:docVar w:name="INSTITUTIONSMNU" w:val=" 2"/>
    <w:docVar w:name="JURI1MNU" w:val=" 2"/>
    <w:docVar w:name="JURI2MNU" w:val=" 2"/>
    <w:docVar w:name="LastEditedSection" w:val=" 1"/>
    <w:docVar w:name="OTHEROJMNU" w:val=" 3"/>
    <w:docVar w:name="OTHERSTATMNU" w:val=" 3"/>
    <w:docVar w:name="OTHERSTATPLURMNU" w:val=" 1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747959 HideTWBExt;}{\*\cs18 \additive \v\f1\fs20\cf15 _x000d__x000a_\spriority0 \styrsid7747959 HideTWBInt;}{\s19\ql \li0\ri0\sa120\nowidctlpar\wrapdefault\aspalpha\aspnum\faauto\adjustright\rin0\lin0\itap0 \rtlch\fcs1 \af0\afs20\alang1025 \ltrch\fcs0 \fs24\lang2057\langfe2057\cgrid\langnp2057\langfenp2057 _x000d__x000a_\sbasedon0 \snext19 \spriority0 \styrsid7747959 Normal6a;}{\s20\ql \li0\ri0\nowidctlpar\wrapdefault\aspalpha\aspnum\faauto\adjustright\rin0\lin0\itap0 \rtlch\fcs1 \af0\afs20\alang1025 \ltrch\fcs0 \b\fs24\lang2057\langfe2057\cgrid\langnp2057\langfenp2057 _x000d__x000a_\sbasedon0 \snext20 \spriority0 \styrsid7747959 NormalBold;}{\s21\ql \li0\ri0\sa240\nowidctlpar\wrapdefault\aspalpha\aspnum\faauto\adjustright\rin0\lin0\itap0 \rtlch\fcs1 \af0\afs20\alang1025 \ltrch\fcs0 _x000d__x000a_\i\fs24\lang2057\langfe2057\cgrid\langnp2057\langfenp2057 \sbasedon0 \snext21 \spriority0 \styrsid7747959 AmJustText;}{\s22\qc \li0\ri0\sb240\sa240\nowidctlpar\wrapdefault\aspalpha\aspnum\faauto\adjustright\rin0\lin0\itap0 \rtlch\fcs1 _x000d__x000a_\af0\afs20\alang1025 \ltrch\fcs0 \i\fs24\lang2057\langfe2057\cgrid\langnp2057\langfenp2057 \sbasedon0 \snext22 \spriority0 \styrsid774795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747959 AmJustTitle;}{\s24\qr \li0\ri0\sb240\sa240\nowidctlpar\wrapdefault\aspalpha\aspnum\faauto\adjustright\rin0\lin0\itap0 \rtlch\fcs1 \af0\afs20\alang1025 \ltrch\fcs0 _x000d__x000a_\fs24\lang2057\langfe2057\cgrid\langnp2057\langfenp2057 \sbasedon0 \snext24 \spriority0 \styrsid7747959 AmOrLang;}{\s25\qc \li0\ri0\sa240\nowidctlpar\wrapdefault\aspalpha\aspnum\faauto\adjustright\rin0\lin0\itap0 \rtlch\fcs1 \af0\afs20\alang1025 _x000d__x000a_\ltrch\fcs0 \i\fs24\lang2057\langfe2057\cgrid\langnp2057\langfenp2057 \sbasedon0 \snext25 \spriority0 \styrsid774795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747959 AmNumberTabs;}{\s27\ql \li0\ri0\sb240\nowidctlpar\wrapdefault\aspalpha\aspnum\faauto\adjustright\rin0\lin0\itap0 \rtlch\fcs1 _x000d__x000a_\af0\afs20\alang1025 \ltrch\fcs0 \b\fs24\lang2057\langfe2057\cgrid\langnp2057\langfenp2057 \sbasedon0 \snext27 \spriority0 \styrsid7747959 NormalBold12b;}}{\*\rsidtbl \rsid24658\rsid223860\rsid735077\rsid1718133\rsid2754035\rsid2892074\rsid3565327_x000d__x000a_\rsid4666813\rsid6641733\rsid7747959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OADER Maria}{\operator TOADER Maria}{\creatim\yr2022\mo9\dy13\hr10\min5}{\revtim\yr2022\mo9\dy13\hr10\min5}{\version1}{\edmins0}{\nofpages1}_x000d__x000a_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77479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75403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75403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747959 \rtlch\fcs1 _x000d__x000a_\af0\afs20\alang1025 \ltrch\fcs0 \b\fs24\lang2057\langfe2057\cgrid\langnp2057\langfenp2057 {\rtlch\fcs1 \af0 \ltrch\fcs0 \cs17\b0\v\fs20\cf9\loch\af1\hich\af1\dbch\af31501\insrsid7747959\charrsid13639606 {\*\bkmkstart restart}_x000d__x000a_\hich\af1\dbch\af31501\loch\f1 &lt;Amend&gt;}{\rtlch\fcs1 \af0 \ltrch\fcs0 \insrsid7747959\charrsid13639606 Amendment\tab \tab }{\rtlch\fcs1 \af0 \ltrch\fcs0 \cs17\b0\v\fs20\cf9\loch\af1\hich\af1\dbch\af31501\insrsid7747959\charrsid13639606 _x000d__x000a_\hich\af1\dbch\af31501\loch\f1 &lt;NumAm&gt;}{\rtlch\fcs1 \af0 \ltrch\fcs0 \insrsid7747959\charrsid13639606 #}{\rtlch\fcs1 \af1 \ltrch\fcs0 \cs18\v\f1\fs20\cf15\insrsid7747959\charrsid13639606 ENMIENDA@NRAM@}{\rtlch\fcs1 \af0 \ltrch\fcs0 _x000d__x000a_\insrsid7747959\charrsid13639606 #}{\rtlch\fcs1 \af0 \ltrch\fcs0 \cs17\b0\v\fs20\cf9\loch\af1\hich\af1\dbch\af31501\insrsid7747959\charrsid13639606 \hich\af1\dbch\af31501\loch\f1 &lt;/NumAm&gt;}{\rtlch\fcs1 \af0 \ltrch\fcs0 \insrsid7747959\charrsid13639606 _x000d__x000a__x000d__x000a_\par }\pard\plain \ltrpar\s27\ql \li0\ri0\sb240\keepn\nowidctlpar\wrapdefault\aspalpha\aspnum\faauto\adjustright\rin0\lin0\itap0\pararsid7747959 \rtlch\fcs1 \af0\afs20\alang1025 \ltrch\fcs0 \b\fs24\lang2057\langfe2057\cgrid\langnp2057\langfenp2057 {_x000d__x000a_\rtlch\fcs1 \af0 \ltrch\fcs0 \cs17\b0\v\fs20\cf9\loch\af1\hich\af1\dbch\af31501\insrsid7747959\charrsid13639606 \hich\af1\dbch\af31501\loch\f1 &lt;DocAmend&gt;}{\rtlch\fcs1 \af0 \ltrch\fcs0 \insrsid7747959\charrsid13639606 Proposal for a #}{\rtlch\fcs1 \af1 _x000d__x000a_\ltrch\fcs0 \cs18\v\f1\fs20\cf15\insrsid7747959\charrsid13639606 MNU[DOC1][DOC2][DOC3]@DOCMSG@DOCMNU}{\rtlch\fcs1 \af0 \ltrch\fcs0 \insrsid7747959\charrsid13639606 ##}{\rtlch\fcs1 \af1 \ltrch\fcs0 \cs18\v\f1\fs20\cf15\insrsid7747959\charrsid13639606 _x000d__x000a_MNU[AMACTYES][NOTAPP]@CHOICE@AMACTMNU}{\rtlch\fcs1 \af0 \ltrch\fcs0 \insrsid7747959\charrsid13639606 #}{\rtlch\fcs1 \af0 \ltrch\fcs0 \cs17\b0\v\fs20\cf9\loch\af1\hich\af1\dbch\af31501\insrsid7747959\charrsid13639606 \hich\af1\dbch\af31501\loch\f1 _x000d__x000a_&lt;/DocAmend&gt;}{\rtlch\fcs1 \af0 \ltrch\fcs0 \insrsid7747959\charrsid13639606 _x000d__x000a_\par }\pard\plain \ltrpar\s20\ql \li0\ri0\keepn\nowidctlpar\wrapdefault\aspalpha\aspnum\faauto\adjustright\rin0\lin0\itap0\pararsid7747959 \rtlch\fcs1 \af0\afs20\alang1025 \ltrch\fcs0 \b\fs24\lang2057\langfe2057\cgrid\langnp2057\langfenp2057 {\rtlch\fcs1 \af0 _x000d__x000a_\ltrch\fcs0 \cs17\b0\v\fs20\cf9\loch\af1\hich\af1\dbch\af31501\insrsid7747959\charrsid13639606 \hich\af1\dbch\af31501\loch\f1 &lt;Article&gt;}{\rtlch\fcs1 \af0 \ltrch\fcs0 \insrsid7747959\charrsid13639606 #}{\rtlch\fcs1 \af1 \ltrch\fcs0 _x000d__x000a_\cs18\v\f1\fs20\cf15\insrsid7747959\charrsid13639606 MNU[AMACTPARTYES][AMACTPARTNO]@CHOICE@AMACTMNU}{\rtlch\fcs1 \af0 \ltrch\fcs0 \insrsid7747959\charrsid13639606 #}{\rtlch\fcs1 \af0 \ltrch\fcs0 _x000d__x000a_\cs17\b0\v\fs20\cf9\loch\af1\hich\af1\dbch\af31501\insrsid7747959\charrsid13639606 \hich\af1\dbch\af31501\loch\f1 &lt;/Article&gt;}{\rtlch\fcs1 \af0 \ltrch\fcs0 \insrsid7747959\charrsid13639606 _x000d__x000a_\par }\pard\plain \ltrpar\ql \li0\ri0\keepn\widctlpar\wrapdefault\aspalpha\aspnum\faauto\adjustright\rin0\lin0\itap0\pararsid7747959 \rtlch\fcs1 \af0\afs20\alang1025 \ltrch\fcs0 \fs24\lang2057\langfe2057\cgrid\langnp2057\langfenp2057 {\rtlch\fcs1 \af0 _x000d__x000a_\ltrch\fcs0 \cs17\v\fs20\cf9\loch\af1\hich\af1\dbch\af31501\insrsid7747959\charrsid13639606 \hich\af1\dbch\af31501\loch\f1 &lt;DocAmend2&gt;&lt;OptDel&gt;}{\rtlch\fcs1 \af0 \ltrch\fcs0 \insrsid7747959\charrsid13639606 #}{\rtlch\fcs1 \af1 \ltrch\fcs0 _x000d__x000a_\cs18\v\f1\fs20\cf15\insrsid7747959\charrsid13639606 MNU[OPTNRACTYES][NOTAPP]@CHOICE@AMACTMNU}{\rtlch\fcs1 \af0 \ltrch\fcs0 \insrsid7747959\charrsid13639606 #}{\rtlch\fcs1 \af0 \ltrch\fcs0 _x000d__x000a_\cs17\v\fs20\cf9\loch\af1\hich\af1\dbch\af31501\insrsid7747959\charrsid13639606 \hich\af1\dbch\af31501\loch\f1 &lt;/OptDel&gt;&lt;/DocAmend2&gt;}{\rtlch\fcs1 \af0 \ltrch\fcs0 \insrsid7747959\charrsid13639606 _x000d__x000a_\par }\pard \ltrpar\ql \li0\ri0\widctlpar\wrapdefault\aspalpha\aspnum\faauto\adjustright\rin0\lin0\itap0\pararsid7747959 {\rtlch\fcs1 \af0 \ltrch\fcs0 \cs17\v\fs20\cf9\loch\af1\hich\af1\dbch\af31501\insrsid7747959\charrsid13639606 _x000d__x000a_\hich\af1\dbch\af31501\loch\f1 &lt;Article2&gt;&lt;OptDel&gt;}{\rtlch\fcs1 \af0 \ltrch\fcs0 \insrsid7747959\charrsid13639606 #}{\rtlch\fcs1 \af1 \ltrch\fcs0 \cs18\v\f1\fs20\cf15\insrsid7747959\charrsid13639606 MNU[OPTACTPARTYES][NOTAPP]@CHOICE@AMACTMNU}{\rtlch\fcs1 _x000d__x000a_\af0 \ltrch\fcs0 \insrsid7747959\charrsid13639606 #}{\rtlch\fcs1 \af0 \ltrch\fcs0 \cs17\v\fs20\cf9\loch\af1\hich\af1\dbch\af31501\insrsid7747959\charrsid13639606 \hich\af1\dbch\af31501\loch\f1 &lt;/OptDel&gt;&lt;/Article2&gt;}{\rtlch\fcs1 \af0 \ltrch\fcs0 _x000d__x000a_\insrsid7747959\charrsid13639606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7747959\charrsid13639606 \cell }\pard\plain \ltrpar\ql \li0\ri0\widctlpar\intbl\wrapdefault\aspalpha\aspnum\faauto\adjustright\rin0\lin0 \rtlch\fcs1 _x000d__x000a_\af0\afs20\alang1025 \ltrch\fcs0 \fs24\lang2057\langfe2057\cgrid\langnp2057\langfenp2057 {\rtlch\fcs1 \af0 \ltrch\fcs0 \insrsid7747959\charrsid13639606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7747959\charrsid13639606 #}{\rtlch\fcs1 \af1 \ltrch\fcs0 \cs18\v\f1\fs20\cf15\insrsid7747959\charrsid13639606 MNU[OPTLEFTAMACT][LEFTPROP]@CHOICE@AMACTMNU}{\rtlch\fcs1 \af0 \ltrch\fcs0 \insrsid7747959\charrsid13639606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7747959\charrsid13639606 \trowd \irow1\irowband1\ltrrow\ts11\trqc\trgaph340\trleft-340\trftsWidth3\trwWidth9752\trftsWidthB3\trpaddl340\trpaddr340\trpaddfl3\trpaddft3\trpaddfb3\trpaddfr3\tblrsid2517430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2517430 \rtlch\fcs1 \af0\afs20\alang1025 \ltrch\fcs0 \fs24\lang2057\langfe2057\cgrid\langnp2057\langfenp2057 {_x000d__x000a_\rtlch\fcs1 \af0 \ltrch\fcs0 \insrsid7747959\charrsid13639606 ##\cell ##}{\rtlch\fcs1 \af0\afs24 \ltrch\fcs0 \insrsid7747959\charrsid13639606 \cell }\pard\plain \ltrpar\ql \li0\ri0\widctlpar\intbl\wrapdefault\aspalpha\aspnum\faauto\adjustright\rin0\lin0 _x000d__x000a_\rtlch\fcs1 \af0\afs20\alang1025 \ltrch\fcs0 \fs24\lang2057\langfe2057\cgrid\langnp2057\langfenp2057 {\rtlch\fcs1 \af0 \ltrch\fcs0 \insrsid7747959\charrsid13639606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7747959 \rtlch\fcs1 \af0\afs20\alang1025 \ltrch\fcs0 \fs24\lang2057\langfe2057\cgrid\langnp2057\langfenp2057 {\rtlch\fcs1 \af0 \ltrch\fcs0 _x000d__x000a_\insrsid7747959\charrsid13639606 Or. }{\rtlch\fcs1 \af0 \ltrch\fcs0 \cs17\v\fs20\cf9\loch\af1\hich\af1\dbch\af31501\insrsid7747959\charrsid13639606 \hich\af1\dbch\af31501\loch\f1 &lt;Original&gt;}{\rtlch\fcs1 \af0 \ltrch\fcs0 \insrsid7747959\charrsid13639606 #}_x000d__x000a_{\rtlch\fcs1 \af1 \ltrch\fcs0 \cs18\v\f1\fs20\cf15\insrsid7747959\charrsid13639606 MNU[ORLANGONE][ORLANGMORE]@CHOICE@ORLANGMNU}{\rtlch\fcs1 \af0 \ltrch\fcs0 \insrsid7747959\charrsid13639606 #}{\rtlch\fcs1 \af0 \ltrch\fcs0 _x000d__x000a_\cs17\v\fs20\cf9\loch\af1\hich\af1\dbch\af31501\insrsid7747959\charrsid13639606 \hich\af1\dbch\af31501\loch\f1 &lt;/Original&gt;}{\rtlch\fcs1 \af0 \ltrch\fcs0 \insrsid7747959\charrsid13639606 _x000d__x000a_\par }\pard\plain \ltrpar\s22\qc \li0\ri0\sb240\sa240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OptDel&gt;}{\rtlch\fcs1 \af0 \ltrch\fcs0 \insrsid7747959\charrsid13639606 #}{\rtlch\fcs1 \af1 \ltrch\fcs0 _x000d__x000a_\cs18\v\f1\fs20\cf15\insrsid7747959\charrsid13639606 MNU[CROSSREFNO][CROSSREFYES]@CHOICE@}{\rtlch\fcs1 \af0 \ltrch\fcs0 \insrsid7747959\charrsid13639606 #}{\rtlch\fcs1 \af0 \ltrch\fcs0 _x000d__x000a_\cs17\i0\v\fs20\cf9\loch\af1\hich\af1\dbch\af31501\insrsid7747959\charrsid13639606 \hich\af1\dbch\af31501\loch\f1 &lt;/OptDel&gt;}{\rtlch\fcs1 \af0 \ltrch\fcs0 \insrsid7747959\charrsid13639606 _x000d__x000a_\par }\pard\plain \ltrpar\s23\qc \li0\ri0\sb240\sa240\keepn\nowidctlpar\wrapdefault\aspalpha\aspnum\faauto\adjustright\rin0\lin0\itap0\pararsid7747959 \rtlch\fcs1 \af0\afs20\alang1025 \ltrch\fcs0 \i\fs24\lang2057\langfe2057\cgrid\langnp2057\langfenp2057 {_x000d__x000a_\rtlch\fcs1 \af0 \ltrch\fcs0 \cs17\i0\v\fs20\cf9\loch\af1\hich\af1\dbch\af31501\insrsid7747959\charrsid13639606 \hich\af1\dbch\af31501\loch\f1 &lt;TitreJust&gt;}{\rtlch\fcs1 \af0 \ltrch\fcs0 \insrsid7747959\charrsid13639606 Justification}{\rtlch\fcs1 \af0 _x000d__x000a_\ltrch\fcs0 \cs17\i0\v\fs20\cf9\loch\af1\hich\af1\dbch\af31501\insrsid7747959\charrsid13639606 \hich\af1\dbch\af31501\loch\f1 &lt;/TitreJust&gt;}{\rtlch\fcs1 \af0 \ltrch\fcs0 \insrsid7747959\charrsid13639606 _x000d__x000a_\par }\pard\plain \ltrpar\s21\ql \li0\ri0\sa240\nowidctlpar\wrapdefault\aspalpha\aspnum\faauto\adjustright\rin0\lin0\itap0\pararsid7747959 \rtlch\fcs1 \af0\afs20\alang1025 \ltrch\fcs0 \i\fs24\lang2057\langfe2057\cgrid\langnp2057\langfenp2057 {\rtlch\fcs1 \af0 _x000d__x000a_\ltrch\fcs0 \cs17\i0\v\fs20\cf9\loch\af1\hich\af1\dbch\af31501\insrsid7747959\charrsid13639606 \hich\af1\dbch\af31501\loch\f1 &lt;OptDelPrev&gt;}{\rtlch\fcs1 \af0 \ltrch\fcs0 \insrsid7747959\charrsid13639606 #}{\rtlch\fcs1 \af1 \ltrch\fcs0 _x000d__x000a_\cs18\v\f1\fs20\cf15\insrsid7747959\charrsid13639606 MNU[TEXTJUSTYES][TEXTJUSTNO]@CHOICE@}{\rtlch\fcs1 \af0 \ltrch\fcs0 \insrsid7747959\charrsid13639606 #}{\rtlch\fcs1 \af0 \ltrch\fcs0 _x000d__x000a_\cs17\i0\v\fs20\cf9\loch\af1\hich\af1\dbch\af31501\insrsid7747959\charrsid13639606 \hich\af1\dbch\af31501\loch\f1 &lt;/OptDelPrev&gt;}{\rtlch\fcs1 \af0 \ltrch\fcs0 \insrsid7747959\charrsid13639606 _x000d__x000a_\par }\pard\plain \ltrpar\ql \li0\ri0\widctlpar\wrapdefault\aspalpha\aspnum\faauto\adjustright\rin0\lin0\itap0\pararsid7747959 \rtlch\fcs1 \af0\afs20\alang1025 \ltrch\fcs0 \fs24\lang2057\langfe2057\cgrid\langnp2057\langfenp2057 {\rtlch\fcs1 \af0 \ltrch\fcs0 _x000d__x000a_\cs17\v\fs20\cf9\loch\af1\hich\af1\dbch\af31501\insrsid7747959\charrsid1363960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63"/>
    <w:docVar w:name="TXTAUTHOR" w:val="Paulo Rangel"/>
    <w:docVar w:name="TXTLANGUE" w:val="EN"/>
    <w:docVar w:name="TXTLANGUEMIN" w:val="en"/>
    <w:docVar w:name="TXTNRC" w:val="0455/2021"/>
    <w:docVar w:name="TXTNRCOD" w:val="2021/0410"/>
    <w:docVar w:name="TXTNRCOM" w:val="(2021)0784"/>
    <w:docVar w:name="TXTNRFIRSTAM" w:val="1"/>
    <w:docVar w:name="TXTNRLASTAM" w:val="1"/>
    <w:docVar w:name="TXTNRPE" w:val="736.469"/>
    <w:docVar w:name="TXTPEorAP" w:val="PE"/>
    <w:docVar w:name="TXTROUTE" w:val="PR\1263010EN.docx"/>
    <w:docVar w:name="TXTTITLE" w:val="on automated data exchange for police cooperation (“Prüm II”), amending Council Decisions 2008/615/JHA and 2008/616/JHA and Regulations (EU) 2018/1726, 2019/817 and 2019/818 of the European Parliament and of the Council"/>
    <w:docVar w:name="TXTVERSION" w:val="01-00"/>
  </w:docVars>
  <w:rsids>
    <w:rsidRoot w:val="003C3E13"/>
    <w:rsid w:val="00011AAB"/>
    <w:rsid w:val="00012351"/>
    <w:rsid w:val="000139E5"/>
    <w:rsid w:val="00023872"/>
    <w:rsid w:val="00027745"/>
    <w:rsid w:val="00030678"/>
    <w:rsid w:val="00031C7A"/>
    <w:rsid w:val="000448F1"/>
    <w:rsid w:val="0005439E"/>
    <w:rsid w:val="00084DD2"/>
    <w:rsid w:val="00084E89"/>
    <w:rsid w:val="000A1004"/>
    <w:rsid w:val="000B7489"/>
    <w:rsid w:val="000D1F2E"/>
    <w:rsid w:val="000F1096"/>
    <w:rsid w:val="00120948"/>
    <w:rsid w:val="00123DD5"/>
    <w:rsid w:val="001256B2"/>
    <w:rsid w:val="001277AE"/>
    <w:rsid w:val="00142215"/>
    <w:rsid w:val="00165060"/>
    <w:rsid w:val="00170EAB"/>
    <w:rsid w:val="00176714"/>
    <w:rsid w:val="001767E2"/>
    <w:rsid w:val="001845E5"/>
    <w:rsid w:val="00187008"/>
    <w:rsid w:val="001878C7"/>
    <w:rsid w:val="00191480"/>
    <w:rsid w:val="001B3829"/>
    <w:rsid w:val="001B3F64"/>
    <w:rsid w:val="001C5592"/>
    <w:rsid w:val="001C5B44"/>
    <w:rsid w:val="001C6FFC"/>
    <w:rsid w:val="001F10A2"/>
    <w:rsid w:val="001F7C7C"/>
    <w:rsid w:val="00211297"/>
    <w:rsid w:val="00212B84"/>
    <w:rsid w:val="002331AD"/>
    <w:rsid w:val="002346B0"/>
    <w:rsid w:val="002409AA"/>
    <w:rsid w:val="0026088E"/>
    <w:rsid w:val="00264C2D"/>
    <w:rsid w:val="002667C3"/>
    <w:rsid w:val="002669B6"/>
    <w:rsid w:val="00267AA5"/>
    <w:rsid w:val="00275BF1"/>
    <w:rsid w:val="002829D9"/>
    <w:rsid w:val="00290BED"/>
    <w:rsid w:val="002A783F"/>
    <w:rsid w:val="002D13EE"/>
    <w:rsid w:val="002E029A"/>
    <w:rsid w:val="002E33EE"/>
    <w:rsid w:val="002F40BB"/>
    <w:rsid w:val="002F4B02"/>
    <w:rsid w:val="00304AAB"/>
    <w:rsid w:val="00306BEC"/>
    <w:rsid w:val="0031071C"/>
    <w:rsid w:val="00315C1B"/>
    <w:rsid w:val="00323EF8"/>
    <w:rsid w:val="003316DD"/>
    <w:rsid w:val="00365AC7"/>
    <w:rsid w:val="00366A46"/>
    <w:rsid w:val="00370AC3"/>
    <w:rsid w:val="003824EE"/>
    <w:rsid w:val="00396E16"/>
    <w:rsid w:val="003A0CB1"/>
    <w:rsid w:val="003B4689"/>
    <w:rsid w:val="003B5724"/>
    <w:rsid w:val="003C2068"/>
    <w:rsid w:val="003C37CF"/>
    <w:rsid w:val="003C3E13"/>
    <w:rsid w:val="003E10F0"/>
    <w:rsid w:val="003F5BF1"/>
    <w:rsid w:val="00401D95"/>
    <w:rsid w:val="00406CFA"/>
    <w:rsid w:val="004100B1"/>
    <w:rsid w:val="00426E47"/>
    <w:rsid w:val="00445260"/>
    <w:rsid w:val="00445DCA"/>
    <w:rsid w:val="00455743"/>
    <w:rsid w:val="00461601"/>
    <w:rsid w:val="00470838"/>
    <w:rsid w:val="004856A1"/>
    <w:rsid w:val="004B022D"/>
    <w:rsid w:val="004B7417"/>
    <w:rsid w:val="004C0915"/>
    <w:rsid w:val="004D424E"/>
    <w:rsid w:val="004E42C8"/>
    <w:rsid w:val="004E733D"/>
    <w:rsid w:val="004F3FA5"/>
    <w:rsid w:val="004F57A0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1544E"/>
    <w:rsid w:val="00635AA0"/>
    <w:rsid w:val="00640B89"/>
    <w:rsid w:val="00642325"/>
    <w:rsid w:val="00683926"/>
    <w:rsid w:val="006A2F5D"/>
    <w:rsid w:val="006B5A34"/>
    <w:rsid w:val="006E183A"/>
    <w:rsid w:val="006F7907"/>
    <w:rsid w:val="00714848"/>
    <w:rsid w:val="00743189"/>
    <w:rsid w:val="00743D33"/>
    <w:rsid w:val="0074550F"/>
    <w:rsid w:val="007932B3"/>
    <w:rsid w:val="00793EA9"/>
    <w:rsid w:val="007C2FE9"/>
    <w:rsid w:val="007D6F68"/>
    <w:rsid w:val="007F433A"/>
    <w:rsid w:val="00802FCC"/>
    <w:rsid w:val="00823E6B"/>
    <w:rsid w:val="00826780"/>
    <w:rsid w:val="00837CCD"/>
    <w:rsid w:val="00851B20"/>
    <w:rsid w:val="008633CC"/>
    <w:rsid w:val="00865190"/>
    <w:rsid w:val="008719B9"/>
    <w:rsid w:val="008749B5"/>
    <w:rsid w:val="008945EB"/>
    <w:rsid w:val="00894ECE"/>
    <w:rsid w:val="00896BB4"/>
    <w:rsid w:val="008A4D6C"/>
    <w:rsid w:val="008A7FB8"/>
    <w:rsid w:val="008B5845"/>
    <w:rsid w:val="008C04AE"/>
    <w:rsid w:val="008C3939"/>
    <w:rsid w:val="008E70DF"/>
    <w:rsid w:val="009022B8"/>
    <w:rsid w:val="00914537"/>
    <w:rsid w:val="009175C9"/>
    <w:rsid w:val="00917CC4"/>
    <w:rsid w:val="009242EE"/>
    <w:rsid w:val="00936E24"/>
    <w:rsid w:val="00961CE8"/>
    <w:rsid w:val="00965C4B"/>
    <w:rsid w:val="009763DA"/>
    <w:rsid w:val="009857FE"/>
    <w:rsid w:val="009975B3"/>
    <w:rsid w:val="009A216D"/>
    <w:rsid w:val="009B4B93"/>
    <w:rsid w:val="009C4D24"/>
    <w:rsid w:val="009E25C9"/>
    <w:rsid w:val="009F24BE"/>
    <w:rsid w:val="009F6C2F"/>
    <w:rsid w:val="009F767A"/>
    <w:rsid w:val="00A22533"/>
    <w:rsid w:val="00A26F46"/>
    <w:rsid w:val="00A30BD4"/>
    <w:rsid w:val="00A34FD3"/>
    <w:rsid w:val="00A36929"/>
    <w:rsid w:val="00A50548"/>
    <w:rsid w:val="00A60EE7"/>
    <w:rsid w:val="00A847EF"/>
    <w:rsid w:val="00A910C9"/>
    <w:rsid w:val="00AA35B0"/>
    <w:rsid w:val="00AB05B7"/>
    <w:rsid w:val="00AB5964"/>
    <w:rsid w:val="00AC65FA"/>
    <w:rsid w:val="00AD18C8"/>
    <w:rsid w:val="00AD7FA6"/>
    <w:rsid w:val="00AE4643"/>
    <w:rsid w:val="00AF0416"/>
    <w:rsid w:val="00AF3A4D"/>
    <w:rsid w:val="00B10CB4"/>
    <w:rsid w:val="00B1234A"/>
    <w:rsid w:val="00B13D6F"/>
    <w:rsid w:val="00B23B72"/>
    <w:rsid w:val="00B42702"/>
    <w:rsid w:val="00B43EA1"/>
    <w:rsid w:val="00B57B8B"/>
    <w:rsid w:val="00B8119A"/>
    <w:rsid w:val="00B83895"/>
    <w:rsid w:val="00B85407"/>
    <w:rsid w:val="00B95702"/>
    <w:rsid w:val="00BC15B7"/>
    <w:rsid w:val="00BC6489"/>
    <w:rsid w:val="00BD480C"/>
    <w:rsid w:val="00C20954"/>
    <w:rsid w:val="00C23324"/>
    <w:rsid w:val="00C42A41"/>
    <w:rsid w:val="00C47E74"/>
    <w:rsid w:val="00C57A72"/>
    <w:rsid w:val="00C64458"/>
    <w:rsid w:val="00C64C3C"/>
    <w:rsid w:val="00C73602"/>
    <w:rsid w:val="00C82C11"/>
    <w:rsid w:val="00CE4748"/>
    <w:rsid w:val="00CF60C8"/>
    <w:rsid w:val="00CF6FA6"/>
    <w:rsid w:val="00D27444"/>
    <w:rsid w:val="00D30DE2"/>
    <w:rsid w:val="00D32924"/>
    <w:rsid w:val="00D33806"/>
    <w:rsid w:val="00D36159"/>
    <w:rsid w:val="00D47877"/>
    <w:rsid w:val="00D503A3"/>
    <w:rsid w:val="00D523A4"/>
    <w:rsid w:val="00D97E13"/>
    <w:rsid w:val="00DA6ED0"/>
    <w:rsid w:val="00DA71DB"/>
    <w:rsid w:val="00DB5888"/>
    <w:rsid w:val="00DC5011"/>
    <w:rsid w:val="00DD5088"/>
    <w:rsid w:val="00DF1120"/>
    <w:rsid w:val="00E171B6"/>
    <w:rsid w:val="00E60ED1"/>
    <w:rsid w:val="00E72695"/>
    <w:rsid w:val="00EB1753"/>
    <w:rsid w:val="00EB35B3"/>
    <w:rsid w:val="00EB6CFF"/>
    <w:rsid w:val="00EE3996"/>
    <w:rsid w:val="00F07062"/>
    <w:rsid w:val="00F23CFC"/>
    <w:rsid w:val="00F433E2"/>
    <w:rsid w:val="00F46128"/>
    <w:rsid w:val="00F645D3"/>
    <w:rsid w:val="00F848C0"/>
    <w:rsid w:val="00F904AE"/>
    <w:rsid w:val="00F91976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6DAC4-B9BC-499C-AF3D-49CF9D58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4F57A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F57A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F57A0"/>
    <w:rPr>
      <w:sz w:val="18"/>
    </w:rPr>
  </w:style>
  <w:style w:type="paragraph" w:customStyle="1" w:styleId="EntPE">
    <w:name w:val="EntPE"/>
    <w:basedOn w:val="Normal12"/>
    <w:rsid w:val="003F5BF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F5BF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3F5BF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F5BF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F5BF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3F5BF1"/>
    <w:rPr>
      <w:noProof/>
      <w:sz w:val="24"/>
    </w:rPr>
  </w:style>
  <w:style w:type="paragraph" w:customStyle="1" w:styleId="PELeft">
    <w:name w:val="PELeft"/>
    <w:basedOn w:val="Normal"/>
    <w:rsid w:val="003F5BF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F5BF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3F5BF1"/>
    <w:pPr>
      <w:spacing w:after="120"/>
    </w:pPr>
  </w:style>
  <w:style w:type="paragraph" w:customStyle="1" w:styleId="Normal12Italic">
    <w:name w:val="Normal12Italic"/>
    <w:basedOn w:val="Normal12"/>
    <w:rsid w:val="003F5BF1"/>
    <w:rPr>
      <w:i/>
    </w:rPr>
  </w:style>
  <w:style w:type="character" w:customStyle="1" w:styleId="NormalBoldChar">
    <w:name w:val="NormalBold Char"/>
    <w:basedOn w:val="DefaultParagraphFont"/>
    <w:link w:val="NormalBold"/>
    <w:rsid w:val="003F5BF1"/>
    <w:rPr>
      <w:b/>
      <w:sz w:val="24"/>
    </w:rPr>
  </w:style>
  <w:style w:type="paragraph" w:customStyle="1" w:styleId="JustificationTitle">
    <w:name w:val="JustificationTitle"/>
    <w:basedOn w:val="Normal"/>
    <w:next w:val="Normal12"/>
    <w:rsid w:val="003F5BF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F5BF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3F5BF1"/>
    <w:rPr>
      <w:sz w:val="24"/>
      <w:lang w:val="hu-HU"/>
    </w:rPr>
  </w:style>
  <w:style w:type="paragraph" w:customStyle="1" w:styleId="ColumnHeading">
    <w:name w:val="ColumnHeading"/>
    <w:basedOn w:val="Normal"/>
    <w:rsid w:val="003F5BF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F5B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F5BF1"/>
    <w:pPr>
      <w:spacing w:before="240"/>
      <w:jc w:val="center"/>
    </w:pPr>
    <w:rPr>
      <w:i/>
    </w:rPr>
  </w:style>
  <w:style w:type="paragraph" w:styleId="Footer">
    <w:name w:val="footer"/>
    <w:link w:val="FooterChar"/>
    <w:rsid w:val="003F5BF1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3F5BF1"/>
    <w:rPr>
      <w:sz w:val="22"/>
    </w:rPr>
  </w:style>
  <w:style w:type="paragraph" w:customStyle="1" w:styleId="Footer2">
    <w:name w:val="Footer2"/>
    <w:basedOn w:val="Normal12"/>
    <w:rsid w:val="003F5BF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F5BF1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semiHidden/>
    <w:unhideWhenUsed/>
    <w:rsid w:val="00D274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74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9242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42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42E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4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42EE"/>
    <w:rPr>
      <w:b/>
      <w:bCs/>
    </w:rPr>
  </w:style>
  <w:style w:type="paragraph" w:customStyle="1" w:styleId="norm">
    <w:name w:val="norm"/>
    <w:basedOn w:val="Normal"/>
    <w:rsid w:val="009857FE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857FE"/>
    <w:rPr>
      <w:color w:val="0000FF"/>
      <w:u w:val="single"/>
    </w:rPr>
  </w:style>
  <w:style w:type="character" w:customStyle="1" w:styleId="superscript">
    <w:name w:val="superscript"/>
    <w:basedOn w:val="DefaultParagraphFont"/>
    <w:rsid w:val="009857FE"/>
  </w:style>
  <w:style w:type="paragraph" w:styleId="Revision">
    <w:name w:val="Revision"/>
    <w:hidden/>
    <w:uiPriority w:val="99"/>
    <w:semiHidden/>
    <w:rsid w:val="00936E24"/>
    <w:rPr>
      <w:sz w:val="24"/>
    </w:rPr>
  </w:style>
  <w:style w:type="character" w:styleId="FollowedHyperlink">
    <w:name w:val="FollowedHyperlink"/>
    <w:basedOn w:val="DefaultParagraphFont"/>
    <w:rsid w:val="008749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ur-lex.europa.eu/legal-content/EN/TXT/?uri=CELEX:02018R1726-202206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TXT/?uri=CELEX:02018R1726-20220621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2D25E-53A7-467A-90B7-897183D5D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111</Pages>
  <Words>24380</Words>
  <Characters>165788</Characters>
  <Application>Microsoft Office Word</Application>
  <DocSecurity>0</DocSecurity>
  <Lines>6907</Lines>
  <Paragraphs>2641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187527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TOADER Maria</dc:creator>
  <cp:lastModifiedBy>PETRO Marianna</cp:lastModifiedBy>
  <cp:revision>2</cp:revision>
  <cp:lastPrinted>2004-11-04T09:41:00Z</cp:lastPrinted>
  <dcterms:created xsi:type="dcterms:W3CDTF">2022-10-07T07:36:00Z</dcterms:created>
  <dcterms:modified xsi:type="dcterms:W3CDTF">2022-10-07T07:36:00Z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1263010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9.13.0 Build [20220701]</vt:lpwstr>
  </property>
  <property fmtid="{D5CDD505-2E9C-101B-9397-08002B2CF9AE}" pid="9" name="FooterPath">
    <vt:lpwstr>PR\1263010HU.docx</vt:lpwstr>
  </property>
  <property fmtid="{D5CDD505-2E9C-101B-9397-08002B2CF9AE}" pid="10" name="LastEdited with">
    <vt:lpwstr>9.13.0 Build [20220701]</vt:lpwstr>
  </property>
  <property fmtid="{D5CDD505-2E9C-101B-9397-08002B2CF9AE}" pid="11" name="PE number">
    <vt:lpwstr>736.469</vt:lpwstr>
  </property>
  <property fmtid="{D5CDD505-2E9C-101B-9397-08002B2CF9AE}" pid="12" name="SDLStudio">
    <vt:lpwstr/>
  </property>
  <property fmtid="{D5CDD505-2E9C-101B-9397-08002B2CF9AE}" pid="13" name="SendToEpades">
    <vt:lpwstr>OK - 2022/09/19 15:21</vt:lpwstr>
  </property>
  <property fmtid="{D5CDD505-2E9C-101B-9397-08002B2CF9AE}" pid="14" name="Bookout">
    <vt:lpwstr>OK - 2022/10/07 09:30</vt:lpwstr>
  </property>
</Properties>
</file>