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96431" w:rsidRPr="00AB391A" w:rsidTr="00D27444">
        <w:trPr>
          <w:trHeight w:hRule="exact" w:val="1418"/>
        </w:trPr>
        <w:tc>
          <w:tcPr>
            <w:tcW w:w="6804" w:type="dxa"/>
            <w:shd w:val="clear" w:color="auto" w:fill="auto"/>
            <w:vAlign w:val="center"/>
          </w:tcPr>
          <w:p w:rsidR="00B13D6F" w:rsidRPr="00AB391A" w:rsidRDefault="00F65EC7" w:rsidP="00F65EC7">
            <w:pPr>
              <w:pStyle w:val="EPName"/>
              <w:widowControl/>
            </w:pPr>
            <w:r w:rsidRPr="00AB391A">
              <w:t>Europaparlamentet</w:t>
            </w:r>
          </w:p>
          <w:p w:rsidR="00B13D6F" w:rsidRPr="00AB391A" w:rsidRDefault="00F65EC7" w:rsidP="00F65EC7">
            <w:pPr>
              <w:pStyle w:val="EPTerm"/>
              <w:widowControl/>
            </w:pPr>
            <w:r w:rsidRPr="00AB391A">
              <w:t>2019-2024</w:t>
            </w:r>
          </w:p>
        </w:tc>
        <w:tc>
          <w:tcPr>
            <w:tcW w:w="2268" w:type="dxa"/>
            <w:shd w:val="clear" w:color="auto" w:fill="auto"/>
          </w:tcPr>
          <w:p w:rsidR="00B13D6F" w:rsidRPr="00AB391A" w:rsidRDefault="00F65EC7" w:rsidP="00F65EC7">
            <w:pPr>
              <w:pStyle w:val="EPLogo"/>
              <w:widowControl/>
            </w:pPr>
            <w:r w:rsidRPr="00AB391A">
              <w:rPr>
                <w:lang w:eastAsia="sv-S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456015"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AB391A" w:rsidRDefault="00461601" w:rsidP="00F65EC7">
      <w:pPr>
        <w:pStyle w:val="LineTop"/>
        <w:widowControl/>
      </w:pPr>
    </w:p>
    <w:p w:rsidR="00461601" w:rsidRPr="00AB391A" w:rsidRDefault="00F65EC7" w:rsidP="00F65EC7">
      <w:pPr>
        <w:pStyle w:val="EPBody"/>
        <w:widowControl/>
      </w:pPr>
      <w:r w:rsidRPr="00AB391A">
        <w:rPr>
          <w:rStyle w:val="HideTWBExt"/>
          <w:noProof w:val="0"/>
        </w:rPr>
        <w:t>&lt;</w:t>
      </w:r>
      <w:r w:rsidRPr="00AB391A">
        <w:rPr>
          <w:rStyle w:val="HideTWBExt"/>
          <w:i w:val="0"/>
          <w:noProof w:val="0"/>
        </w:rPr>
        <w:t>Commission</w:t>
      </w:r>
      <w:r w:rsidRPr="00AB391A">
        <w:rPr>
          <w:rStyle w:val="HideTWBExt"/>
          <w:noProof w:val="0"/>
        </w:rPr>
        <w:t>&gt;</w:t>
      </w:r>
      <w:r w:rsidRPr="00AB391A">
        <w:rPr>
          <w:rStyle w:val="HideTWBInt"/>
          <w:color w:val="auto"/>
        </w:rPr>
        <w:t>{LIBE}</w:t>
      </w:r>
      <w:r w:rsidRPr="00AB391A">
        <w:t>Utskottet för medborgerliga fri- och rättigheter samt rättsliga och inrikes frågor</w:t>
      </w:r>
      <w:r w:rsidRPr="00AB391A">
        <w:rPr>
          <w:rStyle w:val="HideTWBExt"/>
          <w:noProof w:val="0"/>
        </w:rPr>
        <w:t>&lt;/</w:t>
      </w:r>
      <w:r w:rsidRPr="00AB391A">
        <w:rPr>
          <w:rStyle w:val="HideTWBExt"/>
          <w:i w:val="0"/>
          <w:noProof w:val="0"/>
        </w:rPr>
        <w:t>Commission</w:t>
      </w:r>
      <w:r w:rsidRPr="00AB391A">
        <w:rPr>
          <w:rStyle w:val="HideTWBExt"/>
          <w:noProof w:val="0"/>
        </w:rPr>
        <w:t>&gt;</w:t>
      </w:r>
    </w:p>
    <w:p w:rsidR="00461601" w:rsidRPr="00AB391A" w:rsidRDefault="00461601" w:rsidP="00F65EC7">
      <w:pPr>
        <w:pStyle w:val="LineBottom"/>
        <w:widowControl/>
      </w:pPr>
    </w:p>
    <w:p w:rsidR="00793EA9" w:rsidRPr="00AB391A" w:rsidRDefault="00F65EC7" w:rsidP="00F65EC7">
      <w:pPr>
        <w:pStyle w:val="CoverReference"/>
        <w:widowControl/>
      </w:pPr>
      <w:r w:rsidRPr="00AB391A">
        <w:rPr>
          <w:rStyle w:val="HideTWBExt"/>
          <w:b w:val="0"/>
          <w:noProof w:val="0"/>
        </w:rPr>
        <w:t>&lt;RefProc&gt;</w:t>
      </w:r>
      <w:r w:rsidRPr="00AB391A">
        <w:t>2021/0410</w:t>
      </w:r>
      <w:r w:rsidRPr="00AB391A">
        <w:rPr>
          <w:rStyle w:val="HideTWBExt"/>
          <w:b w:val="0"/>
          <w:noProof w:val="0"/>
        </w:rPr>
        <w:t>&lt;/RefProc&gt;&lt;RefTypeProc&gt;</w:t>
      </w:r>
      <w:r w:rsidRPr="00AB391A">
        <w:t>(COD)</w:t>
      </w:r>
      <w:r w:rsidRPr="00AB391A">
        <w:rPr>
          <w:rStyle w:val="HideTWBExt"/>
          <w:b w:val="0"/>
          <w:noProof w:val="0"/>
        </w:rPr>
        <w:t>&lt;/RefTypeProc&gt;</w:t>
      </w:r>
    </w:p>
    <w:p w:rsidR="00793EA9" w:rsidRPr="00AB391A" w:rsidRDefault="00F65EC7" w:rsidP="00F65EC7">
      <w:pPr>
        <w:pStyle w:val="CoverDate"/>
        <w:widowControl/>
      </w:pPr>
      <w:r w:rsidRPr="00AB391A">
        <w:rPr>
          <w:rStyle w:val="HideTWBExt"/>
          <w:noProof w:val="0"/>
        </w:rPr>
        <w:t>&lt;Date&gt;</w:t>
      </w:r>
      <w:r w:rsidRPr="00AB391A">
        <w:rPr>
          <w:rStyle w:val="HideTWBInt"/>
          <w:color w:val="auto"/>
        </w:rPr>
        <w:t>{19/09/2022}</w:t>
      </w:r>
      <w:r w:rsidRPr="00AB391A">
        <w:t>19.9.2022</w:t>
      </w:r>
      <w:r w:rsidRPr="00AB391A">
        <w:rPr>
          <w:rStyle w:val="HideTWBExt"/>
          <w:noProof w:val="0"/>
        </w:rPr>
        <w:t>&lt;/Date&gt;</w:t>
      </w:r>
    </w:p>
    <w:p w:rsidR="00793EA9" w:rsidRPr="00AB391A" w:rsidRDefault="00F65EC7" w:rsidP="00F65EC7">
      <w:pPr>
        <w:pStyle w:val="CoverDocType"/>
        <w:widowControl/>
      </w:pPr>
      <w:r w:rsidRPr="00AB391A">
        <w:rPr>
          <w:rStyle w:val="HideTWBExt"/>
          <w:b w:val="0"/>
          <w:noProof w:val="0"/>
        </w:rPr>
        <w:t>&lt;RefProcLect&gt;</w:t>
      </w:r>
      <w:r w:rsidRPr="00AB391A">
        <w:t>***I</w:t>
      </w:r>
      <w:r w:rsidRPr="00AB391A">
        <w:rPr>
          <w:rStyle w:val="HideTWBExt"/>
          <w:b w:val="0"/>
          <w:noProof w:val="0"/>
        </w:rPr>
        <w:t>&lt;/RefProcLect&gt;</w:t>
      </w:r>
    </w:p>
    <w:p w:rsidR="00793EA9" w:rsidRPr="00AB391A" w:rsidRDefault="00F65EC7" w:rsidP="00F65EC7">
      <w:pPr>
        <w:pStyle w:val="CoverDocType24a"/>
        <w:widowControl/>
      </w:pPr>
      <w:r w:rsidRPr="00AB391A">
        <w:rPr>
          <w:rStyle w:val="HideTWBExt"/>
          <w:b w:val="0"/>
          <w:noProof w:val="0"/>
        </w:rPr>
        <w:t>&lt;TitreType&gt;</w:t>
      </w:r>
      <w:r w:rsidRPr="00AB391A">
        <w:t>FÖRSLAG TILL BETÄNKANDE</w:t>
      </w:r>
      <w:r w:rsidRPr="00AB391A">
        <w:rPr>
          <w:rStyle w:val="HideTWBExt"/>
          <w:b w:val="0"/>
          <w:noProof w:val="0"/>
        </w:rPr>
        <w:t>&lt;/TitreType&gt;</w:t>
      </w:r>
    </w:p>
    <w:p w:rsidR="00793EA9" w:rsidRPr="00AB391A" w:rsidRDefault="00F65EC7" w:rsidP="00F65EC7">
      <w:pPr>
        <w:pStyle w:val="CoverNormal"/>
        <w:widowControl/>
      </w:pPr>
      <w:r w:rsidRPr="00AB391A">
        <w:rPr>
          <w:rStyle w:val="HideTWBExt"/>
          <w:noProof w:val="0"/>
        </w:rPr>
        <w:t>&lt;Titre&gt;</w:t>
      </w:r>
      <w:r w:rsidRPr="00AB391A">
        <w:t>om förslaget till Europaparlamentets och rådets förordning om automatiskt utbyte av uppgifter för polissamarbete (”Prüm II”) och om ändring av rådets beslut 2008/615/RIF och 2008/616/RIF samt Europaparlamentets och rådets förordningar (EU) 2018/1726, 2019/817 och 2019/818</w:t>
      </w:r>
      <w:r w:rsidRPr="00AB391A">
        <w:rPr>
          <w:rStyle w:val="HideTWBExt"/>
          <w:noProof w:val="0"/>
        </w:rPr>
        <w:t>&lt;/Titre&gt;</w:t>
      </w:r>
    </w:p>
    <w:p w:rsidR="00793EA9" w:rsidRPr="00AB391A" w:rsidRDefault="00F65EC7" w:rsidP="00F65EC7">
      <w:pPr>
        <w:pStyle w:val="CoverNormal24a"/>
        <w:widowControl/>
      </w:pPr>
      <w:r w:rsidRPr="00AB391A">
        <w:rPr>
          <w:rStyle w:val="HideTWBExt"/>
          <w:noProof w:val="0"/>
        </w:rPr>
        <w:t>&lt;DocRef&gt;</w:t>
      </w:r>
      <w:r w:rsidRPr="00AB391A">
        <w:t>(COM(2021)0784 – C9</w:t>
      </w:r>
      <w:r w:rsidRPr="00AB391A">
        <w:noBreakHyphen/>
        <w:t>0455/2021 – 2021/0410(COD))</w:t>
      </w:r>
      <w:r w:rsidRPr="00AB391A">
        <w:rPr>
          <w:rStyle w:val="HideTWBExt"/>
          <w:noProof w:val="0"/>
        </w:rPr>
        <w:t>&lt;/DocRef&gt;</w:t>
      </w:r>
    </w:p>
    <w:p w:rsidR="00793EA9" w:rsidRPr="00AB391A" w:rsidRDefault="00F65EC7" w:rsidP="00F65EC7">
      <w:pPr>
        <w:pStyle w:val="CoverNormal24a"/>
        <w:widowControl/>
      </w:pPr>
      <w:r w:rsidRPr="00AB391A">
        <w:rPr>
          <w:rStyle w:val="HideTWBExt"/>
          <w:noProof w:val="0"/>
        </w:rPr>
        <w:t>&lt;Commission&gt;</w:t>
      </w:r>
      <w:r w:rsidRPr="00AB391A">
        <w:rPr>
          <w:rStyle w:val="HideTWBInt"/>
          <w:color w:val="auto"/>
        </w:rPr>
        <w:t>{LIBE}</w:t>
      </w:r>
      <w:r w:rsidRPr="00AB391A">
        <w:t>Utskottet för medborgerliga fri- och rättigheter samt rättsliga och inrikes frågor</w:t>
      </w:r>
      <w:r w:rsidRPr="00AB391A">
        <w:rPr>
          <w:rStyle w:val="HideTWBExt"/>
          <w:noProof w:val="0"/>
        </w:rPr>
        <w:t>&lt;/Commission&gt;</w:t>
      </w:r>
    </w:p>
    <w:p w:rsidR="00793EA9" w:rsidRPr="00AB391A" w:rsidRDefault="00F65EC7" w:rsidP="00F65EC7">
      <w:pPr>
        <w:pStyle w:val="CoverNormal24a"/>
        <w:widowControl/>
      </w:pPr>
      <w:r w:rsidRPr="00AB391A">
        <w:t xml:space="preserve">Föredragande: </w:t>
      </w:r>
      <w:r w:rsidRPr="00AB391A">
        <w:rPr>
          <w:rStyle w:val="HideTWBExt"/>
          <w:noProof w:val="0"/>
        </w:rPr>
        <w:t>&lt;Depute&gt;</w:t>
      </w:r>
      <w:r w:rsidRPr="00AB391A">
        <w:t>Paulo Rangel</w:t>
      </w:r>
      <w:r w:rsidRPr="00AB391A">
        <w:rPr>
          <w:rStyle w:val="HideTWBExt"/>
          <w:noProof w:val="0"/>
        </w:rPr>
        <w:t>&lt;/Depute&gt;</w:t>
      </w:r>
    </w:p>
    <w:p w:rsidR="001C5B44" w:rsidRPr="00AB391A" w:rsidRDefault="001C5B44" w:rsidP="00F65EC7">
      <w:pPr>
        <w:pStyle w:val="CoverNormal"/>
        <w:widowControl/>
      </w:pPr>
    </w:p>
    <w:p w:rsidR="004F57A0" w:rsidRPr="00AB391A" w:rsidRDefault="00F65EC7" w:rsidP="00F65EC7">
      <w:pPr>
        <w:widowControl/>
      </w:pPr>
      <w:r w:rsidRPr="00AB391A">
        <w:br w:type="page"/>
      </w:r>
      <w:r w:rsidR="008770FB" w:rsidRPr="00AB391A">
        <w:lastRenderedPageBreak/>
        <w:fldChar w:fldCharType="begin"/>
      </w:r>
      <w:r w:rsidRPr="00AB391A">
        <w:instrText xml:space="preserve"> TITLE  \* MERGEFORMAT </w:instrText>
      </w:r>
      <w:r w:rsidR="008770FB" w:rsidRPr="00AB391A">
        <w:fldChar w:fldCharType="separate"/>
      </w:r>
      <w:r w:rsidR="00437CD3">
        <w:t>PR_COD_1amCom</w:t>
      </w:r>
      <w:r w:rsidR="008770FB" w:rsidRPr="00AB391A">
        <w:fldChar w:fldCharType="end"/>
      </w:r>
    </w:p>
    <w:p w:rsidR="004F57A0" w:rsidRPr="00AB391A" w:rsidRDefault="004F57A0" w:rsidP="00F65EC7">
      <w:pPr>
        <w:widowControl/>
      </w:pPr>
    </w:p>
    <w:p w:rsidR="004F57A0" w:rsidRPr="00AB391A" w:rsidRDefault="004F57A0" w:rsidP="00F65EC7">
      <w:pPr>
        <w:widowControl/>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896431" w:rsidRPr="00AB391A">
        <w:tc>
          <w:tcPr>
            <w:tcW w:w="5811" w:type="dxa"/>
          </w:tcPr>
          <w:p w:rsidR="004F57A0" w:rsidRPr="00AB391A" w:rsidRDefault="00F65EC7" w:rsidP="00F65EC7">
            <w:pPr>
              <w:pStyle w:val="Lgendetitre"/>
              <w:widowControl/>
            </w:pPr>
            <w:r w:rsidRPr="00AB391A">
              <w:t>Teckenförklaring</w:t>
            </w:r>
          </w:p>
        </w:tc>
      </w:tr>
      <w:tr w:rsidR="00896431" w:rsidRPr="00AB391A" w:rsidTr="00D27444">
        <w:trPr>
          <w:cantSplit/>
          <w:trHeight w:val="1807"/>
        </w:trPr>
        <w:tc>
          <w:tcPr>
            <w:tcW w:w="5811" w:type="dxa"/>
            <w:tcBorders>
              <w:bottom w:val="single" w:sz="4" w:space="0" w:color="auto"/>
            </w:tcBorders>
          </w:tcPr>
          <w:p w:rsidR="004F57A0" w:rsidRPr="00AB391A" w:rsidRDefault="00F65EC7" w:rsidP="00F65EC7">
            <w:pPr>
              <w:pStyle w:val="Lgendesigne"/>
              <w:widowControl/>
            </w:pPr>
            <w:r w:rsidRPr="00AB391A">
              <w:tab/>
              <w:t>*</w:t>
            </w:r>
            <w:r w:rsidRPr="00AB391A">
              <w:tab/>
              <w:t>Samrådsförfarande</w:t>
            </w:r>
          </w:p>
          <w:p w:rsidR="004F57A0" w:rsidRPr="00AB391A" w:rsidRDefault="00F65EC7" w:rsidP="00F65EC7">
            <w:pPr>
              <w:pStyle w:val="Lgendesigne"/>
              <w:widowControl/>
            </w:pPr>
            <w:r w:rsidRPr="00AB391A">
              <w:tab/>
              <w:t>***</w:t>
            </w:r>
            <w:r w:rsidRPr="00AB391A">
              <w:tab/>
              <w:t>Godkännandeförfarande</w:t>
            </w:r>
          </w:p>
          <w:p w:rsidR="004F57A0" w:rsidRPr="00AB391A" w:rsidRDefault="00F65EC7" w:rsidP="00F65EC7">
            <w:pPr>
              <w:pStyle w:val="Lgendesigne"/>
              <w:widowControl/>
            </w:pPr>
            <w:r w:rsidRPr="00AB391A">
              <w:tab/>
              <w:t>***I</w:t>
            </w:r>
            <w:r w:rsidRPr="00AB391A">
              <w:tab/>
              <w:t>Ordinarie lagstiftningsförfarande (första behandlingen)</w:t>
            </w:r>
          </w:p>
          <w:p w:rsidR="004F57A0" w:rsidRPr="00AB391A" w:rsidRDefault="00F65EC7" w:rsidP="00F65EC7">
            <w:pPr>
              <w:pStyle w:val="Lgendesigne"/>
              <w:widowControl/>
            </w:pPr>
            <w:r w:rsidRPr="00AB391A">
              <w:tab/>
              <w:t>***II</w:t>
            </w:r>
            <w:r w:rsidRPr="00AB391A">
              <w:tab/>
              <w:t>Ordinarie lagstiftningsförfarande (andra behandlingen)</w:t>
            </w:r>
          </w:p>
          <w:p w:rsidR="004F57A0" w:rsidRPr="00AB391A" w:rsidRDefault="00F65EC7" w:rsidP="00F65EC7">
            <w:pPr>
              <w:pStyle w:val="Lgendesigne"/>
              <w:widowControl/>
            </w:pPr>
            <w:r w:rsidRPr="00AB391A">
              <w:tab/>
              <w:t>***III</w:t>
            </w:r>
            <w:r w:rsidRPr="00AB391A">
              <w:tab/>
              <w:t>Ordinarie lagstiftningsförfarande (tredje behandlingen)</w:t>
            </w:r>
          </w:p>
          <w:p w:rsidR="004F57A0" w:rsidRPr="00AB391A" w:rsidRDefault="004F57A0" w:rsidP="00F65EC7">
            <w:pPr>
              <w:pStyle w:val="Lgendestandard"/>
              <w:widowControl/>
            </w:pPr>
          </w:p>
          <w:p w:rsidR="004F57A0" w:rsidRPr="00AB391A" w:rsidRDefault="00F65EC7" w:rsidP="00F65EC7">
            <w:pPr>
              <w:pStyle w:val="Lgendestandard"/>
              <w:widowControl/>
            </w:pPr>
            <w:r w:rsidRPr="00AB391A">
              <w:t>(Det angivna förfarandet baseras på den rättsliga grund som angetts i förslaget till akt.)</w:t>
            </w:r>
          </w:p>
          <w:p w:rsidR="004F57A0" w:rsidRPr="00AB391A" w:rsidRDefault="004F57A0" w:rsidP="00F65EC7">
            <w:pPr>
              <w:pStyle w:val="Lgendestandard"/>
              <w:widowControl/>
            </w:pPr>
          </w:p>
        </w:tc>
      </w:tr>
    </w:tbl>
    <w:p w:rsidR="004F57A0" w:rsidRPr="00AB391A" w:rsidRDefault="004F57A0" w:rsidP="00F65EC7">
      <w:pPr>
        <w:widowControl/>
      </w:pPr>
    </w:p>
    <w:p w:rsidR="004F57A0" w:rsidRPr="00AB391A" w:rsidRDefault="004F57A0" w:rsidP="00F65EC7">
      <w:pPr>
        <w:widowControl/>
      </w:pPr>
    </w:p>
    <w:p w:rsidR="004F57A0" w:rsidRPr="00AB391A" w:rsidRDefault="004F57A0" w:rsidP="00F65EC7">
      <w:pPr>
        <w:widowControl/>
      </w:pPr>
    </w:p>
    <w:p w:rsidR="004F57A0" w:rsidRPr="00AB391A" w:rsidRDefault="004F57A0" w:rsidP="00F65EC7">
      <w:pPr>
        <w:widowControl/>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896431" w:rsidRPr="00AB391A">
        <w:tc>
          <w:tcPr>
            <w:tcW w:w="5811" w:type="dxa"/>
          </w:tcPr>
          <w:p w:rsidR="004F57A0" w:rsidRPr="00AB391A" w:rsidRDefault="00F65EC7" w:rsidP="00F65EC7">
            <w:pPr>
              <w:pStyle w:val="Lgendetitre"/>
              <w:widowControl/>
            </w:pPr>
            <w:r w:rsidRPr="00AB391A">
              <w:t>Ändringsförslag till ett förslag till akt</w:t>
            </w:r>
          </w:p>
        </w:tc>
      </w:tr>
      <w:tr w:rsidR="00896431" w:rsidRPr="00AB391A" w:rsidTr="00D27444">
        <w:trPr>
          <w:trHeight w:val="4496"/>
        </w:trPr>
        <w:tc>
          <w:tcPr>
            <w:tcW w:w="5811" w:type="dxa"/>
          </w:tcPr>
          <w:p w:rsidR="004F57A0" w:rsidRPr="00AB391A" w:rsidRDefault="00F65EC7" w:rsidP="00F65EC7">
            <w:pPr>
              <w:pStyle w:val="Lgendestandard"/>
              <w:widowControl/>
              <w:rPr>
                <w:szCs w:val="24"/>
              </w:rPr>
            </w:pPr>
            <w:r w:rsidRPr="00AB391A">
              <w:rPr>
                <w:b/>
              </w:rPr>
              <w:t>När parlamentets ändringsförslag utformas i två spalter gäller följande:</w:t>
            </w:r>
          </w:p>
          <w:p w:rsidR="004F57A0" w:rsidRPr="00AB391A" w:rsidRDefault="004F57A0" w:rsidP="00F65EC7">
            <w:pPr>
              <w:pStyle w:val="Lgendestandard"/>
              <w:widowControl/>
              <w:rPr>
                <w:szCs w:val="24"/>
              </w:rPr>
            </w:pPr>
          </w:p>
          <w:p w:rsidR="004F57A0" w:rsidRPr="00AB391A" w:rsidRDefault="00F65EC7" w:rsidP="00F65EC7">
            <w:pPr>
              <w:pStyle w:val="Lgendestandard"/>
              <w:widowControl/>
              <w:rPr>
                <w:szCs w:val="24"/>
              </w:rPr>
            </w:pPr>
            <w:r w:rsidRPr="00AB391A">
              <w:t xml:space="preserve">Text som utgår markeras med </w:t>
            </w:r>
            <w:r w:rsidRPr="00AB391A">
              <w:rPr>
                <w:b/>
                <w:bCs/>
                <w:i/>
                <w:iCs/>
              </w:rPr>
              <w:t>fetkursiv stil</w:t>
            </w:r>
            <w:r w:rsidRPr="00AB391A">
              <w:t xml:space="preserve"> i vänsterspalten. Text som ersätts markeras med </w:t>
            </w:r>
            <w:r w:rsidRPr="00AB391A">
              <w:rPr>
                <w:b/>
                <w:bCs/>
                <w:i/>
                <w:iCs/>
              </w:rPr>
              <w:t>fetkursiv stil</w:t>
            </w:r>
            <w:r w:rsidRPr="00AB391A">
              <w:t xml:space="preserve"> i båda spalterna. Ny text markeras med </w:t>
            </w:r>
            <w:r w:rsidRPr="00AB391A">
              <w:rPr>
                <w:b/>
                <w:bCs/>
                <w:i/>
                <w:iCs/>
              </w:rPr>
              <w:t>fetkursiv stil</w:t>
            </w:r>
            <w:r w:rsidRPr="00AB391A">
              <w:t xml:space="preserve"> i högerspalten.</w:t>
            </w:r>
          </w:p>
          <w:p w:rsidR="004F57A0" w:rsidRPr="00AB391A" w:rsidRDefault="004F57A0" w:rsidP="00F65EC7">
            <w:pPr>
              <w:pStyle w:val="Lgendestandard"/>
              <w:widowControl/>
              <w:rPr>
                <w:szCs w:val="24"/>
              </w:rPr>
            </w:pPr>
          </w:p>
          <w:p w:rsidR="004F57A0" w:rsidRPr="00AB391A" w:rsidRDefault="00F65EC7" w:rsidP="00F65EC7">
            <w:pPr>
              <w:pStyle w:val="Lgendestandard"/>
              <w:widowControl/>
              <w:rPr>
                <w:szCs w:val="24"/>
              </w:rPr>
            </w:pPr>
            <w:r w:rsidRPr="00AB391A">
              <w:t>De två första raderna i hänvisningen ovanför varje ändringsförslag anger vilket textavsnitt som avses i det förslag till akt som behandlas. Om ett ändringsförslag avser en befintlig akt som förslaget till akt är avsett att ändra innehåller hänvisningen även en tredje och en fjärde rad. Den tredje raden anger den befintliga akten och den fjärde vilken bestämmelse i denna akt som ändringsförslaget avser.</w:t>
            </w:r>
          </w:p>
          <w:p w:rsidR="004F57A0" w:rsidRPr="00AB391A" w:rsidRDefault="004F57A0" w:rsidP="00F65EC7">
            <w:pPr>
              <w:pStyle w:val="Lgendestandard"/>
              <w:widowControl/>
              <w:rPr>
                <w:szCs w:val="24"/>
              </w:rPr>
            </w:pPr>
          </w:p>
          <w:p w:rsidR="004F57A0" w:rsidRPr="00AB391A" w:rsidRDefault="00F65EC7" w:rsidP="00F65EC7">
            <w:pPr>
              <w:pStyle w:val="Lgendestandard"/>
              <w:widowControl/>
              <w:rPr>
                <w:b/>
                <w:szCs w:val="24"/>
              </w:rPr>
            </w:pPr>
            <w:r w:rsidRPr="00AB391A">
              <w:rPr>
                <w:b/>
              </w:rPr>
              <w:t>När parlamentets ändringsförslag utformas som en konsoliderad text gäller följande:</w:t>
            </w:r>
          </w:p>
          <w:p w:rsidR="004F57A0" w:rsidRPr="00AB391A" w:rsidRDefault="004F57A0" w:rsidP="00F65EC7">
            <w:pPr>
              <w:pStyle w:val="Lgendestandard"/>
              <w:widowControl/>
              <w:rPr>
                <w:szCs w:val="24"/>
              </w:rPr>
            </w:pPr>
          </w:p>
          <w:p w:rsidR="004F57A0" w:rsidRPr="00AB391A" w:rsidRDefault="00F65EC7" w:rsidP="00F65EC7">
            <w:pPr>
              <w:pStyle w:val="Lgendestandard"/>
              <w:widowControl/>
              <w:rPr>
                <w:szCs w:val="24"/>
              </w:rPr>
            </w:pPr>
            <w:r w:rsidRPr="00AB391A">
              <w:t xml:space="preserve">Nya textdelar markeras med </w:t>
            </w:r>
            <w:r w:rsidRPr="00AB391A">
              <w:rPr>
                <w:b/>
                <w:bCs/>
                <w:i/>
                <w:iCs/>
              </w:rPr>
              <w:t>fetkursiv stil</w:t>
            </w:r>
            <w:r w:rsidRPr="00AB391A">
              <w:t xml:space="preserve">. Textdelar som utgår markeras med symbolen ▌eller med genomstrykning. Textdelar som ersätts anges genom att ny text markeras med </w:t>
            </w:r>
            <w:r w:rsidRPr="00AB391A">
              <w:rPr>
                <w:b/>
                <w:bCs/>
                <w:i/>
                <w:iCs/>
              </w:rPr>
              <w:t>fetkursiv stil</w:t>
            </w:r>
            <w:r w:rsidRPr="00AB391A">
              <w:t xml:space="preserve"> och text som utgår stryks eller markeras med genomstrykning. </w:t>
            </w:r>
          </w:p>
          <w:p w:rsidR="004F57A0" w:rsidRPr="00AB391A" w:rsidRDefault="00F65EC7" w:rsidP="00F65EC7">
            <w:pPr>
              <w:pStyle w:val="Lgendestandard"/>
              <w:widowControl/>
            </w:pPr>
            <w:r w:rsidRPr="00AB391A">
              <w:t>Sådana ändringar som endast är tekniska och som gjorts av de berörda avdelningarna vid färdigställandet av den slutliga texten markeras däremot inte.</w:t>
            </w:r>
          </w:p>
          <w:p w:rsidR="004F57A0" w:rsidRPr="00AB391A" w:rsidRDefault="004F57A0" w:rsidP="00F65EC7">
            <w:pPr>
              <w:pStyle w:val="Lgendestandard"/>
              <w:widowControl/>
            </w:pPr>
          </w:p>
        </w:tc>
      </w:tr>
    </w:tbl>
    <w:p w:rsidR="004F57A0" w:rsidRPr="00AB391A" w:rsidRDefault="004F57A0" w:rsidP="00F65EC7">
      <w:pPr>
        <w:widowControl/>
      </w:pPr>
    </w:p>
    <w:p w:rsidR="00793EA9" w:rsidRPr="00AB391A" w:rsidRDefault="00793EA9" w:rsidP="00F65EC7">
      <w:pPr>
        <w:widowControl/>
        <w:tabs>
          <w:tab w:val="center" w:pos="4677"/>
        </w:tabs>
      </w:pPr>
    </w:p>
    <w:p w:rsidR="00793EA9" w:rsidRPr="00AB391A" w:rsidRDefault="00F65EC7" w:rsidP="00F65EC7">
      <w:pPr>
        <w:pStyle w:val="TOCHeading"/>
        <w:widowControl/>
      </w:pPr>
      <w:r w:rsidRPr="00AB391A">
        <w:br w:type="page"/>
      </w:r>
      <w:r w:rsidRPr="00AB391A">
        <w:lastRenderedPageBreak/>
        <w:t>INNEHÅLL</w:t>
      </w:r>
    </w:p>
    <w:p w:rsidR="00793EA9" w:rsidRPr="00AB391A" w:rsidRDefault="00F65EC7" w:rsidP="00F65EC7">
      <w:pPr>
        <w:pStyle w:val="TOCPage"/>
        <w:widowControl/>
      </w:pPr>
      <w:r w:rsidRPr="00AB391A">
        <w:t>Sida</w:t>
      </w:r>
    </w:p>
    <w:p w:rsidR="00437CD3" w:rsidRDefault="00F65EC7">
      <w:pPr>
        <w:pStyle w:val="TOC1"/>
        <w:tabs>
          <w:tab w:val="right" w:leader="dot" w:pos="9060"/>
        </w:tabs>
        <w:rPr>
          <w:rFonts w:asciiTheme="minorHAnsi" w:eastAsiaTheme="minorEastAsia" w:hAnsiTheme="minorHAnsi" w:cstheme="minorBidi"/>
          <w:noProof/>
          <w:sz w:val="22"/>
          <w:szCs w:val="22"/>
          <w:lang w:eastAsia="sv-SE"/>
        </w:rPr>
      </w:pPr>
      <w:r w:rsidRPr="00AB391A">
        <w:rPr>
          <w:b/>
        </w:rPr>
        <w:fldChar w:fldCharType="begin"/>
      </w:r>
      <w:r w:rsidRPr="00AB391A">
        <w:rPr>
          <w:b/>
        </w:rPr>
        <w:instrText xml:space="preserve"> TOC \t "PageHeading</w:instrText>
      </w:r>
      <w:r w:rsidR="00851B20" w:rsidRPr="00AB391A">
        <w:rPr>
          <w:b/>
        </w:rPr>
        <w:instrText>;</w:instrText>
      </w:r>
      <w:r w:rsidRPr="00AB391A">
        <w:rPr>
          <w:b/>
        </w:rPr>
        <w:instrText xml:space="preserve">1" </w:instrText>
      </w:r>
      <w:r w:rsidRPr="00AB391A">
        <w:rPr>
          <w:b/>
        </w:rPr>
        <w:fldChar w:fldCharType="separate"/>
      </w:r>
      <w:r w:rsidR="00437CD3">
        <w:rPr>
          <w:noProof/>
        </w:rPr>
        <w:t>FÖRSLAG TILL EUROPAPARLAMENTETS LAGSTIFTNINGSRESOLUTION</w:t>
      </w:r>
      <w:r w:rsidR="00437CD3">
        <w:rPr>
          <w:noProof/>
        </w:rPr>
        <w:tab/>
      </w:r>
      <w:r w:rsidR="00437CD3">
        <w:rPr>
          <w:noProof/>
        </w:rPr>
        <w:fldChar w:fldCharType="begin"/>
      </w:r>
      <w:r w:rsidR="00437CD3">
        <w:rPr>
          <w:noProof/>
        </w:rPr>
        <w:instrText xml:space="preserve"> PAGEREF _Toc116030020 \h </w:instrText>
      </w:r>
      <w:r w:rsidR="00437CD3">
        <w:rPr>
          <w:noProof/>
        </w:rPr>
      </w:r>
      <w:r w:rsidR="00437CD3">
        <w:rPr>
          <w:noProof/>
        </w:rPr>
        <w:fldChar w:fldCharType="separate"/>
      </w:r>
      <w:r w:rsidR="00437CD3">
        <w:rPr>
          <w:noProof/>
        </w:rPr>
        <w:t>5</w:t>
      </w:r>
      <w:r w:rsidR="00437CD3">
        <w:rPr>
          <w:noProof/>
        </w:rPr>
        <w:fldChar w:fldCharType="end"/>
      </w:r>
    </w:p>
    <w:p w:rsidR="002346B0" w:rsidRPr="00AB391A" w:rsidRDefault="00F65EC7" w:rsidP="00F65EC7">
      <w:pPr>
        <w:widowControl/>
      </w:pPr>
      <w:r w:rsidRPr="00AB391A">
        <w:rPr>
          <w:b/>
        </w:rPr>
        <w:fldChar w:fldCharType="end"/>
      </w:r>
    </w:p>
    <w:p w:rsidR="00793EA9" w:rsidRPr="00AB391A" w:rsidRDefault="00F65EC7" w:rsidP="00F65EC7">
      <w:pPr>
        <w:pStyle w:val="PageHeading"/>
        <w:widowControl/>
      </w:pPr>
      <w:r w:rsidRPr="00AB391A">
        <w:br w:type="page"/>
      </w:r>
      <w:r w:rsidRPr="00AB391A">
        <w:lastRenderedPageBreak/>
        <w:br w:type="page"/>
      </w:r>
      <w:bookmarkStart w:id="0" w:name="_Toc116030020"/>
      <w:r w:rsidRPr="00AB391A">
        <w:lastRenderedPageBreak/>
        <w:t>FÖRSLAG TILL EUROPAPARLAMENTETS LAGSTIFTNINGSRESOLUTION</w:t>
      </w:r>
      <w:bookmarkEnd w:id="0"/>
    </w:p>
    <w:p w:rsidR="00793EA9" w:rsidRPr="00AB391A" w:rsidRDefault="00F65EC7" w:rsidP="00F65EC7">
      <w:pPr>
        <w:pStyle w:val="NormalBold"/>
        <w:widowControl/>
      </w:pPr>
      <w:r w:rsidRPr="00AB391A">
        <w:t>om förslaget till Europaparlamentets och rådets förordning om automatiskt utbyte av uppgifter för polissamarbete (”Prüm II”) och om ändring av rådets beslut 2008/615/RIF och 2008/616/RIF samt Europaparlamentets och rådets förordningar (EU) 2018/1726, 2019/817 och 2019/818</w:t>
      </w:r>
    </w:p>
    <w:p w:rsidR="00793EA9" w:rsidRPr="00AB391A" w:rsidRDefault="00F65EC7" w:rsidP="00F65EC7">
      <w:pPr>
        <w:pStyle w:val="NormalBold12a"/>
        <w:widowControl/>
      </w:pPr>
      <w:r w:rsidRPr="00AB391A">
        <w:t>(COM(2021)0784 – C9</w:t>
      </w:r>
      <w:r w:rsidRPr="00AB391A">
        <w:noBreakHyphen/>
        <w:t>0455/2021 – 2021/0410(COD))</w:t>
      </w:r>
    </w:p>
    <w:p w:rsidR="00793EA9" w:rsidRPr="00AB391A" w:rsidRDefault="00F65EC7" w:rsidP="00F65EC7">
      <w:pPr>
        <w:pStyle w:val="NormalBold"/>
        <w:widowControl/>
      </w:pPr>
      <w:r w:rsidRPr="00AB391A">
        <w:t>(Ordinarie lagstiftningsförfarande: första behandlingen)</w:t>
      </w:r>
    </w:p>
    <w:p w:rsidR="00793EA9" w:rsidRPr="00AB391A" w:rsidRDefault="00F65EC7" w:rsidP="00F65EC7">
      <w:pPr>
        <w:pStyle w:val="EPComma"/>
        <w:widowControl/>
      </w:pPr>
      <w:r w:rsidRPr="00AB391A">
        <w:rPr>
          <w:i/>
          <w:iCs/>
        </w:rPr>
        <w:t>Europaparlamentet utfärdar denna resolution</w:t>
      </w:r>
    </w:p>
    <w:p w:rsidR="00793EA9" w:rsidRPr="00AB391A" w:rsidRDefault="00F65EC7" w:rsidP="00F65EC7">
      <w:pPr>
        <w:pStyle w:val="NormalHanging12a"/>
        <w:widowControl/>
      </w:pPr>
      <w:r w:rsidRPr="00AB391A">
        <w:t>–</w:t>
      </w:r>
      <w:r w:rsidRPr="00AB391A">
        <w:tab/>
        <w:t>med beaktande av kommissionens förslag till Europaparlamentet och rådet (COM(2021)0784),</w:t>
      </w:r>
    </w:p>
    <w:p w:rsidR="00793EA9" w:rsidRPr="00AB391A" w:rsidRDefault="00F65EC7" w:rsidP="00F65EC7">
      <w:pPr>
        <w:pStyle w:val="NormalHanging12a"/>
        <w:widowControl/>
      </w:pPr>
      <w:r w:rsidRPr="00AB391A">
        <w:t>–</w:t>
      </w:r>
      <w:r w:rsidRPr="00AB391A">
        <w:tab/>
        <w:t>med beaktande av artiklarna 294.2, 16.2, 87.2 a och 88.2 i fördraget om Europeiska unionens funktionssätt, i enlighet med vilka kommissionen har lagt fram sitt förslag för parlamentet (C9</w:t>
      </w:r>
      <w:r w:rsidRPr="00AB391A">
        <w:noBreakHyphen/>
        <w:t>0455/2021),</w:t>
      </w:r>
    </w:p>
    <w:p w:rsidR="00A26F46" w:rsidRPr="00AB391A" w:rsidRDefault="00F65EC7" w:rsidP="00F65EC7">
      <w:pPr>
        <w:pStyle w:val="NormalHanging12a"/>
        <w:widowControl/>
      </w:pPr>
      <w:r w:rsidRPr="00AB391A">
        <w:t>–</w:t>
      </w:r>
      <w:r w:rsidRPr="00AB391A">
        <w:tab/>
        <w:t>med beaktande av artikel 294.3 i fördraget om Europeiska unionens funktionssätt,</w:t>
      </w:r>
    </w:p>
    <w:p w:rsidR="00793EA9" w:rsidRPr="00AB391A" w:rsidRDefault="00F65EC7" w:rsidP="00F65EC7">
      <w:pPr>
        <w:pStyle w:val="NormalHanging12a"/>
        <w:widowControl/>
      </w:pPr>
      <w:r w:rsidRPr="00AB391A">
        <w:t>–</w:t>
      </w:r>
      <w:r w:rsidRPr="00AB391A">
        <w:tab/>
        <w:t>med beaktande av artikel 59 i arbetsordningen,</w:t>
      </w:r>
    </w:p>
    <w:p w:rsidR="006A2F5D" w:rsidRPr="00AB391A" w:rsidRDefault="00F65EC7" w:rsidP="00F65EC7">
      <w:pPr>
        <w:pStyle w:val="NormalHanging12a"/>
        <w:widowControl/>
      </w:pPr>
      <w:r w:rsidRPr="00AB391A">
        <w:t>–</w:t>
      </w:r>
      <w:r w:rsidRPr="00AB391A">
        <w:tab/>
        <w:t>med beaktande av betänkandet från utskottet för medborgerliga fri- och rättigheter samt rättsliga och inrikes frågor (A9</w:t>
      </w:r>
      <w:r w:rsidRPr="00AB391A">
        <w:noBreakHyphen/>
        <w:t>0000/2022).</w:t>
      </w:r>
    </w:p>
    <w:p w:rsidR="009F6C2F" w:rsidRPr="00AB391A" w:rsidRDefault="00F65EC7" w:rsidP="00F65EC7">
      <w:pPr>
        <w:pStyle w:val="NormalHanging12a"/>
        <w:widowControl/>
      </w:pPr>
      <w:r w:rsidRPr="00AB391A">
        <w:t>1.</w:t>
      </w:r>
      <w:r w:rsidRPr="00AB391A">
        <w:tab/>
        <w:t>Europaparlamentet antar nedanstående ståndpunkt vid första behandlingen.</w:t>
      </w:r>
    </w:p>
    <w:p w:rsidR="009F6C2F" w:rsidRPr="00AB391A" w:rsidRDefault="00F65EC7" w:rsidP="00F65EC7">
      <w:pPr>
        <w:pStyle w:val="NormalHanging12a"/>
        <w:widowControl/>
      </w:pPr>
      <w:r w:rsidRPr="00AB391A">
        <w:t>2.</w:t>
      </w:r>
      <w:r w:rsidRPr="00AB391A">
        <w:tab/>
        <w:t>Europaparlamentet uppmanar kommissionen att på nytt lägga fram ärendet för parlamentet om den ersätter, väsentligt ändrar eller har för avsikt att väsentligt ändra sitt förslag.</w:t>
      </w:r>
    </w:p>
    <w:p w:rsidR="009F6C2F" w:rsidRPr="00AB391A" w:rsidRDefault="00F65EC7" w:rsidP="00F65EC7">
      <w:pPr>
        <w:pStyle w:val="NormalHanging12a"/>
        <w:widowControl/>
      </w:pPr>
      <w:r w:rsidRPr="00AB391A">
        <w:t>3.</w:t>
      </w:r>
      <w:r w:rsidRPr="00AB391A">
        <w:tab/>
        <w:t>Europaparlamentet uppdrar åt talmannen att översända parlamentets ståndpunkt till rådet, kommissionen och de nationella parlamenten.</w:t>
      </w:r>
    </w:p>
    <w:p w:rsidR="00D30DE2" w:rsidRPr="00AB391A" w:rsidRDefault="00D30DE2" w:rsidP="00F65EC7">
      <w:pPr>
        <w:widowControl/>
      </w:pPr>
    </w:p>
    <w:p w:rsidR="002669B6" w:rsidRPr="00AB391A" w:rsidRDefault="00F65EC7" w:rsidP="00F65EC7">
      <w:pPr>
        <w:pStyle w:val="AmNumberTabs"/>
        <w:keepNext/>
        <w:widowControl/>
      </w:pPr>
      <w:r w:rsidRPr="00AB391A">
        <w:rPr>
          <w:rStyle w:val="HideTWBExt"/>
          <w:b w:val="0"/>
          <w:noProof w:val="0"/>
        </w:rPr>
        <w:t>&lt;RepeatBlock-Amend&gt;</w:t>
      </w:r>
      <w:bookmarkStart w:id="1" w:name="restart"/>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w:t>
      </w:r>
      <w:r w:rsidRPr="00AB391A">
        <w:rPr>
          <w:rStyle w:val="HideTWBExt"/>
          <w:b w:val="0"/>
          <w:noProof w:val="0"/>
        </w:rPr>
        <w:t>&lt;/NumAm&gt;</w:t>
      </w:r>
    </w:p>
    <w:bookmarkEnd w:id="1"/>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Beaktandeled 4</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med beaktande av Europeiska ekonomiska och sociala kommitténs yttrande</w:t>
            </w:r>
            <w:r w:rsidRPr="00AB391A">
              <w:rPr>
                <w:vertAlign w:val="superscript"/>
              </w:rPr>
              <w:t>28</w:t>
            </w:r>
            <w:r w:rsidRPr="00AB391A">
              <w:t>,</w:t>
            </w:r>
          </w:p>
        </w:tc>
        <w:tc>
          <w:tcPr>
            <w:tcW w:w="4876" w:type="dxa"/>
          </w:tcPr>
          <w:p w:rsidR="003F5BF1" w:rsidRPr="00AB391A" w:rsidRDefault="00F65EC7" w:rsidP="00F65EC7">
            <w:pPr>
              <w:pStyle w:val="Normal6"/>
              <w:widowControl/>
              <w:rPr>
                <w:szCs w:val="24"/>
              </w:rPr>
            </w:pPr>
            <w:r w:rsidRPr="00AB391A">
              <w:t>med beaktande av Europeiska ekonomiska och sociala kommitténs yttrande</w:t>
            </w:r>
            <w:r w:rsidRPr="00AB391A">
              <w:rPr>
                <w:vertAlign w:val="superscript"/>
              </w:rPr>
              <w:t>28</w:t>
            </w:r>
            <w:r w:rsidRPr="00AB391A">
              <w:t>,</w:t>
            </w:r>
          </w:p>
        </w:tc>
      </w:tr>
      <w:tr w:rsidR="00896431" w:rsidRPr="00AB391A" w:rsidTr="00D27444">
        <w:trPr>
          <w:jc w:val="center"/>
        </w:trPr>
        <w:tc>
          <w:tcPr>
            <w:tcW w:w="4876" w:type="dxa"/>
          </w:tcPr>
          <w:p w:rsidR="003F5BF1" w:rsidRPr="00AB391A" w:rsidRDefault="00F65EC7" w:rsidP="00F65EC7">
            <w:pPr>
              <w:pStyle w:val="Normal6"/>
              <w:widowControl/>
            </w:pPr>
            <w:r w:rsidRPr="00AB391A">
              <w:t>__________________</w:t>
            </w:r>
          </w:p>
        </w:tc>
        <w:tc>
          <w:tcPr>
            <w:tcW w:w="4876" w:type="dxa"/>
          </w:tcPr>
          <w:p w:rsidR="003F5BF1" w:rsidRPr="00AB391A" w:rsidRDefault="00F65EC7" w:rsidP="00F65EC7">
            <w:pPr>
              <w:pStyle w:val="Normal6"/>
              <w:widowControl/>
              <w:rPr>
                <w:szCs w:val="24"/>
              </w:rPr>
            </w:pPr>
            <w:r w:rsidRPr="00AB391A">
              <w:t>__________________</w:t>
            </w:r>
          </w:p>
        </w:tc>
      </w:tr>
      <w:tr w:rsidR="00896431" w:rsidRPr="00AB391A" w:rsidTr="00D27444">
        <w:trPr>
          <w:jc w:val="center"/>
        </w:trPr>
        <w:tc>
          <w:tcPr>
            <w:tcW w:w="4876" w:type="dxa"/>
          </w:tcPr>
          <w:p w:rsidR="003F5BF1" w:rsidRPr="00AB391A" w:rsidRDefault="00F65EC7" w:rsidP="00F65EC7">
            <w:pPr>
              <w:pStyle w:val="Normal6"/>
              <w:widowControl/>
            </w:pPr>
            <w:r w:rsidRPr="00AB391A">
              <w:rPr>
                <w:vertAlign w:val="superscript"/>
              </w:rPr>
              <w:lastRenderedPageBreak/>
              <w:t>28</w:t>
            </w:r>
            <w:r w:rsidRPr="00AB391A">
              <w:t xml:space="preserve"> EUT C , , s. .</w:t>
            </w:r>
          </w:p>
        </w:tc>
        <w:tc>
          <w:tcPr>
            <w:tcW w:w="4876" w:type="dxa"/>
          </w:tcPr>
          <w:p w:rsidR="003F5BF1" w:rsidRPr="00AB391A" w:rsidRDefault="00F65EC7" w:rsidP="00F65EC7">
            <w:pPr>
              <w:pStyle w:val="Normal6"/>
              <w:widowControl/>
              <w:rPr>
                <w:szCs w:val="24"/>
              </w:rPr>
            </w:pPr>
            <w:r w:rsidRPr="00AB391A">
              <w:rPr>
                <w:vertAlign w:val="superscript"/>
              </w:rPr>
              <w:t>28</w:t>
            </w:r>
            <w:r w:rsidRPr="00AB391A">
              <w:t xml:space="preserve"> EUT C </w:t>
            </w:r>
            <w:r w:rsidRPr="00AB391A">
              <w:rPr>
                <w:b/>
                <w:bCs/>
                <w:i/>
                <w:iCs/>
              </w:rPr>
              <w:t>323</w:t>
            </w:r>
            <w:r w:rsidRPr="00AB391A">
              <w:t>,</w:t>
            </w:r>
            <w:r w:rsidRPr="00AB391A">
              <w:rPr>
                <w:b/>
                <w:bCs/>
                <w:i/>
                <w:iCs/>
              </w:rPr>
              <w:t xml:space="preserve"> 26.8.2022</w:t>
            </w:r>
            <w:r w:rsidRPr="00AB391A">
              <w:t xml:space="preserve">, s. </w:t>
            </w:r>
            <w:r w:rsidRPr="00AB391A">
              <w:rPr>
                <w:b/>
                <w:bCs/>
                <w:i/>
                <w:iCs/>
              </w:rPr>
              <w:t>69</w:t>
            </w:r>
            <w:r w:rsidRPr="00AB391A">
              <w:t>.</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Beaktandeled 5</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rPr>
                <w:b/>
                <w:bCs/>
                <w:i/>
                <w:iCs/>
              </w:rPr>
              <w:t>med beaktande av Regionkommitténs yttrande</w:t>
            </w:r>
            <w:r w:rsidRPr="00AB391A">
              <w:rPr>
                <w:b/>
                <w:bCs/>
                <w:i/>
                <w:iCs/>
                <w:vertAlign w:val="superscript"/>
              </w:rPr>
              <w:t>29</w:t>
            </w:r>
            <w:r w:rsidRPr="00AB391A">
              <w:rPr>
                <w:b/>
                <w:bCs/>
                <w:i/>
                <w:iCs/>
              </w:rPr>
              <w:t>,</w:t>
            </w:r>
          </w:p>
        </w:tc>
        <w:tc>
          <w:tcPr>
            <w:tcW w:w="4876" w:type="dxa"/>
          </w:tcPr>
          <w:p w:rsidR="003F5BF1" w:rsidRPr="00AB391A" w:rsidRDefault="00F65EC7" w:rsidP="00F65EC7">
            <w:pPr>
              <w:pStyle w:val="Normal6"/>
              <w:widowControl/>
              <w:rPr>
                <w:szCs w:val="24"/>
              </w:rPr>
            </w:pPr>
            <w:r w:rsidRPr="00AB391A">
              <w:rPr>
                <w:b/>
                <w:i/>
              </w:rPr>
              <w:t>utgår</w:t>
            </w:r>
          </w:p>
        </w:tc>
      </w:tr>
      <w:tr w:rsidR="00896431" w:rsidRPr="00AB391A" w:rsidTr="00D27444">
        <w:trPr>
          <w:jc w:val="center"/>
        </w:trPr>
        <w:tc>
          <w:tcPr>
            <w:tcW w:w="4876" w:type="dxa"/>
          </w:tcPr>
          <w:p w:rsidR="003F5BF1" w:rsidRPr="00AB391A" w:rsidRDefault="00F65EC7" w:rsidP="00F65EC7">
            <w:pPr>
              <w:pStyle w:val="Normal6"/>
              <w:widowControl/>
            </w:pPr>
            <w:r w:rsidRPr="00AB391A">
              <w:rPr>
                <w:b/>
                <w:i/>
              </w:rPr>
              <w:t>__________________</w:t>
            </w:r>
          </w:p>
        </w:tc>
        <w:tc>
          <w:tcPr>
            <w:tcW w:w="4876" w:type="dxa"/>
          </w:tcPr>
          <w:p w:rsidR="003F5BF1" w:rsidRPr="00AB391A" w:rsidRDefault="003F5BF1" w:rsidP="00F65EC7">
            <w:pPr>
              <w:pStyle w:val="Normal6"/>
              <w:widowControl/>
              <w:rPr>
                <w:szCs w:val="24"/>
              </w:rPr>
            </w:pPr>
          </w:p>
        </w:tc>
      </w:tr>
      <w:tr w:rsidR="00896431" w:rsidRPr="00AB391A" w:rsidTr="00D27444">
        <w:trPr>
          <w:jc w:val="center"/>
        </w:trPr>
        <w:tc>
          <w:tcPr>
            <w:tcW w:w="4876" w:type="dxa"/>
          </w:tcPr>
          <w:p w:rsidR="003F5BF1" w:rsidRPr="00AB391A" w:rsidRDefault="00F65EC7" w:rsidP="00F65EC7">
            <w:pPr>
              <w:pStyle w:val="Normal6"/>
              <w:widowControl/>
            </w:pPr>
            <w:r w:rsidRPr="00AB391A">
              <w:rPr>
                <w:b/>
                <w:bCs/>
                <w:i/>
                <w:iCs/>
                <w:vertAlign w:val="superscript"/>
              </w:rPr>
              <w:t>29</w:t>
            </w:r>
            <w:r w:rsidRPr="00AB391A">
              <w:rPr>
                <w:b/>
                <w:bCs/>
                <w:i/>
                <w:iCs/>
              </w:rPr>
              <w:t xml:space="preserve"> EUT C , , s. .</w:t>
            </w:r>
          </w:p>
        </w:tc>
        <w:tc>
          <w:tcPr>
            <w:tcW w:w="4876" w:type="dxa"/>
          </w:tcPr>
          <w:p w:rsidR="003F5BF1" w:rsidRPr="00AB391A" w:rsidRDefault="003F5BF1" w:rsidP="00F65EC7">
            <w:pPr>
              <w:pStyle w:val="Normal6"/>
              <w:widowControl/>
              <w:rPr>
                <w:szCs w:val="24"/>
              </w:rPr>
            </w:pP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3</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Skäl 3</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(3)</w:t>
            </w:r>
            <w:r w:rsidRPr="00AB391A">
              <w:tab/>
              <w:t xml:space="preserve">Målet med denna förordning är därför att förbättra, rationalisera och underlätta utbytet av </w:t>
            </w:r>
            <w:r w:rsidRPr="00AB391A">
              <w:rPr>
                <w:b/>
                <w:bCs/>
                <w:i/>
                <w:iCs/>
              </w:rPr>
              <w:t>brottsinformation</w:t>
            </w:r>
            <w:r w:rsidRPr="00AB391A">
              <w:t xml:space="preserve"> mellan medlemsstaternas brottsbekämpande myndigheter, </w:t>
            </w:r>
            <w:r w:rsidRPr="00AB391A">
              <w:rPr>
                <w:b/>
                <w:bCs/>
                <w:i/>
                <w:iCs/>
              </w:rPr>
              <w:t>men</w:t>
            </w:r>
            <w:r w:rsidRPr="00AB391A">
              <w:t xml:space="preserve"> även med Europeiska unionens byrå för samarbete inom brottsbekämpning (Europol) som inrättades genom Europaparlamentets och rådets förordning (EU) 2016/794</w:t>
            </w:r>
            <w:r w:rsidRPr="00AB391A">
              <w:rPr>
                <w:vertAlign w:val="superscript"/>
              </w:rPr>
              <w:t>30</w:t>
            </w:r>
            <w:r w:rsidRPr="00AB391A">
              <w:t xml:space="preserve"> som unionens knutpunkt för utbyte av brottsinformation.</w:t>
            </w:r>
          </w:p>
        </w:tc>
        <w:tc>
          <w:tcPr>
            <w:tcW w:w="4876" w:type="dxa"/>
          </w:tcPr>
          <w:p w:rsidR="003F5BF1" w:rsidRPr="00AB391A" w:rsidRDefault="00F65EC7" w:rsidP="00F65EC7">
            <w:pPr>
              <w:pStyle w:val="Normal6"/>
              <w:widowControl/>
              <w:rPr>
                <w:szCs w:val="24"/>
              </w:rPr>
            </w:pPr>
            <w:r w:rsidRPr="00AB391A">
              <w:t>(3)</w:t>
            </w:r>
            <w:r w:rsidRPr="00AB391A">
              <w:tab/>
              <w:t xml:space="preserve">Målet med denna förordning är därför att förbättra, rationalisera och underlätta utbytet av </w:t>
            </w:r>
            <w:r w:rsidRPr="00AB391A">
              <w:rPr>
                <w:b/>
                <w:bCs/>
                <w:i/>
                <w:iCs/>
              </w:rPr>
              <w:t>information</w:t>
            </w:r>
            <w:r w:rsidRPr="00AB391A">
              <w:t xml:space="preserve"> </w:t>
            </w:r>
            <w:r w:rsidRPr="00AB391A">
              <w:rPr>
                <w:b/>
                <w:bCs/>
                <w:i/>
                <w:iCs/>
              </w:rPr>
              <w:t xml:space="preserve">inte bara </w:t>
            </w:r>
            <w:r w:rsidRPr="00AB391A">
              <w:t xml:space="preserve">mellan medlemsstaternas </w:t>
            </w:r>
            <w:r w:rsidRPr="00AB391A">
              <w:rPr>
                <w:b/>
                <w:bCs/>
                <w:i/>
                <w:iCs/>
              </w:rPr>
              <w:t xml:space="preserve">behöriga </w:t>
            </w:r>
            <w:r w:rsidRPr="00AB391A">
              <w:t xml:space="preserve">brottsbekämpande myndigheter </w:t>
            </w:r>
            <w:r w:rsidRPr="00AB391A">
              <w:rPr>
                <w:b/>
                <w:bCs/>
                <w:i/>
                <w:iCs/>
              </w:rPr>
              <w:t>för att förebygga, upptäcka och utreda brott</w:t>
            </w:r>
            <w:r w:rsidRPr="00AB391A">
              <w:t xml:space="preserve">, </w:t>
            </w:r>
            <w:r w:rsidRPr="00AB391A">
              <w:rPr>
                <w:b/>
                <w:bCs/>
                <w:i/>
                <w:iCs/>
              </w:rPr>
              <w:t>utan</w:t>
            </w:r>
            <w:r w:rsidRPr="00AB391A">
              <w:rPr>
                <w:b/>
                <w:bCs/>
              </w:rPr>
              <w:t xml:space="preserve"> </w:t>
            </w:r>
            <w:r w:rsidRPr="00AB391A">
              <w:t>även med Europeiska unionens byrå för samarbete inom brottsbekämpning (Europol)</w:t>
            </w:r>
            <w:r w:rsidRPr="00AB391A">
              <w:rPr>
                <w:b/>
                <w:bCs/>
                <w:i/>
                <w:iCs/>
              </w:rPr>
              <w:t>,</w:t>
            </w:r>
            <w:r w:rsidRPr="00AB391A">
              <w:t xml:space="preserve"> som inrättades genom Europaparlamentets och rådets förordning (EU) 2016/794</w:t>
            </w:r>
            <w:r w:rsidRPr="00AB391A">
              <w:rPr>
                <w:vertAlign w:val="superscript"/>
              </w:rPr>
              <w:t>30</w:t>
            </w:r>
            <w:r w:rsidRPr="00AB391A">
              <w:t xml:space="preserve"> som unionens knutpunkt för utbyte av brottsinformation. </w:t>
            </w:r>
            <w:r w:rsidRPr="00AB391A">
              <w:rPr>
                <w:b/>
                <w:i/>
              </w:rPr>
              <w:t>Målet med denna förordning är dessutom att göra det möjligt för dessa behöriga myndigheter att söka efter saknade personer och identifiera oidentifierade mänskliga kvarlevor.</w:t>
            </w:r>
          </w:p>
        </w:tc>
      </w:tr>
      <w:tr w:rsidR="00896431" w:rsidRPr="00AB391A" w:rsidTr="00D27444">
        <w:trPr>
          <w:jc w:val="center"/>
        </w:trPr>
        <w:tc>
          <w:tcPr>
            <w:tcW w:w="4876" w:type="dxa"/>
          </w:tcPr>
          <w:p w:rsidR="003F5BF1" w:rsidRPr="00AB391A" w:rsidRDefault="00F65EC7" w:rsidP="00F65EC7">
            <w:pPr>
              <w:pStyle w:val="Normal6"/>
              <w:widowControl/>
            </w:pPr>
            <w:r w:rsidRPr="00AB391A">
              <w:t>__________________</w:t>
            </w:r>
          </w:p>
        </w:tc>
        <w:tc>
          <w:tcPr>
            <w:tcW w:w="4876" w:type="dxa"/>
          </w:tcPr>
          <w:p w:rsidR="003F5BF1" w:rsidRPr="00AB391A" w:rsidRDefault="00F65EC7" w:rsidP="00F65EC7">
            <w:pPr>
              <w:pStyle w:val="Normal6"/>
              <w:widowControl/>
              <w:rPr>
                <w:szCs w:val="24"/>
              </w:rPr>
            </w:pPr>
            <w:r w:rsidRPr="00AB391A">
              <w:t>__________________</w:t>
            </w:r>
          </w:p>
        </w:tc>
      </w:tr>
      <w:tr w:rsidR="00896431" w:rsidRPr="00AB391A" w:rsidTr="00D27444">
        <w:trPr>
          <w:jc w:val="center"/>
        </w:trPr>
        <w:tc>
          <w:tcPr>
            <w:tcW w:w="4876" w:type="dxa"/>
          </w:tcPr>
          <w:p w:rsidR="003F5BF1" w:rsidRPr="00AB391A" w:rsidRDefault="00F65EC7" w:rsidP="00F65EC7">
            <w:pPr>
              <w:pStyle w:val="Normal6"/>
              <w:widowControl/>
            </w:pPr>
            <w:r w:rsidRPr="00AB391A">
              <w:rPr>
                <w:vertAlign w:val="superscript"/>
              </w:rPr>
              <w:lastRenderedPageBreak/>
              <w:t>30</w:t>
            </w:r>
            <w:r w:rsidRPr="00AB391A">
              <w:t xml:space="preserve"> Europaparlamentets och rådets förordning (EU) 2016/794 av den 11 maj 2016 om Europeiska unionens byrå för samarbete inom brottsbekämpning (Europol) och om ersättande och upphävande av rådets beslut 2009/371/RIF, 2009/934/RIF, 2009/935/RIF, 2009/936/RIF och 2009/968/RIF (EUT L 135, 24.5.2016, s. 53).</w:t>
            </w:r>
          </w:p>
        </w:tc>
        <w:tc>
          <w:tcPr>
            <w:tcW w:w="4876" w:type="dxa"/>
          </w:tcPr>
          <w:p w:rsidR="003F5BF1" w:rsidRPr="00AB391A" w:rsidRDefault="00F65EC7" w:rsidP="00F65EC7">
            <w:pPr>
              <w:pStyle w:val="Normal6"/>
              <w:widowControl/>
              <w:rPr>
                <w:szCs w:val="24"/>
              </w:rPr>
            </w:pPr>
            <w:r w:rsidRPr="00AB391A">
              <w:rPr>
                <w:vertAlign w:val="superscript"/>
              </w:rPr>
              <w:t>30</w:t>
            </w:r>
            <w:r w:rsidRPr="00AB391A">
              <w:t xml:space="preserve"> Europaparlamentets och rådets förordning (EU) 2016/794 av den 11 maj 2016 om Europeiska unionens byrå för samarbete inom brottsbekämpning (Europol) och om ersättande och upphävande av rådets beslut 2009/371/RIF, 2009/934/RIF, 2009/935/RIF, 2009/936/RIF och 2009/968/RIF (EUT L 135, 24.5.2016, s. 53).</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4</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Skäl 4</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(4)</w:t>
            </w:r>
            <w:r w:rsidRPr="00AB391A">
              <w:tab/>
              <w:t>Rådets beslut 2008/615/RIF</w:t>
            </w:r>
            <w:r w:rsidRPr="00AB391A">
              <w:rPr>
                <w:vertAlign w:val="superscript"/>
              </w:rPr>
              <w:t>31</w:t>
            </w:r>
            <w:r w:rsidRPr="00AB391A">
              <w:t xml:space="preserve"> och 2008/616/RIF</w:t>
            </w:r>
            <w:r w:rsidRPr="00AB391A">
              <w:rPr>
                <w:vertAlign w:val="superscript"/>
              </w:rPr>
              <w:t>32</w:t>
            </w:r>
            <w:r w:rsidRPr="00AB391A">
              <w:t xml:space="preserve"> om fastställande av regler för utbytet av information mellan myndigheter som är ansvariga för att förebygga och utreda brott genom föreskrifter för automatisk överföring av DNA-profiler, fingeravtrycksuppgifter och vissa uppgifter ur fordonsregister har visat sig vara viktiga för bekämpningen av terrorism och gränsöverskridande brottslighet.</w:t>
            </w:r>
          </w:p>
        </w:tc>
        <w:tc>
          <w:tcPr>
            <w:tcW w:w="4876" w:type="dxa"/>
          </w:tcPr>
          <w:p w:rsidR="003F5BF1" w:rsidRPr="00AB391A" w:rsidRDefault="00F65EC7" w:rsidP="00F65EC7">
            <w:pPr>
              <w:pStyle w:val="Normal6"/>
              <w:widowControl/>
              <w:rPr>
                <w:szCs w:val="24"/>
              </w:rPr>
            </w:pPr>
            <w:r w:rsidRPr="00AB391A">
              <w:t>(4)</w:t>
            </w:r>
            <w:r w:rsidRPr="00AB391A">
              <w:tab/>
              <w:t>Rådets beslut 2008/615/RIF</w:t>
            </w:r>
            <w:r w:rsidRPr="00AB391A">
              <w:rPr>
                <w:vertAlign w:val="superscript"/>
              </w:rPr>
              <w:t>31</w:t>
            </w:r>
            <w:r w:rsidRPr="00AB391A">
              <w:t xml:space="preserve"> och 2008/616/RIF</w:t>
            </w:r>
            <w:r w:rsidRPr="00AB391A">
              <w:rPr>
                <w:vertAlign w:val="superscript"/>
              </w:rPr>
              <w:t>32</w:t>
            </w:r>
            <w:r w:rsidRPr="00AB391A">
              <w:t xml:space="preserve"> om fastställande av regler för utbytet av information mellan myndigheter som är ansvariga för att förebygga och utreda brott genom föreskrifter för automatisk överföring av DNA-profiler, fingeravtrycksuppgifter och vissa uppgifter ur fordonsregister har visat sig vara viktiga för bekämpningen av terrorism och gränsöverskridande brottslighet </w:t>
            </w:r>
            <w:r w:rsidRPr="00AB391A">
              <w:rPr>
                <w:b/>
                <w:bCs/>
                <w:i/>
                <w:iCs/>
              </w:rPr>
              <w:t>genom att skydda både unionens inre säkerhet och unionsmedborgarnas säkerhet</w:t>
            </w:r>
            <w:r w:rsidRPr="00AB391A">
              <w:t>.</w:t>
            </w:r>
          </w:p>
        </w:tc>
      </w:tr>
      <w:tr w:rsidR="00896431" w:rsidRPr="00AB391A" w:rsidTr="00D27444">
        <w:trPr>
          <w:jc w:val="center"/>
        </w:trPr>
        <w:tc>
          <w:tcPr>
            <w:tcW w:w="4876" w:type="dxa"/>
          </w:tcPr>
          <w:p w:rsidR="003F5BF1" w:rsidRPr="00AB391A" w:rsidRDefault="00F65EC7" w:rsidP="00F65EC7">
            <w:pPr>
              <w:pStyle w:val="Normal6"/>
              <w:widowControl/>
            </w:pPr>
            <w:r w:rsidRPr="00AB391A">
              <w:t>__________________</w:t>
            </w:r>
          </w:p>
        </w:tc>
        <w:tc>
          <w:tcPr>
            <w:tcW w:w="4876" w:type="dxa"/>
          </w:tcPr>
          <w:p w:rsidR="003F5BF1" w:rsidRPr="00AB391A" w:rsidRDefault="00F65EC7" w:rsidP="00F65EC7">
            <w:pPr>
              <w:pStyle w:val="Normal6"/>
              <w:widowControl/>
              <w:rPr>
                <w:szCs w:val="24"/>
              </w:rPr>
            </w:pPr>
            <w:r w:rsidRPr="00AB391A">
              <w:t>__________________</w:t>
            </w:r>
          </w:p>
        </w:tc>
      </w:tr>
      <w:tr w:rsidR="00896431" w:rsidRPr="00AB391A" w:rsidTr="00D27444">
        <w:trPr>
          <w:jc w:val="center"/>
        </w:trPr>
        <w:tc>
          <w:tcPr>
            <w:tcW w:w="4876" w:type="dxa"/>
          </w:tcPr>
          <w:p w:rsidR="003F5BF1" w:rsidRPr="00AB391A" w:rsidRDefault="00F65EC7" w:rsidP="00F65EC7">
            <w:pPr>
              <w:pStyle w:val="Normal6"/>
              <w:widowControl/>
            </w:pPr>
            <w:r w:rsidRPr="00AB391A">
              <w:rPr>
                <w:vertAlign w:val="superscript"/>
              </w:rPr>
              <w:t>31</w:t>
            </w:r>
            <w:r w:rsidRPr="00AB391A">
              <w:t xml:space="preserve"> Rådets beslut 2008/615/RIF av den 23 juni 2008 om ett fördjupat gränsöverskridande samarbete, särskilt för bekämpning av terrorism och gränsöverskridande brottslighet (EUT L 210, 6.8.2008, s. 1).</w:t>
            </w:r>
          </w:p>
        </w:tc>
        <w:tc>
          <w:tcPr>
            <w:tcW w:w="4876" w:type="dxa"/>
          </w:tcPr>
          <w:p w:rsidR="003F5BF1" w:rsidRPr="00AB391A" w:rsidRDefault="00F65EC7" w:rsidP="00F65EC7">
            <w:pPr>
              <w:pStyle w:val="Normal6"/>
              <w:widowControl/>
              <w:rPr>
                <w:szCs w:val="24"/>
              </w:rPr>
            </w:pPr>
            <w:r w:rsidRPr="00AB391A">
              <w:rPr>
                <w:vertAlign w:val="superscript"/>
              </w:rPr>
              <w:t>31</w:t>
            </w:r>
            <w:r w:rsidRPr="00AB391A">
              <w:t xml:space="preserve"> Rådets beslut 2008/615/RIF av den 23 juni 2008 om ett fördjupat gränsöverskridande samarbete, särskilt för bekämpning av terrorism och gränsöverskridande brottslighet (EUT L 210, 6.8.2008, s. 1).</w:t>
            </w:r>
          </w:p>
        </w:tc>
      </w:tr>
      <w:tr w:rsidR="00896431" w:rsidRPr="00AB391A" w:rsidTr="00D27444">
        <w:trPr>
          <w:jc w:val="center"/>
        </w:trPr>
        <w:tc>
          <w:tcPr>
            <w:tcW w:w="4876" w:type="dxa"/>
          </w:tcPr>
          <w:p w:rsidR="003F5BF1" w:rsidRPr="00AB391A" w:rsidRDefault="00F65EC7" w:rsidP="00F65EC7">
            <w:pPr>
              <w:pStyle w:val="Normal6"/>
              <w:widowControl/>
            </w:pPr>
            <w:r w:rsidRPr="00AB391A">
              <w:rPr>
                <w:vertAlign w:val="superscript"/>
              </w:rPr>
              <w:t>32</w:t>
            </w:r>
            <w:r w:rsidRPr="00AB391A">
              <w:t xml:space="preserve"> Rådets beslut 2008/616/RIF av den 23 juni 2008 om genomförande av beslut 2008/615/RIF om ett fördjupat gränsöverskridande samarbete, särskilt för bekämpning av terrorism och </w:t>
            </w:r>
            <w:r w:rsidRPr="00AB391A">
              <w:lastRenderedPageBreak/>
              <w:t>gränsöverskridande brottslighet (EUT L 210, 6.8.2008, s. 12).</w:t>
            </w:r>
          </w:p>
        </w:tc>
        <w:tc>
          <w:tcPr>
            <w:tcW w:w="4876" w:type="dxa"/>
          </w:tcPr>
          <w:p w:rsidR="003F5BF1" w:rsidRPr="00AB391A" w:rsidRDefault="00F65EC7" w:rsidP="00F65EC7">
            <w:pPr>
              <w:pStyle w:val="Normal6"/>
              <w:widowControl/>
              <w:rPr>
                <w:szCs w:val="24"/>
              </w:rPr>
            </w:pPr>
            <w:r w:rsidRPr="00AB391A">
              <w:rPr>
                <w:vertAlign w:val="superscript"/>
              </w:rPr>
              <w:lastRenderedPageBreak/>
              <w:t>32</w:t>
            </w:r>
            <w:r w:rsidRPr="00AB391A">
              <w:t xml:space="preserve"> Rådets beslut 2008/616/RIF av den 23 juni 2008 om genomförande av beslut 2008/615/RIF om ett fördjupat gränsöverskridande samarbete, särskilt för bekämpning av terrorism och </w:t>
            </w:r>
            <w:r w:rsidRPr="00AB391A">
              <w:lastRenderedPageBreak/>
              <w:t>gränsöverskridande brottslighet (EUT L 210, 6.8.2008, s. 12).</w:t>
            </w:r>
          </w:p>
        </w:tc>
      </w:tr>
    </w:tbl>
    <w:p w:rsidR="003F5BF1" w:rsidRPr="00AB391A" w:rsidRDefault="00F65EC7"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5</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Skäl 5</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(5)</w:t>
            </w:r>
            <w:r w:rsidRPr="00AB391A">
              <w:tab/>
              <w:t xml:space="preserve">Denna förordning bör fastställa villkor och förfaranden för </w:t>
            </w:r>
            <w:r w:rsidRPr="00AB391A">
              <w:rPr>
                <w:b/>
                <w:bCs/>
                <w:i/>
                <w:iCs/>
              </w:rPr>
              <w:t>den</w:t>
            </w:r>
            <w:r w:rsidRPr="00AB391A">
              <w:t xml:space="preserve"> automatiska </w:t>
            </w:r>
            <w:r w:rsidRPr="00AB391A">
              <w:rPr>
                <w:b/>
                <w:bCs/>
                <w:i/>
                <w:iCs/>
              </w:rPr>
              <w:t>överföringen av DNA-profiler, fingeravtrycksuppgifter</w:t>
            </w:r>
            <w:r w:rsidRPr="00AB391A">
              <w:t>, uppgifter ur fordonsregister</w:t>
            </w:r>
            <w:r w:rsidRPr="00AB391A">
              <w:rPr>
                <w:b/>
                <w:bCs/>
                <w:i/>
                <w:iCs/>
              </w:rPr>
              <w:t>, ansiktsbilder</w:t>
            </w:r>
            <w:r w:rsidRPr="00AB391A">
              <w:t xml:space="preserve"> och uppgifter ur polisregister. Detta bör inte påverka behandlingen av någon av dessa uppgifter i Schengens informationssystem (SIS) eller utbytet av tilläggsinformation med anknytning till dem via Sirenekontoren eller rättigheterna för de personer vars uppgifter behandlas däri.</w:t>
            </w:r>
          </w:p>
        </w:tc>
        <w:tc>
          <w:tcPr>
            <w:tcW w:w="4876" w:type="dxa"/>
          </w:tcPr>
          <w:p w:rsidR="003F5BF1" w:rsidRPr="00AB391A" w:rsidRDefault="00F65EC7" w:rsidP="00F65EC7">
            <w:pPr>
              <w:pStyle w:val="Normal6"/>
              <w:widowControl/>
              <w:rPr>
                <w:szCs w:val="24"/>
              </w:rPr>
            </w:pPr>
            <w:r w:rsidRPr="00AB391A">
              <w:t>(5)</w:t>
            </w:r>
            <w:r w:rsidRPr="00AB391A">
              <w:tab/>
              <w:t xml:space="preserve">Denna förordning bör fastställa villkor och förfaranden för automatiska </w:t>
            </w:r>
            <w:r w:rsidRPr="00AB391A">
              <w:rPr>
                <w:b/>
                <w:bCs/>
                <w:i/>
                <w:iCs/>
              </w:rPr>
              <w:t>sökningar och utbyten av biometriska uppgifter i databaser som inrättats för att förebygga, upptäcka och utreda brott</w:t>
            </w:r>
            <w:r w:rsidRPr="00AB391A">
              <w:t xml:space="preserve">, uppgifter ur fordonsregister och uppgifter ur polisregister. Detta bör inte påverka behandlingen av någon av dessa uppgifter i Schengens informationssystem (SIS) eller utbytet av tilläggsinformation med anknytning till dem via Sirenekontoren </w:t>
            </w:r>
            <w:r w:rsidRPr="00AB391A">
              <w:rPr>
                <w:b/>
                <w:bCs/>
                <w:i/>
                <w:iCs/>
              </w:rPr>
              <w:t>enligt Europaparlamentets och rådets förordning (EU) 2018/1862</w:t>
            </w:r>
            <w:r w:rsidRPr="00AB391A">
              <w:rPr>
                <w:b/>
                <w:bCs/>
                <w:i/>
                <w:iCs/>
                <w:vertAlign w:val="superscript"/>
              </w:rPr>
              <w:t>1a</w:t>
            </w:r>
            <w:r w:rsidRPr="00AB391A">
              <w:rPr>
                <w:b/>
                <w:bCs/>
                <w:i/>
                <w:iCs/>
              </w:rPr>
              <w:t xml:space="preserve"> </w:t>
            </w:r>
            <w:r w:rsidRPr="00AB391A">
              <w:t>eller rättigheterna för de personer vars uppgifter behandlas däri.</w:t>
            </w:r>
          </w:p>
        </w:tc>
      </w:tr>
      <w:tr w:rsidR="00896431" w:rsidRPr="00AB391A" w:rsidTr="00D27444">
        <w:trPr>
          <w:jc w:val="center"/>
        </w:trPr>
        <w:tc>
          <w:tcPr>
            <w:tcW w:w="4876" w:type="dxa"/>
          </w:tcPr>
          <w:p w:rsidR="003F5BF1" w:rsidRPr="00AB391A" w:rsidRDefault="003F5BF1" w:rsidP="00F65EC7">
            <w:pPr>
              <w:pStyle w:val="Normal6"/>
              <w:widowControl/>
            </w:pPr>
          </w:p>
        </w:tc>
        <w:tc>
          <w:tcPr>
            <w:tcW w:w="4876" w:type="dxa"/>
          </w:tcPr>
          <w:p w:rsidR="003F5BF1" w:rsidRPr="00AB391A" w:rsidRDefault="00F65EC7" w:rsidP="00F65EC7">
            <w:pPr>
              <w:pStyle w:val="Normal6"/>
              <w:widowControl/>
              <w:rPr>
                <w:szCs w:val="24"/>
              </w:rPr>
            </w:pPr>
            <w:r w:rsidRPr="00AB391A">
              <w:t>__________________</w:t>
            </w:r>
          </w:p>
        </w:tc>
      </w:tr>
      <w:tr w:rsidR="00896431" w:rsidRPr="00AB391A" w:rsidTr="00D27444">
        <w:trPr>
          <w:jc w:val="center"/>
        </w:trPr>
        <w:tc>
          <w:tcPr>
            <w:tcW w:w="4876" w:type="dxa"/>
          </w:tcPr>
          <w:p w:rsidR="003F5BF1" w:rsidRPr="00AB391A" w:rsidRDefault="003F5BF1" w:rsidP="00F65EC7">
            <w:pPr>
              <w:pStyle w:val="Normal6"/>
              <w:widowControl/>
            </w:pPr>
          </w:p>
        </w:tc>
        <w:tc>
          <w:tcPr>
            <w:tcW w:w="4876" w:type="dxa"/>
          </w:tcPr>
          <w:p w:rsidR="003F5BF1" w:rsidRPr="00AB391A" w:rsidRDefault="00F65EC7" w:rsidP="00F65EC7">
            <w:pPr>
              <w:pStyle w:val="Normal6"/>
              <w:widowControl/>
              <w:rPr>
                <w:szCs w:val="24"/>
              </w:rPr>
            </w:pPr>
            <w:r w:rsidRPr="00AB391A">
              <w:rPr>
                <w:b/>
                <w:i/>
                <w:vertAlign w:val="superscript"/>
              </w:rPr>
              <w:t>1a</w:t>
            </w:r>
            <w:r w:rsidRPr="00AB391A">
              <w:t xml:space="preserve"> </w:t>
            </w:r>
            <w:r w:rsidRPr="00AB391A">
              <w:rPr>
                <w:b/>
                <w:bCs/>
                <w:i/>
                <w:iCs/>
              </w:rPr>
              <w:t>Europaparlamentets och rådets förordning (EU) 2018/1862 av den 28 november 2018 om inrättande, drift och användning av Schengens informationssystem (SIS) på området polissamarbete och straffrättsligt samarbete, om ändring och upphävande av rådets beslut 2007/533/RIF och om upphävande av Europaparlamentets och rådets förordning (EG) nr 1986/2006 och kommissionens beslut 2010/261/EU (EUT L 312, 7.12.2018, s. 56).</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lastRenderedPageBreak/>
        <w:t>&lt;Amend&gt;</w:t>
      </w:r>
      <w:r w:rsidRPr="00AB391A">
        <w:t>Ändringsförslag</w:t>
      </w:r>
      <w:r w:rsidRPr="00AB391A">
        <w:tab/>
      </w:r>
      <w:r w:rsidRPr="00AB391A">
        <w:tab/>
      </w:r>
      <w:r w:rsidRPr="00AB391A">
        <w:rPr>
          <w:rStyle w:val="HideTWBExt"/>
          <w:b w:val="0"/>
          <w:noProof w:val="0"/>
        </w:rPr>
        <w:t>&lt;NumAm&gt;</w:t>
      </w:r>
      <w:r w:rsidRPr="00AB391A">
        <w:t>6</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Skäl 6</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(6)</w:t>
            </w:r>
            <w:r w:rsidRPr="00AB391A">
              <w:tab/>
            </w:r>
            <w:r w:rsidRPr="00AB391A">
              <w:rPr>
                <w:b/>
                <w:bCs/>
                <w:i/>
                <w:iCs/>
              </w:rPr>
              <w:t>Behandlingen</w:t>
            </w:r>
            <w:r w:rsidRPr="00AB391A">
              <w:t xml:space="preserve"> av personuppgifter och utbytet av personuppgifter vid tillämpning av denna förordning får inte leda till diskriminering av personer på någon grund. Den bör ske med fullständig respekt för mänsklig värdighet och integritet samt andra grundläggande rättigheter, inbegripet rätten till respekt för privatlivet och skydd av personuppgifter, i enlighet med Europeiska unionens stadga om de grundläggande rättigheterna.</w:t>
            </w:r>
          </w:p>
        </w:tc>
        <w:tc>
          <w:tcPr>
            <w:tcW w:w="4876" w:type="dxa"/>
          </w:tcPr>
          <w:p w:rsidR="003F5BF1" w:rsidRPr="00AB391A" w:rsidRDefault="00F65EC7" w:rsidP="00F65EC7">
            <w:pPr>
              <w:pStyle w:val="Normal6"/>
              <w:widowControl/>
              <w:rPr>
                <w:szCs w:val="24"/>
              </w:rPr>
            </w:pPr>
            <w:r w:rsidRPr="00AB391A">
              <w:t>(6)</w:t>
            </w:r>
            <w:r w:rsidRPr="00AB391A">
              <w:tab/>
            </w:r>
            <w:r w:rsidRPr="00AB391A">
              <w:rPr>
                <w:b/>
                <w:bCs/>
                <w:i/>
                <w:iCs/>
              </w:rPr>
              <w:t>All behandling</w:t>
            </w:r>
            <w:r w:rsidRPr="00AB391A">
              <w:t xml:space="preserve"> av personuppgifter och utbytet av personuppgifter vid tillämpning av denna förordning </w:t>
            </w:r>
            <w:r w:rsidRPr="00AB391A">
              <w:rPr>
                <w:b/>
                <w:bCs/>
                <w:i/>
                <w:iCs/>
              </w:rPr>
              <w:t>bör ske i enlighet med kapitel 6 i denna förordning och, i tillämpliga fall, Europaparlamentets och rådets direktiv (EU) 2016/680</w:t>
            </w:r>
            <w:r w:rsidRPr="00AB391A">
              <w:rPr>
                <w:b/>
                <w:bCs/>
                <w:i/>
                <w:iCs/>
                <w:vertAlign w:val="superscript"/>
              </w:rPr>
              <w:t>1a</w:t>
            </w:r>
            <w:r w:rsidRPr="00AB391A">
              <w:rPr>
                <w:b/>
                <w:bCs/>
                <w:i/>
                <w:iCs/>
              </w:rPr>
              <w:t>, Europaparlamentets och rådets förordning (EU) 2018/1725</w:t>
            </w:r>
            <w:r w:rsidRPr="00AB391A">
              <w:rPr>
                <w:b/>
                <w:bCs/>
                <w:i/>
                <w:iCs/>
                <w:vertAlign w:val="superscript"/>
              </w:rPr>
              <w:t>1b</w:t>
            </w:r>
            <w:r w:rsidRPr="00AB391A">
              <w:rPr>
                <w:b/>
                <w:bCs/>
                <w:i/>
                <w:iCs/>
              </w:rPr>
              <w:t xml:space="preserve"> och förordning (EU) 2016/794</w:t>
            </w:r>
            <w:r w:rsidRPr="00AB391A">
              <w:t>.</w:t>
            </w:r>
            <w:r w:rsidRPr="00AB391A">
              <w:rPr>
                <w:b/>
                <w:i/>
              </w:rPr>
              <w:t xml:space="preserve"> </w:t>
            </w:r>
            <w:r w:rsidRPr="00AB391A">
              <w:rPr>
                <w:b/>
                <w:bCs/>
                <w:i/>
                <w:iCs/>
              </w:rPr>
              <w:t>Behandlingen av personuppgifter och utbytet av personuppgifter vid tillämpning av denna förordning</w:t>
            </w:r>
            <w:r w:rsidRPr="00AB391A">
              <w:t xml:space="preserve"> får inte leda till diskriminering av personer på någon grund. Den bör ske med fullständig respekt för mänsklig värdighet och integritet samt andra grundläggande rättigheter, inbegripet rätten till respekt för privatlivet och skydd av personuppgifter, i enlighet med Europeiska unionens stadga om de grundläggande rättigheterna.</w:t>
            </w:r>
          </w:p>
        </w:tc>
      </w:tr>
      <w:tr w:rsidR="00896431" w:rsidRPr="00AB391A" w:rsidTr="00D27444">
        <w:trPr>
          <w:jc w:val="center"/>
        </w:trPr>
        <w:tc>
          <w:tcPr>
            <w:tcW w:w="4876" w:type="dxa"/>
          </w:tcPr>
          <w:p w:rsidR="003F5BF1" w:rsidRPr="00AB391A" w:rsidRDefault="003F5BF1" w:rsidP="00F65EC7">
            <w:pPr>
              <w:pStyle w:val="Normal6"/>
              <w:widowControl/>
            </w:pPr>
          </w:p>
        </w:tc>
        <w:tc>
          <w:tcPr>
            <w:tcW w:w="4876" w:type="dxa"/>
          </w:tcPr>
          <w:p w:rsidR="003F5BF1" w:rsidRPr="00AB391A" w:rsidRDefault="00F65EC7" w:rsidP="00F65EC7">
            <w:pPr>
              <w:pStyle w:val="Normal6"/>
              <w:widowControl/>
              <w:rPr>
                <w:szCs w:val="24"/>
              </w:rPr>
            </w:pPr>
            <w:r w:rsidRPr="00AB391A">
              <w:t>__________________</w:t>
            </w:r>
          </w:p>
        </w:tc>
      </w:tr>
      <w:tr w:rsidR="00896431" w:rsidRPr="00AB391A" w:rsidTr="00D27444">
        <w:trPr>
          <w:jc w:val="center"/>
        </w:trPr>
        <w:tc>
          <w:tcPr>
            <w:tcW w:w="4876" w:type="dxa"/>
          </w:tcPr>
          <w:p w:rsidR="003F5BF1" w:rsidRPr="00AB391A" w:rsidRDefault="003F5BF1" w:rsidP="00F65EC7">
            <w:pPr>
              <w:pStyle w:val="Normal6"/>
              <w:widowControl/>
            </w:pPr>
          </w:p>
        </w:tc>
        <w:tc>
          <w:tcPr>
            <w:tcW w:w="4876" w:type="dxa"/>
          </w:tcPr>
          <w:p w:rsidR="003F5BF1" w:rsidRPr="00AB391A" w:rsidRDefault="00F65EC7" w:rsidP="00F65EC7">
            <w:pPr>
              <w:pStyle w:val="Normal6"/>
              <w:widowControl/>
              <w:rPr>
                <w:szCs w:val="24"/>
              </w:rPr>
            </w:pPr>
            <w:r w:rsidRPr="00AB391A">
              <w:rPr>
                <w:b/>
                <w:i/>
                <w:vertAlign w:val="superscript"/>
              </w:rPr>
              <w:t>1a</w:t>
            </w:r>
            <w:r w:rsidRPr="00AB391A">
              <w:t xml:space="preserve"> </w:t>
            </w:r>
            <w:r w:rsidRPr="00AB391A">
              <w:rPr>
                <w:b/>
                <w:bCs/>
                <w:i/>
                <w:iCs/>
              </w:rPr>
              <w:t>Europaparlamentets och rådets direktiv (EU) 2016/680 av den 27 april 2016 om skydd för fysiska personer med avseende på behöriga myndigheters behandling av personuppgifter för att förebygga, förhindra, utreda, avslöja eller lagföra brott eller verkställa straffrättsliga påföljder, och det fria flödet av sådana uppgifter och om upphävande av rådets rambeslut 2008/977/RIF (EUT L 119, 4.5.2016, s. 89).</w:t>
            </w:r>
            <w:r w:rsidRPr="00AB391A">
              <w:rPr>
                <w:b/>
                <w:i/>
              </w:rPr>
              <w:t xml:space="preserve"> </w:t>
            </w:r>
          </w:p>
        </w:tc>
      </w:tr>
      <w:tr w:rsidR="00896431" w:rsidRPr="00AB391A" w:rsidTr="00D27444">
        <w:trPr>
          <w:jc w:val="center"/>
        </w:trPr>
        <w:tc>
          <w:tcPr>
            <w:tcW w:w="4876" w:type="dxa"/>
          </w:tcPr>
          <w:p w:rsidR="003F5BF1" w:rsidRPr="00AB391A" w:rsidRDefault="003F5BF1" w:rsidP="00F65EC7">
            <w:pPr>
              <w:pStyle w:val="Normal6"/>
              <w:widowControl/>
            </w:pPr>
          </w:p>
        </w:tc>
        <w:tc>
          <w:tcPr>
            <w:tcW w:w="4876" w:type="dxa"/>
          </w:tcPr>
          <w:p w:rsidR="003F5BF1" w:rsidRPr="00AB391A" w:rsidRDefault="00F65EC7" w:rsidP="00F65EC7">
            <w:pPr>
              <w:pStyle w:val="Normal6"/>
              <w:widowControl/>
              <w:rPr>
                <w:szCs w:val="24"/>
              </w:rPr>
            </w:pPr>
            <w:r w:rsidRPr="00AB391A">
              <w:rPr>
                <w:b/>
                <w:i/>
                <w:vertAlign w:val="superscript"/>
              </w:rPr>
              <w:t>1b</w:t>
            </w:r>
            <w:r w:rsidRPr="00AB391A">
              <w:t xml:space="preserve"> </w:t>
            </w:r>
            <w:r w:rsidRPr="00AB391A">
              <w:rPr>
                <w:b/>
                <w:bCs/>
                <w:i/>
                <w:iCs/>
              </w:rPr>
              <w:t xml:space="preserve">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w:t>
            </w:r>
            <w:r w:rsidRPr="00AB391A">
              <w:rPr>
                <w:b/>
                <w:bCs/>
                <w:i/>
                <w:iCs/>
              </w:rPr>
              <w:lastRenderedPageBreak/>
              <w:t>nr 45/2001 och beslut nr 1247/2002/EG (EUT L 295, 21.11.2018, s. 39).</w:t>
            </w:r>
            <w:r w:rsidRPr="00AB391A">
              <w:rPr>
                <w:b/>
                <w:i/>
              </w:rPr>
              <w:t xml:space="preserve"> </w:t>
            </w:r>
          </w:p>
        </w:tc>
      </w:tr>
    </w:tbl>
    <w:p w:rsidR="003F5BF1" w:rsidRPr="00AB391A" w:rsidRDefault="00F65EC7"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7</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Skäl 7</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(7)</w:t>
            </w:r>
            <w:r w:rsidRPr="00AB391A">
              <w:tab/>
              <w:t xml:space="preserve">Genom föreskrifter för automatisk sökning </w:t>
            </w:r>
            <w:r w:rsidRPr="00AB391A">
              <w:rPr>
                <w:b/>
                <w:bCs/>
                <w:i/>
                <w:iCs/>
              </w:rPr>
              <w:t>eller jämförelse</w:t>
            </w:r>
            <w:r w:rsidRPr="00AB391A">
              <w:t xml:space="preserve"> av DNA-profiler, fingeravtrycksuppgifter, uppgifter ur fordonsregister, ansiktsbilder och uppgifter ur polisregister är syftet med denna förordning även att möjliggöra sökning av försvunna personer och oidentifierade mänskliga kvarlevor. Detta bör inte påverka införandet av registreringar om saknade personer i SIS eller utbytet av tilläggsinformation om sådana registreringar enligt Europaparlamentets och rådets förordning (EU) 2018/1862.</w:t>
            </w:r>
            <w:r w:rsidRPr="00AB391A">
              <w:rPr>
                <w:b/>
                <w:i/>
                <w:vertAlign w:val="superscript"/>
              </w:rPr>
              <w:t>33</w:t>
            </w:r>
          </w:p>
        </w:tc>
        <w:tc>
          <w:tcPr>
            <w:tcW w:w="4876" w:type="dxa"/>
          </w:tcPr>
          <w:p w:rsidR="003F5BF1" w:rsidRPr="00AB391A" w:rsidRDefault="00F65EC7" w:rsidP="00F65EC7">
            <w:pPr>
              <w:pStyle w:val="Normal6"/>
              <w:widowControl/>
              <w:rPr>
                <w:szCs w:val="24"/>
              </w:rPr>
            </w:pPr>
            <w:r w:rsidRPr="00AB391A">
              <w:t>(7)</w:t>
            </w:r>
            <w:r w:rsidRPr="00AB391A">
              <w:tab/>
              <w:t xml:space="preserve">Genom föreskrifter för automatisk sökning av DNA-profiler, fingeravtrycksuppgifter, </w:t>
            </w:r>
            <w:r w:rsidRPr="00AB391A">
              <w:rPr>
                <w:b/>
                <w:bCs/>
                <w:i/>
                <w:iCs/>
              </w:rPr>
              <w:t xml:space="preserve">vissa </w:t>
            </w:r>
            <w:r w:rsidRPr="00AB391A">
              <w:t xml:space="preserve">uppgifter ur fordonsregister, ansiktsbilder och uppgifter ur polisregister är syftet med denna förordning även att möjliggöra sökning av försvunna personer och </w:t>
            </w:r>
            <w:r w:rsidRPr="00AB391A">
              <w:rPr>
                <w:b/>
                <w:bCs/>
                <w:i/>
                <w:iCs/>
              </w:rPr>
              <w:t>identifikation av</w:t>
            </w:r>
            <w:r w:rsidRPr="00AB391A">
              <w:t xml:space="preserve"> oidentifierade mänskliga kvarlevor. Detta bör inte påverka införandet av registreringar om saknade personer i SIS eller utbytet av tilläggsinformation om sådana registreringar enligt Europaparlamentets och rådets förordning (EU) 2018/1862.</w:t>
            </w:r>
          </w:p>
        </w:tc>
      </w:tr>
      <w:tr w:rsidR="00896431" w:rsidRPr="00AB391A" w:rsidTr="00D27444">
        <w:trPr>
          <w:jc w:val="center"/>
        </w:trPr>
        <w:tc>
          <w:tcPr>
            <w:tcW w:w="4876" w:type="dxa"/>
          </w:tcPr>
          <w:p w:rsidR="003F5BF1" w:rsidRPr="00AB391A" w:rsidRDefault="00F65EC7" w:rsidP="00F65EC7">
            <w:pPr>
              <w:pStyle w:val="Normal6"/>
              <w:widowControl/>
            </w:pPr>
            <w:r w:rsidRPr="00AB391A">
              <w:t>__________________</w:t>
            </w:r>
          </w:p>
        </w:tc>
        <w:tc>
          <w:tcPr>
            <w:tcW w:w="4876" w:type="dxa"/>
          </w:tcPr>
          <w:p w:rsidR="003F5BF1" w:rsidRPr="00AB391A" w:rsidRDefault="003F5BF1" w:rsidP="00F65EC7">
            <w:pPr>
              <w:pStyle w:val="Normal6"/>
              <w:widowControl/>
              <w:rPr>
                <w:szCs w:val="24"/>
              </w:rPr>
            </w:pPr>
          </w:p>
        </w:tc>
      </w:tr>
      <w:tr w:rsidR="00896431" w:rsidRPr="00AB391A" w:rsidTr="00D27444">
        <w:trPr>
          <w:jc w:val="center"/>
        </w:trPr>
        <w:tc>
          <w:tcPr>
            <w:tcW w:w="4876" w:type="dxa"/>
          </w:tcPr>
          <w:p w:rsidR="003F5BF1" w:rsidRPr="00AB391A" w:rsidRDefault="00F65EC7" w:rsidP="00F65EC7">
            <w:pPr>
              <w:pStyle w:val="Normal6"/>
              <w:widowControl/>
            </w:pPr>
            <w:r w:rsidRPr="00AB391A">
              <w:rPr>
                <w:b/>
                <w:i/>
                <w:vertAlign w:val="superscript"/>
              </w:rPr>
              <w:t>33</w:t>
            </w:r>
            <w:r w:rsidRPr="00AB391A">
              <w:t xml:space="preserve"> </w:t>
            </w:r>
            <w:r w:rsidRPr="00AB391A">
              <w:rPr>
                <w:b/>
                <w:bCs/>
                <w:i/>
                <w:iCs/>
              </w:rPr>
              <w:t>Europaparlamentets och rådets förordning (EU) 2018/1862 av den 28 november 2018 om inrättande, drift och användning av Schengens informationssystem (SIS) på området polissamarbete och straffrättsligt samarbete, om ändring och upphävande av rådets beslut 2007/533/RIF och om upphävande av Europaparlamentets och rådets förordning (EG) nr 1986/2006 och kommissionens beslut 2010/261/EU (EUT L 312, 7.12.2018, s. 56).</w:t>
            </w:r>
          </w:p>
        </w:tc>
        <w:tc>
          <w:tcPr>
            <w:tcW w:w="4876" w:type="dxa"/>
          </w:tcPr>
          <w:p w:rsidR="003F5BF1" w:rsidRPr="00AB391A" w:rsidRDefault="003F5BF1" w:rsidP="00F65EC7">
            <w:pPr>
              <w:pStyle w:val="Normal6"/>
              <w:widowControl/>
              <w:rPr>
                <w:szCs w:val="24"/>
              </w:rPr>
            </w:pP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lastRenderedPageBreak/>
        <w:t>&lt;Amend&gt;</w:t>
      </w:r>
      <w:r w:rsidRPr="00AB391A">
        <w:t>Ändringsförslag</w:t>
      </w:r>
      <w:r w:rsidRPr="00AB391A">
        <w:tab/>
      </w:r>
      <w:r w:rsidRPr="00AB391A">
        <w:tab/>
      </w:r>
      <w:r w:rsidRPr="00AB391A">
        <w:rPr>
          <w:rStyle w:val="HideTWBExt"/>
          <w:b w:val="0"/>
          <w:noProof w:val="0"/>
        </w:rPr>
        <w:t>&lt;NumAm&gt;</w:t>
      </w:r>
      <w:r w:rsidRPr="00AB391A">
        <w:t>8</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Skäl 8</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(8)</w:t>
            </w:r>
            <w:r w:rsidRPr="00AB391A">
              <w:tab/>
              <w:t xml:space="preserve">Genom direktiv (EU) …/… [om informationsutbyte mellan medlemsstaternas brottsbekämpande myndigheter] föreskrivs en enhetlig rättslig ram i unionen för att säkerställa att brottsbekämpande myndigheter har likvärdig tillgång till information som innehas av andra medlemsstater när de behöver den för att bekämpa brottslighet och terrorism. För att förbättra informationsutbytet formaliserar och förtydligar det direktivet förfarandena för informationsutbyte mellan </w:t>
            </w:r>
            <w:r w:rsidRPr="00AB391A">
              <w:rPr>
                <w:b/>
                <w:bCs/>
                <w:i/>
                <w:iCs/>
              </w:rPr>
              <w:t>medlemsstaterna</w:t>
            </w:r>
            <w:r w:rsidRPr="00AB391A">
              <w:t>, i synnerhet för utredningsändamål, däribland den gemensamma kontaktpunktens roll för sådana utbyten samt användningen av Europols nätapplikation för säkert informationsutbyte (Siena). Varje utbyte av information utöver vad som föreskrivs i denna förordning bör regleras genom direktiv (EU) …/… [om informationsutbyte mellan medlemsstaternas brottsbekämpande myndigheter].</w:t>
            </w:r>
          </w:p>
        </w:tc>
        <w:tc>
          <w:tcPr>
            <w:tcW w:w="4876" w:type="dxa"/>
          </w:tcPr>
          <w:p w:rsidR="003F5BF1" w:rsidRPr="00AB391A" w:rsidRDefault="00F65EC7" w:rsidP="00F65EC7">
            <w:pPr>
              <w:pStyle w:val="Normal6"/>
              <w:widowControl/>
              <w:rPr>
                <w:szCs w:val="24"/>
              </w:rPr>
            </w:pPr>
            <w:r w:rsidRPr="00AB391A">
              <w:t>(8)</w:t>
            </w:r>
            <w:r w:rsidRPr="00AB391A">
              <w:tab/>
              <w:t xml:space="preserve">Genom direktiv (EU) …/… [om informationsutbyte mellan medlemsstaternas brottsbekämpande myndigheter] föreskrivs en enhetlig rättslig ram i unionen för att säkerställa att </w:t>
            </w:r>
            <w:r w:rsidRPr="00AB391A">
              <w:rPr>
                <w:b/>
                <w:bCs/>
                <w:i/>
                <w:iCs/>
              </w:rPr>
              <w:t>behöriga</w:t>
            </w:r>
            <w:r w:rsidRPr="00AB391A">
              <w:t xml:space="preserve"> brottsbekämpande myndigheter har likvärdig tillgång till information som innehas av andra medlemsstater när de behöver den för att bekämpa brottslighet och terrorism. För att förbättra informationsutbytet formaliserar och förtydligar det direktivet </w:t>
            </w:r>
            <w:r w:rsidRPr="00AB391A">
              <w:rPr>
                <w:b/>
                <w:bCs/>
                <w:i/>
                <w:iCs/>
              </w:rPr>
              <w:t>reglerna och</w:t>
            </w:r>
            <w:r w:rsidRPr="00AB391A">
              <w:rPr>
                <w:b/>
                <w:bCs/>
              </w:rPr>
              <w:t xml:space="preserve"> </w:t>
            </w:r>
            <w:r w:rsidRPr="00AB391A">
              <w:t xml:space="preserve">förfarandena för informationsutbyte mellan </w:t>
            </w:r>
            <w:r w:rsidRPr="00AB391A">
              <w:rPr>
                <w:b/>
                <w:bCs/>
                <w:i/>
                <w:iCs/>
              </w:rPr>
              <w:t>medlemsstaternas behöriga brottsbekämpande myndigheter</w:t>
            </w:r>
            <w:r w:rsidRPr="00AB391A">
              <w:t xml:space="preserve">, i synnerhet för utredningsändamål, däribland den gemensamma kontaktpunktens roll för sådana utbyten samt användningen av Europols nätapplikation för säkert informationsutbyte (Siena). Varje utbyte av information </w:t>
            </w:r>
            <w:r w:rsidRPr="00AB391A">
              <w:rPr>
                <w:b/>
                <w:bCs/>
                <w:i/>
                <w:iCs/>
              </w:rPr>
              <w:t xml:space="preserve">mellan behöriga brottsbekämpande myndigheter </w:t>
            </w:r>
            <w:r w:rsidRPr="00AB391A">
              <w:t>utöver vad som föreskrivs i denna förordning</w:t>
            </w:r>
            <w:r w:rsidRPr="00AB391A">
              <w:rPr>
                <w:b/>
                <w:bCs/>
                <w:i/>
                <w:iCs/>
              </w:rPr>
              <w:t>, nämligen automatisk sökning av biometriska uppgifter, vissa uppgifter ur fordonsregister och uppgifter ur polisregister samt utbyte av grundläggande uppgifter i händelse av en överensstämmelse,</w:t>
            </w:r>
            <w:r w:rsidRPr="00AB391A">
              <w:t xml:space="preserve"> bör regleras genom direktiv (EU) …/… [om informationsutbyte mellan medlemsstaternas brottsbekämpande myndigheter].</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lastRenderedPageBreak/>
        <w:t>&lt;Amend&gt;</w:t>
      </w:r>
      <w:r w:rsidRPr="00AB391A">
        <w:t>Ändringsförslag</w:t>
      </w:r>
      <w:r w:rsidRPr="00AB391A">
        <w:tab/>
      </w:r>
      <w:r w:rsidRPr="00AB391A">
        <w:tab/>
      </w:r>
      <w:r w:rsidRPr="00AB391A">
        <w:rPr>
          <w:rStyle w:val="HideTWBExt"/>
          <w:b w:val="0"/>
          <w:noProof w:val="0"/>
        </w:rPr>
        <w:t>&lt;NumAm&gt;</w:t>
      </w:r>
      <w:r w:rsidRPr="00AB391A">
        <w:t>9</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Skäl 9</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(9)</w:t>
            </w:r>
            <w:r w:rsidRPr="00AB391A">
              <w:tab/>
              <w:t xml:space="preserve">När det gäller den automatiska sökningen av uppgifter ur fordonsregister bör medlemsstaterna använda det europeiska informationssystemet för fordon och körkort (Eucaris), som upprättades genom avtalet om ett europeiskt informationssystem för fordon och körkort (Eucaris) </w:t>
            </w:r>
            <w:r w:rsidRPr="00AB391A">
              <w:rPr>
                <w:b/>
                <w:bCs/>
                <w:i/>
                <w:iCs/>
              </w:rPr>
              <w:t>och</w:t>
            </w:r>
            <w:r w:rsidRPr="00AB391A">
              <w:t xml:space="preserve"> </w:t>
            </w:r>
            <w:r w:rsidRPr="00AB391A">
              <w:rPr>
                <w:b/>
                <w:bCs/>
                <w:i/>
                <w:iCs/>
              </w:rPr>
              <w:t>som</w:t>
            </w:r>
            <w:r w:rsidRPr="00AB391A">
              <w:t xml:space="preserve"> </w:t>
            </w:r>
            <w:r w:rsidRPr="00AB391A">
              <w:rPr>
                <w:b/>
                <w:bCs/>
                <w:i/>
                <w:iCs/>
              </w:rPr>
              <w:t>utformats</w:t>
            </w:r>
            <w:r w:rsidRPr="00AB391A">
              <w:t xml:space="preserve"> för detta syfte</w:t>
            </w:r>
            <w:r w:rsidRPr="00AB391A">
              <w:rPr>
                <w:b/>
                <w:bCs/>
                <w:i/>
                <w:iCs/>
              </w:rPr>
              <w:t>.</w:t>
            </w:r>
            <w:r w:rsidRPr="00AB391A">
              <w:rPr>
                <w:b/>
                <w:i/>
              </w:rPr>
              <w:t xml:space="preserve"> </w:t>
            </w:r>
            <w:r w:rsidRPr="00AB391A">
              <w:rPr>
                <w:b/>
                <w:bCs/>
                <w:i/>
                <w:iCs/>
              </w:rPr>
              <w:t>Eucaris bör sammanföra</w:t>
            </w:r>
            <w:r w:rsidRPr="00AB391A">
              <w:t xml:space="preserve"> alla deltagande medlemsstater i ett nätverk. Ingen central komponent behöver inrättas för kommunikationen, eftersom varje medlemsstat kommunicerar direkt med de andra anslutna medlemsstaterna.</w:t>
            </w:r>
          </w:p>
        </w:tc>
        <w:tc>
          <w:tcPr>
            <w:tcW w:w="4876" w:type="dxa"/>
          </w:tcPr>
          <w:p w:rsidR="003F5BF1" w:rsidRPr="00AB391A" w:rsidRDefault="00F65EC7" w:rsidP="00F65EC7">
            <w:pPr>
              <w:pStyle w:val="Normal6"/>
              <w:widowControl/>
              <w:rPr>
                <w:szCs w:val="24"/>
              </w:rPr>
            </w:pPr>
            <w:r w:rsidRPr="00AB391A">
              <w:t>(9)</w:t>
            </w:r>
            <w:r w:rsidRPr="00AB391A">
              <w:tab/>
              <w:t xml:space="preserve">När det gäller den automatiska sökningen av uppgifter ur fordonsregister bör medlemsstaterna </w:t>
            </w:r>
            <w:r w:rsidRPr="00AB391A">
              <w:rPr>
                <w:b/>
                <w:bCs/>
                <w:i/>
                <w:iCs/>
              </w:rPr>
              <w:t xml:space="preserve">och Europol </w:t>
            </w:r>
            <w:r w:rsidRPr="00AB391A">
              <w:t>använda det europeiska informationssystemet för fordon och körkort (Eucaris), som upprättades genom avtalet om ett europeiskt informationssystem för fordon och körkort (Eucaris)</w:t>
            </w:r>
            <w:r w:rsidRPr="00AB391A">
              <w:rPr>
                <w:b/>
                <w:bCs/>
                <w:i/>
                <w:iCs/>
              </w:rPr>
              <w:t>,</w:t>
            </w:r>
            <w:r w:rsidRPr="00AB391A">
              <w:t xml:space="preserve"> </w:t>
            </w:r>
            <w:r w:rsidRPr="00AB391A">
              <w:rPr>
                <w:b/>
                <w:bCs/>
                <w:i/>
                <w:iCs/>
              </w:rPr>
              <w:t>utformades</w:t>
            </w:r>
            <w:r w:rsidRPr="00AB391A">
              <w:t xml:space="preserve"> för detta syfte </w:t>
            </w:r>
            <w:r w:rsidRPr="00AB391A">
              <w:rPr>
                <w:b/>
                <w:bCs/>
                <w:i/>
                <w:iCs/>
              </w:rPr>
              <w:t xml:space="preserve">och sammanför </w:t>
            </w:r>
            <w:r w:rsidRPr="00AB391A">
              <w:t>alla deltagande medlemsstater i ett nätverk. Ingen central komponent behöver inrättas för kommunikationen, eftersom varje medlemsstat kommunicerar direkt med de andra anslutna medlemsstaterna</w:t>
            </w:r>
            <w:r w:rsidRPr="00AB391A">
              <w:rPr>
                <w:b/>
                <w:bCs/>
                <w:i/>
                <w:iCs/>
              </w:rPr>
              <w:t>, och Europol kommunicerar direkt med de anslutna medlemsstaterna</w:t>
            </w:r>
            <w:r w:rsidRPr="00AB391A">
              <w:t>.</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10</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Skäl 10</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(10)</w:t>
            </w:r>
            <w:r w:rsidRPr="00AB391A">
              <w:tab/>
              <w:t xml:space="preserve">Att kunna identifiera en brottsling är helt avgörande för en framgångsrik brottsutredning och lagföring. En automatisk sökning av ansiktsbilder av misstänkta och dömda </w:t>
            </w:r>
            <w:r w:rsidRPr="00AB391A">
              <w:rPr>
                <w:b/>
                <w:bCs/>
                <w:i/>
                <w:iCs/>
              </w:rPr>
              <w:t>brottslingar</w:t>
            </w:r>
            <w:r w:rsidRPr="00AB391A">
              <w:t xml:space="preserve"> bör ge ytterligare information för att kunna identifiera brottslingar och bekämpa brott.</w:t>
            </w:r>
          </w:p>
        </w:tc>
        <w:tc>
          <w:tcPr>
            <w:tcW w:w="4876" w:type="dxa"/>
          </w:tcPr>
          <w:p w:rsidR="003F5BF1" w:rsidRPr="00AB391A" w:rsidRDefault="00F65EC7" w:rsidP="00F65EC7">
            <w:pPr>
              <w:pStyle w:val="Normal6"/>
              <w:widowControl/>
              <w:rPr>
                <w:szCs w:val="24"/>
              </w:rPr>
            </w:pPr>
            <w:r w:rsidRPr="00AB391A">
              <w:t>(10)</w:t>
            </w:r>
            <w:r w:rsidRPr="00AB391A">
              <w:tab/>
              <w:t xml:space="preserve">Att kunna identifiera en brottsling är helt avgörande för en framgångsrik brottsutredning och lagföring. En automatisk sökning av ansiktsbilder av misstänkta och dömda </w:t>
            </w:r>
            <w:r w:rsidRPr="00AB391A">
              <w:rPr>
                <w:b/>
                <w:bCs/>
                <w:i/>
                <w:iCs/>
              </w:rPr>
              <w:t>personer som samlats in i enlighet med nationell rätt i nationella databaser som inrättats för att förebygga, upptäcka och utreda brott</w:t>
            </w:r>
            <w:r w:rsidRPr="00AB391A">
              <w:t xml:space="preserve"> bör ge ytterligare information för att kunna identifiera brottslingar och bekämpa brott.</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lastRenderedPageBreak/>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11</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Skäl 11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rPr>
                <w:b/>
                <w:i/>
              </w:rPr>
              <w:t>(11)</w:t>
            </w:r>
            <w:r w:rsidRPr="00AB391A">
              <w:rPr>
                <w:b/>
                <w:i/>
              </w:rPr>
              <w:tab/>
              <w:t>Den automatiska sökningen eller jämförelsen av biometriska uppgifter (DNA-profiler, fingeravtrycksuppgifter och ansiktsbilder) mellan myndigheter som är ansvariga för att förebygga, upptäcka och utreda brott inom ramen för denna förordning bör endast gälla uppgifter som ingår i de databaser som upprättats för att förebygga, upptäcka och utreda brott.</w:t>
            </w:r>
          </w:p>
        </w:tc>
        <w:tc>
          <w:tcPr>
            <w:tcW w:w="4876" w:type="dxa"/>
          </w:tcPr>
          <w:p w:rsidR="003F5BF1" w:rsidRPr="00AB391A" w:rsidRDefault="00F65EC7" w:rsidP="00F65EC7">
            <w:pPr>
              <w:pStyle w:val="Normal6"/>
              <w:widowControl/>
              <w:rPr>
                <w:szCs w:val="24"/>
              </w:rPr>
            </w:pPr>
            <w:r w:rsidRPr="00AB391A">
              <w:rPr>
                <w:b/>
                <w:i/>
              </w:rPr>
              <w:t>utgår</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12</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Skäl 12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(12)</w:t>
            </w:r>
            <w:r w:rsidRPr="00AB391A">
              <w:tab/>
              <w:t>Deltagandet i utbytet av uppgifter ur polisregister bör fortfarande vara frivilligt. Om en medlemsstat beslutar sig för att delta bör den</w:t>
            </w:r>
            <w:r w:rsidRPr="00AB391A">
              <w:rPr>
                <w:b/>
                <w:bCs/>
                <w:i/>
                <w:iCs/>
              </w:rPr>
              <w:t>, i en anda av ömsesidighet, inte kunna göra sökningar mot andra medlemsstaters</w:t>
            </w:r>
            <w:r w:rsidRPr="00AB391A">
              <w:t xml:space="preserve"> databaser </w:t>
            </w:r>
            <w:r w:rsidRPr="00AB391A">
              <w:rPr>
                <w:b/>
                <w:bCs/>
                <w:i/>
                <w:iCs/>
              </w:rPr>
              <w:t xml:space="preserve">om den inte gör sina egna </w:t>
            </w:r>
            <w:r w:rsidRPr="00AB391A">
              <w:t xml:space="preserve">uppgifter </w:t>
            </w:r>
            <w:r w:rsidRPr="00AB391A">
              <w:rPr>
                <w:b/>
                <w:bCs/>
                <w:i/>
                <w:iCs/>
              </w:rPr>
              <w:t xml:space="preserve">tillgängliga för </w:t>
            </w:r>
            <w:r w:rsidRPr="00AB391A">
              <w:t xml:space="preserve">andra </w:t>
            </w:r>
            <w:r w:rsidRPr="00AB391A">
              <w:rPr>
                <w:b/>
                <w:bCs/>
                <w:i/>
                <w:iCs/>
              </w:rPr>
              <w:t>medlemsstaters sökningar</w:t>
            </w:r>
            <w:r w:rsidRPr="00AB391A">
              <w:t>.</w:t>
            </w:r>
          </w:p>
        </w:tc>
        <w:tc>
          <w:tcPr>
            <w:tcW w:w="4876" w:type="dxa"/>
          </w:tcPr>
          <w:p w:rsidR="003F5BF1" w:rsidRPr="00AB391A" w:rsidRDefault="00F65EC7" w:rsidP="00F65EC7">
            <w:pPr>
              <w:pStyle w:val="Normal6"/>
              <w:widowControl/>
              <w:rPr>
                <w:szCs w:val="24"/>
              </w:rPr>
            </w:pPr>
            <w:r w:rsidRPr="00AB391A">
              <w:t>(12)</w:t>
            </w:r>
            <w:r w:rsidRPr="00AB391A">
              <w:tab/>
              <w:t xml:space="preserve">Deltagandet i </w:t>
            </w:r>
            <w:r w:rsidRPr="00AB391A">
              <w:rPr>
                <w:b/>
                <w:bCs/>
                <w:i/>
                <w:iCs/>
              </w:rPr>
              <w:t xml:space="preserve">den automatiska sökningen och </w:t>
            </w:r>
            <w:r w:rsidRPr="00AB391A">
              <w:t xml:space="preserve">utbytet av uppgifter ur polisregister bör fortfarande vara frivilligt. Om en medlemsstat beslutar sig för att delta bör den </w:t>
            </w:r>
            <w:r w:rsidRPr="00AB391A">
              <w:rPr>
                <w:b/>
                <w:bCs/>
                <w:i/>
                <w:iCs/>
              </w:rPr>
              <w:t xml:space="preserve">säkerställa tillgängligheten till nationella polisregister som innehåller uppsättningar av personuppgifter om misstänkta och dömda personer från nationella </w:t>
            </w:r>
            <w:r w:rsidRPr="00AB391A">
              <w:t xml:space="preserve">databaser </w:t>
            </w:r>
            <w:r w:rsidRPr="00AB391A">
              <w:rPr>
                <w:b/>
                <w:bCs/>
                <w:i/>
                <w:iCs/>
              </w:rPr>
              <w:t>som inrättats för att förebygga, upptäcka och utreda brott.</w:t>
            </w:r>
            <w:r w:rsidRPr="00AB391A">
              <w:rPr>
                <w:b/>
                <w:i/>
              </w:rPr>
              <w:t xml:space="preserve"> Mot bakgrund av att de berörda uppgifterna är känsliga bör det vara möjligt att göra automatiska sökningar och utbyta uppgifter ur polisregister endast avseende personer som misstänks för eller har dömts för sådana brott som avses i artikel 3 i förordning (EU) 2016/794 eller artikel 2.2 i rådets rambeslut </w:t>
            </w:r>
            <w:r w:rsidRPr="00AB391A">
              <w:rPr>
                <w:b/>
                <w:i/>
              </w:rPr>
              <w:lastRenderedPageBreak/>
              <w:t>2002/584/RIF</w:t>
            </w:r>
            <w:r w:rsidRPr="00AB391A">
              <w:rPr>
                <w:b/>
                <w:i/>
                <w:vertAlign w:val="superscript"/>
              </w:rPr>
              <w:t>1a</w:t>
            </w:r>
            <w:r w:rsidRPr="00AB391A">
              <w:rPr>
                <w:b/>
                <w:i/>
              </w:rPr>
              <w:t xml:space="preserve">. </w:t>
            </w:r>
            <w:r w:rsidRPr="00AB391A">
              <w:rPr>
                <w:b/>
                <w:bCs/>
                <w:i/>
                <w:iCs/>
              </w:rPr>
              <w:t xml:space="preserve">När medlemsstaterna upprättar nationella polisregister är det viktigt att de använder </w:t>
            </w:r>
            <w:r w:rsidRPr="00AB391A">
              <w:t xml:space="preserve">uppgifter </w:t>
            </w:r>
            <w:r w:rsidRPr="00AB391A">
              <w:rPr>
                <w:b/>
                <w:bCs/>
                <w:i/>
                <w:iCs/>
              </w:rPr>
              <w:t>från nationella databaser som inrättats för brottsbekämpande ändamål.</w:t>
            </w:r>
            <w:r w:rsidRPr="00AB391A">
              <w:t xml:space="preserve"> </w:t>
            </w:r>
            <w:r w:rsidRPr="00AB391A">
              <w:rPr>
                <w:b/>
                <w:bCs/>
                <w:i/>
                <w:iCs/>
              </w:rPr>
              <w:t>Medlemsstaternas brottsbekämpande myndigheter kommer att kontrollera dessa uppgifter i de nationella polisregistren när de tar emot begäranden om information från behöriga brottsbekämpande myndigheter i</w:t>
            </w:r>
            <w:r w:rsidRPr="00AB391A">
              <w:t xml:space="preserve"> andra </w:t>
            </w:r>
            <w:r w:rsidRPr="00AB391A">
              <w:rPr>
                <w:b/>
                <w:bCs/>
                <w:i/>
                <w:iCs/>
              </w:rPr>
              <w:t>medlemsstater</w:t>
            </w:r>
            <w:r w:rsidRPr="00AB391A">
              <w:t xml:space="preserve">. </w:t>
            </w:r>
          </w:p>
        </w:tc>
      </w:tr>
      <w:tr w:rsidR="00896431" w:rsidRPr="00AB391A" w:rsidTr="00D27444">
        <w:trPr>
          <w:jc w:val="center"/>
        </w:trPr>
        <w:tc>
          <w:tcPr>
            <w:tcW w:w="4876" w:type="dxa"/>
          </w:tcPr>
          <w:p w:rsidR="003F5BF1" w:rsidRPr="00AB391A" w:rsidRDefault="003F5BF1" w:rsidP="00F65EC7">
            <w:pPr>
              <w:pStyle w:val="Normal6"/>
              <w:widowControl/>
            </w:pPr>
          </w:p>
        </w:tc>
        <w:tc>
          <w:tcPr>
            <w:tcW w:w="4876" w:type="dxa"/>
          </w:tcPr>
          <w:p w:rsidR="003F5BF1" w:rsidRPr="00AB391A" w:rsidRDefault="00F65EC7" w:rsidP="00F65EC7">
            <w:pPr>
              <w:pStyle w:val="Normal6"/>
              <w:widowControl/>
              <w:rPr>
                <w:szCs w:val="24"/>
              </w:rPr>
            </w:pPr>
            <w:r w:rsidRPr="00AB391A">
              <w:t>__________________</w:t>
            </w:r>
          </w:p>
        </w:tc>
      </w:tr>
      <w:tr w:rsidR="00896431" w:rsidRPr="00AB391A" w:rsidTr="00D27444">
        <w:trPr>
          <w:jc w:val="center"/>
        </w:trPr>
        <w:tc>
          <w:tcPr>
            <w:tcW w:w="4876" w:type="dxa"/>
          </w:tcPr>
          <w:p w:rsidR="003F5BF1" w:rsidRPr="00AB391A" w:rsidRDefault="003F5BF1" w:rsidP="00F65EC7">
            <w:pPr>
              <w:pStyle w:val="Normal6"/>
              <w:widowControl/>
            </w:pPr>
          </w:p>
        </w:tc>
        <w:tc>
          <w:tcPr>
            <w:tcW w:w="4876" w:type="dxa"/>
          </w:tcPr>
          <w:p w:rsidR="003F5BF1" w:rsidRPr="00AB391A" w:rsidRDefault="00F65EC7" w:rsidP="00F65EC7">
            <w:pPr>
              <w:pStyle w:val="Normal6"/>
              <w:widowControl/>
              <w:rPr>
                <w:szCs w:val="24"/>
              </w:rPr>
            </w:pPr>
            <w:r w:rsidRPr="00AB391A">
              <w:rPr>
                <w:b/>
                <w:i/>
                <w:vertAlign w:val="superscript"/>
              </w:rPr>
              <w:t>1a</w:t>
            </w:r>
            <w:r w:rsidRPr="00AB391A">
              <w:t xml:space="preserve"> </w:t>
            </w:r>
            <w:r w:rsidRPr="00AB391A">
              <w:rPr>
                <w:b/>
                <w:bCs/>
                <w:i/>
                <w:iCs/>
              </w:rPr>
              <w:t>Rådets rambeslut 2002/584/RIF av den 13 juni 2002 om en europeisk arresteringsorder och överlämnande mellan medlemsstaterna (EGT L 190, 18.7.2002, s. 1).</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13</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Skäl 12a (nytt)</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3F5BF1" w:rsidP="00F65EC7">
            <w:pPr>
              <w:pStyle w:val="Normal6"/>
              <w:widowControl/>
            </w:pPr>
          </w:p>
        </w:tc>
        <w:tc>
          <w:tcPr>
            <w:tcW w:w="4876" w:type="dxa"/>
          </w:tcPr>
          <w:p w:rsidR="003F5BF1" w:rsidRPr="00AB391A" w:rsidRDefault="00F65EC7" w:rsidP="00F65EC7">
            <w:pPr>
              <w:pStyle w:val="Normal6"/>
              <w:widowControl/>
              <w:rPr>
                <w:szCs w:val="24"/>
              </w:rPr>
            </w:pPr>
            <w:r w:rsidRPr="00AB391A">
              <w:rPr>
                <w:b/>
                <w:i/>
              </w:rPr>
              <w:t>(12a)</w:t>
            </w:r>
            <w:r w:rsidRPr="00AB391A">
              <w:rPr>
                <w:b/>
                <w:i/>
              </w:rPr>
              <w:tab/>
              <w:t>Medlemsstaterna bör säkerställa att de uppgifter som ingår i deras nationella polisregister är korrekta, fullständiga och aktuella och bör införa skyddsåtgärder, särskilt pseudonymisering, för att skydda de personuppgifter som söks. I en anda av ömsesidighet bör en medlemsstat inte kunna göra sökningar mot andra medlemsstaters databaser om den inte gör sina egna nationella polisregister tillgängliga för andra medlemsstaters sökningar.</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lastRenderedPageBreak/>
        <w:t>&lt;Amend&gt;</w:t>
      </w:r>
      <w:r w:rsidRPr="00AB391A">
        <w:t>Ändringsförslag</w:t>
      </w:r>
      <w:r w:rsidRPr="00AB391A">
        <w:tab/>
      </w:r>
      <w:r w:rsidRPr="00AB391A">
        <w:tab/>
      </w:r>
      <w:r w:rsidRPr="00AB391A">
        <w:rPr>
          <w:rStyle w:val="HideTWBExt"/>
          <w:b w:val="0"/>
          <w:noProof w:val="0"/>
        </w:rPr>
        <w:t>&lt;NumAm&gt;</w:t>
      </w:r>
      <w:r w:rsidRPr="00AB391A">
        <w:t>14</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Skäl 13</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(13)</w:t>
            </w:r>
            <w:r w:rsidRPr="00AB391A">
              <w:tab/>
              <w:t xml:space="preserve">Under senare år har Europol tagit emot en stor mängd biometriska uppgifter om misstänkta och dömda terrorister och brottslingar från </w:t>
            </w:r>
            <w:r w:rsidRPr="00AB391A">
              <w:rPr>
                <w:b/>
                <w:bCs/>
                <w:i/>
                <w:iCs/>
              </w:rPr>
              <w:t>olika</w:t>
            </w:r>
            <w:r w:rsidRPr="00AB391A">
              <w:t xml:space="preserve"> tredjeländer. För bättre förebyggande och utredning av brott är det nödvändigt att i Prümramen inkludera uppgifter från tredjeland som lagras hos Europol så att de blir tillgängliga för de brottsbekämpande myndigheterna. Detta bidrar även till att skapa synergieffekter mellan olika verktyg för brottsbekämpning.</w:t>
            </w:r>
          </w:p>
        </w:tc>
        <w:tc>
          <w:tcPr>
            <w:tcW w:w="4876" w:type="dxa"/>
          </w:tcPr>
          <w:p w:rsidR="003F5BF1" w:rsidRPr="00AB391A" w:rsidRDefault="00F65EC7" w:rsidP="00F65EC7">
            <w:pPr>
              <w:pStyle w:val="Normal6"/>
              <w:widowControl/>
              <w:rPr>
                <w:szCs w:val="24"/>
              </w:rPr>
            </w:pPr>
            <w:r w:rsidRPr="00AB391A">
              <w:t>(13)</w:t>
            </w:r>
            <w:r w:rsidRPr="00AB391A">
              <w:tab/>
              <w:t xml:space="preserve">Under senare år har Europol tagit emot en stor mängd biometriska uppgifter om misstänkta och dömda terrorister och brottslingar från </w:t>
            </w:r>
            <w:r w:rsidRPr="00AB391A">
              <w:rPr>
                <w:b/>
                <w:bCs/>
                <w:i/>
                <w:iCs/>
              </w:rPr>
              <w:t>myndigheter i</w:t>
            </w:r>
            <w:r w:rsidRPr="00AB391A">
              <w:rPr>
                <w:b/>
                <w:bCs/>
              </w:rPr>
              <w:t xml:space="preserve"> </w:t>
            </w:r>
            <w:r w:rsidRPr="00AB391A">
              <w:t>tredjeländer</w:t>
            </w:r>
            <w:r w:rsidRPr="00AB391A">
              <w:rPr>
                <w:b/>
                <w:bCs/>
                <w:i/>
                <w:iCs/>
              </w:rPr>
              <w:t>, i synnerhet uppgifter från slagfältet i krigszoner</w:t>
            </w:r>
            <w:r w:rsidRPr="00AB391A">
              <w:t>.</w:t>
            </w:r>
            <w:r w:rsidRPr="00AB391A">
              <w:rPr>
                <w:b/>
                <w:i/>
              </w:rPr>
              <w:t xml:space="preserve"> </w:t>
            </w:r>
            <w:r w:rsidRPr="00AB391A">
              <w:rPr>
                <w:b/>
                <w:bCs/>
                <w:i/>
                <w:iCs/>
              </w:rPr>
              <w:t>Det har i många fall inte varit möjligt att fullt ut utnyttja sådana uppgifter eftersom de inte alla gånger är tillgängliga för medlemsstaternas behöriga brottsbekämpande myndigheter.</w:t>
            </w:r>
            <w:r w:rsidRPr="00AB391A">
              <w:t xml:space="preserve"> För bättre förebyggande och utredning av brott är det nödvändigt att i Prümramen inkludera uppgifter från tredjeland som lagras hos Europol så att de blir tillgängliga för de </w:t>
            </w:r>
            <w:r w:rsidRPr="00AB391A">
              <w:rPr>
                <w:b/>
                <w:bCs/>
                <w:i/>
                <w:iCs/>
              </w:rPr>
              <w:t xml:space="preserve">behöriga </w:t>
            </w:r>
            <w:r w:rsidRPr="00AB391A">
              <w:t>brottsbekämpande myndigheterna. Detta bidrar även till att skapa synergieffekter mellan olika verktyg för brottsbekämpning</w:t>
            </w:r>
            <w:r w:rsidRPr="00AB391A">
              <w:rPr>
                <w:b/>
                <w:bCs/>
                <w:i/>
                <w:iCs/>
              </w:rPr>
              <w:t xml:space="preserve"> och säkerställer att uppgifterna används så effektivt som möjligt</w:t>
            </w:r>
            <w:r w:rsidRPr="00AB391A">
              <w:t>.</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15</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Skäl 14</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(14)</w:t>
            </w:r>
            <w:r w:rsidRPr="00AB391A">
              <w:tab/>
              <w:t xml:space="preserve">Europol bör kunna göra sökningar i medlemsstaternas databaser inom Prümramen med uppgifter som tagits emot av tredjeländer för att upprätta gränsöverskridande kopplingar mellan olika brottmål. Möjligheten att använda Prümuppgifter, vid sidan av andra databaser som finns tillgängliga för </w:t>
            </w:r>
            <w:r w:rsidRPr="00AB391A">
              <w:lastRenderedPageBreak/>
              <w:t xml:space="preserve">Europol, bör </w:t>
            </w:r>
            <w:r w:rsidRPr="00AB391A">
              <w:rPr>
                <w:b/>
                <w:bCs/>
                <w:i/>
                <w:iCs/>
              </w:rPr>
              <w:t>säkerställa</w:t>
            </w:r>
            <w:r w:rsidRPr="00AB391A">
              <w:t xml:space="preserve"> en mer komplett och välunderbyggd analys </w:t>
            </w:r>
            <w:r w:rsidRPr="00AB391A">
              <w:rPr>
                <w:b/>
                <w:bCs/>
                <w:i/>
                <w:iCs/>
              </w:rPr>
              <w:t>av brottsutredningarna och ge</w:t>
            </w:r>
            <w:r w:rsidRPr="00AB391A">
              <w:t xml:space="preserve"> Europol </w:t>
            </w:r>
            <w:r w:rsidRPr="00AB391A">
              <w:rPr>
                <w:b/>
                <w:bCs/>
                <w:i/>
                <w:iCs/>
              </w:rPr>
              <w:t>möjlighet att</w:t>
            </w:r>
            <w:r w:rsidRPr="00AB391A">
              <w:t xml:space="preserve"> stödja medlemsstaternas brottsbekämpande myndigheter på ett bättre sätt. I händelse av en överensstämmelse mellan uppgifter som används vid sökningen och uppgifter i medlemsstaternas databaser </w:t>
            </w:r>
            <w:r w:rsidRPr="00AB391A">
              <w:rPr>
                <w:b/>
                <w:bCs/>
                <w:i/>
                <w:iCs/>
              </w:rPr>
              <w:t>får</w:t>
            </w:r>
            <w:r w:rsidRPr="00AB391A">
              <w:t xml:space="preserve"> medlemsstaterna tillhandahålla den information som Europol behöver för att utföra sina arbetsuppgifter.</w:t>
            </w:r>
          </w:p>
        </w:tc>
        <w:tc>
          <w:tcPr>
            <w:tcW w:w="4876" w:type="dxa"/>
          </w:tcPr>
          <w:p w:rsidR="003F5BF1" w:rsidRPr="00AB391A" w:rsidRDefault="00F65EC7" w:rsidP="00F65EC7">
            <w:pPr>
              <w:pStyle w:val="Normal6"/>
              <w:widowControl/>
              <w:rPr>
                <w:szCs w:val="24"/>
              </w:rPr>
            </w:pPr>
            <w:r w:rsidRPr="00AB391A">
              <w:lastRenderedPageBreak/>
              <w:t>(14)</w:t>
            </w:r>
            <w:r w:rsidRPr="00AB391A">
              <w:tab/>
              <w:t xml:space="preserve">Europol bör kunna göra sökningar i medlemsstaternas databaser inom Prümramen med uppgifter som tagits emot av </w:t>
            </w:r>
            <w:r w:rsidRPr="00AB391A">
              <w:rPr>
                <w:b/>
                <w:bCs/>
                <w:i/>
                <w:iCs/>
              </w:rPr>
              <w:t xml:space="preserve">myndigheter i </w:t>
            </w:r>
            <w:r w:rsidRPr="00AB391A">
              <w:t>tredjeländer</w:t>
            </w:r>
            <w:r w:rsidRPr="00AB391A">
              <w:rPr>
                <w:b/>
                <w:bCs/>
                <w:i/>
                <w:iCs/>
              </w:rPr>
              <w:t>, med full respekt för de regler och villkor som föreskrivs i förordning (EU) 2016/794,</w:t>
            </w:r>
            <w:r w:rsidRPr="00AB391A">
              <w:t xml:space="preserve"> för att upprätta gränsöverskridande kopplingar mellan olika brottmål. Möjligheten att </w:t>
            </w:r>
            <w:r w:rsidRPr="00AB391A">
              <w:lastRenderedPageBreak/>
              <w:t xml:space="preserve">använda Prümuppgifter, vid sidan av andra databaser som finns tillgängliga för Europol, bör </w:t>
            </w:r>
            <w:r w:rsidRPr="00AB391A">
              <w:rPr>
                <w:b/>
                <w:bCs/>
                <w:i/>
                <w:iCs/>
              </w:rPr>
              <w:t>möjliggöra</w:t>
            </w:r>
            <w:r w:rsidRPr="00AB391A">
              <w:rPr>
                <w:b/>
                <w:bCs/>
              </w:rPr>
              <w:t xml:space="preserve"> </w:t>
            </w:r>
            <w:r w:rsidRPr="00AB391A">
              <w:t>en mer komplett och välunderbyggd analys</w:t>
            </w:r>
            <w:r w:rsidRPr="00AB391A">
              <w:rPr>
                <w:b/>
                <w:bCs/>
                <w:i/>
                <w:iCs/>
              </w:rPr>
              <w:t>, så att</w:t>
            </w:r>
            <w:r w:rsidRPr="00AB391A">
              <w:t xml:space="preserve"> Europol </w:t>
            </w:r>
            <w:r w:rsidRPr="00AB391A">
              <w:rPr>
                <w:b/>
                <w:bCs/>
                <w:i/>
                <w:iCs/>
              </w:rPr>
              <w:t>kan</w:t>
            </w:r>
            <w:r w:rsidRPr="00AB391A">
              <w:rPr>
                <w:b/>
                <w:bCs/>
              </w:rPr>
              <w:t xml:space="preserve"> </w:t>
            </w:r>
            <w:r w:rsidRPr="00AB391A">
              <w:t xml:space="preserve">stödja medlemsstaternas </w:t>
            </w:r>
            <w:r w:rsidRPr="00AB391A">
              <w:rPr>
                <w:b/>
                <w:bCs/>
                <w:i/>
                <w:iCs/>
              </w:rPr>
              <w:t xml:space="preserve">behöriga </w:t>
            </w:r>
            <w:r w:rsidRPr="00AB391A">
              <w:t xml:space="preserve">brottsbekämpande myndigheter på ett bättre sätt </w:t>
            </w:r>
            <w:r w:rsidRPr="00AB391A">
              <w:rPr>
                <w:b/>
                <w:bCs/>
                <w:i/>
                <w:iCs/>
              </w:rPr>
              <w:t>i samband med brottsutredningar</w:t>
            </w:r>
            <w:r w:rsidRPr="00AB391A">
              <w:t xml:space="preserve">. I händelse av en överensstämmelse mellan uppgifter som används vid sökningen och uppgifter i medlemsstaternas databaser </w:t>
            </w:r>
            <w:r w:rsidRPr="00AB391A">
              <w:rPr>
                <w:b/>
                <w:bCs/>
                <w:i/>
                <w:iCs/>
              </w:rPr>
              <w:t>bör det vara tillåtet för</w:t>
            </w:r>
            <w:r w:rsidRPr="00AB391A">
              <w:rPr>
                <w:b/>
                <w:bCs/>
              </w:rPr>
              <w:t xml:space="preserve"> </w:t>
            </w:r>
            <w:r w:rsidRPr="00AB391A">
              <w:t xml:space="preserve">medlemsstaterna </w:t>
            </w:r>
            <w:r w:rsidRPr="00AB391A">
              <w:rPr>
                <w:b/>
                <w:bCs/>
                <w:i/>
                <w:iCs/>
              </w:rPr>
              <w:t>att</w:t>
            </w:r>
            <w:r w:rsidRPr="00AB391A">
              <w:rPr>
                <w:b/>
                <w:bCs/>
              </w:rPr>
              <w:t xml:space="preserve"> </w:t>
            </w:r>
            <w:r w:rsidRPr="00AB391A">
              <w:t>tillhandahålla den information som Europol behöver för att utföra sina arbetsuppgifter.</w:t>
            </w:r>
          </w:p>
        </w:tc>
      </w:tr>
    </w:tbl>
    <w:p w:rsidR="003F5BF1" w:rsidRPr="00AB391A" w:rsidRDefault="00F65EC7"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16</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Skäl 15</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(15)</w:t>
            </w:r>
            <w:r w:rsidRPr="00AB391A">
              <w:tab/>
              <w:t xml:space="preserve">I besluten 2008/615/RIF och 2008/616/RIF föreskrivs ett nätverk av bilaterala anslutningar mellan medlemsstaternas nationella databaser. Som en följd av denna tekniska arkitektur </w:t>
            </w:r>
            <w:r w:rsidRPr="00AB391A">
              <w:rPr>
                <w:b/>
                <w:bCs/>
                <w:i/>
                <w:iCs/>
              </w:rPr>
              <w:t>bör</w:t>
            </w:r>
            <w:r w:rsidRPr="00AB391A">
              <w:t xml:space="preserve"> varje medlemsstat upprätta minst 26 anslutningar, det vill säga en anslutning till varje medlemsstat, per uppgiftskategori. Den router och det europeiska polisregisterindex (Epris) som inrättas genom denna förordning </w:t>
            </w:r>
            <w:r w:rsidRPr="00AB391A">
              <w:rPr>
                <w:b/>
                <w:bCs/>
                <w:i/>
                <w:iCs/>
              </w:rPr>
              <w:t>bör</w:t>
            </w:r>
            <w:r w:rsidRPr="00AB391A">
              <w:t xml:space="preserve"> medföra en förenkling av Prümramens tekniska arkitektur och fungera som förbindelsepunkter mellan alla medlemsstater. Routern bör endast kräva en enda anslutning per medlemsstat när det gäller biometriska uppgifter, och Epris bör endast kräva en anslutning per medlemsstat när det gäller uppgifter ur polisregister.</w:t>
            </w:r>
          </w:p>
        </w:tc>
        <w:tc>
          <w:tcPr>
            <w:tcW w:w="4876" w:type="dxa"/>
          </w:tcPr>
          <w:p w:rsidR="003F5BF1" w:rsidRPr="00AB391A" w:rsidRDefault="00F65EC7" w:rsidP="00F65EC7">
            <w:pPr>
              <w:pStyle w:val="Normal6"/>
              <w:widowControl/>
              <w:rPr>
                <w:szCs w:val="24"/>
              </w:rPr>
            </w:pPr>
            <w:r w:rsidRPr="00AB391A">
              <w:t>(15)</w:t>
            </w:r>
            <w:r w:rsidRPr="00AB391A">
              <w:tab/>
              <w:t xml:space="preserve">I besluten 2008/615/RIF och 2008/616/RIF föreskrivs ett nätverk av bilaterala anslutningar mellan medlemsstaternas nationella databaser. Som en följd av denna tekniska arkitektur </w:t>
            </w:r>
            <w:r w:rsidRPr="00AB391A">
              <w:rPr>
                <w:b/>
                <w:bCs/>
                <w:i/>
                <w:iCs/>
              </w:rPr>
              <w:t>var</w:t>
            </w:r>
            <w:r w:rsidRPr="00AB391A">
              <w:rPr>
                <w:b/>
                <w:bCs/>
              </w:rPr>
              <w:t xml:space="preserve"> </w:t>
            </w:r>
            <w:r w:rsidRPr="00AB391A">
              <w:t xml:space="preserve">varje medlemsstat </w:t>
            </w:r>
            <w:r w:rsidRPr="00AB391A">
              <w:rPr>
                <w:b/>
                <w:bCs/>
                <w:i/>
                <w:iCs/>
              </w:rPr>
              <w:t xml:space="preserve">tvungen att </w:t>
            </w:r>
            <w:r w:rsidRPr="00AB391A">
              <w:t xml:space="preserve">upprätta minst 26 anslutningar, det vill säga en anslutning till varje medlemsstat </w:t>
            </w:r>
            <w:r w:rsidRPr="00AB391A">
              <w:rPr>
                <w:b/>
                <w:bCs/>
                <w:i/>
                <w:iCs/>
              </w:rPr>
              <w:t>som deltar i det automatiska utbytet</w:t>
            </w:r>
            <w:r w:rsidRPr="00AB391A">
              <w:t xml:space="preserve">, per uppgiftskategori. Den router och det europeiska polisregisterindex (Epris) som inrättas genom denna förordning </w:t>
            </w:r>
            <w:r w:rsidRPr="00AB391A">
              <w:rPr>
                <w:b/>
                <w:bCs/>
                <w:i/>
                <w:iCs/>
              </w:rPr>
              <w:t>kommer att</w:t>
            </w:r>
            <w:r w:rsidRPr="00AB391A">
              <w:rPr>
                <w:b/>
                <w:bCs/>
              </w:rPr>
              <w:t xml:space="preserve"> </w:t>
            </w:r>
            <w:r w:rsidRPr="00AB391A">
              <w:t xml:space="preserve">medföra en förenkling av Prümramens tekniska arkitektur och fungera som förbindelsepunkter mellan alla medlemsstater. Routern bör endast kräva en enda anslutning per medlemsstat när det gäller biometriska uppgifter, och Epris bör endast kräva en anslutning per </w:t>
            </w:r>
            <w:r w:rsidRPr="00AB391A">
              <w:rPr>
                <w:b/>
                <w:bCs/>
                <w:i/>
                <w:iCs/>
              </w:rPr>
              <w:t xml:space="preserve">deltagande </w:t>
            </w:r>
            <w:r w:rsidRPr="00AB391A">
              <w:t xml:space="preserve">medlemsstat </w:t>
            </w:r>
            <w:r w:rsidRPr="00AB391A">
              <w:rPr>
                <w:b/>
                <w:bCs/>
                <w:i/>
                <w:iCs/>
              </w:rPr>
              <w:t xml:space="preserve">och Europol </w:t>
            </w:r>
            <w:r w:rsidRPr="00AB391A">
              <w:t>när det gäller uppgifter ur polisregister.</w:t>
            </w:r>
          </w:p>
        </w:tc>
      </w:tr>
    </w:tbl>
    <w:p w:rsidR="003F5BF1" w:rsidRPr="00AB391A" w:rsidRDefault="00F65EC7"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17</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Skäl 16</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(16)</w:t>
            </w:r>
            <w:r w:rsidRPr="00AB391A">
              <w:tab/>
              <w:t>Routern bör vara ansluten till den europeiska sökportal som inrättats genom artikel 6 i Europaparlamentets och rådets förordning (EU) 2019/817</w:t>
            </w:r>
            <w:r w:rsidRPr="00AB391A">
              <w:rPr>
                <w:vertAlign w:val="superscript"/>
              </w:rPr>
              <w:t>34</w:t>
            </w:r>
            <w:r w:rsidRPr="00AB391A">
              <w:t xml:space="preserve"> och artikel 6 i Europaparlamentets och rådets förordning (EU) 2019/818</w:t>
            </w:r>
            <w:r w:rsidRPr="00AB391A">
              <w:rPr>
                <w:vertAlign w:val="superscript"/>
              </w:rPr>
              <w:t>35</w:t>
            </w:r>
            <w:r w:rsidRPr="00AB391A">
              <w:t xml:space="preserve"> för att ge medlemsstaternas myndigheter och Europol möjlighet att inleda sökningar i nationella databaser inom ramen för denna förordning samtidigt med sökningar i den gemensamma databas för identitetsuppgifter som inrättats genom artikel 17 i förordning (EU) 2019/817 och artikel 17 i förordning (EU) 2019/818 för brottsbekämpande ändamål.</w:t>
            </w:r>
          </w:p>
        </w:tc>
        <w:tc>
          <w:tcPr>
            <w:tcW w:w="4876" w:type="dxa"/>
          </w:tcPr>
          <w:p w:rsidR="003F5BF1" w:rsidRPr="00AB391A" w:rsidRDefault="00F65EC7" w:rsidP="00F65EC7">
            <w:pPr>
              <w:pStyle w:val="Normal6"/>
              <w:widowControl/>
              <w:rPr>
                <w:szCs w:val="24"/>
              </w:rPr>
            </w:pPr>
            <w:r w:rsidRPr="00AB391A">
              <w:t>(16)</w:t>
            </w:r>
            <w:r w:rsidRPr="00AB391A">
              <w:tab/>
              <w:t>Routern bör vara ansluten till den europeiska sökportal som inrättats genom artikel 6 i Europaparlamentets och rådets förordning (EU) 2019/817</w:t>
            </w:r>
            <w:r w:rsidRPr="00AB391A">
              <w:rPr>
                <w:vertAlign w:val="superscript"/>
              </w:rPr>
              <w:t>34</w:t>
            </w:r>
            <w:r w:rsidRPr="00AB391A">
              <w:t xml:space="preserve"> och artikel 6 i Europaparlamentets och rådets förordning (EU) 2019/818</w:t>
            </w:r>
            <w:r w:rsidRPr="00AB391A">
              <w:rPr>
                <w:vertAlign w:val="superscript"/>
              </w:rPr>
              <w:t>35</w:t>
            </w:r>
            <w:r w:rsidRPr="00AB391A">
              <w:t xml:space="preserve"> för att ge medlemsstaternas </w:t>
            </w:r>
            <w:r w:rsidRPr="00AB391A">
              <w:rPr>
                <w:b/>
                <w:bCs/>
                <w:i/>
                <w:iCs/>
              </w:rPr>
              <w:t xml:space="preserve">behöriga brottsbekämpande </w:t>
            </w:r>
            <w:r w:rsidRPr="00AB391A">
              <w:t xml:space="preserve">myndigheter och Europol möjlighet att inleda sökningar i nationella databaser inom ramen för denna förordning samtidigt med sökningar i den gemensamma databas för identitetsuppgifter som inrättats genom artikel 17 i förordning (EU) 2019/817 och artikel 17 i förordning (EU) 2019/818 för brottsbekämpande ändamål. </w:t>
            </w:r>
            <w:r w:rsidRPr="00AB391A">
              <w:rPr>
                <w:b/>
                <w:i/>
              </w:rPr>
              <w:t>De två förordningarna bör därför ändras i enlighet med detta. Förordning (EU) 2019/818 bör dessutom ändras i syfte att möjliggöra lagring av rapporter och statistik från routern i den centrala databasen för rapporter och statistik.</w:t>
            </w:r>
          </w:p>
        </w:tc>
      </w:tr>
      <w:tr w:rsidR="00896431" w:rsidRPr="00AB391A" w:rsidTr="00D27444">
        <w:trPr>
          <w:jc w:val="center"/>
        </w:trPr>
        <w:tc>
          <w:tcPr>
            <w:tcW w:w="4876" w:type="dxa"/>
          </w:tcPr>
          <w:p w:rsidR="003F5BF1" w:rsidRPr="00AB391A" w:rsidRDefault="00F65EC7" w:rsidP="00F65EC7">
            <w:pPr>
              <w:pStyle w:val="Normal6"/>
              <w:widowControl/>
            </w:pPr>
            <w:r w:rsidRPr="00AB391A">
              <w:t>__________________</w:t>
            </w:r>
          </w:p>
        </w:tc>
        <w:tc>
          <w:tcPr>
            <w:tcW w:w="4876" w:type="dxa"/>
          </w:tcPr>
          <w:p w:rsidR="003F5BF1" w:rsidRPr="00AB391A" w:rsidRDefault="00F65EC7" w:rsidP="00F65EC7">
            <w:pPr>
              <w:pStyle w:val="Normal6"/>
              <w:widowControl/>
              <w:rPr>
                <w:szCs w:val="24"/>
              </w:rPr>
            </w:pPr>
            <w:r w:rsidRPr="00AB391A">
              <w:t>__________________</w:t>
            </w:r>
          </w:p>
        </w:tc>
      </w:tr>
      <w:tr w:rsidR="00896431" w:rsidRPr="00AB391A" w:rsidTr="00D27444">
        <w:trPr>
          <w:jc w:val="center"/>
        </w:trPr>
        <w:tc>
          <w:tcPr>
            <w:tcW w:w="4876" w:type="dxa"/>
          </w:tcPr>
          <w:p w:rsidR="003F5BF1" w:rsidRPr="00AB391A" w:rsidRDefault="00F65EC7" w:rsidP="00F65EC7">
            <w:pPr>
              <w:pStyle w:val="Normal6"/>
              <w:widowControl/>
            </w:pPr>
            <w:r w:rsidRPr="00AB391A">
              <w:rPr>
                <w:vertAlign w:val="superscript"/>
              </w:rPr>
              <w:t>34</w:t>
            </w:r>
            <w:r w:rsidRPr="00AB391A">
              <w:t xml:space="preserve"> Europaparlamentets och rådets förordning (EU) 2019/817 av den 20 maj 2019 om inrättande av en ram för interoperabilitet mellan EU-informationssystem på området gränser och viseringar och om ändring av Europaparlamentets och rådets förordningar (EG) nr 767/2008, (EU) 2016/399, (EU) 2017/2226, (EU) 2018/1240, (EU) 2018/1726, och (EU) 2018/1861, samt rådets beslut 2004/512/EG och 2008/633/RIF (EUT L 135, 22.5.2019, s. 27).</w:t>
            </w:r>
          </w:p>
        </w:tc>
        <w:tc>
          <w:tcPr>
            <w:tcW w:w="4876" w:type="dxa"/>
          </w:tcPr>
          <w:p w:rsidR="003F5BF1" w:rsidRPr="00AB391A" w:rsidRDefault="00F65EC7" w:rsidP="00F65EC7">
            <w:pPr>
              <w:pStyle w:val="Normal6"/>
              <w:widowControl/>
              <w:rPr>
                <w:szCs w:val="24"/>
              </w:rPr>
            </w:pPr>
            <w:r w:rsidRPr="00AB391A">
              <w:rPr>
                <w:vertAlign w:val="superscript"/>
              </w:rPr>
              <w:t>34</w:t>
            </w:r>
            <w:r w:rsidRPr="00AB391A">
              <w:t xml:space="preserve"> Europaparlamentets och rådets förordning (EU) 2019/817 av den 20 maj 2019 om inrättande av en ram för interoperabilitet mellan EU-informationssystem på området gränser och viseringar och om ändring av Europaparlamentets och rådets förordningar (EG) nr 767/2008, (EU) 2016/399, (EU) 2017/2226, (EU) 2018/1240, (EU) 2018/1726, och (EU) 2018/1861, samt rådets beslut 2004/512/EG och 2008/633/RIF (EUT L 135, 22.5.2019, s. 27).</w:t>
            </w:r>
          </w:p>
        </w:tc>
      </w:tr>
      <w:tr w:rsidR="00896431" w:rsidRPr="00AB391A" w:rsidTr="00D27444">
        <w:trPr>
          <w:jc w:val="center"/>
        </w:trPr>
        <w:tc>
          <w:tcPr>
            <w:tcW w:w="4876" w:type="dxa"/>
          </w:tcPr>
          <w:p w:rsidR="003F5BF1" w:rsidRPr="00AB391A" w:rsidRDefault="00F65EC7" w:rsidP="00F65EC7">
            <w:pPr>
              <w:pStyle w:val="Normal6"/>
              <w:widowControl/>
            </w:pPr>
            <w:r w:rsidRPr="00AB391A">
              <w:rPr>
                <w:vertAlign w:val="superscript"/>
              </w:rPr>
              <w:lastRenderedPageBreak/>
              <w:t>35</w:t>
            </w:r>
            <w:r w:rsidRPr="00AB391A">
              <w:t xml:space="preserve"> Europaparlamentets och rådets förordning (EU) 2019/818 av den 20 maj 2019 om inrättande av en ram för interoperabilitet mellan EU-informationssystem på området polissamarbete och straffrättsligt samarbete, asyl och migration och om ändring av förordningarna (EU) 2018/1726, (EU) 2018/1862 och (EU) 2019/816 (EUT L 135, 22.5.2019, s. 85).</w:t>
            </w:r>
          </w:p>
        </w:tc>
        <w:tc>
          <w:tcPr>
            <w:tcW w:w="4876" w:type="dxa"/>
          </w:tcPr>
          <w:p w:rsidR="003F5BF1" w:rsidRPr="00AB391A" w:rsidRDefault="00F65EC7" w:rsidP="00F65EC7">
            <w:pPr>
              <w:pStyle w:val="Normal6"/>
              <w:widowControl/>
              <w:rPr>
                <w:szCs w:val="24"/>
              </w:rPr>
            </w:pPr>
            <w:r w:rsidRPr="00AB391A">
              <w:rPr>
                <w:vertAlign w:val="superscript"/>
              </w:rPr>
              <w:t>35</w:t>
            </w:r>
            <w:r w:rsidRPr="00AB391A">
              <w:t xml:space="preserve"> Europaparlamentets och rådets förordning (EU) 2019/818 av den 20 maj 2019 om inrättande av en ram för interoperabilitet mellan EU-informationssystem på området polissamarbete och straffrättsligt samarbete, asyl och migration och om ändring av förordningarna (EU) 2018/1726, (EU) 2018/1862 och (EU) 2019/816 (EUT L 135, 22.5.2019, s. 85).</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18</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Skäl 17</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(17)</w:t>
            </w:r>
            <w:r w:rsidRPr="00AB391A">
              <w:tab/>
              <w:t xml:space="preserve">I händelse av en överensstämmelse mellan de uppgifter som används för sökning </w:t>
            </w:r>
            <w:r w:rsidRPr="00AB391A">
              <w:rPr>
                <w:b/>
                <w:bCs/>
                <w:i/>
                <w:iCs/>
              </w:rPr>
              <w:t>eller jämförelse</w:t>
            </w:r>
            <w:r w:rsidRPr="00AB391A">
              <w:t xml:space="preserve"> och uppgifterna i den anmodade medlemsstatens nationella databas, och när denna överensstämmelse har bekräftats av den begärande medlemsstaten, bör den anmodade medlemsstaten sända en begränsad uppsättning grundläggande uppgifter via routern inom 24 timmar. Denna tidsfrist </w:t>
            </w:r>
            <w:r w:rsidRPr="00AB391A">
              <w:rPr>
                <w:b/>
                <w:bCs/>
                <w:i/>
                <w:iCs/>
              </w:rPr>
              <w:t>skulle</w:t>
            </w:r>
            <w:r w:rsidRPr="00AB391A">
              <w:t xml:space="preserve"> säkerställa ett snabbt utbyte av kommunikation mellan medlemsstaternas myndigheter. Medlemsstaterna bör behålla kontrollen över frisläppandet av denna begränsade uppsättning grundläggande uppgifter. En viss grad av mänskligt ingripande bör upprätthållas vid vissa nyckelpunkter i processen, </w:t>
            </w:r>
            <w:r w:rsidRPr="00AB391A">
              <w:rPr>
                <w:b/>
                <w:bCs/>
                <w:i/>
                <w:iCs/>
              </w:rPr>
              <w:t>däribland</w:t>
            </w:r>
            <w:r w:rsidRPr="00AB391A">
              <w:t xml:space="preserve"> när det gäller beslutet att lämna ut personuppgifter till den begärande medlemsstaten för att säkerställa att det inte förekommer något automatiskt utbyte av grundläggande uppgifter.</w:t>
            </w:r>
          </w:p>
        </w:tc>
        <w:tc>
          <w:tcPr>
            <w:tcW w:w="4876" w:type="dxa"/>
          </w:tcPr>
          <w:p w:rsidR="003F5BF1" w:rsidRPr="00AB391A" w:rsidRDefault="00F65EC7" w:rsidP="00F65EC7">
            <w:pPr>
              <w:pStyle w:val="Normal6"/>
              <w:widowControl/>
              <w:rPr>
                <w:szCs w:val="24"/>
              </w:rPr>
            </w:pPr>
            <w:r w:rsidRPr="00AB391A">
              <w:t>(17)</w:t>
            </w:r>
            <w:r w:rsidRPr="00AB391A">
              <w:tab/>
              <w:t>I händelse av en överensstämmelse mellan de uppgifter som används för sökning och uppgifterna i den anmodade medlemsstatens nationella databas, och när denna överensstämmelse har bekräftats av den begärande medlemsstaten, bör den anmodade medlemsstaten sända en begränsad uppsättning grundläggande uppgifter</w:t>
            </w:r>
            <w:r w:rsidRPr="00AB391A">
              <w:rPr>
                <w:b/>
                <w:bCs/>
                <w:i/>
                <w:iCs/>
              </w:rPr>
              <w:t>, i den mån dessa finns tillgängliga,</w:t>
            </w:r>
            <w:r w:rsidRPr="00AB391A">
              <w:t xml:space="preserve"> via routern inom 24 timmar. </w:t>
            </w:r>
            <w:r w:rsidRPr="00AB391A">
              <w:rPr>
                <w:b/>
                <w:i/>
              </w:rPr>
              <w:t>Om den anmodade medlemsstaten behöver ett domstolsgodkännande före överföringen av de grundläggande uppgifterna bör tidsfristen på 24 timmar inte gälla, utan i stället bör medlemsstaten säkerställa att de grundläggande uppgifterna skickas inom 72 timmar.</w:t>
            </w:r>
            <w:r w:rsidRPr="00AB391A">
              <w:t xml:space="preserve"> Denna tidsfrist </w:t>
            </w:r>
            <w:r w:rsidRPr="00AB391A">
              <w:rPr>
                <w:b/>
                <w:bCs/>
                <w:i/>
                <w:iCs/>
              </w:rPr>
              <w:t>kommer att</w:t>
            </w:r>
            <w:r w:rsidRPr="00AB391A">
              <w:rPr>
                <w:b/>
                <w:bCs/>
              </w:rPr>
              <w:t xml:space="preserve"> </w:t>
            </w:r>
            <w:r w:rsidRPr="00AB391A">
              <w:t xml:space="preserve">säkerställa ett snabbt utbyte av kommunikation mellan medlemsstaternas </w:t>
            </w:r>
            <w:r w:rsidRPr="00AB391A">
              <w:rPr>
                <w:b/>
                <w:bCs/>
                <w:i/>
                <w:iCs/>
              </w:rPr>
              <w:t>behöriga brottsbekämpande</w:t>
            </w:r>
            <w:r w:rsidRPr="00AB391A">
              <w:t xml:space="preserve"> myndigheter. Medlemsstaterna bör behålla kontrollen över frisläppandet av denna begränsade uppsättning grundläggande uppgifter. En viss grad av mänskligt ingripande bör upprätthållas vid vissa nyckelpunkter i </w:t>
            </w:r>
            <w:r w:rsidRPr="00AB391A">
              <w:lastRenderedPageBreak/>
              <w:t xml:space="preserve">processen </w:t>
            </w:r>
            <w:r w:rsidRPr="00AB391A">
              <w:rPr>
                <w:b/>
                <w:bCs/>
                <w:i/>
                <w:iCs/>
              </w:rPr>
              <w:t>och, åtminstone, i samband med att begäran inleds, för att bekräfta överensstämmelsen, för att inleda en begäran om att erhålla grundläggande uppgifter i händelse av bekräftad överensstämmelse samt</w:t>
            </w:r>
            <w:r w:rsidRPr="00AB391A">
              <w:t>, när det gäller beslutet att lämna ut personuppgifter till den begärande medlemsstaten</w:t>
            </w:r>
            <w:r w:rsidRPr="00AB391A">
              <w:rPr>
                <w:b/>
                <w:bCs/>
                <w:i/>
                <w:iCs/>
              </w:rPr>
              <w:t>,</w:t>
            </w:r>
            <w:r w:rsidRPr="00AB391A">
              <w:t xml:space="preserve"> för att säkerställa att det inte förekommer något automatiskt utbyte av grundläggande uppgifter.</w:t>
            </w:r>
          </w:p>
        </w:tc>
      </w:tr>
    </w:tbl>
    <w:p w:rsidR="003F5BF1" w:rsidRPr="00AB391A" w:rsidRDefault="00F65EC7"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19</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Skäl 18</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rPr>
                <w:b/>
                <w:i/>
              </w:rPr>
              <w:t>(18)</w:t>
            </w:r>
            <w:r w:rsidRPr="00AB391A">
              <w:rPr>
                <w:b/>
                <w:i/>
              </w:rPr>
              <w:tab/>
              <w:t>Varje utbyte mellan medlemsstaternas myndigheter eller med Europol i något skede av en av de processer som anges i denna förordning vilket inte uttryckligen beskrivs i denna förordning, bör ske via Siena för att säkerställa att en gemensam, säker och tillförlitlig kommunikationskanal används av alla medlemsstater.</w:t>
            </w:r>
          </w:p>
        </w:tc>
        <w:tc>
          <w:tcPr>
            <w:tcW w:w="4876" w:type="dxa"/>
          </w:tcPr>
          <w:p w:rsidR="003F5BF1" w:rsidRPr="00AB391A" w:rsidRDefault="00F65EC7" w:rsidP="00F65EC7">
            <w:pPr>
              <w:pStyle w:val="Normal6"/>
              <w:widowControl/>
              <w:rPr>
                <w:szCs w:val="24"/>
              </w:rPr>
            </w:pPr>
            <w:r w:rsidRPr="00AB391A">
              <w:rPr>
                <w:b/>
                <w:i/>
              </w:rPr>
              <w:t>utgår</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20</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Skäl 19</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(19)</w:t>
            </w:r>
            <w:r w:rsidRPr="00AB391A">
              <w:tab/>
              <w:t xml:space="preserve">Det universella meddelandeformatet (UMF) </w:t>
            </w:r>
            <w:r w:rsidRPr="00AB391A">
              <w:rPr>
                <w:b/>
                <w:bCs/>
                <w:i/>
                <w:iCs/>
              </w:rPr>
              <w:t>bör</w:t>
            </w:r>
            <w:r w:rsidRPr="00AB391A">
              <w:t xml:space="preserve"> användas vid utvecklingen av routern och Epris</w:t>
            </w:r>
            <w:r w:rsidRPr="00AB391A">
              <w:rPr>
                <w:b/>
                <w:bCs/>
                <w:i/>
                <w:iCs/>
              </w:rPr>
              <w:t>.</w:t>
            </w:r>
            <w:r w:rsidRPr="00AB391A">
              <w:rPr>
                <w:b/>
                <w:i/>
              </w:rPr>
              <w:t xml:space="preserve"> </w:t>
            </w:r>
            <w:r w:rsidRPr="00AB391A">
              <w:t>Varje automatiskt utbyte av uppgifter i enlighet med denna förordning</w:t>
            </w:r>
            <w:r w:rsidRPr="00AB391A">
              <w:rPr>
                <w:b/>
                <w:bCs/>
                <w:i/>
                <w:iCs/>
              </w:rPr>
              <w:t xml:space="preserve"> bör ske </w:t>
            </w:r>
            <w:r w:rsidRPr="00AB391A">
              <w:rPr>
                <w:b/>
                <w:bCs/>
                <w:i/>
                <w:iCs/>
              </w:rPr>
              <w:lastRenderedPageBreak/>
              <w:t>enligt UMF-standarden</w:t>
            </w:r>
            <w:r w:rsidRPr="00AB391A">
              <w:t>. Medlemsstaternas myndigheter och Europol uppmanas även att använda UMF-standarden vid ytterligare utbyten av uppgifter mellan dem inom ramen för Prüm II-ramen. UMF bör utgöra en standard för strukturerat, gränsöverskridande informationsutbyte mellan informationssystem, myndigheter eller organisationer på området rättsliga och inrikes frågor.</w:t>
            </w:r>
          </w:p>
        </w:tc>
        <w:tc>
          <w:tcPr>
            <w:tcW w:w="4876" w:type="dxa"/>
          </w:tcPr>
          <w:p w:rsidR="003F5BF1" w:rsidRPr="00AB391A" w:rsidRDefault="00F65EC7" w:rsidP="00F65EC7">
            <w:pPr>
              <w:pStyle w:val="Normal6"/>
              <w:widowControl/>
              <w:rPr>
                <w:szCs w:val="24"/>
              </w:rPr>
            </w:pPr>
            <w:r w:rsidRPr="00AB391A">
              <w:lastRenderedPageBreak/>
              <w:t>(19)</w:t>
            </w:r>
            <w:r w:rsidRPr="00AB391A">
              <w:tab/>
            </w:r>
            <w:r w:rsidRPr="00AB391A">
              <w:rPr>
                <w:b/>
                <w:bCs/>
                <w:i/>
                <w:iCs/>
              </w:rPr>
              <w:t>I den mån det är tillämpligt bör</w:t>
            </w:r>
            <w:r w:rsidRPr="00AB391A">
              <w:t xml:space="preserve"> det universella meddelandeformatet (UMF) användas vid utvecklingen av routern och Epris </w:t>
            </w:r>
            <w:r w:rsidRPr="00AB391A">
              <w:rPr>
                <w:b/>
                <w:bCs/>
                <w:i/>
                <w:iCs/>
              </w:rPr>
              <w:t xml:space="preserve">och för </w:t>
            </w:r>
            <w:r w:rsidRPr="00AB391A">
              <w:t xml:space="preserve">varje automatiskt utbyte av uppgifter i enlighet med denna förordning. </w:t>
            </w:r>
            <w:r w:rsidRPr="00AB391A">
              <w:lastRenderedPageBreak/>
              <w:t xml:space="preserve">Medlemsstaternas </w:t>
            </w:r>
            <w:r w:rsidRPr="00AB391A">
              <w:rPr>
                <w:b/>
                <w:bCs/>
                <w:i/>
                <w:iCs/>
              </w:rPr>
              <w:t xml:space="preserve">behöriga brottsbekämpande </w:t>
            </w:r>
            <w:r w:rsidRPr="00AB391A">
              <w:t>myndigheter och Europol uppmanas även att använda UMF-standarden vid ytterligare utbyten av uppgifter mellan dem inom ramen för Prüm II-ramen. UMF bör utgöra en standard för strukturerat, gränsöverskridande informationsutbyte mellan informationssystem, myndigheter eller organisationer på området rättsliga och inrikes frågor.</w:t>
            </w:r>
          </w:p>
        </w:tc>
      </w:tr>
    </w:tbl>
    <w:p w:rsidR="003F5BF1" w:rsidRPr="00AB391A" w:rsidRDefault="00F65EC7"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21</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Skäl 21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(21)</w:t>
            </w:r>
            <w:r w:rsidRPr="00AB391A">
              <w:tab/>
              <w:t xml:space="preserve">Vissa aspekter av Prüm II-ramen kan inte täckas på ett uttömmande sätt av denna förordning på grund av deras tekniska beskaffenhet, detaljnivå och behov av regelbunden uppdatering. Dessa aspekter omfattar till exempel de tekniska arrangemangen </w:t>
            </w:r>
            <w:r w:rsidRPr="00AB391A">
              <w:rPr>
                <w:b/>
                <w:bCs/>
                <w:i/>
                <w:iCs/>
              </w:rPr>
              <w:t>och specifikationerna</w:t>
            </w:r>
            <w:r w:rsidRPr="00AB391A">
              <w:t xml:space="preserve"> för automatiska sökningsförfaranden, standarderna för utbyte av uppgifter och vilka dataelement som ska utbytas. För att säkerställa enhetliga villkor för genomförandet av denna förordning bör kommissionen tilldelas genomförandebefogenheter. Dessa befogenheter bör utövas i enlighet med Europaparlamentets och rådets förordning (EU) nr 182/2011</w:t>
            </w:r>
            <w:r w:rsidRPr="00AB391A">
              <w:rPr>
                <w:vertAlign w:val="superscript"/>
              </w:rPr>
              <w:t>36</w:t>
            </w:r>
            <w:r w:rsidRPr="00AB391A">
              <w:t>.</w:t>
            </w:r>
          </w:p>
        </w:tc>
        <w:tc>
          <w:tcPr>
            <w:tcW w:w="4876" w:type="dxa"/>
          </w:tcPr>
          <w:p w:rsidR="003F5BF1" w:rsidRPr="00AB391A" w:rsidRDefault="00F65EC7" w:rsidP="00F65EC7">
            <w:pPr>
              <w:pStyle w:val="Normal6"/>
              <w:widowControl/>
              <w:rPr>
                <w:szCs w:val="24"/>
              </w:rPr>
            </w:pPr>
            <w:r w:rsidRPr="00AB391A">
              <w:t>(21)</w:t>
            </w:r>
            <w:r w:rsidRPr="00AB391A">
              <w:tab/>
              <w:t xml:space="preserve">Vissa aspekter av Prüm II-ramen kan inte täckas på ett uttömmande sätt av denna förordning på grund av deras tekniska beskaffenhet, detaljnivå och behov av regelbunden uppdatering. Dessa aspekter omfattar till exempel de tekniska arrangemangen för automatiska sökningsförfaranden, standarderna </w:t>
            </w:r>
            <w:r w:rsidRPr="00AB391A">
              <w:rPr>
                <w:b/>
                <w:bCs/>
                <w:i/>
                <w:iCs/>
              </w:rPr>
              <w:t xml:space="preserve">– inbegripet minimikvalitetsstandarder – </w:t>
            </w:r>
            <w:r w:rsidRPr="00AB391A">
              <w:t>för utbyte av uppgifter och vilka dataelement som ska utbytas. För att säkerställa enhetliga villkor för genomförandet av denna förordning bör kommissionen tilldelas genomförandebefogenheter. Dessa befogenheter bör utövas i enlighet med Europaparlamentets och rådets förordning (EU) nr 182/2011</w:t>
            </w:r>
            <w:r w:rsidRPr="00AB391A">
              <w:rPr>
                <w:vertAlign w:val="superscript"/>
              </w:rPr>
              <w:t>36</w:t>
            </w:r>
            <w:r w:rsidRPr="00AB391A">
              <w:t>.</w:t>
            </w:r>
          </w:p>
        </w:tc>
      </w:tr>
      <w:tr w:rsidR="00896431" w:rsidRPr="00AB391A" w:rsidTr="00D27444">
        <w:trPr>
          <w:jc w:val="center"/>
        </w:trPr>
        <w:tc>
          <w:tcPr>
            <w:tcW w:w="4876" w:type="dxa"/>
          </w:tcPr>
          <w:p w:rsidR="003F5BF1" w:rsidRPr="00AB391A" w:rsidRDefault="00F65EC7" w:rsidP="00F65EC7">
            <w:pPr>
              <w:pStyle w:val="Normal6"/>
              <w:widowControl/>
            </w:pPr>
            <w:r w:rsidRPr="00AB391A">
              <w:t>__________________</w:t>
            </w:r>
          </w:p>
        </w:tc>
        <w:tc>
          <w:tcPr>
            <w:tcW w:w="4876" w:type="dxa"/>
          </w:tcPr>
          <w:p w:rsidR="003F5BF1" w:rsidRPr="00AB391A" w:rsidRDefault="00F65EC7" w:rsidP="00F65EC7">
            <w:pPr>
              <w:pStyle w:val="Normal6"/>
              <w:widowControl/>
              <w:rPr>
                <w:szCs w:val="24"/>
              </w:rPr>
            </w:pPr>
            <w:r w:rsidRPr="00AB391A">
              <w:t>__________________</w:t>
            </w:r>
          </w:p>
        </w:tc>
      </w:tr>
      <w:tr w:rsidR="00896431" w:rsidRPr="00AB391A" w:rsidTr="00D27444">
        <w:trPr>
          <w:jc w:val="center"/>
        </w:trPr>
        <w:tc>
          <w:tcPr>
            <w:tcW w:w="4876" w:type="dxa"/>
          </w:tcPr>
          <w:p w:rsidR="003F5BF1" w:rsidRPr="00AB391A" w:rsidRDefault="00F65EC7" w:rsidP="00F65EC7">
            <w:pPr>
              <w:pStyle w:val="Normal6"/>
              <w:widowControl/>
            </w:pPr>
            <w:r w:rsidRPr="00AB391A">
              <w:rPr>
                <w:vertAlign w:val="superscript"/>
              </w:rPr>
              <w:t>36</w:t>
            </w:r>
            <w:r w:rsidRPr="00AB391A">
              <w:t xml:space="preserve"> Europaparlamentets och rådets förordning (EU) nr 182/2011 av den 16 februari 2011 om fastställande av allmänna regler och principer för medlemsstaternas kontroll av kommissionens utövande av </w:t>
            </w:r>
            <w:r w:rsidRPr="00AB391A">
              <w:lastRenderedPageBreak/>
              <w:t>sina genomförandebefogenheter (EUT L 55, 28.2.2011, s. 13).</w:t>
            </w:r>
          </w:p>
        </w:tc>
        <w:tc>
          <w:tcPr>
            <w:tcW w:w="4876" w:type="dxa"/>
          </w:tcPr>
          <w:p w:rsidR="003F5BF1" w:rsidRPr="00AB391A" w:rsidRDefault="00F65EC7" w:rsidP="00F65EC7">
            <w:pPr>
              <w:pStyle w:val="Normal6"/>
              <w:widowControl/>
              <w:rPr>
                <w:szCs w:val="24"/>
              </w:rPr>
            </w:pPr>
            <w:r w:rsidRPr="00AB391A">
              <w:rPr>
                <w:vertAlign w:val="superscript"/>
              </w:rPr>
              <w:lastRenderedPageBreak/>
              <w:t>36</w:t>
            </w:r>
            <w:r w:rsidRPr="00AB391A">
              <w:t xml:space="preserve"> Europaparlamentets och rådets förordning (EU) nr 182/2011 av den 16 februari 2011 om fastställande av allmänna regler och principer för medlemsstaternas kontroll av kommissionens utövande av </w:t>
            </w:r>
            <w:r w:rsidRPr="00AB391A">
              <w:lastRenderedPageBreak/>
              <w:t>sina genomförandebefogenheter (EUT L 55, 28.2.2011, s. 13).</w:t>
            </w:r>
          </w:p>
        </w:tc>
      </w:tr>
    </w:tbl>
    <w:p w:rsidR="003F5BF1" w:rsidRPr="00AB391A" w:rsidRDefault="00F65EC7"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22</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Skäl 23</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(23)</w:t>
            </w:r>
            <w:r w:rsidRPr="00AB391A">
              <w:tab/>
              <w:t>Eftersom routern bör utvecklas och förvaltas av Europeiska unionens byrå för den operativa förvaltningen av stora it-system inom området frihet, säkerhet och rättvisa (eu-Lisa), som inrättades genom Europaparlamentets och rådets förordning (EU) 2018/1726</w:t>
            </w:r>
            <w:r w:rsidRPr="00AB391A">
              <w:rPr>
                <w:vertAlign w:val="superscript"/>
              </w:rPr>
              <w:t>37</w:t>
            </w:r>
            <w:r w:rsidRPr="00AB391A">
              <w:t xml:space="preserve">, är det </w:t>
            </w:r>
            <w:r w:rsidRPr="00AB391A">
              <w:rPr>
                <w:b/>
                <w:bCs/>
                <w:i/>
                <w:iCs/>
              </w:rPr>
              <w:t>därför</w:t>
            </w:r>
            <w:r w:rsidRPr="00AB391A">
              <w:t xml:space="preserve"> nödvändigt att ändra förordning (EU) 2018/1726 </w:t>
            </w:r>
            <w:r w:rsidRPr="00AB391A">
              <w:rPr>
                <w:b/>
                <w:bCs/>
                <w:i/>
                <w:iCs/>
              </w:rPr>
              <w:t>genom</w:t>
            </w:r>
            <w:r w:rsidRPr="00AB391A">
              <w:t xml:space="preserve"> att lägga till </w:t>
            </w:r>
            <w:r w:rsidRPr="00AB391A">
              <w:rPr>
                <w:b/>
                <w:bCs/>
                <w:i/>
                <w:iCs/>
              </w:rPr>
              <w:t>detta</w:t>
            </w:r>
            <w:r w:rsidRPr="00AB391A">
              <w:t xml:space="preserve"> </w:t>
            </w:r>
            <w:r w:rsidRPr="00AB391A">
              <w:rPr>
                <w:b/>
                <w:bCs/>
                <w:i/>
                <w:iCs/>
              </w:rPr>
              <w:t>i</w:t>
            </w:r>
            <w:r w:rsidRPr="00AB391A">
              <w:t xml:space="preserve"> eu-Lisas arbetsuppgifter. </w:t>
            </w:r>
            <w:r w:rsidRPr="00AB391A">
              <w:rPr>
                <w:b/>
                <w:i/>
              </w:rPr>
              <w:t>För att routern ska kunna anslutas till den europeiska sökportalen så att samtidiga sökningar kan göras i routern och den gemensamma databasen för identitetsuppgifter är det därför nödvändigt att ändra förordning (EU) 2019/817. För att routern ska kunna anslutas till den europeiska sökportalen så att samtidiga sökningar kan göras i routern och den gemensamma databasen för identitetsuppgifter, och för att kunna lagra rapporter och statistik om routern i den centrala databasen för rapporter och statistik, är det därför nödvändigt att ändra förordning (EU) 2019/818. Ovanstående förordningar bör därför ändras i enlighet med detta.</w:t>
            </w:r>
          </w:p>
        </w:tc>
        <w:tc>
          <w:tcPr>
            <w:tcW w:w="4876" w:type="dxa"/>
          </w:tcPr>
          <w:p w:rsidR="003F5BF1" w:rsidRPr="00AB391A" w:rsidRDefault="00F65EC7" w:rsidP="00F65EC7">
            <w:pPr>
              <w:pStyle w:val="Normal6"/>
              <w:widowControl/>
              <w:rPr>
                <w:szCs w:val="24"/>
              </w:rPr>
            </w:pPr>
            <w:r w:rsidRPr="00AB391A">
              <w:t>(23)</w:t>
            </w:r>
            <w:r w:rsidRPr="00AB391A">
              <w:tab/>
              <w:t>Eftersom routern bör utvecklas och förvaltas av Europeiska unionens byrå för den operativa förvaltningen av stora it-system inom området frihet, säkerhet och rättvisa (eu-Lisa), som inrättades genom Europaparlamentets och rådets förordning (EU) 2018/1726</w:t>
            </w:r>
            <w:r w:rsidRPr="00AB391A">
              <w:rPr>
                <w:vertAlign w:val="superscript"/>
              </w:rPr>
              <w:t>37</w:t>
            </w:r>
            <w:r w:rsidRPr="00AB391A">
              <w:t xml:space="preserve">, är det nödvändigt att ändra förordning (EU) 2018/1726 </w:t>
            </w:r>
            <w:r w:rsidRPr="00AB391A">
              <w:rPr>
                <w:b/>
                <w:bCs/>
                <w:i/>
                <w:iCs/>
              </w:rPr>
              <w:t>för</w:t>
            </w:r>
            <w:r w:rsidRPr="00AB391A">
              <w:t xml:space="preserve"> att lägga till </w:t>
            </w:r>
            <w:r w:rsidRPr="00AB391A">
              <w:rPr>
                <w:b/>
                <w:bCs/>
                <w:i/>
                <w:iCs/>
              </w:rPr>
              <w:t>denna arbetsuppgift</w:t>
            </w:r>
            <w:r w:rsidRPr="00AB391A">
              <w:rPr>
                <w:b/>
                <w:bCs/>
              </w:rPr>
              <w:t xml:space="preserve"> </w:t>
            </w:r>
            <w:r w:rsidRPr="00AB391A">
              <w:rPr>
                <w:b/>
                <w:bCs/>
                <w:i/>
                <w:iCs/>
              </w:rPr>
              <w:t>bland</w:t>
            </w:r>
            <w:r w:rsidRPr="00AB391A">
              <w:t xml:space="preserve"> eu-Lisas arbetsuppgifter.</w:t>
            </w:r>
          </w:p>
        </w:tc>
      </w:tr>
      <w:tr w:rsidR="00896431" w:rsidRPr="00AB391A" w:rsidTr="00D27444">
        <w:trPr>
          <w:jc w:val="center"/>
        </w:trPr>
        <w:tc>
          <w:tcPr>
            <w:tcW w:w="4876" w:type="dxa"/>
          </w:tcPr>
          <w:p w:rsidR="003F5BF1" w:rsidRPr="00AB391A" w:rsidRDefault="00F65EC7" w:rsidP="00F65EC7">
            <w:pPr>
              <w:pStyle w:val="Normal6"/>
              <w:widowControl/>
            </w:pPr>
            <w:r w:rsidRPr="00AB391A">
              <w:t>__________________</w:t>
            </w:r>
          </w:p>
        </w:tc>
        <w:tc>
          <w:tcPr>
            <w:tcW w:w="4876" w:type="dxa"/>
          </w:tcPr>
          <w:p w:rsidR="003F5BF1" w:rsidRPr="00AB391A" w:rsidRDefault="00F65EC7" w:rsidP="00F65EC7">
            <w:pPr>
              <w:pStyle w:val="Normal6"/>
              <w:widowControl/>
              <w:rPr>
                <w:szCs w:val="24"/>
              </w:rPr>
            </w:pPr>
            <w:r w:rsidRPr="00AB391A">
              <w:t>__________________</w:t>
            </w:r>
          </w:p>
        </w:tc>
      </w:tr>
      <w:tr w:rsidR="00896431" w:rsidRPr="00AB391A" w:rsidTr="00D27444">
        <w:trPr>
          <w:jc w:val="center"/>
        </w:trPr>
        <w:tc>
          <w:tcPr>
            <w:tcW w:w="4876" w:type="dxa"/>
          </w:tcPr>
          <w:p w:rsidR="003F5BF1" w:rsidRPr="00AB391A" w:rsidRDefault="00F65EC7" w:rsidP="00F65EC7">
            <w:pPr>
              <w:pStyle w:val="Normal6"/>
              <w:widowControl/>
            </w:pPr>
            <w:r w:rsidRPr="00AB391A">
              <w:rPr>
                <w:vertAlign w:val="superscript"/>
              </w:rPr>
              <w:t>37</w:t>
            </w:r>
            <w:r w:rsidRPr="00AB391A">
              <w:t xml:space="preserve"> Europaparlamentets och rådets förordning (EU) 2018/1726 av den 14 november 2018 om Europeiska unionens byrå för den operativa förvaltningen av stora it-system inom området frihet, säkerhet och rättvisa (eu-</w:t>
            </w:r>
            <w:r w:rsidRPr="00AB391A">
              <w:lastRenderedPageBreak/>
              <w:t>LISA), om ändring av förordning (EG) nr 1987/2006 och rådets beslut 2007/533/RIF och om upphävande av förordning (EU) nr 1077/2011 (EUT L 295, 21.11.2018, s. 99).</w:t>
            </w:r>
          </w:p>
        </w:tc>
        <w:tc>
          <w:tcPr>
            <w:tcW w:w="4876" w:type="dxa"/>
          </w:tcPr>
          <w:p w:rsidR="003F5BF1" w:rsidRPr="00AB391A" w:rsidRDefault="00F65EC7" w:rsidP="00F65EC7">
            <w:pPr>
              <w:pStyle w:val="Normal6"/>
              <w:widowControl/>
              <w:rPr>
                <w:szCs w:val="24"/>
              </w:rPr>
            </w:pPr>
            <w:r w:rsidRPr="00AB391A">
              <w:rPr>
                <w:vertAlign w:val="superscript"/>
              </w:rPr>
              <w:lastRenderedPageBreak/>
              <w:t>37</w:t>
            </w:r>
            <w:r w:rsidRPr="00AB391A">
              <w:t xml:space="preserve"> Europaparlamentets och rådets förordning (EU) 2018/1726 av den 14 november 2018 om Europeiska unionens byrå för den operativa förvaltningen av stora it-system inom området frihet, säkerhet och rättvisa (eu-</w:t>
            </w:r>
            <w:r w:rsidRPr="00AB391A">
              <w:lastRenderedPageBreak/>
              <w:t>LISA), om ändring av förordning (EG) nr 1987/2006 och rådets beslut 2007/533/RIF och om upphävande av förordning (EU) nr 1077/2011 (EUT L 295, 21.11.2018, s. 99).</w:t>
            </w:r>
          </w:p>
        </w:tc>
      </w:tr>
    </w:tbl>
    <w:p w:rsidR="003F5BF1" w:rsidRPr="00AB391A" w:rsidRDefault="00F65EC7"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23</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Skäl 23a (nytt)</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3F5BF1" w:rsidP="00F65EC7">
            <w:pPr>
              <w:pStyle w:val="Normal6"/>
              <w:widowControl/>
            </w:pPr>
          </w:p>
        </w:tc>
        <w:tc>
          <w:tcPr>
            <w:tcW w:w="4876" w:type="dxa"/>
          </w:tcPr>
          <w:p w:rsidR="003F5BF1" w:rsidRPr="00AB391A" w:rsidRDefault="00F65EC7" w:rsidP="00F65EC7">
            <w:pPr>
              <w:pStyle w:val="Normal6"/>
              <w:widowControl/>
              <w:rPr>
                <w:szCs w:val="24"/>
              </w:rPr>
            </w:pPr>
            <w:r w:rsidRPr="00AB391A">
              <w:rPr>
                <w:b/>
                <w:i/>
              </w:rPr>
              <w:t>(23a)</w:t>
            </w:r>
            <w:r w:rsidRPr="00AB391A">
              <w:rPr>
                <w:b/>
                <w:i/>
              </w:rPr>
              <w:tab/>
              <w:t>Eftersom målen för denna förordning, nämligen att utöka det gränsöverskridande polissamarbetet och göra det möjligt för medlemsstaternas behöriga brottsbekämpande myndigheter att söka efter saknade personer och identifiera oidentifierade mänskliga kvarlevor, inte i tillräcklig utsträckning kan uppnås av medlemsstaterna utan snarare, på grund av åtgärdens omfattning och verkningar, kan uppnås bättre på unionsnivå, kan unionen vidta åtgärder i enlighet med subsidiaritetsprincipen i artikel 5 i fördraget om Europeiska unionen. I enlighet med proportionalitetsprincipen i samma artikel går denna förordning inte utöver vad som är nödvändigt för att uppnå dessa mål.</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24</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Skäl 26</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(26)</w:t>
            </w:r>
            <w:r w:rsidRPr="00AB391A">
              <w:tab/>
              <w:t xml:space="preserve">Europeiska datatillsynsmannen har hörts i enlighet med artikel 42.1 i </w:t>
            </w:r>
            <w:r w:rsidRPr="00AB391A">
              <w:lastRenderedPageBreak/>
              <w:t>Europaparlamentets och rådets förordning (EU) 2018/1725</w:t>
            </w:r>
            <w:r w:rsidRPr="00AB391A">
              <w:rPr>
                <w:vertAlign w:val="superscript"/>
              </w:rPr>
              <w:t>38</w:t>
            </w:r>
            <w:r w:rsidRPr="00AB391A">
              <w:t xml:space="preserve"> och avgav ett yttrande den </w:t>
            </w:r>
            <w:r w:rsidRPr="00AB391A">
              <w:rPr>
                <w:b/>
                <w:bCs/>
                <w:i/>
                <w:iCs/>
              </w:rPr>
              <w:t>[XX]</w:t>
            </w:r>
            <w:r w:rsidRPr="00AB391A">
              <w:rPr>
                <w:b/>
                <w:bCs/>
                <w:i/>
                <w:iCs/>
                <w:vertAlign w:val="superscript"/>
              </w:rPr>
              <w:t>39</w:t>
            </w:r>
            <w:r w:rsidRPr="00AB391A">
              <w:t>.</w:t>
            </w:r>
          </w:p>
        </w:tc>
        <w:tc>
          <w:tcPr>
            <w:tcW w:w="4876" w:type="dxa"/>
          </w:tcPr>
          <w:p w:rsidR="003F5BF1" w:rsidRPr="00AB391A" w:rsidRDefault="00F65EC7" w:rsidP="00F65EC7">
            <w:pPr>
              <w:pStyle w:val="Normal6"/>
              <w:widowControl/>
              <w:rPr>
                <w:szCs w:val="24"/>
              </w:rPr>
            </w:pPr>
            <w:r w:rsidRPr="00AB391A">
              <w:lastRenderedPageBreak/>
              <w:t>(26)</w:t>
            </w:r>
            <w:r w:rsidRPr="00AB391A">
              <w:tab/>
              <w:t xml:space="preserve">Europeiska datatillsynsmannen har hörts i enlighet med artikel 42.1 i </w:t>
            </w:r>
            <w:r w:rsidRPr="00AB391A">
              <w:lastRenderedPageBreak/>
              <w:t>Europaparlamentets och rådets förordning (EU) 2018/1725</w:t>
            </w:r>
            <w:r w:rsidRPr="00AB391A">
              <w:rPr>
                <w:vertAlign w:val="superscript"/>
              </w:rPr>
              <w:t>38</w:t>
            </w:r>
            <w:r w:rsidRPr="00AB391A">
              <w:t xml:space="preserve"> och avgav ett yttrande den </w:t>
            </w:r>
            <w:r w:rsidRPr="00AB391A">
              <w:rPr>
                <w:b/>
                <w:bCs/>
                <w:i/>
                <w:iCs/>
              </w:rPr>
              <w:t>2 mars 2022</w:t>
            </w:r>
            <w:r w:rsidRPr="00AB391A">
              <w:rPr>
                <w:b/>
                <w:bCs/>
                <w:i/>
                <w:iCs/>
                <w:vertAlign w:val="superscript"/>
              </w:rPr>
              <w:t>39</w:t>
            </w:r>
            <w:r w:rsidRPr="00AB391A">
              <w:t>.</w:t>
            </w:r>
          </w:p>
        </w:tc>
      </w:tr>
      <w:tr w:rsidR="00896431" w:rsidRPr="00AB391A" w:rsidTr="00D27444">
        <w:trPr>
          <w:jc w:val="center"/>
        </w:trPr>
        <w:tc>
          <w:tcPr>
            <w:tcW w:w="4876" w:type="dxa"/>
          </w:tcPr>
          <w:p w:rsidR="003F5BF1" w:rsidRPr="00AB391A" w:rsidRDefault="00F65EC7" w:rsidP="00F65EC7">
            <w:pPr>
              <w:pStyle w:val="Normal6"/>
              <w:widowControl/>
            </w:pPr>
            <w:r w:rsidRPr="00AB391A">
              <w:lastRenderedPageBreak/>
              <w:t>__________________</w:t>
            </w:r>
          </w:p>
        </w:tc>
        <w:tc>
          <w:tcPr>
            <w:tcW w:w="4876" w:type="dxa"/>
          </w:tcPr>
          <w:p w:rsidR="003F5BF1" w:rsidRPr="00AB391A" w:rsidRDefault="00F65EC7" w:rsidP="00F65EC7">
            <w:pPr>
              <w:pStyle w:val="Normal6"/>
              <w:widowControl/>
              <w:rPr>
                <w:szCs w:val="24"/>
              </w:rPr>
            </w:pPr>
            <w:r w:rsidRPr="00AB391A">
              <w:t>__________________</w:t>
            </w:r>
          </w:p>
        </w:tc>
      </w:tr>
      <w:tr w:rsidR="00896431" w:rsidRPr="00AB391A" w:rsidTr="00D27444">
        <w:trPr>
          <w:jc w:val="center"/>
        </w:trPr>
        <w:tc>
          <w:tcPr>
            <w:tcW w:w="4876" w:type="dxa"/>
          </w:tcPr>
          <w:p w:rsidR="003F5BF1" w:rsidRPr="00AB391A" w:rsidRDefault="00F65EC7" w:rsidP="00F65EC7">
            <w:pPr>
              <w:pStyle w:val="Normal6"/>
              <w:widowControl/>
            </w:pPr>
            <w:r w:rsidRPr="00AB391A">
              <w:rPr>
                <w:vertAlign w:val="superscript"/>
              </w:rPr>
              <w:t>38</w:t>
            </w:r>
            <w:r w:rsidRPr="00AB391A">
              <w:t xml:space="preserve"> 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w:t>
            </w:r>
          </w:p>
        </w:tc>
        <w:tc>
          <w:tcPr>
            <w:tcW w:w="4876" w:type="dxa"/>
          </w:tcPr>
          <w:p w:rsidR="003F5BF1" w:rsidRPr="00AB391A" w:rsidRDefault="00F65EC7" w:rsidP="00F65EC7">
            <w:pPr>
              <w:pStyle w:val="Normal6"/>
              <w:widowControl/>
              <w:rPr>
                <w:szCs w:val="24"/>
              </w:rPr>
            </w:pPr>
            <w:r w:rsidRPr="00AB391A">
              <w:rPr>
                <w:vertAlign w:val="superscript"/>
              </w:rPr>
              <w:t>38</w:t>
            </w:r>
            <w:r w:rsidRPr="00AB391A">
              <w:t xml:space="preserve"> 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w:t>
            </w:r>
          </w:p>
        </w:tc>
      </w:tr>
      <w:tr w:rsidR="00896431" w:rsidRPr="00AB391A" w:rsidTr="00D27444">
        <w:trPr>
          <w:jc w:val="center"/>
        </w:trPr>
        <w:tc>
          <w:tcPr>
            <w:tcW w:w="4876" w:type="dxa"/>
          </w:tcPr>
          <w:p w:rsidR="003F5BF1" w:rsidRPr="00AB391A" w:rsidRDefault="00F65EC7" w:rsidP="00F65EC7">
            <w:pPr>
              <w:pStyle w:val="Normal6"/>
              <w:widowControl/>
            </w:pPr>
            <w:r w:rsidRPr="00AB391A">
              <w:rPr>
                <w:vertAlign w:val="superscript"/>
              </w:rPr>
              <w:t>39</w:t>
            </w:r>
            <w:r w:rsidRPr="00AB391A">
              <w:t xml:space="preserve"> </w:t>
            </w:r>
            <w:r w:rsidRPr="00AB391A">
              <w:rPr>
                <w:b/>
                <w:bCs/>
                <w:i/>
                <w:iCs/>
              </w:rPr>
              <w:t>[EUT C …].</w:t>
            </w:r>
          </w:p>
        </w:tc>
        <w:tc>
          <w:tcPr>
            <w:tcW w:w="4876" w:type="dxa"/>
          </w:tcPr>
          <w:p w:rsidR="003F5BF1" w:rsidRPr="00AB391A" w:rsidRDefault="00F65EC7" w:rsidP="00F65EC7">
            <w:pPr>
              <w:pStyle w:val="Normal6"/>
              <w:widowControl/>
              <w:rPr>
                <w:szCs w:val="24"/>
              </w:rPr>
            </w:pPr>
            <w:r w:rsidRPr="00AB391A">
              <w:rPr>
                <w:vertAlign w:val="superscript"/>
              </w:rPr>
              <w:t>39</w:t>
            </w:r>
            <w:r w:rsidRPr="00AB391A">
              <w:t xml:space="preserve"> </w:t>
            </w:r>
            <w:r w:rsidRPr="00AB391A">
              <w:rPr>
                <w:b/>
                <w:bCs/>
                <w:i/>
                <w:iCs/>
              </w:rPr>
              <w:t>EUT C 225, 9.6.2022, s. 6.</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25</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1 – stycke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 xml:space="preserve">Genom denna förordning inrättas en ram för utbytet av information mellan myndigheter </w:t>
            </w:r>
            <w:r w:rsidRPr="00AB391A">
              <w:rPr>
                <w:b/>
                <w:bCs/>
                <w:i/>
                <w:iCs/>
              </w:rPr>
              <w:t>som är ansvariga för att förebygga, upptäcka och utreda brott</w:t>
            </w:r>
            <w:r w:rsidRPr="00AB391A">
              <w:t xml:space="preserve"> (Prüm II).</w:t>
            </w:r>
          </w:p>
        </w:tc>
        <w:tc>
          <w:tcPr>
            <w:tcW w:w="4876" w:type="dxa"/>
          </w:tcPr>
          <w:p w:rsidR="003F5BF1" w:rsidRPr="00AB391A" w:rsidRDefault="00F65EC7" w:rsidP="00F65EC7">
            <w:pPr>
              <w:pStyle w:val="Normal6"/>
              <w:widowControl/>
              <w:rPr>
                <w:szCs w:val="24"/>
              </w:rPr>
            </w:pPr>
            <w:r w:rsidRPr="00AB391A">
              <w:t xml:space="preserve">Genom denna förordning inrättas en ram för utbytet av information mellan </w:t>
            </w:r>
            <w:r w:rsidRPr="00AB391A">
              <w:rPr>
                <w:b/>
                <w:bCs/>
                <w:i/>
                <w:iCs/>
              </w:rPr>
              <w:t xml:space="preserve">medlemsstaternas behöriga brottsbekämpande </w:t>
            </w:r>
            <w:r w:rsidRPr="00AB391A">
              <w:t>myndigheter (Prüm II).</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26</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1 – stycke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 xml:space="preserve">I denna förordning fastställs villkoren och förfarandena för automatisk sökning av </w:t>
            </w:r>
            <w:r w:rsidRPr="00AB391A">
              <w:rPr>
                <w:b/>
                <w:bCs/>
                <w:i/>
                <w:iCs/>
              </w:rPr>
              <w:t xml:space="preserve">DNA-profiler, fingeravtrycksuppgifter, </w:t>
            </w:r>
            <w:r w:rsidRPr="00AB391A">
              <w:rPr>
                <w:b/>
                <w:bCs/>
                <w:i/>
                <w:iCs/>
              </w:rPr>
              <w:lastRenderedPageBreak/>
              <w:t>ansiktsbilder</w:t>
            </w:r>
            <w:r w:rsidRPr="00AB391A">
              <w:t>, uppgifter ur polisregister och vissa uppgifter ur fordonsregister samt reglerna för utbytet av grundläggande uppgifter i händelse av en överensstämmelse.</w:t>
            </w:r>
          </w:p>
        </w:tc>
        <w:tc>
          <w:tcPr>
            <w:tcW w:w="4876" w:type="dxa"/>
          </w:tcPr>
          <w:p w:rsidR="003F5BF1" w:rsidRPr="00AB391A" w:rsidRDefault="00F65EC7" w:rsidP="00F65EC7">
            <w:pPr>
              <w:pStyle w:val="Normal6"/>
              <w:widowControl/>
              <w:rPr>
                <w:szCs w:val="24"/>
              </w:rPr>
            </w:pPr>
            <w:r w:rsidRPr="00AB391A">
              <w:lastRenderedPageBreak/>
              <w:t xml:space="preserve">I denna förordning fastställs villkoren och förfarandena för automatisk sökning av </w:t>
            </w:r>
            <w:r w:rsidRPr="00AB391A">
              <w:rPr>
                <w:b/>
                <w:bCs/>
                <w:i/>
                <w:iCs/>
              </w:rPr>
              <w:t>biometriska uppgifter</w:t>
            </w:r>
            <w:r w:rsidRPr="00AB391A">
              <w:t xml:space="preserve">, uppgifter ur </w:t>
            </w:r>
            <w:r w:rsidRPr="00AB391A">
              <w:lastRenderedPageBreak/>
              <w:t xml:space="preserve">polisregister och vissa uppgifter ur fordonsregister samt reglerna för utbytet av grundläggande uppgifter i händelse av en </w:t>
            </w:r>
            <w:r w:rsidRPr="00AB391A">
              <w:rPr>
                <w:b/>
                <w:bCs/>
                <w:i/>
                <w:iCs/>
              </w:rPr>
              <w:t xml:space="preserve">bekräftad </w:t>
            </w:r>
            <w:r w:rsidRPr="00AB391A">
              <w:t xml:space="preserve">överensstämmelse </w:t>
            </w:r>
            <w:r w:rsidRPr="00AB391A">
              <w:rPr>
                <w:b/>
                <w:bCs/>
                <w:i/>
                <w:iCs/>
              </w:rPr>
              <w:t>i fråga om biometriska uppgifter</w:t>
            </w:r>
            <w:r w:rsidRPr="00AB391A">
              <w:t>.</w:t>
            </w:r>
          </w:p>
        </w:tc>
      </w:tr>
    </w:tbl>
    <w:p w:rsidR="003F5BF1" w:rsidRPr="00AB391A" w:rsidRDefault="00F65EC7"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27</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2 – stycke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 xml:space="preserve">Syftet med Prüm II ska vara att utöka det gränsöverskridande samarbetet i frågor som omfattas av del III avdelning V kapitel 5 i fördraget om Europeiska unionens funktionssätt, framför allt utbytet av information mellan myndigheter </w:t>
            </w:r>
            <w:r w:rsidRPr="00AB391A">
              <w:rPr>
                <w:b/>
                <w:bCs/>
                <w:i/>
                <w:iCs/>
              </w:rPr>
              <w:t>som är ansvariga för att förebygga, upptäcka och utreda brott</w:t>
            </w:r>
            <w:r w:rsidRPr="00AB391A">
              <w:t>.</w:t>
            </w:r>
          </w:p>
        </w:tc>
        <w:tc>
          <w:tcPr>
            <w:tcW w:w="4876" w:type="dxa"/>
          </w:tcPr>
          <w:p w:rsidR="003F5BF1" w:rsidRPr="00AB391A" w:rsidRDefault="00F65EC7" w:rsidP="00F65EC7">
            <w:pPr>
              <w:pStyle w:val="Normal6"/>
              <w:widowControl/>
              <w:rPr>
                <w:szCs w:val="24"/>
              </w:rPr>
            </w:pPr>
            <w:r w:rsidRPr="00AB391A">
              <w:t xml:space="preserve">Syftet med Prüm II ska vara att utöka det gränsöverskridande samarbetet i frågor som omfattas av del III avdelning V kapitel 5 i fördraget om Europeiska unionens funktionssätt, framför allt utbytet av information mellan </w:t>
            </w:r>
            <w:r w:rsidRPr="00AB391A">
              <w:rPr>
                <w:b/>
                <w:bCs/>
                <w:i/>
                <w:iCs/>
              </w:rPr>
              <w:t xml:space="preserve">medlemsstaternas behöriga brottsbekämpande </w:t>
            </w:r>
            <w:r w:rsidRPr="00AB391A">
              <w:t>myndigheter.</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28</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2 – stycke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 xml:space="preserve">Syftet med Prüm II ska även vara att göra det möjligt för myndigheter </w:t>
            </w:r>
            <w:r w:rsidRPr="00AB391A">
              <w:rPr>
                <w:b/>
                <w:bCs/>
                <w:i/>
                <w:iCs/>
              </w:rPr>
              <w:t>som är ansvariga för att förebygga, upptäcka och utreda brott</w:t>
            </w:r>
            <w:r w:rsidRPr="00AB391A">
              <w:t xml:space="preserve"> att söka efter saknade personer och oidentifierade mänskliga kvarlevor.</w:t>
            </w:r>
          </w:p>
        </w:tc>
        <w:tc>
          <w:tcPr>
            <w:tcW w:w="4876" w:type="dxa"/>
          </w:tcPr>
          <w:p w:rsidR="003F5BF1" w:rsidRPr="00AB391A" w:rsidRDefault="00F65EC7" w:rsidP="00F65EC7">
            <w:pPr>
              <w:pStyle w:val="Normal6"/>
              <w:widowControl/>
              <w:rPr>
                <w:szCs w:val="24"/>
              </w:rPr>
            </w:pPr>
            <w:r w:rsidRPr="00AB391A">
              <w:t xml:space="preserve">Syftet med Prüm II ska även vara att göra det möjligt för </w:t>
            </w:r>
            <w:r w:rsidRPr="00AB391A">
              <w:rPr>
                <w:b/>
                <w:bCs/>
                <w:i/>
                <w:iCs/>
              </w:rPr>
              <w:t xml:space="preserve">medlemsstaternas behöriga brottsbekämpande </w:t>
            </w:r>
            <w:r w:rsidRPr="00AB391A">
              <w:t xml:space="preserve">myndigheter att söka efter saknade personer och </w:t>
            </w:r>
            <w:r w:rsidRPr="00AB391A">
              <w:rPr>
                <w:b/>
                <w:bCs/>
                <w:i/>
                <w:iCs/>
              </w:rPr>
              <w:t xml:space="preserve">identifiera </w:t>
            </w:r>
            <w:r w:rsidRPr="00AB391A">
              <w:t>oidentifierade mänskliga kvarlevor</w:t>
            </w:r>
            <w:r w:rsidRPr="00AB391A">
              <w:rPr>
                <w:b/>
                <w:bCs/>
                <w:i/>
                <w:iCs/>
              </w:rPr>
              <w:t>, förutsatt att dessa myndigheter har fått befogenhet att genomföra sådana sökningar och att utföra sådana identifikationer enligt nationell rätt</w:t>
            </w:r>
            <w:r w:rsidRPr="00AB391A">
              <w:t>.</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lastRenderedPageBreak/>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29</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3</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 xml:space="preserve">Denna förordning är tillämplig på de nationella databaser som används för automatisk överföring av </w:t>
            </w:r>
            <w:r w:rsidRPr="00AB391A">
              <w:rPr>
                <w:b/>
                <w:bCs/>
                <w:i/>
                <w:iCs/>
              </w:rPr>
              <w:t>kategorierna</w:t>
            </w:r>
            <w:r w:rsidRPr="00AB391A">
              <w:t xml:space="preserve"> DNA-profiler, fingeravtrycksuppgifter, ansiktsbilder, uppgifter ur polisregister och vissa uppgifter ur fordonsregister.</w:t>
            </w:r>
          </w:p>
        </w:tc>
        <w:tc>
          <w:tcPr>
            <w:tcW w:w="4876" w:type="dxa"/>
          </w:tcPr>
          <w:p w:rsidR="003F5BF1" w:rsidRPr="00AB391A" w:rsidRDefault="00F65EC7" w:rsidP="00F65EC7">
            <w:pPr>
              <w:pStyle w:val="Normal6"/>
              <w:widowControl/>
              <w:rPr>
                <w:szCs w:val="24"/>
              </w:rPr>
            </w:pPr>
            <w:r w:rsidRPr="00AB391A">
              <w:t xml:space="preserve">Denna förordning är tillämplig på de nationella databaser som används för automatisk överföring av </w:t>
            </w:r>
            <w:r w:rsidRPr="00AB391A">
              <w:rPr>
                <w:b/>
                <w:bCs/>
                <w:i/>
                <w:iCs/>
              </w:rPr>
              <w:t>uppgiftskategorierna</w:t>
            </w:r>
            <w:r w:rsidRPr="00AB391A">
              <w:t xml:space="preserve"> DNA-profiler, fingeravtrycksuppgifter, ansiktsbilder, uppgifter ur polisregister och vissa uppgifter ur fordonsregister.</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30</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4 – led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(1)</w:t>
            </w:r>
            <w:r w:rsidRPr="00AB391A">
              <w:tab/>
              <w:t xml:space="preserve">lokus: </w:t>
            </w:r>
            <w:r w:rsidRPr="00AB391A">
              <w:rPr>
                <w:b/>
                <w:bCs/>
                <w:i/>
                <w:iCs/>
              </w:rPr>
              <w:t>den särskilda molekylära strukturen vid de olika platserna</w:t>
            </w:r>
            <w:r w:rsidRPr="00AB391A">
              <w:t xml:space="preserve"> i en DNA-molekyl.</w:t>
            </w:r>
          </w:p>
        </w:tc>
        <w:tc>
          <w:tcPr>
            <w:tcW w:w="4876" w:type="dxa"/>
          </w:tcPr>
          <w:p w:rsidR="003F5BF1" w:rsidRPr="00AB391A" w:rsidRDefault="00F65EC7" w:rsidP="00F65EC7">
            <w:pPr>
              <w:pStyle w:val="Normal6"/>
              <w:widowControl/>
              <w:rPr>
                <w:szCs w:val="24"/>
              </w:rPr>
            </w:pPr>
            <w:r w:rsidRPr="00AB391A">
              <w:t>(1)</w:t>
            </w:r>
            <w:r w:rsidRPr="00AB391A">
              <w:tab/>
              <w:t xml:space="preserve">lokus: </w:t>
            </w:r>
            <w:r w:rsidRPr="00AB391A">
              <w:rPr>
                <w:b/>
                <w:bCs/>
                <w:i/>
                <w:iCs/>
              </w:rPr>
              <w:t>platser</w:t>
            </w:r>
            <w:r w:rsidRPr="00AB391A">
              <w:t xml:space="preserve"> i en DNA-molekyl </w:t>
            </w:r>
            <w:r w:rsidRPr="00AB391A">
              <w:rPr>
                <w:b/>
                <w:bCs/>
                <w:i/>
                <w:iCs/>
              </w:rPr>
              <w:t>som innehåller identifikationsuppgifter avseende ett analyserat mänskligt DNA-prov</w:t>
            </w:r>
            <w:r w:rsidRPr="00AB391A">
              <w:t>.</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31</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4 – led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(2)</w:t>
            </w:r>
            <w:r w:rsidRPr="00AB391A">
              <w:tab/>
              <w:t xml:space="preserve">DNA-profil: en bokstavs- eller nummerkod som representerar en rad </w:t>
            </w:r>
            <w:r w:rsidRPr="00AB391A">
              <w:rPr>
                <w:b/>
                <w:bCs/>
                <w:i/>
                <w:iCs/>
              </w:rPr>
              <w:t xml:space="preserve">identifikationsuppgifter i den icke-kodande delen av ett analyserat mänskligt </w:t>
            </w:r>
            <w:r w:rsidRPr="00AB391A">
              <w:rPr>
                <w:b/>
                <w:bCs/>
                <w:i/>
                <w:iCs/>
              </w:rPr>
              <w:lastRenderedPageBreak/>
              <w:t>DNA-prov</w:t>
            </w:r>
            <w:r w:rsidRPr="00AB391A">
              <w:t xml:space="preserve">, </w:t>
            </w:r>
            <w:r w:rsidRPr="00AB391A">
              <w:rPr>
                <w:b/>
                <w:bCs/>
                <w:i/>
                <w:iCs/>
              </w:rPr>
              <w:t>dvs.</w:t>
            </w:r>
            <w:r w:rsidRPr="00AB391A">
              <w:t xml:space="preserve"> den särskilda molekylära strukturen vid </w:t>
            </w:r>
            <w:r w:rsidRPr="00AB391A">
              <w:rPr>
                <w:b/>
                <w:bCs/>
                <w:i/>
                <w:iCs/>
              </w:rPr>
              <w:t>de</w:t>
            </w:r>
            <w:r w:rsidRPr="00AB391A">
              <w:t xml:space="preserve"> olika </w:t>
            </w:r>
            <w:r w:rsidRPr="00AB391A">
              <w:rPr>
                <w:b/>
                <w:bCs/>
                <w:i/>
                <w:iCs/>
              </w:rPr>
              <w:t>DNA-lokusen</w:t>
            </w:r>
            <w:r w:rsidRPr="00AB391A">
              <w:t>.</w:t>
            </w:r>
          </w:p>
        </w:tc>
        <w:tc>
          <w:tcPr>
            <w:tcW w:w="4876" w:type="dxa"/>
          </w:tcPr>
          <w:p w:rsidR="003F5BF1" w:rsidRPr="00AB391A" w:rsidRDefault="00F65EC7" w:rsidP="00F65EC7">
            <w:pPr>
              <w:pStyle w:val="Normal6"/>
              <w:widowControl/>
              <w:rPr>
                <w:szCs w:val="24"/>
              </w:rPr>
            </w:pPr>
            <w:r w:rsidRPr="00AB391A">
              <w:lastRenderedPageBreak/>
              <w:t>(2)</w:t>
            </w:r>
            <w:r w:rsidRPr="00AB391A">
              <w:tab/>
              <w:t xml:space="preserve">DNA-profil: en bokstavs- eller nummerkod som representerar en rad </w:t>
            </w:r>
            <w:r w:rsidRPr="00AB391A">
              <w:rPr>
                <w:b/>
                <w:bCs/>
                <w:i/>
                <w:iCs/>
              </w:rPr>
              <w:t>lokus</w:t>
            </w:r>
            <w:r w:rsidRPr="00AB391A">
              <w:t>,</w:t>
            </w:r>
            <w:r w:rsidRPr="00AB391A">
              <w:rPr>
                <w:b/>
                <w:bCs/>
                <w:i/>
                <w:iCs/>
              </w:rPr>
              <w:t xml:space="preserve"> eller</w:t>
            </w:r>
            <w:r w:rsidRPr="00AB391A">
              <w:t xml:space="preserve"> den särskilda molekylära strukturen vid olika </w:t>
            </w:r>
            <w:r w:rsidRPr="00AB391A">
              <w:rPr>
                <w:b/>
                <w:bCs/>
                <w:i/>
                <w:iCs/>
              </w:rPr>
              <w:t>lokus</w:t>
            </w:r>
            <w:r w:rsidRPr="00AB391A">
              <w:t>.</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32</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4 – led 3</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rPr>
                <w:b/>
                <w:i/>
              </w:rPr>
              <w:t>(3)</w:t>
            </w:r>
            <w:r w:rsidRPr="00AB391A">
              <w:rPr>
                <w:b/>
                <w:i/>
              </w:rPr>
              <w:tab/>
              <w:t>icke-kodande del av DNA: kromosomområden som inte kommer till uttryck genetiskt, dvs. veterligen inte ger upphov till en organisms funktionella egenskaper.</w:t>
            </w:r>
          </w:p>
        </w:tc>
        <w:tc>
          <w:tcPr>
            <w:tcW w:w="4876" w:type="dxa"/>
          </w:tcPr>
          <w:p w:rsidR="003F5BF1" w:rsidRPr="00AB391A" w:rsidRDefault="00F65EC7" w:rsidP="00F65EC7">
            <w:pPr>
              <w:pStyle w:val="Normal6"/>
              <w:widowControl/>
              <w:rPr>
                <w:szCs w:val="24"/>
              </w:rPr>
            </w:pPr>
            <w:r w:rsidRPr="00AB391A">
              <w:rPr>
                <w:b/>
                <w:i/>
              </w:rPr>
              <w:t>utgår</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33</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4 – led 5</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(5)</w:t>
            </w:r>
            <w:r w:rsidRPr="00AB391A">
              <w:tab/>
            </w:r>
            <w:r w:rsidRPr="00AB391A">
              <w:rPr>
                <w:b/>
                <w:bCs/>
                <w:i/>
                <w:iCs/>
              </w:rPr>
              <w:t>DNA-personprofil</w:t>
            </w:r>
            <w:r w:rsidRPr="00AB391A">
              <w:t>: DNA-profilen för en identifierad person.</w:t>
            </w:r>
          </w:p>
        </w:tc>
        <w:tc>
          <w:tcPr>
            <w:tcW w:w="4876" w:type="dxa"/>
          </w:tcPr>
          <w:p w:rsidR="003F5BF1" w:rsidRPr="00AB391A" w:rsidRDefault="00F65EC7" w:rsidP="00F65EC7">
            <w:pPr>
              <w:pStyle w:val="Normal6"/>
              <w:widowControl/>
              <w:rPr>
                <w:szCs w:val="24"/>
              </w:rPr>
            </w:pPr>
            <w:r w:rsidRPr="00AB391A">
              <w:t>(5)</w:t>
            </w:r>
            <w:r w:rsidRPr="00AB391A">
              <w:tab/>
            </w:r>
            <w:r w:rsidRPr="00AB391A">
              <w:rPr>
                <w:b/>
                <w:bCs/>
                <w:i/>
                <w:iCs/>
              </w:rPr>
              <w:t>identifierad</w:t>
            </w:r>
            <w:r w:rsidRPr="00AB391A">
              <w:t xml:space="preserve"> </w:t>
            </w:r>
            <w:r w:rsidRPr="00AB391A">
              <w:rPr>
                <w:b/>
                <w:bCs/>
                <w:i/>
                <w:iCs/>
              </w:rPr>
              <w:t>DNA-profil</w:t>
            </w:r>
            <w:r w:rsidRPr="00AB391A">
              <w:t>: DNA-profilen för en identifierad person.</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34</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4 – led 8b (nytt)</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3F5BF1" w:rsidP="00F65EC7">
            <w:pPr>
              <w:pStyle w:val="Normal6"/>
              <w:widowControl/>
            </w:pPr>
          </w:p>
        </w:tc>
        <w:tc>
          <w:tcPr>
            <w:tcW w:w="4876" w:type="dxa"/>
          </w:tcPr>
          <w:p w:rsidR="003F5BF1" w:rsidRPr="00AB391A" w:rsidRDefault="00F65EC7" w:rsidP="00F65EC7">
            <w:pPr>
              <w:pStyle w:val="Normal6"/>
              <w:widowControl/>
              <w:rPr>
                <w:szCs w:val="24"/>
              </w:rPr>
            </w:pPr>
            <w:r w:rsidRPr="00AB391A">
              <w:rPr>
                <w:b/>
                <w:i/>
              </w:rPr>
              <w:t>(8b)</w:t>
            </w:r>
            <w:r w:rsidRPr="00AB391A">
              <w:rPr>
                <w:b/>
                <w:i/>
              </w:rPr>
              <w:tab/>
              <w:t xml:space="preserve">oidentifierade fingeravtrycksuppgifter: de fingeravtrycksuppgifter som erhålls från spår insamlade under brottsutredningen </w:t>
            </w:r>
            <w:r w:rsidRPr="00AB391A">
              <w:rPr>
                <w:b/>
                <w:i/>
              </w:rPr>
              <w:lastRenderedPageBreak/>
              <w:t>och som tillhör en person som ännu inte identifierats.</w:t>
            </w:r>
          </w:p>
        </w:tc>
      </w:tr>
    </w:tbl>
    <w:p w:rsidR="003F5BF1" w:rsidRPr="00AB391A" w:rsidRDefault="00F65EC7"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35</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4 – led 10a (nytt)</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3F5BF1" w:rsidP="00F65EC7">
            <w:pPr>
              <w:pStyle w:val="Normal6"/>
              <w:widowControl/>
            </w:pPr>
          </w:p>
        </w:tc>
        <w:tc>
          <w:tcPr>
            <w:tcW w:w="4876" w:type="dxa"/>
          </w:tcPr>
          <w:p w:rsidR="003F5BF1" w:rsidRPr="00AB391A" w:rsidRDefault="00F65EC7" w:rsidP="00F65EC7">
            <w:pPr>
              <w:pStyle w:val="Normal6"/>
              <w:widowControl/>
              <w:rPr>
                <w:szCs w:val="24"/>
              </w:rPr>
            </w:pPr>
            <w:r w:rsidRPr="00AB391A">
              <w:rPr>
                <w:b/>
                <w:i/>
              </w:rPr>
              <w:t>(10a)</w:t>
            </w:r>
            <w:r w:rsidRPr="00AB391A">
              <w:rPr>
                <w:b/>
                <w:i/>
              </w:rPr>
              <w:tab/>
              <w:t>referensuppgifter för ansiktsbild: ansiktsbild och det referensnummer som avses i artikel 23.</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36</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4 – led 10c (nytt)</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3F5BF1" w:rsidP="00F65EC7">
            <w:pPr>
              <w:pStyle w:val="Normal6"/>
              <w:widowControl/>
            </w:pPr>
          </w:p>
        </w:tc>
        <w:tc>
          <w:tcPr>
            <w:tcW w:w="4876" w:type="dxa"/>
          </w:tcPr>
          <w:p w:rsidR="003F5BF1" w:rsidRPr="00AB391A" w:rsidRDefault="00F65EC7" w:rsidP="00F65EC7">
            <w:pPr>
              <w:pStyle w:val="Normal6"/>
              <w:widowControl/>
              <w:rPr>
                <w:szCs w:val="24"/>
              </w:rPr>
            </w:pPr>
            <w:r w:rsidRPr="00AB391A">
              <w:rPr>
                <w:b/>
                <w:i/>
              </w:rPr>
              <w:t>(10c)</w:t>
            </w:r>
            <w:r w:rsidRPr="00AB391A">
              <w:rPr>
                <w:b/>
                <w:i/>
              </w:rPr>
              <w:tab/>
              <w:t>oidentifierad ansiktsbild: ansiktsbild som samlats in under brottsutredningen och som tillhör en person som ännu inte identifierats.</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37</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4 – led 11a (nytt)</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3F5BF1" w:rsidP="00F65EC7">
            <w:pPr>
              <w:pStyle w:val="Normal6"/>
              <w:widowControl/>
            </w:pPr>
          </w:p>
        </w:tc>
        <w:tc>
          <w:tcPr>
            <w:tcW w:w="4876" w:type="dxa"/>
          </w:tcPr>
          <w:p w:rsidR="003F5BF1" w:rsidRPr="00AB391A" w:rsidRDefault="00F65EC7" w:rsidP="00F65EC7">
            <w:pPr>
              <w:pStyle w:val="Normal6"/>
              <w:widowControl/>
              <w:rPr>
                <w:szCs w:val="24"/>
              </w:rPr>
            </w:pPr>
            <w:r w:rsidRPr="00AB391A">
              <w:rPr>
                <w:b/>
                <w:i/>
              </w:rPr>
              <w:t>(11a)</w:t>
            </w:r>
            <w:r w:rsidRPr="00AB391A">
              <w:rPr>
                <w:b/>
                <w:i/>
              </w:rPr>
              <w:tab/>
              <w:t xml:space="preserve">alfanumeriska uppgifter: uppgifter som återges med bokstäver, siffror, </w:t>
            </w:r>
            <w:r w:rsidRPr="00AB391A">
              <w:rPr>
                <w:b/>
                <w:i/>
              </w:rPr>
              <w:lastRenderedPageBreak/>
              <w:t>specialtecken, mellanslag och skiljetecken.</w:t>
            </w:r>
          </w:p>
        </w:tc>
      </w:tr>
    </w:tbl>
    <w:p w:rsidR="003F5BF1" w:rsidRPr="00AB391A" w:rsidRDefault="00F65EC7"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38</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4 – led 12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(12)</w:t>
            </w:r>
            <w:r w:rsidRPr="00AB391A">
              <w:tab/>
              <w:t xml:space="preserve">överensstämmelse: förekomsten av en motsvarighet till följd av en automatisk jämförelse mellan personuppgifter som </w:t>
            </w:r>
            <w:r w:rsidRPr="00AB391A">
              <w:rPr>
                <w:b/>
                <w:bCs/>
                <w:i/>
                <w:iCs/>
              </w:rPr>
              <w:t>har registrerats eller håller på att registreras</w:t>
            </w:r>
            <w:r w:rsidRPr="00AB391A">
              <w:t xml:space="preserve"> i </w:t>
            </w:r>
            <w:r w:rsidRPr="00AB391A">
              <w:rPr>
                <w:b/>
                <w:bCs/>
                <w:i/>
                <w:iCs/>
              </w:rPr>
              <w:t>ett informationssystem eller</w:t>
            </w:r>
            <w:r w:rsidRPr="00AB391A">
              <w:t xml:space="preserve"> en databas.</w:t>
            </w:r>
          </w:p>
        </w:tc>
        <w:tc>
          <w:tcPr>
            <w:tcW w:w="4876" w:type="dxa"/>
          </w:tcPr>
          <w:p w:rsidR="003F5BF1" w:rsidRPr="00AB391A" w:rsidRDefault="00F65EC7" w:rsidP="00F65EC7">
            <w:pPr>
              <w:pStyle w:val="Normal6"/>
              <w:widowControl/>
              <w:rPr>
                <w:szCs w:val="24"/>
              </w:rPr>
            </w:pPr>
            <w:r w:rsidRPr="00AB391A">
              <w:t>(12)</w:t>
            </w:r>
            <w:r w:rsidRPr="00AB391A">
              <w:tab/>
              <w:t xml:space="preserve">överensstämmelse: förekomsten av en motsvarighet till följd av en automatisk jämförelse mellan personuppgifter som </w:t>
            </w:r>
            <w:r w:rsidRPr="00AB391A">
              <w:rPr>
                <w:b/>
                <w:bCs/>
                <w:i/>
                <w:iCs/>
              </w:rPr>
              <w:t>innehas av den begärande medlemsstaten och personuppgifter</w:t>
            </w:r>
            <w:r w:rsidRPr="00AB391A">
              <w:t xml:space="preserve"> </w:t>
            </w:r>
            <w:r w:rsidRPr="00AB391A">
              <w:rPr>
                <w:b/>
                <w:bCs/>
                <w:i/>
                <w:iCs/>
              </w:rPr>
              <w:t>registrerade</w:t>
            </w:r>
            <w:r w:rsidRPr="00AB391A">
              <w:t xml:space="preserve"> i en databas </w:t>
            </w:r>
            <w:r w:rsidRPr="00AB391A">
              <w:rPr>
                <w:b/>
                <w:bCs/>
                <w:i/>
                <w:iCs/>
              </w:rPr>
              <w:t>i den anmodade medlemsstaten</w:t>
            </w:r>
            <w:r w:rsidRPr="00AB391A">
              <w:t>.</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39</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4 – led 15</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(15)</w:t>
            </w:r>
            <w:r w:rsidRPr="00AB391A">
              <w:tab/>
              <w:t>anmodad medlemsstat: den medlemsstat i vars databaser en sökning utförs av den begärande medlemsstaten genom Prüm II.</w:t>
            </w:r>
          </w:p>
        </w:tc>
        <w:tc>
          <w:tcPr>
            <w:tcW w:w="4876" w:type="dxa"/>
          </w:tcPr>
          <w:p w:rsidR="003F5BF1" w:rsidRPr="00AB391A" w:rsidRDefault="00F65EC7" w:rsidP="00F65EC7">
            <w:pPr>
              <w:pStyle w:val="Normal6"/>
              <w:widowControl/>
              <w:rPr>
                <w:szCs w:val="24"/>
              </w:rPr>
            </w:pPr>
            <w:r w:rsidRPr="00AB391A">
              <w:rPr>
                <w:i/>
                <w:iCs/>
              </w:rPr>
              <w:t>(Berör inte den svenska versionen.)</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40</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4 – led 16</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(16)</w:t>
            </w:r>
            <w:r w:rsidRPr="00AB391A">
              <w:tab/>
              <w:t xml:space="preserve">uppgifter ur polisregister: </w:t>
            </w:r>
            <w:r w:rsidRPr="00AB391A">
              <w:rPr>
                <w:b/>
                <w:bCs/>
                <w:i/>
                <w:iCs/>
              </w:rPr>
              <w:t>all information som finns tillgänglig</w:t>
            </w:r>
            <w:r w:rsidRPr="00AB391A">
              <w:t xml:space="preserve"> i de nationella </w:t>
            </w:r>
            <w:r w:rsidRPr="00AB391A">
              <w:rPr>
                <w:b/>
                <w:bCs/>
                <w:i/>
                <w:iCs/>
              </w:rPr>
              <w:t>register</w:t>
            </w:r>
            <w:r w:rsidRPr="00AB391A">
              <w:t xml:space="preserve"> som </w:t>
            </w:r>
            <w:r w:rsidRPr="00AB391A">
              <w:rPr>
                <w:b/>
                <w:bCs/>
                <w:i/>
                <w:iCs/>
              </w:rPr>
              <w:t>de behöriga myndigheterna använder för att registrera uppgifter</w:t>
            </w:r>
            <w:r w:rsidRPr="00AB391A">
              <w:t xml:space="preserve"> för förebyggande, upptäckt och utredning av brott.</w:t>
            </w:r>
          </w:p>
        </w:tc>
        <w:tc>
          <w:tcPr>
            <w:tcW w:w="4876" w:type="dxa"/>
          </w:tcPr>
          <w:p w:rsidR="003F5BF1" w:rsidRPr="00AB391A" w:rsidRDefault="00F65EC7" w:rsidP="00F65EC7">
            <w:pPr>
              <w:pStyle w:val="Normal6"/>
              <w:widowControl/>
              <w:rPr>
                <w:szCs w:val="24"/>
              </w:rPr>
            </w:pPr>
            <w:r w:rsidRPr="00AB391A">
              <w:t>(16)</w:t>
            </w:r>
            <w:r w:rsidRPr="00AB391A">
              <w:tab/>
              <w:t xml:space="preserve">uppgifter ur polisregister: </w:t>
            </w:r>
            <w:r w:rsidRPr="00AB391A">
              <w:rPr>
                <w:b/>
                <w:bCs/>
                <w:i/>
                <w:iCs/>
              </w:rPr>
              <w:t>personuppgifter om misstänkta och dömda personer</w:t>
            </w:r>
            <w:r w:rsidRPr="00AB391A">
              <w:t xml:space="preserve"> i de nationella </w:t>
            </w:r>
            <w:r w:rsidRPr="00AB391A">
              <w:rPr>
                <w:b/>
                <w:bCs/>
                <w:i/>
                <w:iCs/>
              </w:rPr>
              <w:t>databaser</w:t>
            </w:r>
            <w:r w:rsidRPr="00AB391A">
              <w:t xml:space="preserve"> som </w:t>
            </w:r>
            <w:r w:rsidRPr="00AB391A">
              <w:rPr>
                <w:b/>
                <w:bCs/>
                <w:i/>
                <w:iCs/>
              </w:rPr>
              <w:t>inrättats</w:t>
            </w:r>
            <w:r w:rsidRPr="00AB391A">
              <w:t xml:space="preserve"> för förebyggande, upptäckt och utredning av brott.</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41</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4 – led 17</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(17)</w:t>
            </w:r>
            <w:r w:rsidRPr="00AB391A">
              <w:tab/>
              <w:t xml:space="preserve">pseudonymisering: </w:t>
            </w:r>
            <w:r w:rsidRPr="00AB391A">
              <w:rPr>
                <w:b/>
                <w:bCs/>
                <w:i/>
                <w:iCs/>
              </w:rPr>
              <w:t>behandling av personuppgifter på ett sätt som innebär att personuppgifterna inte längre kan tillskrivas en specifik registrerad utan att kompletterande uppgifter används, under förutsättning att dessa kompletterande uppgifter förvaras separat och är föremål för tekniska och organisatoriska åtgärder som säkerställer att personuppgifterna inte tillskrivs en identifierad eller identifierbar fysisk person</w:t>
            </w:r>
            <w:r w:rsidRPr="00AB391A">
              <w:t>.</w:t>
            </w:r>
          </w:p>
        </w:tc>
        <w:tc>
          <w:tcPr>
            <w:tcW w:w="4876" w:type="dxa"/>
          </w:tcPr>
          <w:p w:rsidR="003F5BF1" w:rsidRPr="00AB391A" w:rsidRDefault="00F65EC7" w:rsidP="00F65EC7">
            <w:pPr>
              <w:pStyle w:val="Normal6"/>
              <w:widowControl/>
              <w:rPr>
                <w:szCs w:val="24"/>
              </w:rPr>
            </w:pPr>
            <w:r w:rsidRPr="00AB391A">
              <w:t>(17)</w:t>
            </w:r>
            <w:r w:rsidRPr="00AB391A">
              <w:tab/>
              <w:t xml:space="preserve">pseudonymisering: </w:t>
            </w:r>
            <w:r w:rsidRPr="00AB391A">
              <w:rPr>
                <w:b/>
                <w:bCs/>
                <w:i/>
                <w:iCs/>
              </w:rPr>
              <w:t>pseudonymisering enligt definitionen i artikel 2.5 i direktiv (EU) 2016/680</w:t>
            </w:r>
            <w:r w:rsidRPr="00AB391A">
              <w:t>.</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2E029A"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42</w:t>
      </w:r>
      <w:r w:rsidRPr="00AB391A">
        <w:rPr>
          <w:rStyle w:val="HideTWBExt"/>
          <w:b w:val="0"/>
          <w:noProof w:val="0"/>
        </w:rPr>
        <w:t>&lt;/NumAm&gt;</w:t>
      </w:r>
    </w:p>
    <w:p w:rsidR="002E029A"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E029A" w:rsidRPr="00AB391A" w:rsidRDefault="00F65EC7" w:rsidP="00F65EC7">
      <w:pPr>
        <w:pStyle w:val="NormalBold"/>
        <w:widowControl/>
      </w:pPr>
      <w:r w:rsidRPr="00AB391A">
        <w:rPr>
          <w:rStyle w:val="HideTWBExt"/>
          <w:b w:val="0"/>
          <w:noProof w:val="0"/>
        </w:rPr>
        <w:t>&lt;Article&gt;</w:t>
      </w:r>
      <w:r w:rsidRPr="00AB391A">
        <w:t>Artikel 4 – led 17a (nytt)</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9175C9">
        <w:trPr>
          <w:jc w:val="center"/>
        </w:trPr>
        <w:tc>
          <w:tcPr>
            <w:tcW w:w="9752" w:type="dxa"/>
            <w:gridSpan w:val="2"/>
          </w:tcPr>
          <w:p w:rsidR="002E029A" w:rsidRPr="00AB391A" w:rsidRDefault="002E029A" w:rsidP="00F65EC7">
            <w:pPr>
              <w:keepNext/>
              <w:widowControl/>
            </w:pPr>
          </w:p>
        </w:tc>
      </w:tr>
      <w:tr w:rsidR="00896431" w:rsidRPr="00AB391A" w:rsidTr="009175C9">
        <w:trPr>
          <w:jc w:val="center"/>
        </w:trPr>
        <w:tc>
          <w:tcPr>
            <w:tcW w:w="4876" w:type="dxa"/>
          </w:tcPr>
          <w:p w:rsidR="002E029A" w:rsidRPr="00AB391A" w:rsidRDefault="00F65EC7" w:rsidP="00F65EC7">
            <w:pPr>
              <w:pStyle w:val="ColumnHeading"/>
              <w:keepNext/>
              <w:widowControl/>
            </w:pPr>
            <w:r w:rsidRPr="00AB391A">
              <w:t>Kommissionens förslag</w:t>
            </w:r>
          </w:p>
        </w:tc>
        <w:tc>
          <w:tcPr>
            <w:tcW w:w="4876" w:type="dxa"/>
          </w:tcPr>
          <w:p w:rsidR="002E029A" w:rsidRPr="00AB391A" w:rsidRDefault="00F65EC7" w:rsidP="00F65EC7">
            <w:pPr>
              <w:pStyle w:val="ColumnHeading"/>
              <w:keepNext/>
              <w:widowControl/>
            </w:pPr>
            <w:r w:rsidRPr="00AB391A">
              <w:t>Ändringsförslag</w:t>
            </w:r>
          </w:p>
        </w:tc>
      </w:tr>
      <w:tr w:rsidR="00896431" w:rsidRPr="00AB391A" w:rsidTr="009175C9">
        <w:trPr>
          <w:jc w:val="center"/>
        </w:trPr>
        <w:tc>
          <w:tcPr>
            <w:tcW w:w="4876" w:type="dxa"/>
          </w:tcPr>
          <w:p w:rsidR="002E029A" w:rsidRPr="00AB391A" w:rsidRDefault="002E029A" w:rsidP="00F65EC7">
            <w:pPr>
              <w:pStyle w:val="Normal6"/>
              <w:widowControl/>
            </w:pPr>
          </w:p>
        </w:tc>
        <w:tc>
          <w:tcPr>
            <w:tcW w:w="4876" w:type="dxa"/>
          </w:tcPr>
          <w:p w:rsidR="002E029A" w:rsidRPr="00AB391A" w:rsidRDefault="00F65EC7" w:rsidP="00F65EC7">
            <w:pPr>
              <w:pStyle w:val="Normal6"/>
              <w:widowControl/>
              <w:rPr>
                <w:b/>
                <w:i/>
                <w:szCs w:val="24"/>
              </w:rPr>
            </w:pPr>
            <w:r w:rsidRPr="00AB391A">
              <w:rPr>
                <w:b/>
                <w:i/>
              </w:rPr>
              <w:t>(17a)</w:t>
            </w:r>
            <w:r w:rsidRPr="00AB391A">
              <w:rPr>
                <w:b/>
                <w:i/>
              </w:rPr>
              <w:tab/>
              <w:t xml:space="preserve">offer för grovt brott eller terrorism: person som påverkas negativt av ett brott enligt nationell rätt som motsvarar eller är likvärdigt med ett av de brott som avses i Europaparlamentets och </w:t>
            </w:r>
            <w:r w:rsidRPr="00AB391A">
              <w:rPr>
                <w:b/>
                <w:i/>
              </w:rPr>
              <w:lastRenderedPageBreak/>
              <w:t>rådets direktiv (EU) 2017/541 eller ett brott som motsvarar eller är likvärdigt med ett av de brott som avses i artikel 2.2 i rådets rambeslut 2002/584/RIF om det enligt nationell rätt kan leda till fängelse eller annan frihetsberövande åtgärd under en maximal tidsperiod på minst tre år.</w:t>
            </w:r>
          </w:p>
        </w:tc>
      </w:tr>
    </w:tbl>
    <w:p w:rsidR="002E029A" w:rsidRPr="00AB391A" w:rsidRDefault="00F65EC7"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E029A" w:rsidRPr="00AB391A" w:rsidRDefault="00F65EC7" w:rsidP="00F65EC7">
      <w:pPr>
        <w:widowControl/>
      </w:pPr>
      <w:r w:rsidRPr="00AB391A">
        <w:rPr>
          <w:rStyle w:val="HideTWBExt"/>
          <w:noProof w:val="0"/>
        </w:rPr>
        <w:t>&lt;/Amend&gt;</w:t>
      </w:r>
    </w:p>
    <w:p w:rsidR="00CE4748"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43</w:t>
      </w:r>
      <w:r w:rsidRPr="00AB391A">
        <w:rPr>
          <w:rStyle w:val="HideTWBExt"/>
          <w:b w:val="0"/>
          <w:noProof w:val="0"/>
        </w:rPr>
        <w:t>&lt;/NumAm&gt;</w:t>
      </w:r>
    </w:p>
    <w:p w:rsidR="00CE4748"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CE4748" w:rsidRPr="00AB391A" w:rsidRDefault="00F65EC7" w:rsidP="00F65EC7">
      <w:pPr>
        <w:pStyle w:val="NormalBold"/>
        <w:widowControl/>
      </w:pPr>
      <w:r w:rsidRPr="00AB391A">
        <w:rPr>
          <w:rStyle w:val="HideTWBExt"/>
          <w:b w:val="0"/>
          <w:noProof w:val="0"/>
        </w:rPr>
        <w:t>&lt;Article&gt;</w:t>
      </w:r>
      <w:r w:rsidRPr="00AB391A">
        <w:t>Artikel 4 – led 17b (nytt)</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406CFA">
        <w:trPr>
          <w:jc w:val="center"/>
        </w:trPr>
        <w:tc>
          <w:tcPr>
            <w:tcW w:w="9752" w:type="dxa"/>
            <w:gridSpan w:val="2"/>
          </w:tcPr>
          <w:p w:rsidR="00CE4748" w:rsidRPr="00AB391A" w:rsidRDefault="00CE4748" w:rsidP="00F65EC7">
            <w:pPr>
              <w:keepNext/>
              <w:widowControl/>
            </w:pPr>
          </w:p>
        </w:tc>
      </w:tr>
      <w:tr w:rsidR="00896431" w:rsidRPr="00AB391A" w:rsidTr="00406CFA">
        <w:trPr>
          <w:jc w:val="center"/>
        </w:trPr>
        <w:tc>
          <w:tcPr>
            <w:tcW w:w="4876" w:type="dxa"/>
          </w:tcPr>
          <w:p w:rsidR="00CE4748" w:rsidRPr="00AB391A" w:rsidRDefault="00F65EC7" w:rsidP="00F65EC7">
            <w:pPr>
              <w:pStyle w:val="ColumnHeading"/>
              <w:keepNext/>
              <w:widowControl/>
            </w:pPr>
            <w:r w:rsidRPr="00AB391A">
              <w:t>Kommissionens förslag</w:t>
            </w:r>
          </w:p>
        </w:tc>
        <w:tc>
          <w:tcPr>
            <w:tcW w:w="4876" w:type="dxa"/>
          </w:tcPr>
          <w:p w:rsidR="00CE4748" w:rsidRPr="00AB391A" w:rsidRDefault="00F65EC7" w:rsidP="00F65EC7">
            <w:pPr>
              <w:pStyle w:val="ColumnHeading"/>
              <w:keepNext/>
              <w:widowControl/>
            </w:pPr>
            <w:r w:rsidRPr="00AB391A">
              <w:t>Ändringsförslag</w:t>
            </w:r>
          </w:p>
        </w:tc>
      </w:tr>
      <w:tr w:rsidR="00896431" w:rsidRPr="00AB391A" w:rsidTr="00406CFA">
        <w:trPr>
          <w:jc w:val="center"/>
        </w:trPr>
        <w:tc>
          <w:tcPr>
            <w:tcW w:w="4876" w:type="dxa"/>
          </w:tcPr>
          <w:p w:rsidR="00CE4748" w:rsidRPr="00AB391A" w:rsidRDefault="00CE4748" w:rsidP="00F65EC7">
            <w:pPr>
              <w:pStyle w:val="Normal6"/>
              <w:widowControl/>
            </w:pPr>
          </w:p>
        </w:tc>
        <w:tc>
          <w:tcPr>
            <w:tcW w:w="4876" w:type="dxa"/>
          </w:tcPr>
          <w:p w:rsidR="00CE4748" w:rsidRPr="00AB391A" w:rsidRDefault="00F65EC7" w:rsidP="00F65EC7">
            <w:pPr>
              <w:pStyle w:val="Normal6"/>
              <w:widowControl/>
              <w:rPr>
                <w:b/>
                <w:i/>
                <w:szCs w:val="24"/>
              </w:rPr>
            </w:pPr>
            <w:r w:rsidRPr="00AB391A">
              <w:rPr>
                <w:b/>
                <w:i/>
              </w:rPr>
              <w:t>”(17b)</w:t>
            </w:r>
            <w:r w:rsidRPr="00AB391A">
              <w:rPr>
                <w:b/>
                <w:i/>
              </w:rPr>
              <w:tab/>
              <w:t>utsedda myndigheter: utsedda myndigheter enligt definitionen i artikel 3.1.26 i Europaparlamentets och rådets förordning (EU) 2017/2226</w:t>
            </w:r>
            <w:r w:rsidRPr="00AB391A">
              <w:rPr>
                <w:b/>
                <w:i/>
                <w:vertAlign w:val="superscript"/>
              </w:rPr>
              <w:t>1a</w:t>
            </w:r>
            <w:r w:rsidRPr="00AB391A">
              <w:rPr>
                <w:b/>
                <w:i/>
              </w:rPr>
              <w:t>, artikel 2.1 e i rådets beslut 2008/633/RIF</w:t>
            </w:r>
            <w:r w:rsidRPr="00AB391A">
              <w:rPr>
                <w:b/>
                <w:i/>
                <w:vertAlign w:val="superscript"/>
              </w:rPr>
              <w:t>1b</w:t>
            </w:r>
            <w:r w:rsidRPr="00AB391A">
              <w:rPr>
                <w:b/>
                <w:i/>
              </w:rPr>
              <w:t xml:space="preserve"> och artikel 3.1.21 i Europaparlamentets och rådets förordning (EU) 2018/1240</w:t>
            </w:r>
            <w:r w:rsidRPr="00AB391A">
              <w:rPr>
                <w:b/>
                <w:i/>
                <w:vertAlign w:val="superscript"/>
              </w:rPr>
              <w:t>1c</w:t>
            </w:r>
            <w:r w:rsidRPr="00AB391A">
              <w:rPr>
                <w:b/>
                <w:i/>
              </w:rPr>
              <w:t>,</w:t>
            </w:r>
          </w:p>
        </w:tc>
      </w:tr>
      <w:tr w:rsidR="00896431" w:rsidRPr="00AB391A" w:rsidTr="00406CFA">
        <w:trPr>
          <w:jc w:val="center"/>
        </w:trPr>
        <w:tc>
          <w:tcPr>
            <w:tcW w:w="4876" w:type="dxa"/>
          </w:tcPr>
          <w:p w:rsidR="002E029A" w:rsidRPr="00AB391A" w:rsidRDefault="002E029A" w:rsidP="00F65EC7">
            <w:pPr>
              <w:pStyle w:val="Normal6"/>
              <w:widowControl/>
            </w:pPr>
          </w:p>
        </w:tc>
        <w:tc>
          <w:tcPr>
            <w:tcW w:w="4876" w:type="dxa"/>
          </w:tcPr>
          <w:p w:rsidR="002E029A" w:rsidRPr="00AB391A" w:rsidRDefault="00F65EC7" w:rsidP="00F65EC7">
            <w:pPr>
              <w:pStyle w:val="Normal6"/>
              <w:widowControl/>
              <w:rPr>
                <w:b/>
                <w:i/>
                <w:szCs w:val="24"/>
              </w:rPr>
            </w:pPr>
            <w:r w:rsidRPr="00AB391A">
              <w:rPr>
                <w:b/>
                <w:i/>
              </w:rPr>
              <w:t>___________</w:t>
            </w:r>
          </w:p>
        </w:tc>
      </w:tr>
      <w:tr w:rsidR="00896431" w:rsidRPr="00AB391A" w:rsidTr="00406CFA">
        <w:trPr>
          <w:jc w:val="center"/>
        </w:trPr>
        <w:tc>
          <w:tcPr>
            <w:tcW w:w="4876" w:type="dxa"/>
          </w:tcPr>
          <w:p w:rsidR="002E029A" w:rsidRPr="00AB391A" w:rsidRDefault="002E029A" w:rsidP="00F65EC7">
            <w:pPr>
              <w:pStyle w:val="Normal6"/>
              <w:widowControl/>
              <w:rPr>
                <w:b/>
                <w:bCs/>
                <w:i/>
                <w:iCs/>
              </w:rPr>
            </w:pPr>
          </w:p>
        </w:tc>
        <w:tc>
          <w:tcPr>
            <w:tcW w:w="4876" w:type="dxa"/>
          </w:tcPr>
          <w:p w:rsidR="002E029A" w:rsidRPr="00AB391A" w:rsidRDefault="00F65EC7" w:rsidP="00F65EC7">
            <w:pPr>
              <w:pStyle w:val="Normal6"/>
              <w:widowControl/>
              <w:rPr>
                <w:b/>
                <w:bCs/>
                <w:i/>
                <w:iCs/>
              </w:rPr>
            </w:pPr>
            <w:r w:rsidRPr="00AB391A">
              <w:rPr>
                <w:b/>
                <w:i/>
                <w:vertAlign w:val="superscript"/>
              </w:rPr>
              <w:t>1a</w:t>
            </w:r>
            <w:r w:rsidRPr="00AB391A">
              <w:rPr>
                <w:b/>
                <w:i/>
              </w:rPr>
              <w:tab/>
              <w:t>Europaparlamentets och rådets förordning (EU) 2017/2226 av den 30 november 2017 om inrättande av ett in- och utresesystem för registrering av in- och utreseuppgifter och av uppgifter om nekad inresa för tredjelandsmedborgare som passerar medlemsstaternas yttre gränser, om fastställande av villkoren för åtkomst till in- och utresesystemet för brottsbekämpande ändamål och om ändring av konventionen om tillämpning av Schengenavtalet och förordningarna (EG) nr 767/2008 och (EU) nr 1077/2011 (EUT L 327, 9.12.2017, s. 20).</w:t>
            </w:r>
          </w:p>
        </w:tc>
      </w:tr>
      <w:tr w:rsidR="00896431" w:rsidRPr="00AB391A" w:rsidTr="00406CFA">
        <w:trPr>
          <w:jc w:val="center"/>
        </w:trPr>
        <w:tc>
          <w:tcPr>
            <w:tcW w:w="4876" w:type="dxa"/>
          </w:tcPr>
          <w:p w:rsidR="002E029A" w:rsidRPr="00AB391A" w:rsidRDefault="002E029A" w:rsidP="00F65EC7">
            <w:pPr>
              <w:pStyle w:val="Normal6"/>
              <w:widowControl/>
              <w:rPr>
                <w:b/>
                <w:bCs/>
                <w:i/>
                <w:iCs/>
              </w:rPr>
            </w:pPr>
          </w:p>
        </w:tc>
        <w:tc>
          <w:tcPr>
            <w:tcW w:w="4876" w:type="dxa"/>
          </w:tcPr>
          <w:p w:rsidR="002E029A" w:rsidRPr="00AB391A" w:rsidRDefault="00F65EC7" w:rsidP="00F65EC7">
            <w:pPr>
              <w:pStyle w:val="Normal6"/>
              <w:widowControl/>
              <w:rPr>
                <w:b/>
                <w:bCs/>
                <w:i/>
                <w:iCs/>
              </w:rPr>
            </w:pPr>
            <w:r w:rsidRPr="00AB391A">
              <w:rPr>
                <w:b/>
                <w:i/>
                <w:vertAlign w:val="superscript"/>
              </w:rPr>
              <w:t>1b</w:t>
            </w:r>
            <w:r w:rsidRPr="00AB391A">
              <w:rPr>
                <w:b/>
                <w:i/>
              </w:rPr>
              <w:tab/>
              <w:t xml:space="preserve">Rådets beslut 2008/633/RIF av den 23 juni 2008 om åtkomst till informationssystemet för viseringar (VIS) för sökningar för medlemsstaternas utsedda myndigheter och för Europol i </w:t>
            </w:r>
            <w:r w:rsidRPr="00AB391A">
              <w:rPr>
                <w:b/>
                <w:i/>
              </w:rPr>
              <w:lastRenderedPageBreak/>
              <w:t>syfte att förhindra, upptäcka och utreda terroristbrott och andra grova brott (EUT L 218, 13.8.2008, s. 129).</w:t>
            </w:r>
          </w:p>
        </w:tc>
      </w:tr>
      <w:tr w:rsidR="00896431" w:rsidRPr="00AB391A" w:rsidTr="00406CFA">
        <w:trPr>
          <w:jc w:val="center"/>
        </w:trPr>
        <w:tc>
          <w:tcPr>
            <w:tcW w:w="4876" w:type="dxa"/>
          </w:tcPr>
          <w:p w:rsidR="002E029A" w:rsidRPr="00AB391A" w:rsidRDefault="002E029A" w:rsidP="00F65EC7">
            <w:pPr>
              <w:pStyle w:val="Normal6"/>
              <w:widowControl/>
              <w:rPr>
                <w:b/>
                <w:bCs/>
                <w:i/>
                <w:iCs/>
              </w:rPr>
            </w:pPr>
          </w:p>
        </w:tc>
        <w:tc>
          <w:tcPr>
            <w:tcW w:w="4876" w:type="dxa"/>
          </w:tcPr>
          <w:p w:rsidR="002E029A" w:rsidRPr="00AB391A" w:rsidRDefault="00F65EC7" w:rsidP="00F65EC7">
            <w:pPr>
              <w:pStyle w:val="Normal6"/>
              <w:widowControl/>
              <w:rPr>
                <w:b/>
                <w:bCs/>
                <w:i/>
                <w:iCs/>
              </w:rPr>
            </w:pPr>
            <w:r w:rsidRPr="00AB391A">
              <w:rPr>
                <w:b/>
                <w:i/>
                <w:vertAlign w:val="superscript"/>
              </w:rPr>
              <w:t>1c</w:t>
            </w:r>
            <w:r w:rsidRPr="00AB391A">
              <w:rPr>
                <w:b/>
                <w:i/>
              </w:rPr>
              <w:tab/>
              <w:t>Europaparlamentets och rådets förordning (EU) 2018/1240 av den 12 september 2018 om inrättande av ett EU-system för reseuppgifter och resetillstånd (Etias) och om ändring av förordningarna (EU) nr 1077/2011, (EU) nr 515/2014, (EU) 2016/399, (EU) 2016/1624 och (EU) 2017/2226 (EUT L 236, 19.9.2018, s. 1).”</w:t>
            </w:r>
          </w:p>
        </w:tc>
      </w:tr>
    </w:tbl>
    <w:p w:rsidR="00CE4748"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CE4748"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44</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4 – led 18</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(18)</w:t>
            </w:r>
            <w:r w:rsidRPr="00AB391A">
              <w:tab/>
              <w:t>Europoluppgifter: alla personuppgifter som behandlas av Europol i enlighet med förordning (EU) 2016/794.</w:t>
            </w:r>
          </w:p>
        </w:tc>
        <w:tc>
          <w:tcPr>
            <w:tcW w:w="4876" w:type="dxa"/>
          </w:tcPr>
          <w:p w:rsidR="003F5BF1" w:rsidRPr="00AB391A" w:rsidRDefault="00F65EC7" w:rsidP="00F65EC7">
            <w:pPr>
              <w:pStyle w:val="Normal6"/>
              <w:widowControl/>
              <w:rPr>
                <w:szCs w:val="24"/>
              </w:rPr>
            </w:pPr>
            <w:r w:rsidRPr="00AB391A">
              <w:t>(18)</w:t>
            </w:r>
            <w:r w:rsidRPr="00AB391A">
              <w:tab/>
              <w:t xml:space="preserve">Europoluppgifter: alla </w:t>
            </w:r>
            <w:r w:rsidRPr="00AB391A">
              <w:rPr>
                <w:b/>
                <w:bCs/>
                <w:i/>
                <w:iCs/>
              </w:rPr>
              <w:t>operativa</w:t>
            </w:r>
            <w:r w:rsidRPr="00AB391A">
              <w:t xml:space="preserve"> personuppgifter som behandlas av Europol i enlighet med förordning (EU) 2016/794.</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45</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4 – led 18a (nytt)</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3F5BF1" w:rsidP="00F65EC7">
            <w:pPr>
              <w:pStyle w:val="Normal6"/>
              <w:widowControl/>
            </w:pPr>
          </w:p>
        </w:tc>
        <w:tc>
          <w:tcPr>
            <w:tcW w:w="4876" w:type="dxa"/>
          </w:tcPr>
          <w:p w:rsidR="003F5BF1" w:rsidRPr="00AB391A" w:rsidRDefault="00F65EC7" w:rsidP="00F65EC7">
            <w:pPr>
              <w:pStyle w:val="Normal6"/>
              <w:widowControl/>
              <w:rPr>
                <w:szCs w:val="24"/>
              </w:rPr>
            </w:pPr>
            <w:r w:rsidRPr="00AB391A">
              <w:rPr>
                <w:b/>
                <w:i/>
              </w:rPr>
              <w:t>(18a)</w:t>
            </w:r>
            <w:r w:rsidRPr="00AB391A">
              <w:rPr>
                <w:b/>
                <w:i/>
              </w:rPr>
              <w:tab/>
              <w:t>behörig brottsbekämpande myndighet: en medlemsstats polis, tull eller andra myndigheter med behörighet enligt nationell rätt att utöva myndighet och att vidta tvångsåtgärder i syfte att förebygga, upptäcka eller utreda brott.</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lastRenderedPageBreak/>
        <w:t>&lt;Amend&gt;</w:t>
      </w:r>
      <w:r w:rsidRPr="00AB391A">
        <w:t>Ändringsförslag</w:t>
      </w:r>
      <w:r w:rsidRPr="00AB391A">
        <w:tab/>
      </w:r>
      <w:r w:rsidRPr="00AB391A">
        <w:tab/>
      </w:r>
      <w:r w:rsidRPr="00AB391A">
        <w:rPr>
          <w:rStyle w:val="HideTWBExt"/>
          <w:b w:val="0"/>
          <w:noProof w:val="0"/>
        </w:rPr>
        <w:t>&lt;NumAm&gt;</w:t>
      </w:r>
      <w:r w:rsidRPr="00AB391A">
        <w:t>46</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4 – led 20</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(20)</w:t>
            </w:r>
            <w:r w:rsidRPr="00AB391A">
              <w:tab/>
              <w:t xml:space="preserve">Siena: den nätapplikation för säkert informationsutbyte som förvaltas av Europol i syfte att underlätta utbytet av information mellan </w:t>
            </w:r>
            <w:r w:rsidRPr="00AB391A">
              <w:rPr>
                <w:b/>
                <w:bCs/>
                <w:i/>
                <w:iCs/>
              </w:rPr>
              <w:t>medlemsstaterna och Europol</w:t>
            </w:r>
            <w:r w:rsidRPr="00AB391A">
              <w:t>.</w:t>
            </w:r>
          </w:p>
        </w:tc>
        <w:tc>
          <w:tcPr>
            <w:tcW w:w="4876" w:type="dxa"/>
          </w:tcPr>
          <w:p w:rsidR="003F5BF1" w:rsidRPr="00AB391A" w:rsidRDefault="00F65EC7" w:rsidP="00F65EC7">
            <w:pPr>
              <w:pStyle w:val="Normal6"/>
              <w:widowControl/>
              <w:rPr>
                <w:szCs w:val="24"/>
              </w:rPr>
            </w:pPr>
            <w:r w:rsidRPr="00AB391A">
              <w:t>(20)</w:t>
            </w:r>
            <w:r w:rsidRPr="00AB391A">
              <w:tab/>
              <w:t xml:space="preserve">Siena: den nätapplikation för säkert informationsutbyte som förvaltas av Europol </w:t>
            </w:r>
            <w:r w:rsidRPr="00AB391A">
              <w:rPr>
                <w:b/>
                <w:bCs/>
                <w:i/>
                <w:iCs/>
              </w:rPr>
              <w:t xml:space="preserve">i enlighet med förordning (EU) 2016/794 </w:t>
            </w:r>
            <w:r w:rsidRPr="00AB391A">
              <w:t xml:space="preserve">i syfte att underlätta utbytet </w:t>
            </w:r>
            <w:r w:rsidRPr="00AB391A">
              <w:rPr>
                <w:b/>
                <w:bCs/>
                <w:i/>
                <w:iCs/>
              </w:rPr>
              <w:t xml:space="preserve">och säkerställa en säker överföring </w:t>
            </w:r>
            <w:r w:rsidRPr="00AB391A">
              <w:t xml:space="preserve">av </w:t>
            </w:r>
            <w:r w:rsidRPr="00AB391A">
              <w:rPr>
                <w:b/>
                <w:bCs/>
                <w:i/>
                <w:iCs/>
              </w:rPr>
              <w:t xml:space="preserve">operativ och strategisk brottsrelaterad </w:t>
            </w:r>
            <w:r w:rsidRPr="00AB391A">
              <w:t>information.</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47</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4 – led 21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(21)</w:t>
            </w:r>
            <w:r w:rsidRPr="00AB391A">
              <w:tab/>
              <w:t xml:space="preserve">allvarlig incident: </w:t>
            </w:r>
            <w:r w:rsidRPr="00AB391A">
              <w:rPr>
                <w:b/>
                <w:bCs/>
                <w:i/>
                <w:iCs/>
              </w:rPr>
              <w:t>varje</w:t>
            </w:r>
            <w:r w:rsidRPr="00AB391A">
              <w:t xml:space="preserve"> incident</w:t>
            </w:r>
            <w:r w:rsidRPr="00AB391A">
              <w:rPr>
                <w:b/>
                <w:bCs/>
                <w:i/>
                <w:iCs/>
              </w:rPr>
              <w:t>, såvida den inte har begränsade konsekvenser och sannolikt redan är välkänd i fråga om metod eller teknik</w:t>
            </w:r>
            <w:r w:rsidRPr="00AB391A">
              <w:t>.</w:t>
            </w:r>
          </w:p>
        </w:tc>
        <w:tc>
          <w:tcPr>
            <w:tcW w:w="4876" w:type="dxa"/>
          </w:tcPr>
          <w:p w:rsidR="003F5BF1" w:rsidRPr="00AB391A" w:rsidRDefault="00F65EC7" w:rsidP="00F65EC7">
            <w:pPr>
              <w:pStyle w:val="Normal6"/>
              <w:widowControl/>
              <w:rPr>
                <w:szCs w:val="24"/>
              </w:rPr>
            </w:pPr>
            <w:r w:rsidRPr="00AB391A">
              <w:t>(21)</w:t>
            </w:r>
            <w:r w:rsidRPr="00AB391A">
              <w:tab/>
              <w:t xml:space="preserve">allvarlig incident: </w:t>
            </w:r>
            <w:r w:rsidRPr="00AB391A">
              <w:rPr>
                <w:b/>
                <w:bCs/>
                <w:i/>
                <w:iCs/>
              </w:rPr>
              <w:t>allvarlig</w:t>
            </w:r>
            <w:r w:rsidRPr="00AB391A">
              <w:t xml:space="preserve"> incident </w:t>
            </w:r>
            <w:r w:rsidRPr="00AB391A">
              <w:rPr>
                <w:b/>
                <w:bCs/>
                <w:i/>
                <w:iCs/>
              </w:rPr>
              <w:t>enligt definitionen i artikel 3.7 i Europaparlamentets och rådets förordning (EU) …/…</w:t>
            </w:r>
            <w:r w:rsidRPr="00AB391A">
              <w:rPr>
                <w:b/>
                <w:i/>
                <w:vertAlign w:val="superscript"/>
              </w:rPr>
              <w:t xml:space="preserve">1a </w:t>
            </w:r>
            <w:r w:rsidRPr="00AB391A">
              <w:rPr>
                <w:b/>
                <w:i/>
              </w:rPr>
              <w:t>[2022/0085(COD)]</w:t>
            </w:r>
            <w:r w:rsidRPr="00AB391A">
              <w:t>.</w:t>
            </w:r>
          </w:p>
        </w:tc>
      </w:tr>
      <w:tr w:rsidR="00896431" w:rsidRPr="00AB391A" w:rsidTr="00D27444">
        <w:trPr>
          <w:jc w:val="center"/>
        </w:trPr>
        <w:tc>
          <w:tcPr>
            <w:tcW w:w="4876" w:type="dxa"/>
          </w:tcPr>
          <w:p w:rsidR="003F5BF1" w:rsidRPr="00AB391A" w:rsidRDefault="003F5BF1" w:rsidP="00F65EC7">
            <w:pPr>
              <w:pStyle w:val="Normal6"/>
              <w:widowControl/>
            </w:pPr>
          </w:p>
        </w:tc>
        <w:tc>
          <w:tcPr>
            <w:tcW w:w="4876" w:type="dxa"/>
          </w:tcPr>
          <w:p w:rsidR="003F5BF1" w:rsidRPr="00AB391A" w:rsidRDefault="00F65EC7" w:rsidP="00F65EC7">
            <w:pPr>
              <w:pStyle w:val="Normal6"/>
              <w:widowControl/>
              <w:rPr>
                <w:b/>
                <w:i/>
                <w:szCs w:val="24"/>
              </w:rPr>
            </w:pPr>
            <w:r w:rsidRPr="00AB391A">
              <w:rPr>
                <w:b/>
                <w:i/>
              </w:rPr>
              <w:t>__________________</w:t>
            </w:r>
          </w:p>
        </w:tc>
      </w:tr>
      <w:tr w:rsidR="00896431" w:rsidRPr="00AB391A" w:rsidTr="00D27444">
        <w:trPr>
          <w:jc w:val="center"/>
        </w:trPr>
        <w:tc>
          <w:tcPr>
            <w:tcW w:w="4876" w:type="dxa"/>
          </w:tcPr>
          <w:p w:rsidR="003F5BF1" w:rsidRPr="00AB391A" w:rsidRDefault="003F5BF1" w:rsidP="00F65EC7">
            <w:pPr>
              <w:pStyle w:val="Normal6"/>
              <w:widowControl/>
            </w:pPr>
          </w:p>
        </w:tc>
        <w:tc>
          <w:tcPr>
            <w:tcW w:w="4876" w:type="dxa"/>
          </w:tcPr>
          <w:p w:rsidR="003F5BF1" w:rsidRPr="00AB391A" w:rsidRDefault="00F65EC7" w:rsidP="00F65EC7">
            <w:pPr>
              <w:pStyle w:val="Normal6"/>
              <w:widowControl/>
              <w:rPr>
                <w:szCs w:val="24"/>
              </w:rPr>
            </w:pPr>
            <w:r w:rsidRPr="00AB391A">
              <w:rPr>
                <w:b/>
                <w:i/>
                <w:vertAlign w:val="superscript"/>
              </w:rPr>
              <w:t>1a</w:t>
            </w:r>
            <w:r w:rsidRPr="00AB391A">
              <w:t xml:space="preserve"> </w:t>
            </w:r>
            <w:r w:rsidRPr="00AB391A">
              <w:rPr>
                <w:b/>
                <w:i/>
              </w:rPr>
              <w:t xml:space="preserve">Europaparlamentets och rådets förordning </w:t>
            </w:r>
            <w:r w:rsidRPr="00AB391A">
              <w:rPr>
                <w:b/>
                <w:bCs/>
                <w:i/>
                <w:iCs/>
              </w:rPr>
              <w:t>(EU) …/…</w:t>
            </w:r>
            <w:r w:rsidRPr="00AB391A">
              <w:rPr>
                <w:b/>
                <w:i/>
              </w:rPr>
              <w:t xml:space="preserve"> om åtgärder för en hög gemensam cybersäkerhetsnivå vid unionens institutioner, organ och byråer (EUT …).</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48</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4 – led 22</w:t>
      </w:r>
      <w:r w:rsidRPr="00AB391A">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445260">
        <w:trPr>
          <w:jc w:val="center"/>
        </w:trPr>
        <w:tc>
          <w:tcPr>
            <w:tcW w:w="9752" w:type="dxa"/>
            <w:gridSpan w:val="2"/>
          </w:tcPr>
          <w:p w:rsidR="003F5BF1" w:rsidRPr="00AB391A" w:rsidRDefault="003F5BF1" w:rsidP="00F65EC7">
            <w:pPr>
              <w:keepNext/>
              <w:widowControl/>
            </w:pPr>
          </w:p>
        </w:tc>
      </w:tr>
      <w:tr w:rsidR="00896431" w:rsidRPr="00AB391A" w:rsidTr="00445260">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445260">
        <w:trPr>
          <w:jc w:val="center"/>
        </w:trPr>
        <w:tc>
          <w:tcPr>
            <w:tcW w:w="4876" w:type="dxa"/>
          </w:tcPr>
          <w:p w:rsidR="003F5BF1" w:rsidRPr="00AB391A" w:rsidRDefault="00F65EC7" w:rsidP="00F65EC7">
            <w:pPr>
              <w:pStyle w:val="Normal6"/>
              <w:widowControl/>
            </w:pPr>
            <w:r w:rsidRPr="00AB391A">
              <w:t>(22)</w:t>
            </w:r>
            <w:r w:rsidRPr="00AB391A">
              <w:tab/>
              <w:t xml:space="preserve">allvarligt cyberhot: </w:t>
            </w:r>
            <w:r w:rsidRPr="00AB391A">
              <w:rPr>
                <w:b/>
                <w:bCs/>
                <w:i/>
                <w:iCs/>
              </w:rPr>
              <w:t>ett</w:t>
            </w:r>
            <w:r w:rsidRPr="00AB391A">
              <w:t xml:space="preserve"> cyberhot </w:t>
            </w:r>
            <w:r w:rsidRPr="00AB391A">
              <w:rPr>
                <w:b/>
                <w:bCs/>
                <w:i/>
                <w:iCs/>
              </w:rPr>
              <w:t>med avsikt, möjlighet och kapacitet att orsaka en allvarlig incident</w:t>
            </w:r>
            <w:r w:rsidRPr="00AB391A">
              <w:t>.</w:t>
            </w:r>
          </w:p>
        </w:tc>
        <w:tc>
          <w:tcPr>
            <w:tcW w:w="4876" w:type="dxa"/>
          </w:tcPr>
          <w:p w:rsidR="003F5BF1" w:rsidRPr="00AB391A" w:rsidRDefault="00F65EC7" w:rsidP="00F65EC7">
            <w:pPr>
              <w:pStyle w:val="Normal6"/>
              <w:widowControl/>
              <w:rPr>
                <w:szCs w:val="24"/>
              </w:rPr>
            </w:pPr>
            <w:r w:rsidRPr="00AB391A">
              <w:t>(22)</w:t>
            </w:r>
            <w:r w:rsidRPr="00AB391A">
              <w:tab/>
              <w:t xml:space="preserve">allvarligt cyberhot: </w:t>
            </w:r>
            <w:r w:rsidRPr="00AB391A">
              <w:rPr>
                <w:b/>
                <w:bCs/>
                <w:i/>
                <w:iCs/>
              </w:rPr>
              <w:t>allvarligt</w:t>
            </w:r>
            <w:r w:rsidRPr="00AB391A">
              <w:t xml:space="preserve"> cyberhot </w:t>
            </w:r>
            <w:r w:rsidRPr="00AB391A">
              <w:rPr>
                <w:b/>
                <w:bCs/>
                <w:i/>
                <w:iCs/>
              </w:rPr>
              <w:t>enligt definitionen i artikel 3.11 i förordning (EU) …/…</w:t>
            </w:r>
            <w:r w:rsidRPr="00AB391A">
              <w:rPr>
                <w:b/>
                <w:i/>
              </w:rPr>
              <w:t xml:space="preserve"> [2022/0085(COD)]</w:t>
            </w:r>
            <w:r w:rsidRPr="00AB391A">
              <w:t>.</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49</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4 – led 23</w:t>
      </w:r>
      <w:r w:rsidRPr="00AB391A">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445260">
        <w:trPr>
          <w:jc w:val="center"/>
        </w:trPr>
        <w:tc>
          <w:tcPr>
            <w:tcW w:w="9752" w:type="dxa"/>
            <w:gridSpan w:val="2"/>
          </w:tcPr>
          <w:p w:rsidR="003F5BF1" w:rsidRPr="00AB391A" w:rsidRDefault="003F5BF1" w:rsidP="00F65EC7">
            <w:pPr>
              <w:keepNext/>
              <w:widowControl/>
            </w:pPr>
          </w:p>
        </w:tc>
      </w:tr>
      <w:tr w:rsidR="00896431" w:rsidRPr="00AB391A" w:rsidTr="00445260">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445260">
        <w:trPr>
          <w:jc w:val="center"/>
        </w:trPr>
        <w:tc>
          <w:tcPr>
            <w:tcW w:w="4876" w:type="dxa"/>
          </w:tcPr>
          <w:p w:rsidR="003F5BF1" w:rsidRPr="00AB391A" w:rsidRDefault="00F65EC7" w:rsidP="00F65EC7">
            <w:pPr>
              <w:pStyle w:val="Normal6"/>
              <w:widowControl/>
            </w:pPr>
            <w:r w:rsidRPr="00AB391A">
              <w:t>(23)</w:t>
            </w:r>
            <w:r w:rsidRPr="00AB391A">
              <w:tab/>
              <w:t xml:space="preserve">allvarlig sårbarhet: </w:t>
            </w:r>
            <w:r w:rsidRPr="00AB391A">
              <w:rPr>
                <w:b/>
                <w:bCs/>
                <w:i/>
                <w:iCs/>
              </w:rPr>
              <w:t>en</w:t>
            </w:r>
            <w:r w:rsidRPr="00AB391A">
              <w:t xml:space="preserve"> sårbarhet </w:t>
            </w:r>
            <w:r w:rsidRPr="00AB391A">
              <w:rPr>
                <w:b/>
                <w:bCs/>
                <w:i/>
                <w:iCs/>
              </w:rPr>
              <w:t>som sannolikt kommer att leda till en allvarlig incident om den utnyttjas</w:t>
            </w:r>
            <w:r w:rsidRPr="00AB391A">
              <w:t>.</w:t>
            </w:r>
          </w:p>
        </w:tc>
        <w:tc>
          <w:tcPr>
            <w:tcW w:w="4876" w:type="dxa"/>
          </w:tcPr>
          <w:p w:rsidR="003F5BF1" w:rsidRPr="00AB391A" w:rsidRDefault="00F65EC7" w:rsidP="00F65EC7">
            <w:pPr>
              <w:pStyle w:val="Normal6"/>
              <w:widowControl/>
              <w:rPr>
                <w:szCs w:val="24"/>
              </w:rPr>
            </w:pPr>
            <w:r w:rsidRPr="00AB391A">
              <w:t>(23)</w:t>
            </w:r>
            <w:r w:rsidRPr="00AB391A">
              <w:tab/>
              <w:t xml:space="preserve">allvarlig sårbarhet: </w:t>
            </w:r>
            <w:r w:rsidRPr="00AB391A">
              <w:rPr>
                <w:b/>
                <w:bCs/>
                <w:i/>
                <w:iCs/>
              </w:rPr>
              <w:t>allvarlig</w:t>
            </w:r>
            <w:r w:rsidRPr="00AB391A">
              <w:t xml:space="preserve"> sårbarhet </w:t>
            </w:r>
            <w:r w:rsidRPr="00AB391A">
              <w:rPr>
                <w:b/>
                <w:bCs/>
                <w:i/>
                <w:iCs/>
              </w:rPr>
              <w:t>enligt definitionen i artikel 3.13 i förordning (EU) …/…</w:t>
            </w:r>
            <w:r w:rsidRPr="00AB391A">
              <w:rPr>
                <w:b/>
                <w:i/>
              </w:rPr>
              <w:t xml:space="preserve"> [2022/0085(COD)]</w:t>
            </w:r>
            <w:r w:rsidRPr="00AB391A">
              <w:t>.</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50</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5 – rubriken</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 xml:space="preserve">Inrättande av nationella </w:t>
            </w:r>
            <w:r w:rsidRPr="00AB391A">
              <w:rPr>
                <w:b/>
                <w:bCs/>
                <w:i/>
                <w:iCs/>
              </w:rPr>
              <w:t>databaser med DNA-analyser</w:t>
            </w:r>
          </w:p>
        </w:tc>
        <w:tc>
          <w:tcPr>
            <w:tcW w:w="4876" w:type="dxa"/>
          </w:tcPr>
          <w:p w:rsidR="003F5BF1" w:rsidRPr="00AB391A" w:rsidRDefault="00F65EC7" w:rsidP="00F65EC7">
            <w:pPr>
              <w:pStyle w:val="Normal6"/>
              <w:widowControl/>
              <w:rPr>
                <w:szCs w:val="24"/>
              </w:rPr>
            </w:pPr>
            <w:r w:rsidRPr="00AB391A">
              <w:t xml:space="preserve">Inrättande av nationella </w:t>
            </w:r>
            <w:r w:rsidRPr="00AB391A">
              <w:rPr>
                <w:b/>
                <w:bCs/>
                <w:i/>
                <w:iCs/>
              </w:rPr>
              <w:t>DNA-databaser</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51</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5 – punkt 1 – stycke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1.</w:t>
            </w:r>
            <w:r w:rsidRPr="00AB391A">
              <w:tab/>
              <w:t xml:space="preserve">Medlemsstaterna ska inrätta och upprätthålla nationella </w:t>
            </w:r>
            <w:r w:rsidRPr="00AB391A">
              <w:rPr>
                <w:b/>
                <w:bCs/>
                <w:i/>
                <w:iCs/>
              </w:rPr>
              <w:t>databaser med</w:t>
            </w:r>
            <w:r w:rsidRPr="00AB391A">
              <w:t xml:space="preserve"> </w:t>
            </w:r>
            <w:r w:rsidRPr="00AB391A">
              <w:rPr>
                <w:b/>
                <w:bCs/>
                <w:i/>
                <w:iCs/>
              </w:rPr>
              <w:t>DNA-analyser</w:t>
            </w:r>
            <w:r w:rsidRPr="00AB391A">
              <w:t xml:space="preserve"> för </w:t>
            </w:r>
            <w:r w:rsidRPr="00AB391A">
              <w:rPr>
                <w:b/>
                <w:bCs/>
                <w:i/>
                <w:iCs/>
              </w:rPr>
              <w:t>brottsutredningar</w:t>
            </w:r>
            <w:r w:rsidRPr="00AB391A">
              <w:t>.</w:t>
            </w:r>
          </w:p>
        </w:tc>
        <w:tc>
          <w:tcPr>
            <w:tcW w:w="4876" w:type="dxa"/>
          </w:tcPr>
          <w:p w:rsidR="003F5BF1" w:rsidRPr="00AB391A" w:rsidRDefault="00F65EC7" w:rsidP="00F65EC7">
            <w:pPr>
              <w:pStyle w:val="Normal6"/>
              <w:widowControl/>
              <w:rPr>
                <w:szCs w:val="24"/>
              </w:rPr>
            </w:pPr>
            <w:r w:rsidRPr="00AB391A">
              <w:t>1.</w:t>
            </w:r>
            <w:r w:rsidRPr="00AB391A">
              <w:tab/>
              <w:t xml:space="preserve">Medlemsstaterna ska inrätta och upprätthålla nationella </w:t>
            </w:r>
            <w:r w:rsidRPr="00AB391A">
              <w:rPr>
                <w:b/>
                <w:bCs/>
                <w:i/>
                <w:iCs/>
              </w:rPr>
              <w:t>DNA-databaser</w:t>
            </w:r>
            <w:r w:rsidRPr="00AB391A">
              <w:t xml:space="preserve"> för </w:t>
            </w:r>
            <w:r w:rsidRPr="00AB391A">
              <w:rPr>
                <w:b/>
                <w:bCs/>
                <w:i/>
                <w:iCs/>
              </w:rPr>
              <w:t>förebyggande, upptäckt och utredning av brott</w:t>
            </w:r>
            <w:r w:rsidRPr="00AB391A">
              <w:t>.</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52</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5 – punkt 1 – stycke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Behandlingen av uppgifter i dessa databaser inom ramen för denna förordning ska utföras i enlighet med denna förordning, i överensstämmelse med medlemsstaternas nationella lagstiftning som är tillämplig på behandlingen av sådana uppgifter.</w:t>
            </w:r>
          </w:p>
        </w:tc>
        <w:tc>
          <w:tcPr>
            <w:tcW w:w="4876" w:type="dxa"/>
          </w:tcPr>
          <w:p w:rsidR="003F5BF1" w:rsidRPr="00AB391A" w:rsidRDefault="00F65EC7" w:rsidP="00F65EC7">
            <w:pPr>
              <w:pStyle w:val="Normal6"/>
              <w:widowControl/>
              <w:rPr>
                <w:szCs w:val="24"/>
              </w:rPr>
            </w:pPr>
            <w:r w:rsidRPr="00AB391A">
              <w:t xml:space="preserve">Behandlingen av uppgifter i dessa databaser inom ramen för denna förordning ska utföras i enlighet med denna förordning </w:t>
            </w:r>
            <w:r w:rsidRPr="00AB391A">
              <w:rPr>
                <w:b/>
                <w:bCs/>
                <w:i/>
                <w:iCs/>
              </w:rPr>
              <w:t>och</w:t>
            </w:r>
            <w:r w:rsidRPr="00AB391A">
              <w:t xml:space="preserve"> i överensstämmelse med medlemsstaternas nationella lagstiftning som är tillämplig på behandlingen av sådana uppgifter.</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53</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5 – punkt 2 – stycke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2.</w:t>
            </w:r>
            <w:r w:rsidRPr="00AB391A">
              <w:tab/>
              <w:t xml:space="preserve">Medlemsstaterna ska säkerställa att DNA-referensuppgifter från de nationella </w:t>
            </w:r>
            <w:r w:rsidRPr="00AB391A">
              <w:rPr>
                <w:b/>
                <w:bCs/>
                <w:i/>
                <w:iCs/>
              </w:rPr>
              <w:t>databaser med DNA-analyser</w:t>
            </w:r>
            <w:r w:rsidRPr="00AB391A">
              <w:t xml:space="preserve"> som avses i punkt 1 finns tillgängliga.</w:t>
            </w:r>
          </w:p>
        </w:tc>
        <w:tc>
          <w:tcPr>
            <w:tcW w:w="4876" w:type="dxa"/>
          </w:tcPr>
          <w:p w:rsidR="003F5BF1" w:rsidRPr="00AB391A" w:rsidRDefault="00F65EC7" w:rsidP="00F65EC7">
            <w:pPr>
              <w:pStyle w:val="Normal6"/>
              <w:widowControl/>
              <w:rPr>
                <w:szCs w:val="24"/>
              </w:rPr>
            </w:pPr>
            <w:r w:rsidRPr="00AB391A">
              <w:t>2.</w:t>
            </w:r>
            <w:r w:rsidRPr="00AB391A">
              <w:tab/>
              <w:t xml:space="preserve">Medlemsstaterna ska säkerställa att DNA-referensuppgifter från de nationella </w:t>
            </w:r>
            <w:r w:rsidRPr="00AB391A">
              <w:rPr>
                <w:b/>
                <w:bCs/>
                <w:i/>
                <w:iCs/>
              </w:rPr>
              <w:t>DNA-databaser</w:t>
            </w:r>
            <w:r w:rsidRPr="00AB391A">
              <w:rPr>
                <w:b/>
                <w:bCs/>
              </w:rPr>
              <w:t xml:space="preserve"> </w:t>
            </w:r>
            <w:r w:rsidRPr="00AB391A">
              <w:t xml:space="preserve">som avses i punkt 1 finns tillgängliga </w:t>
            </w:r>
            <w:r w:rsidRPr="00AB391A">
              <w:rPr>
                <w:b/>
                <w:bCs/>
                <w:i/>
                <w:iCs/>
              </w:rPr>
              <w:t>för andra medlemsstaters automatiska sökningar i enlighet med denna förordning</w:t>
            </w:r>
            <w:r w:rsidRPr="00AB391A">
              <w:t>.</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lastRenderedPageBreak/>
        <w:t>&lt;Amend&gt;</w:t>
      </w:r>
      <w:r w:rsidRPr="00AB391A">
        <w:t>Ändringsförslag</w:t>
      </w:r>
      <w:r w:rsidRPr="00AB391A">
        <w:tab/>
      </w:r>
      <w:r w:rsidRPr="00AB391A">
        <w:tab/>
      </w:r>
      <w:r w:rsidRPr="00AB391A">
        <w:rPr>
          <w:rStyle w:val="HideTWBExt"/>
          <w:b w:val="0"/>
          <w:noProof w:val="0"/>
        </w:rPr>
        <w:t>&lt;NumAm&gt;</w:t>
      </w:r>
      <w:r w:rsidRPr="00AB391A">
        <w:t>54</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5 – punkt 2 – stycke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DNA-referensuppgifter får inte innehålla uppgifter som möjliggör en omedelbar identifiering av en viss person.</w:t>
            </w:r>
          </w:p>
        </w:tc>
        <w:tc>
          <w:tcPr>
            <w:tcW w:w="4876" w:type="dxa"/>
          </w:tcPr>
          <w:p w:rsidR="003F5BF1" w:rsidRPr="00AB391A" w:rsidRDefault="00F65EC7" w:rsidP="00F65EC7">
            <w:pPr>
              <w:pStyle w:val="Normal6"/>
              <w:widowControl/>
              <w:rPr>
                <w:szCs w:val="24"/>
              </w:rPr>
            </w:pPr>
            <w:r w:rsidRPr="00AB391A">
              <w:t xml:space="preserve">DNA-referensuppgifter får inte innehålla </w:t>
            </w:r>
            <w:r w:rsidRPr="00AB391A">
              <w:rPr>
                <w:b/>
                <w:bCs/>
                <w:i/>
                <w:iCs/>
              </w:rPr>
              <w:t xml:space="preserve">ytterligare nominella </w:t>
            </w:r>
            <w:r w:rsidRPr="00AB391A">
              <w:t>uppgifter som möjliggör en omedelbar identifiering av en viss person.</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55</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5 – punkt 2 – stycke 3</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rPr>
                <w:b/>
                <w:bCs/>
                <w:i/>
                <w:iCs/>
              </w:rPr>
              <w:t>DNA-referensuppgifter som inte är kopplade till en viss person (</w:t>
            </w:r>
            <w:r w:rsidRPr="00AB391A">
              <w:t>oidentifierade DNA-profiler</w:t>
            </w:r>
            <w:r w:rsidRPr="00AB391A">
              <w:rPr>
                <w:b/>
                <w:bCs/>
                <w:i/>
                <w:iCs/>
              </w:rPr>
              <w:t>)</w:t>
            </w:r>
            <w:r w:rsidRPr="00AB391A">
              <w:rPr>
                <w:b/>
                <w:bCs/>
              </w:rPr>
              <w:t xml:space="preserve"> </w:t>
            </w:r>
            <w:r w:rsidRPr="00AB391A">
              <w:t>ska kunna identifieras som sådana.</w:t>
            </w:r>
          </w:p>
        </w:tc>
        <w:tc>
          <w:tcPr>
            <w:tcW w:w="4876" w:type="dxa"/>
          </w:tcPr>
          <w:p w:rsidR="003F5BF1" w:rsidRPr="00AB391A" w:rsidRDefault="00F65EC7" w:rsidP="00F65EC7">
            <w:pPr>
              <w:pStyle w:val="Normal6"/>
              <w:widowControl/>
              <w:rPr>
                <w:szCs w:val="24"/>
              </w:rPr>
            </w:pPr>
            <w:r w:rsidRPr="00AB391A">
              <w:t>Oidentifierade DNA-profiler ska kunna identifieras som sådana.</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56</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5 – stycke 3a (nytt)</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3F5BF1" w:rsidP="00F65EC7">
            <w:pPr>
              <w:pStyle w:val="Normal6"/>
              <w:widowControl/>
            </w:pPr>
          </w:p>
        </w:tc>
        <w:tc>
          <w:tcPr>
            <w:tcW w:w="4876" w:type="dxa"/>
          </w:tcPr>
          <w:p w:rsidR="003F5BF1" w:rsidRPr="00AB391A" w:rsidRDefault="00F65EC7" w:rsidP="00F65EC7">
            <w:pPr>
              <w:pStyle w:val="Normal6"/>
              <w:widowControl/>
              <w:rPr>
                <w:szCs w:val="24"/>
              </w:rPr>
            </w:pPr>
            <w:r w:rsidRPr="00AB391A">
              <w:rPr>
                <w:b/>
                <w:i/>
              </w:rPr>
              <w:t>2a.</w:t>
            </w:r>
            <w:r w:rsidRPr="00AB391A">
              <w:rPr>
                <w:b/>
                <w:i/>
              </w:rPr>
              <w:tab/>
              <w:t>Kommissionen ska anta en genomförandeakt för att specificera identifikationsuppgifterna hos en DNA-profil som ska utbytas samt minimikraven för överensstämmelse, med beaktande av internationella och europeiska standarder. Denna genomförandeakt ska antas i enlighet med det förfarande som avses i artikel 76.2.</w:t>
            </w:r>
          </w:p>
        </w:tc>
      </w:tr>
    </w:tbl>
    <w:p w:rsidR="003F5BF1" w:rsidRPr="00AB391A" w:rsidRDefault="00F65EC7"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57</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6 – punkt 1 – stycke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1.</w:t>
            </w:r>
            <w:r w:rsidRPr="00AB391A">
              <w:tab/>
              <w:t xml:space="preserve">Medlemsstaterna </w:t>
            </w:r>
            <w:r w:rsidRPr="00AB391A">
              <w:rPr>
                <w:b/>
                <w:bCs/>
                <w:i/>
                <w:iCs/>
              </w:rPr>
              <w:t>ska</w:t>
            </w:r>
            <w:r w:rsidRPr="00AB391A">
              <w:t xml:space="preserve"> </w:t>
            </w:r>
            <w:r w:rsidRPr="00AB391A">
              <w:rPr>
                <w:b/>
                <w:bCs/>
                <w:i/>
                <w:iCs/>
              </w:rPr>
              <w:t>ge</w:t>
            </w:r>
            <w:r w:rsidRPr="00AB391A">
              <w:t xml:space="preserve"> de nationella kontaktpunkter </w:t>
            </w:r>
            <w:r w:rsidRPr="00AB391A">
              <w:rPr>
                <w:b/>
                <w:bCs/>
                <w:i/>
                <w:iCs/>
              </w:rPr>
              <w:t>som avses i artikel 29</w:t>
            </w:r>
            <w:r w:rsidRPr="00AB391A">
              <w:t xml:space="preserve"> och Europol </w:t>
            </w:r>
            <w:r w:rsidRPr="00AB391A">
              <w:rPr>
                <w:b/>
                <w:bCs/>
                <w:i/>
                <w:iCs/>
              </w:rPr>
              <w:t>tillgång till DNA-referensuppgifterna</w:t>
            </w:r>
            <w:r w:rsidRPr="00AB391A">
              <w:t xml:space="preserve"> i </w:t>
            </w:r>
            <w:r w:rsidRPr="00AB391A">
              <w:rPr>
                <w:b/>
                <w:bCs/>
                <w:i/>
                <w:iCs/>
              </w:rPr>
              <w:t>sina</w:t>
            </w:r>
            <w:r w:rsidRPr="00AB391A">
              <w:t xml:space="preserve"> </w:t>
            </w:r>
            <w:r w:rsidRPr="00AB391A">
              <w:rPr>
                <w:b/>
                <w:bCs/>
                <w:i/>
                <w:iCs/>
              </w:rPr>
              <w:t>databaser med DNA-analyser</w:t>
            </w:r>
            <w:r w:rsidRPr="00AB391A">
              <w:t xml:space="preserve"> </w:t>
            </w:r>
            <w:r w:rsidRPr="00AB391A">
              <w:rPr>
                <w:b/>
                <w:bCs/>
                <w:i/>
                <w:iCs/>
              </w:rPr>
              <w:t>så</w:t>
            </w:r>
            <w:r w:rsidRPr="00AB391A">
              <w:t xml:space="preserve"> att </w:t>
            </w:r>
            <w:r w:rsidRPr="00AB391A">
              <w:rPr>
                <w:b/>
                <w:bCs/>
                <w:i/>
                <w:iCs/>
              </w:rPr>
              <w:t>de kan</w:t>
            </w:r>
            <w:r w:rsidRPr="00AB391A">
              <w:t xml:space="preserve"> utföra automatiska sökningar </w:t>
            </w:r>
            <w:r w:rsidRPr="00AB391A">
              <w:rPr>
                <w:b/>
                <w:bCs/>
                <w:i/>
                <w:iCs/>
              </w:rPr>
              <w:t>genom att jämföra</w:t>
            </w:r>
            <w:r w:rsidRPr="00AB391A">
              <w:t xml:space="preserve"> DNA-profiler i </w:t>
            </w:r>
            <w:r w:rsidRPr="00AB391A">
              <w:rPr>
                <w:b/>
                <w:bCs/>
                <w:i/>
                <w:iCs/>
              </w:rPr>
              <w:t>samband med brottsutredningar</w:t>
            </w:r>
            <w:r w:rsidRPr="00AB391A">
              <w:t>.</w:t>
            </w:r>
          </w:p>
        </w:tc>
        <w:tc>
          <w:tcPr>
            <w:tcW w:w="4876" w:type="dxa"/>
          </w:tcPr>
          <w:p w:rsidR="003F5BF1" w:rsidRPr="00AB391A" w:rsidRDefault="00F65EC7" w:rsidP="00F65EC7">
            <w:pPr>
              <w:pStyle w:val="Normal6"/>
              <w:widowControl/>
              <w:rPr>
                <w:szCs w:val="24"/>
              </w:rPr>
            </w:pPr>
            <w:r w:rsidRPr="00AB391A">
              <w:t>1.</w:t>
            </w:r>
            <w:r w:rsidRPr="00AB391A">
              <w:tab/>
            </w:r>
            <w:r w:rsidRPr="00AB391A">
              <w:rPr>
                <w:b/>
                <w:bCs/>
                <w:i/>
                <w:iCs/>
              </w:rPr>
              <w:t>I samband med förebyggande, upptäckt och utredning av brott ska</w:t>
            </w:r>
            <w:r w:rsidRPr="00AB391A">
              <w:t xml:space="preserve"> medlemsstaterna </w:t>
            </w:r>
            <w:r w:rsidRPr="00AB391A">
              <w:rPr>
                <w:b/>
                <w:bCs/>
                <w:i/>
                <w:iCs/>
              </w:rPr>
              <w:t>göra det möjligt för</w:t>
            </w:r>
            <w:r w:rsidRPr="00AB391A">
              <w:t xml:space="preserve"> de </w:t>
            </w:r>
            <w:r w:rsidRPr="00AB391A">
              <w:rPr>
                <w:b/>
                <w:bCs/>
                <w:i/>
                <w:iCs/>
              </w:rPr>
              <w:t>övriga medlemsstaternas</w:t>
            </w:r>
            <w:r w:rsidRPr="00AB391A">
              <w:t xml:space="preserve"> nationella kontaktpunkter och Europol att utföra automatiska sökningar </w:t>
            </w:r>
            <w:r w:rsidRPr="00AB391A">
              <w:rPr>
                <w:b/>
                <w:bCs/>
                <w:i/>
                <w:iCs/>
              </w:rPr>
              <w:t>av</w:t>
            </w:r>
            <w:r w:rsidRPr="00AB391A">
              <w:t xml:space="preserve"> DNA-profiler i </w:t>
            </w:r>
            <w:r w:rsidRPr="00AB391A">
              <w:rPr>
                <w:b/>
                <w:bCs/>
                <w:i/>
                <w:iCs/>
              </w:rPr>
              <w:t>deras DNA-databaser inrättade för detta ändamål samt jämföra dessa DNA-profiler med sina DNA-profiler</w:t>
            </w:r>
            <w:r w:rsidRPr="00AB391A">
              <w:t>.</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58</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6 – punkt 1 – stycke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 xml:space="preserve">Sökningen </w:t>
            </w:r>
            <w:r w:rsidRPr="00AB391A">
              <w:rPr>
                <w:b/>
                <w:bCs/>
                <w:i/>
                <w:iCs/>
              </w:rPr>
              <w:t>får</w:t>
            </w:r>
            <w:r w:rsidRPr="00AB391A">
              <w:t xml:space="preserve"> endast göras i enskilda fall och i överensstämmelse med den nationella lagstiftningen i den begärande medlemsstaten.</w:t>
            </w:r>
          </w:p>
        </w:tc>
        <w:tc>
          <w:tcPr>
            <w:tcW w:w="4876" w:type="dxa"/>
          </w:tcPr>
          <w:p w:rsidR="003F5BF1" w:rsidRPr="00AB391A" w:rsidRDefault="00F65EC7" w:rsidP="00F65EC7">
            <w:pPr>
              <w:pStyle w:val="Normal6"/>
              <w:widowControl/>
              <w:rPr>
                <w:szCs w:val="24"/>
              </w:rPr>
            </w:pPr>
            <w:r w:rsidRPr="00AB391A">
              <w:t xml:space="preserve">Sökningen </w:t>
            </w:r>
            <w:r w:rsidRPr="00AB391A">
              <w:rPr>
                <w:b/>
                <w:bCs/>
                <w:i/>
                <w:iCs/>
              </w:rPr>
              <w:t>ska</w:t>
            </w:r>
            <w:r w:rsidRPr="00AB391A">
              <w:t xml:space="preserve"> endast göras i enskilda fall</w:t>
            </w:r>
            <w:r w:rsidRPr="00AB391A">
              <w:rPr>
                <w:b/>
                <w:bCs/>
                <w:i/>
                <w:iCs/>
              </w:rPr>
              <w:t>, om den är proportionell och nödvändig för att brott ska kunna förebyggas, upptäckas eller utredas,</w:t>
            </w:r>
            <w:r w:rsidRPr="00AB391A">
              <w:t xml:space="preserve"> och i överensstämmelse med den nationella lagstiftningen i den begärande medlemsstaten. </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59</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6 – punkt 2 – stycke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2.</w:t>
            </w:r>
            <w:r w:rsidRPr="00AB391A">
              <w:tab/>
              <w:t>Om det i samband med en automatisk sökning konstateras att en förmedlad DNA-profil motsvarar DNA-profiler i den anmodade medlemsstatens databas, ska den nationella kontaktpunkten i den begärande medlemsstaten automatiskt ta emot de DNA-referensuppgifter för vilka överensstämmelse har konstaterats.</w:t>
            </w:r>
          </w:p>
        </w:tc>
        <w:tc>
          <w:tcPr>
            <w:tcW w:w="4876" w:type="dxa"/>
          </w:tcPr>
          <w:p w:rsidR="003F5BF1" w:rsidRPr="00AB391A" w:rsidRDefault="00F65EC7" w:rsidP="00F65EC7">
            <w:pPr>
              <w:pStyle w:val="Normal6"/>
              <w:widowControl/>
              <w:rPr>
                <w:szCs w:val="24"/>
              </w:rPr>
            </w:pPr>
            <w:r w:rsidRPr="00AB391A">
              <w:t>2.</w:t>
            </w:r>
            <w:r w:rsidRPr="00AB391A">
              <w:tab/>
              <w:t xml:space="preserve">Om det i samband med en automatisk sökning konstateras att en förmedlad DNA-profil motsvarar DNA-profiler i den anmodade medlemsstatens databas </w:t>
            </w:r>
            <w:r w:rsidRPr="00AB391A">
              <w:rPr>
                <w:b/>
                <w:bCs/>
                <w:i/>
                <w:iCs/>
              </w:rPr>
              <w:t>eller databaser</w:t>
            </w:r>
            <w:r w:rsidRPr="00AB391A">
              <w:t xml:space="preserve">, ska den nationella kontaktpunkten i den begärande medlemsstaten automatiskt ta emot de DNA-referensuppgifter för vilka överensstämmelse har konstaterats. </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60</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6 – punkt 2 – stycke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rPr>
                <w:b/>
                <w:i/>
              </w:rPr>
              <w:t>Om ingen överensstämmelse konstateras ska den begärande medlemsstaten underrättas automatiskt.</w:t>
            </w:r>
          </w:p>
        </w:tc>
        <w:tc>
          <w:tcPr>
            <w:tcW w:w="4876" w:type="dxa"/>
          </w:tcPr>
          <w:p w:rsidR="003F5BF1" w:rsidRPr="00AB391A" w:rsidRDefault="00F65EC7" w:rsidP="00F65EC7">
            <w:pPr>
              <w:pStyle w:val="Normal6"/>
              <w:widowControl/>
              <w:rPr>
                <w:szCs w:val="24"/>
              </w:rPr>
            </w:pPr>
            <w:r w:rsidRPr="00AB391A">
              <w:rPr>
                <w:b/>
                <w:i/>
              </w:rPr>
              <w:t>utgår</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61</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6 – punkt 3</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3.</w:t>
            </w:r>
            <w:r w:rsidRPr="00AB391A">
              <w:tab/>
              <w:t>Den begärande medlemsstatens nationella kontaktpunkt ska bekräfta en överensstämmelse mellan uppgifter om DNA-profiler och DNA-referensuppgifter som innehas av den anmodade medlemsstaten efter det automatiska översändandet av de DNA-referensuppgifter som krävs för att bekräfta en överensstämmelse.</w:t>
            </w:r>
          </w:p>
        </w:tc>
        <w:tc>
          <w:tcPr>
            <w:tcW w:w="4876" w:type="dxa"/>
          </w:tcPr>
          <w:p w:rsidR="003F5BF1" w:rsidRPr="00AB391A" w:rsidRDefault="00F65EC7" w:rsidP="00F65EC7">
            <w:pPr>
              <w:pStyle w:val="Normal6"/>
              <w:widowControl/>
              <w:rPr>
                <w:szCs w:val="24"/>
              </w:rPr>
            </w:pPr>
            <w:r w:rsidRPr="00AB391A">
              <w:t>3.</w:t>
            </w:r>
            <w:r w:rsidRPr="00AB391A">
              <w:tab/>
              <w:t xml:space="preserve">Den begärande medlemsstatens nationella kontaktpunkt ska </w:t>
            </w:r>
            <w:r w:rsidRPr="00AB391A">
              <w:rPr>
                <w:b/>
                <w:bCs/>
                <w:i/>
                <w:iCs/>
              </w:rPr>
              <w:t xml:space="preserve">manuellt </w:t>
            </w:r>
            <w:r w:rsidRPr="00AB391A">
              <w:t>bekräfta en överensstämmelse mellan uppgifter om DNA-profiler och DNA-referensuppgifter som innehas av den anmodade medlemsstaten efter det automatiska översändandet av de DNA-referensuppgifter som krävs för att bekräfta en överensstämmelse.</w:t>
            </w:r>
          </w:p>
        </w:tc>
      </w:tr>
    </w:tbl>
    <w:p w:rsidR="003F5BF1" w:rsidRPr="00AB391A" w:rsidRDefault="00F65EC7"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62</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7 – punkt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1.</w:t>
            </w:r>
            <w:r w:rsidRPr="00AB391A">
              <w:tab/>
              <w:t xml:space="preserve">Medlemsstaterna får, genom sina nationella kontaktpunkter, jämföra DNA-profilerna för sina egna oidentifierade DNA-profiler med alla DNA-profiler från andra nationella </w:t>
            </w:r>
            <w:r w:rsidRPr="00AB391A">
              <w:rPr>
                <w:b/>
                <w:bCs/>
                <w:i/>
                <w:iCs/>
              </w:rPr>
              <w:t>databaser med DNA-analyser</w:t>
            </w:r>
            <w:r w:rsidRPr="00AB391A">
              <w:t xml:space="preserve"> i samband med brottsutredningar. Profilerna ska översändas och jämföras automatiskt.</w:t>
            </w:r>
          </w:p>
        </w:tc>
        <w:tc>
          <w:tcPr>
            <w:tcW w:w="4876" w:type="dxa"/>
          </w:tcPr>
          <w:p w:rsidR="003F5BF1" w:rsidRPr="00AB391A" w:rsidRDefault="00F65EC7" w:rsidP="00F65EC7">
            <w:pPr>
              <w:pStyle w:val="Normal6"/>
              <w:widowControl/>
              <w:rPr>
                <w:szCs w:val="24"/>
              </w:rPr>
            </w:pPr>
            <w:r w:rsidRPr="00AB391A">
              <w:t>1.</w:t>
            </w:r>
            <w:r w:rsidRPr="00AB391A">
              <w:tab/>
              <w:t xml:space="preserve">Medlemsstaterna får, genom sina nationella kontaktpunkter, jämföra DNA-profilerna för sina egna oidentifierade DNA-profiler med alla DNA-profiler från andra nationella </w:t>
            </w:r>
            <w:r w:rsidRPr="00AB391A">
              <w:rPr>
                <w:b/>
                <w:bCs/>
                <w:i/>
                <w:iCs/>
              </w:rPr>
              <w:t>DNA-databaser</w:t>
            </w:r>
            <w:r w:rsidRPr="00AB391A">
              <w:t xml:space="preserve"> i samband med brottsutredningar. Profilerna ska översändas och jämföras automatiskt.</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63</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7 – punkt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2.</w:t>
            </w:r>
            <w:r w:rsidRPr="00AB391A">
              <w:tab/>
              <w:t xml:space="preserve">Om en anmodad medlemsstat till följd av en jämförelse enligt punkt 1 konstaterar att en översänd DNA-profil stämmer överens med en profil som ingår i någon av dess egna </w:t>
            </w:r>
            <w:r w:rsidRPr="00AB391A">
              <w:rPr>
                <w:b/>
                <w:bCs/>
                <w:i/>
                <w:iCs/>
              </w:rPr>
              <w:t>databaser med DNA-profiler</w:t>
            </w:r>
            <w:r w:rsidRPr="00AB391A">
              <w:t xml:space="preserve"> ska den utan dröjsmål tillställa den begärande medlemsstatens nationella kontaktpunkt de DNA-referensuppgifter för vilka överensstämmelse har konstaterats.</w:t>
            </w:r>
          </w:p>
        </w:tc>
        <w:tc>
          <w:tcPr>
            <w:tcW w:w="4876" w:type="dxa"/>
          </w:tcPr>
          <w:p w:rsidR="003F5BF1" w:rsidRPr="00AB391A" w:rsidRDefault="00F65EC7" w:rsidP="00F65EC7">
            <w:pPr>
              <w:pStyle w:val="Normal6"/>
              <w:widowControl/>
              <w:rPr>
                <w:szCs w:val="24"/>
              </w:rPr>
            </w:pPr>
            <w:r w:rsidRPr="00AB391A">
              <w:t>2.</w:t>
            </w:r>
            <w:r w:rsidRPr="00AB391A">
              <w:tab/>
              <w:t xml:space="preserve">Om en anmodad medlemsstat till följd av en jämförelse enligt punkt 1 konstaterar att en översänd DNA-profil stämmer överens med en profil som ingår i någon av dess egna </w:t>
            </w:r>
            <w:r w:rsidRPr="00AB391A">
              <w:rPr>
                <w:b/>
                <w:bCs/>
                <w:i/>
                <w:iCs/>
              </w:rPr>
              <w:t>DNA-databaser</w:t>
            </w:r>
            <w:r w:rsidRPr="00AB391A">
              <w:t xml:space="preserve"> ska den utan dröjsmål tillställa den begärande medlemsstatens nationella kontaktpunkt de DNA-referensuppgifter för vilka överensstämmelse har konstaterats. </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lastRenderedPageBreak/>
        <w:t>&lt;Amend&gt;</w:t>
      </w:r>
      <w:r w:rsidRPr="00AB391A">
        <w:t>Ändringsförslag</w:t>
      </w:r>
      <w:r w:rsidRPr="00AB391A">
        <w:tab/>
      </w:r>
      <w:r w:rsidRPr="00AB391A">
        <w:tab/>
      </w:r>
      <w:r w:rsidRPr="00AB391A">
        <w:rPr>
          <w:rStyle w:val="HideTWBExt"/>
          <w:b w:val="0"/>
          <w:noProof w:val="0"/>
        </w:rPr>
        <w:t>&lt;NumAm&gt;</w:t>
      </w:r>
      <w:r w:rsidRPr="00AB391A">
        <w:t>64</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7 – punkt 3</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pPr>
            <w:r w:rsidRPr="00AB391A">
              <w:t>3.</w:t>
            </w:r>
            <w:r w:rsidRPr="00AB391A">
              <w:tab/>
              <w:t>En överensstämmelse mellan DNA-profilerna och DNA-referensuppgifterna hos den anmodade medlemsstaten ska bekräftas av den nationella kontaktpunkten i den begärande medlemsstaten efter det automatiska översändandet av de DNA-referensuppgifter som krävs för att bekräfta en överensstämmelse.</w:t>
            </w:r>
          </w:p>
        </w:tc>
        <w:tc>
          <w:tcPr>
            <w:tcW w:w="4876" w:type="dxa"/>
          </w:tcPr>
          <w:p w:rsidR="003F5BF1" w:rsidRPr="00AB391A" w:rsidRDefault="00F65EC7" w:rsidP="00F65EC7">
            <w:pPr>
              <w:pStyle w:val="Normal6"/>
              <w:widowControl/>
              <w:rPr>
                <w:szCs w:val="24"/>
              </w:rPr>
            </w:pPr>
            <w:r w:rsidRPr="00AB391A">
              <w:t>3.</w:t>
            </w:r>
            <w:r w:rsidRPr="00AB391A">
              <w:tab/>
              <w:t xml:space="preserve">En överensstämmelse mellan DNA-profilerna och DNA-referensuppgifterna hos den anmodade medlemsstaten ska </w:t>
            </w:r>
            <w:r w:rsidRPr="00AB391A">
              <w:rPr>
                <w:b/>
                <w:bCs/>
                <w:i/>
                <w:iCs/>
              </w:rPr>
              <w:t xml:space="preserve">manuellt </w:t>
            </w:r>
            <w:r w:rsidRPr="00AB391A">
              <w:t>bekräftas av den nationella kontaktpunkten i den begärande medlemsstaten efter det automatiska översändandet av de DNA-referensuppgifter som krävs för att bekräfta en överensstämmelse.</w:t>
            </w: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3F5BF1" w:rsidRPr="00AB391A" w:rsidRDefault="00F65EC7"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65</w:t>
      </w:r>
      <w:r w:rsidRPr="00AB391A">
        <w:rPr>
          <w:rStyle w:val="HideTWBExt"/>
          <w:b w:val="0"/>
          <w:noProof w:val="0"/>
        </w:rPr>
        <w:t>&lt;/NumAm&gt;</w:t>
      </w:r>
    </w:p>
    <w:p w:rsidR="003F5BF1" w:rsidRPr="00AB391A" w:rsidRDefault="00F65EC7"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3F5BF1" w:rsidRPr="00AB391A" w:rsidRDefault="00F65EC7" w:rsidP="00F65EC7">
      <w:pPr>
        <w:pStyle w:val="NormalBold"/>
        <w:widowControl/>
      </w:pPr>
      <w:r w:rsidRPr="00AB391A">
        <w:rPr>
          <w:rStyle w:val="HideTWBExt"/>
          <w:b w:val="0"/>
          <w:noProof w:val="0"/>
        </w:rPr>
        <w:t>&lt;Article&gt;</w:t>
      </w:r>
      <w:r w:rsidRPr="00AB391A">
        <w:t>Artikel 8</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6431" w:rsidRPr="00AB391A" w:rsidTr="00D27444">
        <w:trPr>
          <w:jc w:val="center"/>
        </w:trPr>
        <w:tc>
          <w:tcPr>
            <w:tcW w:w="9752" w:type="dxa"/>
            <w:gridSpan w:val="2"/>
          </w:tcPr>
          <w:p w:rsidR="003F5BF1" w:rsidRPr="00AB391A" w:rsidRDefault="003F5BF1" w:rsidP="00F65EC7">
            <w:pPr>
              <w:keepNext/>
              <w:widowControl/>
            </w:pPr>
          </w:p>
        </w:tc>
      </w:tr>
      <w:tr w:rsidR="00896431" w:rsidRPr="00AB391A" w:rsidTr="00D27444">
        <w:trPr>
          <w:jc w:val="center"/>
        </w:trPr>
        <w:tc>
          <w:tcPr>
            <w:tcW w:w="4876" w:type="dxa"/>
          </w:tcPr>
          <w:p w:rsidR="003F5BF1" w:rsidRPr="00AB391A" w:rsidRDefault="00F65EC7" w:rsidP="00F65EC7">
            <w:pPr>
              <w:pStyle w:val="ColumnHeading"/>
              <w:keepNext/>
              <w:widowControl/>
            </w:pPr>
            <w:r w:rsidRPr="00AB391A">
              <w:t>Kommissionens förslag</w:t>
            </w:r>
          </w:p>
        </w:tc>
        <w:tc>
          <w:tcPr>
            <w:tcW w:w="4876" w:type="dxa"/>
          </w:tcPr>
          <w:p w:rsidR="003F5BF1" w:rsidRPr="00AB391A" w:rsidRDefault="00F65EC7" w:rsidP="00F65EC7">
            <w:pPr>
              <w:pStyle w:val="ColumnHeading"/>
              <w:keepNext/>
              <w:widowControl/>
            </w:pPr>
            <w:r w:rsidRPr="00AB391A">
              <w:t>Ändringsförslag</w:t>
            </w:r>
          </w:p>
        </w:tc>
      </w:tr>
      <w:tr w:rsidR="00896431" w:rsidRPr="00AB391A" w:rsidTr="00D27444">
        <w:trPr>
          <w:jc w:val="center"/>
        </w:trPr>
        <w:tc>
          <w:tcPr>
            <w:tcW w:w="4876" w:type="dxa"/>
          </w:tcPr>
          <w:p w:rsidR="003F5BF1" w:rsidRPr="00AB391A" w:rsidRDefault="00F65EC7" w:rsidP="00F65EC7">
            <w:pPr>
              <w:pStyle w:val="Normal6"/>
              <w:widowControl/>
              <w:jc w:val="center"/>
            </w:pPr>
            <w:r w:rsidRPr="00AB391A">
              <w:rPr>
                <w:b/>
                <w:i/>
              </w:rPr>
              <w:t>Artikel 8</w:t>
            </w:r>
          </w:p>
        </w:tc>
        <w:tc>
          <w:tcPr>
            <w:tcW w:w="4876" w:type="dxa"/>
          </w:tcPr>
          <w:p w:rsidR="003F5BF1" w:rsidRPr="00AB391A" w:rsidRDefault="00F65EC7" w:rsidP="00F65EC7">
            <w:pPr>
              <w:pStyle w:val="Normal6"/>
              <w:widowControl/>
              <w:rPr>
                <w:szCs w:val="24"/>
              </w:rPr>
            </w:pPr>
            <w:r w:rsidRPr="00AB391A">
              <w:rPr>
                <w:b/>
                <w:i/>
              </w:rPr>
              <w:t>utgår</w:t>
            </w:r>
          </w:p>
        </w:tc>
      </w:tr>
      <w:tr w:rsidR="00896431" w:rsidRPr="00AB391A" w:rsidTr="00D27444">
        <w:trPr>
          <w:jc w:val="center"/>
        </w:trPr>
        <w:tc>
          <w:tcPr>
            <w:tcW w:w="4876" w:type="dxa"/>
          </w:tcPr>
          <w:p w:rsidR="003F5BF1" w:rsidRPr="00AB391A" w:rsidRDefault="00F65EC7" w:rsidP="00F65EC7">
            <w:pPr>
              <w:pStyle w:val="Normal6"/>
              <w:widowControl/>
              <w:jc w:val="center"/>
            </w:pPr>
            <w:r w:rsidRPr="00AB391A">
              <w:rPr>
                <w:b/>
                <w:i/>
              </w:rPr>
              <w:t>Rapportering om databaser med DNA-analyser</w:t>
            </w:r>
          </w:p>
        </w:tc>
        <w:tc>
          <w:tcPr>
            <w:tcW w:w="4876" w:type="dxa"/>
          </w:tcPr>
          <w:p w:rsidR="003F5BF1" w:rsidRPr="00AB391A" w:rsidRDefault="003F5BF1" w:rsidP="00F65EC7">
            <w:pPr>
              <w:pStyle w:val="Normal6"/>
              <w:widowControl/>
              <w:rPr>
                <w:szCs w:val="24"/>
              </w:rPr>
            </w:pPr>
          </w:p>
        </w:tc>
      </w:tr>
      <w:tr w:rsidR="00896431" w:rsidRPr="00AB391A" w:rsidTr="00D27444">
        <w:trPr>
          <w:jc w:val="center"/>
        </w:trPr>
        <w:tc>
          <w:tcPr>
            <w:tcW w:w="4876" w:type="dxa"/>
          </w:tcPr>
          <w:p w:rsidR="003F5BF1" w:rsidRPr="00AB391A" w:rsidRDefault="00F65EC7" w:rsidP="00F65EC7">
            <w:pPr>
              <w:pStyle w:val="Normal6"/>
              <w:widowControl/>
            </w:pPr>
            <w:r w:rsidRPr="00AB391A">
              <w:rPr>
                <w:b/>
                <w:i/>
              </w:rPr>
              <w:t>Varje medlemsstat ska informera kommissionen och eu-Lisa om de nationella databaser med DNA-analyser för vilka artiklarna 5–7 är tillämpliga, i enlighet med artikel 73.</w:t>
            </w:r>
          </w:p>
        </w:tc>
        <w:tc>
          <w:tcPr>
            <w:tcW w:w="4876" w:type="dxa"/>
          </w:tcPr>
          <w:p w:rsidR="003F5BF1" w:rsidRPr="00AB391A" w:rsidRDefault="003F5BF1" w:rsidP="00F65EC7">
            <w:pPr>
              <w:pStyle w:val="Normal6"/>
              <w:widowControl/>
              <w:rPr>
                <w:szCs w:val="24"/>
              </w:rPr>
            </w:pPr>
          </w:p>
        </w:tc>
      </w:tr>
    </w:tbl>
    <w:p w:rsidR="003F5BF1" w:rsidRPr="00AB391A" w:rsidRDefault="00F65EC7"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3F5BF1" w:rsidRPr="00AB391A" w:rsidRDefault="00F65EC7"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66</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9 – led a</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(a)</w:t>
            </w:r>
            <w:r w:rsidRPr="00AB391A">
              <w:tab/>
              <w:t xml:space="preserve">Ett referensnummer som gör att medlemsstaterna, om en överensstämmelse konstaterats, kan hämta ytterligare uppgifter och annan information från sina databaser som avses i artikel 5 för vidarebefordran till en, flera eller samtliga andra medlemsstater i enlighet med </w:t>
            </w:r>
            <w:r w:rsidRPr="00AB391A">
              <w:rPr>
                <w:b/>
                <w:i/>
              </w:rPr>
              <w:t>artiklarna</w:t>
            </w:r>
            <w:r w:rsidRPr="00AB391A">
              <w:t xml:space="preserve"> 47 </w:t>
            </w:r>
            <w:r w:rsidRPr="00AB391A">
              <w:rPr>
                <w:b/>
                <w:i/>
              </w:rPr>
              <w:t>och 48</w:t>
            </w:r>
            <w:r w:rsidRPr="00AB391A">
              <w:t>.</w:t>
            </w:r>
          </w:p>
        </w:tc>
        <w:tc>
          <w:tcPr>
            <w:tcW w:w="4876" w:type="dxa"/>
          </w:tcPr>
          <w:p w:rsidR="00233DC3" w:rsidRPr="00AB391A" w:rsidRDefault="00233DC3" w:rsidP="00F65EC7">
            <w:pPr>
              <w:pStyle w:val="Normal6"/>
              <w:widowControl/>
              <w:rPr>
                <w:szCs w:val="24"/>
              </w:rPr>
            </w:pPr>
            <w:r w:rsidRPr="00AB391A">
              <w:t>(a)</w:t>
            </w:r>
            <w:r w:rsidRPr="00AB391A">
              <w:tab/>
              <w:t xml:space="preserve">Ett referensnummer som gör att medlemsstaterna, om en överensstämmelse konstaterats, kan hämta ytterligare uppgifter och annan information från sina databaser som avses i artikel 5 för vidarebefordran till en, flera eller samtliga andra medlemsstater i enlighet med </w:t>
            </w:r>
            <w:r w:rsidRPr="00AB391A">
              <w:rPr>
                <w:b/>
                <w:i/>
              </w:rPr>
              <w:t>artikel</w:t>
            </w:r>
            <w:r w:rsidRPr="00AB391A">
              <w:t xml:space="preserve"> 47 </w:t>
            </w:r>
            <w:r w:rsidRPr="00AB391A">
              <w:rPr>
                <w:b/>
                <w:i/>
              </w:rPr>
              <w:t>eller till Europol i enlighet med artikel 50.6</w:t>
            </w:r>
            <w:r w:rsidRPr="00AB391A">
              <w:t>.</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67</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9 – led aa (nytt)</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(aa)</w:t>
            </w:r>
            <w:r w:rsidRPr="00AB391A">
              <w:rPr>
                <w:b/>
                <w:i/>
              </w:rPr>
              <w:tab/>
              <w:t>Ett referensnummer som gör att Europol, om en överensstämmelse konstaterats, kan hämta ytterligare uppgifter och annan information i enlighet med artikel 49.1 för vidarebefordran till en, flera eller samtliga medlemsstater i enlighet med förordning (EU) 2016/794.</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68</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9 – led c</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(c)</w:t>
            </w:r>
            <w:r w:rsidRPr="00AB391A">
              <w:tab/>
              <w:t>En kod som anger typen av DNA-profil (</w:t>
            </w:r>
            <w:r w:rsidRPr="00AB391A">
              <w:rPr>
                <w:b/>
                <w:i/>
              </w:rPr>
              <w:t>DNA-personprofiler</w:t>
            </w:r>
            <w:r w:rsidRPr="00AB391A">
              <w:t xml:space="preserve"> eller oidentifierade DNA-profiler).</w:t>
            </w:r>
          </w:p>
        </w:tc>
        <w:tc>
          <w:tcPr>
            <w:tcW w:w="4876" w:type="dxa"/>
          </w:tcPr>
          <w:p w:rsidR="00233DC3" w:rsidRPr="00AB391A" w:rsidRDefault="00233DC3" w:rsidP="00F65EC7">
            <w:pPr>
              <w:pStyle w:val="Normal6"/>
              <w:widowControl/>
              <w:rPr>
                <w:szCs w:val="24"/>
              </w:rPr>
            </w:pPr>
            <w:r w:rsidRPr="00AB391A">
              <w:t>(c)</w:t>
            </w:r>
            <w:r w:rsidRPr="00AB391A">
              <w:tab/>
              <w:t>En kod som anger typen av DNA-profil (</w:t>
            </w:r>
            <w:r w:rsidRPr="00AB391A">
              <w:rPr>
                <w:b/>
                <w:i/>
              </w:rPr>
              <w:t>identifierade DNA-profiler</w:t>
            </w:r>
            <w:r w:rsidRPr="00AB391A">
              <w:t xml:space="preserve"> eller oidentifierade DNA-profiler).</w:t>
            </w:r>
          </w:p>
        </w:tc>
      </w:tr>
    </w:tbl>
    <w:p w:rsidR="00233DC3" w:rsidRPr="00AB391A" w:rsidRDefault="00233DC3"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69</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10 – punkt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1.</w:t>
            </w:r>
            <w:r w:rsidRPr="00AB391A">
              <w:tab/>
              <w:t xml:space="preserve">Lämpliga åtgärder ska </w:t>
            </w:r>
            <w:r w:rsidRPr="00AB391A">
              <w:rPr>
                <w:b/>
                <w:bCs/>
                <w:i/>
                <w:iCs/>
              </w:rPr>
              <w:t>vidtas</w:t>
            </w:r>
            <w:r w:rsidRPr="00AB391A">
              <w:t xml:space="preserve"> för att säkerställa konfidentialiteten och integriteten hos DNA-referensuppgifter som översänds till andra medlemsstater, inklusive krypteringen av dessa.</w:t>
            </w:r>
          </w:p>
        </w:tc>
        <w:tc>
          <w:tcPr>
            <w:tcW w:w="4876" w:type="dxa"/>
          </w:tcPr>
          <w:p w:rsidR="00233DC3" w:rsidRPr="00AB391A" w:rsidRDefault="00233DC3" w:rsidP="00F65EC7">
            <w:pPr>
              <w:pStyle w:val="Normal6"/>
              <w:widowControl/>
              <w:rPr>
                <w:szCs w:val="24"/>
              </w:rPr>
            </w:pPr>
            <w:r w:rsidRPr="00AB391A">
              <w:t>1.</w:t>
            </w:r>
            <w:r w:rsidRPr="00AB391A">
              <w:tab/>
            </w:r>
            <w:r w:rsidRPr="00AB391A">
              <w:rPr>
                <w:b/>
                <w:i/>
              </w:rPr>
              <w:t>Medlemsstaterna och, om tillämpligt, Europol</w:t>
            </w:r>
            <w:r w:rsidRPr="00AB391A">
              <w:t xml:space="preserve"> ska </w:t>
            </w:r>
            <w:r w:rsidRPr="00AB391A">
              <w:rPr>
                <w:b/>
                <w:bCs/>
                <w:i/>
                <w:iCs/>
              </w:rPr>
              <w:t>vidta</w:t>
            </w:r>
            <w:r w:rsidRPr="00AB391A">
              <w:t xml:space="preserve"> lämpliga åtgärder för att säkerställa konfidentialiteten och integriteten hos DNA-referensuppgifter som översänds till andra medlemsstater</w:t>
            </w:r>
            <w:r w:rsidRPr="00AB391A">
              <w:rPr>
                <w:b/>
                <w:i/>
              </w:rPr>
              <w:t xml:space="preserve"> eller Europol</w:t>
            </w:r>
            <w:r w:rsidRPr="00AB391A">
              <w:t>, inklusive krypteringen av dessa.</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70</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10 – punkt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2.</w:t>
            </w:r>
            <w:r w:rsidRPr="00AB391A">
              <w:tab/>
              <w:t>Medlemsstaterna ska vidta nödvändiga åtgärder för att garantera integriteten hos de DNA-profiler som görs tillgängliga eller översänds för jämförelse till de andra medlemsstaterna och säkerställa att åtgärderna stämmer överens med relevanta internationella standarder för utbyte av DNA-uppgifter.</w:t>
            </w:r>
          </w:p>
        </w:tc>
        <w:tc>
          <w:tcPr>
            <w:tcW w:w="4876" w:type="dxa"/>
          </w:tcPr>
          <w:p w:rsidR="00233DC3" w:rsidRPr="00AB391A" w:rsidRDefault="00233DC3" w:rsidP="00F65EC7">
            <w:pPr>
              <w:pStyle w:val="Normal6"/>
              <w:widowControl/>
              <w:rPr>
                <w:szCs w:val="24"/>
              </w:rPr>
            </w:pPr>
            <w:r w:rsidRPr="00AB391A">
              <w:t>2.</w:t>
            </w:r>
            <w:r w:rsidRPr="00AB391A">
              <w:tab/>
              <w:t xml:space="preserve">Medlemsstaterna </w:t>
            </w:r>
            <w:r w:rsidRPr="00AB391A">
              <w:rPr>
                <w:b/>
                <w:i/>
              </w:rPr>
              <w:t xml:space="preserve">och Europol </w:t>
            </w:r>
            <w:r w:rsidRPr="00AB391A">
              <w:t>ska vidta nödvändiga åtgärder för att garantera integriteten hos de DNA-profiler som görs tillgängliga eller översänds för jämförelse till de andra medlemsstaterna och säkerställa att åtgärderna stämmer överens med relevanta</w:t>
            </w:r>
            <w:r w:rsidRPr="00AB391A">
              <w:rPr>
                <w:b/>
                <w:i/>
              </w:rPr>
              <w:t xml:space="preserve"> europeiska eller</w:t>
            </w:r>
            <w:r w:rsidRPr="00AB391A">
              <w:t xml:space="preserve"> internationella standarder för utbyte av DNA-uppgifter.</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71</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10 – punkt 3</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3.</w:t>
            </w:r>
            <w:r w:rsidRPr="00AB391A">
              <w:tab/>
              <w:t xml:space="preserve">Kommissionen ska anta </w:t>
            </w:r>
            <w:r w:rsidRPr="00AB391A">
              <w:rPr>
                <w:b/>
                <w:i/>
              </w:rPr>
              <w:t>genomförandeakter</w:t>
            </w:r>
            <w:r w:rsidRPr="00AB391A">
              <w:t xml:space="preserve"> för att specificera vilka relevanta internationella standarder som ska användas av medlemsstaterna vid utbyte av DNA-referensuppgifter. </w:t>
            </w:r>
            <w:r w:rsidRPr="00AB391A">
              <w:rPr>
                <w:b/>
                <w:i/>
              </w:rPr>
              <w:t>Dessa genomförandeakter</w:t>
            </w:r>
            <w:r w:rsidRPr="00AB391A">
              <w:t xml:space="preserve"> ska antas i enlighet med det förfarande som avses i artikel 76.2.</w:t>
            </w:r>
          </w:p>
        </w:tc>
        <w:tc>
          <w:tcPr>
            <w:tcW w:w="4876" w:type="dxa"/>
          </w:tcPr>
          <w:p w:rsidR="00233DC3" w:rsidRPr="00AB391A" w:rsidRDefault="00233DC3" w:rsidP="00F65EC7">
            <w:pPr>
              <w:pStyle w:val="Normal6"/>
              <w:widowControl/>
              <w:rPr>
                <w:szCs w:val="24"/>
              </w:rPr>
            </w:pPr>
            <w:r w:rsidRPr="00AB391A">
              <w:t>3.</w:t>
            </w:r>
            <w:r w:rsidRPr="00AB391A">
              <w:tab/>
              <w:t xml:space="preserve">Kommissionen ska anta </w:t>
            </w:r>
            <w:r w:rsidRPr="00AB391A">
              <w:rPr>
                <w:b/>
                <w:i/>
              </w:rPr>
              <w:t>en genomförandeakt</w:t>
            </w:r>
            <w:r w:rsidRPr="00AB391A">
              <w:t xml:space="preserve"> för att </w:t>
            </w:r>
            <w:r w:rsidRPr="00AB391A">
              <w:rPr>
                <w:b/>
                <w:i/>
              </w:rPr>
              <w:t xml:space="preserve">fastställa de lägsta kvalitetskrav som DNA-referensuppgifter ska uppfylla och </w:t>
            </w:r>
            <w:r w:rsidRPr="00AB391A">
              <w:t>specificera vilka relevanta</w:t>
            </w:r>
            <w:r w:rsidRPr="00AB391A">
              <w:rPr>
                <w:b/>
                <w:i/>
              </w:rPr>
              <w:t xml:space="preserve"> europeiska eller</w:t>
            </w:r>
            <w:r w:rsidRPr="00AB391A">
              <w:t xml:space="preserve"> internationella standarder som ska användas av medlemsstaterna </w:t>
            </w:r>
            <w:r w:rsidRPr="00AB391A">
              <w:rPr>
                <w:b/>
                <w:i/>
              </w:rPr>
              <w:t xml:space="preserve">och Europol </w:t>
            </w:r>
            <w:r w:rsidRPr="00AB391A">
              <w:t xml:space="preserve">vid utbyte av DNA-referensuppgifter. </w:t>
            </w:r>
            <w:r w:rsidRPr="00AB391A">
              <w:rPr>
                <w:b/>
                <w:i/>
              </w:rPr>
              <w:t>Den genomförandeakten</w:t>
            </w:r>
            <w:r w:rsidRPr="00AB391A">
              <w:t xml:space="preserve"> ska antas i enlighet med det förfarande som avses i artikel 76.2.</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72</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11 – punkt 1 – led d</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(d)</w:t>
            </w:r>
            <w:r w:rsidRPr="00AB391A">
              <w:tab/>
              <w:t xml:space="preserve">Vilka typer av DNA-profiler som har översänts (oidentifierade DNA-profiler eller </w:t>
            </w:r>
            <w:r w:rsidRPr="00AB391A">
              <w:rPr>
                <w:b/>
                <w:i/>
              </w:rPr>
              <w:t>DNA-personprofiler</w:t>
            </w:r>
            <w:r w:rsidRPr="00AB391A">
              <w:t>).</w:t>
            </w:r>
          </w:p>
        </w:tc>
        <w:tc>
          <w:tcPr>
            <w:tcW w:w="4876" w:type="dxa"/>
          </w:tcPr>
          <w:p w:rsidR="00233DC3" w:rsidRPr="00AB391A" w:rsidRDefault="00233DC3" w:rsidP="00F65EC7">
            <w:pPr>
              <w:pStyle w:val="Normal6"/>
              <w:widowControl/>
              <w:rPr>
                <w:szCs w:val="24"/>
              </w:rPr>
            </w:pPr>
            <w:r w:rsidRPr="00AB391A">
              <w:t>(d)</w:t>
            </w:r>
            <w:r w:rsidRPr="00AB391A">
              <w:tab/>
              <w:t xml:space="preserve">Vilka typer av DNA-profiler som har översänts (oidentifierade DNA-profiler eller </w:t>
            </w:r>
            <w:r w:rsidRPr="00AB391A">
              <w:rPr>
                <w:b/>
                <w:i/>
              </w:rPr>
              <w:t>identifierade DNA-profiler</w:t>
            </w:r>
            <w:r w:rsidRPr="00AB391A">
              <w:t>).</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73</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11 – punkt 1 – led f</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(f)</w:t>
            </w:r>
            <w:r w:rsidRPr="00AB391A">
              <w:tab/>
              <w:t xml:space="preserve">Vilken typ av DNA-profiler som översänds (oidentifierade DNA-profiler eller </w:t>
            </w:r>
            <w:r w:rsidRPr="00AB391A">
              <w:rPr>
                <w:b/>
                <w:i/>
              </w:rPr>
              <w:t>DNA-personprofiler</w:t>
            </w:r>
            <w:r w:rsidRPr="00AB391A">
              <w:t>).</w:t>
            </w:r>
          </w:p>
        </w:tc>
        <w:tc>
          <w:tcPr>
            <w:tcW w:w="4876" w:type="dxa"/>
          </w:tcPr>
          <w:p w:rsidR="00233DC3" w:rsidRPr="00AB391A" w:rsidRDefault="00233DC3" w:rsidP="00F65EC7">
            <w:pPr>
              <w:pStyle w:val="Normal6"/>
              <w:widowControl/>
              <w:rPr>
                <w:szCs w:val="24"/>
              </w:rPr>
            </w:pPr>
            <w:r w:rsidRPr="00AB391A">
              <w:t>(f)</w:t>
            </w:r>
            <w:r w:rsidRPr="00AB391A">
              <w:tab/>
              <w:t xml:space="preserve">Vilken typ av DNA-profiler som översänds (oidentifierade DNA-profiler eller </w:t>
            </w:r>
            <w:r w:rsidRPr="00AB391A">
              <w:rPr>
                <w:b/>
                <w:i/>
              </w:rPr>
              <w:t>identifierade DNA-profiler</w:t>
            </w:r>
            <w:r w:rsidRPr="00AB391A">
              <w:t>).</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lastRenderedPageBreak/>
        <w:t>&lt;Amend&gt;</w:t>
      </w:r>
      <w:r w:rsidRPr="00AB391A">
        <w:t>Ändringsförslag</w:t>
      </w:r>
      <w:r w:rsidRPr="00AB391A">
        <w:tab/>
      </w:r>
      <w:r w:rsidRPr="00AB391A">
        <w:tab/>
      </w:r>
      <w:r w:rsidRPr="00AB391A">
        <w:rPr>
          <w:rStyle w:val="HideTWBExt"/>
          <w:b w:val="0"/>
          <w:noProof w:val="0"/>
        </w:rPr>
        <w:t>&lt;NumAm&gt;</w:t>
      </w:r>
      <w:r w:rsidRPr="00AB391A">
        <w:t>74</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11 – punkt 3</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3.</w:t>
            </w:r>
            <w:r w:rsidRPr="00AB391A">
              <w:tab/>
              <w:t xml:space="preserve">En överensstämmelse ska endast meddelas automatiskt om den automatiska sökningen eller jämförelsen har resulterat i en överensstämmelse mellan ett minimiantal av lokus. Kommissionen ska anta </w:t>
            </w:r>
            <w:r w:rsidRPr="00AB391A">
              <w:rPr>
                <w:b/>
                <w:i/>
              </w:rPr>
              <w:t>genomförandeakter</w:t>
            </w:r>
            <w:r w:rsidRPr="00AB391A">
              <w:t xml:space="preserve"> för att specificera detta minimiantal av lokus i enlighet med det förfarande som avses i artikel 76.2.</w:t>
            </w:r>
          </w:p>
        </w:tc>
        <w:tc>
          <w:tcPr>
            <w:tcW w:w="4876" w:type="dxa"/>
          </w:tcPr>
          <w:p w:rsidR="00233DC3" w:rsidRPr="00AB391A" w:rsidRDefault="00233DC3" w:rsidP="00F65EC7">
            <w:pPr>
              <w:pStyle w:val="Normal6"/>
              <w:widowControl/>
              <w:rPr>
                <w:szCs w:val="24"/>
              </w:rPr>
            </w:pPr>
            <w:r w:rsidRPr="00AB391A">
              <w:t>3.</w:t>
            </w:r>
            <w:r w:rsidRPr="00AB391A">
              <w:tab/>
              <w:t xml:space="preserve">En överensstämmelse ska endast meddelas automatiskt om den automatiska sökningen eller jämförelsen har resulterat i en överensstämmelse mellan ett minimiantal av lokus. Kommissionen ska anta </w:t>
            </w:r>
            <w:r w:rsidRPr="00AB391A">
              <w:rPr>
                <w:b/>
                <w:i/>
              </w:rPr>
              <w:t>en genomförandeakt</w:t>
            </w:r>
            <w:r w:rsidRPr="00AB391A">
              <w:t xml:space="preserve"> för att specificera detta minimiantal av lokus i enlighet med det förfarande som avses i artikel 76.2.</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75</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11 – punkt 5</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5.</w:t>
            </w:r>
            <w:r w:rsidRPr="00AB391A">
              <w:tab/>
              <w:t xml:space="preserve">Medlemsstaterna ska säkerställa att begärandena är förenliga med de </w:t>
            </w:r>
            <w:r w:rsidRPr="00AB391A">
              <w:rPr>
                <w:b/>
                <w:i/>
              </w:rPr>
              <w:t>förklaringar</w:t>
            </w:r>
            <w:r w:rsidRPr="00AB391A">
              <w:t xml:space="preserve"> som har översänts i enlighet med artikel </w:t>
            </w:r>
            <w:r w:rsidRPr="00AB391A">
              <w:rPr>
                <w:b/>
                <w:i/>
              </w:rPr>
              <w:t>8</w:t>
            </w:r>
            <w:r w:rsidRPr="00AB391A">
              <w:t xml:space="preserve">. </w:t>
            </w:r>
            <w:r w:rsidRPr="00AB391A">
              <w:rPr>
                <w:b/>
                <w:i/>
              </w:rPr>
              <w:t>Förklaringarna</w:t>
            </w:r>
            <w:r w:rsidRPr="00AB391A">
              <w:t xml:space="preserve"> ska återges i den praktiska handledning som avses i artikel 78.</w:t>
            </w:r>
          </w:p>
        </w:tc>
        <w:tc>
          <w:tcPr>
            <w:tcW w:w="4876" w:type="dxa"/>
          </w:tcPr>
          <w:p w:rsidR="00233DC3" w:rsidRPr="00AB391A" w:rsidRDefault="00233DC3" w:rsidP="00F65EC7">
            <w:pPr>
              <w:pStyle w:val="Normal6"/>
              <w:widowControl/>
              <w:rPr>
                <w:szCs w:val="24"/>
              </w:rPr>
            </w:pPr>
            <w:r w:rsidRPr="00AB391A">
              <w:t>5.</w:t>
            </w:r>
            <w:r w:rsidRPr="00AB391A">
              <w:tab/>
              <w:t xml:space="preserve">Medlemsstaterna ska säkerställa att begärandena är förenliga med de </w:t>
            </w:r>
            <w:r w:rsidRPr="00AB391A">
              <w:rPr>
                <w:b/>
                <w:i/>
              </w:rPr>
              <w:t>underrättelser</w:t>
            </w:r>
            <w:r w:rsidRPr="00AB391A">
              <w:t xml:space="preserve"> som har översänts i enlighet med artikel </w:t>
            </w:r>
            <w:r w:rsidRPr="00AB391A">
              <w:rPr>
                <w:b/>
                <w:i/>
              </w:rPr>
              <w:t>73</w:t>
            </w:r>
            <w:r w:rsidRPr="00AB391A">
              <w:t>.</w:t>
            </w:r>
            <w:r w:rsidRPr="00AB391A">
              <w:rPr>
                <w:b/>
                <w:i/>
              </w:rPr>
              <w:t>2 a.</w:t>
            </w:r>
            <w:r w:rsidRPr="00AB391A">
              <w:t xml:space="preserve"> </w:t>
            </w:r>
            <w:r w:rsidRPr="00AB391A">
              <w:rPr>
                <w:b/>
                <w:i/>
              </w:rPr>
              <w:t>Underrättelserna</w:t>
            </w:r>
            <w:r w:rsidRPr="00AB391A">
              <w:t xml:space="preserve"> ska återges i den praktiska handledning som avses i artikel 78.</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76</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12 – punkt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1.</w:t>
            </w:r>
            <w:r w:rsidRPr="00AB391A">
              <w:tab/>
              <w:t xml:space="preserve">Medlemsstaterna ska säkerställa tillgängligheten till referensuppgifter för fingeravtryck ur </w:t>
            </w:r>
            <w:r w:rsidRPr="00AB391A">
              <w:rPr>
                <w:b/>
                <w:i/>
              </w:rPr>
              <w:t>databaserna för</w:t>
            </w:r>
            <w:r w:rsidRPr="00AB391A">
              <w:t xml:space="preserve"> de </w:t>
            </w:r>
            <w:r w:rsidRPr="00AB391A">
              <w:lastRenderedPageBreak/>
              <w:t xml:space="preserve">nationella </w:t>
            </w:r>
            <w:r w:rsidRPr="00AB391A">
              <w:rPr>
                <w:b/>
                <w:i/>
              </w:rPr>
              <w:t>system för automatisk identifiering av fingeravtryck</w:t>
            </w:r>
            <w:r w:rsidRPr="00AB391A">
              <w:t xml:space="preserve"> som inrättats för att förebygga, upptäcka och utreda brott.</w:t>
            </w:r>
          </w:p>
        </w:tc>
        <w:tc>
          <w:tcPr>
            <w:tcW w:w="4876" w:type="dxa"/>
          </w:tcPr>
          <w:p w:rsidR="00233DC3" w:rsidRPr="00AB391A" w:rsidRDefault="00233DC3" w:rsidP="00F65EC7">
            <w:pPr>
              <w:pStyle w:val="Normal6"/>
              <w:widowControl/>
              <w:rPr>
                <w:szCs w:val="24"/>
              </w:rPr>
            </w:pPr>
            <w:r w:rsidRPr="00AB391A">
              <w:lastRenderedPageBreak/>
              <w:t>1.</w:t>
            </w:r>
            <w:r w:rsidRPr="00AB391A">
              <w:tab/>
              <w:t xml:space="preserve">Medlemsstaterna ska säkerställa tillgängligheten till referensuppgifter för fingeravtryck ur </w:t>
            </w:r>
            <w:r w:rsidRPr="00AB391A">
              <w:rPr>
                <w:b/>
                <w:i/>
              </w:rPr>
              <w:t>den eller</w:t>
            </w:r>
            <w:r w:rsidRPr="00AB391A">
              <w:t xml:space="preserve"> de nationella </w:t>
            </w:r>
            <w:r w:rsidRPr="00AB391A">
              <w:rPr>
                <w:b/>
                <w:i/>
              </w:rPr>
              <w:lastRenderedPageBreak/>
              <w:t>databaser</w:t>
            </w:r>
            <w:r w:rsidRPr="00AB391A">
              <w:t xml:space="preserve"> som inrättats för att förebygga, upptäcka och utreda brott.</w:t>
            </w:r>
          </w:p>
        </w:tc>
      </w:tr>
    </w:tbl>
    <w:p w:rsidR="00233DC3" w:rsidRPr="00AB391A" w:rsidRDefault="00233DC3"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77</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12 – punkt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2.</w:t>
            </w:r>
            <w:r w:rsidRPr="00AB391A">
              <w:tab/>
              <w:t>Referensuppgifter för fingeravtryck får inte innehålla uppgifter som möjliggör en omedelbar identifiering av en viss person.</w:t>
            </w:r>
          </w:p>
        </w:tc>
        <w:tc>
          <w:tcPr>
            <w:tcW w:w="4876" w:type="dxa"/>
          </w:tcPr>
          <w:p w:rsidR="00233DC3" w:rsidRPr="00AB391A" w:rsidRDefault="00233DC3" w:rsidP="00F65EC7">
            <w:pPr>
              <w:pStyle w:val="Normal6"/>
              <w:widowControl/>
              <w:rPr>
                <w:szCs w:val="24"/>
              </w:rPr>
            </w:pPr>
            <w:r w:rsidRPr="00AB391A">
              <w:t>2.</w:t>
            </w:r>
            <w:r w:rsidRPr="00AB391A">
              <w:tab/>
              <w:t xml:space="preserve">Referensuppgifter för fingeravtryck får inte innehålla </w:t>
            </w:r>
            <w:r w:rsidRPr="00AB391A">
              <w:rPr>
                <w:b/>
                <w:i/>
              </w:rPr>
              <w:t xml:space="preserve">ytterligare nominella </w:t>
            </w:r>
            <w:r w:rsidRPr="00AB391A">
              <w:t>uppgifter som möjliggör en omedelbar identifiering av en viss person.</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78</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12 – punkt 3</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3.</w:t>
            </w:r>
            <w:r w:rsidRPr="00AB391A">
              <w:tab/>
            </w:r>
            <w:r w:rsidRPr="00AB391A">
              <w:rPr>
                <w:b/>
                <w:i/>
              </w:rPr>
              <w:t>Referensuppgifter för fingeravtryck som inte är kopplade till en viss person (</w:t>
            </w:r>
            <w:r w:rsidRPr="00AB391A">
              <w:t>oidentifierade fingeravtrycksuppgifter</w:t>
            </w:r>
            <w:r w:rsidRPr="00AB391A">
              <w:rPr>
                <w:b/>
                <w:i/>
              </w:rPr>
              <w:t>)</w:t>
            </w:r>
            <w:r w:rsidRPr="00AB391A">
              <w:t xml:space="preserve"> ska kunna identifieras som sådana.</w:t>
            </w:r>
          </w:p>
        </w:tc>
        <w:tc>
          <w:tcPr>
            <w:tcW w:w="4876" w:type="dxa"/>
          </w:tcPr>
          <w:p w:rsidR="00233DC3" w:rsidRPr="00AB391A" w:rsidRDefault="00233DC3" w:rsidP="00F65EC7">
            <w:pPr>
              <w:pStyle w:val="Normal6"/>
              <w:widowControl/>
              <w:rPr>
                <w:szCs w:val="24"/>
              </w:rPr>
            </w:pPr>
            <w:r w:rsidRPr="00AB391A">
              <w:t>3.</w:t>
            </w:r>
            <w:r w:rsidRPr="00AB391A">
              <w:tab/>
              <w:t>Oidentifierade fingeravtrycksuppgifter ska kunna identifieras som sådana.</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79</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13 – punkt 1 – stycke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1.</w:t>
            </w:r>
            <w:r w:rsidRPr="00AB391A">
              <w:tab/>
              <w:t xml:space="preserve">I samband med förebyggande, upptäckt och utredning av brott ska medlemsstaterna ge de övriga medlemsstaternas nationella kontaktpunkter och Europol åtkomst till referensuppgifterna för fingeravtryck i </w:t>
            </w:r>
            <w:r w:rsidRPr="00AB391A">
              <w:rPr>
                <w:b/>
                <w:i/>
              </w:rPr>
              <w:t>de system för automatisk identifiering av fingeravtryck</w:t>
            </w:r>
            <w:r w:rsidRPr="00AB391A">
              <w:t xml:space="preserve"> som inrättats för detta syfte så att de kan utföra automatiska sökningar genom att jämföra referensuppgifter för fingeravtryck.</w:t>
            </w:r>
          </w:p>
        </w:tc>
        <w:tc>
          <w:tcPr>
            <w:tcW w:w="4876" w:type="dxa"/>
          </w:tcPr>
          <w:p w:rsidR="00233DC3" w:rsidRPr="00AB391A" w:rsidRDefault="00233DC3" w:rsidP="00F65EC7">
            <w:pPr>
              <w:pStyle w:val="Normal6"/>
              <w:widowControl/>
              <w:rPr>
                <w:szCs w:val="24"/>
              </w:rPr>
            </w:pPr>
            <w:r w:rsidRPr="00AB391A">
              <w:t>1.</w:t>
            </w:r>
            <w:r w:rsidRPr="00AB391A">
              <w:tab/>
              <w:t xml:space="preserve">I samband med förebyggande, upptäckt och utredning av brott ska medlemsstaterna ge de övriga medlemsstaternas nationella kontaktpunkter och Europol åtkomst till referensuppgifterna för fingeravtryck i </w:t>
            </w:r>
            <w:r w:rsidRPr="00AB391A">
              <w:rPr>
                <w:b/>
                <w:i/>
              </w:rPr>
              <w:t>sina nationella databaser</w:t>
            </w:r>
            <w:r w:rsidRPr="00AB391A">
              <w:t xml:space="preserve"> som inrättats för detta syfte så att de kan utföra automatiska sökningar genom att jämföra referensuppgifter för fingeravtryck.</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80</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13 – punkt 1 – stycke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 xml:space="preserve">Sökningen </w:t>
            </w:r>
            <w:r w:rsidRPr="00AB391A">
              <w:rPr>
                <w:b/>
                <w:i/>
              </w:rPr>
              <w:t>får</w:t>
            </w:r>
            <w:r w:rsidRPr="00AB391A">
              <w:t xml:space="preserve"> endast göras i enskilda fall och i överensstämmelse med den nationella lagstiftningen i den begärande medlemsstaten.</w:t>
            </w:r>
          </w:p>
        </w:tc>
        <w:tc>
          <w:tcPr>
            <w:tcW w:w="4876" w:type="dxa"/>
          </w:tcPr>
          <w:p w:rsidR="00233DC3" w:rsidRPr="00AB391A" w:rsidRDefault="00233DC3" w:rsidP="00F65EC7">
            <w:pPr>
              <w:pStyle w:val="Normal6"/>
              <w:widowControl/>
              <w:rPr>
                <w:szCs w:val="24"/>
              </w:rPr>
            </w:pPr>
            <w:r w:rsidRPr="00AB391A">
              <w:t xml:space="preserve">Sökningen </w:t>
            </w:r>
            <w:r w:rsidRPr="00AB391A">
              <w:rPr>
                <w:b/>
                <w:i/>
              </w:rPr>
              <w:t>ska</w:t>
            </w:r>
            <w:r w:rsidRPr="00AB391A">
              <w:t xml:space="preserve"> endast göras i enskilda fall</w:t>
            </w:r>
            <w:r w:rsidRPr="00AB391A">
              <w:rPr>
                <w:b/>
                <w:i/>
              </w:rPr>
              <w:t>, om den är proportionell och nödvändig för att brott ska kunna förebyggas, upptäckas eller utredas,</w:t>
            </w:r>
            <w:r w:rsidRPr="00AB391A">
              <w:t xml:space="preserve"> och i överensstämmelse med den nationella lagstiftningen i den begärande medlemsstaten.</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81</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13 – punkt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2.</w:t>
            </w:r>
            <w:r w:rsidRPr="00AB391A">
              <w:tab/>
              <w:t xml:space="preserve">Den begärande medlemsstatens nationella kontaktpunkt ska bekräfta en överensstämmelse mellan fingeravtrycksuppgifter och </w:t>
            </w:r>
            <w:r w:rsidRPr="00AB391A">
              <w:lastRenderedPageBreak/>
              <w:t>referensuppgifter för fingeravtryck som innehas av den anmodade medlemsstaten efter det automatiska översändandet av de referensuppgifter för fingeravtryck som krävs för att bekräfta en överensstämmelse.</w:t>
            </w:r>
          </w:p>
        </w:tc>
        <w:tc>
          <w:tcPr>
            <w:tcW w:w="4876" w:type="dxa"/>
          </w:tcPr>
          <w:p w:rsidR="00233DC3" w:rsidRPr="00AB391A" w:rsidRDefault="00233DC3" w:rsidP="00F65EC7">
            <w:pPr>
              <w:pStyle w:val="Normal6"/>
              <w:widowControl/>
              <w:rPr>
                <w:szCs w:val="24"/>
              </w:rPr>
            </w:pPr>
            <w:r w:rsidRPr="00AB391A">
              <w:lastRenderedPageBreak/>
              <w:t>2.</w:t>
            </w:r>
            <w:r w:rsidRPr="00AB391A">
              <w:tab/>
              <w:t xml:space="preserve">Den begärande medlemsstatens nationella kontaktpunkt ska </w:t>
            </w:r>
            <w:r w:rsidRPr="00AB391A">
              <w:rPr>
                <w:b/>
                <w:i/>
              </w:rPr>
              <w:t xml:space="preserve">manuellt </w:t>
            </w:r>
            <w:r w:rsidRPr="00AB391A">
              <w:t xml:space="preserve">bekräfta en överensstämmelse mellan fingeravtrycksuppgifter och </w:t>
            </w:r>
            <w:r w:rsidRPr="00AB391A">
              <w:lastRenderedPageBreak/>
              <w:t>referensuppgifter för fingeravtryck som innehas av den anmodade medlemsstaten efter det automatiska översändandet av de referensuppgifter för fingeravtryck som krävs för att bekräfta en överensstämmelse.</w:t>
            </w:r>
          </w:p>
        </w:tc>
      </w:tr>
    </w:tbl>
    <w:p w:rsidR="00233DC3" w:rsidRPr="00AB391A" w:rsidRDefault="00233DC3"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82</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14 – led a</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(a)</w:t>
            </w:r>
            <w:r w:rsidRPr="00AB391A">
              <w:tab/>
              <w:t>Ett referensnummer som gör att medlemsstaterna, om en överensstämmelse konstaterats, kan hämta ytterligare uppgifter och annan information från sina databaser som avses i artikel 12 för vidarebefordran till en, flera eller samtliga andra medlemsstater i enlighet med artiklarna 47 och 48.</w:t>
            </w:r>
          </w:p>
        </w:tc>
        <w:tc>
          <w:tcPr>
            <w:tcW w:w="4876" w:type="dxa"/>
          </w:tcPr>
          <w:p w:rsidR="00233DC3" w:rsidRPr="00AB391A" w:rsidRDefault="00233DC3" w:rsidP="00F65EC7">
            <w:pPr>
              <w:pStyle w:val="Normal6"/>
              <w:widowControl/>
              <w:rPr>
                <w:szCs w:val="24"/>
              </w:rPr>
            </w:pPr>
            <w:r w:rsidRPr="00AB391A">
              <w:t>(a)</w:t>
            </w:r>
            <w:r w:rsidRPr="00AB391A">
              <w:tab/>
              <w:t>Ett referensnummer som gör att medlemsstaterna, om en överensstämmelse konstaterats, kan hämta ytterligare uppgifter och annan information från sina databaser som avses i artikel 12 för vidarebefordran till en, flera eller samtliga andra medlemsstater i enlighet med artiklarna 47 och 48</w:t>
            </w:r>
            <w:r w:rsidRPr="00AB391A">
              <w:rPr>
                <w:b/>
                <w:i/>
              </w:rPr>
              <w:t xml:space="preserve"> eller till Europol i enlighet med artikel 50.6</w:t>
            </w:r>
            <w:r w:rsidRPr="00AB391A">
              <w:t>.</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83</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14 – led aa (nytt)</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(aa)</w:t>
            </w:r>
            <w:r w:rsidRPr="00AB391A">
              <w:rPr>
                <w:b/>
                <w:i/>
              </w:rPr>
              <w:tab/>
              <w:t>Ett referensnummer som gör att Europol, om en överensstämmelse konstaterats, kan hämta ytterligare uppgifter och annan information i enlighet med artikel 49.1 för vidarebefordran till en, flera eller samtliga medlemsstater i enlighet med förordning (EU) 2016/794.</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lastRenderedPageBreak/>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84</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15 – punkt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1.</w:t>
            </w:r>
            <w:r w:rsidRPr="00AB391A">
              <w:tab/>
              <w:t xml:space="preserve">Digitaliseringen av fingeravtrycksuppgifter och översändandet av dessa till de övriga medlemsstaterna ska utföras i enlighet med ett enhetligt dataformat. Kommissionen ska anta </w:t>
            </w:r>
            <w:r w:rsidRPr="00AB391A">
              <w:rPr>
                <w:b/>
                <w:i/>
              </w:rPr>
              <w:t>genomförandeakter</w:t>
            </w:r>
            <w:r w:rsidRPr="00AB391A">
              <w:t xml:space="preserve"> för att specificera det enhetliga dataformatet i enlighet med det förfarande som avses i artikel 76.2.</w:t>
            </w:r>
          </w:p>
        </w:tc>
        <w:tc>
          <w:tcPr>
            <w:tcW w:w="4876" w:type="dxa"/>
          </w:tcPr>
          <w:p w:rsidR="00233DC3" w:rsidRPr="00AB391A" w:rsidRDefault="00233DC3" w:rsidP="00F65EC7">
            <w:pPr>
              <w:pStyle w:val="Normal6"/>
              <w:widowControl/>
              <w:rPr>
                <w:szCs w:val="24"/>
              </w:rPr>
            </w:pPr>
            <w:r w:rsidRPr="00AB391A">
              <w:t>1.</w:t>
            </w:r>
            <w:r w:rsidRPr="00AB391A">
              <w:tab/>
              <w:t xml:space="preserve">Digitaliseringen av fingeravtrycksuppgifter och översändandet av dessa till de övriga medlemsstaterna </w:t>
            </w:r>
            <w:r w:rsidRPr="00AB391A">
              <w:rPr>
                <w:b/>
                <w:i/>
              </w:rPr>
              <w:t xml:space="preserve">eller Europol </w:t>
            </w:r>
            <w:r w:rsidRPr="00AB391A">
              <w:t xml:space="preserve">ska utföras i enlighet med ett enhetligt dataformat. Kommissionen ska anta </w:t>
            </w:r>
            <w:r w:rsidRPr="00AB391A">
              <w:rPr>
                <w:b/>
                <w:i/>
              </w:rPr>
              <w:t>en genomförandeakt</w:t>
            </w:r>
            <w:r w:rsidRPr="00AB391A">
              <w:t xml:space="preserve"> för att specificera det enhetliga dataformatet i enlighet med det förfarande som avses i artikel 76.2.</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85</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15 – punkt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2.</w:t>
            </w:r>
            <w:r w:rsidRPr="00AB391A">
              <w:tab/>
              <w:t xml:space="preserve">Varje medlemsstat ska säkerställa att de fingeravtrycksuppgifter som den översänder har tillräckligt god kvalitet för </w:t>
            </w:r>
            <w:r w:rsidRPr="00AB391A">
              <w:rPr>
                <w:b/>
                <w:i/>
              </w:rPr>
              <w:t>att kunna jämföras med hjälp av de automatiska systemen</w:t>
            </w:r>
            <w:r w:rsidRPr="00AB391A">
              <w:t xml:space="preserve"> </w:t>
            </w:r>
            <w:r w:rsidRPr="00AB391A">
              <w:rPr>
                <w:b/>
                <w:bCs/>
                <w:i/>
                <w:iCs/>
              </w:rPr>
              <w:t>för</w:t>
            </w:r>
            <w:r w:rsidRPr="00AB391A">
              <w:t xml:space="preserve"> </w:t>
            </w:r>
            <w:r w:rsidRPr="00AB391A">
              <w:rPr>
                <w:b/>
                <w:i/>
              </w:rPr>
              <w:t>identifiering</w:t>
            </w:r>
            <w:r w:rsidRPr="00AB391A">
              <w:t xml:space="preserve"> </w:t>
            </w:r>
            <w:r w:rsidRPr="00AB391A">
              <w:rPr>
                <w:b/>
                <w:bCs/>
                <w:i/>
                <w:iCs/>
              </w:rPr>
              <w:t>av</w:t>
            </w:r>
            <w:r w:rsidRPr="00AB391A">
              <w:t xml:space="preserve"> </w:t>
            </w:r>
            <w:r w:rsidRPr="00AB391A">
              <w:rPr>
                <w:b/>
                <w:i/>
              </w:rPr>
              <w:t>fingeravtryck</w:t>
            </w:r>
            <w:r w:rsidRPr="00AB391A">
              <w:t>.</w:t>
            </w:r>
          </w:p>
        </w:tc>
        <w:tc>
          <w:tcPr>
            <w:tcW w:w="4876" w:type="dxa"/>
          </w:tcPr>
          <w:p w:rsidR="00233DC3" w:rsidRPr="00AB391A" w:rsidRDefault="00233DC3" w:rsidP="00F65EC7">
            <w:pPr>
              <w:pStyle w:val="Normal6"/>
              <w:widowControl/>
              <w:rPr>
                <w:szCs w:val="24"/>
              </w:rPr>
            </w:pPr>
            <w:r w:rsidRPr="00AB391A">
              <w:t>2.</w:t>
            </w:r>
            <w:r w:rsidRPr="00AB391A">
              <w:tab/>
              <w:t xml:space="preserve">Varje medlemsstat </w:t>
            </w:r>
            <w:r w:rsidRPr="00AB391A">
              <w:rPr>
                <w:b/>
                <w:i/>
              </w:rPr>
              <w:t xml:space="preserve">och Europol </w:t>
            </w:r>
            <w:r w:rsidRPr="00AB391A">
              <w:t xml:space="preserve">ska säkerställa att de fingeravtrycksuppgifter som den översänder har tillräckligt god kvalitet för </w:t>
            </w:r>
            <w:r w:rsidRPr="00AB391A">
              <w:rPr>
                <w:b/>
                <w:i/>
              </w:rPr>
              <w:t>en automatisk jämförelse. Kommissionen ska anta en genomförandeakt för att specificera den lägsta kvalitetsstandarden</w:t>
            </w:r>
            <w:r w:rsidRPr="00AB391A">
              <w:t xml:space="preserve"> </w:t>
            </w:r>
            <w:r w:rsidRPr="00AB391A">
              <w:rPr>
                <w:b/>
                <w:bCs/>
                <w:i/>
                <w:iCs/>
              </w:rPr>
              <w:t>för</w:t>
            </w:r>
            <w:r w:rsidRPr="00AB391A">
              <w:t xml:space="preserve"> </w:t>
            </w:r>
            <w:r w:rsidRPr="00AB391A">
              <w:rPr>
                <w:b/>
                <w:i/>
              </w:rPr>
              <w:t>jämförelse</w:t>
            </w:r>
            <w:r w:rsidRPr="00AB391A">
              <w:t xml:space="preserve"> </w:t>
            </w:r>
            <w:r w:rsidRPr="00AB391A">
              <w:rPr>
                <w:b/>
                <w:bCs/>
                <w:i/>
                <w:iCs/>
              </w:rPr>
              <w:t>av</w:t>
            </w:r>
            <w:r w:rsidRPr="00AB391A">
              <w:t xml:space="preserve"> </w:t>
            </w:r>
            <w:r w:rsidRPr="00AB391A">
              <w:rPr>
                <w:b/>
                <w:i/>
              </w:rPr>
              <w:t>fingeravtrycksuppgifter. Den genomförandeakten ska antas i enlighet med det förfarande som avses i artikel 76.2</w:t>
            </w:r>
            <w:r w:rsidRPr="00AB391A">
              <w:t>.</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lastRenderedPageBreak/>
        <w:t>&lt;Amend&gt;</w:t>
      </w:r>
      <w:r w:rsidRPr="00AB391A">
        <w:t>Ändringsförslag</w:t>
      </w:r>
      <w:r w:rsidRPr="00AB391A">
        <w:tab/>
      </w:r>
      <w:r w:rsidRPr="00AB391A">
        <w:tab/>
      </w:r>
      <w:r w:rsidRPr="00AB391A">
        <w:rPr>
          <w:rStyle w:val="HideTWBExt"/>
          <w:b w:val="0"/>
          <w:noProof w:val="0"/>
        </w:rPr>
        <w:t>&lt;NumAm&gt;</w:t>
      </w:r>
      <w:r w:rsidRPr="00AB391A">
        <w:t>86</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15 – punkt 3</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3.</w:t>
            </w:r>
            <w:r w:rsidRPr="00AB391A">
              <w:tab/>
              <w:t>Medlemsstaterna ska vidta lämpliga åtgärder för att säkerställa konfidentialiteten och integriteten hos de fingeravtrycksuppgifter som översänds till andra medlemsstater, inklusive krypteringen av dessa.</w:t>
            </w:r>
          </w:p>
        </w:tc>
        <w:tc>
          <w:tcPr>
            <w:tcW w:w="4876" w:type="dxa"/>
          </w:tcPr>
          <w:p w:rsidR="00233DC3" w:rsidRPr="00AB391A" w:rsidRDefault="00233DC3" w:rsidP="00F65EC7">
            <w:pPr>
              <w:pStyle w:val="Normal6"/>
              <w:widowControl/>
              <w:rPr>
                <w:szCs w:val="24"/>
              </w:rPr>
            </w:pPr>
            <w:r w:rsidRPr="00AB391A">
              <w:t>3.</w:t>
            </w:r>
            <w:r w:rsidRPr="00AB391A">
              <w:tab/>
              <w:t xml:space="preserve">Medlemsstaterna </w:t>
            </w:r>
            <w:r w:rsidRPr="00AB391A">
              <w:rPr>
                <w:b/>
                <w:i/>
              </w:rPr>
              <w:t xml:space="preserve">och Europol </w:t>
            </w:r>
            <w:r w:rsidRPr="00AB391A">
              <w:t>ska vidta lämpliga åtgärder för att säkerställa konfidentialiteten och integriteten hos de fingeravtrycksuppgifter som översänds till andra medlemsstater, inklusive krypteringen av dessa.</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87</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15 – punkt 4</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4.</w:t>
            </w:r>
            <w:r w:rsidRPr="00AB391A">
              <w:tab/>
              <w:t xml:space="preserve">Kommissionen ska anta </w:t>
            </w:r>
            <w:r w:rsidRPr="00AB391A">
              <w:rPr>
                <w:b/>
                <w:i/>
              </w:rPr>
              <w:t>genomförandeakter</w:t>
            </w:r>
            <w:r w:rsidRPr="00AB391A">
              <w:t xml:space="preserve"> för att specificera de relevanta befintliga standarder för utbyte av fingeravtrycksuppgifter som ska användas av medlemsstaterna. </w:t>
            </w:r>
            <w:r w:rsidRPr="00AB391A">
              <w:rPr>
                <w:b/>
                <w:i/>
              </w:rPr>
              <w:t>Dessa genomförandeakter</w:t>
            </w:r>
            <w:r w:rsidRPr="00AB391A">
              <w:t xml:space="preserve"> ska antas i enlighet med det förfarande som avses i artikel 76.2.</w:t>
            </w:r>
          </w:p>
        </w:tc>
        <w:tc>
          <w:tcPr>
            <w:tcW w:w="4876" w:type="dxa"/>
          </w:tcPr>
          <w:p w:rsidR="00233DC3" w:rsidRPr="00AB391A" w:rsidRDefault="00233DC3" w:rsidP="00F65EC7">
            <w:pPr>
              <w:pStyle w:val="Normal6"/>
              <w:widowControl/>
              <w:rPr>
                <w:szCs w:val="24"/>
              </w:rPr>
            </w:pPr>
            <w:r w:rsidRPr="00AB391A">
              <w:t>4.</w:t>
            </w:r>
            <w:r w:rsidRPr="00AB391A">
              <w:tab/>
              <w:t xml:space="preserve">Kommissionen ska anta </w:t>
            </w:r>
            <w:r w:rsidRPr="00AB391A">
              <w:rPr>
                <w:b/>
                <w:i/>
              </w:rPr>
              <w:t>en genomförandeakt</w:t>
            </w:r>
            <w:r w:rsidRPr="00AB391A">
              <w:t xml:space="preserve"> för att specificera de relevanta befintliga </w:t>
            </w:r>
            <w:r w:rsidRPr="00AB391A">
              <w:rPr>
                <w:b/>
                <w:i/>
              </w:rPr>
              <w:t xml:space="preserve">europeiska eller internationella </w:t>
            </w:r>
            <w:r w:rsidRPr="00AB391A">
              <w:t xml:space="preserve">standarder för utbyte av fingeravtrycksuppgifter som ska användas av medlemsstaterna. </w:t>
            </w:r>
            <w:r w:rsidRPr="00AB391A">
              <w:rPr>
                <w:b/>
                <w:i/>
              </w:rPr>
              <w:t>Den genomförandeakten</w:t>
            </w:r>
            <w:r w:rsidRPr="00AB391A">
              <w:t xml:space="preserve"> ska antas i enlighet med det förfarande som avses i artikel 76.2.</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88</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16 – punkt 1 – stycke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1.</w:t>
            </w:r>
            <w:r w:rsidRPr="00AB391A">
              <w:tab/>
            </w:r>
            <w:r w:rsidRPr="00AB391A">
              <w:rPr>
                <w:b/>
                <w:i/>
              </w:rPr>
              <w:t>Varje medlemsstat</w:t>
            </w:r>
            <w:r w:rsidRPr="00AB391A">
              <w:t xml:space="preserve"> ska säkerställa att </w:t>
            </w:r>
            <w:r w:rsidRPr="00AB391A">
              <w:rPr>
                <w:b/>
                <w:i/>
              </w:rPr>
              <w:t>dess</w:t>
            </w:r>
            <w:r w:rsidRPr="00AB391A">
              <w:t xml:space="preserve"> begäranden om sökning inte överskrider den sökningskapacitet som </w:t>
            </w:r>
            <w:r w:rsidRPr="00AB391A">
              <w:lastRenderedPageBreak/>
              <w:t>specificerats av den anmodade medlemsstaten.</w:t>
            </w:r>
          </w:p>
        </w:tc>
        <w:tc>
          <w:tcPr>
            <w:tcW w:w="4876" w:type="dxa"/>
          </w:tcPr>
          <w:p w:rsidR="00233DC3" w:rsidRPr="00AB391A" w:rsidRDefault="00233DC3" w:rsidP="00F65EC7">
            <w:pPr>
              <w:pStyle w:val="Normal6"/>
              <w:widowControl/>
              <w:rPr>
                <w:szCs w:val="24"/>
              </w:rPr>
            </w:pPr>
            <w:r w:rsidRPr="00AB391A">
              <w:lastRenderedPageBreak/>
              <w:t>1.</w:t>
            </w:r>
            <w:r w:rsidRPr="00AB391A">
              <w:tab/>
            </w:r>
            <w:r w:rsidRPr="00AB391A">
              <w:rPr>
                <w:b/>
                <w:i/>
              </w:rPr>
              <w:t>Medlemsstaterna och Europol</w:t>
            </w:r>
            <w:r w:rsidRPr="00AB391A">
              <w:t xml:space="preserve"> ska säkerställa att </w:t>
            </w:r>
            <w:r w:rsidRPr="00AB391A">
              <w:rPr>
                <w:b/>
                <w:i/>
              </w:rPr>
              <w:t>deras</w:t>
            </w:r>
            <w:r w:rsidRPr="00AB391A">
              <w:t xml:space="preserve"> begäranden om sökning inte överskrider den </w:t>
            </w:r>
            <w:r w:rsidRPr="00AB391A">
              <w:lastRenderedPageBreak/>
              <w:t>sökningskapacitet som specificerats av den anmodade medlemsstaten.</w:t>
            </w:r>
          </w:p>
        </w:tc>
      </w:tr>
    </w:tbl>
    <w:p w:rsidR="00233DC3" w:rsidRPr="00AB391A" w:rsidRDefault="00233DC3"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89</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16 – punkt 1 – stycke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 xml:space="preserve">Medlemsstaterna ska informera kommissionen och eu-Lisa </w:t>
            </w:r>
            <w:r w:rsidRPr="00AB391A">
              <w:rPr>
                <w:b/>
                <w:i/>
              </w:rPr>
              <w:t>i enlighet med artikel 79.8</w:t>
            </w:r>
            <w:r w:rsidRPr="00AB391A">
              <w:t xml:space="preserve"> och </w:t>
            </w:r>
            <w:r w:rsidRPr="00AB391A">
              <w:rPr>
                <w:b/>
                <w:i/>
              </w:rPr>
              <w:t>79.10</w:t>
            </w:r>
            <w:r w:rsidRPr="00AB391A">
              <w:t xml:space="preserve"> om sin högsta sökningskapacitet per dag för fingeravtrycksuppgifter för identifierade personer och för fingeravtrycksuppgifter för personer som ännu inte är identifierade.</w:t>
            </w:r>
          </w:p>
        </w:tc>
        <w:tc>
          <w:tcPr>
            <w:tcW w:w="4876" w:type="dxa"/>
          </w:tcPr>
          <w:p w:rsidR="00233DC3" w:rsidRPr="00AB391A" w:rsidRDefault="00233DC3" w:rsidP="00F65EC7">
            <w:pPr>
              <w:pStyle w:val="Normal6"/>
              <w:widowControl/>
              <w:rPr>
                <w:szCs w:val="24"/>
              </w:rPr>
            </w:pPr>
            <w:r w:rsidRPr="00AB391A">
              <w:t xml:space="preserve">Medlemsstaterna ska informera </w:t>
            </w:r>
            <w:r w:rsidRPr="00AB391A">
              <w:rPr>
                <w:b/>
                <w:i/>
              </w:rPr>
              <w:t xml:space="preserve">andra medlemsstater, Europol, </w:t>
            </w:r>
            <w:r w:rsidRPr="00AB391A">
              <w:t xml:space="preserve">kommissionen och eu-Lisa om sin högsta sökningskapacitet per dag för fingeravtrycksuppgifter för identifierade personer och för fingeravtrycksuppgifter för personer som ännu inte är identifierade. </w:t>
            </w:r>
            <w:r w:rsidRPr="00AB391A">
              <w:rPr>
                <w:b/>
                <w:i/>
              </w:rPr>
              <w:t xml:space="preserve">Medlemsstaterna får höja sin högsta sökningskapacitet. Om en medlemsstat höjer sin högsta sökningskapacitet ska den underrätta övriga medlemsstater, Europol, kommissionen och eu-LISA om den nya högsta sökningskapaciteten. </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90</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16 – punkt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2.</w:t>
            </w:r>
            <w:r w:rsidRPr="00AB391A">
              <w:tab/>
              <w:t xml:space="preserve">Kommissionen ska anta </w:t>
            </w:r>
            <w:r w:rsidRPr="00AB391A">
              <w:rPr>
                <w:b/>
                <w:i/>
              </w:rPr>
              <w:t>genomförandeakter</w:t>
            </w:r>
            <w:r w:rsidRPr="00AB391A">
              <w:t xml:space="preserve"> för att specificera det högsta antal kandidater som kan godtas för jämförelse per överföring i enlighet med det förfarande som avses i artikel 76.2.</w:t>
            </w:r>
          </w:p>
        </w:tc>
        <w:tc>
          <w:tcPr>
            <w:tcW w:w="4876" w:type="dxa"/>
          </w:tcPr>
          <w:p w:rsidR="00233DC3" w:rsidRPr="00AB391A" w:rsidRDefault="00233DC3" w:rsidP="00F65EC7">
            <w:pPr>
              <w:pStyle w:val="Normal6"/>
              <w:widowControl/>
              <w:rPr>
                <w:szCs w:val="24"/>
              </w:rPr>
            </w:pPr>
            <w:r w:rsidRPr="00AB391A">
              <w:t>2.</w:t>
            </w:r>
            <w:r w:rsidRPr="00AB391A">
              <w:tab/>
              <w:t xml:space="preserve">Kommissionen ska anta </w:t>
            </w:r>
            <w:r w:rsidRPr="00AB391A">
              <w:rPr>
                <w:b/>
                <w:i/>
              </w:rPr>
              <w:t>en genomförandeakt</w:t>
            </w:r>
            <w:r w:rsidRPr="00AB391A">
              <w:t xml:space="preserve"> för att specificera det högsta antal kandidater som kan godtas för jämförelse per överföring i enlighet med det förfarande som avses i artikel 76.2.</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lastRenderedPageBreak/>
        <w:t>&lt;Amend&gt;</w:t>
      </w:r>
      <w:r w:rsidRPr="00AB391A">
        <w:t>Ändringsförslag</w:t>
      </w:r>
      <w:r w:rsidRPr="00AB391A">
        <w:tab/>
      </w:r>
      <w:r w:rsidRPr="00AB391A">
        <w:tab/>
      </w:r>
      <w:r w:rsidRPr="00AB391A">
        <w:rPr>
          <w:rStyle w:val="HideTWBExt"/>
          <w:b w:val="0"/>
          <w:noProof w:val="0"/>
        </w:rPr>
        <w:t>&lt;NumAm&gt;</w:t>
      </w:r>
      <w:r w:rsidRPr="00AB391A">
        <w:t>91</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18 – punkt 1 – led a</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(a)</w:t>
            </w:r>
            <w:r w:rsidRPr="00AB391A">
              <w:tab/>
              <w:t>Uppgifter om ägare eller innehavare.</w:t>
            </w:r>
          </w:p>
        </w:tc>
        <w:tc>
          <w:tcPr>
            <w:tcW w:w="4876" w:type="dxa"/>
          </w:tcPr>
          <w:p w:rsidR="00233DC3" w:rsidRPr="00AB391A" w:rsidRDefault="00233DC3" w:rsidP="00F65EC7">
            <w:pPr>
              <w:pStyle w:val="Normal6"/>
              <w:widowControl/>
              <w:rPr>
                <w:szCs w:val="24"/>
              </w:rPr>
            </w:pPr>
            <w:r w:rsidRPr="00AB391A">
              <w:rPr>
                <w:i/>
              </w:rPr>
              <w:t>(Berör inte den svenska versionen.)</w:t>
            </w:r>
            <w:r w:rsidRPr="00AB391A">
              <w:tab/>
              <w:t xml:space="preserve"> </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92</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19 – punkt 3</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3.</w:t>
            </w:r>
            <w:r w:rsidRPr="00AB391A">
              <w:tab/>
              <w:t xml:space="preserve">Kommissionen ska anta </w:t>
            </w:r>
            <w:r w:rsidRPr="00AB391A">
              <w:rPr>
                <w:b/>
                <w:i/>
              </w:rPr>
              <w:t>genomförandeakter</w:t>
            </w:r>
            <w:r w:rsidRPr="00AB391A">
              <w:t xml:space="preserve"> för att specificera vilka delar av uppgifterna i fordonsregistren som </w:t>
            </w:r>
            <w:r w:rsidRPr="00AB391A">
              <w:rPr>
                <w:b/>
                <w:i/>
              </w:rPr>
              <w:t>ska</w:t>
            </w:r>
            <w:r w:rsidRPr="00AB391A">
              <w:t xml:space="preserve"> utbytas. </w:t>
            </w:r>
            <w:r w:rsidRPr="00AB391A">
              <w:rPr>
                <w:b/>
                <w:i/>
              </w:rPr>
              <w:t>Dessa genomförandeakter</w:t>
            </w:r>
            <w:r w:rsidRPr="00AB391A">
              <w:t xml:space="preserve"> ska antas i enlighet med det förfarande som avses i artikel 76.2.</w:t>
            </w:r>
          </w:p>
        </w:tc>
        <w:tc>
          <w:tcPr>
            <w:tcW w:w="4876" w:type="dxa"/>
          </w:tcPr>
          <w:p w:rsidR="00233DC3" w:rsidRPr="00AB391A" w:rsidRDefault="00233DC3" w:rsidP="00F65EC7">
            <w:pPr>
              <w:pStyle w:val="Normal6"/>
              <w:widowControl/>
              <w:rPr>
                <w:szCs w:val="24"/>
              </w:rPr>
            </w:pPr>
            <w:r w:rsidRPr="00AB391A">
              <w:t>3.</w:t>
            </w:r>
            <w:r w:rsidRPr="00AB391A">
              <w:tab/>
              <w:t xml:space="preserve">Kommissionen ska anta </w:t>
            </w:r>
            <w:r w:rsidRPr="00AB391A">
              <w:rPr>
                <w:b/>
                <w:i/>
              </w:rPr>
              <w:t>en genomförandeakt</w:t>
            </w:r>
            <w:r w:rsidRPr="00AB391A">
              <w:t xml:space="preserve"> för att specificera vilka delar av uppgifterna i fordonsregistren som </w:t>
            </w:r>
            <w:r w:rsidRPr="00AB391A">
              <w:rPr>
                <w:b/>
                <w:i/>
              </w:rPr>
              <w:t>får</w:t>
            </w:r>
            <w:r w:rsidRPr="00AB391A">
              <w:t xml:space="preserve"> utbytas. </w:t>
            </w:r>
            <w:r w:rsidRPr="00AB391A">
              <w:rPr>
                <w:b/>
                <w:i/>
              </w:rPr>
              <w:t>Den genomförandeakten</w:t>
            </w:r>
            <w:r w:rsidRPr="00AB391A">
              <w:t xml:space="preserve"> ska antas i enlighet med det förfarande som avses i artikel 76.2.</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93</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20 – punkt 1 – stycke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1.</w:t>
            </w:r>
            <w:r w:rsidRPr="00AB391A">
              <w:tab/>
              <w:t xml:space="preserve">Varje medlemsstat ska föra loggar över de sökningar som görs av </w:t>
            </w:r>
            <w:r w:rsidRPr="00AB391A">
              <w:rPr>
                <w:b/>
                <w:i/>
              </w:rPr>
              <w:t>myndighetspersonal</w:t>
            </w:r>
            <w:r w:rsidRPr="00AB391A">
              <w:t xml:space="preserve"> som är vederbörligen bemyndigad att utbyta uppgifter ur fordonsregister samt loggar över de sökningar som görs av andra medlemsstater. Europol ska föra loggar </w:t>
            </w:r>
            <w:r w:rsidRPr="00AB391A">
              <w:lastRenderedPageBreak/>
              <w:t>över sökningar som görs av dess vederbörligen bemyndigade personal.</w:t>
            </w:r>
          </w:p>
        </w:tc>
        <w:tc>
          <w:tcPr>
            <w:tcW w:w="4876" w:type="dxa"/>
          </w:tcPr>
          <w:p w:rsidR="00233DC3" w:rsidRPr="00AB391A" w:rsidRDefault="00233DC3" w:rsidP="00F65EC7">
            <w:pPr>
              <w:pStyle w:val="Normal6"/>
              <w:widowControl/>
              <w:rPr>
                <w:szCs w:val="24"/>
              </w:rPr>
            </w:pPr>
            <w:r w:rsidRPr="00AB391A">
              <w:lastRenderedPageBreak/>
              <w:t>1.</w:t>
            </w:r>
            <w:r w:rsidRPr="00AB391A">
              <w:tab/>
              <w:t xml:space="preserve">Varje medlemsstat ska föra loggar över de sökningar som görs av </w:t>
            </w:r>
            <w:r w:rsidRPr="00AB391A">
              <w:rPr>
                <w:b/>
                <w:i/>
              </w:rPr>
              <w:t>den personal vid dess behöriga brottsbekämpande myndigheter</w:t>
            </w:r>
            <w:r w:rsidRPr="00AB391A">
              <w:t xml:space="preserve"> som är vederbörligen bemyndigad att utbyta uppgifter ur fordonsregister samt loggar över de sökningar som görs av andra medlemsstater. Europol ska föra loggar </w:t>
            </w:r>
            <w:r w:rsidRPr="00AB391A">
              <w:lastRenderedPageBreak/>
              <w:t>över sökningar som görs av dess vederbörligen bemyndigade personal.</w:t>
            </w:r>
          </w:p>
        </w:tc>
      </w:tr>
    </w:tbl>
    <w:p w:rsidR="00233DC3" w:rsidRPr="00AB391A" w:rsidRDefault="00233DC3"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94</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20 – punkt 2 – stycke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 xml:space="preserve">Dessa loggar ska på lämpligt sätt skyddas mot obehörig åtkomst och ska raderas </w:t>
            </w:r>
            <w:r w:rsidRPr="00AB391A">
              <w:rPr>
                <w:b/>
                <w:i/>
              </w:rPr>
              <w:t>ett</w:t>
            </w:r>
            <w:r w:rsidRPr="00AB391A">
              <w:t xml:space="preserve"> år efter det att de skapats. Om de behövs för övervakningsförfaranden som redan har inletts ska de emellertid raderas så snart de inte längre behövs för övervakningsförfarandena.</w:t>
            </w:r>
          </w:p>
        </w:tc>
        <w:tc>
          <w:tcPr>
            <w:tcW w:w="4876" w:type="dxa"/>
          </w:tcPr>
          <w:p w:rsidR="00233DC3" w:rsidRPr="00AB391A" w:rsidRDefault="00233DC3" w:rsidP="00F65EC7">
            <w:pPr>
              <w:pStyle w:val="Normal6"/>
              <w:widowControl/>
              <w:rPr>
                <w:szCs w:val="24"/>
              </w:rPr>
            </w:pPr>
            <w:r w:rsidRPr="00AB391A">
              <w:t xml:space="preserve">Dessa loggar ska på lämpligt sätt skyddas mot obehörig åtkomst och ska raderas </w:t>
            </w:r>
            <w:r w:rsidRPr="00AB391A">
              <w:rPr>
                <w:b/>
                <w:i/>
              </w:rPr>
              <w:t>två</w:t>
            </w:r>
            <w:r w:rsidRPr="00AB391A">
              <w:t xml:space="preserve"> år efter det att de skapats. Om de behövs för övervakningsförfaranden som redan har inletts ska de emellertid raderas så snart de inte längre behövs för övervakningsförfarandena.</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95</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21 – punkt 1 – stycke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1.</w:t>
            </w:r>
            <w:r w:rsidRPr="00AB391A">
              <w:tab/>
              <w:t>Medlemsstaterna ska säkerställa tillgängligheten till ansiktsbilder ur deras nationella databaser som inrättats för att förebygga, upptäcka och utreda brott. Dessa uppgifter ska endast omfatta ansiktsbilderna och det referensnummer som avses i artikel 23, och det ska framgå om ansiktsbilderna kan kopplas till en viss person eller ej.</w:t>
            </w:r>
          </w:p>
        </w:tc>
        <w:tc>
          <w:tcPr>
            <w:tcW w:w="4876" w:type="dxa"/>
          </w:tcPr>
          <w:p w:rsidR="00233DC3" w:rsidRPr="00AB391A" w:rsidRDefault="00233DC3" w:rsidP="00F65EC7">
            <w:pPr>
              <w:pStyle w:val="Normal6"/>
              <w:widowControl/>
              <w:rPr>
                <w:szCs w:val="24"/>
              </w:rPr>
            </w:pPr>
            <w:r w:rsidRPr="00AB391A">
              <w:t>1.</w:t>
            </w:r>
            <w:r w:rsidRPr="00AB391A">
              <w:tab/>
              <w:t xml:space="preserve">Medlemsstaterna ska säkerställa tillgängligheten till ansiktsbilder </w:t>
            </w:r>
            <w:r w:rsidRPr="00AB391A">
              <w:rPr>
                <w:b/>
                <w:i/>
              </w:rPr>
              <w:t xml:space="preserve">på misstänkta och dömda personer, som inhämtats i enlighet med nationell rätt, </w:t>
            </w:r>
            <w:r w:rsidRPr="00AB391A">
              <w:t>ur deras nationella databaser som inrättats för att förebygga, upptäcka och utreda brott. Dessa uppgifter ska endast omfatta ansiktsbilderna och det referensnummer som avses i artikel 23, och det ska framgå om ansiktsbilderna kan kopplas till en viss person eller ej.</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lastRenderedPageBreak/>
        <w:t>&lt;Amend&gt;</w:t>
      </w:r>
      <w:r w:rsidRPr="00AB391A">
        <w:t>Ändringsförslag</w:t>
      </w:r>
      <w:r w:rsidRPr="00AB391A">
        <w:tab/>
      </w:r>
      <w:r w:rsidRPr="00AB391A">
        <w:tab/>
      </w:r>
      <w:r w:rsidRPr="00AB391A">
        <w:rPr>
          <w:rStyle w:val="HideTWBExt"/>
          <w:b w:val="0"/>
          <w:noProof w:val="0"/>
        </w:rPr>
        <w:t>&lt;NumAm&gt;</w:t>
      </w:r>
      <w:r w:rsidRPr="00AB391A">
        <w:t>96</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21 – punkt 1 – stycke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Medlemsstaterna ska i detta sammanhang inte tillgängliggöra några uppgifter som möjliggör en omedelbar identifiering av en viss person.</w:t>
            </w:r>
          </w:p>
        </w:tc>
        <w:tc>
          <w:tcPr>
            <w:tcW w:w="4876" w:type="dxa"/>
          </w:tcPr>
          <w:p w:rsidR="00233DC3" w:rsidRPr="00AB391A" w:rsidRDefault="00233DC3" w:rsidP="00F65EC7">
            <w:pPr>
              <w:pStyle w:val="Normal6"/>
              <w:widowControl/>
              <w:rPr>
                <w:szCs w:val="24"/>
              </w:rPr>
            </w:pPr>
            <w:r w:rsidRPr="00AB391A">
              <w:t xml:space="preserve">Medlemsstaterna ska i detta sammanhang inte tillgängliggöra några </w:t>
            </w:r>
            <w:r w:rsidRPr="00AB391A">
              <w:rPr>
                <w:b/>
                <w:i/>
              </w:rPr>
              <w:t xml:space="preserve">ytterligare nominella </w:t>
            </w:r>
            <w:r w:rsidRPr="00AB391A">
              <w:t>uppgifter som möjliggör en omedelbar identifiering av en viss person.</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97</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21 – punkt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2.</w:t>
            </w:r>
            <w:r w:rsidRPr="00AB391A">
              <w:tab/>
            </w:r>
            <w:r w:rsidRPr="00AB391A">
              <w:rPr>
                <w:b/>
                <w:i/>
              </w:rPr>
              <w:t>Ansiktsbilder som inte kan kopplas till en viss person (</w:t>
            </w:r>
            <w:r w:rsidRPr="00AB391A">
              <w:t>oidentifierade ansiktsbilder</w:t>
            </w:r>
            <w:r w:rsidRPr="00AB391A">
              <w:rPr>
                <w:b/>
                <w:i/>
              </w:rPr>
              <w:t>)</w:t>
            </w:r>
            <w:r w:rsidRPr="00AB391A">
              <w:t xml:space="preserve"> ska kunna identifieras som sådana.</w:t>
            </w:r>
          </w:p>
        </w:tc>
        <w:tc>
          <w:tcPr>
            <w:tcW w:w="4876" w:type="dxa"/>
          </w:tcPr>
          <w:p w:rsidR="00233DC3" w:rsidRPr="00AB391A" w:rsidRDefault="00233DC3" w:rsidP="00F65EC7">
            <w:pPr>
              <w:pStyle w:val="Normal6"/>
              <w:widowControl/>
              <w:rPr>
                <w:szCs w:val="24"/>
              </w:rPr>
            </w:pPr>
            <w:r w:rsidRPr="00AB391A">
              <w:t>2.</w:t>
            </w:r>
            <w:r w:rsidRPr="00AB391A">
              <w:tab/>
              <w:t>Oidentifierade ansiktsbilder ska kunna identifieras som sådana.</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98</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22 – punkt 1 – stycke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1.</w:t>
            </w:r>
            <w:r w:rsidRPr="00AB391A">
              <w:tab/>
              <w:t>I samband med förebyggande, upptäckt och utredning av brott ska medlemsstaterna ge de andra medlemsstaternas nationella kontaktpunkter och Europol åtkomst till ansiktsbilder som lagras i deras nationella databaser så att de kan utföra automatiska sökningar.</w:t>
            </w:r>
          </w:p>
        </w:tc>
        <w:tc>
          <w:tcPr>
            <w:tcW w:w="4876" w:type="dxa"/>
          </w:tcPr>
          <w:p w:rsidR="00233DC3" w:rsidRPr="00AB391A" w:rsidRDefault="00233DC3" w:rsidP="00F65EC7">
            <w:pPr>
              <w:pStyle w:val="Normal6"/>
              <w:widowControl/>
              <w:rPr>
                <w:szCs w:val="24"/>
              </w:rPr>
            </w:pPr>
            <w:r w:rsidRPr="00AB391A">
              <w:t>1.</w:t>
            </w:r>
            <w:r w:rsidRPr="00AB391A">
              <w:tab/>
              <w:t xml:space="preserve">I samband med förebyggande, upptäckt och utredning av brott ska medlemsstaterna ge de andra medlemsstaternas nationella kontaktpunkter och Europol åtkomst till </w:t>
            </w:r>
            <w:r w:rsidRPr="00AB391A">
              <w:rPr>
                <w:b/>
                <w:i/>
              </w:rPr>
              <w:t xml:space="preserve">referensuppgifterna för </w:t>
            </w:r>
            <w:r w:rsidRPr="00AB391A">
              <w:t>ansiktsbilder som lagras i deras nationella databaser så att de kan utföra automatiska sökningar.</w:t>
            </w:r>
          </w:p>
        </w:tc>
      </w:tr>
    </w:tbl>
    <w:p w:rsidR="00233DC3" w:rsidRPr="00AB391A" w:rsidRDefault="00233DC3"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99</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22 – punkt 1 – stycke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Sökningen får endast göras i enskilda fall och i överensstämmelse med den nationella lagstiftningen i den begärande medlemsstaten.</w:t>
            </w:r>
          </w:p>
        </w:tc>
        <w:tc>
          <w:tcPr>
            <w:tcW w:w="4876" w:type="dxa"/>
          </w:tcPr>
          <w:p w:rsidR="00233DC3" w:rsidRPr="00AB391A" w:rsidRDefault="00233DC3" w:rsidP="00F65EC7">
            <w:pPr>
              <w:pStyle w:val="Normal6"/>
              <w:widowControl/>
              <w:rPr>
                <w:szCs w:val="24"/>
              </w:rPr>
            </w:pPr>
            <w:r w:rsidRPr="00AB391A">
              <w:t xml:space="preserve">Sökningen </w:t>
            </w:r>
            <w:r w:rsidRPr="00AB391A">
              <w:rPr>
                <w:b/>
                <w:i/>
              </w:rPr>
              <w:t>ska</w:t>
            </w:r>
            <w:r w:rsidRPr="00AB391A">
              <w:t xml:space="preserve"> endast göras i enskilda fall</w:t>
            </w:r>
            <w:r w:rsidRPr="00AB391A">
              <w:rPr>
                <w:b/>
                <w:i/>
              </w:rPr>
              <w:t>, om den är proportionell och nödvändig för att brott ska kunna förebyggas, upptäckas eller utredas,</w:t>
            </w:r>
            <w:r w:rsidRPr="00AB391A">
              <w:t xml:space="preserve"> och i överensstämmelse med den nationella lagstiftningen i den begärande medlemsstaten. </w:t>
            </w:r>
            <w:r w:rsidRPr="00AB391A">
              <w:rPr>
                <w:b/>
                <w:i/>
              </w:rPr>
              <w:t>Sökningar i profileringssyfte ska vara förbjudna.</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100</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22 – punkt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2.</w:t>
            </w:r>
            <w:r w:rsidRPr="00AB391A">
              <w:tab/>
              <w:t xml:space="preserve">Den begärande medlemsstaten ska erhålla en förteckning över </w:t>
            </w:r>
            <w:r w:rsidRPr="00AB391A">
              <w:rPr>
                <w:b/>
                <w:i/>
              </w:rPr>
              <w:t xml:space="preserve">överensstämmande uppgifter som utgör </w:t>
            </w:r>
            <w:r w:rsidRPr="00AB391A">
              <w:t>troliga kandidater. Medlemsstaten ska granska förteckningen för att fastställa förekomsten av en bekräftad överensstämmelse.</w:t>
            </w:r>
          </w:p>
        </w:tc>
        <w:tc>
          <w:tcPr>
            <w:tcW w:w="4876" w:type="dxa"/>
          </w:tcPr>
          <w:p w:rsidR="00233DC3" w:rsidRPr="00AB391A" w:rsidRDefault="00233DC3" w:rsidP="00F65EC7">
            <w:pPr>
              <w:pStyle w:val="Normal6"/>
              <w:widowControl/>
              <w:rPr>
                <w:szCs w:val="24"/>
              </w:rPr>
            </w:pPr>
            <w:r w:rsidRPr="00AB391A">
              <w:t>2.</w:t>
            </w:r>
            <w:r w:rsidRPr="00AB391A">
              <w:tab/>
              <w:t>Den begärande medlemsstaten ska erhålla en förteckning över troliga kandidater. Medlemsstaten ska</w:t>
            </w:r>
            <w:r w:rsidRPr="00AB391A">
              <w:rPr>
                <w:b/>
                <w:i/>
              </w:rPr>
              <w:t xml:space="preserve"> manuellt</w:t>
            </w:r>
            <w:r w:rsidRPr="00AB391A">
              <w:t xml:space="preserve"> granska förteckningen för att fastställa förekomsten av en bekräftad överensstämmelse.</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101</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22 – punkt 3</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rPr>
                <w:b/>
                <w:i/>
              </w:rPr>
              <w:t>3.</w:t>
            </w:r>
            <w:r w:rsidRPr="00AB391A">
              <w:rPr>
                <w:b/>
                <w:i/>
              </w:rPr>
              <w:tab/>
              <w:t>En lägsta kvalitetsstandard ska fastställas för att göra det möjligt att söka efter och jämföra ansiktsbilder. Kommissionen ska anta genomförandeakter för att specificera den lägsta kvalitetsstandarden. Dessa genomförandeakter ska antas i enlighet med det förfarande som avses i artikel 76.2.</w:t>
            </w:r>
          </w:p>
        </w:tc>
        <w:tc>
          <w:tcPr>
            <w:tcW w:w="4876" w:type="dxa"/>
          </w:tcPr>
          <w:p w:rsidR="00233DC3" w:rsidRPr="00AB391A" w:rsidRDefault="00233DC3" w:rsidP="00F65EC7">
            <w:pPr>
              <w:pStyle w:val="Normal6"/>
              <w:widowControl/>
              <w:rPr>
                <w:szCs w:val="24"/>
              </w:rPr>
            </w:pPr>
            <w:r w:rsidRPr="00AB391A">
              <w:rPr>
                <w:b/>
                <w:i/>
              </w:rPr>
              <w:t>utgår</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102</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23 – led a</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(a)</w:t>
            </w:r>
            <w:r w:rsidRPr="00AB391A">
              <w:tab/>
              <w:t xml:space="preserve">Ett referensnummer som gör att medlemsstaterna, om en överensstämmelse konstaterats, kan hämta ytterligare uppgifter och annan information från sina databaser som avses i artikel 21 för vidarebefordran till en, flera eller samtliga andra medlemsstater i enlighet med </w:t>
            </w:r>
            <w:r w:rsidRPr="00AB391A">
              <w:rPr>
                <w:b/>
                <w:i/>
              </w:rPr>
              <w:t>artiklarna</w:t>
            </w:r>
            <w:r w:rsidRPr="00AB391A">
              <w:t xml:space="preserve"> 47 </w:t>
            </w:r>
            <w:r w:rsidRPr="00AB391A">
              <w:rPr>
                <w:b/>
                <w:i/>
              </w:rPr>
              <w:t>och 48</w:t>
            </w:r>
            <w:r w:rsidRPr="00AB391A">
              <w:t>.</w:t>
            </w:r>
          </w:p>
        </w:tc>
        <w:tc>
          <w:tcPr>
            <w:tcW w:w="4876" w:type="dxa"/>
          </w:tcPr>
          <w:p w:rsidR="00233DC3" w:rsidRPr="00AB391A" w:rsidRDefault="00233DC3" w:rsidP="00F65EC7">
            <w:pPr>
              <w:pStyle w:val="Normal6"/>
              <w:widowControl/>
              <w:rPr>
                <w:szCs w:val="24"/>
              </w:rPr>
            </w:pPr>
            <w:r w:rsidRPr="00AB391A">
              <w:t>(a)</w:t>
            </w:r>
            <w:r w:rsidRPr="00AB391A">
              <w:tab/>
              <w:t xml:space="preserve">Ett referensnummer som gör att medlemsstaterna, om en överensstämmelse konstaterats, kan hämta ytterligare uppgifter och annan information från sina databaser som avses i artikel 21 för vidarebefordran till en, flera eller samtliga andra medlemsstater i enlighet med </w:t>
            </w:r>
            <w:r w:rsidRPr="00AB391A">
              <w:rPr>
                <w:b/>
                <w:i/>
              </w:rPr>
              <w:t>artikel</w:t>
            </w:r>
            <w:r w:rsidRPr="00AB391A">
              <w:t xml:space="preserve"> 47 </w:t>
            </w:r>
            <w:r w:rsidRPr="00AB391A">
              <w:rPr>
                <w:b/>
                <w:i/>
              </w:rPr>
              <w:t>eller till Europol i enlighet med artikel 50.6</w:t>
            </w:r>
            <w:r w:rsidRPr="00AB391A">
              <w:t>.</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103</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23a (ny)</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jc w:val="center"/>
              <w:rPr>
                <w:szCs w:val="24"/>
              </w:rPr>
            </w:pPr>
            <w:r w:rsidRPr="00AB391A">
              <w:rPr>
                <w:b/>
                <w:i/>
              </w:rPr>
              <w:t>Artikel 23a</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jc w:val="center"/>
              <w:rPr>
                <w:szCs w:val="24"/>
              </w:rPr>
            </w:pPr>
            <w:r w:rsidRPr="00AB391A">
              <w:rPr>
                <w:b/>
                <w:i/>
              </w:rPr>
              <w:t>Principer för utbyte av ansiktsbilder</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 xml:space="preserve">1. </w:t>
            </w:r>
            <w:r w:rsidRPr="00AB391A">
              <w:tab/>
            </w:r>
            <w:r w:rsidRPr="00AB391A">
              <w:rPr>
                <w:b/>
                <w:i/>
              </w:rPr>
              <w:t>Varje medlemsstat ska säkerställa att de ansiktsbilder som den översänder har tillräckligt god kvalitet för en automatisk jämförelse. Kommissionen ska anta en genomförandeakt för att specificera den lägsta kvalitetsstandarden för jämförelse av ansiktsbilder. Den genomförandeakten ska antas i enlighet med det förfarande som avses i artikel 76.2.</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 xml:space="preserve">2. </w:t>
            </w:r>
            <w:r w:rsidRPr="00AB391A">
              <w:tab/>
            </w:r>
            <w:r w:rsidRPr="00AB391A">
              <w:rPr>
                <w:b/>
                <w:i/>
              </w:rPr>
              <w:t>Medlemsstaterna och Europol ska vidta lämpliga åtgärder för att säkerställa konfidentialiteten och integriteten hos de ansiktsbilder som översänds till andra medlemsstater, inklusive krypteringen av dessa.</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 xml:space="preserve">3. </w:t>
            </w:r>
            <w:r w:rsidRPr="00AB391A">
              <w:tab/>
            </w:r>
            <w:r w:rsidRPr="00AB391A">
              <w:rPr>
                <w:b/>
                <w:i/>
              </w:rPr>
              <w:t>Kommissionen ska anta en genomförandeakt för att specificera relevanta europeiska eller internationella standarder som ska användas av medlemsstaterna och Europol vid utbyte av ansiktsbilder. Den genomförandeakten ska antas i enlighet med det förfarande som avses i artikel 76.2.</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104</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25 – rubriken</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Uppgifter ur polisregister</w:t>
            </w:r>
          </w:p>
        </w:tc>
        <w:tc>
          <w:tcPr>
            <w:tcW w:w="4876" w:type="dxa"/>
          </w:tcPr>
          <w:p w:rsidR="00233DC3" w:rsidRPr="00AB391A" w:rsidRDefault="00233DC3" w:rsidP="00F65EC7">
            <w:pPr>
              <w:pStyle w:val="Normal6"/>
              <w:widowControl/>
              <w:rPr>
                <w:szCs w:val="24"/>
              </w:rPr>
            </w:pPr>
            <w:r w:rsidRPr="00AB391A">
              <w:t xml:space="preserve">Uppgifter ur </w:t>
            </w:r>
            <w:r w:rsidRPr="00AB391A">
              <w:rPr>
                <w:b/>
                <w:i/>
              </w:rPr>
              <w:t xml:space="preserve">nationella </w:t>
            </w:r>
            <w:r w:rsidRPr="00AB391A">
              <w:t>polisregister</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105</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25 – punkt 1 – stycke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1.</w:t>
            </w:r>
            <w:r w:rsidRPr="00AB391A">
              <w:tab/>
              <w:t xml:space="preserve">Medlemsstaterna får besluta att delta i det automatiska utbytet av uppgifter ur polisregister. Medlemsstater som deltar i det automatiska utbytet av uppgifter ur polisregister </w:t>
            </w:r>
            <w:r w:rsidRPr="00AB391A">
              <w:rPr>
                <w:b/>
                <w:i/>
              </w:rPr>
              <w:t xml:space="preserve">ska </w:t>
            </w:r>
            <w:r w:rsidRPr="00AB391A">
              <w:t xml:space="preserve">säkerställa tillgängligheten till personuppgifter om </w:t>
            </w:r>
            <w:r w:rsidRPr="00AB391A">
              <w:rPr>
                <w:b/>
                <w:i/>
              </w:rPr>
              <w:t>misstänkta och dömda brottslingar ur deras</w:t>
            </w:r>
            <w:r w:rsidRPr="00AB391A">
              <w:t xml:space="preserve"> nationella </w:t>
            </w:r>
            <w:r w:rsidRPr="00AB391A">
              <w:rPr>
                <w:b/>
                <w:i/>
              </w:rPr>
              <w:t>polisregister</w:t>
            </w:r>
            <w:r w:rsidRPr="00AB391A">
              <w:t xml:space="preserve"> som inrättats för </w:t>
            </w:r>
            <w:r w:rsidRPr="00AB391A">
              <w:rPr>
                <w:b/>
                <w:i/>
              </w:rPr>
              <w:t>utredning av</w:t>
            </w:r>
            <w:r w:rsidRPr="00AB391A">
              <w:t xml:space="preserve"> brott. Dessa personuppgifter ska, i </w:t>
            </w:r>
            <w:r w:rsidRPr="00AB391A">
              <w:rPr>
                <w:b/>
                <w:i/>
              </w:rPr>
              <w:t>förekommande</w:t>
            </w:r>
            <w:r w:rsidRPr="00AB391A">
              <w:t xml:space="preserve"> fall, omfatta följande uppgifter:</w:t>
            </w:r>
          </w:p>
        </w:tc>
        <w:tc>
          <w:tcPr>
            <w:tcW w:w="4876" w:type="dxa"/>
          </w:tcPr>
          <w:p w:rsidR="00233DC3" w:rsidRPr="00AB391A" w:rsidRDefault="00233DC3" w:rsidP="00F65EC7">
            <w:pPr>
              <w:pStyle w:val="Normal6"/>
              <w:widowControl/>
              <w:rPr>
                <w:szCs w:val="24"/>
              </w:rPr>
            </w:pPr>
            <w:r w:rsidRPr="00AB391A">
              <w:t>1.</w:t>
            </w:r>
            <w:r w:rsidRPr="00AB391A">
              <w:tab/>
              <w:t xml:space="preserve">Medlemsstaterna får besluta att delta i det automatiska utbytet av uppgifter ur polisregister. </w:t>
            </w:r>
            <w:r w:rsidRPr="00AB391A">
              <w:rPr>
                <w:b/>
                <w:i/>
              </w:rPr>
              <w:t xml:space="preserve">För sådana utbyten ska de </w:t>
            </w:r>
            <w:r w:rsidRPr="00AB391A">
              <w:t xml:space="preserve">medlemsstater som deltar i det automatiska utbytet av uppgifter ur polisregister säkerställa tillgängligheten till </w:t>
            </w:r>
            <w:r w:rsidRPr="00AB391A">
              <w:rPr>
                <w:b/>
                <w:i/>
              </w:rPr>
              <w:t xml:space="preserve">nationella polisregister som innehåller </w:t>
            </w:r>
            <w:r w:rsidRPr="00AB391A">
              <w:t xml:space="preserve">personuppgifter om </w:t>
            </w:r>
            <w:r w:rsidRPr="00AB391A">
              <w:rPr>
                <w:b/>
                <w:i/>
              </w:rPr>
              <w:t xml:space="preserve">personer som misstänks för eller har dömts för brott som avses i artikel 3 i förordning (EU) 2016/794 eller artikel 2.2 i rådets rambeslut 2002/584/RIF </w:t>
            </w:r>
            <w:r w:rsidRPr="00AB391A">
              <w:t xml:space="preserve">ur </w:t>
            </w:r>
            <w:r w:rsidRPr="00AB391A">
              <w:rPr>
                <w:b/>
                <w:bCs/>
                <w:i/>
                <w:iCs/>
              </w:rPr>
              <w:t>de</w:t>
            </w:r>
            <w:r w:rsidRPr="00AB391A">
              <w:t xml:space="preserve"> nationella </w:t>
            </w:r>
            <w:r w:rsidRPr="00AB391A">
              <w:rPr>
                <w:b/>
                <w:i/>
              </w:rPr>
              <w:t>databaser</w:t>
            </w:r>
            <w:r w:rsidRPr="00AB391A">
              <w:t xml:space="preserve"> som inrättats för </w:t>
            </w:r>
            <w:r w:rsidRPr="00AB391A">
              <w:rPr>
                <w:b/>
                <w:i/>
              </w:rPr>
              <w:t>att förebygga, upptäcka och utreda</w:t>
            </w:r>
            <w:r w:rsidRPr="00AB391A">
              <w:t xml:space="preserve"> brott. Dessa personuppgifter ska, i </w:t>
            </w:r>
            <w:r w:rsidRPr="00AB391A">
              <w:rPr>
                <w:b/>
                <w:i/>
              </w:rPr>
              <w:t>tillämpliga</w:t>
            </w:r>
            <w:r w:rsidRPr="00AB391A">
              <w:t xml:space="preserve"> fall</w:t>
            </w:r>
            <w:r w:rsidRPr="00AB391A">
              <w:rPr>
                <w:b/>
                <w:i/>
              </w:rPr>
              <w:t xml:space="preserve"> och i den mån de finns tillgängliga</w:t>
            </w:r>
            <w:r w:rsidRPr="00AB391A">
              <w:t xml:space="preserve">, omfatta följande uppgifter: </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106</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25 – punkt 1 – led c</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(c)</w:t>
            </w:r>
            <w:r w:rsidRPr="00AB391A">
              <w:tab/>
              <w:t>Alias.</w:t>
            </w:r>
          </w:p>
        </w:tc>
        <w:tc>
          <w:tcPr>
            <w:tcW w:w="4876" w:type="dxa"/>
          </w:tcPr>
          <w:p w:rsidR="00233DC3" w:rsidRPr="00AB391A" w:rsidRDefault="00233DC3" w:rsidP="00F65EC7">
            <w:pPr>
              <w:pStyle w:val="Normal6"/>
              <w:widowControl/>
              <w:rPr>
                <w:szCs w:val="24"/>
              </w:rPr>
            </w:pPr>
            <w:r w:rsidRPr="00AB391A">
              <w:t>(c)</w:t>
            </w:r>
            <w:r w:rsidRPr="00AB391A">
              <w:tab/>
              <w:t>Alias</w:t>
            </w:r>
            <w:r w:rsidRPr="00AB391A">
              <w:rPr>
                <w:b/>
                <w:i/>
              </w:rPr>
              <w:t xml:space="preserve"> och tidigare använda namn</w:t>
            </w:r>
            <w:r w:rsidRPr="00AB391A">
              <w:t>.</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107</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25 – punkt 1 – stycke 1a (nytt)</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 xml:space="preserve">Medlemsstaterna ska i enlighet med artikel 7.2 i direktiv (EU) 2016/680 säkerställa att de uppgifter som finns i de </w:t>
            </w:r>
            <w:r w:rsidRPr="00AB391A">
              <w:rPr>
                <w:b/>
                <w:i/>
              </w:rPr>
              <w:lastRenderedPageBreak/>
              <w:t>nationella polisregistren är korrekta, fullständiga och aktuella.</w:t>
            </w:r>
          </w:p>
        </w:tc>
      </w:tr>
    </w:tbl>
    <w:p w:rsidR="00233DC3" w:rsidRPr="00AB391A" w:rsidRDefault="00233DC3"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108</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26 – punkt 1 – stycke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1.</w:t>
            </w:r>
            <w:r w:rsidRPr="00AB391A">
              <w:tab/>
              <w:t xml:space="preserve">I samband med utredning av brott ska </w:t>
            </w:r>
            <w:r w:rsidRPr="00AB391A">
              <w:rPr>
                <w:b/>
                <w:i/>
              </w:rPr>
              <w:t>medlemsstaterna</w:t>
            </w:r>
            <w:r w:rsidRPr="00AB391A">
              <w:t xml:space="preserve"> ge de andra medlemsstaternas nationella kontaktpunkter och Europol åtkomst till uppgifter </w:t>
            </w:r>
            <w:r w:rsidRPr="00AB391A">
              <w:rPr>
                <w:b/>
                <w:i/>
              </w:rPr>
              <w:t>ur</w:t>
            </w:r>
            <w:r w:rsidRPr="00AB391A">
              <w:t xml:space="preserve"> sina nationella polisregister så att de kan utföra automatiska sökningar.</w:t>
            </w:r>
          </w:p>
        </w:tc>
        <w:tc>
          <w:tcPr>
            <w:tcW w:w="4876" w:type="dxa"/>
          </w:tcPr>
          <w:p w:rsidR="00233DC3" w:rsidRPr="00AB391A" w:rsidRDefault="00233DC3" w:rsidP="00F65EC7">
            <w:pPr>
              <w:pStyle w:val="Normal6"/>
              <w:widowControl/>
              <w:rPr>
                <w:szCs w:val="24"/>
              </w:rPr>
            </w:pPr>
            <w:r w:rsidRPr="00AB391A">
              <w:t>1.</w:t>
            </w:r>
            <w:r w:rsidRPr="00AB391A">
              <w:tab/>
              <w:t xml:space="preserve">I samband med </w:t>
            </w:r>
            <w:r w:rsidRPr="00AB391A">
              <w:rPr>
                <w:b/>
                <w:i/>
              </w:rPr>
              <w:t xml:space="preserve">förebyggande, upptäckt och </w:t>
            </w:r>
            <w:r w:rsidRPr="00AB391A">
              <w:t xml:space="preserve">utredning av brott ska </w:t>
            </w:r>
            <w:r w:rsidRPr="00AB391A">
              <w:rPr>
                <w:b/>
                <w:i/>
              </w:rPr>
              <w:t>de medlemsstater som deltar i det automatiska utbytet av uppgifter ur polisregister</w:t>
            </w:r>
            <w:r w:rsidRPr="00AB391A">
              <w:t xml:space="preserve"> ge de andra medlemsstaternas nationella kontaktpunkter </w:t>
            </w:r>
            <w:r w:rsidRPr="00AB391A">
              <w:rPr>
                <w:b/>
                <w:i/>
              </w:rPr>
              <w:t xml:space="preserve">som deltar i sådant utbyte </w:t>
            </w:r>
            <w:r w:rsidRPr="00AB391A">
              <w:t xml:space="preserve">och Europol åtkomst till uppgifter </w:t>
            </w:r>
            <w:r w:rsidRPr="00AB391A">
              <w:rPr>
                <w:b/>
                <w:i/>
              </w:rPr>
              <w:t>i</w:t>
            </w:r>
            <w:r w:rsidRPr="00AB391A">
              <w:t xml:space="preserve"> sina nationella polisregister så att de kan utföra automatiska sökningar.</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109</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26 – punkt 1 – stycke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Sökningen får endast göras i enskilda fall och i överensstämmelse med den nationella lagstiftningen i den begärande medlemsstaten.</w:t>
            </w:r>
          </w:p>
        </w:tc>
        <w:tc>
          <w:tcPr>
            <w:tcW w:w="4876" w:type="dxa"/>
          </w:tcPr>
          <w:p w:rsidR="00233DC3" w:rsidRPr="00AB391A" w:rsidRDefault="00233DC3" w:rsidP="00F65EC7">
            <w:pPr>
              <w:pStyle w:val="Normal6"/>
              <w:widowControl/>
              <w:rPr>
                <w:szCs w:val="24"/>
              </w:rPr>
            </w:pPr>
            <w:r w:rsidRPr="00AB391A">
              <w:t xml:space="preserve">Sökningen </w:t>
            </w:r>
            <w:r w:rsidRPr="00AB391A">
              <w:rPr>
                <w:b/>
                <w:bCs/>
                <w:i/>
                <w:iCs/>
              </w:rPr>
              <w:t>ska</w:t>
            </w:r>
            <w:r w:rsidRPr="00AB391A">
              <w:t xml:space="preserve"> endast göras i enskilda fall</w:t>
            </w:r>
            <w:r w:rsidRPr="00AB391A">
              <w:rPr>
                <w:b/>
                <w:bCs/>
                <w:i/>
                <w:iCs/>
              </w:rPr>
              <w:t>, om den är proportionell och nödvändig för att brott ska kunna förebyggas, upptäckas eller utredas,</w:t>
            </w:r>
            <w:r w:rsidRPr="00AB391A">
              <w:t xml:space="preserve"> och i överensstämmelse med den nationella lagstiftningen i den begärande medlemsstaten.</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lastRenderedPageBreak/>
        <w:t>&lt;Amend&gt;</w:t>
      </w:r>
      <w:r w:rsidRPr="00AB391A">
        <w:t>Ändringsförslag</w:t>
      </w:r>
      <w:r w:rsidRPr="00AB391A">
        <w:tab/>
      </w:r>
      <w:r w:rsidRPr="00AB391A">
        <w:tab/>
      </w:r>
      <w:r w:rsidRPr="00AB391A">
        <w:rPr>
          <w:rStyle w:val="HideTWBExt"/>
          <w:b w:val="0"/>
          <w:noProof w:val="0"/>
        </w:rPr>
        <w:t>&lt;NumAm&gt;</w:t>
      </w:r>
      <w:r w:rsidRPr="00AB391A">
        <w:t>110</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26 – punkt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rPr>
                <w:b/>
                <w:i/>
              </w:rPr>
              <w:t>2.</w:t>
            </w:r>
            <w:r w:rsidRPr="00AB391A">
              <w:rPr>
                <w:b/>
                <w:i/>
              </w:rPr>
              <w:tab/>
              <w:t>Den begärande medlemsstaten ska erhålla en förteckning över överensstämmelser med uppgift om överensstämmelsernas kvalitet.</w:t>
            </w:r>
          </w:p>
        </w:tc>
        <w:tc>
          <w:tcPr>
            <w:tcW w:w="4876" w:type="dxa"/>
          </w:tcPr>
          <w:p w:rsidR="00233DC3" w:rsidRPr="00AB391A" w:rsidRDefault="00233DC3" w:rsidP="00F65EC7">
            <w:pPr>
              <w:pStyle w:val="Normal6"/>
              <w:widowControl/>
              <w:rPr>
                <w:szCs w:val="24"/>
              </w:rPr>
            </w:pPr>
            <w:r w:rsidRPr="00AB391A">
              <w:rPr>
                <w:b/>
                <w:i/>
              </w:rPr>
              <w:t>utgår</w:t>
            </w:r>
          </w:p>
        </w:tc>
      </w:tr>
      <w:tr w:rsidR="00233DC3" w:rsidRPr="00AB391A" w:rsidTr="00F65EC7">
        <w:trPr>
          <w:jc w:val="center"/>
        </w:trPr>
        <w:tc>
          <w:tcPr>
            <w:tcW w:w="4876" w:type="dxa"/>
          </w:tcPr>
          <w:p w:rsidR="00233DC3" w:rsidRPr="00AB391A" w:rsidRDefault="00233DC3" w:rsidP="00F65EC7">
            <w:pPr>
              <w:pStyle w:val="Normal6"/>
              <w:widowControl/>
            </w:pPr>
            <w:r w:rsidRPr="00AB391A">
              <w:rPr>
                <w:b/>
                <w:i/>
              </w:rPr>
              <w:t>Den begärande medlemsstaten ska även få information om den medlemsstat vars databas innehåller de uppgifter som ledde till att en överensstämmelse konstaterades.</w:t>
            </w:r>
          </w:p>
        </w:tc>
        <w:tc>
          <w:tcPr>
            <w:tcW w:w="4876" w:type="dxa"/>
          </w:tcPr>
          <w:p w:rsidR="00233DC3" w:rsidRPr="00AB391A" w:rsidRDefault="00233DC3" w:rsidP="00F65EC7">
            <w:pPr>
              <w:pStyle w:val="Normal6"/>
              <w:widowControl/>
              <w:rPr>
                <w:szCs w:val="24"/>
              </w:rPr>
            </w:pP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111</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27 – led a</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(a)</w:t>
            </w:r>
            <w:r w:rsidRPr="00AB391A">
              <w:tab/>
              <w:t xml:space="preserve">Ett referensnummer som gör att medlemsstaterna, om en överensstämmelse konstaterats, kan hämta personuppgifter och annan information från sina </w:t>
            </w:r>
            <w:r w:rsidRPr="00AB391A">
              <w:rPr>
                <w:b/>
                <w:i/>
              </w:rPr>
              <w:t>register</w:t>
            </w:r>
            <w:r w:rsidRPr="00AB391A">
              <w:t xml:space="preserve"> som avses i artikel 25 för vidarebefordran till en, flera eller samtliga medlemsstater i enlighet med </w:t>
            </w:r>
            <w:r w:rsidRPr="00AB391A">
              <w:rPr>
                <w:b/>
                <w:i/>
              </w:rPr>
              <w:t>artiklarna 47 och 48</w:t>
            </w:r>
            <w:r w:rsidRPr="00AB391A">
              <w:t>.</w:t>
            </w:r>
          </w:p>
        </w:tc>
        <w:tc>
          <w:tcPr>
            <w:tcW w:w="4876" w:type="dxa"/>
          </w:tcPr>
          <w:p w:rsidR="00233DC3" w:rsidRPr="00AB391A" w:rsidRDefault="00233DC3" w:rsidP="00F65EC7">
            <w:pPr>
              <w:pStyle w:val="Normal6"/>
              <w:widowControl/>
              <w:rPr>
                <w:szCs w:val="24"/>
              </w:rPr>
            </w:pPr>
            <w:r w:rsidRPr="00AB391A">
              <w:t>(a)</w:t>
            </w:r>
            <w:r w:rsidRPr="00AB391A">
              <w:tab/>
              <w:t xml:space="preserve">Ett referensnummer som gör att medlemsstaterna, om en överensstämmelse konstaterats, kan hämta personuppgifter och annan information från sina </w:t>
            </w:r>
            <w:r w:rsidRPr="00AB391A">
              <w:rPr>
                <w:b/>
                <w:i/>
              </w:rPr>
              <w:t>nationella polisregister</w:t>
            </w:r>
            <w:r w:rsidRPr="00AB391A">
              <w:t xml:space="preserve"> som avses i artikel 25 för vidarebefordran till en, flera eller samtliga medlemsstater i enlighet med </w:t>
            </w:r>
            <w:r w:rsidRPr="00AB391A">
              <w:rPr>
                <w:b/>
                <w:i/>
              </w:rPr>
              <w:t>artikel 44</w:t>
            </w:r>
            <w:r w:rsidRPr="00AB391A">
              <w:t>.</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112</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28 – punkt 1 – led c</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(c)</w:t>
            </w:r>
            <w:r w:rsidRPr="00AB391A">
              <w:tab/>
            </w:r>
            <w:r w:rsidRPr="00AB391A">
              <w:rPr>
                <w:b/>
                <w:i/>
              </w:rPr>
              <w:t>Uppgifterna ur polisregister</w:t>
            </w:r>
            <w:r w:rsidRPr="00AB391A">
              <w:t xml:space="preserve"> och </w:t>
            </w:r>
            <w:r w:rsidRPr="00AB391A">
              <w:rPr>
                <w:b/>
                <w:i/>
              </w:rPr>
              <w:t xml:space="preserve">deras referensnummer </w:t>
            </w:r>
            <w:r w:rsidRPr="00AB391A">
              <w:t>som avses i artikel</w:t>
            </w:r>
            <w:r w:rsidRPr="00AB391A">
              <w:rPr>
                <w:b/>
                <w:i/>
              </w:rPr>
              <w:t xml:space="preserve"> 27</w:t>
            </w:r>
            <w:r w:rsidRPr="00AB391A">
              <w:t>.</w:t>
            </w:r>
          </w:p>
        </w:tc>
        <w:tc>
          <w:tcPr>
            <w:tcW w:w="4876" w:type="dxa"/>
          </w:tcPr>
          <w:p w:rsidR="00233DC3" w:rsidRPr="00AB391A" w:rsidRDefault="00233DC3" w:rsidP="00F65EC7">
            <w:pPr>
              <w:pStyle w:val="Normal6"/>
              <w:widowControl/>
              <w:rPr>
                <w:szCs w:val="24"/>
              </w:rPr>
            </w:pPr>
            <w:r w:rsidRPr="00AB391A">
              <w:t>(c)</w:t>
            </w:r>
            <w:r w:rsidRPr="00AB391A">
              <w:tab/>
            </w:r>
            <w:r w:rsidRPr="00AB391A">
              <w:rPr>
                <w:b/>
                <w:i/>
              </w:rPr>
              <w:t xml:space="preserve">De uppgifter </w:t>
            </w:r>
            <w:r w:rsidRPr="00AB391A">
              <w:t>som avses i artikel</w:t>
            </w:r>
            <w:r w:rsidRPr="00AB391A">
              <w:rPr>
                <w:b/>
                <w:i/>
              </w:rPr>
              <w:t> 25.1, om sådana finns tillgängliga</w:t>
            </w:r>
            <w:r w:rsidRPr="00AB391A">
              <w:t xml:space="preserve"> och </w:t>
            </w:r>
            <w:r w:rsidRPr="00AB391A">
              <w:rPr>
                <w:b/>
                <w:i/>
              </w:rPr>
              <w:t>har pseudonymiserats i enlighet med</w:t>
            </w:r>
            <w:r w:rsidRPr="00AB391A">
              <w:t xml:space="preserve"> </w:t>
            </w:r>
            <w:r w:rsidRPr="00AB391A">
              <w:rPr>
                <w:b/>
                <w:bCs/>
                <w:i/>
                <w:iCs/>
              </w:rPr>
              <w:t>artikel</w:t>
            </w:r>
            <w:r w:rsidRPr="00AB391A">
              <w:rPr>
                <w:b/>
                <w:i/>
              </w:rPr>
              <w:t> 25.2</w:t>
            </w:r>
            <w:r w:rsidRPr="00AB391A">
              <w:t>.</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113</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28 – punkt 2 – led a</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(a)</w:t>
            </w:r>
            <w:r w:rsidRPr="00AB391A">
              <w:tab/>
              <w:t xml:space="preserve">Uppgift om </w:t>
            </w:r>
            <w:r w:rsidRPr="00AB391A">
              <w:rPr>
                <w:b/>
                <w:i/>
              </w:rPr>
              <w:t>det finns ett eller flera fall av överensstämmelse eller ingen överensstämmelse</w:t>
            </w:r>
            <w:r w:rsidRPr="00AB391A">
              <w:t>.</w:t>
            </w:r>
          </w:p>
        </w:tc>
        <w:tc>
          <w:tcPr>
            <w:tcW w:w="4876" w:type="dxa"/>
          </w:tcPr>
          <w:p w:rsidR="00233DC3" w:rsidRPr="00AB391A" w:rsidRDefault="00233DC3" w:rsidP="00F65EC7">
            <w:pPr>
              <w:pStyle w:val="Normal6"/>
              <w:widowControl/>
              <w:rPr>
                <w:szCs w:val="24"/>
              </w:rPr>
            </w:pPr>
            <w:r w:rsidRPr="00AB391A">
              <w:t>(a)</w:t>
            </w:r>
            <w:r w:rsidRPr="00AB391A">
              <w:tab/>
              <w:t xml:space="preserve">Uppgift om </w:t>
            </w:r>
            <w:r w:rsidRPr="00AB391A">
              <w:rPr>
                <w:b/>
                <w:i/>
              </w:rPr>
              <w:t>antalet överensstämmelser</w:t>
            </w:r>
            <w:r w:rsidRPr="00AB391A">
              <w:t>.</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114</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29 – stycke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Varje medlemsstat ska utse en nationell kontaktpunkt.</w:t>
            </w:r>
          </w:p>
        </w:tc>
        <w:tc>
          <w:tcPr>
            <w:tcW w:w="4876" w:type="dxa"/>
          </w:tcPr>
          <w:p w:rsidR="00233DC3" w:rsidRPr="00AB391A" w:rsidRDefault="00233DC3" w:rsidP="00F65EC7">
            <w:pPr>
              <w:pStyle w:val="Normal6"/>
              <w:widowControl/>
              <w:rPr>
                <w:szCs w:val="24"/>
              </w:rPr>
            </w:pPr>
            <w:r w:rsidRPr="00AB391A">
              <w:t xml:space="preserve">Varje medlemsstat ska utse </w:t>
            </w:r>
            <w:r w:rsidRPr="00AB391A">
              <w:rPr>
                <w:b/>
                <w:i/>
              </w:rPr>
              <w:t xml:space="preserve">minst </w:t>
            </w:r>
            <w:r w:rsidRPr="00AB391A">
              <w:t>en nationell kontaktpunkt.</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115</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29 – stycke 2a (nytt)</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2a.</w:t>
            </w:r>
            <w:r w:rsidRPr="00AB391A">
              <w:rPr>
                <w:b/>
                <w:i/>
              </w:rPr>
              <w:tab/>
              <w:t>Medlemsstaterna ska förse sina nationella kontaktpunkter med tillräckliga resurser, inbegripet kompetent personal, och säkerställa att de har tillräcklig kapacitet att utföra sina uppgifter på ett lämpligt, effektivt och skyndsamt sätt i enlighet med denna förordning.</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116</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30</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 xml:space="preserve">Kommissionen ska anta </w:t>
            </w:r>
            <w:r w:rsidRPr="00AB391A">
              <w:rPr>
                <w:b/>
                <w:i/>
              </w:rPr>
              <w:t>genomförandeakter</w:t>
            </w:r>
            <w:r w:rsidRPr="00AB391A">
              <w:t xml:space="preserve"> för att specificera de tekniska </w:t>
            </w:r>
            <w:r w:rsidRPr="00AB391A">
              <w:rPr>
                <w:b/>
                <w:i/>
              </w:rPr>
              <w:t>arrangemangen för</w:t>
            </w:r>
            <w:r w:rsidRPr="00AB391A">
              <w:t xml:space="preserve"> de förfaranden som fastställs i artiklarna 6, 7, 13, 18, 22 och 26. </w:t>
            </w:r>
            <w:r w:rsidRPr="00AB391A">
              <w:rPr>
                <w:b/>
                <w:i/>
              </w:rPr>
              <w:t>Dessa genomförandeakter</w:t>
            </w:r>
            <w:r w:rsidRPr="00AB391A">
              <w:t xml:space="preserve"> ska antas i enlighet med det förfarande som avses i artikel 76.2.</w:t>
            </w:r>
          </w:p>
        </w:tc>
        <w:tc>
          <w:tcPr>
            <w:tcW w:w="4876" w:type="dxa"/>
          </w:tcPr>
          <w:p w:rsidR="00233DC3" w:rsidRPr="00AB391A" w:rsidRDefault="00233DC3" w:rsidP="00F65EC7">
            <w:pPr>
              <w:pStyle w:val="Normal6"/>
              <w:widowControl/>
              <w:rPr>
                <w:szCs w:val="24"/>
              </w:rPr>
            </w:pPr>
            <w:r w:rsidRPr="00AB391A">
              <w:t xml:space="preserve">Kommissionen ska anta </w:t>
            </w:r>
            <w:r w:rsidRPr="00AB391A">
              <w:rPr>
                <w:b/>
                <w:i/>
              </w:rPr>
              <w:t>en genomförandeakt</w:t>
            </w:r>
            <w:r w:rsidRPr="00AB391A">
              <w:t xml:space="preserve"> för att specificera de tekniska </w:t>
            </w:r>
            <w:r w:rsidRPr="00AB391A">
              <w:rPr>
                <w:b/>
                <w:i/>
              </w:rPr>
              <w:t>arrangemang som medlemsstaterna ska genomföra avseende</w:t>
            </w:r>
            <w:r w:rsidRPr="00AB391A">
              <w:t xml:space="preserve"> de förfaranden som fastställs i artiklarna 6, 7, 13, 18, 22 och 26. </w:t>
            </w:r>
            <w:r w:rsidRPr="00AB391A">
              <w:rPr>
                <w:b/>
                <w:i/>
              </w:rPr>
              <w:t>Den genomförandeakten</w:t>
            </w:r>
            <w:r w:rsidRPr="00AB391A">
              <w:t xml:space="preserve"> ska antas i enlighet med det förfarande som avses i artikel 76.2. </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117</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31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jc w:val="center"/>
            </w:pPr>
            <w:r w:rsidRPr="00AB391A">
              <w:rPr>
                <w:b/>
                <w:i/>
              </w:rPr>
              <w:t>Artikel 31</w:t>
            </w:r>
          </w:p>
        </w:tc>
        <w:tc>
          <w:tcPr>
            <w:tcW w:w="4876" w:type="dxa"/>
          </w:tcPr>
          <w:p w:rsidR="00233DC3" w:rsidRPr="00AB391A" w:rsidRDefault="00233DC3" w:rsidP="00F65EC7">
            <w:pPr>
              <w:pStyle w:val="Normal6"/>
              <w:widowControl/>
              <w:rPr>
                <w:szCs w:val="24"/>
              </w:rPr>
            </w:pPr>
            <w:r w:rsidRPr="00AB391A">
              <w:rPr>
                <w:b/>
                <w:i/>
              </w:rPr>
              <w:t>utgår</w:t>
            </w:r>
          </w:p>
        </w:tc>
      </w:tr>
      <w:tr w:rsidR="00233DC3" w:rsidRPr="00AB391A" w:rsidTr="00F65EC7">
        <w:trPr>
          <w:jc w:val="center"/>
        </w:trPr>
        <w:tc>
          <w:tcPr>
            <w:tcW w:w="4876" w:type="dxa"/>
          </w:tcPr>
          <w:p w:rsidR="00233DC3" w:rsidRPr="00AB391A" w:rsidRDefault="00233DC3" w:rsidP="00F65EC7">
            <w:pPr>
              <w:pStyle w:val="Normal6"/>
              <w:widowControl/>
              <w:jc w:val="center"/>
            </w:pPr>
            <w:r w:rsidRPr="00AB391A">
              <w:rPr>
                <w:b/>
                <w:i/>
              </w:rPr>
              <w:t>Tekniska specifikationer</w:t>
            </w:r>
          </w:p>
        </w:tc>
        <w:tc>
          <w:tcPr>
            <w:tcW w:w="4876" w:type="dxa"/>
          </w:tcPr>
          <w:p w:rsidR="00233DC3" w:rsidRPr="00AB391A" w:rsidRDefault="00233DC3" w:rsidP="00F65EC7">
            <w:pPr>
              <w:pStyle w:val="Normal6"/>
              <w:widowControl/>
              <w:rPr>
                <w:szCs w:val="24"/>
              </w:rPr>
            </w:pPr>
          </w:p>
        </w:tc>
      </w:tr>
      <w:tr w:rsidR="00233DC3" w:rsidRPr="00AB391A" w:rsidTr="00F65EC7">
        <w:trPr>
          <w:jc w:val="center"/>
        </w:trPr>
        <w:tc>
          <w:tcPr>
            <w:tcW w:w="4876" w:type="dxa"/>
          </w:tcPr>
          <w:p w:rsidR="00233DC3" w:rsidRPr="00AB391A" w:rsidRDefault="00233DC3" w:rsidP="00F65EC7">
            <w:pPr>
              <w:pStyle w:val="Normal6"/>
              <w:widowControl/>
            </w:pPr>
            <w:r w:rsidRPr="00AB391A">
              <w:rPr>
                <w:b/>
                <w:i/>
              </w:rPr>
              <w:t xml:space="preserve">Medlemsstaterna och Europol ska följa de gemensamma tekniska specifikationerna i samband med varje begäran och svar som </w:t>
            </w:r>
            <w:r w:rsidRPr="00AB391A">
              <w:rPr>
                <w:b/>
                <w:i/>
              </w:rPr>
              <w:lastRenderedPageBreak/>
              <w:t>gäller sökningar och jämförelser av DNA-profiler, fingeravtrycksuppgifter, uppgifter ur fordonsregister, ansiktsbilder och uppgifter ur polisregister. Kommissionen ska anta genomförandeakter för att specificera dessa tekniska specifikationer i enlighet med det förfarande som avses i artikel 76.2.</w:t>
            </w:r>
          </w:p>
        </w:tc>
        <w:tc>
          <w:tcPr>
            <w:tcW w:w="4876" w:type="dxa"/>
          </w:tcPr>
          <w:p w:rsidR="00233DC3" w:rsidRPr="00AB391A" w:rsidRDefault="00233DC3" w:rsidP="00F65EC7">
            <w:pPr>
              <w:pStyle w:val="Normal6"/>
              <w:widowControl/>
              <w:rPr>
                <w:szCs w:val="24"/>
              </w:rPr>
            </w:pP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118</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32 – punkt 2 – stycke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2.</w:t>
            </w:r>
            <w:r w:rsidRPr="00AB391A">
              <w:tab/>
              <w:t xml:space="preserve">De nationella kontaktpunkterna ska omedelbart informera varandra, kommissionen, Europol och eu-Lisa om </w:t>
            </w:r>
            <w:r w:rsidRPr="00AB391A">
              <w:rPr>
                <w:b/>
                <w:i/>
              </w:rPr>
              <w:t>ett tekniskt fel gör att ett automatiskt utbyte</w:t>
            </w:r>
            <w:r w:rsidRPr="00AB391A">
              <w:t xml:space="preserve"> av uppgifter inte </w:t>
            </w:r>
            <w:r w:rsidRPr="00AB391A">
              <w:rPr>
                <w:b/>
                <w:i/>
              </w:rPr>
              <w:t>går att genomföra</w:t>
            </w:r>
            <w:r w:rsidRPr="00AB391A">
              <w:t>.</w:t>
            </w:r>
          </w:p>
        </w:tc>
        <w:tc>
          <w:tcPr>
            <w:tcW w:w="4876" w:type="dxa"/>
          </w:tcPr>
          <w:p w:rsidR="00233DC3" w:rsidRPr="00AB391A" w:rsidRDefault="00233DC3" w:rsidP="00F65EC7">
            <w:pPr>
              <w:pStyle w:val="Normal6"/>
              <w:widowControl/>
              <w:rPr>
                <w:szCs w:val="24"/>
              </w:rPr>
            </w:pPr>
            <w:r w:rsidRPr="00AB391A">
              <w:t>2.</w:t>
            </w:r>
            <w:r w:rsidRPr="00AB391A">
              <w:tab/>
              <w:t xml:space="preserve">De nationella kontaktpunkterna ska omedelbart informera varandra, kommissionen, Europol och eu-Lisa om </w:t>
            </w:r>
            <w:r w:rsidRPr="00AB391A">
              <w:rPr>
                <w:b/>
                <w:i/>
              </w:rPr>
              <w:t>det automatiska utbytet</w:t>
            </w:r>
            <w:r w:rsidRPr="00AB391A">
              <w:t xml:space="preserve"> av uppgifter inte </w:t>
            </w:r>
            <w:r w:rsidRPr="00AB391A">
              <w:rPr>
                <w:b/>
                <w:i/>
              </w:rPr>
              <w:t>är tillgängligt</w:t>
            </w:r>
            <w:r w:rsidRPr="00AB391A">
              <w:t>.</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119</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32 – punkt 2 – stycke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De nationella kontaktpunkterna</w:t>
            </w:r>
            <w:r w:rsidRPr="00AB391A">
              <w:rPr>
                <w:b/>
                <w:i/>
              </w:rPr>
              <w:t xml:space="preserve"> </w:t>
            </w:r>
            <w:r w:rsidRPr="00AB391A">
              <w:t>ska enas om tillfälliga alternativa arrangemang för utbyte av information i enlighet med tillämplig unionsrätt och nationell rätt.</w:t>
            </w:r>
          </w:p>
        </w:tc>
        <w:tc>
          <w:tcPr>
            <w:tcW w:w="4876" w:type="dxa"/>
          </w:tcPr>
          <w:p w:rsidR="00233DC3" w:rsidRPr="00AB391A" w:rsidRDefault="00233DC3" w:rsidP="00F65EC7">
            <w:pPr>
              <w:pStyle w:val="Normal6"/>
              <w:widowControl/>
              <w:rPr>
                <w:szCs w:val="24"/>
              </w:rPr>
            </w:pPr>
            <w:r w:rsidRPr="00AB391A">
              <w:rPr>
                <w:b/>
                <w:i/>
              </w:rPr>
              <w:t>Om</w:t>
            </w:r>
            <w:r w:rsidRPr="00AB391A">
              <w:rPr>
                <w:b/>
                <w:bCs/>
                <w:i/>
                <w:iCs/>
              </w:rPr>
              <w:t xml:space="preserve"> det automatiska utbytet av uppgifter</w:t>
            </w:r>
            <w:r w:rsidRPr="00AB391A">
              <w:rPr>
                <w:b/>
                <w:i/>
              </w:rPr>
              <w:t xml:space="preserve"> inte är tillgängligt </w:t>
            </w:r>
            <w:r w:rsidRPr="00AB391A">
              <w:t>ska de nationella kontaktpunkterna enas om tillfälliga alternativa arrangemang för utbyte av information i enlighet med tillämplig unionsrätt och nationell rätt.</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lastRenderedPageBreak/>
        <w:t>&lt;Amend&gt;</w:t>
      </w:r>
      <w:r w:rsidRPr="00AB391A">
        <w:t>Ändringsförslag</w:t>
      </w:r>
      <w:r w:rsidRPr="00AB391A">
        <w:tab/>
      </w:r>
      <w:r w:rsidRPr="00AB391A">
        <w:tab/>
      </w:r>
      <w:r w:rsidRPr="00AB391A">
        <w:rPr>
          <w:rStyle w:val="HideTWBExt"/>
          <w:b w:val="0"/>
          <w:noProof w:val="0"/>
        </w:rPr>
        <w:t>&lt;NumAm&gt;</w:t>
      </w:r>
      <w:r w:rsidRPr="00AB391A">
        <w:t>120</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32 – punkt 3</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3.</w:t>
            </w:r>
            <w:r w:rsidRPr="00AB391A">
              <w:tab/>
              <w:t>De nationella kontaktpunkterna ska</w:t>
            </w:r>
            <w:r w:rsidRPr="00AB391A">
              <w:rPr>
                <w:b/>
                <w:i/>
              </w:rPr>
              <w:t xml:space="preserve"> återupprätta</w:t>
            </w:r>
            <w:r w:rsidRPr="00AB391A">
              <w:rPr>
                <w:b/>
                <w:bCs/>
                <w:i/>
                <w:iCs/>
              </w:rPr>
              <w:t xml:space="preserve"> det automatiska utbytet av uppgifter</w:t>
            </w:r>
            <w:r w:rsidRPr="00AB391A">
              <w:t xml:space="preserve"> utan dröjsmål.</w:t>
            </w:r>
          </w:p>
        </w:tc>
        <w:tc>
          <w:tcPr>
            <w:tcW w:w="4876" w:type="dxa"/>
          </w:tcPr>
          <w:p w:rsidR="00233DC3" w:rsidRPr="00AB391A" w:rsidRDefault="00233DC3" w:rsidP="00F65EC7">
            <w:pPr>
              <w:pStyle w:val="Normal6"/>
              <w:widowControl/>
              <w:rPr>
                <w:szCs w:val="24"/>
              </w:rPr>
            </w:pPr>
            <w:r w:rsidRPr="00AB391A">
              <w:t>3.</w:t>
            </w:r>
            <w:r w:rsidRPr="00AB391A">
              <w:tab/>
            </w:r>
            <w:r w:rsidRPr="00AB391A">
              <w:rPr>
                <w:b/>
                <w:i/>
              </w:rPr>
              <w:t>Om</w:t>
            </w:r>
            <w:r w:rsidRPr="00AB391A">
              <w:rPr>
                <w:b/>
                <w:bCs/>
                <w:i/>
                <w:iCs/>
              </w:rPr>
              <w:t xml:space="preserve"> det automatiska utbytet av uppgifter</w:t>
            </w:r>
            <w:r w:rsidRPr="00AB391A">
              <w:rPr>
                <w:b/>
                <w:i/>
              </w:rPr>
              <w:t xml:space="preserve"> inte är tillgängligt </w:t>
            </w:r>
            <w:r w:rsidRPr="00AB391A">
              <w:t xml:space="preserve">ska de nationella kontaktpunkterna </w:t>
            </w:r>
            <w:r w:rsidRPr="00AB391A">
              <w:rPr>
                <w:b/>
                <w:i/>
              </w:rPr>
              <w:t>säkerställa att det återupprättas</w:t>
            </w:r>
            <w:r w:rsidRPr="00AB391A">
              <w:t xml:space="preserve"> utan dröjsmål.</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121</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33 – punkt 1 – stycke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1.</w:t>
            </w:r>
            <w:r w:rsidRPr="00AB391A">
              <w:tab/>
              <w:t>Varje medlemsstat ska dokumentera en motivering av de sökningar som görs av deras behöriga myndigheter.</w:t>
            </w:r>
          </w:p>
        </w:tc>
        <w:tc>
          <w:tcPr>
            <w:tcW w:w="4876" w:type="dxa"/>
          </w:tcPr>
          <w:p w:rsidR="00233DC3" w:rsidRPr="00AB391A" w:rsidRDefault="00233DC3" w:rsidP="00F65EC7">
            <w:pPr>
              <w:pStyle w:val="Normal6"/>
              <w:widowControl/>
              <w:rPr>
                <w:szCs w:val="24"/>
              </w:rPr>
            </w:pPr>
            <w:r w:rsidRPr="00AB391A">
              <w:t>1.</w:t>
            </w:r>
            <w:r w:rsidRPr="00AB391A">
              <w:tab/>
              <w:t xml:space="preserve">Varje medlemsstat ska dokumentera en motivering av de sökningar som görs av deras behöriga </w:t>
            </w:r>
            <w:r w:rsidRPr="00AB391A">
              <w:rPr>
                <w:b/>
                <w:i/>
              </w:rPr>
              <w:t xml:space="preserve">brottsbekämpande </w:t>
            </w:r>
            <w:r w:rsidRPr="00AB391A">
              <w:t>myndigheter.</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122</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33 – punkt 2 – led b</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(b)</w:t>
            </w:r>
            <w:r w:rsidRPr="00AB391A">
              <w:tab/>
              <w:t>en uppgift om huruvida sökningen gäller en misstänkt person eller en gärningsperson,</w:t>
            </w:r>
          </w:p>
        </w:tc>
        <w:tc>
          <w:tcPr>
            <w:tcW w:w="4876" w:type="dxa"/>
          </w:tcPr>
          <w:p w:rsidR="00233DC3" w:rsidRPr="00AB391A" w:rsidRDefault="00233DC3" w:rsidP="00F65EC7">
            <w:pPr>
              <w:pStyle w:val="Normal6"/>
              <w:widowControl/>
              <w:rPr>
                <w:szCs w:val="24"/>
              </w:rPr>
            </w:pPr>
            <w:r w:rsidRPr="00AB391A">
              <w:t>(b)</w:t>
            </w:r>
            <w:r w:rsidRPr="00AB391A">
              <w:tab/>
              <w:t>en uppgift om huruvida sökningen gäller en misstänkt person eller en gärningsperson,</w:t>
            </w:r>
            <w:r w:rsidRPr="00AB391A">
              <w:rPr>
                <w:b/>
                <w:i/>
              </w:rPr>
              <w:t xml:space="preserve"> en person som utsatts för ett terroristbrott enligt definitionen i artikel 4.21, i förordning (EU) 2019/817, en person som utsatts för ett grovt brott enligt definitionen i artikel 4.22, i den förordningen, en försvunnen person eller en oidentifierad kropp.</w:t>
            </w:r>
          </w:p>
        </w:tc>
      </w:tr>
    </w:tbl>
    <w:p w:rsidR="00233DC3" w:rsidRPr="00AB391A" w:rsidRDefault="00233DC3"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123</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33 – punkt 2 – led c</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(c)</w:t>
            </w:r>
            <w:r w:rsidRPr="00AB391A">
              <w:tab/>
              <w:t xml:space="preserve">en uppgift om huruvida syftet med sökningen är att identifiera en </w:t>
            </w:r>
            <w:r w:rsidRPr="00AB391A">
              <w:rPr>
                <w:b/>
                <w:i/>
              </w:rPr>
              <w:t xml:space="preserve">okänd </w:t>
            </w:r>
            <w:r w:rsidRPr="00AB391A">
              <w:t>person eller inhämta fler uppgifter om en känd person.</w:t>
            </w:r>
          </w:p>
        </w:tc>
        <w:tc>
          <w:tcPr>
            <w:tcW w:w="4876" w:type="dxa"/>
          </w:tcPr>
          <w:p w:rsidR="00233DC3" w:rsidRPr="00AB391A" w:rsidRDefault="00233DC3" w:rsidP="00F65EC7">
            <w:pPr>
              <w:pStyle w:val="Normal6"/>
              <w:widowControl/>
              <w:rPr>
                <w:szCs w:val="24"/>
              </w:rPr>
            </w:pPr>
            <w:r w:rsidRPr="00AB391A">
              <w:t>(c)</w:t>
            </w:r>
            <w:r w:rsidRPr="00AB391A">
              <w:tab/>
              <w:t>en uppgift om huruvida syftet med sökningen är att identifiera en person eller inhämta fler uppgifter om en känd person.</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124</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33 – punkt 3 – stycke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 xml:space="preserve">Dessa motiveringar ska på lämpligt sätt skyddas mot obehörig åtkomst och ska raderas </w:t>
            </w:r>
            <w:r w:rsidRPr="00AB391A">
              <w:rPr>
                <w:b/>
                <w:i/>
              </w:rPr>
              <w:t>ett</w:t>
            </w:r>
            <w:r w:rsidRPr="00AB391A">
              <w:t xml:space="preserve"> år efter det att de skapats. Om de behövs för övervakningsförfaranden som redan har inletts ska de emellertid raderas så snart de inte längre behövs för övervakningsförfarandena.</w:t>
            </w:r>
          </w:p>
        </w:tc>
        <w:tc>
          <w:tcPr>
            <w:tcW w:w="4876" w:type="dxa"/>
          </w:tcPr>
          <w:p w:rsidR="00233DC3" w:rsidRPr="00AB391A" w:rsidRDefault="00233DC3" w:rsidP="00F65EC7">
            <w:pPr>
              <w:pStyle w:val="Normal6"/>
              <w:widowControl/>
              <w:rPr>
                <w:szCs w:val="24"/>
              </w:rPr>
            </w:pPr>
            <w:r w:rsidRPr="00AB391A">
              <w:t xml:space="preserve">Dessa motiveringar ska på lämpligt sätt skyddas mot obehörig åtkomst och ska raderas </w:t>
            </w:r>
            <w:r w:rsidRPr="00AB391A">
              <w:rPr>
                <w:b/>
                <w:i/>
              </w:rPr>
              <w:t>två</w:t>
            </w:r>
            <w:r w:rsidRPr="00AB391A">
              <w:t xml:space="preserve"> år efter det att de skapats. Om de behövs för övervakningsförfaranden som redan har inletts ska de emellertid raderas så snart de inte längre behövs för övervakningsförfarandena.</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125</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34 – punkt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1.</w:t>
            </w:r>
            <w:r w:rsidRPr="00AB391A">
              <w:tab/>
            </w:r>
            <w:r w:rsidRPr="00AB391A">
              <w:rPr>
                <w:b/>
                <w:i/>
              </w:rPr>
              <w:t>Det</w:t>
            </w:r>
            <w:r w:rsidRPr="00AB391A">
              <w:t xml:space="preserve"> universella meddelandeformatet (UMF) </w:t>
            </w:r>
            <w:r w:rsidRPr="00AB391A">
              <w:rPr>
                <w:b/>
                <w:i/>
              </w:rPr>
              <w:t>ska</w:t>
            </w:r>
            <w:r w:rsidRPr="00AB391A">
              <w:t xml:space="preserve"> användas </w:t>
            </w:r>
            <w:r w:rsidRPr="00AB391A">
              <w:lastRenderedPageBreak/>
              <w:t>vid utvecklingen av den router som avses i artikel 35 och av Epris.</w:t>
            </w:r>
          </w:p>
        </w:tc>
        <w:tc>
          <w:tcPr>
            <w:tcW w:w="4876" w:type="dxa"/>
          </w:tcPr>
          <w:p w:rsidR="00233DC3" w:rsidRPr="00AB391A" w:rsidRDefault="00233DC3" w:rsidP="00F65EC7">
            <w:pPr>
              <w:pStyle w:val="Normal6"/>
              <w:widowControl/>
              <w:rPr>
                <w:szCs w:val="24"/>
              </w:rPr>
            </w:pPr>
            <w:r w:rsidRPr="00AB391A">
              <w:lastRenderedPageBreak/>
              <w:t>1.</w:t>
            </w:r>
            <w:r w:rsidRPr="00AB391A">
              <w:tab/>
            </w:r>
            <w:r w:rsidRPr="00AB391A">
              <w:rPr>
                <w:b/>
                <w:i/>
              </w:rPr>
              <w:t>I den mån det är tillämpligt ska det</w:t>
            </w:r>
            <w:r w:rsidRPr="00AB391A">
              <w:t xml:space="preserve"> universella meddelandeformatet (UMF) </w:t>
            </w:r>
            <w:r w:rsidRPr="00AB391A">
              <w:rPr>
                <w:b/>
                <w:i/>
              </w:rPr>
              <w:t xml:space="preserve">som avses i artikel 38 i förordning (EU) </w:t>
            </w:r>
            <w:r w:rsidRPr="00AB391A">
              <w:rPr>
                <w:b/>
                <w:i/>
              </w:rPr>
              <w:lastRenderedPageBreak/>
              <w:t>2019/817</w:t>
            </w:r>
            <w:r w:rsidRPr="00AB391A">
              <w:t xml:space="preserve"> användas vid utvecklingen av den router som avses i artikel 35 och av Epris. </w:t>
            </w:r>
          </w:p>
        </w:tc>
      </w:tr>
    </w:tbl>
    <w:p w:rsidR="00233DC3" w:rsidRPr="00AB391A" w:rsidRDefault="00233DC3"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126</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35 – punkt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1.</w:t>
            </w:r>
            <w:r w:rsidRPr="00AB391A">
              <w:tab/>
              <w:t>En router ska inrättas för att underlätta etableringen av anslutningar mellan medlemsstaterna och med Europol för sökning, inhämtning och värdering av biometriska uppgifter i enlighet med denna förordning.</w:t>
            </w:r>
          </w:p>
        </w:tc>
        <w:tc>
          <w:tcPr>
            <w:tcW w:w="4876" w:type="dxa"/>
          </w:tcPr>
          <w:p w:rsidR="00233DC3" w:rsidRPr="00AB391A" w:rsidRDefault="00233DC3" w:rsidP="00F65EC7">
            <w:pPr>
              <w:pStyle w:val="Normal6"/>
              <w:widowControl/>
              <w:rPr>
                <w:szCs w:val="24"/>
              </w:rPr>
            </w:pPr>
            <w:r w:rsidRPr="00AB391A">
              <w:t>1.</w:t>
            </w:r>
            <w:r w:rsidRPr="00AB391A">
              <w:tab/>
              <w:t xml:space="preserve">En router ska inrättas för att underlätta etableringen av anslutningar mellan medlemsstaterna och med Europol för sökning, inhämtning och värdering av biometriska uppgifter </w:t>
            </w:r>
            <w:r w:rsidRPr="00AB391A">
              <w:rPr>
                <w:b/>
                <w:i/>
              </w:rPr>
              <w:t xml:space="preserve">och för inhämtning av alfanumeriska uppgifter </w:t>
            </w:r>
            <w:r w:rsidRPr="00AB391A">
              <w:t>i enlighet med denna förordning.</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127</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35 – punkt 2 – led b</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(b)</w:t>
            </w:r>
            <w:r w:rsidRPr="00AB391A">
              <w:tab/>
              <w:t xml:space="preserve">En säker kommunikationskanal mellan den centrala infrastrukturen, </w:t>
            </w:r>
            <w:r w:rsidRPr="00AB391A">
              <w:rPr>
                <w:b/>
                <w:i/>
              </w:rPr>
              <w:t>medlemsstaterna och de unionsbyråer</w:t>
            </w:r>
            <w:r w:rsidRPr="00AB391A">
              <w:t xml:space="preserve"> som </w:t>
            </w:r>
            <w:r w:rsidRPr="00AB391A">
              <w:rPr>
                <w:b/>
                <w:i/>
              </w:rPr>
              <w:t>har behörighet</w:t>
            </w:r>
            <w:r w:rsidRPr="00AB391A">
              <w:t xml:space="preserve"> att använda routern.</w:t>
            </w:r>
          </w:p>
        </w:tc>
        <w:tc>
          <w:tcPr>
            <w:tcW w:w="4876" w:type="dxa"/>
          </w:tcPr>
          <w:p w:rsidR="00233DC3" w:rsidRPr="00AB391A" w:rsidRDefault="00233DC3" w:rsidP="00F65EC7">
            <w:pPr>
              <w:pStyle w:val="Normal6"/>
              <w:widowControl/>
              <w:rPr>
                <w:szCs w:val="24"/>
              </w:rPr>
            </w:pPr>
            <w:r w:rsidRPr="00AB391A">
              <w:t>(b)</w:t>
            </w:r>
            <w:r w:rsidRPr="00AB391A">
              <w:tab/>
              <w:t xml:space="preserve">En säker kommunikationskanal mellan den centrala infrastrukturen, </w:t>
            </w:r>
            <w:r w:rsidRPr="00AB391A">
              <w:rPr>
                <w:b/>
                <w:i/>
              </w:rPr>
              <w:t xml:space="preserve">de behöriga brottsbekämpande myndigheter i </w:t>
            </w:r>
            <w:r w:rsidRPr="00AB391A">
              <w:t xml:space="preserve">medlemsstaterna som </w:t>
            </w:r>
            <w:r w:rsidRPr="00AB391A">
              <w:rPr>
                <w:b/>
                <w:i/>
              </w:rPr>
              <w:t>är bemyndigade</w:t>
            </w:r>
            <w:r w:rsidRPr="00AB391A">
              <w:t xml:space="preserve"> att använda routern</w:t>
            </w:r>
            <w:r w:rsidRPr="00AB391A">
              <w:rPr>
                <w:b/>
                <w:i/>
              </w:rPr>
              <w:t xml:space="preserve"> i enlighet med artikel 36 och Europol</w:t>
            </w:r>
            <w:r w:rsidRPr="00AB391A">
              <w:t>.</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128</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36</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 xml:space="preserve">Användningen av routern ska begränsas till de myndigheter i medlemsstaterna som </w:t>
            </w:r>
            <w:r w:rsidRPr="00AB391A">
              <w:rPr>
                <w:b/>
                <w:i/>
              </w:rPr>
              <w:t>har</w:t>
            </w:r>
            <w:r w:rsidRPr="00AB391A">
              <w:t xml:space="preserve"> åtkomst till </w:t>
            </w:r>
            <w:r w:rsidRPr="00AB391A">
              <w:rPr>
                <w:b/>
                <w:i/>
              </w:rPr>
              <w:t>utbytet av</w:t>
            </w:r>
            <w:r w:rsidRPr="00AB391A">
              <w:t xml:space="preserve"> DNA-profiler, fingeravtrycksuppgifter och ansiktsbilder samt till Europol i enlighet med </w:t>
            </w:r>
            <w:r w:rsidRPr="00AB391A">
              <w:rPr>
                <w:b/>
                <w:bCs/>
                <w:i/>
                <w:iCs/>
              </w:rPr>
              <w:t>denna förordning</w:t>
            </w:r>
            <w:r w:rsidRPr="00AB391A">
              <w:t xml:space="preserve"> </w:t>
            </w:r>
            <w:r w:rsidRPr="00AB391A">
              <w:rPr>
                <w:b/>
                <w:i/>
              </w:rPr>
              <w:t>och</w:t>
            </w:r>
            <w:r w:rsidRPr="00AB391A">
              <w:t xml:space="preserve"> förordning (EU) 2016/794.</w:t>
            </w:r>
          </w:p>
        </w:tc>
        <w:tc>
          <w:tcPr>
            <w:tcW w:w="4876" w:type="dxa"/>
          </w:tcPr>
          <w:p w:rsidR="00233DC3" w:rsidRPr="00AB391A" w:rsidRDefault="00233DC3" w:rsidP="00F65EC7">
            <w:pPr>
              <w:pStyle w:val="Normal6"/>
              <w:widowControl/>
              <w:rPr>
                <w:szCs w:val="24"/>
              </w:rPr>
            </w:pPr>
            <w:r w:rsidRPr="00AB391A">
              <w:t xml:space="preserve">Användningen av routern ska begränsas till de </w:t>
            </w:r>
            <w:r w:rsidRPr="00AB391A">
              <w:rPr>
                <w:b/>
                <w:i/>
              </w:rPr>
              <w:t xml:space="preserve">behöriga brottsbekämpande </w:t>
            </w:r>
            <w:r w:rsidRPr="00AB391A">
              <w:t xml:space="preserve">myndigheter i medlemsstaterna som </w:t>
            </w:r>
            <w:r w:rsidRPr="00AB391A">
              <w:rPr>
                <w:b/>
                <w:i/>
              </w:rPr>
              <w:t>är bemyndigade att ha</w:t>
            </w:r>
            <w:r w:rsidRPr="00AB391A">
              <w:t xml:space="preserve"> åtkomst till </w:t>
            </w:r>
            <w:r w:rsidRPr="00AB391A">
              <w:rPr>
                <w:b/>
                <w:i/>
              </w:rPr>
              <w:t>och utbyta</w:t>
            </w:r>
            <w:r w:rsidRPr="00AB391A">
              <w:t xml:space="preserve"> DNA-profiler, fingeravtrycksuppgifter och ansiktsbilder </w:t>
            </w:r>
            <w:r w:rsidRPr="00AB391A">
              <w:rPr>
                <w:b/>
                <w:bCs/>
                <w:i/>
                <w:iCs/>
              </w:rPr>
              <w:t>i enlighet med denna förordning</w:t>
            </w:r>
            <w:r w:rsidRPr="00AB391A">
              <w:t xml:space="preserve"> samt till Europol i enlighet med förordning (EU) 2016/794.</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129</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37 – punkt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1.</w:t>
            </w:r>
            <w:r w:rsidRPr="00AB391A">
              <w:tab/>
              <w:t xml:space="preserve">De </w:t>
            </w:r>
            <w:r w:rsidRPr="00AB391A">
              <w:rPr>
                <w:b/>
                <w:i/>
              </w:rPr>
              <w:t>routeranvändare</w:t>
            </w:r>
            <w:r w:rsidRPr="00AB391A">
              <w:t xml:space="preserve"> som </w:t>
            </w:r>
            <w:r w:rsidRPr="00AB391A">
              <w:rPr>
                <w:b/>
                <w:i/>
              </w:rPr>
              <w:t>avses</w:t>
            </w:r>
            <w:r w:rsidRPr="00AB391A">
              <w:t xml:space="preserve"> i artikel 36 ska begära en sökning genom att skicka biometriska uppgifter till routern. Routern ska skicka vidare begäran om en sökning till medlemsstaternas databaser och Europoluppgifter samtidigt med de uppgifter som lämnats av användaren och i enlighet med användarens åtkomsträttigheter.</w:t>
            </w:r>
          </w:p>
        </w:tc>
        <w:tc>
          <w:tcPr>
            <w:tcW w:w="4876" w:type="dxa"/>
          </w:tcPr>
          <w:p w:rsidR="00233DC3" w:rsidRPr="00AB391A" w:rsidRDefault="00233DC3" w:rsidP="00F65EC7">
            <w:pPr>
              <w:pStyle w:val="Normal6"/>
              <w:widowControl/>
              <w:rPr>
                <w:szCs w:val="24"/>
              </w:rPr>
            </w:pPr>
            <w:r w:rsidRPr="00AB391A">
              <w:t>1.</w:t>
            </w:r>
            <w:r w:rsidRPr="00AB391A">
              <w:tab/>
              <w:t xml:space="preserve">De </w:t>
            </w:r>
            <w:r w:rsidRPr="00AB391A">
              <w:rPr>
                <w:b/>
                <w:i/>
              </w:rPr>
              <w:t>behöriga brottsbekämpande myndigheter</w:t>
            </w:r>
            <w:r w:rsidRPr="00AB391A">
              <w:t xml:space="preserve"> som </w:t>
            </w:r>
            <w:r w:rsidRPr="00AB391A">
              <w:rPr>
                <w:b/>
                <w:i/>
              </w:rPr>
              <w:t>är bemyndigade att ha åtkomst till routern</w:t>
            </w:r>
            <w:r w:rsidRPr="00AB391A">
              <w:t xml:space="preserve"> i </w:t>
            </w:r>
            <w:r w:rsidRPr="00AB391A">
              <w:rPr>
                <w:b/>
                <w:i/>
              </w:rPr>
              <w:t xml:space="preserve">enlighet med </w:t>
            </w:r>
            <w:r w:rsidRPr="00AB391A">
              <w:t xml:space="preserve">artikel 36 ska begära en sökning genom att skicka biometriska uppgifter till routern. Routern ska skicka vidare begäran om en sökning till </w:t>
            </w:r>
            <w:r w:rsidRPr="00AB391A">
              <w:rPr>
                <w:b/>
                <w:i/>
              </w:rPr>
              <w:t xml:space="preserve">de anmodade </w:t>
            </w:r>
            <w:r w:rsidRPr="00AB391A">
              <w:t xml:space="preserve">medlemsstaternas databaser och Europoluppgifter samtidigt med de uppgifter som lämnats av användaren och i enlighet med användarens åtkomsträttigheter. </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130</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37 – punkt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2.</w:t>
            </w:r>
            <w:r w:rsidRPr="00AB391A">
              <w:tab/>
              <w:t xml:space="preserve">När begäran om en sökning har tagits emot från routern ska varje anmodad medlemsstat och Europol inleda en sökning </w:t>
            </w:r>
            <w:r w:rsidRPr="00AB391A">
              <w:lastRenderedPageBreak/>
              <w:t>i sina databaser automatiskt och utan dröjsmål.</w:t>
            </w:r>
          </w:p>
        </w:tc>
        <w:tc>
          <w:tcPr>
            <w:tcW w:w="4876" w:type="dxa"/>
          </w:tcPr>
          <w:p w:rsidR="00233DC3" w:rsidRPr="00AB391A" w:rsidRDefault="00233DC3" w:rsidP="00F65EC7">
            <w:pPr>
              <w:pStyle w:val="Normal6"/>
              <w:widowControl/>
              <w:rPr>
                <w:szCs w:val="24"/>
              </w:rPr>
            </w:pPr>
            <w:r w:rsidRPr="00AB391A">
              <w:rPr>
                <w:i/>
              </w:rPr>
              <w:lastRenderedPageBreak/>
              <w:t>(Berör inte den svenska versionen.)</w:t>
            </w:r>
            <w:r w:rsidRPr="00AB391A">
              <w:tab/>
              <w:t xml:space="preserve"> </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131</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37 – punkt 3</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3.</w:t>
            </w:r>
            <w:r w:rsidRPr="00AB391A">
              <w:tab/>
              <w:t xml:space="preserve">Varje </w:t>
            </w:r>
            <w:r w:rsidRPr="00AB391A">
              <w:rPr>
                <w:b/>
                <w:i/>
              </w:rPr>
              <w:t>överensstämmelse</w:t>
            </w:r>
            <w:r w:rsidRPr="00AB391A">
              <w:t xml:space="preserve"> som konstateras vid </w:t>
            </w:r>
            <w:r w:rsidRPr="00AB391A">
              <w:rPr>
                <w:b/>
                <w:i/>
              </w:rPr>
              <w:t>sökningen i var och en av medlemsstaternas databaser och Europoluppgifter</w:t>
            </w:r>
            <w:r w:rsidRPr="00AB391A">
              <w:t xml:space="preserve"> ska skickas tillbaka automatiskt till routern.</w:t>
            </w:r>
          </w:p>
        </w:tc>
        <w:tc>
          <w:tcPr>
            <w:tcW w:w="4876" w:type="dxa"/>
          </w:tcPr>
          <w:p w:rsidR="00233DC3" w:rsidRPr="00AB391A" w:rsidRDefault="00233DC3" w:rsidP="00F65EC7">
            <w:pPr>
              <w:pStyle w:val="Normal6"/>
              <w:widowControl/>
              <w:rPr>
                <w:szCs w:val="24"/>
              </w:rPr>
            </w:pPr>
            <w:r w:rsidRPr="00AB391A">
              <w:t>3.</w:t>
            </w:r>
            <w:r w:rsidRPr="00AB391A">
              <w:tab/>
              <w:t xml:space="preserve">Varje </w:t>
            </w:r>
            <w:r w:rsidRPr="00AB391A">
              <w:rPr>
                <w:b/>
                <w:i/>
              </w:rPr>
              <w:t>kandidat</w:t>
            </w:r>
            <w:r w:rsidRPr="00AB391A">
              <w:t xml:space="preserve"> som konstateras vid </w:t>
            </w:r>
            <w:r w:rsidRPr="00AB391A">
              <w:rPr>
                <w:b/>
                <w:i/>
              </w:rPr>
              <w:t>en sådan sökning som avses i punkt 2</w:t>
            </w:r>
            <w:r w:rsidRPr="00AB391A">
              <w:t xml:space="preserve"> ska skickas tillbaka automatiskt till routern. </w:t>
            </w:r>
            <w:r w:rsidRPr="00AB391A">
              <w:rPr>
                <w:b/>
                <w:i/>
              </w:rPr>
              <w:t>Den begärande medlemsstaten ska underrättas automatiskt om det inte finns någon överensstämmelse.</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132</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37 – punkt 4</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4.</w:t>
            </w:r>
            <w:r w:rsidRPr="00AB391A">
              <w:tab/>
              <w:t xml:space="preserve">Routern ska rangordna svaren i enlighet med värderingen av överensstämmelsen mellan de biometriska uppgifter som användes vid sökningen och de biometriska uppgifter som </w:t>
            </w:r>
            <w:r w:rsidRPr="00AB391A">
              <w:rPr>
                <w:b/>
                <w:i/>
              </w:rPr>
              <w:t>lagras i</w:t>
            </w:r>
            <w:r w:rsidRPr="00AB391A">
              <w:t xml:space="preserve"> medlemsstaternas databaser och Europoluppgifter.</w:t>
            </w:r>
          </w:p>
        </w:tc>
        <w:tc>
          <w:tcPr>
            <w:tcW w:w="4876" w:type="dxa"/>
          </w:tcPr>
          <w:p w:rsidR="00233DC3" w:rsidRPr="00AB391A" w:rsidRDefault="00233DC3" w:rsidP="00F65EC7">
            <w:pPr>
              <w:pStyle w:val="Normal6"/>
              <w:widowControl/>
              <w:rPr>
                <w:szCs w:val="24"/>
              </w:rPr>
            </w:pPr>
            <w:r w:rsidRPr="00AB391A">
              <w:t>4.</w:t>
            </w:r>
            <w:r w:rsidRPr="00AB391A">
              <w:tab/>
              <w:t xml:space="preserve">Routern ska rangordna svaren i enlighet med värderingen av överensstämmelsen mellan de biometriska uppgifter som användes vid sökningen och de biometriska uppgifter som </w:t>
            </w:r>
            <w:r w:rsidRPr="00AB391A">
              <w:rPr>
                <w:b/>
                <w:i/>
              </w:rPr>
              <w:t>sänts av de anmodade</w:t>
            </w:r>
            <w:r w:rsidRPr="00AB391A">
              <w:t xml:space="preserve"> medlemsstaternas databaser och Europoluppgifter.</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133</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37 – punkt 5</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5.</w:t>
            </w:r>
            <w:r w:rsidRPr="00AB391A">
              <w:tab/>
              <w:t xml:space="preserve">Förteckningen över överensstämmande biometriska uppgifter och deras värden </w:t>
            </w:r>
            <w:r w:rsidRPr="00AB391A">
              <w:rPr>
                <w:b/>
                <w:i/>
              </w:rPr>
              <w:t xml:space="preserve">ska sändas </w:t>
            </w:r>
            <w:r w:rsidRPr="00AB391A">
              <w:t xml:space="preserve">till </w:t>
            </w:r>
            <w:r w:rsidRPr="00AB391A">
              <w:rPr>
                <w:b/>
                <w:i/>
              </w:rPr>
              <w:t>routeranvändaren via routern</w:t>
            </w:r>
            <w:r w:rsidRPr="00AB391A">
              <w:t>.</w:t>
            </w:r>
          </w:p>
        </w:tc>
        <w:tc>
          <w:tcPr>
            <w:tcW w:w="4876" w:type="dxa"/>
          </w:tcPr>
          <w:p w:rsidR="00233DC3" w:rsidRPr="00AB391A" w:rsidRDefault="00233DC3" w:rsidP="00F65EC7">
            <w:pPr>
              <w:pStyle w:val="Normal6"/>
              <w:widowControl/>
              <w:rPr>
                <w:szCs w:val="24"/>
              </w:rPr>
            </w:pPr>
            <w:r w:rsidRPr="00AB391A">
              <w:t>5.</w:t>
            </w:r>
            <w:r w:rsidRPr="00AB391A">
              <w:tab/>
            </w:r>
            <w:r w:rsidRPr="00AB391A">
              <w:rPr>
                <w:b/>
                <w:i/>
              </w:rPr>
              <w:t xml:space="preserve">Routern ska sända </w:t>
            </w:r>
            <w:r w:rsidRPr="00AB391A">
              <w:t xml:space="preserve">förteckningen över överensstämmande biometriska uppgifter och deras värden till </w:t>
            </w:r>
            <w:r w:rsidRPr="00AB391A">
              <w:rPr>
                <w:b/>
                <w:i/>
              </w:rPr>
              <w:t>den begärande medlemsstaten</w:t>
            </w:r>
            <w:r w:rsidRPr="00AB391A">
              <w:t>.</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134</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37 – punkt 6</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6.</w:t>
            </w:r>
            <w:r w:rsidRPr="00AB391A">
              <w:tab/>
              <w:t xml:space="preserve">Kommissionen ska anta </w:t>
            </w:r>
            <w:r w:rsidRPr="00AB391A">
              <w:rPr>
                <w:b/>
                <w:i/>
              </w:rPr>
              <w:t>genomförandeakter</w:t>
            </w:r>
            <w:r w:rsidRPr="00AB391A">
              <w:t xml:space="preserve"> för att specificera det tekniska förfarandet för routern vid sökningar i medlemsstaternas databaser och Europoluppgifter, formatet för svaren från routern och de tekniska reglerna för att värdera överensstämmelsen mellan biometriska uppgifter. </w:t>
            </w:r>
            <w:r w:rsidRPr="00AB391A">
              <w:rPr>
                <w:b/>
                <w:i/>
              </w:rPr>
              <w:t>Dessa genomförandeakter</w:t>
            </w:r>
            <w:r w:rsidRPr="00AB391A">
              <w:t xml:space="preserve"> ska antas i enlighet med det förfarande som avses i artikel 76.2.</w:t>
            </w:r>
          </w:p>
        </w:tc>
        <w:tc>
          <w:tcPr>
            <w:tcW w:w="4876" w:type="dxa"/>
          </w:tcPr>
          <w:p w:rsidR="00233DC3" w:rsidRPr="00AB391A" w:rsidRDefault="00233DC3" w:rsidP="00F65EC7">
            <w:pPr>
              <w:pStyle w:val="Normal6"/>
              <w:widowControl/>
              <w:rPr>
                <w:szCs w:val="24"/>
              </w:rPr>
            </w:pPr>
            <w:r w:rsidRPr="00AB391A">
              <w:t>6.</w:t>
            </w:r>
            <w:r w:rsidRPr="00AB391A">
              <w:tab/>
              <w:t xml:space="preserve">Kommissionen ska anta </w:t>
            </w:r>
            <w:r w:rsidRPr="00AB391A">
              <w:rPr>
                <w:b/>
                <w:i/>
              </w:rPr>
              <w:t>en genomförandeakt</w:t>
            </w:r>
            <w:r w:rsidRPr="00AB391A">
              <w:t xml:space="preserve"> för att specificera det tekniska förfarandet för routern vid sökningar i medlemsstaternas databaser och Europoluppgifter, formatet för svaren från routern och de tekniska reglerna för att värdera överensstämmelsen mellan biometriska uppgifter. </w:t>
            </w:r>
            <w:r w:rsidRPr="00AB391A">
              <w:rPr>
                <w:b/>
                <w:i/>
              </w:rPr>
              <w:t>Den genomförandeakten</w:t>
            </w:r>
            <w:r w:rsidRPr="00AB391A">
              <w:t xml:space="preserve"> ska antas i enlighet med det förfarande som avses i artikel 76.2.</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135</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38 – stycke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rPr>
                <w:b/>
                <w:i/>
              </w:rPr>
              <w:t xml:space="preserve">Om uppgifterna inte lämpar sig för en automatisk jämförelse </w:t>
            </w:r>
            <w:r w:rsidRPr="00AB391A">
              <w:t>ska den anmodade medlemsstaten omedelbart underrätta den begärande medlemsstaten via routern.</w:t>
            </w:r>
          </w:p>
        </w:tc>
        <w:tc>
          <w:tcPr>
            <w:tcW w:w="4876" w:type="dxa"/>
          </w:tcPr>
          <w:p w:rsidR="00233DC3" w:rsidRPr="00AB391A" w:rsidRDefault="00233DC3" w:rsidP="00F65EC7">
            <w:pPr>
              <w:pStyle w:val="Normal6"/>
              <w:widowControl/>
              <w:rPr>
                <w:szCs w:val="24"/>
              </w:rPr>
            </w:pPr>
            <w:r w:rsidRPr="00AB391A">
              <w:t xml:space="preserve">Den anmodade medlemsstaten ska omedelbart underrätta den begärande medlemsstaten via routern </w:t>
            </w:r>
            <w:r w:rsidRPr="00AB391A">
              <w:rPr>
                <w:b/>
                <w:i/>
              </w:rPr>
              <w:t>om uppgifterna inte lämpar sig för en automatisk jämförelse</w:t>
            </w:r>
            <w:r w:rsidRPr="00AB391A">
              <w:t>.</w:t>
            </w:r>
          </w:p>
        </w:tc>
      </w:tr>
    </w:tbl>
    <w:p w:rsidR="00233DC3" w:rsidRPr="00AB391A" w:rsidRDefault="00233DC3"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136</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39 – punkt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1.</w:t>
            </w:r>
            <w:r w:rsidRPr="00AB391A">
              <w:tab/>
              <w:t xml:space="preserve">De </w:t>
            </w:r>
            <w:r w:rsidRPr="00AB391A">
              <w:rPr>
                <w:b/>
                <w:i/>
              </w:rPr>
              <w:t>routeranvändare</w:t>
            </w:r>
            <w:r w:rsidRPr="00AB391A">
              <w:t xml:space="preserve"> som </w:t>
            </w:r>
            <w:r w:rsidRPr="00AB391A">
              <w:rPr>
                <w:b/>
                <w:i/>
              </w:rPr>
              <w:t>avses</w:t>
            </w:r>
            <w:r w:rsidRPr="00AB391A">
              <w:t xml:space="preserve"> i artikel 36 får inleda en sökning i medlemsstaternas databaser och Europoluppgifter samtidigt med en sökning i den gemensamma databasen för identitetsuppgifter </w:t>
            </w:r>
            <w:r w:rsidRPr="00AB391A">
              <w:rPr>
                <w:b/>
                <w:i/>
              </w:rPr>
              <w:t>om</w:t>
            </w:r>
            <w:r w:rsidRPr="00AB391A">
              <w:t xml:space="preserve"> de relevanta villkoren enligt unionsrätten har uppfyllts och i enlighet med användarnas åtkomsträttigheter. För detta ändamål ska routern göra en sökning i den gemensamma databasen för identitetsuppgifter via den europeiska sökportalen.</w:t>
            </w:r>
          </w:p>
        </w:tc>
        <w:tc>
          <w:tcPr>
            <w:tcW w:w="4876" w:type="dxa"/>
          </w:tcPr>
          <w:p w:rsidR="00233DC3" w:rsidRPr="00AB391A" w:rsidRDefault="00233DC3" w:rsidP="00F65EC7">
            <w:pPr>
              <w:pStyle w:val="Normal6"/>
              <w:widowControl/>
              <w:rPr>
                <w:szCs w:val="24"/>
              </w:rPr>
            </w:pPr>
            <w:r w:rsidRPr="00AB391A">
              <w:t>1.</w:t>
            </w:r>
            <w:r w:rsidRPr="00AB391A">
              <w:tab/>
              <w:t xml:space="preserve">De </w:t>
            </w:r>
            <w:r w:rsidRPr="00AB391A">
              <w:rPr>
                <w:b/>
                <w:i/>
              </w:rPr>
              <w:t>utsedda myndigheter</w:t>
            </w:r>
            <w:r w:rsidRPr="00AB391A">
              <w:t xml:space="preserve"> som </w:t>
            </w:r>
            <w:r w:rsidRPr="00AB391A">
              <w:rPr>
                <w:b/>
                <w:i/>
              </w:rPr>
              <w:t>är bemyndigade att använda routern</w:t>
            </w:r>
            <w:r w:rsidRPr="00AB391A">
              <w:t xml:space="preserve"> i </w:t>
            </w:r>
            <w:r w:rsidRPr="00AB391A">
              <w:rPr>
                <w:b/>
                <w:i/>
              </w:rPr>
              <w:t xml:space="preserve">enlighet med </w:t>
            </w:r>
            <w:r w:rsidRPr="00AB391A">
              <w:t xml:space="preserve">artikel 36 får inleda en sökning i medlemsstaternas databaser och Europoluppgifter samtidigt med en sökning i den gemensamma databasen för identitetsuppgifter </w:t>
            </w:r>
            <w:r w:rsidRPr="00AB391A">
              <w:rPr>
                <w:b/>
                <w:i/>
              </w:rPr>
              <w:t>under förutsättning att</w:t>
            </w:r>
            <w:r w:rsidRPr="00AB391A">
              <w:t xml:space="preserve"> de relevanta villkoren enligt unionsrätten har uppfyllts och</w:t>
            </w:r>
            <w:r w:rsidRPr="00AB391A">
              <w:rPr>
                <w:b/>
                <w:i/>
              </w:rPr>
              <w:t xml:space="preserve"> att sökningen har inletts</w:t>
            </w:r>
            <w:r w:rsidRPr="00AB391A">
              <w:t xml:space="preserve"> i enlighet med användarnas åtkomsträttigheter. För detta ändamål ska routern göra en sökning i den gemensamma databasen för identitetsuppgifter via den europeiska sökportalen.</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137</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39 – punkt 2 – stycke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rPr>
                <w:b/>
                <w:i/>
              </w:rPr>
              <w:t>Endast de utsedda myndigheter som anges i artikel 4.20 i förordning (EU) 2019/817 och artikel 4.20 i förordning (EU) 2019/818 får inleda dessa samtidiga sökningar.</w:t>
            </w:r>
          </w:p>
        </w:tc>
        <w:tc>
          <w:tcPr>
            <w:tcW w:w="4876" w:type="dxa"/>
          </w:tcPr>
          <w:p w:rsidR="00233DC3" w:rsidRPr="00AB391A" w:rsidRDefault="00233DC3" w:rsidP="00F65EC7">
            <w:pPr>
              <w:pStyle w:val="Normal6"/>
              <w:widowControl/>
              <w:rPr>
                <w:szCs w:val="24"/>
              </w:rPr>
            </w:pPr>
            <w:r w:rsidRPr="00AB391A">
              <w:rPr>
                <w:b/>
                <w:i/>
              </w:rPr>
              <w:t>utgår</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lastRenderedPageBreak/>
        <w:t>&lt;Amend&gt;</w:t>
      </w:r>
      <w:r w:rsidRPr="00AB391A">
        <w:t>Ändringsförslag</w:t>
      </w:r>
      <w:r w:rsidRPr="00AB391A">
        <w:tab/>
      </w:r>
      <w:r w:rsidRPr="00AB391A">
        <w:tab/>
      </w:r>
      <w:r w:rsidRPr="00AB391A">
        <w:rPr>
          <w:rStyle w:val="HideTWBExt"/>
          <w:b w:val="0"/>
          <w:noProof w:val="0"/>
        </w:rPr>
        <w:t>&lt;NumAm&gt;</w:t>
      </w:r>
      <w:r w:rsidRPr="00AB391A">
        <w:t>138</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39 – punkt 2 – stycke 3</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 xml:space="preserve">Samtidiga sökningar i medlemsstaternas databaser och Europoluppgifter och den gemensamma databasen för identitetsuppgifter får endast göras </w:t>
            </w:r>
            <w:r w:rsidRPr="00AB391A">
              <w:rPr>
                <w:b/>
                <w:i/>
              </w:rPr>
              <w:t>i de fall då det är sannolikt</w:t>
            </w:r>
            <w:r w:rsidRPr="00AB391A">
              <w:t xml:space="preserve"> att uppgifter om en misstänkt person, en gärningsperson eller </w:t>
            </w:r>
            <w:r w:rsidRPr="00AB391A">
              <w:rPr>
                <w:b/>
                <w:i/>
              </w:rPr>
              <w:t>ett offer</w:t>
            </w:r>
            <w:r w:rsidRPr="00AB391A">
              <w:t xml:space="preserve"> för ett </w:t>
            </w:r>
            <w:r w:rsidRPr="00AB391A">
              <w:rPr>
                <w:b/>
                <w:i/>
              </w:rPr>
              <w:t xml:space="preserve">terroristbrott eller något annat </w:t>
            </w:r>
            <w:r w:rsidRPr="00AB391A">
              <w:t xml:space="preserve">grovt brott </w:t>
            </w:r>
            <w:r w:rsidRPr="00AB391A">
              <w:rPr>
                <w:b/>
                <w:i/>
              </w:rPr>
              <w:t>enligt definitionen i artikel 4.21 och 4.22 i förordning (EU) 2019/817 och artikel 4.21 och 4.22 i förordning (EU) 2019/818</w:t>
            </w:r>
            <w:r w:rsidRPr="00AB391A">
              <w:t xml:space="preserve"> lagras i den gemensamma databasen för identitetsuppgifter.</w:t>
            </w:r>
          </w:p>
        </w:tc>
        <w:tc>
          <w:tcPr>
            <w:tcW w:w="4876" w:type="dxa"/>
          </w:tcPr>
          <w:p w:rsidR="00233DC3" w:rsidRPr="00AB391A" w:rsidRDefault="00233DC3" w:rsidP="00F65EC7">
            <w:pPr>
              <w:pStyle w:val="Normal6"/>
              <w:widowControl/>
              <w:rPr>
                <w:szCs w:val="24"/>
              </w:rPr>
            </w:pPr>
            <w:r w:rsidRPr="00AB391A">
              <w:t xml:space="preserve">Samtidiga sökningar i medlemsstaternas databaser och Europoluppgifter och den gemensamma databasen för identitetsuppgifter får endast göras </w:t>
            </w:r>
            <w:r w:rsidRPr="00AB391A">
              <w:rPr>
                <w:b/>
                <w:i/>
              </w:rPr>
              <w:t>när det finns rimliga skäl att anta</w:t>
            </w:r>
            <w:r w:rsidRPr="00AB391A">
              <w:t xml:space="preserve"> att uppgifter om en misstänkt person, en gärningsperson eller </w:t>
            </w:r>
            <w:r w:rsidRPr="00AB391A">
              <w:rPr>
                <w:b/>
                <w:i/>
              </w:rPr>
              <w:t>en person som utsatts</w:t>
            </w:r>
            <w:r w:rsidRPr="00AB391A">
              <w:t xml:space="preserve"> för ett grovt brott </w:t>
            </w:r>
            <w:r w:rsidRPr="00AB391A">
              <w:rPr>
                <w:b/>
                <w:i/>
              </w:rPr>
              <w:t>eller ett terroristbrott</w:t>
            </w:r>
            <w:r w:rsidRPr="00AB391A">
              <w:t xml:space="preserve"> lagras i den gemensamma databasen för identitetsuppgifter.</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139</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40 – punkt 2 – stycke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2.</w:t>
            </w:r>
            <w:r w:rsidRPr="00AB391A">
              <w:tab/>
              <w:t>Varje medlemsstat ska föra loggar över de sökningar som görs av dess behöriga myndigheter</w:t>
            </w:r>
            <w:r w:rsidRPr="00AB391A">
              <w:rPr>
                <w:b/>
                <w:bCs/>
                <w:i/>
                <w:iCs/>
              </w:rPr>
              <w:t xml:space="preserve"> och den myndighetspersonal</w:t>
            </w:r>
            <w:r w:rsidRPr="00AB391A">
              <w:t xml:space="preserve"> som är vederbörligen bemyndigad att använda routern samt loggar över de sökningar som begärs av andra medlemsstater.</w:t>
            </w:r>
          </w:p>
        </w:tc>
        <w:tc>
          <w:tcPr>
            <w:tcW w:w="4876" w:type="dxa"/>
          </w:tcPr>
          <w:p w:rsidR="00233DC3" w:rsidRPr="00AB391A" w:rsidRDefault="00233DC3" w:rsidP="00F65EC7">
            <w:pPr>
              <w:pStyle w:val="Normal6"/>
              <w:widowControl/>
              <w:rPr>
                <w:szCs w:val="24"/>
              </w:rPr>
            </w:pPr>
            <w:r w:rsidRPr="00AB391A">
              <w:t>2.</w:t>
            </w:r>
            <w:r w:rsidRPr="00AB391A">
              <w:tab/>
              <w:t xml:space="preserve">Varje medlemsstat ska föra loggar över de sökningar som görs av </w:t>
            </w:r>
            <w:r w:rsidRPr="00AB391A">
              <w:rPr>
                <w:b/>
                <w:bCs/>
                <w:i/>
                <w:iCs/>
              </w:rPr>
              <w:t>den</w:t>
            </w:r>
            <w:r w:rsidRPr="00AB391A">
              <w:t xml:space="preserve"> </w:t>
            </w:r>
            <w:r w:rsidRPr="00AB391A">
              <w:rPr>
                <w:b/>
                <w:i/>
              </w:rPr>
              <w:t xml:space="preserve">personal vid </w:t>
            </w:r>
            <w:r w:rsidRPr="00AB391A">
              <w:t xml:space="preserve">dess behöriga </w:t>
            </w:r>
            <w:r w:rsidRPr="00AB391A">
              <w:rPr>
                <w:b/>
                <w:i/>
              </w:rPr>
              <w:t xml:space="preserve">brottsbekämpande </w:t>
            </w:r>
            <w:r w:rsidRPr="00AB391A">
              <w:t>myndigheter som är vederbörligen bemyndigad att använda routern samt loggar över de sökningar som begärs av andra medlemsstater.</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140</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40 – punkt 3 – stycke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 xml:space="preserve">Dessa loggar ska på lämpligt sätt skyddas mot obehörig åtkomst och ska raderas </w:t>
            </w:r>
            <w:r w:rsidRPr="00AB391A">
              <w:rPr>
                <w:b/>
                <w:i/>
              </w:rPr>
              <w:t>ett</w:t>
            </w:r>
            <w:r w:rsidRPr="00AB391A">
              <w:t xml:space="preserve"> år efter det att de skapats. Om de behövs för övervakningsförfaranden som redan har inletts ska de emellertid raderas så snart de inte längre behövs för övervakningsförfarandena.</w:t>
            </w:r>
          </w:p>
        </w:tc>
        <w:tc>
          <w:tcPr>
            <w:tcW w:w="4876" w:type="dxa"/>
          </w:tcPr>
          <w:p w:rsidR="00233DC3" w:rsidRPr="00AB391A" w:rsidRDefault="00233DC3" w:rsidP="00F65EC7">
            <w:pPr>
              <w:pStyle w:val="Normal6"/>
              <w:widowControl/>
              <w:rPr>
                <w:szCs w:val="24"/>
              </w:rPr>
            </w:pPr>
            <w:r w:rsidRPr="00AB391A">
              <w:t xml:space="preserve">Dessa loggar ska på lämpligt sätt skyddas mot obehörig åtkomst och ska raderas </w:t>
            </w:r>
            <w:r w:rsidRPr="00AB391A">
              <w:rPr>
                <w:b/>
                <w:i/>
              </w:rPr>
              <w:t>två</w:t>
            </w:r>
            <w:r w:rsidRPr="00AB391A">
              <w:t xml:space="preserve"> år efter det att de skapats. Om de behövs för övervakningsförfaranden som redan har inletts ska de emellertid raderas så snart de inte längre behövs för övervakningsförfarandena.</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141</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41 – punkt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1.</w:t>
            </w:r>
            <w:r w:rsidRPr="00AB391A">
              <w:tab/>
              <w:t xml:space="preserve">Om det är tekniskt omöjligt att använda routern för att söka i en eller flera nationella databaser eller i Europoluppgifter på grund av ett fel i routern ska </w:t>
            </w:r>
            <w:r w:rsidRPr="00AB391A">
              <w:rPr>
                <w:b/>
                <w:i/>
              </w:rPr>
              <w:t>routeranvändarna</w:t>
            </w:r>
            <w:r w:rsidRPr="00AB391A">
              <w:t xml:space="preserve"> underrättas automatiskt av eu-Lisa. eu-Lisa ska vidta åtgärder för att undanröja de tekniska hindren för användningen av routern utan dröjsmål.</w:t>
            </w:r>
          </w:p>
        </w:tc>
        <w:tc>
          <w:tcPr>
            <w:tcW w:w="4876" w:type="dxa"/>
          </w:tcPr>
          <w:p w:rsidR="00233DC3" w:rsidRPr="00AB391A" w:rsidRDefault="00233DC3" w:rsidP="00F65EC7">
            <w:pPr>
              <w:pStyle w:val="Normal6"/>
              <w:widowControl/>
              <w:rPr>
                <w:szCs w:val="24"/>
              </w:rPr>
            </w:pPr>
            <w:r w:rsidRPr="00AB391A">
              <w:t>1.</w:t>
            </w:r>
            <w:r w:rsidRPr="00AB391A">
              <w:tab/>
              <w:t xml:space="preserve">Om det är tekniskt omöjligt att använda routern för att söka i en eller flera nationella databaser eller i Europoluppgifter på grund av ett fel i routern ska </w:t>
            </w:r>
            <w:r w:rsidRPr="00AB391A">
              <w:rPr>
                <w:b/>
                <w:i/>
              </w:rPr>
              <w:t>de behöriga brottsbekämpande myndigheter som avses i artikel 36 och Europol</w:t>
            </w:r>
            <w:r w:rsidRPr="00AB391A">
              <w:t xml:space="preserve"> underrättas automatiskt av eu-Lisa. eu-Lisa ska vidta åtgärder för att undanröja de tekniska hindren för användningen av routern utan dröjsmål.</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142</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41 – stycke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2.</w:t>
            </w:r>
            <w:r w:rsidRPr="00AB391A">
              <w:tab/>
              <w:t xml:space="preserve">Om det är tekniskt omöjligt att använda routern för att söka i en eller flera nationella databaser </w:t>
            </w:r>
            <w:r w:rsidRPr="00AB391A">
              <w:rPr>
                <w:b/>
                <w:i/>
              </w:rPr>
              <w:t xml:space="preserve">eller i Europoluppgifter </w:t>
            </w:r>
            <w:r w:rsidRPr="00AB391A">
              <w:t xml:space="preserve">på grund av ett fel i en medlemsstats nationella infrastruktur ska </w:t>
            </w:r>
            <w:r w:rsidRPr="00AB391A">
              <w:lastRenderedPageBreak/>
              <w:t xml:space="preserve">den medlemsstaten automatiskt underrätta de andra medlemsstaterna, eu-Lisa och kommissionen. </w:t>
            </w:r>
            <w:r w:rsidRPr="00AB391A">
              <w:rPr>
                <w:b/>
                <w:i/>
              </w:rPr>
              <w:t>Medlemsstaterna</w:t>
            </w:r>
            <w:r w:rsidRPr="00AB391A">
              <w:t xml:space="preserve"> ska vidta åtgärder för att undanröja de tekniska hindren för användningen av routern utan dröjsmål.</w:t>
            </w:r>
          </w:p>
        </w:tc>
        <w:tc>
          <w:tcPr>
            <w:tcW w:w="4876" w:type="dxa"/>
          </w:tcPr>
          <w:p w:rsidR="00233DC3" w:rsidRPr="00AB391A" w:rsidRDefault="00233DC3" w:rsidP="00F65EC7">
            <w:pPr>
              <w:pStyle w:val="Normal6"/>
              <w:widowControl/>
              <w:rPr>
                <w:szCs w:val="24"/>
              </w:rPr>
            </w:pPr>
            <w:r w:rsidRPr="00AB391A">
              <w:lastRenderedPageBreak/>
              <w:t>2.</w:t>
            </w:r>
            <w:r w:rsidRPr="00AB391A">
              <w:tab/>
              <w:t xml:space="preserve">Om det är tekniskt omöjligt att använda routern för att söka i en eller flera nationella databaser på grund av ett fel i en medlemsstats nationella infrastruktur ska den medlemsstaten automatiskt underrätta </w:t>
            </w:r>
            <w:r w:rsidRPr="00AB391A">
              <w:lastRenderedPageBreak/>
              <w:t xml:space="preserve">de andra medlemsstaterna, </w:t>
            </w:r>
            <w:r w:rsidRPr="00AB391A">
              <w:rPr>
                <w:b/>
                <w:i/>
              </w:rPr>
              <w:t xml:space="preserve">Europol, </w:t>
            </w:r>
            <w:r w:rsidRPr="00AB391A">
              <w:t xml:space="preserve">eu-Lisa och kommissionen. </w:t>
            </w:r>
            <w:r w:rsidRPr="00AB391A">
              <w:rPr>
                <w:b/>
                <w:i/>
              </w:rPr>
              <w:t>Den berörda medlemsstaten</w:t>
            </w:r>
            <w:r w:rsidRPr="00AB391A">
              <w:t xml:space="preserve"> ska vidta</w:t>
            </w:r>
            <w:r w:rsidRPr="00AB391A">
              <w:rPr>
                <w:b/>
                <w:i/>
              </w:rPr>
              <w:t xml:space="preserve"> lämpliga</w:t>
            </w:r>
            <w:r w:rsidRPr="00AB391A">
              <w:t xml:space="preserve"> åtgärder för att undanröja de tekniska hindren för användningen av routern utan dröjsmål.</w:t>
            </w:r>
          </w:p>
        </w:tc>
      </w:tr>
    </w:tbl>
    <w:p w:rsidR="00233DC3" w:rsidRPr="00AB391A" w:rsidRDefault="00233DC3"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143</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41 – stycke 3</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3.</w:t>
            </w:r>
            <w:r w:rsidRPr="00AB391A">
              <w:tab/>
              <w:t xml:space="preserve">Om det är tekniskt omöjligt att använda routern för att söka i </w:t>
            </w:r>
            <w:r w:rsidRPr="00AB391A">
              <w:rPr>
                <w:b/>
                <w:i/>
              </w:rPr>
              <w:t xml:space="preserve">en eller flera nationella databaser eller i </w:t>
            </w:r>
            <w:r w:rsidRPr="00AB391A">
              <w:t>Europoluppgifter på grund av ett fel i Europols infrastruktur ska Europol automatiskt underrätta medlemsstaterna, eu-Lisa och kommissionen. Europol ska vidta åtgärder för att undanröja de tekniska hindren för användningen av routern utan dröjsmål.</w:t>
            </w:r>
          </w:p>
        </w:tc>
        <w:tc>
          <w:tcPr>
            <w:tcW w:w="4876" w:type="dxa"/>
          </w:tcPr>
          <w:p w:rsidR="00233DC3" w:rsidRPr="00AB391A" w:rsidRDefault="00233DC3" w:rsidP="00F65EC7">
            <w:pPr>
              <w:pStyle w:val="Normal6"/>
              <w:widowControl/>
              <w:rPr>
                <w:szCs w:val="24"/>
              </w:rPr>
            </w:pPr>
            <w:r w:rsidRPr="00AB391A">
              <w:t>3.</w:t>
            </w:r>
            <w:r w:rsidRPr="00AB391A">
              <w:tab/>
              <w:t xml:space="preserve">Om det är tekniskt omöjligt att använda routern för att söka i Europoluppgifter på grund av ett fel i Europols infrastruktur ska Europol automatiskt underrätta medlemsstaterna, eu-Lisa och kommissionen. Europol ska vidta </w:t>
            </w:r>
            <w:r w:rsidRPr="00AB391A">
              <w:rPr>
                <w:b/>
                <w:i/>
              </w:rPr>
              <w:t xml:space="preserve">lämpliga </w:t>
            </w:r>
            <w:r w:rsidRPr="00AB391A">
              <w:t xml:space="preserve">åtgärder för att undanröja de tekniska hindren för användningen av routern utan dröjsmål. </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144</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42 – punkt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1.</w:t>
            </w:r>
            <w:r w:rsidRPr="00AB391A">
              <w:tab/>
              <w:t>För den automatiska sökning av uppgifter ur polisregister som avses i artikel 26 ska medlemsstaterna och Europol använda det europeiska polisregisterindexet (Epris).</w:t>
            </w:r>
          </w:p>
        </w:tc>
        <w:tc>
          <w:tcPr>
            <w:tcW w:w="4876" w:type="dxa"/>
          </w:tcPr>
          <w:p w:rsidR="00233DC3" w:rsidRPr="00AB391A" w:rsidRDefault="00233DC3" w:rsidP="00F65EC7">
            <w:pPr>
              <w:pStyle w:val="Normal6"/>
              <w:widowControl/>
              <w:rPr>
                <w:szCs w:val="24"/>
              </w:rPr>
            </w:pPr>
            <w:r w:rsidRPr="00AB391A">
              <w:t>1.</w:t>
            </w:r>
            <w:r w:rsidRPr="00AB391A">
              <w:tab/>
              <w:t xml:space="preserve">För den automatiska sökning av uppgifter ur </w:t>
            </w:r>
            <w:r w:rsidRPr="00AB391A">
              <w:rPr>
                <w:b/>
                <w:i/>
              </w:rPr>
              <w:t xml:space="preserve">nationella </w:t>
            </w:r>
            <w:r w:rsidRPr="00AB391A">
              <w:t>polisregister som avses i artikel 26 ska medlemsstaterna och Europol använda det europeiska polisregisterindexet (Epris).</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lastRenderedPageBreak/>
        <w:t>&lt;Amend&gt;</w:t>
      </w:r>
      <w:r w:rsidRPr="00AB391A">
        <w:t>Ändringsförslag</w:t>
      </w:r>
      <w:r w:rsidRPr="00AB391A">
        <w:tab/>
      </w:r>
      <w:r w:rsidRPr="00AB391A">
        <w:tab/>
      </w:r>
      <w:r w:rsidRPr="00AB391A">
        <w:rPr>
          <w:rStyle w:val="HideTWBExt"/>
          <w:b w:val="0"/>
          <w:noProof w:val="0"/>
        </w:rPr>
        <w:t>&lt;NumAm&gt;</w:t>
      </w:r>
      <w:r w:rsidRPr="00AB391A">
        <w:t>145</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43 – punkt 1 – inledningen</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1.</w:t>
            </w:r>
            <w:r w:rsidRPr="00AB391A">
              <w:tab/>
              <w:t>Vid sökning av uppgifter ur polisregister via Epris ska följande uppsättningar av uppgifter användas:</w:t>
            </w:r>
          </w:p>
        </w:tc>
        <w:tc>
          <w:tcPr>
            <w:tcW w:w="4876" w:type="dxa"/>
          </w:tcPr>
          <w:p w:rsidR="00233DC3" w:rsidRPr="00AB391A" w:rsidRDefault="00233DC3" w:rsidP="00F65EC7">
            <w:pPr>
              <w:pStyle w:val="Normal6"/>
              <w:widowControl/>
              <w:rPr>
                <w:szCs w:val="24"/>
              </w:rPr>
            </w:pPr>
            <w:r w:rsidRPr="00AB391A">
              <w:t>1.</w:t>
            </w:r>
            <w:r w:rsidRPr="00AB391A">
              <w:tab/>
              <w:t xml:space="preserve">Vid sökning av uppgifter ur </w:t>
            </w:r>
            <w:r w:rsidRPr="00AB391A">
              <w:rPr>
                <w:b/>
                <w:i/>
              </w:rPr>
              <w:t xml:space="preserve">nationella </w:t>
            </w:r>
            <w:r w:rsidRPr="00AB391A">
              <w:t>polisregister via Epris ska</w:t>
            </w:r>
            <w:r w:rsidRPr="00AB391A">
              <w:rPr>
                <w:b/>
                <w:i/>
              </w:rPr>
              <w:t xml:space="preserve"> minst två av</w:t>
            </w:r>
            <w:r w:rsidRPr="00AB391A">
              <w:t xml:space="preserve"> följande uppsättningar av uppgifter användas:</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146</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43 – punkt 2 – led a</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(a)</w:t>
            </w:r>
            <w:r w:rsidRPr="00AB391A">
              <w:tab/>
              <w:t>Alias.</w:t>
            </w:r>
          </w:p>
        </w:tc>
        <w:tc>
          <w:tcPr>
            <w:tcW w:w="4876" w:type="dxa"/>
          </w:tcPr>
          <w:p w:rsidR="00233DC3" w:rsidRPr="00AB391A" w:rsidRDefault="00233DC3" w:rsidP="00F65EC7">
            <w:pPr>
              <w:pStyle w:val="Normal6"/>
              <w:widowControl/>
              <w:rPr>
                <w:szCs w:val="24"/>
              </w:rPr>
            </w:pPr>
            <w:r w:rsidRPr="00AB391A">
              <w:t>(a)</w:t>
            </w:r>
            <w:r w:rsidRPr="00AB391A">
              <w:tab/>
              <w:t>Alias</w:t>
            </w:r>
            <w:r w:rsidRPr="00AB391A">
              <w:rPr>
                <w:b/>
                <w:i/>
              </w:rPr>
              <w:t xml:space="preserve"> och tidigare använda namn</w:t>
            </w:r>
            <w:r w:rsidRPr="00AB391A">
              <w:t>.</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147</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44 – punkt 1 – stycke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 xml:space="preserve">Epris ska skicka vidare begäran om en sökning till medlemsstaternas </w:t>
            </w:r>
            <w:r w:rsidRPr="00AB391A">
              <w:rPr>
                <w:b/>
                <w:i/>
              </w:rPr>
              <w:t>databaser</w:t>
            </w:r>
            <w:r w:rsidRPr="00AB391A">
              <w:t xml:space="preserve"> med de uppgifter som lämnats av den begärande medlemsstaten och i enlighet med denna förordning.</w:t>
            </w:r>
          </w:p>
        </w:tc>
        <w:tc>
          <w:tcPr>
            <w:tcW w:w="4876" w:type="dxa"/>
          </w:tcPr>
          <w:p w:rsidR="00233DC3" w:rsidRPr="00AB391A" w:rsidRDefault="00233DC3" w:rsidP="00F65EC7">
            <w:pPr>
              <w:pStyle w:val="Normal6"/>
              <w:widowControl/>
              <w:rPr>
                <w:szCs w:val="24"/>
              </w:rPr>
            </w:pPr>
            <w:r w:rsidRPr="00AB391A">
              <w:t xml:space="preserve">Epris ska skicka vidare begäran om en sökning till medlemsstaternas </w:t>
            </w:r>
            <w:r w:rsidRPr="00AB391A">
              <w:rPr>
                <w:b/>
                <w:i/>
              </w:rPr>
              <w:t>nationella polisregister</w:t>
            </w:r>
            <w:r w:rsidRPr="00AB391A">
              <w:t xml:space="preserve"> med de uppgifter som lämnats av den begärande medlemsstaten </w:t>
            </w:r>
            <w:r w:rsidRPr="00AB391A">
              <w:rPr>
                <w:b/>
                <w:i/>
              </w:rPr>
              <w:t xml:space="preserve">eller Europol </w:t>
            </w:r>
            <w:r w:rsidRPr="00AB391A">
              <w:t xml:space="preserve">och i enlighet med denna förordning. </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lastRenderedPageBreak/>
        <w:t>&lt;Amend&gt;</w:t>
      </w:r>
      <w:r w:rsidRPr="00AB391A">
        <w:t>Ändringsförslag</w:t>
      </w:r>
      <w:r w:rsidRPr="00AB391A">
        <w:tab/>
      </w:r>
      <w:r w:rsidRPr="00AB391A">
        <w:tab/>
      </w:r>
      <w:r w:rsidRPr="00AB391A">
        <w:rPr>
          <w:rStyle w:val="HideTWBExt"/>
          <w:b w:val="0"/>
          <w:noProof w:val="0"/>
        </w:rPr>
        <w:t>&lt;NumAm&gt;</w:t>
      </w:r>
      <w:r w:rsidRPr="00AB391A">
        <w:t>148</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44 – punkt 3</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3.</w:t>
            </w:r>
            <w:r w:rsidRPr="00AB391A">
              <w:tab/>
              <w:t xml:space="preserve">Varje överensstämmelse som konstateras vid sökningen i var och en av medlemsstaternas </w:t>
            </w:r>
            <w:r w:rsidRPr="00AB391A">
              <w:rPr>
                <w:b/>
                <w:i/>
              </w:rPr>
              <w:t>databaser</w:t>
            </w:r>
            <w:r w:rsidRPr="00AB391A">
              <w:t xml:space="preserve"> ska skickas tillbaka automatiskt till Epris.</w:t>
            </w:r>
          </w:p>
        </w:tc>
        <w:tc>
          <w:tcPr>
            <w:tcW w:w="4876" w:type="dxa"/>
          </w:tcPr>
          <w:p w:rsidR="00233DC3" w:rsidRPr="00AB391A" w:rsidRDefault="00233DC3" w:rsidP="00F65EC7">
            <w:pPr>
              <w:pStyle w:val="Normal6"/>
              <w:widowControl/>
              <w:rPr>
                <w:szCs w:val="24"/>
              </w:rPr>
            </w:pPr>
            <w:r w:rsidRPr="00AB391A">
              <w:t>3.</w:t>
            </w:r>
            <w:r w:rsidRPr="00AB391A">
              <w:tab/>
              <w:t xml:space="preserve">Varje överensstämmelse som konstateras vid sökningen i var och en av </w:t>
            </w:r>
            <w:r w:rsidRPr="00AB391A">
              <w:rPr>
                <w:b/>
                <w:i/>
              </w:rPr>
              <w:t xml:space="preserve">de anmodade </w:t>
            </w:r>
            <w:r w:rsidRPr="00AB391A">
              <w:t xml:space="preserve">medlemsstaternas </w:t>
            </w:r>
            <w:r w:rsidRPr="00AB391A">
              <w:rPr>
                <w:b/>
                <w:i/>
              </w:rPr>
              <w:t>polisregister</w:t>
            </w:r>
            <w:r w:rsidRPr="00AB391A">
              <w:t xml:space="preserve"> ska skickas tillbaka automatiskt till Epris.</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149</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44 – punkt 4</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4.</w:t>
            </w:r>
            <w:r w:rsidRPr="00AB391A">
              <w:tab/>
              <w:t xml:space="preserve">Förteckningen över överensstämmelser ska skickas tillbaka till den begärande medlemsstaten av Epris. Förteckningen över överensstämmelser ska innehålla en uppgift om överensstämmelsernas kvalitet och den </w:t>
            </w:r>
            <w:r w:rsidRPr="00AB391A">
              <w:rPr>
                <w:b/>
                <w:i/>
              </w:rPr>
              <w:t>medlemsstat</w:t>
            </w:r>
            <w:r w:rsidRPr="00AB391A">
              <w:t xml:space="preserve"> vars </w:t>
            </w:r>
            <w:r w:rsidRPr="00AB391A">
              <w:rPr>
                <w:b/>
                <w:i/>
              </w:rPr>
              <w:t>databas</w:t>
            </w:r>
            <w:r w:rsidRPr="00AB391A">
              <w:t xml:space="preserve"> innehåller de uppgifter som ledde till att </w:t>
            </w:r>
            <w:r w:rsidRPr="00AB391A">
              <w:rPr>
                <w:b/>
                <w:i/>
              </w:rPr>
              <w:t>en överensstämmelse</w:t>
            </w:r>
            <w:r w:rsidRPr="00AB391A">
              <w:t xml:space="preserve"> konstaterades.</w:t>
            </w:r>
          </w:p>
        </w:tc>
        <w:tc>
          <w:tcPr>
            <w:tcW w:w="4876" w:type="dxa"/>
          </w:tcPr>
          <w:p w:rsidR="00233DC3" w:rsidRPr="00AB391A" w:rsidRDefault="00233DC3" w:rsidP="00F65EC7">
            <w:pPr>
              <w:pStyle w:val="Normal6"/>
              <w:widowControl/>
              <w:rPr>
                <w:szCs w:val="24"/>
              </w:rPr>
            </w:pPr>
            <w:r w:rsidRPr="00AB391A">
              <w:t>4.</w:t>
            </w:r>
            <w:r w:rsidRPr="00AB391A">
              <w:tab/>
              <w:t xml:space="preserve">Förteckningen över överensstämmelser ska skickas tillbaka till den begärande medlemsstaten </w:t>
            </w:r>
            <w:r w:rsidRPr="00AB391A">
              <w:rPr>
                <w:b/>
                <w:i/>
              </w:rPr>
              <w:t xml:space="preserve">och Europol </w:t>
            </w:r>
            <w:r w:rsidRPr="00AB391A">
              <w:t xml:space="preserve">av Epris. Förteckningen över överensstämmelser ska innehålla en uppgift om överensstämmelsernas kvalitet och den </w:t>
            </w:r>
            <w:r w:rsidRPr="00AB391A">
              <w:rPr>
                <w:b/>
                <w:i/>
              </w:rPr>
              <w:t>eller de medlemsstater</w:t>
            </w:r>
            <w:r w:rsidRPr="00AB391A">
              <w:t xml:space="preserve"> vars </w:t>
            </w:r>
            <w:r w:rsidRPr="00AB391A">
              <w:rPr>
                <w:b/>
                <w:i/>
              </w:rPr>
              <w:t>databaser</w:t>
            </w:r>
            <w:r w:rsidRPr="00AB391A">
              <w:t xml:space="preserve"> innehåller de uppgifter som ledde till att </w:t>
            </w:r>
            <w:r w:rsidRPr="00AB391A">
              <w:rPr>
                <w:b/>
                <w:i/>
              </w:rPr>
              <w:t>överensstämmelserna</w:t>
            </w:r>
            <w:r w:rsidRPr="00AB391A">
              <w:t xml:space="preserve"> konstaterades.</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150</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44 – punkt 6 – stycke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 xml:space="preserve">När detta har bekräftats ska den eller de anmodade medlemsstaterna lämna ut de uppgifter som avses i artikel 43 i </w:t>
            </w:r>
            <w:r w:rsidRPr="00AB391A">
              <w:lastRenderedPageBreak/>
              <w:t xml:space="preserve">förekommande fall. Detta utbyte av </w:t>
            </w:r>
            <w:r w:rsidRPr="00AB391A">
              <w:rPr>
                <w:b/>
                <w:i/>
              </w:rPr>
              <w:t>information</w:t>
            </w:r>
            <w:r w:rsidRPr="00AB391A">
              <w:t xml:space="preserve"> ska ske via Siena.</w:t>
            </w:r>
          </w:p>
        </w:tc>
        <w:tc>
          <w:tcPr>
            <w:tcW w:w="4876" w:type="dxa"/>
          </w:tcPr>
          <w:p w:rsidR="00233DC3" w:rsidRPr="00AB391A" w:rsidRDefault="00233DC3" w:rsidP="00F65EC7">
            <w:pPr>
              <w:pStyle w:val="Normal6"/>
              <w:widowControl/>
              <w:rPr>
                <w:szCs w:val="24"/>
              </w:rPr>
            </w:pPr>
            <w:r w:rsidRPr="00AB391A">
              <w:lastRenderedPageBreak/>
              <w:t xml:space="preserve">När detta har bekräftats ska den eller de anmodade medlemsstaterna lämna ut de uppgifter som avses i artikel 43 i </w:t>
            </w:r>
            <w:r w:rsidRPr="00AB391A">
              <w:lastRenderedPageBreak/>
              <w:t xml:space="preserve">förekommande fall. Detta utbyte av </w:t>
            </w:r>
            <w:r w:rsidRPr="00AB391A">
              <w:rPr>
                <w:b/>
                <w:i/>
              </w:rPr>
              <w:t>uppgifter</w:t>
            </w:r>
            <w:r w:rsidRPr="00AB391A">
              <w:t xml:space="preserve"> ska ske via Siena.</w:t>
            </w:r>
          </w:p>
        </w:tc>
      </w:tr>
    </w:tbl>
    <w:p w:rsidR="00233DC3" w:rsidRPr="00AB391A" w:rsidRDefault="00233DC3"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151</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44 – punkt 7</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7.</w:t>
            </w:r>
            <w:r w:rsidRPr="00AB391A">
              <w:tab/>
              <w:t xml:space="preserve">Kommissionen ska anta </w:t>
            </w:r>
            <w:r w:rsidRPr="00AB391A">
              <w:rPr>
                <w:b/>
                <w:i/>
              </w:rPr>
              <w:t>genomförandeakter</w:t>
            </w:r>
            <w:r w:rsidRPr="00AB391A">
              <w:t xml:space="preserve"> för att specificera det tekniska förfarandet för Epris vid sökningar i medlemsstaternas databaser och svarens format. </w:t>
            </w:r>
            <w:r w:rsidRPr="00AB391A">
              <w:rPr>
                <w:b/>
                <w:i/>
              </w:rPr>
              <w:t>Dessa genomförandeakter</w:t>
            </w:r>
            <w:r w:rsidRPr="00AB391A">
              <w:t xml:space="preserve"> ska antas i enlighet med det förfarande som avses i artikel 76.2.</w:t>
            </w:r>
          </w:p>
        </w:tc>
        <w:tc>
          <w:tcPr>
            <w:tcW w:w="4876" w:type="dxa"/>
          </w:tcPr>
          <w:p w:rsidR="00233DC3" w:rsidRPr="00AB391A" w:rsidRDefault="00233DC3" w:rsidP="00F65EC7">
            <w:pPr>
              <w:pStyle w:val="Normal6"/>
              <w:widowControl/>
              <w:rPr>
                <w:szCs w:val="24"/>
              </w:rPr>
            </w:pPr>
            <w:r w:rsidRPr="00AB391A">
              <w:t>7.</w:t>
            </w:r>
            <w:r w:rsidRPr="00AB391A">
              <w:tab/>
              <w:t xml:space="preserve">Kommissionen ska anta </w:t>
            </w:r>
            <w:r w:rsidRPr="00AB391A">
              <w:rPr>
                <w:b/>
                <w:i/>
              </w:rPr>
              <w:t>en genomförandeakt</w:t>
            </w:r>
            <w:r w:rsidRPr="00AB391A">
              <w:t xml:space="preserve"> för att specificera det tekniska förfarandet för Epris vid sökningar i medlemsstaternas databaser och svarens format. </w:t>
            </w:r>
            <w:r w:rsidRPr="00AB391A">
              <w:rPr>
                <w:b/>
                <w:i/>
              </w:rPr>
              <w:t>Den genomförandeakten</w:t>
            </w:r>
            <w:r w:rsidRPr="00AB391A">
              <w:t xml:space="preserve"> ska antas i enlighet med det förfarande som avses i artikel 76.2.</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152</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45 – punkt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2.</w:t>
            </w:r>
            <w:r w:rsidRPr="00AB391A">
              <w:tab/>
              <w:t xml:space="preserve">Varje medlemsstat ska föra loggar över de begäranden om sökningar som </w:t>
            </w:r>
            <w:r w:rsidRPr="00AB391A">
              <w:rPr>
                <w:b/>
                <w:i/>
              </w:rPr>
              <w:t>lämnats</w:t>
            </w:r>
            <w:r w:rsidRPr="00AB391A">
              <w:t xml:space="preserve"> av </w:t>
            </w:r>
            <w:r w:rsidRPr="00AB391A">
              <w:rPr>
                <w:b/>
                <w:i/>
              </w:rPr>
              <w:t xml:space="preserve">dess behöriga myndigheter och </w:t>
            </w:r>
            <w:r w:rsidRPr="00AB391A">
              <w:t xml:space="preserve">den personal vid </w:t>
            </w:r>
            <w:r w:rsidRPr="00AB391A">
              <w:rPr>
                <w:b/>
                <w:i/>
              </w:rPr>
              <w:t>dessa</w:t>
            </w:r>
            <w:r w:rsidRPr="00AB391A">
              <w:t xml:space="preserve"> myndigheter som är vederbörligen bemyndigad att använda Epris. Europol ska föra loggar över begäranden om sökningar som lämnats av dess vederbörligen bemyndigade personal.</w:t>
            </w:r>
          </w:p>
        </w:tc>
        <w:tc>
          <w:tcPr>
            <w:tcW w:w="4876" w:type="dxa"/>
          </w:tcPr>
          <w:p w:rsidR="00233DC3" w:rsidRPr="00AB391A" w:rsidRDefault="00233DC3" w:rsidP="00F65EC7">
            <w:pPr>
              <w:pStyle w:val="Normal6"/>
              <w:widowControl/>
              <w:rPr>
                <w:szCs w:val="24"/>
              </w:rPr>
            </w:pPr>
            <w:r w:rsidRPr="00AB391A">
              <w:t>2.</w:t>
            </w:r>
            <w:r w:rsidRPr="00AB391A">
              <w:tab/>
              <w:t xml:space="preserve">Varje </w:t>
            </w:r>
            <w:r w:rsidRPr="00AB391A">
              <w:rPr>
                <w:b/>
                <w:i/>
              </w:rPr>
              <w:t xml:space="preserve">deltagande </w:t>
            </w:r>
            <w:r w:rsidRPr="00AB391A">
              <w:t xml:space="preserve">medlemsstat ska föra loggar över de begäranden om sökningar som </w:t>
            </w:r>
            <w:r w:rsidRPr="00AB391A">
              <w:rPr>
                <w:b/>
                <w:i/>
              </w:rPr>
              <w:t>görs</w:t>
            </w:r>
            <w:r w:rsidRPr="00AB391A">
              <w:t xml:space="preserve"> av den personal vid </w:t>
            </w:r>
            <w:r w:rsidRPr="00AB391A">
              <w:rPr>
                <w:b/>
                <w:bCs/>
                <w:i/>
                <w:iCs/>
              </w:rPr>
              <w:t>dess behöriga</w:t>
            </w:r>
            <w:r w:rsidRPr="00AB391A">
              <w:t xml:space="preserve"> </w:t>
            </w:r>
            <w:r w:rsidRPr="00AB391A">
              <w:rPr>
                <w:b/>
                <w:i/>
              </w:rPr>
              <w:t>brottsbekämpande</w:t>
            </w:r>
            <w:r w:rsidRPr="00AB391A">
              <w:t xml:space="preserve"> myndigheter som är vederbörligen bemyndigad att använda Epris. Europol ska föra loggar över begäranden om sökningar som lämnats av dess vederbörligen bemyndigade personal. </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lastRenderedPageBreak/>
        <w:t>&lt;Amend&gt;</w:t>
      </w:r>
      <w:r w:rsidRPr="00AB391A">
        <w:t>Ändringsförslag</w:t>
      </w:r>
      <w:r w:rsidRPr="00AB391A">
        <w:tab/>
      </w:r>
      <w:r w:rsidRPr="00AB391A">
        <w:tab/>
      </w:r>
      <w:r w:rsidRPr="00AB391A">
        <w:rPr>
          <w:rStyle w:val="HideTWBExt"/>
          <w:b w:val="0"/>
          <w:noProof w:val="0"/>
        </w:rPr>
        <w:t>&lt;NumAm&gt;</w:t>
      </w:r>
      <w:r w:rsidRPr="00AB391A">
        <w:t>153</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45 – punkt 3 – stycke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 xml:space="preserve">Dessa loggar ska på lämpligt sätt skyddas mot obehörig åtkomst och ska raderas </w:t>
            </w:r>
            <w:r w:rsidRPr="00AB391A">
              <w:rPr>
                <w:b/>
                <w:i/>
              </w:rPr>
              <w:t>ett</w:t>
            </w:r>
            <w:r w:rsidRPr="00AB391A">
              <w:t xml:space="preserve"> år efter det att de skapats.</w:t>
            </w:r>
          </w:p>
        </w:tc>
        <w:tc>
          <w:tcPr>
            <w:tcW w:w="4876" w:type="dxa"/>
          </w:tcPr>
          <w:p w:rsidR="00233DC3" w:rsidRPr="00AB391A" w:rsidRDefault="00233DC3" w:rsidP="00F65EC7">
            <w:pPr>
              <w:pStyle w:val="Normal6"/>
              <w:widowControl/>
              <w:rPr>
                <w:szCs w:val="24"/>
              </w:rPr>
            </w:pPr>
            <w:r w:rsidRPr="00AB391A">
              <w:t xml:space="preserve">Dessa loggar ska på lämpligt sätt skyddas mot obehörig åtkomst och ska raderas </w:t>
            </w:r>
            <w:r w:rsidRPr="00AB391A">
              <w:rPr>
                <w:b/>
                <w:i/>
              </w:rPr>
              <w:t>två</w:t>
            </w:r>
            <w:r w:rsidRPr="00AB391A">
              <w:t xml:space="preserve"> år efter det att de skapats. </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154</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46 – punkt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1.</w:t>
            </w:r>
            <w:r w:rsidRPr="00AB391A">
              <w:tab/>
              <w:t xml:space="preserve">Om det är tekniskt omöjligt att använda Epris för att söka i en eller flera nationella </w:t>
            </w:r>
            <w:r w:rsidRPr="00AB391A">
              <w:rPr>
                <w:b/>
                <w:i/>
              </w:rPr>
              <w:t>databaser</w:t>
            </w:r>
            <w:r w:rsidRPr="00AB391A">
              <w:t xml:space="preserve"> på grund av ett fel i Europols infrastruktur ska Europol underrätta medlemsstaterna automatiskt. Europol ska vidta åtgärder för att undanröja de tekniska hindren för användningen av Epris utan dröjsmål.</w:t>
            </w:r>
          </w:p>
        </w:tc>
        <w:tc>
          <w:tcPr>
            <w:tcW w:w="4876" w:type="dxa"/>
          </w:tcPr>
          <w:p w:rsidR="00233DC3" w:rsidRPr="00AB391A" w:rsidRDefault="00233DC3" w:rsidP="00F65EC7">
            <w:pPr>
              <w:pStyle w:val="Normal6"/>
              <w:widowControl/>
              <w:rPr>
                <w:szCs w:val="24"/>
              </w:rPr>
            </w:pPr>
            <w:r w:rsidRPr="00AB391A">
              <w:t>1.</w:t>
            </w:r>
            <w:r w:rsidRPr="00AB391A">
              <w:tab/>
              <w:t xml:space="preserve">Om det är tekniskt omöjligt att använda Epris för att söka i en eller flera nationella </w:t>
            </w:r>
            <w:r w:rsidRPr="00AB391A">
              <w:rPr>
                <w:b/>
                <w:i/>
              </w:rPr>
              <w:t>polisregister</w:t>
            </w:r>
            <w:r w:rsidRPr="00AB391A">
              <w:t xml:space="preserve"> på grund av ett fel i Europols infrastruktur ska Europol underrätta medlemsstaterna automatiskt. Europol ska vidta åtgärder för att undanröja de tekniska hindren för användningen av Epris utan dröjsmål.</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155</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46 – punkt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2.</w:t>
            </w:r>
            <w:r w:rsidRPr="00AB391A">
              <w:tab/>
              <w:t xml:space="preserve">Om det är tekniskt omöjligt att använda Epris för att söka i en eller flera nationella </w:t>
            </w:r>
            <w:r w:rsidRPr="00AB391A">
              <w:rPr>
                <w:b/>
                <w:i/>
              </w:rPr>
              <w:t>databaser</w:t>
            </w:r>
            <w:r w:rsidRPr="00AB391A">
              <w:t xml:space="preserve"> på grund av ett fel i en medlemsstats nationella infrastruktur ska den medlemsstaten automatiskt underrätta Europol och kommissionen. Medlemsstaterna ska vidta åtgärder för att </w:t>
            </w:r>
            <w:r w:rsidRPr="00AB391A">
              <w:lastRenderedPageBreak/>
              <w:t>undanröja de tekniska hindren för användningen av Epris utan dröjsmål.</w:t>
            </w:r>
          </w:p>
        </w:tc>
        <w:tc>
          <w:tcPr>
            <w:tcW w:w="4876" w:type="dxa"/>
          </w:tcPr>
          <w:p w:rsidR="00233DC3" w:rsidRPr="00AB391A" w:rsidRDefault="00233DC3" w:rsidP="00F65EC7">
            <w:pPr>
              <w:pStyle w:val="Normal6"/>
              <w:widowControl/>
              <w:rPr>
                <w:szCs w:val="24"/>
              </w:rPr>
            </w:pPr>
            <w:r w:rsidRPr="00AB391A">
              <w:lastRenderedPageBreak/>
              <w:t>2.</w:t>
            </w:r>
            <w:r w:rsidRPr="00AB391A">
              <w:tab/>
              <w:t xml:space="preserve">Om det är tekniskt omöjligt att använda Epris för att söka i en eller flera nationella </w:t>
            </w:r>
            <w:r w:rsidRPr="00AB391A">
              <w:rPr>
                <w:b/>
                <w:i/>
              </w:rPr>
              <w:t>polisregister</w:t>
            </w:r>
            <w:r w:rsidRPr="00AB391A">
              <w:t xml:space="preserve"> på grund av ett fel i en medlemsstats nationella infrastruktur ska den medlemsstaten automatiskt underrätta</w:t>
            </w:r>
            <w:r w:rsidRPr="00AB391A">
              <w:rPr>
                <w:b/>
                <w:i/>
              </w:rPr>
              <w:t xml:space="preserve"> andra deltagande medlemsstater,</w:t>
            </w:r>
            <w:r w:rsidRPr="00AB391A">
              <w:t xml:space="preserve"> Europol och </w:t>
            </w:r>
            <w:r w:rsidRPr="00AB391A">
              <w:lastRenderedPageBreak/>
              <w:t>kommissionen. Medlemsstaterna ska vidta åtgärder för att undanröja de tekniska hindren för användningen av Epris utan dröjsmål.</w:t>
            </w:r>
          </w:p>
        </w:tc>
      </w:tr>
    </w:tbl>
    <w:p w:rsidR="00233DC3" w:rsidRPr="00AB391A" w:rsidRDefault="00233DC3"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156</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47 – stycke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tabs>
                <w:tab w:val="center" w:pos="2098"/>
              </w:tabs>
              <w:jc w:val="left"/>
            </w:pPr>
            <w:r w:rsidRPr="00AB391A">
              <w:tab/>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 xml:space="preserve">Om de förfaranden som avses i artiklarna 6, 7, 13 eller 22 visar en överensstämmelse mellan de uppgifter som används för sökning eller jämförelse och uppgifterna i den anmodade medlemsstatens databas, och när denna överensstämmelse har bekräftats av den begärande medlemsstaten, ska den anmodade medlemsstaten sända en uppsättning grundläggande uppgifter via routern inom 24 timmar. </w:t>
            </w:r>
            <w:r w:rsidRPr="00AB391A">
              <w:rPr>
                <w:b/>
                <w:i/>
              </w:rPr>
              <w:t xml:space="preserve">Dessa </w:t>
            </w:r>
            <w:r w:rsidRPr="00AB391A">
              <w:t>grundläggande</w:t>
            </w:r>
            <w:r w:rsidRPr="00AB391A">
              <w:rPr>
                <w:b/>
                <w:i/>
              </w:rPr>
              <w:t xml:space="preserve"> uppgifter ska, i förekommande fall, omfatta följande uppgifter:</w:t>
            </w:r>
          </w:p>
        </w:tc>
        <w:tc>
          <w:tcPr>
            <w:tcW w:w="4876" w:type="dxa"/>
          </w:tcPr>
          <w:p w:rsidR="00233DC3" w:rsidRPr="00AB391A" w:rsidRDefault="00233DC3" w:rsidP="00F65EC7">
            <w:pPr>
              <w:pStyle w:val="Normal6"/>
              <w:widowControl/>
              <w:rPr>
                <w:szCs w:val="24"/>
              </w:rPr>
            </w:pPr>
            <w:r w:rsidRPr="00AB391A">
              <w:rPr>
                <w:b/>
                <w:i/>
              </w:rPr>
              <w:t xml:space="preserve">1. </w:t>
            </w:r>
            <w:r w:rsidRPr="00AB391A">
              <w:rPr>
                <w:b/>
                <w:i/>
              </w:rPr>
              <w:tab/>
            </w:r>
            <w:r w:rsidRPr="00AB391A">
              <w:t xml:space="preserve">Om de förfaranden som avses i artiklarna 6, 7, 13 eller 22 visar en överensstämmelse mellan de uppgifter som används för sökning eller jämförelse och uppgifterna i den anmodade medlemsstatens databas, och när denna överensstämmelse har bekräftats </w:t>
            </w:r>
            <w:r w:rsidRPr="00AB391A">
              <w:rPr>
                <w:b/>
                <w:i/>
              </w:rPr>
              <w:t xml:space="preserve">manuellt </w:t>
            </w:r>
            <w:r w:rsidRPr="00AB391A">
              <w:t xml:space="preserve">av den begärande medlemsstaten, ska den anmodade medlemsstaten sända en uppsättning grundläggande uppgifter via routern inom 24 timmar. </w:t>
            </w:r>
            <w:r w:rsidRPr="00AB391A">
              <w:rPr>
                <w:b/>
                <w:i/>
              </w:rPr>
              <w:t xml:space="preserve">Om ett rättsligt tillstånd krävs enligt nationell rätt ska de </w:t>
            </w:r>
            <w:r w:rsidRPr="00AB391A">
              <w:t>grundläggande</w:t>
            </w:r>
            <w:r w:rsidRPr="00AB391A">
              <w:rPr>
                <w:b/>
                <w:i/>
              </w:rPr>
              <w:t xml:space="preserve"> uppgifterna återlämnas inom 72 timmar.</w:t>
            </w:r>
          </w:p>
        </w:tc>
      </w:tr>
      <w:tr w:rsidR="00233DC3" w:rsidRPr="00AB391A" w:rsidTr="00F65EC7">
        <w:trPr>
          <w:jc w:val="center"/>
        </w:trPr>
        <w:tc>
          <w:tcPr>
            <w:tcW w:w="4876" w:type="dxa"/>
          </w:tcPr>
          <w:p w:rsidR="00233DC3" w:rsidRPr="00AB391A" w:rsidRDefault="00233DC3" w:rsidP="00F65EC7">
            <w:pPr>
              <w:pStyle w:val="Normal6"/>
              <w:widowControl/>
            </w:pPr>
            <w:r w:rsidRPr="00AB391A">
              <w:rPr>
                <w:b/>
                <w:i/>
              </w:rPr>
              <w:t>(a)</w:t>
            </w:r>
            <w:r w:rsidRPr="00AB391A">
              <w:rPr>
                <w:b/>
                <w:i/>
              </w:rPr>
              <w:tab/>
              <w:t>Förnamn.</w:t>
            </w:r>
          </w:p>
        </w:tc>
        <w:tc>
          <w:tcPr>
            <w:tcW w:w="4876" w:type="dxa"/>
          </w:tcPr>
          <w:p w:rsidR="00233DC3" w:rsidRPr="00AB391A" w:rsidRDefault="00233DC3" w:rsidP="00F65EC7">
            <w:pPr>
              <w:pStyle w:val="Normal6"/>
              <w:widowControl/>
              <w:rPr>
                <w:szCs w:val="24"/>
              </w:rPr>
            </w:pPr>
          </w:p>
        </w:tc>
      </w:tr>
      <w:tr w:rsidR="00233DC3" w:rsidRPr="00AB391A" w:rsidTr="00F65EC7">
        <w:trPr>
          <w:jc w:val="center"/>
        </w:trPr>
        <w:tc>
          <w:tcPr>
            <w:tcW w:w="4876" w:type="dxa"/>
          </w:tcPr>
          <w:p w:rsidR="00233DC3" w:rsidRPr="00AB391A" w:rsidRDefault="00233DC3" w:rsidP="00F65EC7">
            <w:pPr>
              <w:pStyle w:val="Normal6"/>
              <w:widowControl/>
            </w:pPr>
            <w:r w:rsidRPr="00AB391A">
              <w:rPr>
                <w:b/>
                <w:i/>
              </w:rPr>
              <w:t>(b)</w:t>
            </w:r>
            <w:r w:rsidRPr="00AB391A">
              <w:rPr>
                <w:b/>
                <w:i/>
              </w:rPr>
              <w:tab/>
              <w:t>Efternamn.</w:t>
            </w:r>
          </w:p>
        </w:tc>
        <w:tc>
          <w:tcPr>
            <w:tcW w:w="4876" w:type="dxa"/>
          </w:tcPr>
          <w:p w:rsidR="00233DC3" w:rsidRPr="00AB391A" w:rsidRDefault="00233DC3" w:rsidP="00F65EC7">
            <w:pPr>
              <w:pStyle w:val="Normal6"/>
              <w:widowControl/>
              <w:rPr>
                <w:szCs w:val="24"/>
              </w:rPr>
            </w:pPr>
          </w:p>
        </w:tc>
      </w:tr>
      <w:tr w:rsidR="00233DC3" w:rsidRPr="00AB391A" w:rsidTr="00F65EC7">
        <w:trPr>
          <w:jc w:val="center"/>
        </w:trPr>
        <w:tc>
          <w:tcPr>
            <w:tcW w:w="4876" w:type="dxa"/>
          </w:tcPr>
          <w:p w:rsidR="00233DC3" w:rsidRPr="00AB391A" w:rsidRDefault="00233DC3" w:rsidP="00F65EC7">
            <w:pPr>
              <w:pStyle w:val="Normal6"/>
              <w:widowControl/>
            </w:pPr>
            <w:r w:rsidRPr="00AB391A">
              <w:rPr>
                <w:b/>
                <w:i/>
              </w:rPr>
              <w:t>(c)</w:t>
            </w:r>
            <w:r w:rsidRPr="00AB391A">
              <w:rPr>
                <w:b/>
                <w:i/>
              </w:rPr>
              <w:tab/>
              <w:t>Födelsedatum.</w:t>
            </w:r>
          </w:p>
        </w:tc>
        <w:tc>
          <w:tcPr>
            <w:tcW w:w="4876" w:type="dxa"/>
          </w:tcPr>
          <w:p w:rsidR="00233DC3" w:rsidRPr="00AB391A" w:rsidRDefault="00233DC3" w:rsidP="00F65EC7">
            <w:pPr>
              <w:pStyle w:val="Normal6"/>
              <w:widowControl/>
              <w:rPr>
                <w:szCs w:val="24"/>
              </w:rPr>
            </w:pPr>
          </w:p>
        </w:tc>
      </w:tr>
      <w:tr w:rsidR="00233DC3" w:rsidRPr="00AB391A" w:rsidTr="00F65EC7">
        <w:trPr>
          <w:jc w:val="center"/>
        </w:trPr>
        <w:tc>
          <w:tcPr>
            <w:tcW w:w="4876" w:type="dxa"/>
          </w:tcPr>
          <w:p w:rsidR="00233DC3" w:rsidRPr="00AB391A" w:rsidRDefault="00233DC3" w:rsidP="00F65EC7">
            <w:pPr>
              <w:pStyle w:val="Normal6"/>
              <w:widowControl/>
            </w:pPr>
            <w:r w:rsidRPr="00AB391A">
              <w:rPr>
                <w:b/>
                <w:i/>
              </w:rPr>
              <w:t>(d)</w:t>
            </w:r>
            <w:r w:rsidRPr="00AB391A">
              <w:rPr>
                <w:b/>
                <w:i/>
              </w:rPr>
              <w:tab/>
              <w:t>Medborgarskap.</w:t>
            </w:r>
          </w:p>
        </w:tc>
        <w:tc>
          <w:tcPr>
            <w:tcW w:w="4876" w:type="dxa"/>
          </w:tcPr>
          <w:p w:rsidR="00233DC3" w:rsidRPr="00AB391A" w:rsidRDefault="00233DC3" w:rsidP="00F65EC7">
            <w:pPr>
              <w:pStyle w:val="Normal6"/>
              <w:widowControl/>
              <w:rPr>
                <w:szCs w:val="24"/>
              </w:rPr>
            </w:pPr>
          </w:p>
        </w:tc>
      </w:tr>
      <w:tr w:rsidR="00233DC3" w:rsidRPr="00AB391A" w:rsidTr="00F65EC7">
        <w:trPr>
          <w:jc w:val="center"/>
        </w:trPr>
        <w:tc>
          <w:tcPr>
            <w:tcW w:w="4876" w:type="dxa"/>
          </w:tcPr>
          <w:p w:rsidR="00233DC3" w:rsidRPr="00AB391A" w:rsidRDefault="00233DC3" w:rsidP="00F65EC7">
            <w:pPr>
              <w:pStyle w:val="Normal6"/>
              <w:widowControl/>
            </w:pPr>
            <w:r w:rsidRPr="00AB391A">
              <w:rPr>
                <w:b/>
                <w:i/>
              </w:rPr>
              <w:t>(e)</w:t>
            </w:r>
            <w:r w:rsidRPr="00AB391A">
              <w:rPr>
                <w:b/>
                <w:i/>
              </w:rPr>
              <w:tab/>
              <w:t>Födelseort och födelseland.</w:t>
            </w:r>
          </w:p>
        </w:tc>
        <w:tc>
          <w:tcPr>
            <w:tcW w:w="4876" w:type="dxa"/>
          </w:tcPr>
          <w:p w:rsidR="00233DC3" w:rsidRPr="00AB391A" w:rsidRDefault="00233DC3" w:rsidP="00F65EC7">
            <w:pPr>
              <w:pStyle w:val="Normal6"/>
              <w:widowControl/>
              <w:rPr>
                <w:szCs w:val="24"/>
              </w:rPr>
            </w:pPr>
          </w:p>
        </w:tc>
      </w:tr>
      <w:tr w:rsidR="00233DC3" w:rsidRPr="00AB391A" w:rsidTr="00F65EC7">
        <w:trPr>
          <w:jc w:val="center"/>
        </w:trPr>
        <w:tc>
          <w:tcPr>
            <w:tcW w:w="4876" w:type="dxa"/>
          </w:tcPr>
          <w:p w:rsidR="00233DC3" w:rsidRPr="00AB391A" w:rsidRDefault="00233DC3" w:rsidP="00F65EC7">
            <w:pPr>
              <w:pStyle w:val="Normal6"/>
              <w:widowControl/>
            </w:pPr>
            <w:r w:rsidRPr="00AB391A">
              <w:rPr>
                <w:b/>
                <w:i/>
              </w:rPr>
              <w:t>(f)</w:t>
            </w:r>
            <w:r w:rsidRPr="00AB391A">
              <w:rPr>
                <w:b/>
                <w:i/>
              </w:rPr>
              <w:tab/>
              <w:t>Kön.</w:t>
            </w:r>
          </w:p>
        </w:tc>
        <w:tc>
          <w:tcPr>
            <w:tcW w:w="4876" w:type="dxa"/>
          </w:tcPr>
          <w:p w:rsidR="00233DC3" w:rsidRPr="00AB391A" w:rsidRDefault="00233DC3" w:rsidP="00F65EC7">
            <w:pPr>
              <w:pStyle w:val="Normal6"/>
              <w:widowControl/>
              <w:rPr>
                <w:szCs w:val="24"/>
              </w:rPr>
            </w:pP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157</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47 – punkt 1a (ny)</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 xml:space="preserve">1a. </w:t>
            </w:r>
            <w:r w:rsidRPr="00AB391A">
              <w:rPr>
                <w:b/>
                <w:i/>
              </w:rPr>
              <w:tab/>
              <w:t>Om den bekräftade matchningen gäller identifierade uppgifter om en person ska denna uppsättning grundläggande uppgifter, om en sådan finns tillgänglig, innehålla följande uppgifter:</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 xml:space="preserve">(a) </w:t>
            </w:r>
            <w:r w:rsidRPr="00AB391A">
              <w:rPr>
                <w:b/>
                <w:i/>
              </w:rPr>
              <w:tab/>
              <w:t>Förnamn.</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 xml:space="preserve">(b) </w:t>
            </w:r>
            <w:r w:rsidRPr="00AB391A">
              <w:rPr>
                <w:b/>
                <w:i/>
              </w:rPr>
              <w:tab/>
              <w:t>Efternamn.</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 xml:space="preserve">(c) </w:t>
            </w:r>
            <w:r w:rsidRPr="00AB391A">
              <w:rPr>
                <w:b/>
                <w:i/>
              </w:rPr>
              <w:tab/>
              <w:t>Alias och tidigare använda namn.</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 xml:space="preserve">(d) </w:t>
            </w:r>
            <w:r w:rsidRPr="00AB391A">
              <w:rPr>
                <w:b/>
                <w:i/>
              </w:rPr>
              <w:tab/>
              <w:t>Födelsedatum.</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 xml:space="preserve">(e) </w:t>
            </w:r>
            <w:r w:rsidRPr="00AB391A">
              <w:rPr>
                <w:b/>
                <w:i/>
              </w:rPr>
              <w:tab/>
              <w:t>Medborgarskap.</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(f)</w:t>
            </w:r>
            <w:r w:rsidRPr="00AB391A">
              <w:rPr>
                <w:b/>
                <w:i/>
              </w:rPr>
              <w:tab/>
              <w:t xml:space="preserve"> Födelseort och födelseland.</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 xml:space="preserve">(g) </w:t>
            </w:r>
            <w:r w:rsidRPr="00AB391A">
              <w:rPr>
                <w:b/>
                <w:i/>
              </w:rPr>
              <w:tab/>
              <w:t>Kön.</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 xml:space="preserve">(h) </w:t>
            </w:r>
            <w:r w:rsidRPr="00AB391A">
              <w:rPr>
                <w:b/>
                <w:i/>
              </w:rPr>
              <w:tab/>
              <w:t>Datum och plats för inhämtandet av de biometriska uppgifterna.</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 xml:space="preserve">(i) </w:t>
            </w:r>
            <w:r w:rsidRPr="00AB391A">
              <w:rPr>
                <w:b/>
                <w:i/>
              </w:rPr>
              <w:tab/>
              <w:t>Det brott för vilket de biometriska uppgifterna inhämtades.</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 xml:space="preserve">(j) </w:t>
            </w:r>
            <w:r w:rsidRPr="00AB391A">
              <w:rPr>
                <w:b/>
                <w:i/>
              </w:rPr>
              <w:tab/>
              <w:t>Brottmålets nummer.</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 xml:space="preserve">(k) </w:t>
            </w:r>
            <w:r w:rsidRPr="00AB391A">
              <w:rPr>
                <w:b/>
                <w:i/>
              </w:rPr>
              <w:tab/>
              <w:t xml:space="preserve">Den behöriga brottsbekämpande myndighet som ansvarar för brottmålet. </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158</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47 – stycke 1b (nytt)</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 xml:space="preserve">1b. </w:t>
            </w:r>
            <w:r w:rsidRPr="00AB391A">
              <w:rPr>
                <w:b/>
                <w:i/>
              </w:rPr>
              <w:tab/>
              <w:t>Om den bekräftade matchningen gäller oidentifierade uppgifter eller spår ska denna uppsättning grundläggande uppgifter, om en sådan finns tillgänglig, innehålla följande uppgifter:</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 xml:space="preserve">(a) </w:t>
            </w:r>
            <w:r w:rsidRPr="00AB391A">
              <w:rPr>
                <w:b/>
                <w:i/>
              </w:rPr>
              <w:tab/>
              <w:t>Datum och plats för inhämtandet av de biometriska uppgifterna.</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 xml:space="preserve">(b) </w:t>
            </w:r>
            <w:r w:rsidRPr="00AB391A">
              <w:rPr>
                <w:b/>
                <w:i/>
              </w:rPr>
              <w:tab/>
              <w:t>Det brott för vilket de biometriska uppgifterna inhämtades.</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 xml:space="preserve">(c) </w:t>
            </w:r>
            <w:r w:rsidRPr="00AB391A">
              <w:rPr>
                <w:b/>
                <w:i/>
              </w:rPr>
              <w:tab/>
              <w:t>Brottmålets nummer.</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 xml:space="preserve">(d) </w:t>
            </w:r>
            <w:r w:rsidRPr="00AB391A">
              <w:rPr>
                <w:b/>
                <w:i/>
              </w:rPr>
              <w:tab/>
              <w:t>Den behöriga brottsbekämpande myndighet som ansvarar för brottmålet.</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159</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47 – stycke 1c (nytt)</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 xml:space="preserve">1c. </w:t>
            </w:r>
            <w:r w:rsidRPr="00AB391A">
              <w:rPr>
                <w:b/>
                <w:i/>
              </w:rPr>
              <w:tab/>
              <w:t>Den anmodade medlemsstatens utlämnande av grundläggande uppgifter ska inte ske automatiskt utan vara föremål för ett beslut av en människa, i enlighet med artikel 11 i direktiv (EU) 2016/680.</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160</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48</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jc w:val="center"/>
            </w:pPr>
            <w:r w:rsidRPr="00AB391A">
              <w:rPr>
                <w:b/>
                <w:i/>
              </w:rPr>
              <w:t>Artikel 48</w:t>
            </w:r>
          </w:p>
        </w:tc>
        <w:tc>
          <w:tcPr>
            <w:tcW w:w="4876" w:type="dxa"/>
          </w:tcPr>
          <w:p w:rsidR="00233DC3" w:rsidRPr="00AB391A" w:rsidRDefault="00233DC3" w:rsidP="00F65EC7">
            <w:pPr>
              <w:pStyle w:val="Normal6"/>
              <w:widowControl/>
              <w:rPr>
                <w:szCs w:val="24"/>
              </w:rPr>
            </w:pPr>
            <w:r w:rsidRPr="00AB391A">
              <w:rPr>
                <w:b/>
                <w:i/>
              </w:rPr>
              <w:t>utgår</w:t>
            </w:r>
          </w:p>
        </w:tc>
      </w:tr>
      <w:tr w:rsidR="00233DC3" w:rsidRPr="00AB391A" w:rsidTr="00F65EC7">
        <w:trPr>
          <w:jc w:val="center"/>
        </w:trPr>
        <w:tc>
          <w:tcPr>
            <w:tcW w:w="4876" w:type="dxa"/>
          </w:tcPr>
          <w:p w:rsidR="00233DC3" w:rsidRPr="00AB391A" w:rsidRDefault="00233DC3" w:rsidP="00F65EC7">
            <w:pPr>
              <w:pStyle w:val="Normal6"/>
              <w:widowControl/>
              <w:jc w:val="center"/>
            </w:pPr>
            <w:r w:rsidRPr="00AB391A">
              <w:rPr>
                <w:b/>
                <w:i/>
              </w:rPr>
              <w:t>Användning av Siena</w:t>
            </w:r>
          </w:p>
        </w:tc>
        <w:tc>
          <w:tcPr>
            <w:tcW w:w="4876" w:type="dxa"/>
          </w:tcPr>
          <w:p w:rsidR="00233DC3" w:rsidRPr="00AB391A" w:rsidRDefault="00233DC3" w:rsidP="00F65EC7">
            <w:pPr>
              <w:pStyle w:val="Normal6"/>
              <w:widowControl/>
              <w:rPr>
                <w:szCs w:val="24"/>
              </w:rPr>
            </w:pPr>
          </w:p>
        </w:tc>
      </w:tr>
      <w:tr w:rsidR="00233DC3" w:rsidRPr="00AB391A" w:rsidTr="00F65EC7">
        <w:trPr>
          <w:jc w:val="center"/>
        </w:trPr>
        <w:tc>
          <w:tcPr>
            <w:tcW w:w="4876" w:type="dxa"/>
          </w:tcPr>
          <w:p w:rsidR="00233DC3" w:rsidRPr="00AB391A" w:rsidRDefault="00233DC3" w:rsidP="00F65EC7">
            <w:pPr>
              <w:pStyle w:val="Normal6"/>
              <w:widowControl/>
            </w:pPr>
            <w:r w:rsidRPr="00AB391A">
              <w:rPr>
                <w:b/>
                <w:i/>
              </w:rPr>
              <w:t>Alla utbyten som inte uttryckligen föreskrivs i denna förordning mellan medlemsstaternas behöriga myndigheter eller med Europol, i något skede av de förfaranden som beskrivs i denna förordning, ska ske via Siena.</w:t>
            </w:r>
          </w:p>
        </w:tc>
        <w:tc>
          <w:tcPr>
            <w:tcW w:w="4876" w:type="dxa"/>
          </w:tcPr>
          <w:p w:rsidR="00233DC3" w:rsidRPr="00AB391A" w:rsidRDefault="00233DC3" w:rsidP="00F65EC7">
            <w:pPr>
              <w:pStyle w:val="Normal6"/>
              <w:widowControl/>
              <w:rPr>
                <w:szCs w:val="24"/>
              </w:rPr>
            </w:pP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lastRenderedPageBreak/>
        <w:t>&lt;Amend&gt;</w:t>
      </w:r>
      <w:r w:rsidRPr="00AB391A">
        <w:t>Ändringsförslag</w:t>
      </w:r>
      <w:r w:rsidRPr="00AB391A">
        <w:tab/>
      </w:r>
      <w:r w:rsidRPr="00AB391A">
        <w:tab/>
      </w:r>
      <w:r w:rsidRPr="00AB391A">
        <w:rPr>
          <w:rStyle w:val="HideTWBExt"/>
          <w:b w:val="0"/>
          <w:noProof w:val="0"/>
        </w:rPr>
        <w:t>&lt;NumAm&gt;</w:t>
      </w:r>
      <w:r w:rsidRPr="00AB391A">
        <w:t>161</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49 – punkt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1.</w:t>
            </w:r>
            <w:r w:rsidRPr="00AB391A">
              <w:tab/>
              <w:t xml:space="preserve">Medlemsstaterna </w:t>
            </w:r>
            <w:r w:rsidRPr="00AB391A">
              <w:rPr>
                <w:b/>
                <w:i/>
              </w:rPr>
              <w:t>ska</w:t>
            </w:r>
            <w:r w:rsidRPr="00AB391A">
              <w:t xml:space="preserve">, i enlighet med förordning (EU) 2016/794, ha åtkomst till och via routern kunna söka i biometriska uppgifter som har lämnats till Europol av </w:t>
            </w:r>
            <w:r w:rsidRPr="00AB391A">
              <w:rPr>
                <w:b/>
                <w:i/>
              </w:rPr>
              <w:t>tredjeländer</w:t>
            </w:r>
            <w:r w:rsidRPr="00AB391A">
              <w:t xml:space="preserve"> vid tillämpning av artikel 18.2 a, b och c i förordning (EU) 2016/794.</w:t>
            </w:r>
          </w:p>
        </w:tc>
        <w:tc>
          <w:tcPr>
            <w:tcW w:w="4876" w:type="dxa"/>
          </w:tcPr>
          <w:p w:rsidR="00233DC3" w:rsidRPr="00AB391A" w:rsidRDefault="00233DC3" w:rsidP="00F65EC7">
            <w:pPr>
              <w:pStyle w:val="Normal6"/>
              <w:widowControl/>
              <w:rPr>
                <w:szCs w:val="24"/>
              </w:rPr>
            </w:pPr>
            <w:r w:rsidRPr="00AB391A">
              <w:t>1.</w:t>
            </w:r>
            <w:r w:rsidRPr="00AB391A">
              <w:tab/>
            </w:r>
            <w:r w:rsidRPr="00AB391A">
              <w:rPr>
                <w:b/>
                <w:i/>
              </w:rPr>
              <w:t>Utan att det påverkar eventuella begränsningar som anges av den som lämnat information till Europol i enlighet med artikel 19.2 i förordning (EU) 2016/794</w:t>
            </w:r>
            <w:r w:rsidRPr="00AB391A">
              <w:t xml:space="preserve"> </w:t>
            </w:r>
            <w:r w:rsidRPr="00AB391A">
              <w:rPr>
                <w:b/>
                <w:i/>
              </w:rPr>
              <w:t xml:space="preserve">ska </w:t>
            </w:r>
            <w:r w:rsidRPr="00AB391A">
              <w:t xml:space="preserve">medlemsstaterna, i enlighet med förordning (EU) 2016/794, ha åtkomst till och via routern kunna söka i biometriska uppgifter som har lämnats till Europol av </w:t>
            </w:r>
            <w:r w:rsidRPr="00AB391A">
              <w:rPr>
                <w:b/>
                <w:i/>
              </w:rPr>
              <w:t>tredjeländers myndigheter</w:t>
            </w:r>
            <w:r w:rsidRPr="00AB391A">
              <w:t xml:space="preserve"> vid tillämpning av artikel 18.2 a, b och c i förordning (EU) 2016/794.</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162</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49 – punkt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2.</w:t>
            </w:r>
            <w:r w:rsidRPr="00AB391A">
              <w:tab/>
              <w:t xml:space="preserve">Om </w:t>
            </w:r>
            <w:r w:rsidRPr="00AB391A">
              <w:rPr>
                <w:b/>
                <w:i/>
              </w:rPr>
              <w:t>detta förfarande</w:t>
            </w:r>
            <w:r w:rsidRPr="00AB391A">
              <w:t xml:space="preserve"> leder till att en överensstämmelse konstateras mellan de uppgifter som används vid sökningen och </w:t>
            </w:r>
            <w:r w:rsidRPr="00AB391A">
              <w:rPr>
                <w:b/>
                <w:i/>
              </w:rPr>
              <w:t>Europoluppgifter</w:t>
            </w:r>
            <w:r w:rsidRPr="00AB391A">
              <w:t xml:space="preserve"> ska uppföljningen ske i enlighet med förordning (EU) 2016/794.</w:t>
            </w:r>
          </w:p>
        </w:tc>
        <w:tc>
          <w:tcPr>
            <w:tcW w:w="4876" w:type="dxa"/>
          </w:tcPr>
          <w:p w:rsidR="00233DC3" w:rsidRPr="00AB391A" w:rsidRDefault="00233DC3" w:rsidP="00F65EC7">
            <w:pPr>
              <w:pStyle w:val="Normal6"/>
              <w:widowControl/>
              <w:rPr>
                <w:szCs w:val="24"/>
              </w:rPr>
            </w:pPr>
            <w:r w:rsidRPr="00AB391A">
              <w:t>2.</w:t>
            </w:r>
            <w:r w:rsidRPr="00AB391A">
              <w:tab/>
              <w:t xml:space="preserve">Om </w:t>
            </w:r>
            <w:r w:rsidRPr="00AB391A">
              <w:rPr>
                <w:b/>
                <w:i/>
              </w:rPr>
              <w:t>denna sökning</w:t>
            </w:r>
            <w:r w:rsidRPr="00AB391A">
              <w:t xml:space="preserve"> leder till att en överensstämmelse konstateras mellan de uppgifter som används vid sökningen och </w:t>
            </w:r>
            <w:r w:rsidRPr="00AB391A">
              <w:rPr>
                <w:b/>
                <w:i/>
              </w:rPr>
              <w:t>uppgifter från tredjeländer som innehas av Europol</w:t>
            </w:r>
            <w:r w:rsidRPr="00AB391A">
              <w:t xml:space="preserve"> ska uppföljningen ske i enlighet med förordning (EU) 2016/794.</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163</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50 – punkt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1.</w:t>
            </w:r>
            <w:r w:rsidRPr="00AB391A">
              <w:tab/>
              <w:t>Europol ska, i enlighet med förordning (EU) 2016/794, ha åtkomst till uppgifter som lagras av medlemsstaterna i deras nationella databaser i enlighet med denna förordning.</w:t>
            </w:r>
          </w:p>
        </w:tc>
        <w:tc>
          <w:tcPr>
            <w:tcW w:w="4876" w:type="dxa"/>
          </w:tcPr>
          <w:p w:rsidR="00233DC3" w:rsidRPr="00AB391A" w:rsidRDefault="00233DC3" w:rsidP="00F65EC7">
            <w:pPr>
              <w:pStyle w:val="Normal6"/>
              <w:widowControl/>
              <w:rPr>
                <w:szCs w:val="24"/>
              </w:rPr>
            </w:pPr>
            <w:r w:rsidRPr="00AB391A">
              <w:t>1.</w:t>
            </w:r>
            <w:r w:rsidRPr="00AB391A">
              <w:tab/>
            </w:r>
            <w:r w:rsidRPr="00AB391A">
              <w:rPr>
                <w:b/>
                <w:i/>
              </w:rPr>
              <w:t xml:space="preserve">När det är nödvändigt för att </w:t>
            </w:r>
            <w:r w:rsidRPr="00AB391A">
              <w:t>Europol</w:t>
            </w:r>
            <w:r w:rsidRPr="00AB391A">
              <w:rPr>
                <w:b/>
                <w:i/>
              </w:rPr>
              <w:t xml:space="preserve"> </w:t>
            </w:r>
            <w:r w:rsidRPr="00AB391A">
              <w:t>ska</w:t>
            </w:r>
            <w:r w:rsidRPr="00AB391A">
              <w:rPr>
                <w:b/>
                <w:i/>
              </w:rPr>
              <w:t xml:space="preserve"> kunna uppnå sina mål och utföra sina uppgifter</w:t>
            </w:r>
            <w:r w:rsidRPr="00AB391A">
              <w:t xml:space="preserve"> </w:t>
            </w:r>
            <w:r w:rsidRPr="00AB391A">
              <w:rPr>
                <w:b/>
                <w:i/>
              </w:rPr>
              <w:t>ska Europol</w:t>
            </w:r>
            <w:r w:rsidRPr="00AB391A">
              <w:t xml:space="preserve">, i enlighet med förordning (EU) 2016/794, </w:t>
            </w:r>
            <w:r w:rsidRPr="00AB391A">
              <w:rPr>
                <w:b/>
                <w:i/>
              </w:rPr>
              <w:t xml:space="preserve">för de syften som avses i artikel 18.2 a och c i förordning (EU) 2016/794 </w:t>
            </w:r>
            <w:r w:rsidRPr="00AB391A">
              <w:t>ha åtkomst till uppgifter som lagras av medlemsstaterna i deras nationella databaser</w:t>
            </w:r>
            <w:r w:rsidRPr="00AB391A">
              <w:rPr>
                <w:b/>
                <w:i/>
              </w:rPr>
              <w:t xml:space="preserve"> och polisregister</w:t>
            </w:r>
            <w:r w:rsidRPr="00AB391A">
              <w:t xml:space="preserve"> i enlighet med denna förordning.</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164</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50 – punkt 3</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3.</w:t>
            </w:r>
            <w:r w:rsidRPr="00AB391A">
              <w:tab/>
              <w:t>Sökningar som Europol utför med uppgifter ur fordonsregister som sökkriterium ska utföras med användning av Eucaris.</w:t>
            </w:r>
          </w:p>
        </w:tc>
        <w:tc>
          <w:tcPr>
            <w:tcW w:w="4876" w:type="dxa"/>
          </w:tcPr>
          <w:p w:rsidR="00233DC3" w:rsidRPr="00AB391A" w:rsidRDefault="00233DC3" w:rsidP="00F65EC7">
            <w:pPr>
              <w:pStyle w:val="Normal6"/>
              <w:widowControl/>
              <w:rPr>
                <w:szCs w:val="24"/>
              </w:rPr>
            </w:pPr>
            <w:r w:rsidRPr="00AB391A">
              <w:t>3.</w:t>
            </w:r>
            <w:r w:rsidRPr="00AB391A">
              <w:tab/>
              <w:t xml:space="preserve">Sökningar som Europol utför med uppgifter ur fordonsregister som </w:t>
            </w:r>
            <w:r w:rsidRPr="00AB391A">
              <w:rPr>
                <w:b/>
                <w:i/>
              </w:rPr>
              <w:t xml:space="preserve">avses i artikel 18 som </w:t>
            </w:r>
            <w:r w:rsidRPr="00AB391A">
              <w:t>sökkriterium ska utföras med användning av Eucaris.</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165</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50 – punkt 4</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4.</w:t>
            </w:r>
            <w:r w:rsidRPr="00AB391A">
              <w:tab/>
              <w:t xml:space="preserve">Sökningar som Europol utför med </w:t>
            </w:r>
            <w:r w:rsidRPr="00AB391A">
              <w:rPr>
                <w:b/>
                <w:i/>
              </w:rPr>
              <w:t>uppgifter ur polisregister</w:t>
            </w:r>
            <w:r w:rsidRPr="00AB391A">
              <w:t xml:space="preserve"> som sökkriterium ska utföras med användning av Epris.</w:t>
            </w:r>
          </w:p>
        </w:tc>
        <w:tc>
          <w:tcPr>
            <w:tcW w:w="4876" w:type="dxa"/>
          </w:tcPr>
          <w:p w:rsidR="00233DC3" w:rsidRPr="00AB391A" w:rsidRDefault="00233DC3" w:rsidP="00F65EC7">
            <w:pPr>
              <w:pStyle w:val="Normal6"/>
              <w:widowControl/>
              <w:rPr>
                <w:szCs w:val="24"/>
              </w:rPr>
            </w:pPr>
            <w:r w:rsidRPr="00AB391A">
              <w:t>4.</w:t>
            </w:r>
            <w:r w:rsidRPr="00AB391A">
              <w:tab/>
              <w:t xml:space="preserve">Sökningar som Europol utför med </w:t>
            </w:r>
            <w:r w:rsidRPr="00AB391A">
              <w:rPr>
                <w:b/>
                <w:i/>
              </w:rPr>
              <w:t>de personuppgifter om misstänkta och dömda personer som avses i artiklarna 25 och 26</w:t>
            </w:r>
            <w:r w:rsidRPr="00AB391A">
              <w:t xml:space="preserve"> som sökkriterium ska utföras med användning av Epris.</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lastRenderedPageBreak/>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166</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50 – punkt 5</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rPr>
                <w:b/>
                <w:i/>
              </w:rPr>
              <w:t>5.</w:t>
            </w:r>
            <w:r w:rsidRPr="00AB391A">
              <w:rPr>
                <w:b/>
                <w:i/>
              </w:rPr>
              <w:tab/>
              <w:t>Europol ska utföra sökningarna i enlighet med punkt 1 endast när byrån utför de arbetsuppgifter som avses i förordning (EU) 2016/794.</w:t>
            </w:r>
          </w:p>
        </w:tc>
        <w:tc>
          <w:tcPr>
            <w:tcW w:w="4876" w:type="dxa"/>
          </w:tcPr>
          <w:p w:rsidR="00233DC3" w:rsidRPr="00AB391A" w:rsidRDefault="00233DC3" w:rsidP="00F65EC7">
            <w:pPr>
              <w:pStyle w:val="Normal6"/>
              <w:widowControl/>
              <w:rPr>
                <w:szCs w:val="24"/>
              </w:rPr>
            </w:pPr>
            <w:r w:rsidRPr="00AB391A">
              <w:rPr>
                <w:b/>
                <w:i/>
              </w:rPr>
              <w:t>utgår</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167</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50 – punkt 6 – inledningen</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6.</w:t>
            </w:r>
            <w:r w:rsidRPr="00AB391A">
              <w:tab/>
              <w:t>Om de förfaranden som avses i artiklarna 6, 7, 13 eller 22 visar en överensstämmelse mellan de uppgifter som används för sökning eller jämförelse och uppgifterna i den anmodade medlemsstatens nationella databas, och när denna överensstämmelse har bekräftats av Europol, ska den anmodade medlemsstaten besluta om en uppsättning grundläggande uppgifter ska sändas via routern inom 24 timmar. Dessa grundläggande uppgifter ska, i förekommande fall, omfatta följande uppgifter:</w:t>
            </w:r>
          </w:p>
        </w:tc>
        <w:tc>
          <w:tcPr>
            <w:tcW w:w="4876" w:type="dxa"/>
          </w:tcPr>
          <w:p w:rsidR="00233DC3" w:rsidRPr="00AB391A" w:rsidRDefault="00233DC3" w:rsidP="00F65EC7">
            <w:pPr>
              <w:pStyle w:val="Normal6"/>
              <w:widowControl/>
              <w:rPr>
                <w:szCs w:val="24"/>
              </w:rPr>
            </w:pPr>
            <w:r w:rsidRPr="00AB391A">
              <w:t>6.</w:t>
            </w:r>
            <w:r w:rsidRPr="00AB391A">
              <w:tab/>
              <w:t xml:space="preserve">Om de förfaranden som avses i artiklarna 6, 7, 13 eller 22 visar en överensstämmelse mellan de uppgifter som används för sökning eller jämförelse och uppgifterna i den anmodade medlemsstatens nationella databas, och när denna överensstämmelse har bekräftats </w:t>
            </w:r>
            <w:r w:rsidRPr="00AB391A">
              <w:rPr>
                <w:b/>
                <w:i/>
              </w:rPr>
              <w:t xml:space="preserve">manuellt </w:t>
            </w:r>
            <w:r w:rsidRPr="00AB391A">
              <w:t xml:space="preserve">av Europol, ska den anmodade medlemsstaten besluta om en uppsättning grundläggande uppgifter ska sändas via routern inom 24 timmar. </w:t>
            </w:r>
            <w:r w:rsidRPr="00AB391A">
              <w:rPr>
                <w:b/>
                <w:i/>
              </w:rPr>
              <w:t>Om ett rättsligt tillstånd krävs enligt nationell rätt ska de grundläggande uppgifterna återlämnas inom 72 timmar.</w:t>
            </w:r>
            <w:r w:rsidRPr="00AB391A">
              <w:t xml:space="preserve"> Dessa grundläggande uppgifter ska, i förekommande fall, omfatta följande uppgifter:</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lastRenderedPageBreak/>
        <w:t>&lt;Amend&gt;</w:t>
      </w:r>
      <w:r w:rsidRPr="00AB391A">
        <w:t>Ändringsförslag</w:t>
      </w:r>
      <w:r w:rsidRPr="00AB391A">
        <w:tab/>
      </w:r>
      <w:r w:rsidRPr="00AB391A">
        <w:tab/>
      </w:r>
      <w:r w:rsidRPr="00AB391A">
        <w:rPr>
          <w:rStyle w:val="HideTWBExt"/>
          <w:b w:val="0"/>
          <w:noProof w:val="0"/>
        </w:rPr>
        <w:t>&lt;NumAm&gt;</w:t>
      </w:r>
      <w:r w:rsidRPr="00AB391A">
        <w:t>168</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50 – punkt 7</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7.</w:t>
            </w:r>
            <w:r w:rsidRPr="00AB391A">
              <w:tab/>
              <w:t>Europols användning av information som erhållits vid en sökning som utförts i enlighet med punkt 1 och genom utbyte av grundläggande uppgifter i enlighet med punkt 6 kräver tillstånd från den medlemsstat i vars databas överensstämmelsen konstaterades. Om medlemsstaten tillåter användning av informationen ska Europols hantering av den regleras av förordning (EU) 2016/794.</w:t>
            </w:r>
          </w:p>
        </w:tc>
        <w:tc>
          <w:tcPr>
            <w:tcW w:w="4876" w:type="dxa"/>
          </w:tcPr>
          <w:p w:rsidR="00233DC3" w:rsidRPr="00AB391A" w:rsidRDefault="00233DC3" w:rsidP="00F65EC7">
            <w:pPr>
              <w:pStyle w:val="Normal6"/>
              <w:widowControl/>
              <w:rPr>
                <w:szCs w:val="24"/>
              </w:rPr>
            </w:pPr>
            <w:r w:rsidRPr="00AB391A">
              <w:rPr>
                <w:i/>
              </w:rPr>
              <w:t>(Berör inte den svenska versionen.)</w:t>
            </w:r>
            <w:r w:rsidR="00F65EC7">
              <w:tab/>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169</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51 – rubriken</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 xml:space="preserve">Syftet med </w:t>
            </w:r>
            <w:r w:rsidRPr="00AB391A">
              <w:rPr>
                <w:b/>
                <w:i/>
              </w:rPr>
              <w:t>uppgifterna</w:t>
            </w:r>
          </w:p>
        </w:tc>
        <w:tc>
          <w:tcPr>
            <w:tcW w:w="4876" w:type="dxa"/>
          </w:tcPr>
          <w:p w:rsidR="00233DC3" w:rsidRPr="00AB391A" w:rsidRDefault="00233DC3" w:rsidP="00F65EC7">
            <w:pPr>
              <w:pStyle w:val="Normal6"/>
              <w:widowControl/>
              <w:rPr>
                <w:szCs w:val="24"/>
              </w:rPr>
            </w:pPr>
            <w:r w:rsidRPr="00AB391A">
              <w:t xml:space="preserve">Syftet med </w:t>
            </w:r>
            <w:r w:rsidRPr="00AB391A">
              <w:rPr>
                <w:b/>
                <w:i/>
              </w:rPr>
              <w:t>uppgiftsbehandlingen</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170</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51 – punkt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1.</w:t>
            </w:r>
            <w:r w:rsidRPr="00AB391A">
              <w:tab/>
              <w:t xml:space="preserve">Den begärande medlemsstaten eller Europol </w:t>
            </w:r>
            <w:r w:rsidRPr="00AB391A">
              <w:rPr>
                <w:b/>
                <w:i/>
              </w:rPr>
              <w:t>får</w:t>
            </w:r>
            <w:r w:rsidRPr="00AB391A">
              <w:t xml:space="preserve"> endast </w:t>
            </w:r>
            <w:r w:rsidRPr="00AB391A">
              <w:rPr>
                <w:b/>
                <w:i/>
              </w:rPr>
              <w:t>behandla personuppgifter</w:t>
            </w:r>
            <w:r w:rsidRPr="00AB391A">
              <w:t xml:space="preserve"> för de syften för vilka uppgifterna har översänts av den anmodade medlemsstaten</w:t>
            </w:r>
            <w:r w:rsidRPr="00AB391A">
              <w:rPr>
                <w:b/>
                <w:i/>
              </w:rPr>
              <w:t xml:space="preserve"> i enlighet med denna förordning</w:t>
            </w:r>
            <w:r w:rsidRPr="00AB391A">
              <w:t xml:space="preserve">. Behandling för andra syften ska endast vara tillåten med </w:t>
            </w:r>
            <w:r w:rsidRPr="00AB391A">
              <w:lastRenderedPageBreak/>
              <w:t>förhandstillstånd av den anmodade medlemsstaten.</w:t>
            </w:r>
          </w:p>
        </w:tc>
        <w:tc>
          <w:tcPr>
            <w:tcW w:w="4876" w:type="dxa"/>
          </w:tcPr>
          <w:p w:rsidR="00233DC3" w:rsidRPr="00AB391A" w:rsidRDefault="00233DC3" w:rsidP="00F65EC7">
            <w:pPr>
              <w:pStyle w:val="Normal6"/>
              <w:widowControl/>
              <w:rPr>
                <w:szCs w:val="24"/>
              </w:rPr>
            </w:pPr>
            <w:r w:rsidRPr="00AB391A">
              <w:lastRenderedPageBreak/>
              <w:t>1.</w:t>
            </w:r>
            <w:r w:rsidRPr="00AB391A">
              <w:tab/>
            </w:r>
            <w:r w:rsidRPr="00AB391A">
              <w:rPr>
                <w:b/>
                <w:i/>
              </w:rPr>
              <w:t xml:space="preserve">Behandling av personuppgifter som </w:t>
            </w:r>
            <w:r w:rsidRPr="00AB391A">
              <w:t xml:space="preserve">den begärande medlemsstaten eller Europol </w:t>
            </w:r>
            <w:r w:rsidRPr="00AB391A">
              <w:rPr>
                <w:b/>
                <w:i/>
              </w:rPr>
              <w:t>mottagit är</w:t>
            </w:r>
            <w:r w:rsidRPr="00AB391A">
              <w:t xml:space="preserve"> endast </w:t>
            </w:r>
            <w:r w:rsidRPr="00AB391A">
              <w:rPr>
                <w:b/>
                <w:i/>
              </w:rPr>
              <w:t>tillåten</w:t>
            </w:r>
            <w:r w:rsidRPr="00AB391A">
              <w:t xml:space="preserve"> för de syften för vilka uppgifterna har översänts av den anmodade medlemsstaten. Behandling för andra syften ska endast vara tillåten med förhandstillstånd av den </w:t>
            </w:r>
            <w:r w:rsidRPr="00AB391A">
              <w:lastRenderedPageBreak/>
              <w:t>anmodade medlemsstaten</w:t>
            </w:r>
            <w:r w:rsidRPr="00AB391A">
              <w:rPr>
                <w:b/>
                <w:i/>
              </w:rPr>
              <w:t xml:space="preserve"> eller Europol, beroende på vad som är relevant</w:t>
            </w:r>
            <w:r w:rsidRPr="00AB391A">
              <w:t xml:space="preserve">. </w:t>
            </w:r>
          </w:p>
        </w:tc>
      </w:tr>
    </w:tbl>
    <w:p w:rsidR="00233DC3" w:rsidRPr="00AB391A" w:rsidRDefault="00233DC3"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171</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51 – punkt 2 – inledningen</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2.</w:t>
            </w:r>
            <w:r w:rsidRPr="00AB391A">
              <w:tab/>
              <w:t xml:space="preserve">Den </w:t>
            </w:r>
            <w:r w:rsidRPr="00AB391A">
              <w:rPr>
                <w:b/>
                <w:i/>
              </w:rPr>
              <w:t>sökande eller jämförande</w:t>
            </w:r>
            <w:r w:rsidRPr="00AB391A">
              <w:t xml:space="preserve"> medlemsstaten ska endast ha tillstånd att behandla uppgifter som översänts i enlighet med artiklarna 6, 7, 13, 18 eller </w:t>
            </w:r>
            <w:r w:rsidRPr="00AB391A">
              <w:rPr>
                <w:b/>
                <w:i/>
              </w:rPr>
              <w:t>22</w:t>
            </w:r>
            <w:r w:rsidRPr="00AB391A">
              <w:t xml:space="preserve"> för att</w:t>
            </w:r>
          </w:p>
        </w:tc>
        <w:tc>
          <w:tcPr>
            <w:tcW w:w="4876" w:type="dxa"/>
          </w:tcPr>
          <w:p w:rsidR="00233DC3" w:rsidRPr="00AB391A" w:rsidRDefault="00233DC3" w:rsidP="00F65EC7">
            <w:pPr>
              <w:pStyle w:val="Normal6"/>
              <w:widowControl/>
              <w:rPr>
                <w:szCs w:val="24"/>
              </w:rPr>
            </w:pPr>
            <w:r w:rsidRPr="00AB391A">
              <w:t>2.</w:t>
            </w:r>
            <w:r w:rsidRPr="00AB391A">
              <w:tab/>
              <w:t xml:space="preserve">Den </w:t>
            </w:r>
            <w:r w:rsidRPr="00AB391A">
              <w:rPr>
                <w:b/>
                <w:i/>
              </w:rPr>
              <w:t xml:space="preserve">begärande </w:t>
            </w:r>
            <w:r w:rsidRPr="00AB391A">
              <w:t>medlemsstaten</w:t>
            </w:r>
            <w:r w:rsidRPr="00AB391A">
              <w:rPr>
                <w:b/>
                <w:i/>
              </w:rPr>
              <w:t xml:space="preserve"> eller Europol</w:t>
            </w:r>
            <w:r w:rsidRPr="00AB391A">
              <w:t xml:space="preserve"> ska endast ha tillstånd att behandla uppgifter som översänts i enlighet med artiklarna 6, 7, 13, 18</w:t>
            </w:r>
            <w:r w:rsidRPr="00AB391A">
              <w:rPr>
                <w:b/>
                <w:i/>
              </w:rPr>
              <w:t>, 22</w:t>
            </w:r>
            <w:r w:rsidRPr="00AB391A">
              <w:t xml:space="preserve"> eller </w:t>
            </w:r>
            <w:r w:rsidRPr="00AB391A">
              <w:rPr>
                <w:b/>
                <w:i/>
              </w:rPr>
              <w:t>26 när så är nödvändigt</w:t>
            </w:r>
            <w:r w:rsidRPr="00AB391A">
              <w:t xml:space="preserve"> för att </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172</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51 – punkt 2 – led aa (nytt)</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(aa)</w:t>
            </w:r>
            <w:r w:rsidRPr="00AB391A">
              <w:rPr>
                <w:b/>
                <w:i/>
              </w:rPr>
              <w:tab/>
              <w:t>utbyta en uppsättning grundläggande uppgifter i enlighet med artikel 47,</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173</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51 – punkt 2 – led b</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(b)</w:t>
            </w:r>
            <w:r w:rsidRPr="00AB391A">
              <w:tab/>
              <w:t>utarbeta och lämna in en polisbegäran om rättslig hjälp om dessa uppgifter stämmer överens,</w:t>
            </w:r>
          </w:p>
        </w:tc>
        <w:tc>
          <w:tcPr>
            <w:tcW w:w="4876" w:type="dxa"/>
          </w:tcPr>
          <w:p w:rsidR="00233DC3" w:rsidRPr="00AB391A" w:rsidRDefault="00233DC3" w:rsidP="00F65EC7">
            <w:pPr>
              <w:pStyle w:val="Normal6"/>
              <w:widowControl/>
              <w:rPr>
                <w:szCs w:val="24"/>
              </w:rPr>
            </w:pPr>
            <w:r w:rsidRPr="00AB391A">
              <w:t>(b)</w:t>
            </w:r>
            <w:r w:rsidRPr="00AB391A">
              <w:tab/>
              <w:t xml:space="preserve">utarbeta och lämna in en polisbegäran </w:t>
            </w:r>
            <w:r w:rsidRPr="00AB391A">
              <w:rPr>
                <w:b/>
                <w:i/>
              </w:rPr>
              <w:t xml:space="preserve">eller rättslig begäran </w:t>
            </w:r>
            <w:r w:rsidRPr="00AB391A">
              <w:t>om rättslig hjälp om dessa uppgifter stämmer överens,</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174</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51 – punkt 2 – led c</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(c)</w:t>
            </w:r>
            <w:r w:rsidRPr="00AB391A">
              <w:tab/>
              <w:t>registrera loggar i den mening som avses i artiklarna 40 och 45.</w:t>
            </w:r>
          </w:p>
        </w:tc>
        <w:tc>
          <w:tcPr>
            <w:tcW w:w="4876" w:type="dxa"/>
          </w:tcPr>
          <w:p w:rsidR="00233DC3" w:rsidRPr="00AB391A" w:rsidRDefault="00233DC3" w:rsidP="00F65EC7">
            <w:pPr>
              <w:pStyle w:val="Normal6"/>
              <w:widowControl/>
              <w:rPr>
                <w:szCs w:val="24"/>
              </w:rPr>
            </w:pPr>
            <w:r w:rsidRPr="00AB391A">
              <w:t>(c)</w:t>
            </w:r>
            <w:r w:rsidRPr="00AB391A">
              <w:tab/>
              <w:t xml:space="preserve">registrera loggar i den mening som avses i artiklarna </w:t>
            </w:r>
            <w:r w:rsidRPr="00AB391A">
              <w:rPr>
                <w:b/>
                <w:i/>
              </w:rPr>
              <w:t xml:space="preserve">20, </w:t>
            </w:r>
            <w:r w:rsidRPr="00AB391A">
              <w:t>40 och 45.</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175</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51 – punkt 3</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3.</w:t>
            </w:r>
            <w:r w:rsidRPr="00AB391A">
              <w:tab/>
              <w:t>Den begärande medlemsstaten</w:t>
            </w:r>
            <w:r w:rsidRPr="00AB391A">
              <w:rPr>
                <w:b/>
                <w:i/>
              </w:rPr>
              <w:t xml:space="preserve"> får endast behandla de uppgifter som</w:t>
            </w:r>
            <w:r w:rsidRPr="00AB391A">
              <w:t xml:space="preserve"> </w:t>
            </w:r>
            <w:r w:rsidRPr="00AB391A">
              <w:rPr>
                <w:b/>
                <w:i/>
              </w:rPr>
              <w:t>lämnats ut till den</w:t>
            </w:r>
            <w:r w:rsidRPr="00AB391A">
              <w:t xml:space="preserve"> </w:t>
            </w:r>
            <w:r w:rsidRPr="00AB391A">
              <w:rPr>
                <w:b/>
                <w:i/>
              </w:rPr>
              <w:t>i enlighet med artiklarna 6, 7, 13 eller</w:t>
            </w:r>
            <w:r w:rsidRPr="00AB391A">
              <w:t xml:space="preserve"> </w:t>
            </w:r>
            <w:r w:rsidRPr="00AB391A">
              <w:rPr>
                <w:b/>
                <w:i/>
              </w:rPr>
              <w:t>22 om detta är nödvändigt för tillämpningen av denna förordning. De uppgifter som lämnats ut</w:t>
            </w:r>
            <w:r w:rsidRPr="00AB391A">
              <w:t xml:space="preserve"> ska raderas omedelbart efter att jämförelsen av uppgifter avslutats eller den automatiska sökningen besvarats, såvida inte den begärande medlemsstaten måste behandla uppgifterna ytterligare för att förebygga, upptäcka och utreda brott.</w:t>
            </w:r>
          </w:p>
        </w:tc>
        <w:tc>
          <w:tcPr>
            <w:tcW w:w="4876" w:type="dxa"/>
          </w:tcPr>
          <w:p w:rsidR="00233DC3" w:rsidRPr="00AB391A" w:rsidRDefault="00233DC3" w:rsidP="00F65EC7">
            <w:pPr>
              <w:pStyle w:val="Normal6"/>
              <w:widowControl/>
              <w:rPr>
                <w:szCs w:val="24"/>
              </w:rPr>
            </w:pPr>
            <w:r w:rsidRPr="00AB391A">
              <w:t>3.</w:t>
            </w:r>
            <w:r w:rsidRPr="00AB391A">
              <w:tab/>
            </w:r>
            <w:r w:rsidRPr="00AB391A">
              <w:rPr>
                <w:b/>
                <w:i/>
              </w:rPr>
              <w:t>De personuppgifter som</w:t>
            </w:r>
            <w:r w:rsidRPr="00AB391A">
              <w:t xml:space="preserve"> </w:t>
            </w:r>
            <w:r w:rsidRPr="00AB391A">
              <w:rPr>
                <w:b/>
                <w:i/>
              </w:rPr>
              <w:t>mottagits av</w:t>
            </w:r>
            <w:r w:rsidRPr="00AB391A">
              <w:t xml:space="preserve"> den begärande medlemsstaten </w:t>
            </w:r>
            <w:r w:rsidRPr="00AB391A">
              <w:rPr>
                <w:b/>
                <w:i/>
              </w:rPr>
              <w:t>eller Europol</w:t>
            </w:r>
            <w:r w:rsidRPr="00AB391A">
              <w:t xml:space="preserve"> ska raderas omedelbart efter att jämförelsen av uppgifter avslutats eller den automatiska sökningen besvarats, såvida inte den begärande medlemsstaten måste behandla uppgifterna ytterligare för att förebygga, upptäcka och utreda brott.</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lastRenderedPageBreak/>
        <w:t>&lt;Amend&gt;</w:t>
      </w:r>
      <w:r w:rsidRPr="00AB391A">
        <w:t>Ändringsförslag</w:t>
      </w:r>
      <w:r w:rsidRPr="00AB391A">
        <w:tab/>
      </w:r>
      <w:r w:rsidRPr="00AB391A">
        <w:tab/>
      </w:r>
      <w:r w:rsidRPr="00AB391A">
        <w:rPr>
          <w:rStyle w:val="HideTWBExt"/>
          <w:b w:val="0"/>
          <w:noProof w:val="0"/>
        </w:rPr>
        <w:t>&lt;NumAm&gt;</w:t>
      </w:r>
      <w:r w:rsidRPr="00AB391A">
        <w:t>176</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52 – punkt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1.</w:t>
            </w:r>
            <w:r w:rsidRPr="00AB391A">
              <w:tab/>
              <w:t xml:space="preserve">Medlemsstaterna ska säkerställa att </w:t>
            </w:r>
            <w:r w:rsidRPr="00AB391A">
              <w:rPr>
                <w:b/>
                <w:i/>
              </w:rPr>
              <w:t>personuppgifterna</w:t>
            </w:r>
            <w:r w:rsidRPr="00AB391A">
              <w:t xml:space="preserve"> är korrekta och aktuella. Om en anmodad medlemsstat får kännedom om att felaktiga uppgifter eller uppgifter som inte borde ha lämnats ut har översänts ska den eller de begärande medlemsstaterna omedelbart underrättas om detta. Alla berörda begärande medlemsstater ska vara skyldiga att rätta eller radera uppgifterna i enlighet med underrättelsen. Även i övriga fall ska utlämnade personuppgifter rättas om det framgår att de är felaktiga. Om den begärande medlemsstaten har skäl att anta att de utlämnade uppgifterna är felaktiga eller borde raderas ska den anmodade medlemsstaten underrättas.</w:t>
            </w:r>
          </w:p>
        </w:tc>
        <w:tc>
          <w:tcPr>
            <w:tcW w:w="4876" w:type="dxa"/>
          </w:tcPr>
          <w:p w:rsidR="00233DC3" w:rsidRPr="00AB391A" w:rsidRDefault="00233DC3" w:rsidP="00F65EC7">
            <w:pPr>
              <w:pStyle w:val="Normal6"/>
              <w:widowControl/>
              <w:rPr>
                <w:szCs w:val="24"/>
              </w:rPr>
            </w:pPr>
            <w:r w:rsidRPr="00AB391A">
              <w:t>1.</w:t>
            </w:r>
            <w:r w:rsidRPr="00AB391A">
              <w:tab/>
              <w:t xml:space="preserve">Medlemsstaterna </w:t>
            </w:r>
            <w:r w:rsidRPr="00AB391A">
              <w:rPr>
                <w:b/>
                <w:i/>
              </w:rPr>
              <w:t xml:space="preserve">och Europol </w:t>
            </w:r>
            <w:r w:rsidRPr="00AB391A">
              <w:t xml:space="preserve">ska säkerställa att </w:t>
            </w:r>
            <w:r w:rsidRPr="00AB391A">
              <w:rPr>
                <w:b/>
                <w:i/>
              </w:rPr>
              <w:t>personuppgifter som behandlas inom ramen för denna förordning</w:t>
            </w:r>
            <w:r w:rsidRPr="00AB391A">
              <w:t xml:space="preserve"> är korrekta och aktuella. Om en anmodad medlemsstat</w:t>
            </w:r>
            <w:r w:rsidRPr="00AB391A">
              <w:rPr>
                <w:b/>
                <w:i/>
              </w:rPr>
              <w:t xml:space="preserve"> eller Europol</w:t>
            </w:r>
            <w:r w:rsidRPr="00AB391A">
              <w:t xml:space="preserve"> får kännedom om att felaktiga uppgifter eller uppgifter som inte borde ha lämnats ut har översänts ska den eller de begärande medlemsstaterna omedelbart underrättas om detta. Alla berörda begärande medlemsstater ska vara skyldiga att </w:t>
            </w:r>
            <w:r w:rsidRPr="00AB391A">
              <w:rPr>
                <w:b/>
                <w:i/>
              </w:rPr>
              <w:t xml:space="preserve">utan onödigt dröjsmål </w:t>
            </w:r>
            <w:r w:rsidRPr="00AB391A">
              <w:t>rätta eller radera uppgifterna i enlighet med underrättelsen. Även i övriga fall ska utlämnade personuppgifter rättas om det framgår att de är felaktiga. Om den begärande medlemsstaten</w:t>
            </w:r>
            <w:r w:rsidRPr="00AB391A">
              <w:rPr>
                <w:b/>
                <w:i/>
              </w:rPr>
              <w:t xml:space="preserve"> eller Europol</w:t>
            </w:r>
            <w:r w:rsidRPr="00AB391A">
              <w:t xml:space="preserve"> har skäl att anta att de utlämnade uppgifterna är felaktiga eller borde raderas ska den anmodade medlemsstaten underrättas.</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177</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52 – punkt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2.</w:t>
            </w:r>
            <w:r w:rsidRPr="00AB391A">
              <w:tab/>
              <w:t xml:space="preserve">Om en registrerad person bestrider riktigheten hos de uppgifter som innehas av en medlemsstat, om korrektheten inte kan fastställas på ett tillförlitligt sätt av den berörda medlemsstaten och om detta begärs av den registrerade ska de berörda uppgifterna markeras med en flagga. Om en sådan flagga har använts får medlemsstaterna endast avlägsna den med </w:t>
            </w:r>
            <w:r w:rsidRPr="00AB391A">
              <w:lastRenderedPageBreak/>
              <w:t xml:space="preserve">den registrerades medgivande eller genom beslut av en behörig domstol eller </w:t>
            </w:r>
            <w:r w:rsidRPr="00AB391A">
              <w:rPr>
                <w:b/>
                <w:i/>
              </w:rPr>
              <w:t>en oberoende dataskyddsmyndighet</w:t>
            </w:r>
            <w:r w:rsidRPr="00AB391A">
              <w:t>.</w:t>
            </w:r>
          </w:p>
        </w:tc>
        <w:tc>
          <w:tcPr>
            <w:tcW w:w="4876" w:type="dxa"/>
          </w:tcPr>
          <w:p w:rsidR="00233DC3" w:rsidRPr="00AB391A" w:rsidRDefault="00233DC3" w:rsidP="00F65EC7">
            <w:pPr>
              <w:pStyle w:val="Normal6"/>
              <w:widowControl/>
              <w:rPr>
                <w:szCs w:val="24"/>
              </w:rPr>
            </w:pPr>
            <w:r w:rsidRPr="00AB391A">
              <w:lastRenderedPageBreak/>
              <w:t>2.</w:t>
            </w:r>
            <w:r w:rsidRPr="00AB391A">
              <w:tab/>
              <w:t>Om en registrerad person bestrider riktigheten hos de uppgifter som innehas av en medlemsstat</w:t>
            </w:r>
            <w:r w:rsidRPr="00AB391A">
              <w:rPr>
                <w:b/>
                <w:i/>
              </w:rPr>
              <w:t xml:space="preserve"> eller Europol</w:t>
            </w:r>
            <w:r w:rsidRPr="00AB391A">
              <w:t>, om korrektheten inte kan fastställas på ett tillförlitligt sätt av den berörda medlemsstaten</w:t>
            </w:r>
            <w:r w:rsidRPr="00AB391A">
              <w:rPr>
                <w:b/>
                <w:i/>
              </w:rPr>
              <w:t xml:space="preserve"> eller Europol</w:t>
            </w:r>
            <w:r w:rsidRPr="00AB391A">
              <w:t xml:space="preserve"> och om detta begärs av den registrerade ska de berörda uppgifterna markeras med en flagga. Om en sådan flagga har använts får </w:t>
            </w:r>
            <w:r w:rsidRPr="00AB391A">
              <w:lastRenderedPageBreak/>
              <w:t xml:space="preserve">medlemsstaterna </w:t>
            </w:r>
            <w:r w:rsidRPr="00AB391A">
              <w:rPr>
                <w:b/>
                <w:i/>
              </w:rPr>
              <w:t xml:space="preserve">eller Europol </w:t>
            </w:r>
            <w:r w:rsidRPr="00AB391A">
              <w:t xml:space="preserve">endast avlägsna den med den registrerades medgivande eller genom beslut av en behörig domstol eller </w:t>
            </w:r>
            <w:r w:rsidRPr="00AB391A">
              <w:rPr>
                <w:b/>
                <w:i/>
              </w:rPr>
              <w:t>nationell tillsynsmyndighet eller Europeiska datatillsynsmannen, beroende på vad som är relevant</w:t>
            </w:r>
            <w:r w:rsidRPr="00AB391A">
              <w:t>.</w:t>
            </w:r>
          </w:p>
        </w:tc>
      </w:tr>
    </w:tbl>
    <w:p w:rsidR="00233DC3" w:rsidRPr="00AB391A" w:rsidRDefault="00233DC3"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178</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52 – punkt 3 – led b</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(b)</w:t>
            </w:r>
            <w:r w:rsidRPr="00AB391A">
              <w:tab/>
              <w:t>efter att den tidsfrist som fastställts för lagring av uppgifterna enligt den anmodade medlemsstatens nationella lagstiftning har löpt ut, om den anmodade medlemsstaten informerade den begärande medlemsstaten om denna maximala lagringstid i samband med att uppgifterna lämnades ut</w:t>
            </w:r>
            <w:r w:rsidRPr="00AB391A">
              <w:rPr>
                <w:b/>
                <w:i/>
              </w:rPr>
              <w:t>.</w:t>
            </w:r>
          </w:p>
        </w:tc>
        <w:tc>
          <w:tcPr>
            <w:tcW w:w="4876" w:type="dxa"/>
          </w:tcPr>
          <w:p w:rsidR="00233DC3" w:rsidRPr="00AB391A" w:rsidRDefault="00233DC3" w:rsidP="00F65EC7">
            <w:pPr>
              <w:pStyle w:val="Normal6"/>
              <w:widowControl/>
              <w:rPr>
                <w:szCs w:val="24"/>
              </w:rPr>
            </w:pPr>
            <w:r w:rsidRPr="00AB391A">
              <w:t>(b)</w:t>
            </w:r>
            <w:r w:rsidRPr="00AB391A">
              <w:tab/>
              <w:t xml:space="preserve">efter att den tidsfrist som fastställts för lagring av uppgifterna enligt den anmodade medlemsstatens nationella lagstiftning har löpt ut, om den anmodade medlemsstaten </w:t>
            </w:r>
            <w:r w:rsidRPr="00AB391A">
              <w:rPr>
                <w:b/>
                <w:i/>
              </w:rPr>
              <w:t xml:space="preserve">eller Europol </w:t>
            </w:r>
            <w:r w:rsidRPr="00AB391A">
              <w:t>informerade den begärande medlemsstaten om denna maximala lagringstid i samband med att uppgifterna lämnades ut</w:t>
            </w:r>
            <w:r w:rsidRPr="00AB391A">
              <w:rPr>
                <w:b/>
                <w:i/>
              </w:rPr>
              <w:t>,</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179</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52 – punkt 3 – led ba (nytt)</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(ba)</w:t>
            </w:r>
            <w:r w:rsidRPr="00AB391A">
              <w:rPr>
                <w:b/>
                <w:i/>
              </w:rPr>
              <w:tab/>
              <w:t>efter utgången av den maximala perioden för bevarande av uppgifter enligt förordning (EU) 2016/794.</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lastRenderedPageBreak/>
        <w:t>&lt;Amend&gt;</w:t>
      </w:r>
      <w:r w:rsidRPr="00AB391A">
        <w:t>Ändringsförslag</w:t>
      </w:r>
      <w:r w:rsidRPr="00AB391A">
        <w:tab/>
      </w:r>
      <w:r w:rsidRPr="00AB391A">
        <w:tab/>
      </w:r>
      <w:r w:rsidRPr="00AB391A">
        <w:rPr>
          <w:rStyle w:val="HideTWBExt"/>
          <w:b w:val="0"/>
          <w:noProof w:val="0"/>
        </w:rPr>
        <w:t>&lt;NumAm&gt;</w:t>
      </w:r>
      <w:r w:rsidRPr="00AB391A">
        <w:t>180</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52 – punkt 3 – stycke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 xml:space="preserve">Om det finns skäl att anta att en radering av uppgifterna skulle skada den registrerades intressen ska uppgifterna </w:t>
            </w:r>
            <w:r w:rsidRPr="00AB391A">
              <w:rPr>
                <w:b/>
                <w:i/>
              </w:rPr>
              <w:t>spärras</w:t>
            </w:r>
            <w:r w:rsidRPr="00AB391A">
              <w:t xml:space="preserve"> i stället för att raderas. </w:t>
            </w:r>
            <w:r w:rsidRPr="00AB391A">
              <w:rPr>
                <w:b/>
                <w:i/>
              </w:rPr>
              <w:t>Spärrade</w:t>
            </w:r>
            <w:r w:rsidRPr="00AB391A">
              <w:t xml:space="preserve"> uppgifter </w:t>
            </w:r>
            <w:r w:rsidRPr="00AB391A">
              <w:rPr>
                <w:b/>
                <w:i/>
              </w:rPr>
              <w:t>får endast lämnas ut eller användas</w:t>
            </w:r>
            <w:r w:rsidRPr="00AB391A">
              <w:t xml:space="preserve"> i det syfte som ledde till att raderingen förhindrades.</w:t>
            </w:r>
          </w:p>
        </w:tc>
        <w:tc>
          <w:tcPr>
            <w:tcW w:w="4876" w:type="dxa"/>
          </w:tcPr>
          <w:p w:rsidR="00233DC3" w:rsidRPr="00AB391A" w:rsidRDefault="00233DC3" w:rsidP="00F65EC7">
            <w:pPr>
              <w:pStyle w:val="Normal6"/>
              <w:widowControl/>
              <w:rPr>
                <w:szCs w:val="24"/>
              </w:rPr>
            </w:pPr>
            <w:r w:rsidRPr="00AB391A">
              <w:t xml:space="preserve">Om det finns skäl att anta att en radering av uppgifterna skulle skada den registrerades intressen ska uppgifterna </w:t>
            </w:r>
            <w:r w:rsidRPr="00AB391A">
              <w:rPr>
                <w:b/>
                <w:i/>
              </w:rPr>
              <w:t>begränsas</w:t>
            </w:r>
            <w:r w:rsidRPr="00AB391A">
              <w:t xml:space="preserve"> i stället för att raderas. </w:t>
            </w:r>
            <w:r w:rsidRPr="00AB391A">
              <w:rPr>
                <w:b/>
                <w:i/>
              </w:rPr>
              <w:t>Begränsade</w:t>
            </w:r>
            <w:r w:rsidRPr="00AB391A">
              <w:t xml:space="preserve"> uppgifter </w:t>
            </w:r>
            <w:r w:rsidRPr="00AB391A">
              <w:rPr>
                <w:b/>
                <w:i/>
              </w:rPr>
              <w:t>ska behandlas endast</w:t>
            </w:r>
            <w:r w:rsidRPr="00AB391A">
              <w:t xml:space="preserve"> i det syfte som ledde till att raderingen förhindrades.</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181</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53 – punkt 2a (ny)</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2a.</w:t>
            </w:r>
            <w:r w:rsidRPr="00AB391A">
              <w:rPr>
                <w:b/>
                <w:i/>
              </w:rPr>
              <w:tab/>
              <w:t>Medlemsstaterna ska vara personuppgiftsbiträden vid behandling av personuppgifter via Eucaris.</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182</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54 – punkt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1.</w:t>
            </w:r>
            <w:r w:rsidRPr="00AB391A">
              <w:tab/>
              <w:t>Europol, eu-Lisa och medlemsstaternas myndigheter ska säkerställa att den behandling av personuppgifter som sker enligt denna förordning är säker. Europol, eu-Lisa och medlemsstaternas myndigheter ska samarbeta i frågor som rör säkerheten.</w:t>
            </w:r>
          </w:p>
        </w:tc>
        <w:tc>
          <w:tcPr>
            <w:tcW w:w="4876" w:type="dxa"/>
          </w:tcPr>
          <w:p w:rsidR="00233DC3" w:rsidRPr="00AB391A" w:rsidRDefault="00233DC3" w:rsidP="00F65EC7">
            <w:pPr>
              <w:pStyle w:val="Normal6"/>
              <w:widowControl/>
              <w:rPr>
                <w:szCs w:val="24"/>
              </w:rPr>
            </w:pPr>
            <w:r w:rsidRPr="00AB391A">
              <w:t>1.</w:t>
            </w:r>
            <w:r w:rsidRPr="00AB391A">
              <w:tab/>
              <w:t xml:space="preserve">Europol, eu-Lisa och medlemsstaternas </w:t>
            </w:r>
            <w:r w:rsidRPr="00AB391A">
              <w:rPr>
                <w:b/>
                <w:i/>
              </w:rPr>
              <w:t xml:space="preserve">behöriga brottsbekämpande </w:t>
            </w:r>
            <w:r w:rsidRPr="00AB391A">
              <w:t>myndigheter ska säkerställa att den behandling av personuppgifter som sker enligt denna förordning är säker. Europol, eu-Lisa och medlemsstaternas</w:t>
            </w:r>
            <w:r w:rsidRPr="00AB391A">
              <w:rPr>
                <w:b/>
                <w:i/>
              </w:rPr>
              <w:t xml:space="preserve"> behöriga </w:t>
            </w:r>
            <w:r w:rsidRPr="00AB391A">
              <w:rPr>
                <w:b/>
                <w:i/>
              </w:rPr>
              <w:lastRenderedPageBreak/>
              <w:t>brottsbekämpande</w:t>
            </w:r>
            <w:r w:rsidRPr="00AB391A">
              <w:t xml:space="preserve"> myndigheter ska samarbeta i frågor som rör säkerheten.</w:t>
            </w:r>
          </w:p>
        </w:tc>
      </w:tr>
    </w:tbl>
    <w:p w:rsidR="00233DC3" w:rsidRPr="00AB391A" w:rsidRDefault="00233DC3"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183</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54 – punkt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2.</w:t>
            </w:r>
            <w:r w:rsidRPr="00AB391A">
              <w:tab/>
              <w:t>Utan att det påverkar tillämpningen av artikel </w:t>
            </w:r>
            <w:r w:rsidRPr="00AB391A">
              <w:rPr>
                <w:b/>
                <w:i/>
              </w:rPr>
              <w:t>33</w:t>
            </w:r>
            <w:r w:rsidRPr="00AB391A">
              <w:t xml:space="preserve"> i förordning (EU) 2018/1725 och artikel 32 i förordning (EU) 2016/794 ska eu-Lisa och Europol vidta nödvändiga åtgärder för att säkerställa säkerheten hos routern respektive Epris och hos den tillhörande kommunikationsinfrastrukturen.</w:t>
            </w:r>
          </w:p>
        </w:tc>
        <w:tc>
          <w:tcPr>
            <w:tcW w:w="4876" w:type="dxa"/>
          </w:tcPr>
          <w:p w:rsidR="00233DC3" w:rsidRPr="00AB391A" w:rsidRDefault="00233DC3" w:rsidP="00F65EC7">
            <w:pPr>
              <w:pStyle w:val="Normal6"/>
              <w:widowControl/>
              <w:rPr>
                <w:szCs w:val="24"/>
              </w:rPr>
            </w:pPr>
            <w:r w:rsidRPr="00AB391A">
              <w:t>2.</w:t>
            </w:r>
            <w:r w:rsidRPr="00AB391A">
              <w:tab/>
              <w:t>Utan att det påverkar tillämpningen av artikel </w:t>
            </w:r>
            <w:r w:rsidRPr="00AB391A">
              <w:rPr>
                <w:b/>
                <w:i/>
              </w:rPr>
              <w:t>91</w:t>
            </w:r>
            <w:r w:rsidRPr="00AB391A">
              <w:t xml:space="preserve"> i förordning (EU) 2018/1725 och artikel 32 i förordning (EU) 2016/794 ska eu-Lisa och Europol vidta nödvändiga åtgärder för att säkerställa säkerheten hos routern respektive Epris och hos den tillhörande kommunikationsinfrastrukturen.</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184</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55 – punkt 3 – stycke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Utan att det påverkar tillämpningen av artikel 34 i förordning (EU) 2016/794 ska Europol underrätta CERT-EU om allvarliga cyberhot, allvarliga sårbarheter och allvarliga incidenter utan onödigt dröjsmål och under alla omständigheter inom 24 timmar efter att byrån fått kännedom om dem. Användbara och lämpliga tekniska uppgifter om cyberhot, sårbarheter och incidenter som möjliggör förebyggande upptäckt, incidenthantering eller riskreducerande åtgärder ska lämnas ut till CERT-EU utan onödigt dröjsmål.</w:t>
            </w:r>
          </w:p>
        </w:tc>
        <w:tc>
          <w:tcPr>
            <w:tcW w:w="4876" w:type="dxa"/>
          </w:tcPr>
          <w:p w:rsidR="00233DC3" w:rsidRPr="00AB391A" w:rsidRDefault="00233DC3" w:rsidP="00F65EC7">
            <w:pPr>
              <w:pStyle w:val="Normal6"/>
              <w:widowControl/>
              <w:rPr>
                <w:szCs w:val="24"/>
              </w:rPr>
            </w:pPr>
            <w:r w:rsidRPr="00AB391A">
              <w:t xml:space="preserve">Utan att det påverkar tillämpningen av artikel 34 i förordning (EU) 2016/794 </w:t>
            </w:r>
            <w:r w:rsidRPr="00AB391A">
              <w:rPr>
                <w:b/>
                <w:i/>
              </w:rPr>
              <w:t>och artikel 92 i förordning (EU) 2018/1725</w:t>
            </w:r>
            <w:r w:rsidRPr="00AB391A">
              <w:t xml:space="preserve"> ska Europol underrätta CERT-EU om allvarliga cyberhot, allvarliga sårbarheter och allvarliga incidenter utan onödigt dröjsmål och under alla omständigheter inom 24 timmar efter att byrån fått kännedom om dem. Användbara och lämpliga tekniska uppgifter om cyberhot, sårbarheter och incidenter som möjliggör förebyggande upptäckt, incidenthantering eller riskreducerande åtgärder ska lämnas ut till CERT-EU utan onödigt dröjsmål.</w:t>
            </w:r>
          </w:p>
        </w:tc>
      </w:tr>
    </w:tbl>
    <w:p w:rsidR="00233DC3" w:rsidRPr="00AB391A" w:rsidRDefault="00233DC3"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185</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55 – punkt 3 – stycke 3</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I händelse av en säkerhetsincident som påverkar routerns centrala infrastruktur ska eu-Lisa underrätta CERT-EU om allvarliga cyberhot, allvarliga sårbarheter och allvarliga incidenter utan onödigt dröjsmål och under alla omständigheter inom 24 timmar efter att byrån fått kännedom om dem. Användbara och lämpliga tekniska uppgifter om cyberhot, sårbarheter och incidenter som möjliggör förebyggande upptäckt, incidenthantering eller riskreducerande åtgärder ska lämnas ut till CERT-EU utan onödigt dröjsmål.</w:t>
            </w:r>
          </w:p>
        </w:tc>
        <w:tc>
          <w:tcPr>
            <w:tcW w:w="4876" w:type="dxa"/>
          </w:tcPr>
          <w:p w:rsidR="00233DC3" w:rsidRPr="00AB391A" w:rsidRDefault="00233DC3" w:rsidP="00F65EC7">
            <w:pPr>
              <w:pStyle w:val="Normal6"/>
              <w:widowControl/>
              <w:rPr>
                <w:szCs w:val="24"/>
              </w:rPr>
            </w:pPr>
            <w:r w:rsidRPr="00AB391A">
              <w:t xml:space="preserve">I händelse av en säkerhetsincident som påverkar routerns centrala infrastruktur </w:t>
            </w:r>
            <w:r w:rsidRPr="00AB391A">
              <w:rPr>
                <w:b/>
                <w:i/>
              </w:rPr>
              <w:t xml:space="preserve">och utan att det påverkar tillämpningen av artiklarna 34 och 92 i förordning (EU) 2018/1725 </w:t>
            </w:r>
            <w:r w:rsidRPr="00AB391A">
              <w:t>ska eu-Lisa underrätta CERT-EU om allvarliga cyberhot, allvarliga sårbarheter och allvarliga incidenter utan onödigt dröjsmål och under alla omständigheter inom 24 timmar efter att byrån fått kännedom om dem. Användbara och lämpliga tekniska uppgifter om cyberhot, sårbarheter och incidenter som möjliggör förebyggande upptäckt, incidenthantering eller riskreducerande åtgärder ska lämnas ut till CERT-EU utan onödigt dröjsmål.</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186</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56 – punkt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1.</w:t>
            </w:r>
            <w:r w:rsidRPr="00AB391A">
              <w:tab/>
              <w:t xml:space="preserve">Medlemsstaterna </w:t>
            </w:r>
            <w:r w:rsidRPr="00AB391A">
              <w:rPr>
                <w:b/>
                <w:i/>
              </w:rPr>
              <w:t xml:space="preserve">och de relevanta unionsbyråerna </w:t>
            </w:r>
            <w:r w:rsidRPr="00AB391A">
              <w:t>ska säkerställa att varje myndighet som har rätt att använda Prüm II vidtar nödvändiga åtgärder för att övervaka efterlevnaden av denna förordning och vid behov samarbetar med tillsynsmyndigheterna.</w:t>
            </w:r>
          </w:p>
        </w:tc>
        <w:tc>
          <w:tcPr>
            <w:tcW w:w="4876" w:type="dxa"/>
          </w:tcPr>
          <w:p w:rsidR="00233DC3" w:rsidRPr="00AB391A" w:rsidRDefault="00233DC3" w:rsidP="00F65EC7">
            <w:pPr>
              <w:pStyle w:val="Normal6"/>
              <w:widowControl/>
              <w:rPr>
                <w:szCs w:val="24"/>
              </w:rPr>
            </w:pPr>
            <w:r w:rsidRPr="00AB391A">
              <w:t>1.</w:t>
            </w:r>
            <w:r w:rsidRPr="00AB391A">
              <w:tab/>
              <w:t>Medlemsstaterna ska säkerställa att varje myndighet som har rätt att använda Prüm II vidtar nödvändiga åtgärder för att övervaka efterlevnaden av denna förordning och vid behov samarbetar med tillsynsmyndigheterna.</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lastRenderedPageBreak/>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187</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56 – punkt 1 – stycke 1 (nytt)</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Europol ska vidta de åtgärder som krävs för att övervaka efterlevnaden av denna förordning och ska vid behov samarbeta med Europeiska datatillsynsmannen.</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188</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56 – punkt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2.</w:t>
            </w:r>
            <w:r w:rsidRPr="00AB391A">
              <w:tab/>
              <w:t>De personuppgiftsansvariga ska vidta nödvändiga åtgärder för att övervaka att uppgiftsbehandlingen sker i enlighet med denna förordning, däribland genom regelbundna kontroller av de loggar som avses i artiklarna 40 och 45, och vid behov samarbeta med tillsynsmyndigheterna och med Europeiska datatillsynsmannen.</w:t>
            </w:r>
          </w:p>
        </w:tc>
        <w:tc>
          <w:tcPr>
            <w:tcW w:w="4876" w:type="dxa"/>
          </w:tcPr>
          <w:p w:rsidR="00233DC3" w:rsidRPr="00AB391A" w:rsidRDefault="00233DC3" w:rsidP="00F65EC7">
            <w:pPr>
              <w:pStyle w:val="Normal6"/>
              <w:widowControl/>
              <w:rPr>
                <w:szCs w:val="24"/>
              </w:rPr>
            </w:pPr>
            <w:r w:rsidRPr="00AB391A">
              <w:t>2.</w:t>
            </w:r>
            <w:r w:rsidRPr="00AB391A">
              <w:tab/>
              <w:t xml:space="preserve">De personuppgiftsansvariga ska vidta nödvändiga åtgärder för att övervaka att uppgiftsbehandlingen sker i enlighet med denna förordning, däribland genom regelbundna kontroller av de loggar som avses i artiklarna </w:t>
            </w:r>
            <w:r w:rsidRPr="00AB391A">
              <w:rPr>
                <w:b/>
                <w:i/>
              </w:rPr>
              <w:t xml:space="preserve">20, </w:t>
            </w:r>
            <w:r w:rsidRPr="00AB391A">
              <w:t xml:space="preserve">40 och 45, och vid behov </w:t>
            </w:r>
            <w:r w:rsidRPr="00AB391A">
              <w:rPr>
                <w:b/>
                <w:i/>
              </w:rPr>
              <w:t xml:space="preserve">och när så är lämpligt </w:t>
            </w:r>
            <w:r w:rsidRPr="00AB391A">
              <w:t xml:space="preserve">samarbeta med tillsynsmyndigheterna och med Europeiska datatillsynsmannen. </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189</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61 – punkt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1.</w:t>
            </w:r>
            <w:r w:rsidRPr="00AB391A">
              <w:tab/>
              <w:t xml:space="preserve">Tillsynsmyndigheterna och Europeiska datatillsynsmannen ska, var och en inom ramen för sina respektive </w:t>
            </w:r>
            <w:r w:rsidRPr="00AB391A">
              <w:lastRenderedPageBreak/>
              <w:t xml:space="preserve">befogenheter, samarbeta aktivt inom ramen för sina respektive ansvarsområden </w:t>
            </w:r>
            <w:r w:rsidRPr="00AB391A">
              <w:rPr>
                <w:b/>
                <w:i/>
              </w:rPr>
              <w:t>och</w:t>
            </w:r>
            <w:r w:rsidRPr="00AB391A">
              <w:t xml:space="preserve"> säkerställa en samordnad tillsyn av tillämpningen av denna förordning, i synnerhet om Europeiska datatillsynsmannen eller en tillsynsmyndighet upptäcker stora skillnader i medlemsstaternas praxis eller upptäcker potentiellt olagliga överföringar genom Prüm II-kommunikationskanalerna.</w:t>
            </w:r>
          </w:p>
        </w:tc>
        <w:tc>
          <w:tcPr>
            <w:tcW w:w="4876" w:type="dxa"/>
          </w:tcPr>
          <w:p w:rsidR="00233DC3" w:rsidRPr="00AB391A" w:rsidRDefault="00233DC3" w:rsidP="00F65EC7">
            <w:pPr>
              <w:pStyle w:val="Normal6"/>
              <w:widowControl/>
              <w:rPr>
                <w:szCs w:val="24"/>
              </w:rPr>
            </w:pPr>
            <w:r w:rsidRPr="00AB391A">
              <w:lastRenderedPageBreak/>
              <w:t>1.</w:t>
            </w:r>
            <w:r w:rsidRPr="00AB391A">
              <w:tab/>
              <w:t xml:space="preserve">Tillsynsmyndigheterna och Europeiska datatillsynsmannen ska, var och en inom ramen för sina respektive </w:t>
            </w:r>
            <w:r w:rsidRPr="00AB391A">
              <w:lastRenderedPageBreak/>
              <w:t xml:space="preserve">befogenheter, samarbeta aktivt inom ramen för sina respektive ansvarsområden </w:t>
            </w:r>
            <w:r w:rsidRPr="00AB391A">
              <w:rPr>
                <w:b/>
                <w:i/>
              </w:rPr>
              <w:t>för att</w:t>
            </w:r>
            <w:r w:rsidRPr="00AB391A">
              <w:t xml:space="preserve"> säkerställa en samordnad tillsyn av tillämpningen av denna förordning, i synnerhet om Europeiska datatillsynsmannen eller en tillsynsmyndighet upptäcker stora skillnader i medlemsstaternas praxis eller upptäcker potentiellt olagliga överföringar genom Prüm II-kommunikationskanalerna.</w:t>
            </w:r>
          </w:p>
        </w:tc>
      </w:tr>
    </w:tbl>
    <w:p w:rsidR="00233DC3" w:rsidRPr="00AB391A" w:rsidRDefault="00233DC3"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190</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62 – rubriken</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rPr>
                <w:b/>
                <w:i/>
              </w:rPr>
              <w:t>Utlämning</w:t>
            </w:r>
            <w:r w:rsidRPr="00AB391A">
              <w:t xml:space="preserve"> av personuppgifter till tredjeland och internationella organisationer</w:t>
            </w:r>
          </w:p>
        </w:tc>
        <w:tc>
          <w:tcPr>
            <w:tcW w:w="4876" w:type="dxa"/>
          </w:tcPr>
          <w:p w:rsidR="00233DC3" w:rsidRPr="00AB391A" w:rsidRDefault="00233DC3" w:rsidP="00F65EC7">
            <w:pPr>
              <w:pStyle w:val="Normal6"/>
              <w:widowControl/>
              <w:rPr>
                <w:szCs w:val="24"/>
              </w:rPr>
            </w:pPr>
            <w:r w:rsidRPr="00AB391A">
              <w:rPr>
                <w:b/>
                <w:i/>
              </w:rPr>
              <w:t>Överföring</w:t>
            </w:r>
            <w:r w:rsidRPr="00AB391A">
              <w:t xml:space="preserve"> av personuppgifter till tredjeland och internationella organisationer</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191</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62 – stycke 1</w:t>
      </w:r>
      <w:r w:rsidRPr="00AB391A">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 xml:space="preserve">Uppgifter som </w:t>
            </w:r>
            <w:r w:rsidRPr="00AB391A">
              <w:rPr>
                <w:b/>
                <w:i/>
              </w:rPr>
              <w:t>behandlas</w:t>
            </w:r>
            <w:r w:rsidRPr="00AB391A">
              <w:t xml:space="preserve"> i enlighet med denna förordning </w:t>
            </w:r>
            <w:r w:rsidRPr="00AB391A">
              <w:rPr>
                <w:b/>
                <w:i/>
              </w:rPr>
              <w:t>får inte automatiskt överföras till eller göras tillgängliga för tredjeländer eller internationella organisationer</w:t>
            </w:r>
            <w:r w:rsidRPr="00AB391A">
              <w:t>.</w:t>
            </w:r>
          </w:p>
        </w:tc>
        <w:tc>
          <w:tcPr>
            <w:tcW w:w="4876" w:type="dxa"/>
          </w:tcPr>
          <w:p w:rsidR="00233DC3" w:rsidRPr="00AB391A" w:rsidRDefault="00233DC3" w:rsidP="00F65EC7">
            <w:pPr>
              <w:pStyle w:val="Normal6"/>
              <w:widowControl/>
              <w:rPr>
                <w:szCs w:val="24"/>
              </w:rPr>
            </w:pPr>
            <w:r w:rsidRPr="00AB391A">
              <w:rPr>
                <w:b/>
                <w:i/>
              </w:rPr>
              <w:t xml:space="preserve">1. </w:t>
            </w:r>
            <w:r w:rsidRPr="00AB391A">
              <w:tab/>
            </w:r>
            <w:r w:rsidRPr="00AB391A">
              <w:rPr>
                <w:b/>
                <w:i/>
              </w:rPr>
              <w:t xml:space="preserve">En begärande medlemsstat ska överföra alla eventuella </w:t>
            </w:r>
            <w:r w:rsidRPr="00AB391A">
              <w:t xml:space="preserve">uppgifter som </w:t>
            </w:r>
            <w:r w:rsidRPr="00AB391A">
              <w:rPr>
                <w:b/>
                <w:i/>
              </w:rPr>
              <w:t>den har erhållit</w:t>
            </w:r>
            <w:r w:rsidRPr="00AB391A">
              <w:t xml:space="preserve"> i enlighet med denna förordning </w:t>
            </w:r>
            <w:r w:rsidRPr="00AB391A">
              <w:rPr>
                <w:b/>
                <w:i/>
              </w:rPr>
              <w:t>till ett tredjeland eller en internationell organisation endast i enlighet med kapitel V i direktiv (EU) 2016/680 och om den anmodade medlemsstaten har gett sitt tillstånd före överföringen</w:t>
            </w:r>
            <w:r w:rsidRPr="00AB391A">
              <w:t>.</w:t>
            </w:r>
            <w:r w:rsidRPr="00AB391A">
              <w:rPr>
                <w:b/>
                <w:i/>
              </w:rPr>
              <w:t xml:space="preserve"> </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lastRenderedPageBreak/>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192</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62 – stycke 1a (nytt)</w:t>
      </w:r>
      <w:r w:rsidRPr="00AB391A">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 xml:space="preserve">1a. </w:t>
            </w:r>
            <w:r w:rsidRPr="00AB391A">
              <w:tab/>
            </w:r>
            <w:r w:rsidRPr="00AB391A">
              <w:rPr>
                <w:b/>
                <w:i/>
              </w:rPr>
              <w:t>Europol ska överföra alla eventuella uppgifter som den har erhållit i enlighet med denna förordning till ett tredjeland eller en internationell organisation endast om villkoren i artikel 25 i förordning (EU) 2016/794 är uppfyllda och den anmodade medlemsstaten har gett sitt tillstånd före överföringen.</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193</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63 – punkt 1 – led g</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(g)</w:t>
            </w:r>
            <w:r w:rsidRPr="00AB391A">
              <w:tab/>
              <w:t>Hantering av och arrangemang för åtkomst till routern för vederbörligen bemyndigad personal vid de behöriga nationella myndigheterna i enlighet med denna förordning samt upprättande och regelbunden uppdatering av en förteckning över denna personal och deras profiler.</w:t>
            </w:r>
          </w:p>
        </w:tc>
        <w:tc>
          <w:tcPr>
            <w:tcW w:w="4876" w:type="dxa"/>
          </w:tcPr>
          <w:p w:rsidR="00233DC3" w:rsidRPr="00AB391A" w:rsidRDefault="00233DC3" w:rsidP="00F65EC7">
            <w:pPr>
              <w:pStyle w:val="Normal6"/>
              <w:widowControl/>
              <w:rPr>
                <w:szCs w:val="24"/>
              </w:rPr>
            </w:pPr>
            <w:r w:rsidRPr="00AB391A">
              <w:t>(g)</w:t>
            </w:r>
            <w:r w:rsidRPr="00AB391A">
              <w:tab/>
              <w:t xml:space="preserve">Hantering av och arrangemang för åtkomst till routern för vederbörligen bemyndigad personal vid de behöriga nationella </w:t>
            </w:r>
            <w:r w:rsidRPr="00AB391A">
              <w:rPr>
                <w:b/>
                <w:i/>
              </w:rPr>
              <w:t xml:space="preserve">brottsbekämpande </w:t>
            </w:r>
            <w:r w:rsidRPr="00AB391A">
              <w:t>myndigheterna i enlighet med denna förordning samt upprättande och regelbunden uppdatering av en förteckning över denna personal och deras profiler.</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194</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63 – punkt 1 – led h</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(h)</w:t>
            </w:r>
            <w:r w:rsidRPr="00AB391A">
              <w:tab/>
              <w:t>Hantering av och arrangemang för åtkomst till Epris för vederbörligen bemyndigad personal vid de behöriga nationella myndigheterna i enlighet med denna förordning samt upprättande och regelbunden uppdatering av en förteckning över denna personal och deras profiler.</w:t>
            </w:r>
          </w:p>
        </w:tc>
        <w:tc>
          <w:tcPr>
            <w:tcW w:w="4876" w:type="dxa"/>
          </w:tcPr>
          <w:p w:rsidR="00233DC3" w:rsidRPr="00AB391A" w:rsidRDefault="00233DC3" w:rsidP="00F65EC7">
            <w:pPr>
              <w:pStyle w:val="Normal6"/>
              <w:widowControl/>
              <w:rPr>
                <w:szCs w:val="24"/>
              </w:rPr>
            </w:pPr>
            <w:r w:rsidRPr="00AB391A">
              <w:t>(h)</w:t>
            </w:r>
            <w:r w:rsidRPr="00AB391A">
              <w:tab/>
              <w:t xml:space="preserve">Hantering av och arrangemang för åtkomst till Epris för vederbörligen bemyndigad personal vid de behöriga nationella </w:t>
            </w:r>
            <w:r w:rsidRPr="00AB391A">
              <w:rPr>
                <w:b/>
                <w:i/>
              </w:rPr>
              <w:t xml:space="preserve">brottsbekämpande </w:t>
            </w:r>
            <w:r w:rsidRPr="00AB391A">
              <w:t>myndigheterna i enlighet med denna förordning samt upprättande och regelbunden uppdatering av en förteckning över denna personal och deras profiler.</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195</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63 – punkt 1 – led i</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(i)</w:t>
            </w:r>
            <w:r w:rsidRPr="00AB391A">
              <w:tab/>
              <w:t>Hantering av och arrangemang för åtkomst till Eucaris för vederbörligen bemyndigad personal vid de behöriga nationella myndigheterna i enlighet med denna förordning samt upprättande och regelbunden uppdatering av en förteckning över denna personal och deras profiler.</w:t>
            </w:r>
          </w:p>
        </w:tc>
        <w:tc>
          <w:tcPr>
            <w:tcW w:w="4876" w:type="dxa"/>
          </w:tcPr>
          <w:p w:rsidR="00233DC3" w:rsidRPr="00AB391A" w:rsidRDefault="00233DC3" w:rsidP="00F65EC7">
            <w:pPr>
              <w:pStyle w:val="Normal6"/>
              <w:widowControl/>
              <w:rPr>
                <w:szCs w:val="24"/>
              </w:rPr>
            </w:pPr>
            <w:r w:rsidRPr="00AB391A">
              <w:t>(i)</w:t>
            </w:r>
            <w:r w:rsidRPr="00AB391A">
              <w:tab/>
              <w:t xml:space="preserve">Hantering av och arrangemang för åtkomst till Eucaris för vederbörligen bemyndigad personal vid de behöriga nationella </w:t>
            </w:r>
            <w:r w:rsidRPr="00AB391A">
              <w:rPr>
                <w:b/>
                <w:i/>
              </w:rPr>
              <w:t xml:space="preserve">brottsbekämpande </w:t>
            </w:r>
            <w:r w:rsidRPr="00AB391A">
              <w:t>myndigheterna i enlighet med denna förordning samt upprättande och regelbunden uppdatering av en förteckning över denna personal och deras profiler.</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196</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63 – punkt 1 – led m</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(m)</w:t>
            </w:r>
            <w:r w:rsidRPr="00AB391A">
              <w:tab/>
              <w:t xml:space="preserve">Radering av uppgifter som tagits emot från en anmodad medlemsstat inom 48 timmar efter en underrättelse från den anmodade medlemsstaten att de personuppgifter som lämnats ut var </w:t>
            </w:r>
            <w:r w:rsidRPr="00AB391A">
              <w:lastRenderedPageBreak/>
              <w:t>felaktiga, inaktuella eller hade lämnats ut utan tillstånd.</w:t>
            </w:r>
          </w:p>
        </w:tc>
        <w:tc>
          <w:tcPr>
            <w:tcW w:w="4876" w:type="dxa"/>
          </w:tcPr>
          <w:p w:rsidR="00233DC3" w:rsidRPr="00AB391A" w:rsidRDefault="00233DC3" w:rsidP="00F65EC7">
            <w:pPr>
              <w:pStyle w:val="Normal6"/>
              <w:widowControl/>
              <w:rPr>
                <w:szCs w:val="24"/>
              </w:rPr>
            </w:pPr>
            <w:r w:rsidRPr="00AB391A">
              <w:lastRenderedPageBreak/>
              <w:t>(m)</w:t>
            </w:r>
            <w:r w:rsidRPr="00AB391A">
              <w:tab/>
            </w:r>
            <w:r w:rsidRPr="00AB391A">
              <w:rPr>
                <w:b/>
                <w:i/>
              </w:rPr>
              <w:t xml:space="preserve">Rättelse eller </w:t>
            </w:r>
            <w:r w:rsidRPr="00AB391A">
              <w:t xml:space="preserve">radering av uppgifter som tagits emot från en anmodad medlemsstat inom 48 timmar efter en underrättelse från den anmodade medlemsstaten att de personuppgifter som </w:t>
            </w:r>
            <w:r w:rsidRPr="00AB391A">
              <w:lastRenderedPageBreak/>
              <w:t>lämnats ut var felaktiga, inaktuella eller hade lämnats ut utan tillstånd.</w:t>
            </w:r>
          </w:p>
        </w:tc>
      </w:tr>
    </w:tbl>
    <w:p w:rsidR="00233DC3" w:rsidRPr="00AB391A" w:rsidRDefault="00233DC3"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197</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63 – punkt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2.</w:t>
            </w:r>
            <w:r w:rsidRPr="00AB391A">
              <w:tab/>
              <w:t>Varje medlemsstat ska vara ansvarig för att ansluta sina behöriga nationella myndigheter till routern, Epris och Eucaris.</w:t>
            </w:r>
          </w:p>
        </w:tc>
        <w:tc>
          <w:tcPr>
            <w:tcW w:w="4876" w:type="dxa"/>
          </w:tcPr>
          <w:p w:rsidR="00233DC3" w:rsidRPr="00AB391A" w:rsidRDefault="00233DC3" w:rsidP="00F65EC7">
            <w:pPr>
              <w:pStyle w:val="Normal6"/>
              <w:widowControl/>
              <w:rPr>
                <w:szCs w:val="24"/>
              </w:rPr>
            </w:pPr>
            <w:r w:rsidRPr="00AB391A">
              <w:t>2.</w:t>
            </w:r>
            <w:r w:rsidRPr="00AB391A">
              <w:tab/>
              <w:t xml:space="preserve">Varje medlemsstat ska vara ansvarig för att ansluta sina behöriga nationella </w:t>
            </w:r>
            <w:r w:rsidRPr="00AB391A">
              <w:rPr>
                <w:b/>
                <w:i/>
              </w:rPr>
              <w:t xml:space="preserve">brottsbekämpande </w:t>
            </w:r>
            <w:r w:rsidRPr="00AB391A">
              <w:t>myndigheter till routern, Epris och Eucaris.</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198</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64 – punkt 3</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3.</w:t>
            </w:r>
            <w:r w:rsidRPr="00AB391A">
              <w:tab/>
            </w:r>
            <w:r w:rsidRPr="00AB391A">
              <w:rPr>
                <w:b/>
                <w:i/>
              </w:rPr>
              <w:t>Europol ska vara ansvarig för eventuella tekniska anpassningar av</w:t>
            </w:r>
            <w:r w:rsidRPr="00AB391A">
              <w:t xml:space="preserve"> Europols </w:t>
            </w:r>
            <w:r w:rsidRPr="00AB391A">
              <w:rPr>
                <w:b/>
                <w:i/>
              </w:rPr>
              <w:t>infrastruktur som krävs för att upprätta anslutningen till routern och till Eucaris</w:t>
            </w:r>
            <w:r w:rsidRPr="00AB391A">
              <w:t>.</w:t>
            </w:r>
          </w:p>
        </w:tc>
        <w:tc>
          <w:tcPr>
            <w:tcW w:w="4876" w:type="dxa"/>
          </w:tcPr>
          <w:p w:rsidR="00233DC3" w:rsidRPr="00AB391A" w:rsidRDefault="00233DC3" w:rsidP="00F65EC7">
            <w:pPr>
              <w:pStyle w:val="Normal6"/>
              <w:widowControl/>
              <w:rPr>
                <w:szCs w:val="24"/>
              </w:rPr>
            </w:pPr>
            <w:r w:rsidRPr="00AB391A">
              <w:t>3.</w:t>
            </w:r>
            <w:r w:rsidRPr="00AB391A">
              <w:tab/>
            </w:r>
            <w:r w:rsidRPr="00AB391A">
              <w:rPr>
                <w:b/>
                <w:i/>
              </w:rPr>
              <w:t>Utan att det påverkar tillämpningen av artikel 26.6c i förordning (EU) 2016/794 och</w:t>
            </w:r>
            <w:r w:rsidRPr="00AB391A">
              <w:t xml:space="preserve"> Europols </w:t>
            </w:r>
            <w:r w:rsidRPr="00AB391A">
              <w:rPr>
                <w:b/>
                <w:i/>
              </w:rPr>
              <w:t>sökningar enligt artikel 50.4 i den här förordningen ska Europol inte ha åtkomst till</w:t>
            </w:r>
            <w:r w:rsidRPr="00AB391A">
              <w:t xml:space="preserve"> </w:t>
            </w:r>
            <w:r w:rsidRPr="00AB391A">
              <w:rPr>
                <w:b/>
                <w:i/>
              </w:rPr>
              <w:t>några av de personuppgifter som behandlas genom Epris</w:t>
            </w:r>
            <w:r w:rsidRPr="00AB391A">
              <w:t>.</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199</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66 – punkt 1 – stycke 3</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Routern ska utvecklas och förvaltas på ett sätt som säkerställer en snabb, effektiv och kontrollerad åtkomst, en fullständig och oavbruten tillgång till routern samt en svarstid i linje med de operativa behoven hos medlemsstaternas behöriga myndigheter och Europol.</w:t>
            </w:r>
          </w:p>
        </w:tc>
        <w:tc>
          <w:tcPr>
            <w:tcW w:w="4876" w:type="dxa"/>
          </w:tcPr>
          <w:p w:rsidR="00233DC3" w:rsidRPr="00AB391A" w:rsidRDefault="00233DC3" w:rsidP="00F65EC7">
            <w:pPr>
              <w:pStyle w:val="Normal6"/>
              <w:widowControl/>
              <w:rPr>
                <w:szCs w:val="24"/>
              </w:rPr>
            </w:pPr>
            <w:r w:rsidRPr="00AB391A">
              <w:t xml:space="preserve">Routern ska utvecklas och förvaltas på ett sätt som säkerställer en snabb, effektiv och kontrollerad åtkomst, en fullständig och oavbruten tillgång till routern samt en svarstid i linje med de operativa behoven hos medlemsstaternas behöriga </w:t>
            </w:r>
            <w:r w:rsidRPr="00AB391A">
              <w:rPr>
                <w:b/>
                <w:i/>
              </w:rPr>
              <w:t xml:space="preserve">brottsbekämpande </w:t>
            </w:r>
            <w:r w:rsidRPr="00AB391A">
              <w:t>myndigheter och Europol.</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200</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68 – led 2a (nytt)</w:t>
      </w:r>
      <w:r w:rsidRPr="00AB391A">
        <w:rPr>
          <w:rStyle w:val="HideTWBExt"/>
          <w:b w:val="0"/>
          <w:noProof w:val="0"/>
        </w:rPr>
        <w:t>&lt;/Article&gt;</w:t>
      </w:r>
    </w:p>
    <w:p w:rsidR="00233DC3" w:rsidRPr="00AB391A" w:rsidRDefault="00233DC3" w:rsidP="00F65EC7">
      <w:pPr>
        <w:widowControl/>
      </w:pPr>
      <w:r w:rsidRPr="00AB391A">
        <w:rPr>
          <w:rStyle w:val="HideTWBExt"/>
          <w:noProof w:val="0"/>
        </w:rPr>
        <w:t>&lt;DocAmend2&gt;</w:t>
      </w:r>
      <w:r w:rsidRPr="00AB391A">
        <w:t>Förordning (EU) 2018/1726</w:t>
      </w:r>
      <w:r w:rsidRPr="00AB391A">
        <w:rPr>
          <w:rStyle w:val="HideTWBExt"/>
          <w:noProof w:val="0"/>
        </w:rPr>
        <w:t>&lt;/DocAmend2&gt;</w:t>
      </w:r>
    </w:p>
    <w:p w:rsidR="00233DC3" w:rsidRPr="00AB391A" w:rsidRDefault="00233DC3" w:rsidP="00F65EC7">
      <w:pPr>
        <w:widowControl/>
        <w:rPr>
          <w:rStyle w:val="HideTWBExt"/>
          <w:noProof w:val="0"/>
        </w:rPr>
      </w:pPr>
      <w:r w:rsidRPr="00AB391A">
        <w:rPr>
          <w:rStyle w:val="HideTWBExt"/>
          <w:noProof w:val="0"/>
        </w:rPr>
        <w:t>&lt;Article2&gt;</w:t>
      </w:r>
      <w:r w:rsidRPr="00AB391A">
        <w:t>Artikel 19 – punkt 1 – led eea (nytt)</w:t>
      </w:r>
      <w:r w:rsidRPr="00AB391A">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(2a)</w:t>
            </w:r>
            <w:r w:rsidRPr="00AB391A">
              <w:rPr>
                <w:b/>
                <w:i/>
              </w:rPr>
              <w:tab/>
              <w:t xml:space="preserve">I artikel 19.1 ska följande led läggas till som led eea: </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 xml:space="preserve">eea) </w:t>
            </w:r>
            <w:r w:rsidRPr="00AB391A">
              <w:rPr>
                <w:b/>
                <w:i/>
              </w:rPr>
              <w:tab/>
              <w:t>Anta de rapporter om utvecklingen av routern som avses i artikel 35 i Europaparlamentets och rådets förordning (EU) .../... [2021/0410 (COD)] i enlighet med artikel 79.2 i den förordningen.</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201</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68 – led 2b (nytt)</w:t>
      </w:r>
      <w:r w:rsidRPr="00AB391A">
        <w:rPr>
          <w:rStyle w:val="HideTWBExt"/>
          <w:b w:val="0"/>
          <w:noProof w:val="0"/>
        </w:rPr>
        <w:t>&lt;/Article&gt;</w:t>
      </w:r>
    </w:p>
    <w:p w:rsidR="00233DC3" w:rsidRPr="00AB391A" w:rsidRDefault="00233DC3" w:rsidP="00F65EC7">
      <w:pPr>
        <w:widowControl/>
      </w:pPr>
      <w:r w:rsidRPr="00AB391A">
        <w:rPr>
          <w:rStyle w:val="HideTWBExt"/>
          <w:noProof w:val="0"/>
        </w:rPr>
        <w:t>&lt;DocAmend2&gt;</w:t>
      </w:r>
      <w:r w:rsidRPr="00AB391A">
        <w:t>Förordning (EU) 2018/1726</w:t>
      </w:r>
      <w:r w:rsidRPr="00AB391A">
        <w:rPr>
          <w:rStyle w:val="HideTWBExt"/>
          <w:noProof w:val="0"/>
        </w:rPr>
        <w:t>&lt;/DocAmend2&gt;</w:t>
      </w:r>
    </w:p>
    <w:p w:rsidR="00233DC3" w:rsidRPr="00AB391A" w:rsidRDefault="00233DC3" w:rsidP="00F65EC7">
      <w:pPr>
        <w:widowControl/>
      </w:pPr>
      <w:r w:rsidRPr="00AB391A">
        <w:rPr>
          <w:rStyle w:val="HideTWBExt"/>
          <w:noProof w:val="0"/>
        </w:rPr>
        <w:t>&lt;Article2&gt;</w:t>
      </w:r>
      <w:r w:rsidRPr="00AB391A">
        <w:t>Artikel 19 – punkt 1 – leden ff och hh</w:t>
      </w:r>
      <w:r w:rsidRPr="00AB391A">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(2b)</w:t>
            </w:r>
            <w:r w:rsidRPr="00AB391A">
              <w:rPr>
                <w:b/>
                <w:i/>
              </w:rPr>
              <w:tab/>
              <w:t>I artikel 19.1 ska leden ff och hh ersättas med följande:”</w:t>
            </w:r>
          </w:p>
        </w:tc>
      </w:tr>
      <w:tr w:rsidR="00233DC3" w:rsidRPr="00AB391A" w:rsidTr="00F65EC7">
        <w:trPr>
          <w:jc w:val="center"/>
        </w:trPr>
        <w:tc>
          <w:tcPr>
            <w:tcW w:w="4876" w:type="dxa"/>
          </w:tcPr>
          <w:p w:rsidR="00233DC3" w:rsidRPr="00AB391A" w:rsidRDefault="00233DC3" w:rsidP="00F65EC7">
            <w:pPr>
              <w:pStyle w:val="Normal6"/>
              <w:widowControl/>
              <w:rPr>
                <w:rFonts w:eastAsia="Arial Unicode MS"/>
              </w:rPr>
            </w:pPr>
            <w:r w:rsidRPr="00AB391A">
              <w:rPr>
                <w:b/>
                <w:i/>
              </w:rPr>
              <w:t xml:space="preserve">ff) </w:t>
            </w:r>
            <w:r w:rsidRPr="00AB391A">
              <w:rPr>
                <w:b/>
                <w:i/>
              </w:rPr>
              <w:tab/>
            </w:r>
            <w:r w:rsidRPr="00AB391A">
              <w:t>Anta rapporter om den tekniska funktionen hos följande:</w:t>
            </w:r>
          </w:p>
        </w:tc>
        <w:tc>
          <w:tcPr>
            <w:tcW w:w="4876" w:type="dxa"/>
          </w:tcPr>
          <w:p w:rsidR="00233DC3" w:rsidRPr="00AB391A" w:rsidRDefault="00233DC3" w:rsidP="00F65EC7">
            <w:pPr>
              <w:pStyle w:val="Normal6"/>
              <w:widowControl/>
              <w:rPr>
                <w:szCs w:val="24"/>
              </w:rPr>
            </w:pPr>
            <w:r w:rsidRPr="00AB391A">
              <w:rPr>
                <w:i/>
              </w:rPr>
              <w:t xml:space="preserve">ff) </w:t>
            </w:r>
            <w:r w:rsidRPr="00AB391A">
              <w:rPr>
                <w:i/>
              </w:rPr>
              <w:tab/>
            </w:r>
            <w:r w:rsidRPr="00AB391A">
              <w:t>Anta rapporter om den tekniska funktionen hos följande:</w:t>
            </w:r>
          </w:p>
        </w:tc>
      </w:tr>
      <w:tr w:rsidR="00233DC3" w:rsidRPr="00AB391A" w:rsidTr="00F65EC7">
        <w:trPr>
          <w:jc w:val="center"/>
        </w:trPr>
        <w:tc>
          <w:tcPr>
            <w:tcW w:w="4876" w:type="dxa"/>
          </w:tcPr>
          <w:p w:rsidR="00233DC3" w:rsidRPr="00AB391A" w:rsidRDefault="00233DC3" w:rsidP="001F439A">
            <w:pPr>
              <w:pStyle w:val="Normal6"/>
              <w:widowControl/>
              <w:rPr>
                <w:rFonts w:eastAsia="Arial Unicode MS"/>
              </w:rPr>
            </w:pPr>
            <w:r w:rsidRPr="00AB391A">
              <w:t>i)</w:t>
            </w:r>
            <w:r w:rsidRPr="00AB391A">
              <w:tab/>
              <w:t xml:space="preserve">SIS i enlighet med artikel </w:t>
            </w:r>
            <w:r w:rsidRPr="00AB391A">
              <w:rPr>
                <w:b/>
                <w:i/>
              </w:rPr>
              <w:t>60.7 i</w:t>
            </w:r>
            <w:r w:rsidRPr="00AB391A">
              <w:t xml:space="preserve"> </w:t>
            </w:r>
            <w:r w:rsidRPr="00AB391A">
              <w:rPr>
                <w:b/>
                <w:i/>
              </w:rPr>
              <w:t xml:space="preserve">Europaparlamentets och rådets </w:t>
            </w:r>
            <w:r w:rsidRPr="00AB391A">
              <w:t xml:space="preserve">förordning </w:t>
            </w:r>
            <w:r w:rsidRPr="00AB391A">
              <w:rPr>
                <w:b/>
                <w:i/>
              </w:rPr>
              <w:t>(EU)</w:t>
            </w:r>
            <w:r w:rsidRPr="00AB391A">
              <w:t xml:space="preserve"> </w:t>
            </w:r>
            <w:r w:rsidRPr="00AB391A">
              <w:rPr>
                <w:b/>
                <w:i/>
              </w:rPr>
              <w:t>2018</w:t>
            </w:r>
            <w:r w:rsidRPr="00AB391A">
              <w:t>/</w:t>
            </w:r>
            <w:r w:rsidRPr="00AB391A">
              <w:rPr>
                <w:b/>
                <w:i/>
              </w:rPr>
              <w:t>1861 (</w:t>
            </w:r>
            <w:r w:rsidR="00F65EC7">
              <w:rPr>
                <w:b/>
                <w:i/>
              </w:rPr>
              <w:t xml:space="preserve"> </w:t>
            </w:r>
            <w:hyperlink r:id="rId9" w:anchor="E0008" w:history="1">
              <w:r w:rsidR="00F65EC7" w:rsidRPr="00F65EC7">
                <w:rPr>
                  <w:b/>
                  <w:i/>
                </w:rPr>
                <w:t>8</w:t>
              </w:r>
            </w:hyperlink>
            <w:r w:rsidR="00F65EC7">
              <w:rPr>
                <w:b/>
                <w:i/>
              </w:rPr>
              <w:t xml:space="preserve"> </w:t>
            </w:r>
            <w:r w:rsidRPr="00AB391A">
              <w:rPr>
                <w:b/>
                <w:i/>
              </w:rPr>
              <w:t>)</w:t>
            </w:r>
            <w:r w:rsidRPr="00AB391A">
              <w:t xml:space="preserve"> och artikel </w:t>
            </w:r>
            <w:r w:rsidRPr="00AB391A">
              <w:rPr>
                <w:b/>
                <w:i/>
              </w:rPr>
              <w:t>74.8 i</w:t>
            </w:r>
            <w:r w:rsidRPr="00AB391A">
              <w:t xml:space="preserve"> </w:t>
            </w:r>
            <w:r w:rsidRPr="00AB391A">
              <w:rPr>
                <w:b/>
                <w:i/>
              </w:rPr>
              <w:t>Europaparlamentets och rådets förordning (EU) 2018</w:t>
            </w:r>
            <w:r w:rsidRPr="00AB391A">
              <w:t>/</w:t>
            </w:r>
            <w:r w:rsidRPr="00AB391A">
              <w:rPr>
                <w:b/>
                <w:i/>
              </w:rPr>
              <w:t>1862 (</w:t>
            </w:r>
            <w:r w:rsidR="00F65EC7">
              <w:rPr>
                <w:b/>
                <w:i/>
              </w:rPr>
              <w:t xml:space="preserve"> </w:t>
            </w:r>
            <w:r w:rsidR="00F65EC7">
              <w:rPr>
                <w:b/>
                <w:i/>
              </w:rPr>
              <w:fldChar w:fldCharType="begin"/>
            </w:r>
            <w:r w:rsidR="001F439A">
              <w:rPr>
                <w:b/>
                <w:i/>
              </w:rPr>
              <w:instrText>HYPERLINK "https://eur-lex.europa.eu/legal-content/SV/TXT/?uri=CELEX%3A02018R1726-20220621" \l "E0009"</w:instrText>
            </w:r>
            <w:r w:rsidR="001F439A">
              <w:rPr>
                <w:b/>
                <w:i/>
              </w:rPr>
            </w:r>
            <w:r w:rsidR="00F65EC7">
              <w:rPr>
                <w:b/>
                <w:i/>
              </w:rPr>
              <w:fldChar w:fldCharType="separate"/>
            </w:r>
            <w:r w:rsidR="00F65EC7" w:rsidRPr="00F65EC7">
              <w:rPr>
                <w:b/>
                <w:i/>
              </w:rPr>
              <w:t>9</w:t>
            </w:r>
            <w:r w:rsidR="00F65EC7">
              <w:rPr>
                <w:b/>
                <w:i/>
              </w:rPr>
              <w:fldChar w:fldCharType="end"/>
            </w:r>
            <w:r w:rsidR="00F65EC7">
              <w:rPr>
                <w:b/>
                <w:i/>
              </w:rPr>
              <w:t xml:space="preserve"> </w:t>
            </w:r>
            <w:r w:rsidRPr="00AB391A">
              <w:rPr>
                <w:b/>
                <w:i/>
              </w:rPr>
              <w:t>)</w:t>
            </w:r>
            <w:r w:rsidRPr="00AB391A">
              <w:t>;</w:t>
            </w:r>
          </w:p>
        </w:tc>
        <w:tc>
          <w:tcPr>
            <w:tcW w:w="4876" w:type="dxa"/>
          </w:tcPr>
          <w:p w:rsidR="00233DC3" w:rsidRPr="00AB391A" w:rsidRDefault="00233DC3" w:rsidP="00F65EC7">
            <w:pPr>
              <w:pStyle w:val="Normal6"/>
              <w:widowControl/>
            </w:pPr>
            <w:r w:rsidRPr="00AB391A">
              <w:t>i)</w:t>
            </w:r>
            <w:r w:rsidRPr="00AB391A">
              <w:tab/>
              <w:t xml:space="preserve">SIS </w:t>
            </w:r>
            <w:r w:rsidRPr="00AB391A">
              <w:rPr>
                <w:b/>
                <w:i/>
              </w:rPr>
              <w:t xml:space="preserve">II </w:t>
            </w:r>
            <w:r w:rsidRPr="00AB391A">
              <w:t xml:space="preserve">i enlighet med artikel </w:t>
            </w:r>
            <w:r w:rsidRPr="00AB391A">
              <w:rPr>
                <w:b/>
                <w:i/>
              </w:rPr>
              <w:t>50.4 i</w:t>
            </w:r>
            <w:r w:rsidRPr="00AB391A">
              <w:t xml:space="preserve"> förordning (</w:t>
            </w:r>
            <w:r w:rsidRPr="00AB391A">
              <w:rPr>
                <w:b/>
                <w:i/>
              </w:rPr>
              <w:t>EG</w:t>
            </w:r>
            <w:r w:rsidRPr="00AB391A">
              <w:t xml:space="preserve">) </w:t>
            </w:r>
            <w:r w:rsidRPr="00AB391A">
              <w:rPr>
                <w:b/>
                <w:i/>
              </w:rPr>
              <w:t>nr 1987/2006</w:t>
            </w:r>
            <w:r w:rsidRPr="00AB391A">
              <w:t xml:space="preserve"> och artikel </w:t>
            </w:r>
            <w:r w:rsidRPr="00AB391A">
              <w:rPr>
                <w:b/>
                <w:i/>
              </w:rPr>
              <w:t>66.4</w:t>
            </w:r>
            <w:r w:rsidRPr="00AB391A">
              <w:t xml:space="preserve"> </w:t>
            </w:r>
            <w:r w:rsidRPr="00AB391A">
              <w:rPr>
                <w:b/>
                <w:i/>
              </w:rPr>
              <w:t>i beslut 2007/533</w:t>
            </w:r>
            <w:r w:rsidRPr="00AB391A">
              <w:t>/</w:t>
            </w:r>
            <w:r w:rsidRPr="00AB391A">
              <w:rPr>
                <w:b/>
                <w:i/>
              </w:rPr>
              <w:t>RIF</w:t>
            </w:r>
            <w:r w:rsidRPr="00AB391A">
              <w:t>;</w:t>
            </w:r>
          </w:p>
        </w:tc>
      </w:tr>
      <w:tr w:rsidR="00233DC3" w:rsidRPr="00AB391A" w:rsidTr="00F65EC7">
        <w:trPr>
          <w:jc w:val="center"/>
        </w:trPr>
        <w:tc>
          <w:tcPr>
            <w:tcW w:w="4876" w:type="dxa"/>
          </w:tcPr>
          <w:p w:rsidR="00233DC3" w:rsidRPr="00AB391A" w:rsidRDefault="00233DC3" w:rsidP="00F65EC7">
            <w:pPr>
              <w:pStyle w:val="Normal6"/>
              <w:widowControl/>
              <w:rPr>
                <w:rFonts w:eastAsia="Arial Unicode MS"/>
              </w:rPr>
            </w:pPr>
            <w:r w:rsidRPr="00AB391A">
              <w:t>ii)</w:t>
            </w:r>
            <w:r w:rsidRPr="00AB391A">
              <w:tab/>
              <w:t>VIS i enlighet med artikel 50.3 i förordning (EG) nr</w:t>
            </w:r>
            <w:r w:rsidRPr="00AB391A">
              <w:rPr>
                <w:b/>
                <w:i/>
              </w:rPr>
              <w:t xml:space="preserve"> </w:t>
            </w:r>
            <w:r w:rsidRPr="00AB391A">
              <w:t>767/2008 och artikel 17.3 i beslut 2008/633/RIF.</w:t>
            </w:r>
          </w:p>
        </w:tc>
        <w:tc>
          <w:tcPr>
            <w:tcW w:w="4876" w:type="dxa"/>
          </w:tcPr>
          <w:p w:rsidR="00233DC3" w:rsidRPr="00AB391A" w:rsidRDefault="00233DC3" w:rsidP="00F65EC7">
            <w:pPr>
              <w:pStyle w:val="Normal6"/>
              <w:widowControl/>
            </w:pPr>
            <w:r w:rsidRPr="00AB391A">
              <w:t>ii)</w:t>
            </w:r>
            <w:r w:rsidRPr="00AB391A">
              <w:tab/>
              <w:t>VIS i enlighet med artikel 50.3 i förordning (EG) nr</w:t>
            </w:r>
            <w:r w:rsidRPr="00AB391A">
              <w:rPr>
                <w:b/>
                <w:i/>
              </w:rPr>
              <w:t> </w:t>
            </w:r>
            <w:r w:rsidRPr="00AB391A">
              <w:t>767/2008 och artikel 17.3 i beslut 2008/633/RIF.</w:t>
            </w:r>
          </w:p>
        </w:tc>
      </w:tr>
      <w:tr w:rsidR="00233DC3" w:rsidRPr="00AB391A" w:rsidTr="00F65EC7">
        <w:trPr>
          <w:jc w:val="center"/>
        </w:trPr>
        <w:tc>
          <w:tcPr>
            <w:tcW w:w="4876" w:type="dxa"/>
          </w:tcPr>
          <w:p w:rsidR="00233DC3" w:rsidRPr="00AB391A" w:rsidRDefault="00233DC3" w:rsidP="00F65EC7">
            <w:pPr>
              <w:pStyle w:val="Normal6"/>
              <w:widowControl/>
              <w:rPr>
                <w:rFonts w:eastAsia="Arial Unicode MS"/>
              </w:rPr>
            </w:pPr>
            <w:r w:rsidRPr="00AB391A">
              <w:t>iii)</w:t>
            </w:r>
            <w:r w:rsidRPr="00AB391A">
              <w:tab/>
              <w:t>In- och utresesystemet i enlighet med artikel 72.4 i förordning (EU) 2017/2226.</w:t>
            </w:r>
          </w:p>
        </w:tc>
        <w:tc>
          <w:tcPr>
            <w:tcW w:w="4876" w:type="dxa"/>
          </w:tcPr>
          <w:p w:rsidR="00233DC3" w:rsidRPr="00AB391A" w:rsidRDefault="00233DC3" w:rsidP="00F65EC7">
            <w:pPr>
              <w:pStyle w:val="Normal6"/>
              <w:widowControl/>
            </w:pPr>
            <w:r w:rsidRPr="00AB391A">
              <w:t>iii)</w:t>
            </w:r>
            <w:r w:rsidRPr="00AB391A">
              <w:tab/>
              <w:t>In- och utresesystemet i enlighet med artikel 72.4 i förordning (EU) 2017/2226.</w:t>
            </w:r>
          </w:p>
        </w:tc>
      </w:tr>
      <w:tr w:rsidR="00233DC3" w:rsidRPr="00AB391A" w:rsidTr="00F65EC7">
        <w:trPr>
          <w:jc w:val="center"/>
        </w:trPr>
        <w:tc>
          <w:tcPr>
            <w:tcW w:w="4876" w:type="dxa"/>
          </w:tcPr>
          <w:p w:rsidR="00233DC3" w:rsidRPr="00AB391A" w:rsidRDefault="00233DC3" w:rsidP="00F65EC7">
            <w:pPr>
              <w:pStyle w:val="Normal6"/>
              <w:widowControl/>
              <w:rPr>
                <w:rFonts w:eastAsia="Arial Unicode MS"/>
              </w:rPr>
            </w:pPr>
            <w:r w:rsidRPr="00AB391A">
              <w:t>iv)</w:t>
            </w:r>
            <w:r w:rsidRPr="00AB391A">
              <w:tab/>
              <w:t>Etias i enlighet med artikel 92.4 i förordning (EU) 2018/1240.</w:t>
            </w:r>
          </w:p>
        </w:tc>
        <w:tc>
          <w:tcPr>
            <w:tcW w:w="4876" w:type="dxa"/>
          </w:tcPr>
          <w:p w:rsidR="00233DC3" w:rsidRPr="00AB391A" w:rsidRDefault="00233DC3" w:rsidP="00F65EC7">
            <w:pPr>
              <w:pStyle w:val="Normal6"/>
              <w:widowControl/>
            </w:pPr>
            <w:r w:rsidRPr="00AB391A">
              <w:t>iv)</w:t>
            </w:r>
            <w:r w:rsidRPr="00AB391A">
              <w:tab/>
              <w:t>Etias i enlighet med artikel 92.4 i förordning (EU) 2018/1240.</w:t>
            </w:r>
          </w:p>
        </w:tc>
      </w:tr>
      <w:tr w:rsidR="00233DC3" w:rsidRPr="00AB391A" w:rsidTr="00F65EC7">
        <w:trPr>
          <w:jc w:val="center"/>
        </w:trPr>
        <w:tc>
          <w:tcPr>
            <w:tcW w:w="4876" w:type="dxa"/>
          </w:tcPr>
          <w:p w:rsidR="00233DC3" w:rsidRPr="00AB391A" w:rsidRDefault="00233DC3" w:rsidP="00F65EC7">
            <w:pPr>
              <w:pStyle w:val="Normal6"/>
              <w:widowControl/>
              <w:rPr>
                <w:rFonts w:eastAsia="Arial Unicode MS"/>
              </w:rPr>
            </w:pPr>
            <w:r w:rsidRPr="00AB391A">
              <w:t>v)</w:t>
            </w:r>
            <w:r w:rsidRPr="00AB391A">
              <w:tab/>
              <w:t>Ecris-TCN och Ecris referensprogramvara i enlighet med artikel 36.8 i förordning (EU) 2019/816.</w:t>
            </w:r>
          </w:p>
        </w:tc>
        <w:tc>
          <w:tcPr>
            <w:tcW w:w="4876" w:type="dxa"/>
          </w:tcPr>
          <w:p w:rsidR="00233DC3" w:rsidRPr="00AB391A" w:rsidRDefault="00233DC3" w:rsidP="00F65EC7">
            <w:pPr>
              <w:pStyle w:val="Normal6"/>
              <w:widowControl/>
              <w:rPr>
                <w:b/>
                <w:i/>
              </w:rPr>
            </w:pPr>
            <w:r w:rsidRPr="00AB391A">
              <w:t>v)</w:t>
            </w:r>
            <w:r w:rsidRPr="00AB391A">
              <w:tab/>
              <w:t>Ecris-TCN och Ecris referensprogramvara i enlighet med artikel 36.8 i förordning (EU) 2019/816.</w:t>
            </w:r>
            <w:r w:rsidRPr="00AB391A">
              <w:rPr>
                <w:b/>
                <w:i/>
              </w:rPr>
              <w:t xml:space="preserve"> </w:t>
            </w:r>
          </w:p>
        </w:tc>
      </w:tr>
      <w:tr w:rsidR="00233DC3" w:rsidRPr="00AB391A" w:rsidTr="00F65EC7">
        <w:trPr>
          <w:jc w:val="center"/>
        </w:trPr>
        <w:tc>
          <w:tcPr>
            <w:tcW w:w="4876" w:type="dxa"/>
          </w:tcPr>
          <w:p w:rsidR="00233DC3" w:rsidRPr="00AB391A" w:rsidRDefault="00233DC3" w:rsidP="00F65EC7">
            <w:pPr>
              <w:pStyle w:val="Normal6"/>
              <w:widowControl/>
              <w:rPr>
                <w:rFonts w:eastAsia="Arial Unicode MS"/>
                <w:bCs/>
                <w:iCs/>
              </w:rPr>
            </w:pPr>
            <w:r w:rsidRPr="00AB391A">
              <w:t>vi)</w:t>
            </w:r>
            <w:r w:rsidRPr="00AB391A">
              <w:tab/>
              <w:t>Interoperabilitetskomponenterna i enlighet med artikel 78.3 i förordning (EU) 2019/817 och artikel 74.3 i förordning (EU) 2019/818.</w:t>
            </w:r>
          </w:p>
        </w:tc>
        <w:tc>
          <w:tcPr>
            <w:tcW w:w="4876" w:type="dxa"/>
          </w:tcPr>
          <w:p w:rsidR="00233DC3" w:rsidRPr="00AB391A" w:rsidRDefault="00233DC3" w:rsidP="00F65EC7">
            <w:pPr>
              <w:pStyle w:val="Normal6"/>
              <w:widowControl/>
              <w:rPr>
                <w:b/>
                <w:i/>
              </w:rPr>
            </w:pPr>
            <w:r w:rsidRPr="00AB391A">
              <w:t>vi)</w:t>
            </w:r>
            <w:r w:rsidRPr="00AB391A">
              <w:tab/>
              <w:t>Interoperabilitetskomponenterna i enlighet med artikel 78.3 i förordning (EU) 2019/817 och artikel 74.3 i förordning (EU) 2019/818.</w:t>
            </w:r>
          </w:p>
        </w:tc>
      </w:tr>
      <w:tr w:rsidR="00233DC3" w:rsidRPr="00AB391A" w:rsidTr="00F65EC7">
        <w:trPr>
          <w:jc w:val="center"/>
        </w:trPr>
        <w:tc>
          <w:tcPr>
            <w:tcW w:w="4876" w:type="dxa"/>
          </w:tcPr>
          <w:p w:rsidR="00233DC3" w:rsidRPr="00AB391A" w:rsidRDefault="00233DC3" w:rsidP="00F65EC7">
            <w:pPr>
              <w:pStyle w:val="Normal6"/>
              <w:widowControl/>
              <w:rPr>
                <w:rFonts w:eastAsia="Arial Unicode MS"/>
              </w:rPr>
            </w:pPr>
            <w:r w:rsidRPr="00AB391A">
              <w:t>vii)</w:t>
            </w:r>
            <w:r w:rsidRPr="00AB391A">
              <w:tab/>
              <w:t>e-Codex-systemet i enlighet med artikel 16.1 i förordning (EU) 2022/850.</w:t>
            </w:r>
          </w:p>
        </w:tc>
        <w:tc>
          <w:tcPr>
            <w:tcW w:w="4876" w:type="dxa"/>
          </w:tcPr>
          <w:p w:rsidR="00233DC3" w:rsidRPr="00AB391A" w:rsidRDefault="00233DC3" w:rsidP="00F65EC7">
            <w:pPr>
              <w:pStyle w:val="Normal6"/>
              <w:widowControl/>
              <w:rPr>
                <w:b/>
                <w:i/>
              </w:rPr>
            </w:pPr>
            <w:r w:rsidRPr="00AB391A">
              <w:t>vii)</w:t>
            </w:r>
            <w:r w:rsidRPr="00AB391A">
              <w:tab/>
              <w:t>e-Codex-systemet i enlighet med artikel 16.1 i förordning (EU) 2022/850.</w:t>
            </w:r>
          </w:p>
        </w:tc>
      </w:tr>
      <w:tr w:rsidR="00233DC3" w:rsidRPr="00AB391A" w:rsidTr="00F65EC7">
        <w:trPr>
          <w:jc w:val="center"/>
        </w:trPr>
        <w:tc>
          <w:tcPr>
            <w:tcW w:w="4876" w:type="dxa"/>
          </w:tcPr>
          <w:p w:rsidR="00233DC3" w:rsidRPr="00AB391A" w:rsidRDefault="00233DC3" w:rsidP="00F65EC7">
            <w:pPr>
              <w:pStyle w:val="Normal6"/>
              <w:widowControl/>
              <w:rPr>
                <w:rFonts w:eastAsia="Arial Unicode MS"/>
                <w:b/>
                <w:bCs/>
                <w:i/>
                <w:iCs/>
              </w:rPr>
            </w:pPr>
          </w:p>
        </w:tc>
        <w:tc>
          <w:tcPr>
            <w:tcW w:w="4876" w:type="dxa"/>
          </w:tcPr>
          <w:p w:rsidR="00233DC3" w:rsidRPr="00AB391A" w:rsidRDefault="00233DC3" w:rsidP="00F65EC7">
            <w:pPr>
              <w:pStyle w:val="Normal6"/>
              <w:widowControl/>
              <w:rPr>
                <w:b/>
                <w:i/>
              </w:rPr>
            </w:pPr>
            <w:r w:rsidRPr="00AB391A">
              <w:rPr>
                <w:b/>
                <w:i/>
              </w:rPr>
              <w:t>viii)</w:t>
            </w:r>
            <w:r w:rsidRPr="00AB391A">
              <w:rPr>
                <w:b/>
                <w:i/>
              </w:rPr>
              <w:tab/>
              <w:t xml:space="preserve">Den router som avses </w:t>
            </w:r>
            <w:r w:rsidR="00F65EC7">
              <w:rPr>
                <w:b/>
                <w:i/>
              </w:rPr>
              <w:t xml:space="preserve">i artikel 35 i förordning (EU) </w:t>
            </w:r>
            <w:r w:rsidRPr="00AB391A">
              <w:rPr>
                <w:b/>
                <w:i/>
              </w:rPr>
              <w:t>../.. [2021/0410(COD) i enlighet med artikel 79.5 i den förordningen (EU) ../... .</w:t>
            </w:r>
          </w:p>
        </w:tc>
      </w:tr>
      <w:tr w:rsidR="00233DC3" w:rsidRPr="00AB391A" w:rsidTr="00F65EC7">
        <w:trPr>
          <w:jc w:val="center"/>
        </w:trPr>
        <w:tc>
          <w:tcPr>
            <w:tcW w:w="4876" w:type="dxa"/>
          </w:tcPr>
          <w:p w:rsidR="00233DC3" w:rsidRPr="00AB391A" w:rsidRDefault="00233DC3" w:rsidP="00437CD3">
            <w:pPr>
              <w:pStyle w:val="Normal6"/>
              <w:widowControl/>
            </w:pPr>
            <w:r w:rsidRPr="00AB391A">
              <w:t>hh)</w:t>
            </w:r>
            <w:r w:rsidRPr="00AB391A">
              <w:tab/>
              <w:t xml:space="preserve">Anta formella kommentarer om Europeiska datatillsynsmannens </w:t>
            </w:r>
            <w:r w:rsidRPr="00AB391A">
              <w:rPr>
                <w:b/>
                <w:i/>
              </w:rPr>
              <w:t>granskningsrapporter enligt</w:t>
            </w:r>
            <w:r w:rsidRPr="00AB391A">
              <w:t xml:space="preserve"> artikel </w:t>
            </w:r>
            <w:r w:rsidRPr="00AB391A">
              <w:rPr>
                <w:b/>
                <w:i/>
              </w:rPr>
              <w:t>56.2</w:t>
            </w:r>
            <w:r w:rsidRPr="00AB391A">
              <w:t xml:space="preserve"> i förordning </w:t>
            </w:r>
            <w:r w:rsidRPr="00AB391A">
              <w:rPr>
                <w:b/>
                <w:i/>
              </w:rPr>
              <w:t>(EU)</w:t>
            </w:r>
            <w:r w:rsidRPr="00AB391A">
              <w:t xml:space="preserve"> </w:t>
            </w:r>
            <w:r w:rsidRPr="00AB391A">
              <w:rPr>
                <w:b/>
                <w:i/>
              </w:rPr>
              <w:t>2018/1861</w:t>
            </w:r>
            <w:r w:rsidRPr="00AB391A">
              <w:t>, artikel 42.2 i förordning (EG) nr 767/2008, artikel 31.2 i förordning (EU) nr 603/2013, artikel 56.2 i förordning (EU) 2017/2226, artikel 67 i förordning (EU) 2018/1240</w:t>
            </w:r>
            <w:r w:rsidRPr="00AB391A">
              <w:rPr>
                <w:b/>
                <w:i/>
              </w:rPr>
              <w:t>,</w:t>
            </w:r>
            <w:r w:rsidRPr="00AB391A">
              <w:t xml:space="preserve"> artikel </w:t>
            </w:r>
            <w:r w:rsidRPr="00AB391A">
              <w:rPr>
                <w:b/>
                <w:i/>
              </w:rPr>
              <w:t>29.2</w:t>
            </w:r>
            <w:r w:rsidRPr="00AB391A">
              <w:t xml:space="preserve"> i förordning (EU) </w:t>
            </w:r>
            <w:r w:rsidRPr="00AB391A">
              <w:rPr>
                <w:b/>
                <w:i/>
              </w:rPr>
              <w:t xml:space="preserve">2019/816 och artikel 52 i </w:t>
            </w:r>
            <w:r w:rsidRPr="00AB391A">
              <w:rPr>
                <w:b/>
                <w:i/>
              </w:rPr>
              <w:lastRenderedPageBreak/>
              <w:t>förordningarna (EU) 2019</w:t>
            </w:r>
            <w:r w:rsidRPr="00AB391A">
              <w:t>/</w:t>
            </w:r>
            <w:r w:rsidRPr="00AB391A">
              <w:rPr>
                <w:b/>
                <w:i/>
              </w:rPr>
              <w:t>817 och (EU) 2019/818 samt</w:t>
            </w:r>
            <w:r w:rsidRPr="00AB391A">
              <w:t xml:space="preserve"> säkerställa lämplig uppföljning av granskningarna.</w:t>
            </w:r>
          </w:p>
        </w:tc>
        <w:tc>
          <w:tcPr>
            <w:tcW w:w="4876" w:type="dxa"/>
          </w:tcPr>
          <w:p w:rsidR="00233DC3" w:rsidRPr="00AB391A" w:rsidRDefault="00437CD3" w:rsidP="00F65EC7">
            <w:pPr>
              <w:pStyle w:val="Normal6"/>
              <w:widowControl/>
            </w:pPr>
            <w:r>
              <w:lastRenderedPageBreak/>
              <w:t>hh)</w:t>
            </w:r>
            <w:r w:rsidR="00233DC3" w:rsidRPr="00AB391A">
              <w:tab/>
              <w:t xml:space="preserve">Anta formella kommentarer om Europeiska datatillsynsmannens </w:t>
            </w:r>
            <w:r w:rsidR="00233DC3" w:rsidRPr="00AB391A">
              <w:rPr>
                <w:b/>
                <w:i/>
              </w:rPr>
              <w:t>rapporter om granskningar som utförts i enlighet med</w:t>
            </w:r>
            <w:r w:rsidR="00233DC3" w:rsidRPr="00AB391A">
              <w:t xml:space="preserve"> artikel </w:t>
            </w:r>
            <w:r w:rsidR="00233DC3" w:rsidRPr="00AB391A">
              <w:rPr>
                <w:b/>
                <w:i/>
              </w:rPr>
              <w:t>45.2</w:t>
            </w:r>
            <w:r w:rsidR="00233DC3" w:rsidRPr="00AB391A">
              <w:t xml:space="preserve"> i förordning </w:t>
            </w:r>
            <w:r w:rsidR="00233DC3" w:rsidRPr="00AB391A">
              <w:rPr>
                <w:b/>
                <w:i/>
              </w:rPr>
              <w:t>(EG)</w:t>
            </w:r>
            <w:r w:rsidR="00233DC3" w:rsidRPr="00AB391A">
              <w:t xml:space="preserve"> </w:t>
            </w:r>
            <w:r w:rsidR="00233DC3" w:rsidRPr="00AB391A">
              <w:rPr>
                <w:b/>
                <w:i/>
              </w:rPr>
              <w:t>nr 1987</w:t>
            </w:r>
            <w:r w:rsidR="00233DC3" w:rsidRPr="00AB391A">
              <w:t>/</w:t>
            </w:r>
            <w:r w:rsidR="00233DC3" w:rsidRPr="00AB391A">
              <w:rPr>
                <w:b/>
                <w:i/>
              </w:rPr>
              <w:t>2006</w:t>
            </w:r>
            <w:r w:rsidR="00233DC3" w:rsidRPr="00AB391A">
              <w:t>, artikel 42.2 i förordning (EG) nr 767/2008, artikel 31.2 i förordning (EU) nr 603/2013, artikel 56.2 i förordning (EU) 2017/2226, artikel 67 i förordning (EU) 2018/1240</w:t>
            </w:r>
            <w:r w:rsidR="00233DC3" w:rsidRPr="00AB391A">
              <w:rPr>
                <w:b/>
                <w:i/>
              </w:rPr>
              <w:t xml:space="preserve"> och</w:t>
            </w:r>
            <w:r w:rsidR="00233DC3" w:rsidRPr="00AB391A">
              <w:t xml:space="preserve"> artikel </w:t>
            </w:r>
            <w:r w:rsidR="00233DC3" w:rsidRPr="00AB391A">
              <w:rPr>
                <w:b/>
                <w:i/>
              </w:rPr>
              <w:t>60.1</w:t>
            </w:r>
            <w:r w:rsidR="00233DC3" w:rsidRPr="00AB391A">
              <w:t xml:space="preserve"> i förordning </w:t>
            </w:r>
            <w:r w:rsidR="00233DC3" w:rsidRPr="00AB391A">
              <w:lastRenderedPageBreak/>
              <w:t xml:space="preserve">(EU) </w:t>
            </w:r>
            <w:r w:rsidR="00233DC3" w:rsidRPr="00AB391A">
              <w:rPr>
                <w:b/>
                <w:i/>
              </w:rPr>
              <w:t>../.. [2021</w:t>
            </w:r>
            <w:r w:rsidR="00233DC3" w:rsidRPr="00AB391A">
              <w:t>/</w:t>
            </w:r>
            <w:r w:rsidR="00233DC3" w:rsidRPr="00AB391A">
              <w:rPr>
                <w:b/>
                <w:i/>
              </w:rPr>
              <w:t>0410(COD)] och</w:t>
            </w:r>
            <w:r w:rsidR="00233DC3" w:rsidRPr="00AB391A">
              <w:t xml:space="preserve"> säkerställa lämplig uppföljning av </w:t>
            </w:r>
            <w:r w:rsidR="00233DC3" w:rsidRPr="00AB391A">
              <w:rPr>
                <w:b/>
                <w:i/>
              </w:rPr>
              <w:t xml:space="preserve">de </w:t>
            </w:r>
            <w:r w:rsidR="00233DC3" w:rsidRPr="00AB391A">
              <w:t>granskningarna.”</w:t>
            </w:r>
          </w:p>
        </w:tc>
      </w:tr>
    </w:tbl>
    <w:p w:rsidR="00233DC3" w:rsidRPr="00AB391A" w:rsidRDefault="00233DC3"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202</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70 – led 2</w:t>
      </w:r>
      <w:r w:rsidRPr="00AB391A">
        <w:rPr>
          <w:rStyle w:val="HideTWBExt"/>
          <w:b w:val="0"/>
          <w:noProof w:val="0"/>
        </w:rPr>
        <w:t>&lt;/Article&gt;</w:t>
      </w:r>
    </w:p>
    <w:p w:rsidR="00233DC3" w:rsidRPr="00AB391A" w:rsidRDefault="00233DC3" w:rsidP="00F65EC7">
      <w:pPr>
        <w:keepNext/>
        <w:widowControl/>
      </w:pPr>
      <w:r w:rsidRPr="00AB391A">
        <w:rPr>
          <w:rStyle w:val="HideTWBExt"/>
          <w:noProof w:val="0"/>
        </w:rPr>
        <w:t>&lt;DocAmend2&gt;</w:t>
      </w:r>
      <w:r w:rsidRPr="00AB391A">
        <w:t>Förordning (EU) 2019/818</w:t>
      </w:r>
      <w:r w:rsidRPr="00AB391A">
        <w:rPr>
          <w:rStyle w:val="HideTWBExt"/>
          <w:noProof w:val="0"/>
        </w:rPr>
        <w:t>&lt;/DocAmend2&gt;</w:t>
      </w:r>
    </w:p>
    <w:p w:rsidR="00233DC3" w:rsidRPr="00AB391A" w:rsidRDefault="00233DC3" w:rsidP="00F65EC7">
      <w:pPr>
        <w:widowControl/>
      </w:pPr>
      <w:r w:rsidRPr="00AB391A">
        <w:rPr>
          <w:rStyle w:val="HideTWBExt"/>
          <w:noProof w:val="0"/>
        </w:rPr>
        <w:t>&lt;Article2&gt;</w:t>
      </w:r>
      <w:r w:rsidRPr="00AB391A">
        <w:t>Artikel 39 – punkt 1</w:t>
      </w:r>
      <w:r w:rsidRPr="00AB391A">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bookmarkStart w:id="2" w:name="_GoBack" w:colFirst="1" w:colLast="1"/>
            <w:r w:rsidRPr="00AB391A">
              <w:t>”1.</w:t>
            </w:r>
            <w:r w:rsidRPr="00AB391A">
              <w:tab/>
              <w:t xml:space="preserve">Det ska inrättas en central databas för rapporter och statistik (CRRS) för att stödja målen för SIS, Eurodac och Ecris-TCN, i enlighet med de respektive rättsliga instrument som reglerar de systemen, och för att tillhandahålla systemöverskridande statistiska uppgifter och analysrapporter för politiska och operativa syften samt för uppgiftskvaliteten. CRRS ska även stödja målen </w:t>
            </w:r>
            <w:r w:rsidRPr="00AB391A">
              <w:rPr>
                <w:b/>
                <w:i/>
              </w:rPr>
              <w:t>med Prüm II</w:t>
            </w:r>
            <w:r w:rsidRPr="00AB391A">
              <w:t>.</w:t>
            </w:r>
          </w:p>
        </w:tc>
        <w:tc>
          <w:tcPr>
            <w:tcW w:w="4876" w:type="dxa"/>
          </w:tcPr>
          <w:p w:rsidR="00233DC3" w:rsidRPr="00AB391A" w:rsidRDefault="00233DC3" w:rsidP="00F65EC7">
            <w:pPr>
              <w:pStyle w:val="Normal6"/>
              <w:widowControl/>
              <w:rPr>
                <w:szCs w:val="24"/>
              </w:rPr>
            </w:pPr>
            <w:r w:rsidRPr="00AB391A">
              <w:t>”1.</w:t>
            </w:r>
            <w:r w:rsidRPr="00AB391A">
              <w:tab/>
              <w:t xml:space="preserve">Det ska inrättas en central databas för rapporter och statistik (CRRS) för att stödja målen för SIS, Eurodac och Ecris-TCN, i enlighet med de respektive rättsliga instrument som reglerar de systemen, och för att tillhandahålla systemöverskridande statistiska uppgifter och analysrapporter för politiska och operativa syften samt för uppgiftskvaliteten. CRRS ska även stödja målen </w:t>
            </w:r>
            <w:r w:rsidRPr="00AB391A">
              <w:rPr>
                <w:b/>
                <w:i/>
              </w:rPr>
              <w:t>i Europaparlamentets och rådets förordning (EU) …/…* [2021/0410(COD)]</w:t>
            </w:r>
            <w:r w:rsidRPr="00AB391A">
              <w:t>.</w:t>
            </w:r>
          </w:p>
        </w:tc>
      </w:tr>
    </w:tbl>
    <w:bookmarkEnd w:id="2"/>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203</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70 – led 2</w:t>
      </w:r>
      <w:r w:rsidRPr="00AB391A">
        <w:rPr>
          <w:rStyle w:val="HideTWBExt"/>
          <w:b w:val="0"/>
          <w:noProof w:val="0"/>
        </w:rPr>
        <w:t>&lt;/Article&gt;</w:t>
      </w:r>
    </w:p>
    <w:p w:rsidR="00233DC3" w:rsidRPr="00AB391A" w:rsidRDefault="00233DC3" w:rsidP="00F65EC7">
      <w:pPr>
        <w:keepNext/>
        <w:widowControl/>
      </w:pPr>
      <w:r w:rsidRPr="00AB391A">
        <w:rPr>
          <w:rStyle w:val="HideTWBExt"/>
          <w:noProof w:val="0"/>
        </w:rPr>
        <w:t>&lt;DocAmend2&gt;</w:t>
      </w:r>
      <w:r w:rsidRPr="00AB391A">
        <w:t>Förordning (EU) 2019/818</w:t>
      </w:r>
      <w:r w:rsidRPr="00AB391A">
        <w:rPr>
          <w:rStyle w:val="HideTWBExt"/>
          <w:noProof w:val="0"/>
        </w:rPr>
        <w:t>&lt;/DocAmend2&gt;</w:t>
      </w:r>
    </w:p>
    <w:p w:rsidR="00233DC3" w:rsidRPr="00AB391A" w:rsidRDefault="00233DC3" w:rsidP="00F65EC7">
      <w:pPr>
        <w:widowControl/>
      </w:pPr>
      <w:r w:rsidRPr="00AB391A">
        <w:rPr>
          <w:rStyle w:val="HideTWBExt"/>
          <w:noProof w:val="0"/>
        </w:rPr>
        <w:t>&lt;Article2&gt;</w:t>
      </w:r>
      <w:r w:rsidRPr="00AB391A">
        <w:t>Artikel 39 – punkt 2</w:t>
      </w:r>
      <w:r w:rsidRPr="00AB391A">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2.</w:t>
            </w:r>
            <w:r w:rsidRPr="00AB391A">
              <w:tab/>
              <w:t>eu-Lisa ska inrätta, implementera och vid sina tekniska anläggningar hysa CRRS som innehåller de uppgifter och den statistik som avses i artikel 74 i förordning (EU) 2018/1862 och artikel 32 i förordning (EU) 2019/816, logiskt åtskilda per EU-</w:t>
            </w:r>
            <w:r w:rsidRPr="00AB391A">
              <w:lastRenderedPageBreak/>
              <w:t xml:space="preserve">informationssystem. eu-Lisa ska även samla in uppgifter och statistik från den router som avses i artikel </w:t>
            </w:r>
            <w:r w:rsidRPr="00AB391A">
              <w:rPr>
                <w:b/>
                <w:i/>
              </w:rPr>
              <w:t>65.1</w:t>
            </w:r>
            <w:r w:rsidRPr="00AB391A">
              <w:t xml:space="preserve"> i förordning (EU) …/… * [denna förordning]. Åtkomst till CRRS ska beviljas via kontrollerad, säkrad åtkomst och specifika användarprofiler, enbart för rapportering och statistik, till de myndigheter som avses i artikel 74 i förordning (EU) 2018/1862, artikel 32 i förordning (EU) 2019/816 och artikel 65.1 i förordning (EU) …/… * [denna förordning].”</w:t>
            </w:r>
          </w:p>
        </w:tc>
        <w:tc>
          <w:tcPr>
            <w:tcW w:w="4876" w:type="dxa"/>
          </w:tcPr>
          <w:p w:rsidR="00233DC3" w:rsidRPr="00AB391A" w:rsidRDefault="00233DC3" w:rsidP="00F65EC7">
            <w:pPr>
              <w:pStyle w:val="Normal6"/>
              <w:widowControl/>
              <w:rPr>
                <w:szCs w:val="24"/>
              </w:rPr>
            </w:pPr>
            <w:r w:rsidRPr="00AB391A">
              <w:lastRenderedPageBreak/>
              <w:t>2.</w:t>
            </w:r>
            <w:r w:rsidRPr="00AB391A">
              <w:tab/>
              <w:t>eu-Lisa ska inrätta, implementera och vid sina tekniska anläggningar hysa CRRS som innehåller de uppgifter och den statistik som avses i artikel 74 i förordning (EU) 2018/1862 och artikel 32 i förordning (EU) 2019/816, logiskt åtskilda per EU-</w:t>
            </w:r>
            <w:r w:rsidRPr="00AB391A">
              <w:lastRenderedPageBreak/>
              <w:t xml:space="preserve">informationssystem. eu-Lisa ska även samla in uppgifter och statistik från den router som avses i artikel </w:t>
            </w:r>
            <w:r w:rsidRPr="00AB391A">
              <w:rPr>
                <w:b/>
                <w:i/>
              </w:rPr>
              <w:t>71.1</w:t>
            </w:r>
            <w:r w:rsidRPr="00AB391A">
              <w:t xml:space="preserve"> i förordning (EU) …/… * [denna förordning]. Åtkomst till CRRS ska beviljas via kontrollerad, säkrad åtkomst och specifika användarprofiler, enbart för rapportering och statistik, till de myndigheter som avses i artikel 74 i förordning (EU) 2018/1862, artikel 32 i förordning (EU) 2019/816 och artikel 65.1 i förordning (EU) …/… * [denna förordning].”</w:t>
            </w:r>
          </w:p>
        </w:tc>
      </w:tr>
    </w:tbl>
    <w:p w:rsidR="00233DC3" w:rsidRPr="00AB391A" w:rsidRDefault="00233DC3"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204</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71 – punkt 1 – inledningen</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1.</w:t>
            </w:r>
            <w:r w:rsidRPr="00AB391A">
              <w:tab/>
              <w:t>Den vederbörligen bemyndigade personalen vid medlemsstaternas behöriga myndigheter, kommissionen, Europol och eu-Lisa ska ha åtkomst för att söka följande uppgifter avseende routern, dock endast för rapporterings- och statistikändamål:</w:t>
            </w:r>
          </w:p>
        </w:tc>
        <w:tc>
          <w:tcPr>
            <w:tcW w:w="4876" w:type="dxa"/>
          </w:tcPr>
          <w:p w:rsidR="00233DC3" w:rsidRPr="00AB391A" w:rsidRDefault="00233DC3" w:rsidP="00F65EC7">
            <w:pPr>
              <w:pStyle w:val="Normal6"/>
              <w:widowControl/>
              <w:rPr>
                <w:szCs w:val="24"/>
              </w:rPr>
            </w:pPr>
            <w:r w:rsidRPr="00AB391A">
              <w:t>1.</w:t>
            </w:r>
            <w:r w:rsidRPr="00AB391A">
              <w:tab/>
              <w:t xml:space="preserve">Den vederbörligen bemyndigade personalen vid medlemsstaternas behöriga </w:t>
            </w:r>
            <w:r w:rsidRPr="00AB391A">
              <w:rPr>
                <w:b/>
                <w:i/>
              </w:rPr>
              <w:t xml:space="preserve">brottsbekämpande </w:t>
            </w:r>
            <w:r w:rsidRPr="00AB391A">
              <w:t xml:space="preserve">myndigheter, kommissionen, Europol och eu-Lisa ska ha åtkomst för att söka följande uppgifter avseende routern, </w:t>
            </w:r>
            <w:r w:rsidRPr="00AB391A">
              <w:rPr>
                <w:b/>
                <w:i/>
              </w:rPr>
              <w:t xml:space="preserve">beroende på vilka som är relevanta, </w:t>
            </w:r>
            <w:r w:rsidRPr="00AB391A">
              <w:t xml:space="preserve">dock endast för rapporterings- och statistikändamål: </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205</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71 – punkt 1 – led a</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(a)</w:t>
            </w:r>
            <w:r w:rsidRPr="00AB391A">
              <w:tab/>
              <w:t>Antalet sökningar per medlemsstat och av Europol.</w:t>
            </w:r>
          </w:p>
        </w:tc>
        <w:tc>
          <w:tcPr>
            <w:tcW w:w="4876" w:type="dxa"/>
          </w:tcPr>
          <w:p w:rsidR="00233DC3" w:rsidRPr="00AB391A" w:rsidRDefault="00233DC3" w:rsidP="00F65EC7">
            <w:pPr>
              <w:pStyle w:val="Normal6"/>
              <w:widowControl/>
              <w:rPr>
                <w:szCs w:val="24"/>
              </w:rPr>
            </w:pPr>
            <w:r w:rsidRPr="00AB391A">
              <w:t>(a)</w:t>
            </w:r>
            <w:r w:rsidRPr="00AB391A">
              <w:tab/>
              <w:t>Antalet sökningar per medlemsstat och av Europol</w:t>
            </w:r>
            <w:r w:rsidRPr="00AB391A">
              <w:rPr>
                <w:b/>
                <w:i/>
              </w:rPr>
              <w:t xml:space="preserve"> per uppgiftskategori</w:t>
            </w:r>
            <w:r w:rsidRPr="00AB391A">
              <w:t>.</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206</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71 – punkt 1 – led b</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rPr>
                <w:b/>
                <w:i/>
              </w:rPr>
              <w:t>(b)</w:t>
            </w:r>
            <w:r w:rsidRPr="00AB391A">
              <w:rPr>
                <w:b/>
                <w:i/>
              </w:rPr>
              <w:tab/>
              <w:t>Antalet sökningar per uppgiftskategori.</w:t>
            </w:r>
          </w:p>
        </w:tc>
        <w:tc>
          <w:tcPr>
            <w:tcW w:w="4876" w:type="dxa"/>
          </w:tcPr>
          <w:p w:rsidR="00233DC3" w:rsidRPr="00AB391A" w:rsidRDefault="00233DC3" w:rsidP="00F65EC7">
            <w:pPr>
              <w:pStyle w:val="Normal6"/>
              <w:widowControl/>
              <w:rPr>
                <w:szCs w:val="24"/>
              </w:rPr>
            </w:pPr>
            <w:r w:rsidRPr="00AB391A">
              <w:rPr>
                <w:b/>
                <w:i/>
              </w:rPr>
              <w:t>utgår</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207</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71 – punkt 1 – led f</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(f)</w:t>
            </w:r>
            <w:r w:rsidRPr="00AB391A">
              <w:tab/>
              <w:t>Antalet bekräftade överensstämmelser där utbyten av grundläggande uppgifter förekom.</w:t>
            </w:r>
          </w:p>
        </w:tc>
        <w:tc>
          <w:tcPr>
            <w:tcW w:w="4876" w:type="dxa"/>
          </w:tcPr>
          <w:p w:rsidR="00233DC3" w:rsidRPr="00AB391A" w:rsidRDefault="00233DC3" w:rsidP="00F65EC7">
            <w:pPr>
              <w:pStyle w:val="Normal6"/>
              <w:widowControl/>
              <w:rPr>
                <w:szCs w:val="24"/>
              </w:rPr>
            </w:pPr>
            <w:r w:rsidRPr="00AB391A">
              <w:rPr>
                <w:i/>
              </w:rPr>
              <w:t>(Berör inte den svenska versionen.)</w:t>
            </w:r>
            <w:r w:rsidRPr="00AB391A">
              <w:tab/>
              <w:t xml:space="preserve"> </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208</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71 – punkt 1 – led fa (nytt)</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(fa)</w:t>
            </w:r>
            <w:r w:rsidRPr="00AB391A">
              <w:rPr>
                <w:b/>
                <w:i/>
              </w:rPr>
              <w:tab/>
              <w:t xml:space="preserve">Antalet bekräftade överensstämmelser där inga utbyten av grundläggande uppgifter förekom. </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209</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71 – punkt 1 – stycke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Uppgifterna får inte möjliggöra identifiering av enskilda personer.</w:t>
            </w:r>
          </w:p>
        </w:tc>
        <w:tc>
          <w:tcPr>
            <w:tcW w:w="4876" w:type="dxa"/>
          </w:tcPr>
          <w:p w:rsidR="00233DC3" w:rsidRPr="00AB391A" w:rsidRDefault="00233DC3" w:rsidP="00F65EC7">
            <w:pPr>
              <w:pStyle w:val="Normal6"/>
              <w:widowControl/>
              <w:rPr>
                <w:szCs w:val="24"/>
              </w:rPr>
            </w:pPr>
            <w:r w:rsidRPr="00AB391A">
              <w:rPr>
                <w:b/>
                <w:i/>
              </w:rPr>
              <w:t xml:space="preserve">Uppgifterna ska aggregeras. </w:t>
            </w:r>
            <w:r w:rsidRPr="00AB391A">
              <w:t>Uppgifterna får inte möjliggöra identifiering av enskilda personer.</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210</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71 – punkt 2 – inledningen</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2.</w:t>
            </w:r>
            <w:r w:rsidRPr="00AB391A">
              <w:tab/>
              <w:t>Den vederbörligen bemyndigade personalen vid medlemsstaternas behöriga myndigheter, Europol och kommissionen ska ha åtkomst för att söka på följande uppgifter avseende Eucaris, dock endast för rapporterings- och statistikändamål:</w:t>
            </w:r>
          </w:p>
        </w:tc>
        <w:tc>
          <w:tcPr>
            <w:tcW w:w="4876" w:type="dxa"/>
          </w:tcPr>
          <w:p w:rsidR="00233DC3" w:rsidRPr="00AB391A" w:rsidRDefault="00233DC3" w:rsidP="00F65EC7">
            <w:pPr>
              <w:pStyle w:val="Normal6"/>
              <w:widowControl/>
              <w:rPr>
                <w:szCs w:val="24"/>
              </w:rPr>
            </w:pPr>
            <w:r w:rsidRPr="00AB391A">
              <w:t>2.</w:t>
            </w:r>
            <w:r w:rsidRPr="00AB391A">
              <w:tab/>
              <w:t xml:space="preserve">Den vederbörligen bemyndigade personalen vid medlemsstaternas behöriga </w:t>
            </w:r>
            <w:r w:rsidRPr="00AB391A">
              <w:rPr>
                <w:b/>
                <w:i/>
              </w:rPr>
              <w:t xml:space="preserve">brottsbekämpande </w:t>
            </w:r>
            <w:r w:rsidRPr="00AB391A">
              <w:t>myndigheter, Europol och kommissionen ska ha åtkomst för att söka på följande uppgifter avseende Eucaris, dock endast för rapporterings- och statistikändamål:</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211</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71 – punkt 2 – stycke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Uppgifterna får inte möjliggöra identifiering av enskilda personer.</w:t>
            </w:r>
          </w:p>
        </w:tc>
        <w:tc>
          <w:tcPr>
            <w:tcW w:w="4876" w:type="dxa"/>
          </w:tcPr>
          <w:p w:rsidR="00233DC3" w:rsidRPr="00AB391A" w:rsidRDefault="00233DC3" w:rsidP="00F65EC7">
            <w:pPr>
              <w:pStyle w:val="Normal6"/>
              <w:widowControl/>
              <w:rPr>
                <w:szCs w:val="24"/>
              </w:rPr>
            </w:pPr>
            <w:r w:rsidRPr="00AB391A">
              <w:rPr>
                <w:b/>
                <w:i/>
              </w:rPr>
              <w:t xml:space="preserve">Uppgifterna ska aggregeras. </w:t>
            </w:r>
            <w:r w:rsidRPr="00AB391A">
              <w:t>Uppgifterna får inte möjliggöra identifiering av enskilda personer.</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212</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71 – punkt 3 – inledningen</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3.</w:t>
            </w:r>
            <w:r w:rsidRPr="00AB391A">
              <w:tab/>
              <w:t>Den vederbörligen bemyndigade personalen vid medlemsstaternas behöriga myndigheter, kommissionen och Europol ska ha åtkomst för att söka på följande uppgifter avseende Epris, dock endast för rapporterings- och statistikändamål:</w:t>
            </w:r>
          </w:p>
        </w:tc>
        <w:tc>
          <w:tcPr>
            <w:tcW w:w="4876" w:type="dxa"/>
          </w:tcPr>
          <w:p w:rsidR="00233DC3" w:rsidRPr="00AB391A" w:rsidRDefault="00233DC3" w:rsidP="00F65EC7">
            <w:pPr>
              <w:pStyle w:val="Normal6"/>
              <w:widowControl/>
              <w:rPr>
                <w:szCs w:val="24"/>
              </w:rPr>
            </w:pPr>
            <w:r w:rsidRPr="00AB391A">
              <w:t>3.</w:t>
            </w:r>
            <w:r w:rsidRPr="00AB391A">
              <w:tab/>
              <w:t xml:space="preserve">Den vederbörligen bemyndigade personalen vid medlemsstaternas behöriga </w:t>
            </w:r>
            <w:r w:rsidRPr="00AB391A">
              <w:rPr>
                <w:b/>
                <w:i/>
              </w:rPr>
              <w:t xml:space="preserve">brottsbekämpande </w:t>
            </w:r>
            <w:r w:rsidRPr="00AB391A">
              <w:t>myndigheter, kommissionen och Europol ska ha åtkomst för att söka på följande uppgifter avseende Epris, dock endast för rapporterings- och statistikändamål:</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213</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71 – punkt 4 – stycke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4.</w:t>
            </w:r>
            <w:r w:rsidRPr="00AB391A">
              <w:tab/>
              <w:t xml:space="preserve">eu-Lisa ska lagra de uppgifter som avses i </w:t>
            </w:r>
            <w:r w:rsidRPr="00AB391A">
              <w:rPr>
                <w:b/>
                <w:i/>
              </w:rPr>
              <w:t>dessa punkter</w:t>
            </w:r>
            <w:r w:rsidRPr="00AB391A">
              <w:t>.</w:t>
            </w:r>
          </w:p>
        </w:tc>
        <w:tc>
          <w:tcPr>
            <w:tcW w:w="4876" w:type="dxa"/>
          </w:tcPr>
          <w:p w:rsidR="00233DC3" w:rsidRPr="00AB391A" w:rsidRDefault="00233DC3" w:rsidP="00F65EC7">
            <w:pPr>
              <w:pStyle w:val="Normal6"/>
              <w:widowControl/>
              <w:rPr>
                <w:szCs w:val="24"/>
              </w:rPr>
            </w:pPr>
            <w:r w:rsidRPr="00AB391A">
              <w:t>4.</w:t>
            </w:r>
            <w:r w:rsidRPr="00AB391A">
              <w:tab/>
              <w:t xml:space="preserve">eu-Lisa ska lagra de uppgifter som avses i </w:t>
            </w:r>
            <w:r w:rsidRPr="00AB391A">
              <w:rPr>
                <w:b/>
                <w:i/>
              </w:rPr>
              <w:t>punkt 1 i denna artikel i den centrala databasen för rapporter och statistik som avses i artikel 39 i förordning (EU) 2019/818</w:t>
            </w:r>
            <w:r w:rsidRPr="00AB391A">
              <w:t>.</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lastRenderedPageBreak/>
        <w:t>&lt;Amend&gt;</w:t>
      </w:r>
      <w:r w:rsidRPr="00AB391A">
        <w:t>Ändringsförslag</w:t>
      </w:r>
      <w:r w:rsidRPr="00AB391A">
        <w:tab/>
      </w:r>
      <w:r w:rsidRPr="00AB391A">
        <w:tab/>
      </w:r>
      <w:r w:rsidRPr="00AB391A">
        <w:rPr>
          <w:rStyle w:val="HideTWBExt"/>
          <w:b w:val="0"/>
          <w:noProof w:val="0"/>
        </w:rPr>
        <w:t>&lt;NumAm&gt;</w:t>
      </w:r>
      <w:r w:rsidRPr="00AB391A">
        <w:t>214</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71 – punkt 4 – stycke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 xml:space="preserve">Uppgifterna ska göra det möjligt för </w:t>
            </w:r>
            <w:r w:rsidRPr="00AB391A">
              <w:rPr>
                <w:b/>
                <w:i/>
              </w:rPr>
              <w:t>de myndigheter som avses i punkt 1</w:t>
            </w:r>
            <w:r w:rsidRPr="00AB391A">
              <w:t xml:space="preserve"> att erhålla anpassade rapporter och anpassad statistik för att effektivisera samarbetet inom brottsbekämpningen.</w:t>
            </w:r>
          </w:p>
        </w:tc>
        <w:tc>
          <w:tcPr>
            <w:tcW w:w="4876" w:type="dxa"/>
          </w:tcPr>
          <w:p w:rsidR="00233DC3" w:rsidRPr="00AB391A" w:rsidRDefault="00233DC3" w:rsidP="00F65EC7">
            <w:pPr>
              <w:pStyle w:val="Normal6"/>
              <w:widowControl/>
              <w:rPr>
                <w:szCs w:val="24"/>
              </w:rPr>
            </w:pPr>
            <w:r w:rsidRPr="00AB391A">
              <w:t xml:space="preserve">Uppgifterna ska göra det möjligt för </w:t>
            </w:r>
            <w:r w:rsidRPr="00AB391A">
              <w:rPr>
                <w:b/>
                <w:i/>
              </w:rPr>
              <w:t>medlemsstaternas behöriga brottsbekämpande myndigheter, Europol, eu-Lisa och kommissionen</w:t>
            </w:r>
            <w:r w:rsidRPr="00AB391A">
              <w:t xml:space="preserve"> att erhålla anpassade rapporter och anpassad statistik för att effektivisera samarbetet inom brottsbekämpningen.</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215</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73 – punkt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1.</w:t>
            </w:r>
            <w:r w:rsidRPr="00AB391A">
              <w:tab/>
              <w:t>Medlemsstaterna ska underrätta eu-Lisa om de myndigheter som avses i artikel 36 och som får använda eller ha åtkomst till routern.</w:t>
            </w:r>
          </w:p>
        </w:tc>
        <w:tc>
          <w:tcPr>
            <w:tcW w:w="4876" w:type="dxa"/>
          </w:tcPr>
          <w:p w:rsidR="00233DC3" w:rsidRPr="00AB391A" w:rsidRDefault="00233DC3" w:rsidP="00F65EC7">
            <w:pPr>
              <w:pStyle w:val="Normal6"/>
              <w:widowControl/>
              <w:rPr>
                <w:szCs w:val="24"/>
              </w:rPr>
            </w:pPr>
            <w:r w:rsidRPr="00AB391A">
              <w:t>1.</w:t>
            </w:r>
            <w:r w:rsidRPr="00AB391A">
              <w:tab/>
              <w:t xml:space="preserve">Medlemsstaterna ska underrätta eu-Lisa om de </w:t>
            </w:r>
            <w:r w:rsidRPr="00AB391A">
              <w:rPr>
                <w:b/>
                <w:i/>
              </w:rPr>
              <w:t xml:space="preserve">behöriga brottsbekämpande </w:t>
            </w:r>
            <w:r w:rsidRPr="00AB391A">
              <w:t>myndigheter som avses i artikel 36 och som får använda eller ha åtkomst till routern.</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216</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73 – punkt 2a (ny)</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2a.</w:t>
            </w:r>
            <w:r w:rsidRPr="00AB391A">
              <w:rPr>
                <w:b/>
                <w:i/>
              </w:rPr>
              <w:tab/>
              <w:t>Medlemsstaterna ska underrätta de övriga medlemsstaterna, kommissionen, eu-Lisa och Europol om innehållet i sina nationella DNA-databaser på vilka artiklarna 5, 6 och 7 är tillämpliga.</w:t>
            </w:r>
          </w:p>
        </w:tc>
      </w:tr>
    </w:tbl>
    <w:p w:rsidR="00233DC3" w:rsidRPr="00AB391A" w:rsidRDefault="00233DC3"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217</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73 – punkt 2b (ny)</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2b.</w:t>
            </w:r>
            <w:r w:rsidRPr="00AB391A">
              <w:rPr>
                <w:b/>
                <w:i/>
              </w:rPr>
              <w:tab/>
              <w:t>Medlemsstaterna ska informera övriga medlemsstater, kommissionen, eu-LISA och Europol om innehållet i sina nationella fingeravtrycksdatabaser på vilka artiklarna 12 och 13 är tillämpliga.</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218</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73 – punkt 2c (ny)</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2c.</w:t>
            </w:r>
            <w:r w:rsidRPr="00AB391A">
              <w:rPr>
                <w:b/>
                <w:i/>
              </w:rPr>
              <w:tab/>
              <w:t>Medlemsstaterna ska informera övriga medlemsstater, kommissionen, eu-LISA och Europol om innehållet i sina nationella databaser med ansiktsbilder på vilka artiklarna 21 och 22 är tillämpliga.</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219</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73 – punkt 2d (ny)</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2d.</w:t>
            </w:r>
            <w:r w:rsidRPr="00AB391A">
              <w:rPr>
                <w:b/>
                <w:i/>
              </w:rPr>
              <w:tab/>
              <w:t xml:space="preserve">Medlemsstater som deltar i automatiska utbyten av uppgifter ur polisregister enligt artiklarna 25 och 26 ska underrätta övriga medlemsstater, kommissionen och Europol om innehållet </w:t>
            </w:r>
            <w:r w:rsidRPr="00AB391A">
              <w:rPr>
                <w:b/>
                <w:i/>
              </w:rPr>
              <w:lastRenderedPageBreak/>
              <w:t xml:space="preserve">i sina nationella polisregister, de nationella databaser som används för att upprätta dessa register och villkoren för automatiska sökningar. </w:t>
            </w:r>
          </w:p>
        </w:tc>
      </w:tr>
    </w:tbl>
    <w:p w:rsidR="00233DC3" w:rsidRPr="00AB391A" w:rsidRDefault="00233DC3"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220</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73 – punkt 3</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3.</w:t>
            </w:r>
            <w:r w:rsidRPr="00AB391A">
              <w:tab/>
              <w:t xml:space="preserve">Medlemsstaterna ska underrätta kommissionen, Europol och eu-Lisa om </w:t>
            </w:r>
            <w:r w:rsidRPr="00AB391A">
              <w:rPr>
                <w:b/>
                <w:bCs/>
                <w:i/>
                <w:iCs/>
              </w:rPr>
              <w:t>de</w:t>
            </w:r>
            <w:r w:rsidRPr="00AB391A">
              <w:t xml:space="preserve"> nationella </w:t>
            </w:r>
            <w:r w:rsidRPr="00AB391A">
              <w:rPr>
                <w:b/>
                <w:i/>
              </w:rPr>
              <w:t>kontaktpunkterna</w:t>
            </w:r>
            <w:r w:rsidRPr="00AB391A">
              <w:t>.</w:t>
            </w:r>
          </w:p>
        </w:tc>
        <w:tc>
          <w:tcPr>
            <w:tcW w:w="4876" w:type="dxa"/>
          </w:tcPr>
          <w:p w:rsidR="00233DC3" w:rsidRPr="00AB391A" w:rsidRDefault="00233DC3" w:rsidP="00F65EC7">
            <w:pPr>
              <w:pStyle w:val="Normal6"/>
              <w:widowControl/>
              <w:rPr>
                <w:szCs w:val="24"/>
              </w:rPr>
            </w:pPr>
            <w:r w:rsidRPr="00AB391A">
              <w:t>3.</w:t>
            </w:r>
            <w:r w:rsidRPr="00AB391A">
              <w:tab/>
              <w:t xml:space="preserve">Medlemsstaterna ska underrätta kommissionen, Europol och eu-Lisa om </w:t>
            </w:r>
            <w:r w:rsidRPr="00AB391A">
              <w:rPr>
                <w:b/>
                <w:i/>
              </w:rPr>
              <w:t xml:space="preserve">sina </w:t>
            </w:r>
            <w:r w:rsidRPr="00AB391A">
              <w:t>nationella</w:t>
            </w:r>
            <w:r w:rsidRPr="00AB391A">
              <w:rPr>
                <w:b/>
                <w:i/>
              </w:rPr>
              <w:t xml:space="preserve"> kontaktpunkter som utsetts i enlighet med artikel 29.</w:t>
            </w:r>
            <w:r w:rsidRPr="00AB391A">
              <w:t xml:space="preserve"> </w:t>
            </w:r>
            <w:r w:rsidRPr="00AB391A">
              <w:rPr>
                <w:b/>
                <w:i/>
              </w:rPr>
              <w:t>Kommissionen ska sammanställa en förteckning över de nationella kontaktpunkter om vilka den har underrättats och göra denna tillgänglig för alla medlemsstater.</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221</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74 – punkt 1 – inledningen</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1.</w:t>
            </w:r>
            <w:r w:rsidRPr="00AB391A">
              <w:tab/>
              <w:t xml:space="preserve">Kommissionen ska genom en genomförandeakt fastställa det datum då medlemsstaterna och </w:t>
            </w:r>
            <w:r w:rsidRPr="00AB391A">
              <w:rPr>
                <w:b/>
                <w:i/>
              </w:rPr>
              <w:t>unionsbyråerna</w:t>
            </w:r>
            <w:r w:rsidRPr="00AB391A">
              <w:t xml:space="preserve"> får börja använda routern så snart följande villkor är uppfyllda:</w:t>
            </w:r>
          </w:p>
        </w:tc>
        <w:tc>
          <w:tcPr>
            <w:tcW w:w="4876" w:type="dxa"/>
          </w:tcPr>
          <w:p w:rsidR="00233DC3" w:rsidRPr="00AB391A" w:rsidRDefault="00233DC3" w:rsidP="00F65EC7">
            <w:pPr>
              <w:pStyle w:val="Normal6"/>
              <w:widowControl/>
              <w:rPr>
                <w:szCs w:val="24"/>
              </w:rPr>
            </w:pPr>
            <w:r w:rsidRPr="00AB391A">
              <w:t>1.</w:t>
            </w:r>
            <w:r w:rsidRPr="00AB391A">
              <w:tab/>
              <w:t xml:space="preserve">Kommissionen ska genom en genomförandeakt fastställa det datum då medlemsstaterna och </w:t>
            </w:r>
            <w:r w:rsidRPr="00AB391A">
              <w:rPr>
                <w:b/>
                <w:i/>
              </w:rPr>
              <w:t>Europol</w:t>
            </w:r>
            <w:r w:rsidRPr="00AB391A">
              <w:t xml:space="preserve"> får börja använda routern så snart följande villkor är uppfyllda:</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222</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74 – punkt 1 – led b</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(b)</w:t>
            </w:r>
            <w:r w:rsidRPr="00AB391A">
              <w:tab/>
              <w:t>eu-Lisa har meddelat att ett övergripande test av routern, som byrån har utfört i samarbete med medlemsstaternas myndigheter och Europol, har slutförts på ett framgångsrikt sätt.</w:t>
            </w:r>
          </w:p>
        </w:tc>
        <w:tc>
          <w:tcPr>
            <w:tcW w:w="4876" w:type="dxa"/>
          </w:tcPr>
          <w:p w:rsidR="00233DC3" w:rsidRPr="00AB391A" w:rsidRDefault="00233DC3" w:rsidP="00F65EC7">
            <w:pPr>
              <w:pStyle w:val="Normal6"/>
              <w:widowControl/>
              <w:rPr>
                <w:szCs w:val="24"/>
              </w:rPr>
            </w:pPr>
            <w:r w:rsidRPr="00AB391A">
              <w:t>(b)</w:t>
            </w:r>
            <w:r w:rsidRPr="00AB391A">
              <w:tab/>
              <w:t xml:space="preserve">eu-Lisa har meddelat att ett övergripande test av routern, som byrån har utfört i samarbete med medlemsstaternas </w:t>
            </w:r>
            <w:r w:rsidRPr="00AB391A">
              <w:rPr>
                <w:b/>
                <w:i/>
              </w:rPr>
              <w:t xml:space="preserve">behöriga brottsbekämpande </w:t>
            </w:r>
            <w:r w:rsidRPr="00AB391A">
              <w:t>myndigheter och Europol, har slutförts på ett framgångsrikt sätt.</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223</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74 – punkt 1 – stycke 2</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 xml:space="preserve">I den genomförandeakten ska kommissionen även fastställa det datum då medlemsstaterna och </w:t>
            </w:r>
            <w:r w:rsidRPr="00AB391A">
              <w:rPr>
                <w:b/>
                <w:i/>
              </w:rPr>
              <w:t>unionsbyråerna måste</w:t>
            </w:r>
            <w:r w:rsidRPr="00AB391A">
              <w:t xml:space="preserve"> börja använda routern. Detta datum ska vara ett år efter det datum som fastställts i enlighet med första stycket.</w:t>
            </w:r>
          </w:p>
        </w:tc>
        <w:tc>
          <w:tcPr>
            <w:tcW w:w="4876" w:type="dxa"/>
          </w:tcPr>
          <w:p w:rsidR="00233DC3" w:rsidRPr="00AB391A" w:rsidRDefault="00233DC3" w:rsidP="00F65EC7">
            <w:pPr>
              <w:pStyle w:val="Normal6"/>
              <w:widowControl/>
              <w:rPr>
                <w:szCs w:val="24"/>
              </w:rPr>
            </w:pPr>
            <w:r w:rsidRPr="00AB391A">
              <w:t xml:space="preserve">I den genomförandeakten ska kommissionen även fastställa det datum då medlemsstaterna och </w:t>
            </w:r>
            <w:r w:rsidRPr="00AB391A">
              <w:rPr>
                <w:b/>
                <w:i/>
              </w:rPr>
              <w:t>Europol ska</w:t>
            </w:r>
            <w:r w:rsidRPr="00AB391A">
              <w:t xml:space="preserve"> börja använda routern. Detta datum ska vara ett år efter det datum som fastställts i enlighet med första stycket.</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224</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74 – punkt 1 – stycke 3</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 xml:space="preserve">Kommissionen får senarelägga det datum då medlemsstaterna och unionsbyråerna </w:t>
            </w:r>
            <w:r w:rsidRPr="00AB391A">
              <w:rPr>
                <w:b/>
                <w:i/>
              </w:rPr>
              <w:t>måste</w:t>
            </w:r>
            <w:r w:rsidRPr="00AB391A">
              <w:t xml:space="preserve"> börja använda routern med högst ett år om en bedömning av implementeringen av routern har visat att en sådan senareläggning är nödvändig. </w:t>
            </w:r>
            <w:r w:rsidRPr="00AB391A">
              <w:rPr>
                <w:b/>
                <w:i/>
              </w:rPr>
              <w:t>Den genomförandeakten ska antas i enlighet med det förfarande som avses i artikel 76.2.</w:t>
            </w:r>
          </w:p>
        </w:tc>
        <w:tc>
          <w:tcPr>
            <w:tcW w:w="4876" w:type="dxa"/>
          </w:tcPr>
          <w:p w:rsidR="00233DC3" w:rsidRPr="00AB391A" w:rsidRDefault="00233DC3" w:rsidP="00F65EC7">
            <w:pPr>
              <w:pStyle w:val="Normal6"/>
              <w:widowControl/>
              <w:rPr>
                <w:szCs w:val="24"/>
              </w:rPr>
            </w:pPr>
            <w:r w:rsidRPr="00AB391A">
              <w:t xml:space="preserve">Kommissionen får senarelägga det datum då medlemsstaterna och unionsbyråerna </w:t>
            </w:r>
            <w:r w:rsidRPr="00AB391A">
              <w:rPr>
                <w:b/>
                <w:i/>
              </w:rPr>
              <w:t>ska</w:t>
            </w:r>
            <w:r w:rsidRPr="00AB391A">
              <w:t xml:space="preserve"> börja använda routern med högst ett år om en bedömning av implementeringen av routern har visat att en sådan senareläggning är nödvändig.</w:t>
            </w:r>
          </w:p>
        </w:tc>
      </w:tr>
    </w:tbl>
    <w:p w:rsidR="00233DC3" w:rsidRPr="00AB391A" w:rsidRDefault="00233DC3"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225</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74 – punkt 2 – inledningen</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2.</w:t>
            </w:r>
            <w:r w:rsidRPr="00AB391A">
              <w:tab/>
              <w:t xml:space="preserve">Kommissionen ska genom en genomförandeakt fastställa det datum då medlemsstaterna och </w:t>
            </w:r>
            <w:r w:rsidRPr="00AB391A">
              <w:rPr>
                <w:b/>
                <w:i/>
              </w:rPr>
              <w:t>unionsbyråerna</w:t>
            </w:r>
            <w:r w:rsidRPr="00AB391A">
              <w:t xml:space="preserve"> ska börja använda Epris så snart följande villkor är uppfyllda:</w:t>
            </w:r>
          </w:p>
        </w:tc>
        <w:tc>
          <w:tcPr>
            <w:tcW w:w="4876" w:type="dxa"/>
          </w:tcPr>
          <w:p w:rsidR="00233DC3" w:rsidRPr="00AB391A" w:rsidRDefault="00233DC3" w:rsidP="00F65EC7">
            <w:pPr>
              <w:pStyle w:val="Normal6"/>
              <w:widowControl/>
              <w:rPr>
                <w:szCs w:val="24"/>
              </w:rPr>
            </w:pPr>
            <w:r w:rsidRPr="00AB391A">
              <w:t>2.</w:t>
            </w:r>
            <w:r w:rsidRPr="00AB391A">
              <w:tab/>
              <w:t xml:space="preserve">Kommissionen ska genom en genomförandeakt fastställa det datum då medlemsstaterna och </w:t>
            </w:r>
            <w:r w:rsidRPr="00AB391A">
              <w:rPr>
                <w:b/>
                <w:i/>
              </w:rPr>
              <w:t>Europol</w:t>
            </w:r>
            <w:r w:rsidRPr="00AB391A">
              <w:t xml:space="preserve"> ska börja använda Epris så snart följande villkor är uppfyllda:</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226</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74 – punkt 2 – led b</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(b)</w:t>
            </w:r>
            <w:r w:rsidRPr="00AB391A">
              <w:tab/>
              <w:t>Europol har meddelat att ett övergripande test av Epris, som byrån har utfört i samarbete med medlemsstaternas myndigheter, har slutförts på ett framgångsrikt sätt.</w:t>
            </w:r>
          </w:p>
        </w:tc>
        <w:tc>
          <w:tcPr>
            <w:tcW w:w="4876" w:type="dxa"/>
          </w:tcPr>
          <w:p w:rsidR="00233DC3" w:rsidRPr="00AB391A" w:rsidRDefault="00233DC3" w:rsidP="00F65EC7">
            <w:pPr>
              <w:pStyle w:val="Normal6"/>
              <w:widowControl/>
              <w:rPr>
                <w:szCs w:val="24"/>
              </w:rPr>
            </w:pPr>
            <w:r w:rsidRPr="00AB391A">
              <w:t>(b)</w:t>
            </w:r>
            <w:r w:rsidRPr="00AB391A">
              <w:tab/>
              <w:t xml:space="preserve">Europol har meddelat att ett övergripande test av Epris, som byrån har utfört i samarbete med medlemsstaternas </w:t>
            </w:r>
            <w:r w:rsidRPr="00AB391A">
              <w:rPr>
                <w:b/>
                <w:i/>
              </w:rPr>
              <w:t xml:space="preserve">behöriga brottsbekämpande </w:t>
            </w:r>
            <w:r w:rsidRPr="00AB391A">
              <w:t>myndigheter, har slutförts på ett framgångsrikt sätt.</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227</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74 – punkt 3 – led b</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(b)</w:t>
            </w:r>
            <w:r w:rsidRPr="00AB391A">
              <w:tab/>
              <w:t>Europol har meddelat att ett övergripande test av anslutningen, som byrån har utfört i samarbete med medlemsstaternas myndigheter och eu-Lisa, har slutförts på ett framgångsrikt sätt.</w:t>
            </w:r>
          </w:p>
        </w:tc>
        <w:tc>
          <w:tcPr>
            <w:tcW w:w="4876" w:type="dxa"/>
          </w:tcPr>
          <w:p w:rsidR="00233DC3" w:rsidRPr="00AB391A" w:rsidRDefault="00233DC3" w:rsidP="00F65EC7">
            <w:pPr>
              <w:pStyle w:val="Normal6"/>
              <w:widowControl/>
              <w:rPr>
                <w:szCs w:val="24"/>
              </w:rPr>
            </w:pPr>
            <w:r w:rsidRPr="00AB391A">
              <w:t>(b)</w:t>
            </w:r>
            <w:r w:rsidRPr="00AB391A">
              <w:tab/>
              <w:t xml:space="preserve">Europol har meddelat att ett övergripande test av anslutningen, som byrån har utfört i samarbete med medlemsstaternas </w:t>
            </w:r>
            <w:r w:rsidRPr="00AB391A">
              <w:rPr>
                <w:b/>
                <w:i/>
              </w:rPr>
              <w:t xml:space="preserve">behöriga brottsbekämpande </w:t>
            </w:r>
            <w:r w:rsidRPr="00AB391A">
              <w:t>myndigheter och eu-</w:t>
            </w:r>
            <w:r w:rsidRPr="00AB391A">
              <w:lastRenderedPageBreak/>
              <w:t>Lisa, har slutförts på ett framgångsrikt sätt.</w:t>
            </w:r>
          </w:p>
        </w:tc>
      </w:tr>
    </w:tbl>
    <w:p w:rsidR="00233DC3" w:rsidRPr="00AB391A" w:rsidRDefault="00233DC3"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228</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74 – punkt 4 – led b</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(b)</w:t>
            </w:r>
            <w:r w:rsidRPr="00AB391A">
              <w:tab/>
              <w:t>Europol har meddelat att ett övergripande test av anslutningen, som byrån har utfört i samarbete med medlemsstaternas myndigheter och eu-Lisa, har slutförts på ett framgångsrikt sätt.</w:t>
            </w:r>
          </w:p>
        </w:tc>
        <w:tc>
          <w:tcPr>
            <w:tcW w:w="4876" w:type="dxa"/>
          </w:tcPr>
          <w:p w:rsidR="00233DC3" w:rsidRPr="00AB391A" w:rsidRDefault="00233DC3" w:rsidP="00F65EC7">
            <w:pPr>
              <w:pStyle w:val="Normal6"/>
              <w:widowControl/>
              <w:rPr>
                <w:szCs w:val="24"/>
              </w:rPr>
            </w:pPr>
            <w:r w:rsidRPr="00AB391A">
              <w:t>(b)</w:t>
            </w:r>
            <w:r w:rsidRPr="00AB391A">
              <w:tab/>
              <w:t xml:space="preserve">Europol har meddelat att ett övergripande test av anslutningen, som byrån har utfört i samarbete med medlemsstaternas </w:t>
            </w:r>
            <w:r w:rsidRPr="00AB391A">
              <w:rPr>
                <w:b/>
                <w:i/>
              </w:rPr>
              <w:t xml:space="preserve">behöriga brottsbekämpande </w:t>
            </w:r>
            <w:r w:rsidRPr="00AB391A">
              <w:t>myndigheter och eu-Lisa, har slutförts på ett framgångsrikt sätt.</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229</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74 – punkt 4a (ny)</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p>
        </w:tc>
        <w:tc>
          <w:tcPr>
            <w:tcW w:w="4876" w:type="dxa"/>
          </w:tcPr>
          <w:p w:rsidR="00233DC3" w:rsidRPr="00AB391A" w:rsidRDefault="00233DC3" w:rsidP="00F65EC7">
            <w:pPr>
              <w:pStyle w:val="Normal6"/>
              <w:widowControl/>
              <w:rPr>
                <w:szCs w:val="24"/>
              </w:rPr>
            </w:pPr>
            <w:r w:rsidRPr="00AB391A">
              <w:rPr>
                <w:b/>
                <w:i/>
              </w:rPr>
              <w:t>4a.</w:t>
            </w:r>
            <w:r w:rsidRPr="00AB391A">
              <w:rPr>
                <w:b/>
                <w:i/>
              </w:rPr>
              <w:tab/>
              <w:t>De genomförandeakter som avses i denna artikel ska antas i enlighet med det förfarande som avses i artikel 76.2.</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230</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79 – punkt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1.</w:t>
            </w:r>
            <w:r w:rsidRPr="00AB391A">
              <w:tab/>
              <w:t xml:space="preserve">eu-Lisa och Europol ska säkerställa att det finns förfaranden för att övervaka utvecklingen av routern respektive Epris mot bakgrund av målen vad gäller </w:t>
            </w:r>
            <w:r w:rsidRPr="00AB391A">
              <w:lastRenderedPageBreak/>
              <w:t xml:space="preserve">planering och kostnader samt för att övervaka </w:t>
            </w:r>
            <w:r w:rsidRPr="00AB391A">
              <w:rPr>
                <w:b/>
                <w:i/>
              </w:rPr>
              <w:t>routerns respektive Epris funktion</w:t>
            </w:r>
            <w:r w:rsidRPr="00AB391A">
              <w:t xml:space="preserve"> mot bakgrund av målen för tekniska resultat, kostnadseffektivitet, säkerhet och tjänsternas kvalitet.</w:t>
            </w:r>
          </w:p>
        </w:tc>
        <w:tc>
          <w:tcPr>
            <w:tcW w:w="4876" w:type="dxa"/>
          </w:tcPr>
          <w:p w:rsidR="00233DC3" w:rsidRPr="00AB391A" w:rsidRDefault="00233DC3" w:rsidP="00F65EC7">
            <w:pPr>
              <w:pStyle w:val="Normal6"/>
              <w:widowControl/>
              <w:rPr>
                <w:szCs w:val="24"/>
              </w:rPr>
            </w:pPr>
            <w:r w:rsidRPr="00AB391A">
              <w:lastRenderedPageBreak/>
              <w:t>1.</w:t>
            </w:r>
            <w:r w:rsidRPr="00AB391A">
              <w:tab/>
              <w:t xml:space="preserve">eu-Lisa och Europol ska säkerställa att det finns förfaranden för att övervaka utvecklingen av routern respektive Epris mot bakgrund av målen vad gäller </w:t>
            </w:r>
            <w:r w:rsidRPr="00AB391A">
              <w:lastRenderedPageBreak/>
              <w:t xml:space="preserve">planering och kostnader samt för att övervaka </w:t>
            </w:r>
            <w:r w:rsidRPr="00AB391A">
              <w:rPr>
                <w:b/>
                <w:i/>
              </w:rPr>
              <w:t>deras funktionssätt</w:t>
            </w:r>
            <w:r w:rsidRPr="00AB391A">
              <w:t xml:space="preserve"> mot bakgrund av målen för tekniska resultat, kostnadseffektivitet, säkerhet och tjänsternas kvalitet.</w:t>
            </w:r>
          </w:p>
        </w:tc>
      </w:tr>
    </w:tbl>
    <w:p w:rsidR="00233DC3" w:rsidRPr="00AB391A" w:rsidRDefault="00233DC3"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231</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79 – punkt 2 – stycke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2.</w:t>
            </w:r>
            <w:r w:rsidRPr="00AB391A">
              <w:tab/>
              <w:t xml:space="preserve">Senast [ett år efter att denna förordning trätt i kraft] och därefter varje år under routerns utvecklingsfas ska eu-Lisa lämna en rapport till Europaparlamentet </w:t>
            </w:r>
            <w:r w:rsidRPr="00AB391A">
              <w:rPr>
                <w:b/>
                <w:i/>
              </w:rPr>
              <w:t>respektive</w:t>
            </w:r>
            <w:r w:rsidRPr="00AB391A">
              <w:t xml:space="preserve"> rådet om hur utvecklingen av routern framskrider. Denna rapport ska innehålla detaljerad information om de kostnader som har uppkommit och information om eventuella risker som kan påverka de övergripande kostnader som ska belasta unionens allmänna budget i enlighet med artikel 72.</w:t>
            </w:r>
          </w:p>
        </w:tc>
        <w:tc>
          <w:tcPr>
            <w:tcW w:w="4876" w:type="dxa"/>
          </w:tcPr>
          <w:p w:rsidR="00233DC3" w:rsidRPr="00AB391A" w:rsidRDefault="00233DC3" w:rsidP="00F65EC7">
            <w:pPr>
              <w:pStyle w:val="Normal6"/>
              <w:widowControl/>
              <w:rPr>
                <w:szCs w:val="24"/>
              </w:rPr>
            </w:pPr>
            <w:r w:rsidRPr="00AB391A">
              <w:t>2.</w:t>
            </w:r>
            <w:r w:rsidRPr="00AB391A">
              <w:tab/>
              <w:t xml:space="preserve">Senast [ett år efter att denna förordning trätt i kraft] och därefter varje år under routerns utvecklingsfas ska eu-Lisa lämna en rapport till Europaparlamentet </w:t>
            </w:r>
            <w:r w:rsidRPr="00AB391A">
              <w:rPr>
                <w:b/>
                <w:i/>
              </w:rPr>
              <w:t>och</w:t>
            </w:r>
            <w:r w:rsidRPr="00AB391A">
              <w:t xml:space="preserve"> rådet om hur utvecklingen av routern framskrider. Denna rapport ska innehålla detaljerad information om de kostnader som har uppkommit och information om eventuella risker som kan påverka de övergripande kostnader som ska belasta unionens allmänna budget i enlighet med artikel 72.</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232</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79 – punkt 3 – stycke 1</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3.</w:t>
            </w:r>
            <w:r w:rsidRPr="00AB391A">
              <w:tab/>
              <w:t xml:space="preserve">Senast [ett år efter att denna förordning trätt i kraft] och därefter varje år under Epris utvecklingsfas ska Europol lämna en rapport till Europaparlamentet och rådet om </w:t>
            </w:r>
            <w:r w:rsidRPr="00AB391A">
              <w:rPr>
                <w:b/>
                <w:i/>
              </w:rPr>
              <w:t xml:space="preserve">förberedelserna för genomförandet av denna förordning och om </w:t>
            </w:r>
            <w:r w:rsidRPr="00AB391A">
              <w:t xml:space="preserve">hur utvecklingen av Epris framskrider, inbegripet detaljerad information om de kostnader som har uppkommit och </w:t>
            </w:r>
            <w:r w:rsidRPr="00AB391A">
              <w:lastRenderedPageBreak/>
              <w:t>information om eventuella risker som kan påverka de övergripande kostnader som ska belasta unionens allmänna budget i enlighet med artikel 72.</w:t>
            </w:r>
          </w:p>
        </w:tc>
        <w:tc>
          <w:tcPr>
            <w:tcW w:w="4876" w:type="dxa"/>
          </w:tcPr>
          <w:p w:rsidR="00233DC3" w:rsidRPr="00AB391A" w:rsidRDefault="00233DC3" w:rsidP="00F65EC7">
            <w:pPr>
              <w:pStyle w:val="Normal6"/>
              <w:widowControl/>
              <w:rPr>
                <w:szCs w:val="24"/>
              </w:rPr>
            </w:pPr>
            <w:r w:rsidRPr="00AB391A">
              <w:lastRenderedPageBreak/>
              <w:t>3.</w:t>
            </w:r>
            <w:r w:rsidRPr="00AB391A">
              <w:tab/>
              <w:t xml:space="preserve">Senast [ett år efter att denna förordning trätt i kraft] och därefter varje år under Epris utvecklingsfas ska Europol lämna en rapport till Europaparlamentet och rådet om hur utvecklingen av Epris framskrider, inbegripet detaljerad information om de kostnader som har uppkommit och information om eventuella risker som kan påverka de övergripande </w:t>
            </w:r>
            <w:r w:rsidRPr="00AB391A">
              <w:lastRenderedPageBreak/>
              <w:t>kostnader som ska belasta unionens allmänna budget i enlighet med artikel 72.</w:t>
            </w:r>
          </w:p>
        </w:tc>
      </w:tr>
    </w:tbl>
    <w:p w:rsidR="00233DC3" w:rsidRPr="00AB391A" w:rsidRDefault="00233DC3" w:rsidP="00F65EC7">
      <w:pPr>
        <w:pStyle w:val="Olang"/>
        <w:widowControl/>
        <w:rPr>
          <w:noProof w:val="0"/>
        </w:rPr>
      </w:pPr>
      <w:r w:rsidRPr="00AB391A">
        <w:rPr>
          <w:noProof w:val="0"/>
        </w:rPr>
        <w:lastRenderedPageBreak/>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233</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79 – punkt 7 – inledningen</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7.</w:t>
            </w:r>
            <w:r w:rsidRPr="00AB391A">
              <w:tab/>
            </w:r>
            <w:r w:rsidRPr="00AB391A">
              <w:rPr>
                <w:b/>
                <w:i/>
              </w:rPr>
              <w:t>Tre</w:t>
            </w:r>
            <w:r w:rsidRPr="00AB391A">
              <w:t xml:space="preserve"> år efter det att routern och Epris tagits i drift i enlighet med artikel 74, och därefter vart fjärde år, ska kommissionen göra en övergripande utvärdering av Prüm II, som ska omfatta följande:</w:t>
            </w:r>
          </w:p>
        </w:tc>
        <w:tc>
          <w:tcPr>
            <w:tcW w:w="4876" w:type="dxa"/>
          </w:tcPr>
          <w:p w:rsidR="00233DC3" w:rsidRPr="00AB391A" w:rsidRDefault="00233DC3" w:rsidP="00F65EC7">
            <w:pPr>
              <w:pStyle w:val="Normal6"/>
              <w:widowControl/>
              <w:rPr>
                <w:szCs w:val="24"/>
              </w:rPr>
            </w:pPr>
            <w:r w:rsidRPr="00AB391A">
              <w:t>7.</w:t>
            </w:r>
            <w:r w:rsidRPr="00AB391A">
              <w:tab/>
            </w:r>
            <w:r w:rsidRPr="00AB391A">
              <w:rPr>
                <w:b/>
                <w:i/>
              </w:rPr>
              <w:t>Två</w:t>
            </w:r>
            <w:r w:rsidRPr="00AB391A">
              <w:t xml:space="preserve"> år efter det att routern och Epris tagits i drift i enlighet med artikel 74, och därefter vart fjärde år, ska kommissionen göra en övergripande utvärdering av Prüm II, som ska omfatta följande:</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234</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79 – punkt 8</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8.</w:t>
            </w:r>
            <w:r w:rsidRPr="00AB391A">
              <w:tab/>
              <w:t xml:space="preserve">Medlemsstaterna och Europol ska ge eu-Lisa och kommissionen all information de behöver för att kunna utarbeta de rapporter som avses i punkterna 2 och 5. Denna information får inte äventyra arbetsmetoder eller innehålla uppgifter som röjer de </w:t>
            </w:r>
            <w:r w:rsidRPr="00AB391A">
              <w:rPr>
                <w:b/>
                <w:i/>
              </w:rPr>
              <w:t>utsedda</w:t>
            </w:r>
            <w:r w:rsidRPr="00AB391A">
              <w:t xml:space="preserve"> myndigheternas källor, personal eller utredningar.</w:t>
            </w:r>
          </w:p>
        </w:tc>
        <w:tc>
          <w:tcPr>
            <w:tcW w:w="4876" w:type="dxa"/>
          </w:tcPr>
          <w:p w:rsidR="00233DC3" w:rsidRPr="00AB391A" w:rsidRDefault="00233DC3" w:rsidP="00F65EC7">
            <w:pPr>
              <w:pStyle w:val="Normal6"/>
              <w:widowControl/>
              <w:rPr>
                <w:szCs w:val="24"/>
              </w:rPr>
            </w:pPr>
            <w:r w:rsidRPr="00AB391A">
              <w:t>8.</w:t>
            </w:r>
            <w:r w:rsidRPr="00AB391A">
              <w:tab/>
              <w:t xml:space="preserve">Medlemsstaterna och Europol ska ge eu-Lisa och kommissionen all information de behöver för att kunna utarbeta de rapporter som avses i punkterna 2 och 5. Denna information får inte äventyra arbetsmetoder eller innehålla uppgifter som röjer de </w:t>
            </w:r>
            <w:r w:rsidRPr="00AB391A">
              <w:rPr>
                <w:b/>
                <w:i/>
              </w:rPr>
              <w:t>behöriga brottsbekämpande</w:t>
            </w:r>
            <w:r w:rsidRPr="00AB391A">
              <w:t xml:space="preserve"> myndigheternas källor, personal eller utredningar.</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lastRenderedPageBreak/>
        <w:t>&lt;Amend&gt;</w:t>
      </w:r>
      <w:r w:rsidRPr="00AB391A">
        <w:t>Ändringsförslag</w:t>
      </w:r>
      <w:r w:rsidRPr="00AB391A">
        <w:tab/>
      </w:r>
      <w:r w:rsidRPr="00AB391A">
        <w:tab/>
      </w:r>
      <w:r w:rsidRPr="00AB391A">
        <w:rPr>
          <w:rStyle w:val="HideTWBExt"/>
          <w:b w:val="0"/>
          <w:noProof w:val="0"/>
        </w:rPr>
        <w:t>&lt;NumAm&gt;</w:t>
      </w:r>
      <w:r w:rsidRPr="00AB391A">
        <w:t>235</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79 – punkt 9</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9.</w:t>
            </w:r>
            <w:r w:rsidRPr="00AB391A">
              <w:tab/>
              <w:t xml:space="preserve">Medlemsstaterna ska ge Europol och kommissionen all information de behöver för att kunna utarbeta de rapporter som avses i punkterna 3 och 6. Denna information får inte äventyra arbetsmetoder eller innehålla uppgifter som röjer de </w:t>
            </w:r>
            <w:r w:rsidRPr="00AB391A">
              <w:rPr>
                <w:b/>
                <w:i/>
              </w:rPr>
              <w:t>utsedda</w:t>
            </w:r>
            <w:r w:rsidRPr="00AB391A">
              <w:t xml:space="preserve"> myndigheternas källor, personal eller utredningar.</w:t>
            </w:r>
          </w:p>
        </w:tc>
        <w:tc>
          <w:tcPr>
            <w:tcW w:w="4876" w:type="dxa"/>
          </w:tcPr>
          <w:p w:rsidR="00233DC3" w:rsidRPr="00AB391A" w:rsidRDefault="00233DC3" w:rsidP="00F65EC7">
            <w:pPr>
              <w:pStyle w:val="Normal6"/>
              <w:widowControl/>
              <w:rPr>
                <w:szCs w:val="24"/>
              </w:rPr>
            </w:pPr>
            <w:r w:rsidRPr="00AB391A">
              <w:t>9.</w:t>
            </w:r>
            <w:r w:rsidRPr="00AB391A">
              <w:tab/>
              <w:t xml:space="preserve">Medlemsstaterna ska ge Europol och kommissionen all information de behöver för att kunna utarbeta de rapporter som avses i punkterna 3 och 6. Denna information får inte äventyra arbetsmetoder eller innehålla uppgifter som röjer de </w:t>
            </w:r>
            <w:r w:rsidRPr="00AB391A">
              <w:rPr>
                <w:b/>
                <w:i/>
              </w:rPr>
              <w:t>behöriga brottsbekämpande</w:t>
            </w:r>
            <w:r w:rsidRPr="00AB391A">
              <w:t xml:space="preserve"> myndigheternas källor, personal eller utredningar.</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w:t>
      </w:r>
    </w:p>
    <w:p w:rsidR="00233DC3" w:rsidRPr="00AB391A" w:rsidRDefault="00233DC3" w:rsidP="00F65EC7">
      <w:pPr>
        <w:pStyle w:val="AMNumberTabs0"/>
        <w:keepNext/>
        <w:widowControl/>
      </w:pPr>
      <w:r w:rsidRPr="00AB391A">
        <w:rPr>
          <w:rStyle w:val="HideTWBExt"/>
          <w:b w:val="0"/>
          <w:noProof w:val="0"/>
        </w:rPr>
        <w:t>&lt;Amend&gt;</w:t>
      </w:r>
      <w:r w:rsidRPr="00AB391A">
        <w:t>Ändringsförslag</w:t>
      </w:r>
      <w:r w:rsidRPr="00AB391A">
        <w:tab/>
      </w:r>
      <w:r w:rsidRPr="00AB391A">
        <w:tab/>
      </w:r>
      <w:r w:rsidRPr="00AB391A">
        <w:rPr>
          <w:rStyle w:val="HideTWBExt"/>
          <w:b w:val="0"/>
          <w:noProof w:val="0"/>
        </w:rPr>
        <w:t>&lt;NumAm&gt;</w:t>
      </w:r>
      <w:r w:rsidRPr="00AB391A">
        <w:t>236</w:t>
      </w:r>
      <w:r w:rsidRPr="00AB391A">
        <w:rPr>
          <w:rStyle w:val="HideTWBExt"/>
          <w:b w:val="0"/>
          <w:noProof w:val="0"/>
        </w:rPr>
        <w:t>&lt;/NumAm&gt;</w:t>
      </w:r>
    </w:p>
    <w:p w:rsidR="00233DC3" w:rsidRPr="00AB391A" w:rsidRDefault="00233DC3" w:rsidP="00F65EC7">
      <w:pPr>
        <w:pStyle w:val="NormalBold12b"/>
        <w:keepNext/>
        <w:widowControl/>
      </w:pPr>
      <w:r w:rsidRPr="00AB391A">
        <w:rPr>
          <w:rStyle w:val="HideTWBExt"/>
          <w:b w:val="0"/>
          <w:noProof w:val="0"/>
        </w:rPr>
        <w:t>&lt;DocAmend&gt;</w:t>
      </w:r>
      <w:r w:rsidRPr="00AB391A">
        <w:t>Förslag till förordning</w:t>
      </w:r>
      <w:r w:rsidRPr="00AB391A">
        <w:rPr>
          <w:rStyle w:val="HideTWBExt"/>
          <w:b w:val="0"/>
          <w:noProof w:val="0"/>
        </w:rPr>
        <w:t>&lt;/DocAmend&gt;</w:t>
      </w:r>
    </w:p>
    <w:p w:rsidR="00233DC3" w:rsidRPr="00AB391A" w:rsidRDefault="00233DC3" w:rsidP="00F65EC7">
      <w:pPr>
        <w:pStyle w:val="NormalBold"/>
        <w:widowControl/>
      </w:pPr>
      <w:r w:rsidRPr="00AB391A">
        <w:rPr>
          <w:rStyle w:val="HideTWBExt"/>
          <w:b w:val="0"/>
          <w:noProof w:val="0"/>
        </w:rPr>
        <w:t>&lt;Article&gt;</w:t>
      </w:r>
      <w:r w:rsidRPr="00AB391A">
        <w:t>Artikel 79 – punkt 10</w:t>
      </w:r>
      <w:r w:rsidRPr="00AB39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3DC3" w:rsidRPr="00AB391A" w:rsidTr="00F65EC7">
        <w:trPr>
          <w:jc w:val="center"/>
        </w:trPr>
        <w:tc>
          <w:tcPr>
            <w:tcW w:w="9752" w:type="dxa"/>
            <w:gridSpan w:val="2"/>
          </w:tcPr>
          <w:p w:rsidR="00233DC3" w:rsidRPr="00AB391A" w:rsidRDefault="00233DC3" w:rsidP="00F65EC7">
            <w:pPr>
              <w:keepNext/>
              <w:widowControl/>
            </w:pPr>
          </w:p>
        </w:tc>
      </w:tr>
      <w:tr w:rsidR="00233DC3" w:rsidRPr="00AB391A" w:rsidTr="00F65EC7">
        <w:trPr>
          <w:jc w:val="center"/>
        </w:trPr>
        <w:tc>
          <w:tcPr>
            <w:tcW w:w="4876" w:type="dxa"/>
          </w:tcPr>
          <w:p w:rsidR="00233DC3" w:rsidRPr="00AB391A" w:rsidRDefault="00233DC3" w:rsidP="00F65EC7">
            <w:pPr>
              <w:pStyle w:val="ColumnHeading"/>
              <w:keepNext/>
              <w:widowControl/>
            </w:pPr>
            <w:r w:rsidRPr="00AB391A">
              <w:t>Kommissionens förslag</w:t>
            </w:r>
          </w:p>
        </w:tc>
        <w:tc>
          <w:tcPr>
            <w:tcW w:w="4876" w:type="dxa"/>
          </w:tcPr>
          <w:p w:rsidR="00233DC3" w:rsidRPr="00AB391A" w:rsidRDefault="00233DC3" w:rsidP="00F65EC7">
            <w:pPr>
              <w:pStyle w:val="ColumnHeading"/>
              <w:keepNext/>
              <w:widowControl/>
            </w:pPr>
            <w:r w:rsidRPr="00AB391A">
              <w:t>Ändringsförslag</w:t>
            </w:r>
          </w:p>
        </w:tc>
      </w:tr>
      <w:tr w:rsidR="00233DC3" w:rsidRPr="00AB391A" w:rsidTr="00F65EC7">
        <w:trPr>
          <w:jc w:val="center"/>
        </w:trPr>
        <w:tc>
          <w:tcPr>
            <w:tcW w:w="4876" w:type="dxa"/>
          </w:tcPr>
          <w:p w:rsidR="00233DC3" w:rsidRPr="00AB391A" w:rsidRDefault="00233DC3" w:rsidP="00F65EC7">
            <w:pPr>
              <w:pStyle w:val="Normal6"/>
              <w:widowControl/>
            </w:pPr>
            <w:r w:rsidRPr="00AB391A">
              <w:t>10.</w:t>
            </w:r>
            <w:r w:rsidRPr="00AB391A">
              <w:tab/>
              <w:t>Medlemsstaterna, eu-Lisa och Europol</w:t>
            </w:r>
            <w:r w:rsidRPr="00AB391A">
              <w:rPr>
                <w:b/>
                <w:i/>
              </w:rPr>
              <w:t xml:space="preserve"> ska</w:t>
            </w:r>
            <w:r w:rsidRPr="00AB391A">
              <w:t xml:space="preserve"> ge kommissionen all information den behöver för att kunna utarbeta de utvärderingar som avses i punkt 7. Medlemsstaterna ska även ge kommissionen information om antalet bekräftade överensstämmelser mot varje medlemsstats databas per uppgiftskategori.</w:t>
            </w:r>
          </w:p>
        </w:tc>
        <w:tc>
          <w:tcPr>
            <w:tcW w:w="4876" w:type="dxa"/>
          </w:tcPr>
          <w:p w:rsidR="00233DC3" w:rsidRPr="00AB391A" w:rsidRDefault="00233DC3" w:rsidP="00F65EC7">
            <w:pPr>
              <w:pStyle w:val="Normal6"/>
              <w:widowControl/>
              <w:rPr>
                <w:szCs w:val="24"/>
              </w:rPr>
            </w:pPr>
            <w:r w:rsidRPr="00AB391A">
              <w:t>10.</w:t>
            </w:r>
            <w:r w:rsidRPr="00AB391A">
              <w:tab/>
            </w:r>
            <w:r w:rsidRPr="00AB391A">
              <w:rPr>
                <w:b/>
                <w:i/>
              </w:rPr>
              <w:t>Utan att det påverkar konfidentialitetskrav och skydd av pågående utredningar ska</w:t>
            </w:r>
            <w:r w:rsidRPr="00AB391A">
              <w:t xml:space="preserve"> medlemsstaterna, eu-Lisa och Europol ge kommissionen all information den behöver för att kunna utarbeta de utvärderingar som avses i punkt 7. Medlemsstaterna ska även ge kommissionen information om antalet bekräftade överensstämmelser mot varje medlemsstats databas per uppgiftskategori.</w:t>
            </w:r>
          </w:p>
        </w:tc>
      </w:tr>
    </w:tbl>
    <w:p w:rsidR="00233DC3" w:rsidRPr="00AB391A" w:rsidRDefault="00233DC3" w:rsidP="00F65EC7">
      <w:pPr>
        <w:pStyle w:val="Olang"/>
        <w:widowControl/>
        <w:rPr>
          <w:noProof w:val="0"/>
        </w:rPr>
      </w:pPr>
      <w:r w:rsidRPr="00AB391A">
        <w:rPr>
          <w:noProof w:val="0"/>
        </w:rPr>
        <w:t xml:space="preserve">Or. </w:t>
      </w:r>
      <w:r w:rsidRPr="00AB391A">
        <w:rPr>
          <w:rStyle w:val="HideTWBExt"/>
          <w:noProof w:val="0"/>
        </w:rPr>
        <w:t>&lt;Original&gt;</w:t>
      </w:r>
      <w:r w:rsidRPr="00AB391A">
        <w:rPr>
          <w:rStyle w:val="HideTWBInt"/>
          <w:noProof w:val="0"/>
        </w:rPr>
        <w:t>{EN}</w:t>
      </w:r>
      <w:r w:rsidRPr="00AB391A">
        <w:rPr>
          <w:noProof w:val="0"/>
        </w:rPr>
        <w:t>en</w:t>
      </w:r>
      <w:r w:rsidRPr="00AB391A">
        <w:rPr>
          <w:rStyle w:val="HideTWBExt"/>
          <w:noProof w:val="0"/>
        </w:rPr>
        <w:t>&lt;/Original&gt;</w:t>
      </w:r>
    </w:p>
    <w:p w:rsidR="00233DC3" w:rsidRPr="00AB391A" w:rsidRDefault="00233DC3" w:rsidP="00F65EC7">
      <w:pPr>
        <w:widowControl/>
      </w:pPr>
      <w:r w:rsidRPr="00AB391A">
        <w:rPr>
          <w:rStyle w:val="HideTWBExt"/>
          <w:noProof w:val="0"/>
        </w:rPr>
        <w:t>&lt;/Amend&gt;&lt;/RepeatBlock-Amend&gt;</w:t>
      </w:r>
    </w:p>
    <w:p w:rsidR="00233DC3" w:rsidRPr="00AB391A" w:rsidRDefault="00233DC3" w:rsidP="00F65EC7">
      <w:pPr>
        <w:widowControl/>
      </w:pPr>
    </w:p>
    <w:sectPr w:rsidR="00233DC3" w:rsidRPr="00AB391A" w:rsidSect="00233DC3">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5EC7" w:rsidRPr="00AB391A" w:rsidRDefault="00F65EC7">
      <w:r w:rsidRPr="00AB391A">
        <w:separator/>
      </w:r>
    </w:p>
  </w:endnote>
  <w:endnote w:type="continuationSeparator" w:id="0">
    <w:p w:rsidR="00F65EC7" w:rsidRPr="00AB391A" w:rsidRDefault="00F65EC7">
      <w:r w:rsidRPr="00AB39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EC7" w:rsidRPr="00AB391A" w:rsidRDefault="00F65EC7" w:rsidP="00233DC3">
    <w:pPr>
      <w:pStyle w:val="EPFooter"/>
    </w:pPr>
    <w:r w:rsidRPr="00AB391A">
      <w:t>PE</w:t>
    </w:r>
    <w:r w:rsidRPr="00AB391A">
      <w:rPr>
        <w:rStyle w:val="HideTWBExt"/>
        <w:noProof w:val="0"/>
      </w:rPr>
      <w:t>&lt;NoPE&gt;</w:t>
    </w:r>
    <w:r w:rsidRPr="00AB391A">
      <w:t>736.469</w:t>
    </w:r>
    <w:r w:rsidRPr="00AB391A">
      <w:rPr>
        <w:rStyle w:val="HideTWBExt"/>
        <w:noProof w:val="0"/>
      </w:rPr>
      <w:t>&lt;/NoPE&gt;&lt;Version&gt;</w:t>
    </w:r>
    <w:r w:rsidRPr="00AB391A">
      <w:t>v01-00</w:t>
    </w:r>
    <w:r w:rsidRPr="00AB391A">
      <w:rPr>
        <w:rStyle w:val="HideTWBExt"/>
        <w:noProof w:val="0"/>
      </w:rPr>
      <w:t>&lt;/Version&gt;</w:t>
    </w:r>
    <w:r w:rsidRPr="00AB391A">
      <w:tab/>
    </w:r>
    <w:r w:rsidRPr="00AB391A">
      <w:fldChar w:fldCharType="begin"/>
    </w:r>
    <w:r w:rsidRPr="00AB391A">
      <w:instrText xml:space="preserve"> PAGE  \* MERGEFORMAT </w:instrText>
    </w:r>
    <w:r w:rsidRPr="00AB391A">
      <w:fldChar w:fldCharType="separate"/>
    </w:r>
    <w:r w:rsidR="00437CD3">
      <w:rPr>
        <w:noProof/>
      </w:rPr>
      <w:t>96</w:t>
    </w:r>
    <w:r w:rsidRPr="00AB391A">
      <w:fldChar w:fldCharType="end"/>
    </w:r>
    <w:r w:rsidRPr="00AB391A">
      <w:t>/</w:t>
    </w:r>
    <w:fldSimple w:instr=" NUMPAGES  \* MERGEFORMAT ">
      <w:r w:rsidR="00437CD3">
        <w:rPr>
          <w:noProof/>
        </w:rPr>
        <w:t>109</w:t>
      </w:r>
    </w:fldSimple>
    <w:r w:rsidRPr="00AB391A">
      <w:tab/>
    </w:r>
    <w:r w:rsidRPr="00AB391A">
      <w:rPr>
        <w:rStyle w:val="HideTWBExt"/>
        <w:noProof w:val="0"/>
      </w:rPr>
      <w:t>&lt;PathFdR&gt;</w:t>
    </w:r>
    <w:r w:rsidRPr="00AB391A">
      <w:t>PR\1263010SV.docx</w:t>
    </w:r>
    <w:r w:rsidRPr="00AB391A">
      <w:rPr>
        <w:rStyle w:val="HideTWBExt"/>
        <w:noProof w:val="0"/>
      </w:rPr>
      <w:t>&lt;/PathFdR&gt;</w:t>
    </w:r>
  </w:p>
  <w:p w:rsidR="00F65EC7" w:rsidRPr="00AB391A" w:rsidRDefault="00F65EC7" w:rsidP="00233DC3">
    <w:pPr>
      <w:pStyle w:val="EPFooter2"/>
    </w:pPr>
    <w:r w:rsidRPr="00AB391A">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EC7" w:rsidRPr="00AB391A" w:rsidRDefault="00F65EC7" w:rsidP="00233DC3">
    <w:pPr>
      <w:pStyle w:val="EPFooter"/>
    </w:pPr>
    <w:r w:rsidRPr="00AB391A">
      <w:rPr>
        <w:rStyle w:val="HideTWBExt"/>
        <w:noProof w:val="0"/>
      </w:rPr>
      <w:t>&lt;PathFdR&gt;</w:t>
    </w:r>
    <w:r w:rsidRPr="00AB391A">
      <w:t>PR\1263010SV.docx</w:t>
    </w:r>
    <w:r w:rsidRPr="00AB391A">
      <w:rPr>
        <w:rStyle w:val="HideTWBExt"/>
        <w:noProof w:val="0"/>
      </w:rPr>
      <w:t>&lt;/PathFdR&gt;</w:t>
    </w:r>
    <w:r w:rsidRPr="00AB391A">
      <w:tab/>
    </w:r>
    <w:r w:rsidRPr="00AB391A">
      <w:fldChar w:fldCharType="begin"/>
    </w:r>
    <w:r w:rsidRPr="00AB391A">
      <w:instrText xml:space="preserve"> PAGE  \* MERGEFORMAT </w:instrText>
    </w:r>
    <w:r w:rsidRPr="00AB391A">
      <w:fldChar w:fldCharType="separate"/>
    </w:r>
    <w:r w:rsidR="00437CD3">
      <w:rPr>
        <w:noProof/>
      </w:rPr>
      <w:t>97</w:t>
    </w:r>
    <w:r w:rsidRPr="00AB391A">
      <w:fldChar w:fldCharType="end"/>
    </w:r>
    <w:r w:rsidRPr="00AB391A">
      <w:t>/</w:t>
    </w:r>
    <w:fldSimple w:instr=" NUMPAGES  \* MERGEFORMAT ">
      <w:r w:rsidR="00437CD3">
        <w:rPr>
          <w:noProof/>
        </w:rPr>
        <w:t>109</w:t>
      </w:r>
    </w:fldSimple>
    <w:r w:rsidRPr="00AB391A">
      <w:tab/>
      <w:t>PE</w:t>
    </w:r>
    <w:r w:rsidRPr="00AB391A">
      <w:rPr>
        <w:rStyle w:val="HideTWBExt"/>
        <w:noProof w:val="0"/>
      </w:rPr>
      <w:t>&lt;NoPE&gt;</w:t>
    </w:r>
    <w:r w:rsidRPr="00AB391A">
      <w:t>736.469</w:t>
    </w:r>
    <w:r w:rsidRPr="00AB391A">
      <w:rPr>
        <w:rStyle w:val="HideTWBExt"/>
        <w:noProof w:val="0"/>
      </w:rPr>
      <w:t>&lt;/NoPE&gt;&lt;Version&gt;</w:t>
    </w:r>
    <w:r w:rsidRPr="00AB391A">
      <w:t>v01-00</w:t>
    </w:r>
    <w:r w:rsidRPr="00AB391A">
      <w:rPr>
        <w:rStyle w:val="HideTWBExt"/>
        <w:noProof w:val="0"/>
      </w:rPr>
      <w:t>&lt;/Version&gt;</w:t>
    </w:r>
  </w:p>
  <w:p w:rsidR="00F65EC7" w:rsidRPr="00AB391A" w:rsidRDefault="00F65EC7" w:rsidP="00233DC3">
    <w:pPr>
      <w:pStyle w:val="EPFooter2"/>
    </w:pPr>
    <w:r w:rsidRPr="00AB391A">
      <w:tab/>
    </w:r>
    <w:r w:rsidRPr="00AB391A">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EC7" w:rsidRPr="00AB391A" w:rsidRDefault="00F65EC7" w:rsidP="00233DC3">
    <w:pPr>
      <w:pStyle w:val="EPFooter"/>
    </w:pPr>
    <w:r w:rsidRPr="00AB391A">
      <w:rPr>
        <w:rStyle w:val="HideTWBExt"/>
        <w:noProof w:val="0"/>
      </w:rPr>
      <w:t>&lt;PathFdR&gt;</w:t>
    </w:r>
    <w:r w:rsidRPr="00AB391A">
      <w:t>PR\1263010SV.docx</w:t>
    </w:r>
    <w:r w:rsidRPr="00AB391A">
      <w:rPr>
        <w:rStyle w:val="HideTWBExt"/>
        <w:noProof w:val="0"/>
      </w:rPr>
      <w:t>&lt;/PathFdR&gt;</w:t>
    </w:r>
    <w:r w:rsidRPr="00AB391A">
      <w:tab/>
    </w:r>
    <w:r w:rsidRPr="00AB391A">
      <w:tab/>
      <w:t>PE</w:t>
    </w:r>
    <w:r w:rsidRPr="00AB391A">
      <w:rPr>
        <w:rStyle w:val="HideTWBExt"/>
        <w:noProof w:val="0"/>
      </w:rPr>
      <w:t>&lt;NoPE&gt;</w:t>
    </w:r>
    <w:r w:rsidRPr="00AB391A">
      <w:t>736.469</w:t>
    </w:r>
    <w:r w:rsidRPr="00AB391A">
      <w:rPr>
        <w:rStyle w:val="HideTWBExt"/>
        <w:noProof w:val="0"/>
      </w:rPr>
      <w:t>&lt;/NoPE&gt;&lt;Version&gt;</w:t>
    </w:r>
    <w:r w:rsidRPr="00AB391A">
      <w:t>v01-00</w:t>
    </w:r>
    <w:r w:rsidRPr="00AB391A">
      <w:rPr>
        <w:rStyle w:val="HideTWBExt"/>
        <w:noProof w:val="0"/>
      </w:rPr>
      <w:t>&lt;/Version&gt;</w:t>
    </w:r>
  </w:p>
  <w:p w:rsidR="00F65EC7" w:rsidRPr="00AB391A" w:rsidRDefault="00F65EC7" w:rsidP="00233DC3">
    <w:pPr>
      <w:pStyle w:val="EPFooter2"/>
    </w:pPr>
    <w:r w:rsidRPr="00AB391A">
      <w:t>SV</w:t>
    </w:r>
    <w:r w:rsidRPr="00AB391A">
      <w:tab/>
    </w:r>
    <w:r w:rsidRPr="00AB391A">
      <w:rPr>
        <w:b w:val="0"/>
        <w:i/>
        <w:color w:val="C0C0C0"/>
        <w:sz w:val="22"/>
      </w:rPr>
      <w:t>Förenade i mångfalden</w:t>
    </w:r>
    <w:r w:rsidRPr="00AB391A">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5EC7" w:rsidRPr="00AB391A" w:rsidRDefault="00F65EC7">
      <w:r w:rsidRPr="00AB391A">
        <w:separator/>
      </w:r>
    </w:p>
  </w:footnote>
  <w:footnote w:type="continuationSeparator" w:id="0">
    <w:p w:rsidR="00F65EC7" w:rsidRPr="00AB391A" w:rsidRDefault="00F65EC7">
      <w:r w:rsidRPr="00AB391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EC7" w:rsidRDefault="00F65E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EC7" w:rsidRDefault="00F65E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EC7" w:rsidRDefault="00F65E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1"/>
    <w:docVar w:name="DOCMNU" w:val=" 1"/>
    <w:docVar w:name="EPSTATMNU" w:val=" 5"/>
    <w:docVar w:name="iNoAmend" w:val="1"/>
    <w:docVar w:name="INSTITUTIONSMNU" w:val=" 2"/>
    <w:docVar w:name="JURI1MNU" w:val=" 2"/>
    <w:docVar w:name="JURI2MNU" w:val=" 2"/>
    <w:docVar w:name="LastEditedSection" w:val=" 1"/>
    <w:docVar w:name="OTHEROJMNU" w:val=" 3"/>
    <w:docVar w:name="OTHERSTATMNU" w:val=" 3"/>
    <w:docVar w:name="OTHERSTATPLURMNU" w:val=" 1"/>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747959 HideTWBExt;}{\*\cs18 \additive \v\f1\fs20\cf15 _x000d__x000a_\spriority0 \styrsid7747959 HideTWBInt;}{\s19\ql \li0\ri0\sa120\nowidctlpar\wrapdefault\aspalpha\aspnum\faauto\adjustright\rin0\lin0\itap0 \rtlch\fcs1 \af0\afs20\alang1025 \ltrch\fcs0 \fs24\lang2057\langfe2057\cgrid\langnp2057\langfenp2057 _x000d__x000a_\sbasedon0 \snext19 \spriority0 \styrsid7747959 Normal6a;}{\s20\ql \li0\ri0\nowidctlpar\wrapdefault\aspalpha\aspnum\faauto\adjustright\rin0\lin0\itap0 \rtlch\fcs1 \af0\afs20\alang1025 \ltrch\fcs0 \b\fs24\lang2057\langfe2057\cgrid\langnp2057\langfenp2057 _x000d__x000a_\sbasedon0 \snext20 \spriority0 \styrsid7747959 NormalBold;}{\s21\ql \li0\ri0\sa240\nowidctlpar\wrapdefault\aspalpha\aspnum\faauto\adjustright\rin0\lin0\itap0 \rtlch\fcs1 \af0\afs20\alang1025 \ltrch\fcs0 _x000d__x000a_\i\fs24\lang2057\langfe2057\cgrid\langnp2057\langfenp2057 \sbasedon0 \snext21 \spriority0 \styrsid7747959 AmJustText;}{\s22\qc \li0\ri0\sb240\sa240\nowidctlpar\wrapdefault\aspalpha\aspnum\faauto\adjustright\rin0\lin0\itap0 \rtlch\fcs1 _x000d__x000a_\af0\afs20\alang1025 \ltrch\fcs0 \i\fs24\lang2057\langfe2057\cgrid\langnp2057\langfenp2057 \sbasedon0 \snext22 \spriority0 \styrsid7747959 AmCrossRef;}{_x000d__x000a_\s23\qc \li0\ri0\sb240\sa240\keepn\nowidctlpar\wrapdefault\aspalpha\aspnum\faauto\adjustright\rin0\lin0\itap0 \rtlch\fcs1 \af0\afs20\alang1025 \ltrch\fcs0 \i\fs24\lang2057\langfe2057\cgrid\langnp2057\langfenp2057 _x000d__x000a_\sbasedon0 \snext21 \spriority0 \styrsid7747959 AmJustTitle;}{\s24\qr \li0\ri0\sb240\sa240\nowidctlpar\wrapdefault\aspalpha\aspnum\faauto\adjustright\rin0\lin0\itap0 \rtlch\fcs1 \af0\afs20\alang1025 \ltrch\fcs0 _x000d__x000a_\fs24\lang2057\langfe2057\cgrid\langnp2057\langfenp2057 \sbasedon0 \snext24 \spriority0 \styrsid7747959 AmOrLang;}{\s25\qc \li0\ri0\sa240\nowidctlpar\wrapdefault\aspalpha\aspnum\faauto\adjustright\rin0\lin0\itap0 \rtlch\fcs1 \af0\afs20\alang1025 _x000d__x000a_\ltrch\fcs0 \i\fs24\lang2057\langfe2057\cgrid\langnp2057\langfenp2057 \sbasedon0 \snext25 \spriority0 \styrsid774795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747959 AmNumberTabs;}{\s27\ql \li0\ri0\sb240\nowidctlpar\wrapdefault\aspalpha\aspnum\faauto\adjustright\rin0\lin0\itap0 \rtlch\fcs1 _x000d__x000a_\af0\afs20\alang1025 \ltrch\fcs0 \b\fs24\lang2057\langfe2057\cgrid\langnp2057\langfenp2057 \sbasedon0 \snext27 \spriority0 \styrsid7747959 NormalBold12b;}}{\*\rsidtbl \rsid24658\rsid223860\rsid735077\rsid1718133\rsid2754035\rsid2892074\rsid3565327_x000d__x000a_\rsid4666813\rsid6641733\rsid7747959\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TOADER Maria}{\operator TOADER Maria}{\creatim\yr2022\mo9\dy13\hr10\min5}{\revtim\yr2022\mo9\dy13\hr10\min5}{\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747959\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2754035 \chftnsep _x000d__x000a_\par }}{\*\ftnsepc \ltrpar \pard\plain \ltrpar\ql \li0\ri0\widctlpar\wrapdefault\aspalpha\aspnum\faauto\adjustright\rin0\lin0\itap0 \rtlch\fcs1 \af0\afs20\alang1025 \ltrch\fcs0 \fs24\lang2057\langfe2057\cgrid\langnp2057\langfenp2057 {\rtlch\fcs1 \af0 _x000d__x000a_\ltrch\fcs0 \insrsid2754035 \chftnsepc _x000d__x000a_\par }}{\*\aftnsep \ltrpar \pard\plain \ltrpar\ql \li0\ri0\widctlpar\wrapdefault\aspalpha\aspnum\faauto\adjustright\rin0\lin0\itap0 \rtlch\fcs1 \af0\afs20\alang1025 \ltrch\fcs0 \fs24\lang2057\langfe2057\cgrid\langnp2057\langfenp2057 {\rtlch\fcs1 \af0 _x000d__x000a_\ltrch\fcs0 \insrsid2754035 \chftnsep _x000d__x000a_\par }}{\*\aftnsepc \ltrpar \pard\plain \ltrpar\ql \li0\ri0\widctlpar\wrapdefault\aspalpha\aspnum\faauto\adjustright\rin0\lin0\itap0 \rtlch\fcs1 \af0\afs20\alang1025 \ltrch\fcs0 \fs24\lang2057\langfe2057\cgrid\langnp2057\langfenp2057 {\rtlch\fcs1 \af0 _x000d__x000a_\ltrch\fcs0 \insrsid27540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747959 \rtlch\fcs1 _x000d__x000a_\af0\afs20\alang1025 \ltrch\fcs0 \b\fs24\lang2057\langfe2057\cgrid\langnp2057\langfenp2057 {\rtlch\fcs1 \af0 \ltrch\fcs0 \cs17\b0\v\fs20\cf9\loch\af1\hich\af1\dbch\af31501\insrsid7747959\charrsid13639606 {\*\bkmkstart restart}_x000d__x000a_\hich\af1\dbch\af31501\loch\f1 &lt;Amend&gt;}{\rtlch\fcs1 \af0 \ltrch\fcs0 \insrsid7747959\charrsid13639606 Amendment\tab \tab }{\rtlch\fcs1 \af0 \ltrch\fcs0 \cs17\b0\v\fs20\cf9\loch\af1\hich\af1\dbch\af31501\insrsid7747959\charrsid13639606 _x000d__x000a_\hich\af1\dbch\af31501\loch\f1 &lt;NumAm&gt;}{\rtlch\fcs1 \af0 \ltrch\fcs0 \insrsid7747959\charrsid13639606 #}{\rtlch\fcs1 \af1 \ltrch\fcs0 \cs18\v\f1\fs20\cf15\insrsid7747959\charrsid13639606 ENMIENDA@NRAM@}{\rtlch\fcs1 \af0 \ltrch\fcs0 _x000d__x000a_\insrsid7747959\charrsid13639606 #}{\rtlch\fcs1 \af0 \ltrch\fcs0 \cs17\b0\v\fs20\cf9\loch\af1\hich\af1\dbch\af31501\insrsid7747959\charrsid13639606 \hich\af1\dbch\af31501\loch\f1 &lt;/NumAm&gt;}{\rtlch\fcs1 \af0 \ltrch\fcs0 \insrsid7747959\charrsid13639606 _x000d__x000a__x000d__x000a_\par }\pard\plain \ltrpar\s27\ql \li0\ri0\sb240\keepn\nowidctlpar\wrapdefault\aspalpha\aspnum\faauto\adjustright\rin0\lin0\itap0\pararsid7747959 \rtlch\fcs1 \af0\afs20\alang1025 \ltrch\fcs0 \b\fs24\lang2057\langfe2057\cgrid\langnp2057\langfenp2057 {_x000d__x000a_\rtlch\fcs1 \af0 \ltrch\fcs0 \cs17\b0\v\fs20\cf9\loch\af1\hich\af1\dbch\af31501\insrsid7747959\charrsid13639606 \hich\af1\dbch\af31501\loch\f1 &lt;DocAmend&gt;}{\rtlch\fcs1 \af0 \ltrch\fcs0 \insrsid7747959\charrsid13639606 Proposal for a #}{\rtlch\fcs1 \af1 _x000d__x000a_\ltrch\fcs0 \cs18\v\f1\fs20\cf15\insrsid7747959\charrsid13639606 MNU[DOC1][DOC2][DOC3]@DOCMSG@DOCMNU}{\rtlch\fcs1 \af0 \ltrch\fcs0 \insrsid7747959\charrsid13639606 ##}{\rtlch\fcs1 \af1 \ltrch\fcs0 \cs18\v\f1\fs20\cf15\insrsid7747959\charrsid13639606 _x000d__x000a_MNU[AMACTYES][NOTAPP]@CHOICE@AMACTMNU}{\rtlch\fcs1 \af0 \ltrch\fcs0 \insrsid7747959\charrsid13639606 #}{\rtlch\fcs1 \af0 \ltrch\fcs0 \cs17\b0\v\fs20\cf9\loch\af1\hich\af1\dbch\af31501\insrsid7747959\charrsid13639606 \hich\af1\dbch\af31501\loch\f1 _x000d__x000a_&lt;/DocAmend&gt;}{\rtlch\fcs1 \af0 \ltrch\fcs0 \insrsid7747959\charrsid13639606 _x000d__x000a_\par }\pard\plain \ltrpar\s20\ql \li0\ri0\keepn\nowidctlpar\wrapdefault\aspalpha\aspnum\faauto\adjustright\rin0\lin0\itap0\pararsid7747959 \rtlch\fcs1 \af0\afs20\alang1025 \ltrch\fcs0 \b\fs24\lang2057\langfe2057\cgrid\langnp2057\langfenp2057 {\rtlch\fcs1 \af0 _x000d__x000a_\ltrch\fcs0 \cs17\b0\v\fs20\cf9\loch\af1\hich\af1\dbch\af31501\insrsid7747959\charrsid13639606 \hich\af1\dbch\af31501\loch\f1 &lt;Article&gt;}{\rtlch\fcs1 \af0 \ltrch\fcs0 \insrsid7747959\charrsid13639606 #}{\rtlch\fcs1 \af1 \ltrch\fcs0 _x000d__x000a_\cs18\v\f1\fs20\cf15\insrsid7747959\charrsid13639606 MNU[AMACTPARTYES][AMACTPARTNO]@CHOICE@AMACTMNU}{\rtlch\fcs1 \af0 \ltrch\fcs0 \insrsid7747959\charrsid13639606 #}{\rtlch\fcs1 \af0 \ltrch\fcs0 _x000d__x000a_\cs17\b0\v\fs20\cf9\loch\af1\hich\af1\dbch\af31501\insrsid7747959\charrsid13639606 \hich\af1\dbch\af31501\loch\f1 &lt;/Article&gt;}{\rtlch\fcs1 \af0 \ltrch\fcs0 \insrsid7747959\charrsid13639606 _x000d__x000a_\par }\pard\plain \ltrpar\ql \li0\ri0\keepn\widctlpar\wrapdefault\aspalpha\aspnum\faauto\adjustright\rin0\lin0\itap0\pararsid7747959 \rtlch\fcs1 \af0\afs20\alang1025 \ltrch\fcs0 \fs24\lang2057\langfe2057\cgrid\langnp2057\langfenp2057 {\rtlch\fcs1 \af0 _x000d__x000a_\ltrch\fcs0 \cs17\v\fs20\cf9\loch\af1\hich\af1\dbch\af31501\insrsid7747959\charrsid13639606 \hich\af1\dbch\af31501\loch\f1 &lt;DocAmend2&gt;&lt;OptDel&gt;}{\rtlch\fcs1 \af0 \ltrch\fcs0 \insrsid7747959\charrsid13639606 #}{\rtlch\fcs1 \af1 \ltrch\fcs0 _x000d__x000a_\cs18\v\f1\fs20\cf15\insrsid7747959\charrsid13639606 MNU[OPTNRACTYES][NOTAPP]@CHOICE@AMACTMNU}{\rtlch\fcs1 \af0 \ltrch\fcs0 \insrsid7747959\charrsid13639606 #}{\rtlch\fcs1 \af0 \ltrch\fcs0 _x000d__x000a_\cs17\v\fs20\cf9\loch\af1\hich\af1\dbch\af31501\insrsid7747959\charrsid13639606 \hich\af1\dbch\af31501\loch\f1 &lt;/OptDel&gt;&lt;/DocAmend2&gt;}{\rtlch\fcs1 \af0 \ltrch\fcs0 \insrsid7747959\charrsid13639606 _x000d__x000a_\par }\pard \ltrpar\ql \li0\ri0\widctlpar\wrapdefault\aspalpha\aspnum\faauto\adjustright\rin0\lin0\itap0\pararsid7747959 {\rtlch\fcs1 \af0 \ltrch\fcs0 \cs17\v\fs20\cf9\loch\af1\hich\af1\dbch\af31501\insrsid7747959\charrsid13639606 _x000d__x000a_\hich\af1\dbch\af31501\loch\f1 &lt;Article2&gt;&lt;OptDel&gt;}{\rtlch\fcs1 \af0 \ltrch\fcs0 \insrsid7747959\charrsid13639606 #}{\rtlch\fcs1 \af1 \ltrch\fcs0 \cs18\v\f1\fs20\cf15\insrsid7747959\charrsid13639606 MNU[OPTACTPARTYES][NOTAPP]@CHOICE@AMACTMNU}{\rtlch\fcs1 _x000d__x000a_\af0 \ltrch\fcs0 \insrsid7747959\charrsid13639606 #}{\rtlch\fcs1 \af0 \ltrch\fcs0 \cs17\v\fs20\cf9\loch\af1\hich\af1\dbch\af31501\insrsid7747959\charrsid13639606 \hich\af1\dbch\af31501\loch\f1 &lt;/OptDel&gt;&lt;/Article2&gt;}{\rtlch\fcs1 \af0 \ltrch\fcs0 _x000d__x000a_\insrsid7747959\charrsid13639606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7747959\charrsid13639606 \cell }\pard\plain \ltrpar\ql \li0\ri0\widctlpar\intbl\wrapdefault\aspalpha\aspnum\faauto\adjustright\rin0\lin0 \rtlch\fcs1 _x000d__x000a_\af0\afs20\alang1025 \ltrch\fcs0 \fs24\lang2057\langfe2057\cgrid\langnp2057\langfenp2057 {\rtlch\fcs1 \af0 \ltrch\fcs0 \insrsid7747959\charrsid13639606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7747959\charrsid13639606 #}{\rtlch\fcs1 \af1 \ltrch\fcs0 \cs18\v\f1\fs20\cf15\insrsid7747959\charrsid13639606 MNU[OPTLEFTAMACT][LEFTPROP]@CHOICE@AMACTMNU}{\rtlch\fcs1 \af0 \ltrch\fcs0 \insrsid7747959\charrsid13639606 #\cell Amendment\cell _x000d__x000a_}\pard\plain \ltrpar\ql \li0\ri0\widctlpar\intbl\wrapdefault\aspalpha\aspnum\faauto\adjustright\rin0\lin0 \rtlch\fcs1 \af0\afs20\alang1025 \ltrch\fcs0 \fs24\lang2057\langfe2057\cgrid\langnp2057\langfenp2057 {\rtlch\fcs1 \af0 \ltrch\fcs0 _x000d__x000a_\insrsid7747959\charrsid13639606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7747959\charrsid13639606 ##\cell ##}{\rtlch\fcs1 \af0\afs24 \ltrch\fcs0 \insrsid7747959\charrsid13639606 \cell }\pard\plain \ltrpar\ql \li0\ri0\widctlpar\intbl\wrapdefault\aspalpha\aspnum\faauto\adjustright\rin0\lin0 _x000d__x000a_\rtlch\fcs1 \af0\afs20\alang1025 \ltrch\fcs0 \fs24\lang2057\langfe2057\cgrid\langnp2057\langfenp2057 {\rtlch\fcs1 \af0 \ltrch\fcs0 \insrsid7747959\charrsid13639606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7747959 \rtlch\fcs1 \af0\afs20\alang1025 \ltrch\fcs0 \fs24\lang2057\langfe2057\cgrid\langnp2057\langfenp2057 {\rtlch\fcs1 \af0 \ltrch\fcs0 _x000d__x000a_\insrsid7747959\charrsid13639606 Or. }{\rtlch\fcs1 \af0 \ltrch\fcs0 \cs17\v\fs20\cf9\loch\af1\hich\af1\dbch\af31501\insrsid7747959\charrsid13639606 \hich\af1\dbch\af31501\loch\f1 &lt;Original&gt;}{\rtlch\fcs1 \af0 \ltrch\fcs0 \insrsid7747959\charrsid13639606 #}_x000d__x000a_{\rtlch\fcs1 \af1 \ltrch\fcs0 \cs18\v\f1\fs20\cf15\insrsid7747959\charrsid13639606 MNU[ORLANGONE][ORLANGMORE]@CHOICE@ORLANGMNU}{\rtlch\fcs1 \af0 \ltrch\fcs0 \insrsid7747959\charrsid13639606 #}{\rtlch\fcs1 \af0 \ltrch\fcs0 _x000d__x000a_\cs17\v\fs20\cf9\loch\af1\hich\af1\dbch\af31501\insrsid7747959\charrsid13639606 \hich\af1\dbch\af31501\loch\f1 &lt;/Original&gt;}{\rtlch\fcs1 \af0 \ltrch\fcs0 \insrsid7747959\charrsid13639606 _x000d__x000a_\par }\pard\plain \ltrpar\s22\qc \li0\ri0\sb240\sa240\nowidctlpar\wrapdefault\aspalpha\aspnum\faauto\adjustright\rin0\lin0\itap0\pararsid7747959 \rtlch\fcs1 \af0\afs20\alang1025 \ltrch\fcs0 \i\fs24\lang2057\langfe2057\cgrid\langnp2057\langfenp2057 {_x000d__x000a_\rtlch\fcs1 \af0 \ltrch\fcs0 \cs17\i0\v\fs20\cf9\loch\af1\hich\af1\dbch\af31501\insrsid7747959\charrsid13639606 \hich\af1\dbch\af31501\loch\f1 &lt;OptDel&gt;}{\rtlch\fcs1 \af0 \ltrch\fcs0 \insrsid7747959\charrsid13639606 #}{\rtlch\fcs1 \af1 \ltrch\fcs0 _x000d__x000a_\cs18\v\f1\fs20\cf15\insrsid7747959\charrsid13639606 MNU[CROSSREFNO][CROSSREFYES]@CHOICE@}{\rtlch\fcs1 \af0 \ltrch\fcs0 \insrsid7747959\charrsid13639606 #}{\rtlch\fcs1 \af0 \ltrch\fcs0 _x000d__x000a_\cs17\i0\v\fs20\cf9\loch\af1\hich\af1\dbch\af31501\insrsid7747959\charrsid13639606 \hich\af1\dbch\af31501\loch\f1 &lt;/OptDel&gt;}{\rtlch\fcs1 \af0 \ltrch\fcs0 \insrsid7747959\charrsid13639606 _x000d__x000a_\par }\pard\plain \ltrpar\s23\qc \li0\ri0\sb240\sa240\keepn\nowidctlpar\wrapdefault\aspalpha\aspnum\faauto\adjustright\rin0\lin0\itap0\pararsid7747959 \rtlch\fcs1 \af0\afs20\alang1025 \ltrch\fcs0 \i\fs24\lang2057\langfe2057\cgrid\langnp2057\langfenp2057 {_x000d__x000a_\rtlch\fcs1 \af0 \ltrch\fcs0 \cs17\i0\v\fs20\cf9\loch\af1\hich\af1\dbch\af31501\insrsid7747959\charrsid13639606 \hich\af1\dbch\af31501\loch\f1 &lt;TitreJust&gt;}{\rtlch\fcs1 \af0 \ltrch\fcs0 \insrsid7747959\charrsid13639606 Justification}{\rtlch\fcs1 \af0 _x000d__x000a_\ltrch\fcs0 \cs17\i0\v\fs20\cf9\loch\af1\hich\af1\dbch\af31501\insrsid7747959\charrsid13639606 \hich\af1\dbch\af31501\loch\f1 &lt;/TitreJust&gt;}{\rtlch\fcs1 \af0 \ltrch\fcs0 \insrsid7747959\charrsid13639606 _x000d__x000a_\par }\pard\plain \ltrpar\s21\ql \li0\ri0\sa240\nowidctlpar\wrapdefault\aspalpha\aspnum\faauto\adjustright\rin0\lin0\itap0\pararsid7747959 \rtlch\fcs1 \af0\afs20\alang1025 \ltrch\fcs0 \i\fs24\lang2057\langfe2057\cgrid\langnp2057\langfenp2057 {\rtlch\fcs1 \af0 _x000d__x000a_\ltrch\fcs0 \cs17\i0\v\fs20\cf9\loch\af1\hich\af1\dbch\af31501\insrsid7747959\charrsid13639606 \hich\af1\dbch\af31501\loch\f1 &lt;OptDelPrev&gt;}{\rtlch\fcs1 \af0 \ltrch\fcs0 \insrsid7747959\charrsid13639606 #}{\rtlch\fcs1 \af1 \ltrch\fcs0 _x000d__x000a_\cs18\v\f1\fs20\cf15\insrsid7747959\charrsid13639606 MNU[TEXTJUSTYES][TEXTJUSTNO]@CHOICE@}{\rtlch\fcs1 \af0 \ltrch\fcs0 \insrsid7747959\charrsid13639606 #}{\rtlch\fcs1 \af0 \ltrch\fcs0 _x000d__x000a_\cs17\i0\v\fs20\cf9\loch\af1\hich\af1\dbch\af31501\insrsid7747959\charrsid13639606 \hich\af1\dbch\af31501\loch\f1 &lt;/OptDelPrev&gt;}{\rtlch\fcs1 \af0 \ltrch\fcs0 \insrsid7747959\charrsid13639606 _x000d__x000a_\par }\pard\plain \ltrpar\ql \li0\ri0\widctlpar\wrapdefault\aspalpha\aspnum\faauto\adjustright\rin0\lin0\itap0\pararsid7747959 \rtlch\fcs1 \af0\afs20\alang1025 \ltrch\fcs0 \fs24\lang2057\langfe2057\cgrid\langnp2057\langfenp2057 {\rtlch\fcs1 \af0 \ltrch\fcs0 _x000d__x000a_\cs17\v\fs20\cf9\loch\af1\hich\af1\dbch\af31501\insrsid7747959\charrsid13639606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1f_x000d__x000a_1ca147c7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63"/>
    <w:docVar w:name="TXTAUTHOR" w:val="Paulo Rangel"/>
    <w:docVar w:name="TXTLANGUE" w:val="SV"/>
    <w:docVar w:name="TXTLANGUEMIN" w:val="sv"/>
    <w:docVar w:name="TXTNRC" w:val="0455/2021"/>
    <w:docVar w:name="TXTNRCOD" w:val="2021/0410"/>
    <w:docVar w:name="TXTNRCOM" w:val="(2021)0784"/>
    <w:docVar w:name="TXTNRFIRSTAM" w:val="1"/>
    <w:docVar w:name="TXTNRLASTAM" w:val="1"/>
    <w:docVar w:name="TXTNRPE" w:val="736.469"/>
    <w:docVar w:name="TXTPEorAP" w:val="PE"/>
    <w:docVar w:name="TXTROUTE" w:val="PR\1263010SV.docx"/>
    <w:docVar w:name="TXTTITLE" w:val="on automated data exchange for police cooperation (“Prüm II”), amending Council Decisions 2008/615/JHA and 2008/616/JHA and Regulations (EU) 2018/1726, 2019/817 and 2019/818 of the European Parliament and of the Council"/>
    <w:docVar w:name="TXTVERSION" w:val="01-00"/>
  </w:docVars>
  <w:rsids>
    <w:rsidRoot w:val="003C3E13"/>
    <w:rsid w:val="00011AAB"/>
    <w:rsid w:val="00012351"/>
    <w:rsid w:val="000139E5"/>
    <w:rsid w:val="00023872"/>
    <w:rsid w:val="00027745"/>
    <w:rsid w:val="00030678"/>
    <w:rsid w:val="00031C7A"/>
    <w:rsid w:val="000448F1"/>
    <w:rsid w:val="0005439E"/>
    <w:rsid w:val="00084DD2"/>
    <w:rsid w:val="00084E89"/>
    <w:rsid w:val="000A1004"/>
    <w:rsid w:val="000B7489"/>
    <w:rsid w:val="000D1F2E"/>
    <w:rsid w:val="000F1096"/>
    <w:rsid w:val="00120948"/>
    <w:rsid w:val="00123DD5"/>
    <w:rsid w:val="001256B2"/>
    <w:rsid w:val="001277AE"/>
    <w:rsid w:val="00142215"/>
    <w:rsid w:val="00170EAB"/>
    <w:rsid w:val="00176714"/>
    <w:rsid w:val="001767E2"/>
    <w:rsid w:val="001845E5"/>
    <w:rsid w:val="00187008"/>
    <w:rsid w:val="001878C7"/>
    <w:rsid w:val="00191480"/>
    <w:rsid w:val="001B3829"/>
    <w:rsid w:val="001B3F64"/>
    <w:rsid w:val="001C5592"/>
    <w:rsid w:val="001C5B44"/>
    <w:rsid w:val="001C6FFC"/>
    <w:rsid w:val="001F10A2"/>
    <w:rsid w:val="001F439A"/>
    <w:rsid w:val="001F7C7C"/>
    <w:rsid w:val="00211297"/>
    <w:rsid w:val="00212B84"/>
    <w:rsid w:val="002331AD"/>
    <w:rsid w:val="00233DC3"/>
    <w:rsid w:val="002346B0"/>
    <w:rsid w:val="002409AA"/>
    <w:rsid w:val="0026088E"/>
    <w:rsid w:val="00264C2D"/>
    <w:rsid w:val="002667C3"/>
    <w:rsid w:val="002669B6"/>
    <w:rsid w:val="00267AA5"/>
    <w:rsid w:val="00275BF1"/>
    <w:rsid w:val="002829D9"/>
    <w:rsid w:val="00290BED"/>
    <w:rsid w:val="002A783F"/>
    <w:rsid w:val="002D13EE"/>
    <w:rsid w:val="002E029A"/>
    <w:rsid w:val="002E33EE"/>
    <w:rsid w:val="002F40BB"/>
    <w:rsid w:val="002F4B02"/>
    <w:rsid w:val="00304AAB"/>
    <w:rsid w:val="00306BEC"/>
    <w:rsid w:val="0031071C"/>
    <w:rsid w:val="00315C1B"/>
    <w:rsid w:val="00323EF8"/>
    <w:rsid w:val="003316DD"/>
    <w:rsid w:val="00365AC7"/>
    <w:rsid w:val="00366A46"/>
    <w:rsid w:val="00370AC3"/>
    <w:rsid w:val="003824EE"/>
    <w:rsid w:val="00396E16"/>
    <w:rsid w:val="003A0CB1"/>
    <w:rsid w:val="003B4689"/>
    <w:rsid w:val="003B5724"/>
    <w:rsid w:val="003C2068"/>
    <w:rsid w:val="003C37CF"/>
    <w:rsid w:val="003C3E13"/>
    <w:rsid w:val="003E10F0"/>
    <w:rsid w:val="003F5BF1"/>
    <w:rsid w:val="00401D95"/>
    <w:rsid w:val="00406CFA"/>
    <w:rsid w:val="004100B1"/>
    <w:rsid w:val="00426E47"/>
    <w:rsid w:val="00437CD3"/>
    <w:rsid w:val="00445260"/>
    <w:rsid w:val="00445DCA"/>
    <w:rsid w:val="00455743"/>
    <w:rsid w:val="00461601"/>
    <w:rsid w:val="00470838"/>
    <w:rsid w:val="004856A1"/>
    <w:rsid w:val="004B022D"/>
    <w:rsid w:val="004C0915"/>
    <w:rsid w:val="004D424E"/>
    <w:rsid w:val="004E42C8"/>
    <w:rsid w:val="004E733D"/>
    <w:rsid w:val="004F3FA5"/>
    <w:rsid w:val="004F57A0"/>
    <w:rsid w:val="004F63C3"/>
    <w:rsid w:val="0051271F"/>
    <w:rsid w:val="00521F46"/>
    <w:rsid w:val="00551111"/>
    <w:rsid w:val="00551123"/>
    <w:rsid w:val="00570A6A"/>
    <w:rsid w:val="00586E50"/>
    <w:rsid w:val="0059583D"/>
    <w:rsid w:val="005A42D9"/>
    <w:rsid w:val="005C2BEF"/>
    <w:rsid w:val="005D1A99"/>
    <w:rsid w:val="005D7609"/>
    <w:rsid w:val="005D7EE8"/>
    <w:rsid w:val="0061544E"/>
    <w:rsid w:val="00635AA0"/>
    <w:rsid w:val="00640B89"/>
    <w:rsid w:val="00642325"/>
    <w:rsid w:val="00683926"/>
    <w:rsid w:val="006A2F5D"/>
    <w:rsid w:val="006B5A34"/>
    <w:rsid w:val="006E183A"/>
    <w:rsid w:val="006F7907"/>
    <w:rsid w:val="00714848"/>
    <w:rsid w:val="00743189"/>
    <w:rsid w:val="00743D33"/>
    <w:rsid w:val="0074550F"/>
    <w:rsid w:val="007932B3"/>
    <w:rsid w:val="00793EA9"/>
    <w:rsid w:val="007C2FE9"/>
    <w:rsid w:val="007D6F68"/>
    <w:rsid w:val="007F433A"/>
    <w:rsid w:val="00802FCC"/>
    <w:rsid w:val="00823E6B"/>
    <w:rsid w:val="00826780"/>
    <w:rsid w:val="00837CCD"/>
    <w:rsid w:val="00851B20"/>
    <w:rsid w:val="008633CC"/>
    <w:rsid w:val="00865190"/>
    <w:rsid w:val="008719B9"/>
    <w:rsid w:val="008749B5"/>
    <w:rsid w:val="008770FB"/>
    <w:rsid w:val="008945EB"/>
    <w:rsid w:val="00894ECE"/>
    <w:rsid w:val="00896431"/>
    <w:rsid w:val="00896BB4"/>
    <w:rsid w:val="008A4D6C"/>
    <w:rsid w:val="008A7FB8"/>
    <w:rsid w:val="008B5845"/>
    <w:rsid w:val="008C04AE"/>
    <w:rsid w:val="008C3939"/>
    <w:rsid w:val="008E70DF"/>
    <w:rsid w:val="009022B8"/>
    <w:rsid w:val="00914537"/>
    <w:rsid w:val="009175C9"/>
    <w:rsid w:val="00917CC4"/>
    <w:rsid w:val="009242EE"/>
    <w:rsid w:val="00936E24"/>
    <w:rsid w:val="00961CE8"/>
    <w:rsid w:val="00965C4B"/>
    <w:rsid w:val="009763DA"/>
    <w:rsid w:val="009857FE"/>
    <w:rsid w:val="009975B3"/>
    <w:rsid w:val="009A216D"/>
    <w:rsid w:val="009B4B93"/>
    <w:rsid w:val="009C4D24"/>
    <w:rsid w:val="009E25C9"/>
    <w:rsid w:val="009F24BE"/>
    <w:rsid w:val="009F6C2F"/>
    <w:rsid w:val="009F767A"/>
    <w:rsid w:val="00A22533"/>
    <w:rsid w:val="00A26F46"/>
    <w:rsid w:val="00A30BD4"/>
    <w:rsid w:val="00A34FD3"/>
    <w:rsid w:val="00A36929"/>
    <w:rsid w:val="00A50548"/>
    <w:rsid w:val="00A60EE7"/>
    <w:rsid w:val="00A82403"/>
    <w:rsid w:val="00A847EF"/>
    <w:rsid w:val="00A910C9"/>
    <w:rsid w:val="00AA35B0"/>
    <w:rsid w:val="00AB05B7"/>
    <w:rsid w:val="00AB391A"/>
    <w:rsid w:val="00AB5964"/>
    <w:rsid w:val="00AC65FA"/>
    <w:rsid w:val="00AD18C8"/>
    <w:rsid w:val="00AD7FA6"/>
    <w:rsid w:val="00AE4643"/>
    <w:rsid w:val="00AF0416"/>
    <w:rsid w:val="00AF3A4D"/>
    <w:rsid w:val="00B10CB4"/>
    <w:rsid w:val="00B1234A"/>
    <w:rsid w:val="00B13D6F"/>
    <w:rsid w:val="00B23B72"/>
    <w:rsid w:val="00B42702"/>
    <w:rsid w:val="00B43EA1"/>
    <w:rsid w:val="00B57B8B"/>
    <w:rsid w:val="00B8119A"/>
    <w:rsid w:val="00B83895"/>
    <w:rsid w:val="00B85407"/>
    <w:rsid w:val="00B95702"/>
    <w:rsid w:val="00BC15B7"/>
    <w:rsid w:val="00BC6489"/>
    <w:rsid w:val="00BD480C"/>
    <w:rsid w:val="00C20954"/>
    <w:rsid w:val="00C23324"/>
    <w:rsid w:val="00C42A41"/>
    <w:rsid w:val="00C47E74"/>
    <w:rsid w:val="00C57A72"/>
    <w:rsid w:val="00C64458"/>
    <w:rsid w:val="00C64C3C"/>
    <w:rsid w:val="00C73602"/>
    <w:rsid w:val="00C82C11"/>
    <w:rsid w:val="00CE4748"/>
    <w:rsid w:val="00CF60C8"/>
    <w:rsid w:val="00CF6FA6"/>
    <w:rsid w:val="00D27444"/>
    <w:rsid w:val="00D30DE2"/>
    <w:rsid w:val="00D32924"/>
    <w:rsid w:val="00D33806"/>
    <w:rsid w:val="00D36159"/>
    <w:rsid w:val="00D47877"/>
    <w:rsid w:val="00D503A3"/>
    <w:rsid w:val="00D523A4"/>
    <w:rsid w:val="00D97E13"/>
    <w:rsid w:val="00DA6ED0"/>
    <w:rsid w:val="00DB5888"/>
    <w:rsid w:val="00DC5011"/>
    <w:rsid w:val="00DD5088"/>
    <w:rsid w:val="00DF1120"/>
    <w:rsid w:val="00E171B6"/>
    <w:rsid w:val="00E60ED1"/>
    <w:rsid w:val="00E72695"/>
    <w:rsid w:val="00EB1753"/>
    <w:rsid w:val="00EB35B3"/>
    <w:rsid w:val="00EB6CFF"/>
    <w:rsid w:val="00EE3996"/>
    <w:rsid w:val="00F07062"/>
    <w:rsid w:val="00F23CFC"/>
    <w:rsid w:val="00F433E2"/>
    <w:rsid w:val="00F46128"/>
    <w:rsid w:val="00F645D3"/>
    <w:rsid w:val="00F65EC7"/>
    <w:rsid w:val="00F848C0"/>
    <w:rsid w:val="00F904AE"/>
    <w:rsid w:val="00F91976"/>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492904"/>
  <w15:chartTrackingRefBased/>
  <w15:docId w15:val="{C7D6DAC4-B9BC-499C-AF3D-49CF9D582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4F57A0"/>
    <w:pPr>
      <w:tabs>
        <w:tab w:val="right" w:pos="454"/>
        <w:tab w:val="left" w:pos="737"/>
      </w:tabs>
      <w:ind w:left="737" w:hanging="737"/>
    </w:pPr>
    <w:rPr>
      <w:snapToGrid w:val="0"/>
      <w:sz w:val="18"/>
      <w:lang w:eastAsia="en-US"/>
    </w:rPr>
  </w:style>
  <w:style w:type="paragraph" w:customStyle="1" w:styleId="Lgendetitre">
    <w:name w:val="Légende titre"/>
    <w:basedOn w:val="Normal"/>
    <w:rsid w:val="004F57A0"/>
    <w:pPr>
      <w:spacing w:before="240" w:after="240"/>
    </w:pPr>
    <w:rPr>
      <w:b/>
      <w:i/>
      <w:snapToGrid w:val="0"/>
      <w:lang w:eastAsia="en-US"/>
    </w:rPr>
  </w:style>
  <w:style w:type="paragraph" w:customStyle="1" w:styleId="Lgendestandard">
    <w:name w:val="Légende standard"/>
    <w:basedOn w:val="Normal"/>
    <w:rsid w:val="004F57A0"/>
    <w:rPr>
      <w:sz w:val="18"/>
    </w:rPr>
  </w:style>
  <w:style w:type="paragraph" w:customStyle="1" w:styleId="EntPE">
    <w:name w:val="EntPE"/>
    <w:basedOn w:val="Normal12"/>
    <w:rsid w:val="003F5BF1"/>
    <w:pPr>
      <w:jc w:val="center"/>
    </w:pPr>
    <w:rPr>
      <w:noProof w:val="0"/>
      <w:sz w:val="56"/>
    </w:rPr>
  </w:style>
  <w:style w:type="paragraph" w:customStyle="1" w:styleId="Normal12">
    <w:name w:val="Normal12"/>
    <w:basedOn w:val="Normal"/>
    <w:link w:val="Normal12Char"/>
    <w:rsid w:val="003F5BF1"/>
    <w:pPr>
      <w:spacing w:after="240"/>
    </w:pPr>
    <w:rPr>
      <w:noProof/>
    </w:rPr>
  </w:style>
  <w:style w:type="paragraph" w:customStyle="1" w:styleId="CommitteeAM">
    <w:name w:val="CommitteeAM"/>
    <w:basedOn w:val="Normal"/>
    <w:rsid w:val="003F5BF1"/>
    <w:pPr>
      <w:spacing w:before="240" w:after="600"/>
      <w:jc w:val="center"/>
    </w:pPr>
    <w:rPr>
      <w:i/>
    </w:rPr>
  </w:style>
  <w:style w:type="paragraph" w:customStyle="1" w:styleId="ZDateAM">
    <w:name w:val="ZDateAM"/>
    <w:basedOn w:val="Normal"/>
    <w:rsid w:val="003F5BF1"/>
    <w:pPr>
      <w:tabs>
        <w:tab w:val="right" w:pos="9356"/>
      </w:tabs>
      <w:spacing w:after="480"/>
    </w:pPr>
    <w:rPr>
      <w:noProof/>
    </w:rPr>
  </w:style>
  <w:style w:type="paragraph" w:customStyle="1" w:styleId="ProjRap">
    <w:name w:val="ProjRap"/>
    <w:basedOn w:val="Normal"/>
    <w:rsid w:val="003F5BF1"/>
    <w:pPr>
      <w:tabs>
        <w:tab w:val="right" w:pos="9356"/>
      </w:tabs>
    </w:pPr>
    <w:rPr>
      <w:b/>
      <w:noProof/>
    </w:rPr>
  </w:style>
  <w:style w:type="character" w:customStyle="1" w:styleId="Normal12Char">
    <w:name w:val="Normal12 Char"/>
    <w:basedOn w:val="DefaultParagraphFont"/>
    <w:link w:val="Normal12"/>
    <w:locked/>
    <w:rsid w:val="003F5BF1"/>
    <w:rPr>
      <w:noProof/>
      <w:sz w:val="24"/>
    </w:rPr>
  </w:style>
  <w:style w:type="paragraph" w:customStyle="1" w:styleId="PELeft">
    <w:name w:val="PELeft"/>
    <w:basedOn w:val="Normal"/>
    <w:rsid w:val="003F5BF1"/>
    <w:pPr>
      <w:spacing w:before="40" w:after="40"/>
    </w:pPr>
    <w:rPr>
      <w:rFonts w:ascii="Arial" w:hAnsi="Arial" w:cs="Arial"/>
      <w:sz w:val="22"/>
      <w:szCs w:val="22"/>
    </w:rPr>
  </w:style>
  <w:style w:type="paragraph" w:customStyle="1" w:styleId="PERight">
    <w:name w:val="PERight"/>
    <w:basedOn w:val="Normal"/>
    <w:next w:val="Normal"/>
    <w:rsid w:val="003F5BF1"/>
    <w:pPr>
      <w:jc w:val="right"/>
    </w:pPr>
    <w:rPr>
      <w:rFonts w:ascii="Arial" w:hAnsi="Arial" w:cs="Arial"/>
      <w:sz w:val="22"/>
      <w:szCs w:val="22"/>
    </w:rPr>
  </w:style>
  <w:style w:type="paragraph" w:customStyle="1" w:styleId="Normal6">
    <w:name w:val="Normal6"/>
    <w:basedOn w:val="Normal"/>
    <w:link w:val="Normal6Char"/>
    <w:rsid w:val="003F5BF1"/>
    <w:pPr>
      <w:spacing w:after="120"/>
    </w:pPr>
  </w:style>
  <w:style w:type="paragraph" w:customStyle="1" w:styleId="Normal12Italic">
    <w:name w:val="Normal12Italic"/>
    <w:basedOn w:val="Normal12"/>
    <w:rsid w:val="003F5BF1"/>
    <w:rPr>
      <w:i/>
    </w:rPr>
  </w:style>
  <w:style w:type="character" w:customStyle="1" w:styleId="NormalBoldChar">
    <w:name w:val="NormalBold Char"/>
    <w:basedOn w:val="DefaultParagraphFont"/>
    <w:link w:val="NormalBold"/>
    <w:rsid w:val="003F5BF1"/>
    <w:rPr>
      <w:b/>
      <w:sz w:val="24"/>
    </w:rPr>
  </w:style>
  <w:style w:type="paragraph" w:customStyle="1" w:styleId="JustificationTitle">
    <w:name w:val="JustificationTitle"/>
    <w:basedOn w:val="Normal"/>
    <w:next w:val="Normal12"/>
    <w:rsid w:val="003F5BF1"/>
    <w:pPr>
      <w:keepNext/>
      <w:spacing w:before="240" w:after="240"/>
      <w:jc w:val="center"/>
    </w:pPr>
    <w:rPr>
      <w:i/>
      <w:noProof/>
    </w:rPr>
  </w:style>
  <w:style w:type="paragraph" w:customStyle="1" w:styleId="Olang">
    <w:name w:val="Olang"/>
    <w:basedOn w:val="Normal"/>
    <w:rsid w:val="003F5BF1"/>
    <w:pPr>
      <w:spacing w:before="240" w:after="240"/>
      <w:jc w:val="right"/>
    </w:pPr>
    <w:rPr>
      <w:noProof/>
      <w:szCs w:val="24"/>
    </w:rPr>
  </w:style>
  <w:style w:type="character" w:customStyle="1" w:styleId="Normal6Char">
    <w:name w:val="Normal6 Char"/>
    <w:basedOn w:val="DefaultParagraphFont"/>
    <w:link w:val="Normal6"/>
    <w:rsid w:val="003F5BF1"/>
    <w:rPr>
      <w:sz w:val="24"/>
      <w:lang w:val="sv-SE"/>
    </w:rPr>
  </w:style>
  <w:style w:type="paragraph" w:customStyle="1" w:styleId="ColumnHeading">
    <w:name w:val="ColumnHeading"/>
    <w:basedOn w:val="Normal"/>
    <w:rsid w:val="003F5BF1"/>
    <w:pPr>
      <w:spacing w:after="240"/>
      <w:jc w:val="center"/>
    </w:pPr>
    <w:rPr>
      <w:i/>
    </w:rPr>
  </w:style>
  <w:style w:type="paragraph" w:customStyle="1" w:styleId="AMNumberTabs0">
    <w:name w:val="AMNumberTabs"/>
    <w:basedOn w:val="Normal"/>
    <w:rsid w:val="003F5BF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F5BF1"/>
    <w:pPr>
      <w:spacing w:before="240"/>
      <w:jc w:val="center"/>
    </w:pPr>
    <w:rPr>
      <w:i/>
    </w:rPr>
  </w:style>
  <w:style w:type="paragraph" w:styleId="Footer">
    <w:name w:val="footer"/>
    <w:link w:val="FooterChar"/>
    <w:rsid w:val="003F5BF1"/>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3F5BF1"/>
    <w:rPr>
      <w:sz w:val="22"/>
    </w:rPr>
  </w:style>
  <w:style w:type="paragraph" w:customStyle="1" w:styleId="Footer2">
    <w:name w:val="Footer2"/>
    <w:basedOn w:val="Normal12"/>
    <w:rsid w:val="003F5BF1"/>
    <w:pPr>
      <w:tabs>
        <w:tab w:val="center" w:pos="4535"/>
        <w:tab w:val="right" w:pos="9923"/>
      </w:tabs>
      <w:spacing w:line="480" w:lineRule="auto"/>
      <w:ind w:left="-851"/>
    </w:pPr>
    <w:rPr>
      <w:rFonts w:ascii="Arial" w:cs="Arial"/>
      <w:b/>
      <w:sz w:val="48"/>
    </w:rPr>
  </w:style>
  <w:style w:type="character" w:customStyle="1" w:styleId="Footer2Middle">
    <w:name w:val="Footer2Middle"/>
    <w:rsid w:val="003F5BF1"/>
    <w:rPr>
      <w:rFonts w:ascii="Arial" w:cs="Arial"/>
      <w:b w:val="0"/>
      <w:i/>
      <w:color w:val="C0C0C0"/>
      <w:sz w:val="22"/>
    </w:rPr>
  </w:style>
  <w:style w:type="paragraph" w:styleId="BalloonText">
    <w:name w:val="Balloon Text"/>
    <w:basedOn w:val="Normal"/>
    <w:link w:val="BalloonTextChar"/>
    <w:semiHidden/>
    <w:unhideWhenUsed/>
    <w:rsid w:val="00D27444"/>
    <w:rPr>
      <w:rFonts w:ascii="Segoe UI" w:hAnsi="Segoe UI" w:cs="Segoe UI"/>
      <w:sz w:val="18"/>
      <w:szCs w:val="18"/>
    </w:rPr>
  </w:style>
  <w:style w:type="character" w:customStyle="1" w:styleId="BalloonTextChar">
    <w:name w:val="Balloon Text Char"/>
    <w:basedOn w:val="DefaultParagraphFont"/>
    <w:link w:val="BalloonText"/>
    <w:semiHidden/>
    <w:rsid w:val="00D27444"/>
    <w:rPr>
      <w:rFonts w:ascii="Segoe UI" w:hAnsi="Segoe UI" w:cs="Segoe UI"/>
      <w:sz w:val="18"/>
      <w:szCs w:val="18"/>
    </w:rPr>
  </w:style>
  <w:style w:type="character" w:styleId="CommentReference">
    <w:name w:val="annotation reference"/>
    <w:basedOn w:val="DefaultParagraphFont"/>
    <w:rsid w:val="009242EE"/>
    <w:rPr>
      <w:sz w:val="16"/>
      <w:szCs w:val="16"/>
    </w:rPr>
  </w:style>
  <w:style w:type="paragraph" w:styleId="CommentText">
    <w:name w:val="annotation text"/>
    <w:basedOn w:val="Normal"/>
    <w:link w:val="CommentTextChar"/>
    <w:rsid w:val="009242EE"/>
    <w:rPr>
      <w:sz w:val="20"/>
    </w:rPr>
  </w:style>
  <w:style w:type="character" w:customStyle="1" w:styleId="CommentTextChar">
    <w:name w:val="Comment Text Char"/>
    <w:basedOn w:val="DefaultParagraphFont"/>
    <w:link w:val="CommentText"/>
    <w:rsid w:val="009242EE"/>
  </w:style>
  <w:style w:type="paragraph" w:styleId="CommentSubject">
    <w:name w:val="annotation subject"/>
    <w:basedOn w:val="CommentText"/>
    <w:next w:val="CommentText"/>
    <w:link w:val="CommentSubjectChar"/>
    <w:semiHidden/>
    <w:unhideWhenUsed/>
    <w:rsid w:val="009242EE"/>
    <w:rPr>
      <w:b/>
      <w:bCs/>
    </w:rPr>
  </w:style>
  <w:style w:type="character" w:customStyle="1" w:styleId="CommentSubjectChar">
    <w:name w:val="Comment Subject Char"/>
    <w:basedOn w:val="CommentTextChar"/>
    <w:link w:val="CommentSubject"/>
    <w:semiHidden/>
    <w:rsid w:val="009242EE"/>
    <w:rPr>
      <w:b/>
      <w:bCs/>
    </w:rPr>
  </w:style>
  <w:style w:type="paragraph" w:customStyle="1" w:styleId="norm">
    <w:name w:val="norm"/>
    <w:basedOn w:val="Normal"/>
    <w:rsid w:val="009857FE"/>
    <w:pPr>
      <w:widowControl/>
      <w:spacing w:before="100" w:beforeAutospacing="1" w:after="100" w:afterAutospacing="1"/>
    </w:pPr>
    <w:rPr>
      <w:szCs w:val="24"/>
    </w:rPr>
  </w:style>
  <w:style w:type="character" w:styleId="Hyperlink">
    <w:name w:val="Hyperlink"/>
    <w:basedOn w:val="DefaultParagraphFont"/>
    <w:uiPriority w:val="99"/>
    <w:unhideWhenUsed/>
    <w:rsid w:val="009857FE"/>
    <w:rPr>
      <w:color w:val="0000FF"/>
      <w:u w:val="single"/>
    </w:rPr>
  </w:style>
  <w:style w:type="character" w:customStyle="1" w:styleId="superscript">
    <w:name w:val="superscript"/>
    <w:basedOn w:val="DefaultParagraphFont"/>
    <w:rsid w:val="009857FE"/>
  </w:style>
  <w:style w:type="paragraph" w:styleId="Revision">
    <w:name w:val="Revision"/>
    <w:hidden/>
    <w:uiPriority w:val="99"/>
    <w:semiHidden/>
    <w:rsid w:val="00936E24"/>
    <w:rPr>
      <w:sz w:val="24"/>
    </w:rPr>
  </w:style>
  <w:style w:type="character" w:styleId="FollowedHyperlink">
    <w:name w:val="FollowedHyperlink"/>
    <w:basedOn w:val="DefaultParagraphFont"/>
    <w:rsid w:val="008749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SV/TXT/?uri=CELEX%3A02018R1726-20220621"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764567-EAEB-43D6-8012-0FB9726F0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109</Pages>
  <Words>24781</Words>
  <Characters>157366</Characters>
  <Application>Microsoft Office Word</Application>
  <DocSecurity>0</DocSecurity>
  <Lines>6556</Lines>
  <Paragraphs>2678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179469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POLDMA Margit</cp:lastModifiedBy>
  <cp:revision>2</cp:revision>
  <cp:lastPrinted>2004-11-04T09:41:00Z</cp:lastPrinted>
  <dcterms:created xsi:type="dcterms:W3CDTF">2022-10-07T08:13:00Z</dcterms:created>
  <dcterms:modified xsi:type="dcterms:W3CDTF">2022-10-07T08:13:00Z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1263010</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9.13.0 Build [20220701]</vt:lpwstr>
  </property>
  <property fmtid="{D5CDD505-2E9C-101B-9397-08002B2CF9AE}" pid="9" name="FooterPath">
    <vt:lpwstr>PR\1263010SV.docx</vt:lpwstr>
  </property>
  <property fmtid="{D5CDD505-2E9C-101B-9397-08002B2CF9AE}" pid="10" name="LastEdited with">
    <vt:lpwstr>9.11.0 Build [20211103]</vt:lpwstr>
  </property>
  <property fmtid="{D5CDD505-2E9C-101B-9397-08002B2CF9AE}" pid="11" name="PE number">
    <vt:lpwstr>736.469</vt:lpwstr>
  </property>
  <property fmtid="{D5CDD505-2E9C-101B-9397-08002B2CF9AE}" pid="12" name="SDLStudio">
    <vt:lpwstr/>
  </property>
  <property fmtid="{D5CDD505-2E9C-101B-9397-08002B2CF9AE}" pid="13" name="SendToEpades">
    <vt:lpwstr>OK - 2022/09/19 15:21</vt:lpwstr>
  </property>
  <property fmtid="{D5CDD505-2E9C-101B-9397-08002B2CF9AE}" pid="14" name="Bookout">
    <vt:lpwstr>OK - 2022/10/07 10:06</vt:lpwstr>
  </property>
</Properties>
</file>