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A077FB" w:rsidRPr="00A53748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B13D6F" w:rsidRPr="00A53748" w:rsidRDefault="0083723F" w:rsidP="00C85D0F">
            <w:pPr>
              <w:pStyle w:val="EPName"/>
            </w:pPr>
            <w:r w:rsidRPr="00A53748">
              <w:t>Европейски парламент</w:t>
            </w:r>
          </w:p>
          <w:p w:rsidR="00B13D6F" w:rsidRPr="00A53748" w:rsidRDefault="0083723F" w:rsidP="001257CF">
            <w:pPr>
              <w:pStyle w:val="EPTerm"/>
            </w:pPr>
            <w:r w:rsidRPr="00A53748">
              <w:t>2019-2024</w:t>
            </w:r>
          </w:p>
        </w:tc>
        <w:tc>
          <w:tcPr>
            <w:tcW w:w="2268" w:type="dxa"/>
            <w:shd w:val="clear" w:color="auto" w:fill="auto"/>
          </w:tcPr>
          <w:p w:rsidR="00B13D6F" w:rsidRPr="00A53748" w:rsidRDefault="0083723F" w:rsidP="00C85D0F">
            <w:pPr>
              <w:pStyle w:val="EPLogo"/>
            </w:pPr>
            <w:r w:rsidRPr="00A53748"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1807589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61601" w:rsidRPr="00A53748" w:rsidRDefault="00461601" w:rsidP="00461601">
      <w:pPr>
        <w:pStyle w:val="LineTop"/>
      </w:pPr>
      <w:bookmarkStart w:id="0" w:name="_GoBack"/>
    </w:p>
    <w:bookmarkEnd w:id="0"/>
    <w:p w:rsidR="00461601" w:rsidRPr="00A53748" w:rsidRDefault="0083723F" w:rsidP="00461601">
      <w:pPr>
        <w:pStyle w:val="EPBody"/>
      </w:pPr>
      <w:r w:rsidRPr="00A53748">
        <w:rPr>
          <w:rStyle w:val="HideTWBExt"/>
          <w:noProof w:val="0"/>
        </w:rPr>
        <w:t>&lt;</w:t>
      </w:r>
      <w:r w:rsidRPr="00A53748">
        <w:rPr>
          <w:rStyle w:val="HideTWBExt"/>
          <w:i w:val="0"/>
          <w:noProof w:val="0"/>
        </w:rPr>
        <w:t>Commission</w:t>
      </w:r>
      <w:r w:rsidRPr="00A53748">
        <w:rPr>
          <w:rStyle w:val="HideTWBExt"/>
          <w:noProof w:val="0"/>
        </w:rPr>
        <w:t>&gt;</w:t>
      </w:r>
      <w:r w:rsidRPr="00A53748">
        <w:rPr>
          <w:rStyle w:val="HideTWBInt"/>
          <w:color w:val="auto"/>
        </w:rPr>
        <w:t>{LIBE}</w:t>
      </w:r>
      <w:r w:rsidRPr="00A53748">
        <w:t>Комисия по граждански свободи, правосъдие и вътрешни работи</w:t>
      </w:r>
      <w:r w:rsidRPr="00A53748">
        <w:rPr>
          <w:rStyle w:val="HideTWBExt"/>
          <w:noProof w:val="0"/>
        </w:rPr>
        <w:t>&lt;/</w:t>
      </w:r>
      <w:r w:rsidRPr="00A53748">
        <w:rPr>
          <w:rStyle w:val="HideTWBExt"/>
          <w:i w:val="0"/>
          <w:noProof w:val="0"/>
        </w:rPr>
        <w:t>Commission</w:t>
      </w:r>
      <w:r w:rsidRPr="00A53748">
        <w:rPr>
          <w:rStyle w:val="HideTWBExt"/>
          <w:noProof w:val="0"/>
        </w:rPr>
        <w:t>&gt;</w:t>
      </w:r>
    </w:p>
    <w:p w:rsidR="00461601" w:rsidRPr="00A53748" w:rsidRDefault="00461601" w:rsidP="00461601">
      <w:pPr>
        <w:pStyle w:val="LineBottom"/>
      </w:pPr>
    </w:p>
    <w:p w:rsidR="00793EA9" w:rsidRPr="00A53748" w:rsidRDefault="0083723F">
      <w:pPr>
        <w:pStyle w:val="CoverReference"/>
      </w:pPr>
      <w:r w:rsidRPr="00A53748">
        <w:rPr>
          <w:rStyle w:val="HideTWBExt"/>
          <w:b w:val="0"/>
          <w:noProof w:val="0"/>
        </w:rPr>
        <w:t>&lt;RefProc&gt;</w:t>
      </w:r>
      <w:r w:rsidRPr="00A53748">
        <w:t>2022/0135</w:t>
      </w:r>
      <w:r w:rsidRPr="00A53748">
        <w:rPr>
          <w:rStyle w:val="HideTWBExt"/>
          <w:b w:val="0"/>
          <w:noProof w:val="0"/>
        </w:rPr>
        <w:t>&lt;/RefProc&gt;&lt;RefTypeProc&gt;</w:t>
      </w:r>
      <w:r w:rsidRPr="00A53748">
        <w:t>(COD)</w:t>
      </w:r>
      <w:r w:rsidRPr="00A53748">
        <w:rPr>
          <w:rStyle w:val="HideTWBExt"/>
          <w:b w:val="0"/>
          <w:noProof w:val="0"/>
        </w:rPr>
        <w:t>&lt;/RefTypeProc&gt;</w:t>
      </w:r>
    </w:p>
    <w:p w:rsidR="00793EA9" w:rsidRPr="00A53748" w:rsidRDefault="0083723F">
      <w:pPr>
        <w:pStyle w:val="CoverDate"/>
      </w:pPr>
      <w:r w:rsidRPr="00A53748">
        <w:rPr>
          <w:rStyle w:val="HideTWBExt"/>
          <w:noProof w:val="0"/>
        </w:rPr>
        <w:t>&lt;Date&gt;</w:t>
      </w:r>
      <w:r w:rsidRPr="00A53748">
        <w:rPr>
          <w:rStyle w:val="HideTWBInt"/>
          <w:color w:val="auto"/>
        </w:rPr>
        <w:t>{16/09/2022}</w:t>
      </w:r>
      <w:r w:rsidRPr="00A53748">
        <w:t>16.9.2022</w:t>
      </w:r>
      <w:r w:rsidRPr="00A53748">
        <w:rPr>
          <w:rStyle w:val="HideTWBExt"/>
          <w:noProof w:val="0"/>
        </w:rPr>
        <w:t>&lt;/Date&gt;</w:t>
      </w:r>
    </w:p>
    <w:p w:rsidR="00793EA9" w:rsidRPr="00A53748" w:rsidRDefault="0083723F">
      <w:pPr>
        <w:pStyle w:val="CoverDocType"/>
      </w:pPr>
      <w:r w:rsidRPr="00A53748">
        <w:rPr>
          <w:rStyle w:val="HideTWBExt"/>
          <w:b w:val="0"/>
          <w:noProof w:val="0"/>
        </w:rPr>
        <w:t>&lt;RefProcLect&gt;</w:t>
      </w:r>
      <w:r w:rsidRPr="00A53748">
        <w:t>***I</w:t>
      </w:r>
      <w:r w:rsidRPr="00A53748">
        <w:rPr>
          <w:rStyle w:val="HideTWBExt"/>
          <w:b w:val="0"/>
          <w:noProof w:val="0"/>
        </w:rPr>
        <w:t>&lt;/RefProcLect&gt;</w:t>
      </w:r>
    </w:p>
    <w:p w:rsidR="00793EA9" w:rsidRPr="00A53748" w:rsidRDefault="0083723F">
      <w:pPr>
        <w:pStyle w:val="CoverDocType24a"/>
      </w:pPr>
      <w:r w:rsidRPr="00A53748">
        <w:rPr>
          <w:rStyle w:val="HideTWBExt"/>
          <w:b w:val="0"/>
          <w:noProof w:val="0"/>
        </w:rPr>
        <w:t>&lt;TitreType&gt;</w:t>
      </w:r>
      <w:r w:rsidRPr="00A53748">
        <w:t>ПРОЕКТ НА ДОКЛАД</w:t>
      </w:r>
      <w:r w:rsidRPr="00A53748">
        <w:rPr>
          <w:rStyle w:val="HideTWBExt"/>
          <w:b w:val="0"/>
          <w:noProof w:val="0"/>
        </w:rPr>
        <w:t>&lt;/TitreType&gt;</w:t>
      </w:r>
    </w:p>
    <w:p w:rsidR="00793EA9" w:rsidRPr="00A53748" w:rsidRDefault="0083723F">
      <w:pPr>
        <w:pStyle w:val="CoverNormal"/>
      </w:pPr>
      <w:r w:rsidRPr="00A53748">
        <w:rPr>
          <w:rStyle w:val="HideTWBExt"/>
          <w:noProof w:val="0"/>
        </w:rPr>
        <w:t>&lt;Titre&gt;</w:t>
      </w:r>
      <w:r w:rsidRPr="00A53748">
        <w:t>относно предложението за регламент на Европейския парламент и на Съвета за изменение на Регламент (ЕС) 2018/1806 за определяне на третите страни, чиито граждани трябва да притежават виза, когато преминават вън</w:t>
      </w:r>
      <w:r w:rsidRPr="00A53748">
        <w:t>шните граници, както и тези, чиито граждани са освободени от това изискване (Кувейт, Катар)</w:t>
      </w:r>
      <w:r w:rsidRPr="00A53748">
        <w:rPr>
          <w:rStyle w:val="HideTWBExt"/>
          <w:noProof w:val="0"/>
        </w:rPr>
        <w:t>&lt;/Titre&gt;</w:t>
      </w:r>
    </w:p>
    <w:p w:rsidR="00793EA9" w:rsidRPr="00A53748" w:rsidRDefault="0083723F">
      <w:pPr>
        <w:pStyle w:val="CoverNormal24a"/>
      </w:pPr>
      <w:r w:rsidRPr="00A53748">
        <w:rPr>
          <w:rStyle w:val="HideTWBExt"/>
          <w:noProof w:val="0"/>
        </w:rPr>
        <w:t>&lt;DocRef&gt;</w:t>
      </w:r>
      <w:r w:rsidRPr="00A53748">
        <w:t>(COM(2022)0189 – C9</w:t>
      </w:r>
      <w:r w:rsidRPr="00A53748">
        <w:noBreakHyphen/>
        <w:t>0160/2022 – 2022/0135(COD))</w:t>
      </w:r>
      <w:r w:rsidRPr="00A53748">
        <w:rPr>
          <w:rStyle w:val="HideTWBExt"/>
          <w:noProof w:val="0"/>
        </w:rPr>
        <w:t>&lt;/DocRef&gt;</w:t>
      </w:r>
    </w:p>
    <w:p w:rsidR="00793EA9" w:rsidRPr="00A53748" w:rsidRDefault="0083723F">
      <w:pPr>
        <w:pStyle w:val="CoverNormal24a"/>
      </w:pPr>
      <w:r w:rsidRPr="00A53748">
        <w:rPr>
          <w:rStyle w:val="HideTWBExt"/>
          <w:noProof w:val="0"/>
        </w:rPr>
        <w:t>&lt;Commission&gt;</w:t>
      </w:r>
      <w:r w:rsidRPr="00A53748">
        <w:rPr>
          <w:rStyle w:val="HideTWBInt"/>
          <w:color w:val="auto"/>
        </w:rPr>
        <w:t>{LIBE}</w:t>
      </w:r>
      <w:r w:rsidRPr="00A53748">
        <w:t>Комисия по граждански свободи, правосъдие и вътрешни работи</w:t>
      </w:r>
      <w:r w:rsidRPr="00A53748">
        <w:rPr>
          <w:rStyle w:val="HideTWBExt"/>
          <w:noProof w:val="0"/>
        </w:rPr>
        <w:t>&lt;/Commission&gt;</w:t>
      </w:r>
    </w:p>
    <w:p w:rsidR="00793EA9" w:rsidRPr="00A53748" w:rsidRDefault="0083723F">
      <w:pPr>
        <w:pStyle w:val="CoverNormal24a"/>
      </w:pPr>
      <w:r w:rsidRPr="00A53748">
        <w:t xml:space="preserve">Докладчик по становище: </w:t>
      </w:r>
      <w:r w:rsidRPr="00A53748">
        <w:rPr>
          <w:rStyle w:val="HideTWBExt"/>
          <w:noProof w:val="0"/>
        </w:rPr>
        <w:t>&lt;Depute&gt;</w:t>
      </w:r>
      <w:r w:rsidRPr="00A53748">
        <w:t>Ерик Маркварт</w:t>
      </w:r>
      <w:r w:rsidRPr="00A53748">
        <w:rPr>
          <w:rStyle w:val="HideTWBExt"/>
          <w:noProof w:val="0"/>
        </w:rPr>
        <w:t>&lt;/Depute&gt;</w:t>
      </w:r>
    </w:p>
    <w:p w:rsidR="001C5B44" w:rsidRPr="00A53748" w:rsidRDefault="001C5B44" w:rsidP="001C5B44">
      <w:pPr>
        <w:pStyle w:val="CoverNormal"/>
      </w:pPr>
    </w:p>
    <w:p w:rsidR="001257CF" w:rsidRPr="00A53748" w:rsidRDefault="0083723F" w:rsidP="00894923">
      <w:r w:rsidRPr="00A53748">
        <w:br w:type="page"/>
      </w:r>
      <w:r w:rsidRPr="00A53748">
        <w:lastRenderedPageBreak/>
        <w:fldChar w:fldCharType="begin"/>
      </w:r>
      <w:r w:rsidRPr="00A53748">
        <w:instrText xml:space="preserve"> TITLE  \* MERGEFORMAT </w:instrText>
      </w:r>
      <w:r w:rsidRPr="00A53748">
        <w:fldChar w:fldCharType="separate"/>
      </w:r>
      <w:r>
        <w:t>PR_COD_1amCom</w:t>
      </w:r>
      <w:r w:rsidRPr="00A53748">
        <w:fldChar w:fldCharType="end"/>
      </w:r>
    </w:p>
    <w:p w:rsidR="001257CF" w:rsidRPr="00A53748" w:rsidRDefault="001257CF" w:rsidP="00894923"/>
    <w:p w:rsidR="001257CF" w:rsidRPr="00A53748" w:rsidRDefault="001257CF" w:rsidP="00894923"/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A077FB" w:rsidRPr="00A53748">
        <w:tc>
          <w:tcPr>
            <w:tcW w:w="5811" w:type="dxa"/>
          </w:tcPr>
          <w:p w:rsidR="001257CF" w:rsidRPr="00A53748" w:rsidRDefault="0083723F" w:rsidP="00894923">
            <w:pPr>
              <w:pStyle w:val="Lgendetitre"/>
            </w:pPr>
            <w:r w:rsidRPr="00A53748">
              <w:t>Легенда на използваните знаци</w:t>
            </w:r>
          </w:p>
        </w:tc>
      </w:tr>
      <w:tr w:rsidR="00A077FB" w:rsidRPr="00A53748" w:rsidTr="007452CB">
        <w:trPr>
          <w:cantSplit/>
          <w:trHeight w:val="1807"/>
        </w:trPr>
        <w:tc>
          <w:tcPr>
            <w:tcW w:w="5811" w:type="dxa"/>
            <w:tcBorders>
              <w:bottom w:val="single" w:sz="4" w:space="0" w:color="auto"/>
            </w:tcBorders>
          </w:tcPr>
          <w:p w:rsidR="001257CF" w:rsidRPr="00A53748" w:rsidRDefault="0083723F" w:rsidP="003506ED">
            <w:pPr>
              <w:pStyle w:val="Lgendesigne"/>
            </w:pPr>
            <w:r w:rsidRPr="00A53748">
              <w:tab/>
              <w:t>*</w:t>
            </w:r>
            <w:r w:rsidRPr="00A53748">
              <w:tab/>
              <w:t>Процедура на консултация</w:t>
            </w:r>
          </w:p>
          <w:p w:rsidR="001257CF" w:rsidRPr="00A53748" w:rsidRDefault="0083723F" w:rsidP="003506ED">
            <w:pPr>
              <w:pStyle w:val="Lgendesigne"/>
            </w:pPr>
            <w:r w:rsidRPr="00A53748">
              <w:tab/>
              <w:t>***</w:t>
            </w:r>
            <w:r w:rsidRPr="00A53748">
              <w:tab/>
              <w:t>Процедура на одобрение</w:t>
            </w:r>
          </w:p>
          <w:p w:rsidR="001257CF" w:rsidRPr="00A53748" w:rsidRDefault="0083723F" w:rsidP="003506ED">
            <w:pPr>
              <w:pStyle w:val="Lgendesigne"/>
            </w:pPr>
            <w:r w:rsidRPr="00A53748">
              <w:tab/>
              <w:t>***I</w:t>
            </w:r>
            <w:r w:rsidRPr="00A53748">
              <w:tab/>
              <w:t>Обикновена законодателна процедура (първо четене)</w:t>
            </w:r>
          </w:p>
          <w:p w:rsidR="001257CF" w:rsidRPr="00A53748" w:rsidRDefault="0083723F" w:rsidP="003506ED">
            <w:pPr>
              <w:pStyle w:val="Lgendesigne"/>
            </w:pPr>
            <w:r w:rsidRPr="00A53748">
              <w:tab/>
              <w:t>***II</w:t>
            </w:r>
            <w:r w:rsidRPr="00A53748">
              <w:tab/>
            </w:r>
            <w:r w:rsidRPr="00A53748">
              <w:t>Обикновена законодателна процедура (второ четене)</w:t>
            </w:r>
          </w:p>
          <w:p w:rsidR="001257CF" w:rsidRPr="00A53748" w:rsidRDefault="0083723F" w:rsidP="003506ED">
            <w:pPr>
              <w:pStyle w:val="Lgendesigne"/>
            </w:pPr>
            <w:r w:rsidRPr="00A53748">
              <w:tab/>
              <w:t>***III</w:t>
            </w:r>
            <w:r w:rsidRPr="00A53748">
              <w:tab/>
              <w:t>Обикновена законодателна процедура (трето четене)</w:t>
            </w:r>
          </w:p>
          <w:p w:rsidR="001257CF" w:rsidRPr="00A53748" w:rsidRDefault="001257CF" w:rsidP="003506ED">
            <w:pPr>
              <w:pStyle w:val="Lgendestandard"/>
            </w:pPr>
          </w:p>
          <w:p w:rsidR="001257CF" w:rsidRPr="00A53748" w:rsidRDefault="0083723F" w:rsidP="003506ED">
            <w:pPr>
              <w:pStyle w:val="Lgendestandard"/>
            </w:pPr>
            <w:r w:rsidRPr="00A53748">
              <w:t>(Посочената процедура се базира на правното основание, предложено в проекта на акт.)</w:t>
            </w:r>
          </w:p>
          <w:p w:rsidR="001257CF" w:rsidRPr="00A53748" w:rsidRDefault="001257CF" w:rsidP="00B54EAF">
            <w:pPr>
              <w:pStyle w:val="Lgendestandard"/>
            </w:pPr>
          </w:p>
        </w:tc>
      </w:tr>
    </w:tbl>
    <w:p w:rsidR="001257CF" w:rsidRPr="00A53748" w:rsidRDefault="001257CF" w:rsidP="00894923"/>
    <w:p w:rsidR="001257CF" w:rsidRPr="00A53748" w:rsidRDefault="001257CF" w:rsidP="00894923"/>
    <w:p w:rsidR="001257CF" w:rsidRPr="00A53748" w:rsidRDefault="001257CF" w:rsidP="00894923"/>
    <w:p w:rsidR="001257CF" w:rsidRPr="00A53748" w:rsidRDefault="001257CF" w:rsidP="00894923"/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1"/>
      </w:tblGrid>
      <w:tr w:rsidR="00A077FB" w:rsidRPr="00A53748">
        <w:tc>
          <w:tcPr>
            <w:tcW w:w="5811" w:type="dxa"/>
          </w:tcPr>
          <w:p w:rsidR="001257CF" w:rsidRPr="00A53748" w:rsidRDefault="0083723F" w:rsidP="00894923">
            <w:pPr>
              <w:pStyle w:val="Lgendetitre"/>
            </w:pPr>
            <w:r w:rsidRPr="00A53748">
              <w:t>Изменения към проект на акт</w:t>
            </w:r>
          </w:p>
        </w:tc>
      </w:tr>
      <w:tr w:rsidR="00A077FB" w:rsidRPr="00A53748" w:rsidTr="00554250">
        <w:trPr>
          <w:trHeight w:val="4496"/>
        </w:trPr>
        <w:tc>
          <w:tcPr>
            <w:tcW w:w="5811" w:type="dxa"/>
          </w:tcPr>
          <w:p w:rsidR="001257CF" w:rsidRPr="00A53748" w:rsidRDefault="0083723F" w:rsidP="003506ED">
            <w:pPr>
              <w:pStyle w:val="Lgendestandard"/>
              <w:rPr>
                <w:szCs w:val="24"/>
              </w:rPr>
            </w:pPr>
            <w:r w:rsidRPr="00A53748">
              <w:rPr>
                <w:b/>
              </w:rPr>
              <w:t xml:space="preserve">Изменения в две колони, </w:t>
            </w:r>
            <w:r w:rsidRPr="00A53748">
              <w:rPr>
                <w:b/>
              </w:rPr>
              <w:t>внесени от Парламента</w:t>
            </w:r>
          </w:p>
          <w:p w:rsidR="001257CF" w:rsidRPr="00A53748" w:rsidRDefault="001257CF" w:rsidP="003506ED">
            <w:pPr>
              <w:pStyle w:val="Lgendestandard"/>
              <w:rPr>
                <w:szCs w:val="24"/>
              </w:rPr>
            </w:pPr>
          </w:p>
          <w:p w:rsidR="001257CF" w:rsidRPr="00A53748" w:rsidRDefault="0083723F" w:rsidP="003506ED">
            <w:pPr>
              <w:pStyle w:val="Lgendestandard"/>
              <w:rPr>
                <w:szCs w:val="24"/>
              </w:rPr>
            </w:pPr>
            <w:r w:rsidRPr="00A53748">
              <w:t xml:space="preserve">Заличаванията се обозначават с </w:t>
            </w:r>
            <w:r w:rsidRPr="00A53748">
              <w:rPr>
                <w:b/>
                <w:bCs/>
                <w:i/>
                <w:iCs/>
              </w:rPr>
              <w:t>получер курсив</w:t>
            </w:r>
            <w:r w:rsidRPr="00A53748">
              <w:t xml:space="preserve"> в лявата колона. Заместванията се обозначават с </w:t>
            </w:r>
            <w:r w:rsidRPr="00A53748">
              <w:rPr>
                <w:b/>
                <w:bCs/>
                <w:i/>
                <w:iCs/>
              </w:rPr>
              <w:t>получер курсив</w:t>
            </w:r>
            <w:r w:rsidRPr="00A53748">
              <w:t xml:space="preserve"> в двете колони. Новият текст се обозначава с </w:t>
            </w:r>
            <w:r w:rsidRPr="00A53748">
              <w:rPr>
                <w:b/>
                <w:bCs/>
                <w:i/>
                <w:iCs/>
              </w:rPr>
              <w:t>получер курсив</w:t>
            </w:r>
            <w:r w:rsidRPr="00A53748">
              <w:t xml:space="preserve"> в дясната колона.</w:t>
            </w:r>
          </w:p>
          <w:p w:rsidR="001257CF" w:rsidRPr="00A53748" w:rsidRDefault="001257CF" w:rsidP="003506ED">
            <w:pPr>
              <w:pStyle w:val="Lgendestandard"/>
              <w:rPr>
                <w:szCs w:val="24"/>
              </w:rPr>
            </w:pPr>
          </w:p>
          <w:p w:rsidR="001257CF" w:rsidRPr="00A53748" w:rsidRDefault="0083723F" w:rsidP="003506ED">
            <w:pPr>
              <w:pStyle w:val="Lgendestandard"/>
              <w:rPr>
                <w:szCs w:val="24"/>
              </w:rPr>
            </w:pPr>
            <w:r w:rsidRPr="00A53748">
              <w:t xml:space="preserve">В първия и втория ред на антетката на всяко </w:t>
            </w:r>
            <w:r w:rsidRPr="00A53748">
              <w:t>изменение се посочва съответната част от текста в разглеждания проект на акт. Ако изменението се отнася до съществуващ акт, който проектът на акт има за цел да измени, антетката съдържа и трети и четвърти ред, където се посочват съответно съществуващият ак</w:t>
            </w:r>
            <w:r w:rsidRPr="00A53748">
              <w:t>т и съответната разпоредба от него.</w:t>
            </w:r>
          </w:p>
          <w:p w:rsidR="001257CF" w:rsidRPr="00A53748" w:rsidRDefault="001257CF" w:rsidP="003506ED">
            <w:pPr>
              <w:pStyle w:val="Lgendestandard"/>
              <w:rPr>
                <w:szCs w:val="24"/>
              </w:rPr>
            </w:pPr>
          </w:p>
          <w:p w:rsidR="001257CF" w:rsidRPr="00A53748" w:rsidRDefault="0083723F" w:rsidP="003506ED">
            <w:pPr>
              <w:pStyle w:val="Lgendestandard"/>
              <w:rPr>
                <w:b/>
                <w:szCs w:val="24"/>
              </w:rPr>
            </w:pPr>
            <w:r w:rsidRPr="00A53748">
              <w:rPr>
                <w:b/>
              </w:rPr>
              <w:t>Изменения, внесени от Парламента под формата на консолидиран текст</w:t>
            </w:r>
          </w:p>
          <w:p w:rsidR="001257CF" w:rsidRPr="00A53748" w:rsidRDefault="001257CF" w:rsidP="003506ED">
            <w:pPr>
              <w:pStyle w:val="Lgendestandard"/>
              <w:rPr>
                <w:szCs w:val="24"/>
              </w:rPr>
            </w:pPr>
          </w:p>
          <w:p w:rsidR="001257CF" w:rsidRPr="00A53748" w:rsidRDefault="0083723F" w:rsidP="003506ED">
            <w:pPr>
              <w:pStyle w:val="Lgendestandard"/>
              <w:rPr>
                <w:szCs w:val="24"/>
              </w:rPr>
            </w:pPr>
            <w:r w:rsidRPr="00A53748">
              <w:t xml:space="preserve">Новите части от текста се посочват с </w:t>
            </w:r>
            <w:r w:rsidRPr="00A53748">
              <w:rPr>
                <w:b/>
                <w:bCs/>
                <w:i/>
                <w:iCs/>
              </w:rPr>
              <w:t>получер курсив</w:t>
            </w:r>
            <w:r w:rsidRPr="00A53748">
              <w:t>. Заличените части от текста се посочват със символа ▌ или се зачеркват. Заместванията се обозначава</w:t>
            </w:r>
            <w:r w:rsidRPr="00A53748">
              <w:t xml:space="preserve">т, като се посочва с </w:t>
            </w:r>
            <w:r w:rsidRPr="00A53748">
              <w:rPr>
                <w:b/>
                <w:bCs/>
                <w:i/>
                <w:iCs/>
              </w:rPr>
              <w:t>получер курсив</w:t>
            </w:r>
            <w:r w:rsidRPr="00A53748">
              <w:t xml:space="preserve"> новият текст и се заличава или зачерква заместваният текст. </w:t>
            </w:r>
          </w:p>
          <w:p w:rsidR="001257CF" w:rsidRPr="00A53748" w:rsidRDefault="0083723F" w:rsidP="003506ED">
            <w:pPr>
              <w:pStyle w:val="Lgendestandard"/>
            </w:pPr>
            <w:r w:rsidRPr="00A53748">
              <w:t>По изключение не се отбелязват измененията с чисто техническо естество, които се нанасят от службите с оглед изготвянето на окончателния текст.</w:t>
            </w:r>
          </w:p>
          <w:p w:rsidR="001257CF" w:rsidRPr="00A53748" w:rsidRDefault="001257CF" w:rsidP="0069092A">
            <w:pPr>
              <w:pStyle w:val="Lgendestandard"/>
            </w:pPr>
          </w:p>
        </w:tc>
      </w:tr>
    </w:tbl>
    <w:p w:rsidR="001257CF" w:rsidRPr="00A53748" w:rsidRDefault="001257CF" w:rsidP="00894923"/>
    <w:p w:rsidR="00793EA9" w:rsidRPr="00A53748" w:rsidRDefault="00793EA9" w:rsidP="00012351">
      <w:pPr>
        <w:widowControl/>
        <w:tabs>
          <w:tab w:val="center" w:pos="4677"/>
        </w:tabs>
      </w:pPr>
    </w:p>
    <w:p w:rsidR="00793EA9" w:rsidRPr="00A53748" w:rsidRDefault="0083723F">
      <w:pPr>
        <w:pStyle w:val="TOCHeading"/>
      </w:pPr>
      <w:r w:rsidRPr="00A53748">
        <w:br w:type="page"/>
        <w:t>СЪДЪРЖАНИЕ</w:t>
      </w:r>
    </w:p>
    <w:p w:rsidR="00793EA9" w:rsidRPr="00A53748" w:rsidRDefault="0083723F">
      <w:pPr>
        <w:pStyle w:val="TOCPage"/>
      </w:pPr>
      <w:r w:rsidRPr="00A53748">
        <w:t>Страница</w:t>
      </w:r>
    </w:p>
    <w:p w:rsidR="0083723F" w:rsidRDefault="0083723F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 w:rsidRPr="00A53748">
        <w:rPr>
          <w:b/>
        </w:rPr>
        <w:fldChar w:fldCharType="begin"/>
      </w:r>
      <w:r w:rsidRPr="00A53748">
        <w:rPr>
          <w:b/>
        </w:rPr>
        <w:instrText xml:space="preserve"> TOC \t "PageHeading</w:instrText>
      </w:r>
      <w:r w:rsidR="006456F0" w:rsidRPr="00A53748">
        <w:rPr>
          <w:b/>
        </w:rPr>
        <w:instrText>;</w:instrText>
      </w:r>
      <w:r w:rsidRPr="00A53748">
        <w:rPr>
          <w:b/>
        </w:rPr>
        <w:instrText xml:space="preserve">1" </w:instrText>
      </w:r>
      <w:r w:rsidRPr="00A53748">
        <w:rPr>
          <w:b/>
        </w:rPr>
        <w:fldChar w:fldCharType="separate"/>
      </w:r>
      <w:r>
        <w:rPr>
          <w:noProof/>
        </w:rPr>
        <w:t>ПРОЕКТ НА ЗАКОНОДАТЕЛНА РЕЗОЛЮЦИЯ НА ЕВРОПЕЙСКИЯ ПАРЛАМЕНТ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_Toc115442454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3723F" w:rsidRDefault="0083723F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>
        <w:rPr>
          <w:noProof/>
        </w:rPr>
        <w:t>ИЗЛОЖЕНИЕ НА МОТИВИТЕ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_Toc115442455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346B0" w:rsidRPr="00A53748" w:rsidRDefault="0083723F" w:rsidP="00C23324">
      <w:r w:rsidRPr="00A53748">
        <w:rPr>
          <w:b/>
        </w:rPr>
        <w:fldChar w:fldCharType="end"/>
      </w:r>
    </w:p>
    <w:p w:rsidR="00793EA9" w:rsidRPr="00A53748" w:rsidRDefault="0083723F">
      <w:pPr>
        <w:pStyle w:val="PageHeading"/>
      </w:pPr>
      <w:r w:rsidRPr="00A53748">
        <w:br w:type="page"/>
      </w:r>
      <w:r w:rsidRPr="00A53748">
        <w:br w:type="page"/>
      </w:r>
      <w:bookmarkStart w:id="1" w:name="_Toc115442454"/>
      <w:r w:rsidRPr="00A53748">
        <w:t>ПРОЕКТ НА ЗАКОНОДАТЕЛНА РЕЗОЛЮЦИЯ НА ЕВРОПЕЙСКИЯ ПАРЛАМЕНТ</w:t>
      </w:r>
      <w:bookmarkEnd w:id="1"/>
    </w:p>
    <w:p w:rsidR="00793EA9" w:rsidRPr="00A53748" w:rsidRDefault="0083723F">
      <w:pPr>
        <w:pStyle w:val="NormalBold"/>
      </w:pPr>
      <w:r w:rsidRPr="00A53748">
        <w:t>относно предложението за регламент на Европейския парламент и на Съвета за изменение на Регламент (ЕС) 2018/1806 за определяне</w:t>
      </w:r>
      <w:r w:rsidRPr="00A53748">
        <w:t xml:space="preserve"> на третите страни, чиито граждани трябва да притежават виза, когато преминават външните граници, както и тези, чиито граждани са освободени от това изискване (Кувейт, Катар)</w:t>
      </w:r>
    </w:p>
    <w:p w:rsidR="00793EA9" w:rsidRPr="00A53748" w:rsidRDefault="0083723F">
      <w:pPr>
        <w:pStyle w:val="NormalBold12a"/>
      </w:pPr>
      <w:r w:rsidRPr="00A53748">
        <w:t>(COM(2022)0189 – C9</w:t>
      </w:r>
      <w:r w:rsidRPr="00A53748">
        <w:noBreakHyphen/>
        <w:t>0160/2022 – 2022/0135(COD))</w:t>
      </w:r>
    </w:p>
    <w:p w:rsidR="00793EA9" w:rsidRPr="00A53748" w:rsidRDefault="0083723F" w:rsidP="00A910C9">
      <w:pPr>
        <w:pStyle w:val="NormalBold"/>
      </w:pPr>
      <w:r w:rsidRPr="00A53748">
        <w:t>(Обикновена законодателна процеду</w:t>
      </w:r>
      <w:r w:rsidRPr="00A53748">
        <w:t>ра: първо четене)</w:t>
      </w:r>
    </w:p>
    <w:p w:rsidR="00793EA9" w:rsidRPr="00A53748" w:rsidRDefault="0083723F" w:rsidP="00A910C9">
      <w:pPr>
        <w:pStyle w:val="EPComma"/>
      </w:pPr>
      <w:r w:rsidRPr="00A53748">
        <w:t>Европейският парламент,</w:t>
      </w:r>
    </w:p>
    <w:p w:rsidR="00793EA9" w:rsidRPr="00A53748" w:rsidRDefault="0083723F">
      <w:pPr>
        <w:pStyle w:val="NormalHanging12a"/>
      </w:pPr>
      <w:r w:rsidRPr="00A53748">
        <w:t>–</w:t>
      </w:r>
      <w:r w:rsidRPr="00A53748">
        <w:tab/>
        <w:t>като взе предвид предложението на Комисията до Европейския парламент и до Съвета (COM(2022)0189),</w:t>
      </w:r>
    </w:p>
    <w:p w:rsidR="00793EA9" w:rsidRPr="00A53748" w:rsidRDefault="0083723F">
      <w:pPr>
        <w:pStyle w:val="NormalHanging12a"/>
      </w:pPr>
      <w:r w:rsidRPr="00A53748">
        <w:t>–</w:t>
      </w:r>
      <w:r w:rsidRPr="00A53748">
        <w:tab/>
        <w:t>като взе предвид член 294, параграф 2 и член 77, параграф 2, буква а) от Договора за функционирането на Европейс</w:t>
      </w:r>
      <w:r w:rsidRPr="00A53748">
        <w:t>кия съюз, съгласно които Комисията е внесла предложението в Парламента (C9</w:t>
      </w:r>
      <w:r w:rsidRPr="00A53748">
        <w:noBreakHyphen/>
        <w:t>0160/2022),</w:t>
      </w:r>
    </w:p>
    <w:p w:rsidR="00A26F46" w:rsidRPr="00A53748" w:rsidRDefault="0083723F" w:rsidP="00A26F46">
      <w:pPr>
        <w:pStyle w:val="NormalHanging12a"/>
      </w:pPr>
      <w:r w:rsidRPr="00A53748">
        <w:t>–</w:t>
      </w:r>
      <w:r w:rsidRPr="00A53748">
        <w:tab/>
        <w:t>като взе предвид член 294, параграф 3 от Договора за функционирането на Европейския съюз,</w:t>
      </w:r>
    </w:p>
    <w:p w:rsidR="00793EA9" w:rsidRPr="00A53748" w:rsidRDefault="0083723F">
      <w:pPr>
        <w:pStyle w:val="NormalHanging12a"/>
      </w:pPr>
      <w:r w:rsidRPr="00A53748">
        <w:t>–</w:t>
      </w:r>
      <w:r w:rsidRPr="00A53748">
        <w:tab/>
        <w:t>като взе предвид член 59 от своя Правилник за дейността,</w:t>
      </w:r>
    </w:p>
    <w:p w:rsidR="006A2F5D" w:rsidRPr="00A53748" w:rsidRDefault="0083723F" w:rsidP="006A2F5D">
      <w:pPr>
        <w:pStyle w:val="NormalHanging12a"/>
      </w:pPr>
      <w:r w:rsidRPr="00A53748">
        <w:t>–</w:t>
      </w:r>
      <w:r w:rsidRPr="00A53748">
        <w:tab/>
        <w:t>като взе предвид</w:t>
      </w:r>
      <w:r w:rsidRPr="00A53748">
        <w:t xml:space="preserve"> доклада на комисията по граждански свободи, правосъдие и вътрешни работи (A9</w:t>
      </w:r>
      <w:r w:rsidRPr="00A53748">
        <w:noBreakHyphen/>
        <w:t>0000/2022),</w:t>
      </w:r>
    </w:p>
    <w:p w:rsidR="009F6C2F" w:rsidRPr="00A53748" w:rsidRDefault="0083723F" w:rsidP="009F6C2F">
      <w:pPr>
        <w:pStyle w:val="NormalHanging12a"/>
      </w:pPr>
      <w:r w:rsidRPr="00A53748">
        <w:t>1.</w:t>
      </w:r>
      <w:r w:rsidRPr="00A53748">
        <w:tab/>
        <w:t>приема изложената по-долу позиция на първо четене;</w:t>
      </w:r>
    </w:p>
    <w:p w:rsidR="009F6C2F" w:rsidRPr="00A53748" w:rsidRDefault="0083723F" w:rsidP="009F6C2F">
      <w:pPr>
        <w:pStyle w:val="NormalHanging12a"/>
      </w:pPr>
      <w:r w:rsidRPr="00A53748">
        <w:t>2.</w:t>
      </w:r>
      <w:r w:rsidRPr="00A53748">
        <w:tab/>
        <w:t xml:space="preserve">приканва Комисията да се отнесе до него отново, в случай че замени своето предложение с друг текст или внесе </w:t>
      </w:r>
      <w:r w:rsidRPr="00A53748">
        <w:t>или възнамерява да внесе съществени промени в това предложение;</w:t>
      </w:r>
    </w:p>
    <w:p w:rsidR="009F6C2F" w:rsidRPr="00A53748" w:rsidRDefault="0083723F" w:rsidP="009F6C2F">
      <w:pPr>
        <w:pStyle w:val="NormalHanging12a"/>
      </w:pPr>
      <w:r w:rsidRPr="00A53748">
        <w:t>3.</w:t>
      </w:r>
      <w:r w:rsidRPr="00A53748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:rsidR="00D30DE2" w:rsidRPr="00A53748" w:rsidRDefault="00D30DE2" w:rsidP="00D30DE2"/>
    <w:p w:rsidR="002669B6" w:rsidRPr="00A53748" w:rsidRDefault="0083723F" w:rsidP="00212B84">
      <w:pPr>
        <w:pStyle w:val="AmNumberTabs"/>
        <w:keepNext/>
      </w:pPr>
      <w:r w:rsidRPr="00A53748">
        <w:rPr>
          <w:rStyle w:val="HideTWBExt"/>
          <w:b w:val="0"/>
          <w:noProof w:val="0"/>
        </w:rPr>
        <w:t>&lt;RepeatBlock-Amend&gt;</w:t>
      </w:r>
      <w:bookmarkStart w:id="2" w:name="restart"/>
      <w:r w:rsidRPr="00A53748">
        <w:rPr>
          <w:rStyle w:val="HideTWBExt"/>
          <w:b w:val="0"/>
          <w:noProof w:val="0"/>
        </w:rPr>
        <w:t>&lt;Amend&gt;</w:t>
      </w:r>
      <w:r w:rsidRPr="00A53748">
        <w:t>Изменение</w:t>
      </w:r>
      <w:r w:rsidRPr="00A53748">
        <w:tab/>
      </w:r>
      <w:r w:rsidRPr="00A53748">
        <w:tab/>
      </w:r>
      <w:r w:rsidRPr="00A53748">
        <w:rPr>
          <w:rStyle w:val="HideTWBExt"/>
          <w:b w:val="0"/>
          <w:noProof w:val="0"/>
        </w:rPr>
        <w:t>&lt;NumAm&gt;</w:t>
      </w:r>
      <w:r w:rsidRPr="00A53748">
        <w:t>1</w:t>
      </w:r>
      <w:r w:rsidRPr="00A53748">
        <w:rPr>
          <w:rStyle w:val="HideTWBExt"/>
          <w:b w:val="0"/>
          <w:noProof w:val="0"/>
        </w:rPr>
        <w:t>&lt;/NumAm&gt;</w:t>
      </w:r>
    </w:p>
    <w:bookmarkEnd w:id="2"/>
    <w:p w:rsidR="00797A79" w:rsidRPr="00A53748" w:rsidRDefault="0083723F" w:rsidP="00797A79">
      <w:pPr>
        <w:pStyle w:val="NormalBold12b"/>
        <w:keepNext/>
      </w:pPr>
      <w:r w:rsidRPr="00A53748">
        <w:rPr>
          <w:rStyle w:val="HideTWBExt"/>
          <w:b w:val="0"/>
          <w:noProof w:val="0"/>
        </w:rPr>
        <w:t>&lt;DocAmend&gt;</w:t>
      </w:r>
      <w:r w:rsidRPr="00A53748">
        <w:t>Предложение за регламент</w:t>
      </w:r>
      <w:r w:rsidRPr="00A53748">
        <w:rPr>
          <w:rStyle w:val="HideTWBExt"/>
          <w:b w:val="0"/>
          <w:noProof w:val="0"/>
        </w:rPr>
        <w:t>&lt;/DocAmend&gt;</w:t>
      </w:r>
    </w:p>
    <w:p w:rsidR="00797A79" w:rsidRPr="00A53748" w:rsidRDefault="0083723F" w:rsidP="00797A79">
      <w:pPr>
        <w:pStyle w:val="NormalBold"/>
      </w:pPr>
      <w:r w:rsidRPr="00A53748">
        <w:rPr>
          <w:rStyle w:val="HideTWBExt"/>
          <w:b w:val="0"/>
          <w:noProof w:val="0"/>
        </w:rPr>
        <w:t>&lt;Article&gt;</w:t>
      </w:r>
      <w:r w:rsidRPr="00A53748">
        <w:t>Съображение 3</w:t>
      </w:r>
      <w:r w:rsidRPr="00A53748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077FB" w:rsidRPr="00A53748" w:rsidTr="002E3887">
        <w:trPr>
          <w:jc w:val="center"/>
        </w:trPr>
        <w:tc>
          <w:tcPr>
            <w:tcW w:w="9752" w:type="dxa"/>
            <w:gridSpan w:val="2"/>
          </w:tcPr>
          <w:p w:rsidR="00797A79" w:rsidRPr="00A53748" w:rsidRDefault="00797A79" w:rsidP="002E3887">
            <w:pPr>
              <w:keepNext/>
            </w:pPr>
          </w:p>
        </w:tc>
      </w:tr>
      <w:tr w:rsidR="00A077FB" w:rsidRPr="00A53748" w:rsidTr="002E3887">
        <w:trPr>
          <w:jc w:val="center"/>
        </w:trPr>
        <w:tc>
          <w:tcPr>
            <w:tcW w:w="4876" w:type="dxa"/>
          </w:tcPr>
          <w:p w:rsidR="00797A79" w:rsidRPr="00A53748" w:rsidRDefault="0083723F" w:rsidP="002E3887">
            <w:pPr>
              <w:pStyle w:val="ColumnHeading"/>
              <w:keepNext/>
            </w:pPr>
            <w:r w:rsidRPr="00A53748">
              <w:t>Текст, предложен от Комисията</w:t>
            </w:r>
          </w:p>
        </w:tc>
        <w:tc>
          <w:tcPr>
            <w:tcW w:w="4876" w:type="dxa"/>
          </w:tcPr>
          <w:p w:rsidR="00797A79" w:rsidRPr="00A53748" w:rsidRDefault="0083723F" w:rsidP="002E3887">
            <w:pPr>
              <w:pStyle w:val="ColumnHeading"/>
              <w:keepNext/>
            </w:pPr>
            <w:r w:rsidRPr="00A53748">
              <w:t>Изменение</w:t>
            </w:r>
          </w:p>
        </w:tc>
      </w:tr>
      <w:tr w:rsidR="00A077FB" w:rsidRPr="00A53748" w:rsidTr="002E3887">
        <w:trPr>
          <w:jc w:val="center"/>
        </w:trPr>
        <w:tc>
          <w:tcPr>
            <w:tcW w:w="4876" w:type="dxa"/>
          </w:tcPr>
          <w:p w:rsidR="00797A79" w:rsidRPr="00A53748" w:rsidRDefault="0083723F" w:rsidP="002E3887">
            <w:pPr>
              <w:pStyle w:val="Normal6"/>
            </w:pPr>
            <w:r w:rsidRPr="00A53748">
              <w:t>(3)</w:t>
            </w:r>
            <w:r w:rsidRPr="00A53748">
              <w:tab/>
              <w:t xml:space="preserve">Кувейт и Катар </w:t>
            </w:r>
            <w:r w:rsidRPr="00A53748">
              <w:rPr>
                <w:b/>
                <w:bCs/>
                <w:i/>
                <w:iCs/>
              </w:rPr>
              <w:t>създават нисък риск от незаконна миграция към Съюза и</w:t>
            </w:r>
            <w:r w:rsidRPr="00A53748">
              <w:t xml:space="preserve"> издават биометрични паспорти в съответствие със стандартите на Международната организация за гражданско въздухоплаване. </w:t>
            </w:r>
            <w:r w:rsidRPr="00A53748">
              <w:rPr>
                <w:b/>
                <w:i/>
              </w:rPr>
              <w:t xml:space="preserve">Сътрудничеството в областта на сигурността с тези държави се засили през последните години. </w:t>
            </w:r>
            <w:r w:rsidRPr="00A53748">
              <w:rPr>
                <w:b/>
                <w:bCs/>
                <w:i/>
                <w:iCs/>
              </w:rPr>
              <w:t>Що се отнася до икономическите интереси, Ку</w:t>
            </w:r>
            <w:r w:rsidRPr="00A53748">
              <w:rPr>
                <w:b/>
                <w:bCs/>
                <w:i/>
                <w:iCs/>
              </w:rPr>
              <w:t>вейт и Катар са важни икономически партньори за Съюза, по-специално в областта на енергетиката.</w:t>
            </w:r>
            <w:r w:rsidRPr="00A53748">
              <w:rPr>
                <w:b/>
                <w:i/>
              </w:rPr>
              <w:t xml:space="preserve"> </w:t>
            </w:r>
            <w:r w:rsidRPr="00A53748">
              <w:rPr>
                <w:b/>
                <w:bCs/>
                <w:i/>
                <w:iCs/>
              </w:rPr>
              <w:t>Въпреки че</w:t>
            </w:r>
            <w:r w:rsidRPr="00A53748">
              <w:t xml:space="preserve"> продължават да съществуват предизвикателства в областта на правата на човека и основните свободи</w:t>
            </w:r>
            <w:r w:rsidRPr="00A53748">
              <w:rPr>
                <w:b/>
                <w:bCs/>
                <w:i/>
                <w:iCs/>
              </w:rPr>
              <w:t>,</w:t>
            </w:r>
            <w:r w:rsidRPr="00A53748">
              <w:t xml:space="preserve"> Кувейт и Катар </w:t>
            </w:r>
            <w:r w:rsidRPr="00A53748">
              <w:rPr>
                <w:b/>
                <w:bCs/>
                <w:i/>
                <w:iCs/>
              </w:rPr>
              <w:t>претърпяха</w:t>
            </w:r>
            <w:r w:rsidRPr="00A53748">
              <w:t xml:space="preserve"> обществени промени </w:t>
            </w:r>
            <w:r w:rsidRPr="00A53748">
              <w:rPr>
                <w:b/>
                <w:bCs/>
                <w:i/>
                <w:iCs/>
              </w:rPr>
              <w:t>и</w:t>
            </w:r>
            <w:r w:rsidRPr="00A53748">
              <w:t xml:space="preserve"> </w:t>
            </w:r>
            <w:r w:rsidRPr="00A53748">
              <w:rPr>
                <w:b/>
                <w:bCs/>
                <w:i/>
                <w:iCs/>
              </w:rPr>
              <w:t>подо</w:t>
            </w:r>
            <w:r w:rsidRPr="00A53748">
              <w:rPr>
                <w:b/>
                <w:bCs/>
                <w:i/>
                <w:iCs/>
              </w:rPr>
              <w:t>брения по отношение на правата на жените, трудовите права, свободата на религията и диалога между религиите и се очаква да продължат да отбелязват напредък и да осъществяват реформи</w:t>
            </w:r>
            <w:r w:rsidRPr="00A53748">
              <w:t>.</w:t>
            </w:r>
            <w:r w:rsidRPr="00A53748">
              <w:rPr>
                <w:b/>
                <w:i/>
              </w:rPr>
              <w:t xml:space="preserve"> </w:t>
            </w:r>
            <w:r w:rsidRPr="00A53748">
              <w:rPr>
                <w:b/>
                <w:bCs/>
                <w:i/>
                <w:iCs/>
              </w:rPr>
              <w:t>Дългосрочните ползи от</w:t>
            </w:r>
            <w:r w:rsidRPr="00A53748">
              <w:t xml:space="preserve"> безвизовото пътуване</w:t>
            </w:r>
            <w:r w:rsidRPr="00A53748">
              <w:rPr>
                <w:b/>
                <w:bCs/>
                <w:i/>
                <w:iCs/>
              </w:rPr>
              <w:t xml:space="preserve"> до ЕС могат да засилят положи</w:t>
            </w:r>
            <w:r w:rsidRPr="00A53748">
              <w:rPr>
                <w:b/>
                <w:bCs/>
                <w:i/>
                <w:iCs/>
              </w:rPr>
              <w:t>телните тенденции в тези области</w:t>
            </w:r>
            <w:r w:rsidRPr="00A53748">
              <w:t>.</w:t>
            </w:r>
          </w:p>
        </w:tc>
        <w:tc>
          <w:tcPr>
            <w:tcW w:w="4876" w:type="dxa"/>
          </w:tcPr>
          <w:p w:rsidR="00797A79" w:rsidRPr="00A53748" w:rsidRDefault="0083723F" w:rsidP="00FE7349">
            <w:pPr>
              <w:pStyle w:val="Normal6"/>
              <w:rPr>
                <w:szCs w:val="24"/>
              </w:rPr>
            </w:pPr>
            <w:r w:rsidRPr="00A53748">
              <w:t>(3)</w:t>
            </w:r>
            <w:r w:rsidRPr="00A53748">
              <w:tab/>
            </w:r>
            <w:r w:rsidRPr="00A53748">
              <w:rPr>
                <w:b/>
                <w:bCs/>
                <w:i/>
                <w:iCs/>
              </w:rPr>
              <w:t>Въз основа на оценката на Комисията</w:t>
            </w:r>
            <w:r w:rsidRPr="00A53748">
              <w:t xml:space="preserve"> Кувейт и Катар </w:t>
            </w:r>
            <w:r w:rsidRPr="00A53748">
              <w:rPr>
                <w:b/>
                <w:bCs/>
                <w:i/>
                <w:iCs/>
              </w:rPr>
              <w:t>отговарят на критериите, определени в Регламент (ЕС) 2018/1806, което позволява включването им в списъка на държавите, чиито граждани са освободени от изискването за в</w:t>
            </w:r>
            <w:r w:rsidRPr="00A53748">
              <w:rPr>
                <w:b/>
                <w:bCs/>
                <w:i/>
                <w:iCs/>
              </w:rPr>
              <w:t>иза.</w:t>
            </w:r>
            <w:r w:rsidRPr="00A53748">
              <w:rPr>
                <w:b/>
                <w:i/>
              </w:rPr>
              <w:t xml:space="preserve"> </w:t>
            </w:r>
            <w:r w:rsidRPr="00A53748">
              <w:rPr>
                <w:b/>
                <w:bCs/>
                <w:i/>
                <w:iCs/>
              </w:rPr>
              <w:t>И двете държави също така</w:t>
            </w:r>
            <w:r w:rsidRPr="00A53748">
              <w:t xml:space="preserve"> издават биометрични паспорти в съответствие със стандартите на Международната организация за гражданско въздухоплаване. </w:t>
            </w:r>
            <w:r w:rsidRPr="00A53748">
              <w:rPr>
                <w:b/>
                <w:bCs/>
                <w:i/>
                <w:iCs/>
              </w:rPr>
              <w:t>Както обаче е посочено в оценката на Комисията (Работен документ на службите на Комисията относно изпълне</w:t>
            </w:r>
            <w:r w:rsidRPr="00A53748">
              <w:rPr>
                <w:b/>
                <w:bCs/>
                <w:i/>
                <w:iCs/>
              </w:rPr>
              <w:t>нието от страна на Кувейт и Катар на критериите, изброени в член 1 от Регламент (ЕС) 2018/1806), в годишния доклад на ЕСВД за 2021 г. относно правата на човека и демокрацията по света (доклади по държави) и в различни доклади на НПО,</w:t>
            </w:r>
            <w:r w:rsidRPr="00A53748">
              <w:t xml:space="preserve"> продължават да съществ</w:t>
            </w:r>
            <w:r w:rsidRPr="00A53748">
              <w:t xml:space="preserve">уват </w:t>
            </w:r>
            <w:r w:rsidRPr="00A53748">
              <w:rPr>
                <w:b/>
                <w:bCs/>
                <w:i/>
                <w:iCs/>
              </w:rPr>
              <w:t>сериозни опасения и много</w:t>
            </w:r>
            <w:r w:rsidRPr="00A53748">
              <w:t xml:space="preserve"> предизвикателства в областта на правата на човека и основните свободи </w:t>
            </w:r>
            <w:r w:rsidRPr="00A53748">
              <w:rPr>
                <w:b/>
                <w:bCs/>
                <w:i/>
                <w:iCs/>
              </w:rPr>
              <w:t>в</w:t>
            </w:r>
            <w:r w:rsidRPr="00A53748">
              <w:t xml:space="preserve"> Кувейт и Катар</w:t>
            </w:r>
            <w:r w:rsidRPr="00A53748">
              <w:rPr>
                <w:b/>
                <w:bCs/>
                <w:i/>
                <w:iCs/>
              </w:rPr>
              <w:t>, въпреки настъпилите в последно време и продължаващи</w:t>
            </w:r>
            <w:r w:rsidRPr="00A53748">
              <w:t xml:space="preserve"> обществени </w:t>
            </w:r>
            <w:r w:rsidRPr="00A53748">
              <w:rPr>
                <w:b/>
                <w:bCs/>
                <w:i/>
                <w:iCs/>
              </w:rPr>
              <w:t>и законодателни</w:t>
            </w:r>
            <w:r w:rsidRPr="00A53748">
              <w:t xml:space="preserve"> промени.</w:t>
            </w:r>
            <w:r w:rsidRPr="00A53748">
              <w:rPr>
                <w:b/>
                <w:i/>
              </w:rPr>
              <w:t xml:space="preserve"> </w:t>
            </w:r>
            <w:r w:rsidRPr="00A53748">
              <w:rPr>
                <w:b/>
                <w:bCs/>
                <w:i/>
                <w:iCs/>
              </w:rPr>
              <w:t>За да се гарантира ефективността на освобождаване</w:t>
            </w:r>
            <w:r w:rsidRPr="00A53748">
              <w:rPr>
                <w:b/>
                <w:bCs/>
                <w:i/>
                <w:iCs/>
              </w:rPr>
              <w:t>то от изискването за виза и неговата пълна реципрочност, споразумението за премахване на визите следва да гарантира премахването на всички пречки, които възпрепятстват ползването на предимствата</w:t>
            </w:r>
            <w:r w:rsidRPr="00A53748">
              <w:t xml:space="preserve"> </w:t>
            </w:r>
            <w:r w:rsidRPr="00A53748">
              <w:rPr>
                <w:b/>
                <w:bCs/>
                <w:i/>
                <w:iCs/>
              </w:rPr>
              <w:t>на</w:t>
            </w:r>
            <w:r w:rsidRPr="00A53748">
              <w:t xml:space="preserve"> безвизовото пътуване </w:t>
            </w:r>
            <w:r w:rsidRPr="00A53748">
              <w:rPr>
                <w:b/>
                <w:bCs/>
                <w:i/>
                <w:iCs/>
              </w:rPr>
              <w:t>при преминаване на външните граници н</w:t>
            </w:r>
            <w:r w:rsidRPr="00A53748">
              <w:rPr>
                <w:b/>
                <w:bCs/>
                <w:i/>
                <w:iCs/>
              </w:rPr>
              <w:t>а държавите членки, като на бенефициерите се предостави достъп на недискриминационна основа, по-специално независим достъп до пътуване за жените, членовете на общността на ЛГБТК + лицата и лицата без гражданство</w:t>
            </w:r>
            <w:r w:rsidRPr="00A53748">
              <w:t xml:space="preserve">. </w:t>
            </w:r>
            <w:r w:rsidRPr="00A53748">
              <w:rPr>
                <w:b/>
                <w:i/>
              </w:rPr>
              <w:t>Тези условия следва да бъдат отразени в дву</w:t>
            </w:r>
            <w:r w:rsidRPr="00A53748">
              <w:rPr>
                <w:b/>
                <w:i/>
              </w:rPr>
              <w:t>странните споразумения за премахване на визите, които ще бъдат сключени между Съюза и посочените държави.</w:t>
            </w:r>
          </w:p>
        </w:tc>
      </w:tr>
    </w:tbl>
    <w:p w:rsidR="00797A79" w:rsidRPr="00A53748" w:rsidRDefault="0083723F" w:rsidP="00797A79">
      <w:pPr>
        <w:pStyle w:val="Olang"/>
        <w:rPr>
          <w:sz w:val="24"/>
          <w:szCs w:val="24"/>
        </w:rPr>
      </w:pPr>
      <w:r w:rsidRPr="00A53748">
        <w:rPr>
          <w:sz w:val="24"/>
          <w:szCs w:val="24"/>
        </w:rPr>
        <w:t xml:space="preserve">Or. </w:t>
      </w:r>
      <w:r w:rsidRPr="00A53748">
        <w:rPr>
          <w:rStyle w:val="HideTWBExt"/>
          <w:noProof w:val="0"/>
        </w:rPr>
        <w:t>&lt;Original&gt;</w:t>
      </w:r>
      <w:r w:rsidRPr="00A53748">
        <w:rPr>
          <w:rStyle w:val="HideTWBInt"/>
          <w:sz w:val="24"/>
          <w:szCs w:val="24"/>
        </w:rPr>
        <w:t>{EN}</w:t>
      </w:r>
      <w:r w:rsidRPr="00A53748">
        <w:rPr>
          <w:sz w:val="24"/>
          <w:szCs w:val="24"/>
        </w:rPr>
        <w:t>en</w:t>
      </w:r>
      <w:r w:rsidRPr="00A53748">
        <w:rPr>
          <w:rStyle w:val="HideTWBExt"/>
          <w:noProof w:val="0"/>
        </w:rPr>
        <w:t>&lt;/Original&gt;</w:t>
      </w:r>
    </w:p>
    <w:p w:rsidR="00797A79" w:rsidRPr="00A53748" w:rsidRDefault="0083723F" w:rsidP="00797A79">
      <w:r w:rsidRPr="00A53748">
        <w:rPr>
          <w:rStyle w:val="HideTWBExt"/>
          <w:noProof w:val="0"/>
        </w:rPr>
        <w:t>&lt;/Amend&gt;</w:t>
      </w:r>
    </w:p>
    <w:p w:rsidR="00797A79" w:rsidRPr="00A53748" w:rsidRDefault="0083723F" w:rsidP="00797A79">
      <w:pPr>
        <w:pStyle w:val="AMNumberTabs0"/>
        <w:keepNext/>
      </w:pPr>
      <w:r w:rsidRPr="00A53748">
        <w:rPr>
          <w:rStyle w:val="HideTWBExt"/>
          <w:b w:val="0"/>
          <w:noProof w:val="0"/>
        </w:rPr>
        <w:t>&lt;Amend&gt;</w:t>
      </w:r>
      <w:r w:rsidRPr="00A53748">
        <w:t>Изменение</w:t>
      </w:r>
      <w:r w:rsidRPr="00A53748">
        <w:tab/>
      </w:r>
      <w:r w:rsidRPr="00A53748">
        <w:tab/>
      </w:r>
      <w:r w:rsidRPr="00A53748">
        <w:rPr>
          <w:rStyle w:val="HideTWBExt"/>
          <w:b w:val="0"/>
          <w:noProof w:val="0"/>
        </w:rPr>
        <w:t>&lt;NumAm&gt;</w:t>
      </w:r>
      <w:r w:rsidRPr="00A53748">
        <w:t>2</w:t>
      </w:r>
      <w:r w:rsidRPr="00A53748">
        <w:rPr>
          <w:rStyle w:val="HideTWBExt"/>
          <w:b w:val="0"/>
          <w:noProof w:val="0"/>
        </w:rPr>
        <w:t>&lt;/NumAm&gt;</w:t>
      </w:r>
    </w:p>
    <w:p w:rsidR="00797A79" w:rsidRPr="00A53748" w:rsidRDefault="0083723F" w:rsidP="00797A79">
      <w:pPr>
        <w:pStyle w:val="NormalBold12b"/>
        <w:keepNext/>
      </w:pPr>
      <w:r w:rsidRPr="00A53748">
        <w:rPr>
          <w:rStyle w:val="HideTWBExt"/>
          <w:b w:val="0"/>
          <w:noProof w:val="0"/>
        </w:rPr>
        <w:t>&lt;DocAmend&gt;</w:t>
      </w:r>
      <w:r w:rsidRPr="00A53748">
        <w:t>Предложение за регламент</w:t>
      </w:r>
      <w:r w:rsidRPr="00A53748">
        <w:rPr>
          <w:rStyle w:val="HideTWBExt"/>
          <w:b w:val="0"/>
          <w:noProof w:val="0"/>
        </w:rPr>
        <w:t>&lt;/DocAmend&gt;</w:t>
      </w:r>
    </w:p>
    <w:p w:rsidR="00797A79" w:rsidRPr="00A53748" w:rsidRDefault="0083723F" w:rsidP="00797A79">
      <w:pPr>
        <w:pStyle w:val="NormalBold"/>
      </w:pPr>
      <w:r w:rsidRPr="00A53748">
        <w:rPr>
          <w:rStyle w:val="HideTWBExt"/>
          <w:b w:val="0"/>
          <w:noProof w:val="0"/>
        </w:rPr>
        <w:t>&lt;Article&gt;</w:t>
      </w:r>
      <w:r w:rsidRPr="00A53748">
        <w:t xml:space="preserve">Съображение 3 a </w:t>
      </w:r>
      <w:r w:rsidRPr="00A53748">
        <w:t>(ново)</w:t>
      </w:r>
      <w:r w:rsidRPr="00A53748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077FB" w:rsidRPr="00A53748" w:rsidTr="002E3887">
        <w:trPr>
          <w:jc w:val="center"/>
        </w:trPr>
        <w:tc>
          <w:tcPr>
            <w:tcW w:w="9752" w:type="dxa"/>
            <w:gridSpan w:val="2"/>
          </w:tcPr>
          <w:p w:rsidR="00797A79" w:rsidRPr="00A53748" w:rsidRDefault="00797A79" w:rsidP="002E3887">
            <w:pPr>
              <w:keepNext/>
            </w:pPr>
          </w:p>
        </w:tc>
      </w:tr>
      <w:tr w:rsidR="00A077FB" w:rsidRPr="00A53748" w:rsidTr="002E3887">
        <w:trPr>
          <w:jc w:val="center"/>
        </w:trPr>
        <w:tc>
          <w:tcPr>
            <w:tcW w:w="4876" w:type="dxa"/>
          </w:tcPr>
          <w:p w:rsidR="00797A79" w:rsidRPr="00A53748" w:rsidRDefault="0083723F" w:rsidP="002E3887">
            <w:pPr>
              <w:pStyle w:val="ColumnHeading"/>
              <w:keepNext/>
            </w:pPr>
            <w:r w:rsidRPr="00A53748">
              <w:t>Текст, предложен от Комисията</w:t>
            </w:r>
          </w:p>
        </w:tc>
        <w:tc>
          <w:tcPr>
            <w:tcW w:w="4876" w:type="dxa"/>
          </w:tcPr>
          <w:p w:rsidR="00797A79" w:rsidRPr="00A53748" w:rsidRDefault="0083723F" w:rsidP="002E3887">
            <w:pPr>
              <w:pStyle w:val="ColumnHeading"/>
              <w:keepNext/>
            </w:pPr>
            <w:r w:rsidRPr="00A53748">
              <w:t>Изменение</w:t>
            </w:r>
          </w:p>
        </w:tc>
      </w:tr>
      <w:tr w:rsidR="00A077FB" w:rsidRPr="00A53748" w:rsidTr="002E3887">
        <w:trPr>
          <w:jc w:val="center"/>
        </w:trPr>
        <w:tc>
          <w:tcPr>
            <w:tcW w:w="4876" w:type="dxa"/>
          </w:tcPr>
          <w:p w:rsidR="00797A79" w:rsidRPr="00A53748" w:rsidRDefault="00797A79" w:rsidP="002E3887">
            <w:pPr>
              <w:pStyle w:val="Normal6"/>
            </w:pPr>
          </w:p>
        </w:tc>
        <w:tc>
          <w:tcPr>
            <w:tcW w:w="4876" w:type="dxa"/>
          </w:tcPr>
          <w:p w:rsidR="00797A79" w:rsidRPr="00A53748" w:rsidRDefault="0083723F" w:rsidP="00FE7349">
            <w:pPr>
              <w:pStyle w:val="Normal6"/>
              <w:rPr>
                <w:szCs w:val="24"/>
              </w:rPr>
            </w:pPr>
            <w:r w:rsidRPr="00A53748">
              <w:rPr>
                <w:b/>
                <w:i/>
              </w:rPr>
              <w:t>(3a)</w:t>
            </w:r>
            <w:r w:rsidRPr="00A53748">
              <w:rPr>
                <w:b/>
                <w:i/>
              </w:rPr>
              <w:tab/>
              <w:t xml:space="preserve">Освен това следва да се води пълноценен официален диалог по правата на човека с Кувейт и Катар, който да доведе до осезаеми подобрения и постижения по отношение на, наред с другото, </w:t>
            </w:r>
            <w:r w:rsidRPr="00A53748">
              <w:rPr>
                <w:b/>
                <w:i/>
              </w:rPr>
              <w:t>трудовите права и правата на работниците, включително правата на работниците мигранти, правата на жените, правата на ЛГБТК + лицата, свободата на религията, забраната на изтезанията, свободата на словото, правото на събрания и забраната на смъртното наказа</w:t>
            </w:r>
            <w:r w:rsidRPr="00A53748">
              <w:rPr>
                <w:b/>
                <w:i/>
              </w:rPr>
              <w:t>ние. Двустранните споразумения за премахване на визите между Съюза и Кувейт и Съюза и Катар следва да включват изрични и конкретни ангажименти за постигането на тази цел.</w:t>
            </w:r>
          </w:p>
        </w:tc>
      </w:tr>
    </w:tbl>
    <w:p w:rsidR="00797A79" w:rsidRPr="00A53748" w:rsidRDefault="0083723F" w:rsidP="00797A79">
      <w:pPr>
        <w:pStyle w:val="Olang"/>
        <w:rPr>
          <w:sz w:val="24"/>
          <w:szCs w:val="24"/>
        </w:rPr>
      </w:pPr>
      <w:r w:rsidRPr="00A53748">
        <w:rPr>
          <w:sz w:val="24"/>
          <w:szCs w:val="24"/>
        </w:rPr>
        <w:t xml:space="preserve">Or. </w:t>
      </w:r>
      <w:r w:rsidRPr="00A53748">
        <w:rPr>
          <w:rStyle w:val="HideTWBExt"/>
          <w:noProof w:val="0"/>
        </w:rPr>
        <w:t>&lt;Original&gt;</w:t>
      </w:r>
      <w:r w:rsidRPr="00A53748">
        <w:rPr>
          <w:rStyle w:val="HideTWBInt"/>
          <w:sz w:val="24"/>
          <w:szCs w:val="24"/>
        </w:rPr>
        <w:t>{EN}</w:t>
      </w:r>
      <w:r w:rsidRPr="00A53748">
        <w:rPr>
          <w:sz w:val="24"/>
          <w:szCs w:val="24"/>
        </w:rPr>
        <w:t>en</w:t>
      </w:r>
      <w:r w:rsidRPr="00A53748">
        <w:rPr>
          <w:rStyle w:val="HideTWBExt"/>
          <w:noProof w:val="0"/>
        </w:rPr>
        <w:t>&lt;/Original&gt;</w:t>
      </w:r>
    </w:p>
    <w:p w:rsidR="00797A79" w:rsidRPr="00A53748" w:rsidRDefault="0083723F" w:rsidP="00797A79">
      <w:r w:rsidRPr="00A53748">
        <w:rPr>
          <w:rStyle w:val="HideTWBExt"/>
          <w:noProof w:val="0"/>
        </w:rPr>
        <w:t>&lt;/Amend&gt;</w:t>
      </w:r>
    </w:p>
    <w:p w:rsidR="00797A79" w:rsidRPr="00A53748" w:rsidRDefault="0083723F" w:rsidP="00797A79">
      <w:pPr>
        <w:pStyle w:val="AMNumberTabs0"/>
        <w:keepNext/>
      </w:pPr>
      <w:r w:rsidRPr="00A53748">
        <w:rPr>
          <w:rStyle w:val="HideTWBExt"/>
          <w:b w:val="0"/>
          <w:noProof w:val="0"/>
        </w:rPr>
        <w:t>&lt;Amend&gt;</w:t>
      </w:r>
      <w:r w:rsidRPr="00A53748">
        <w:t>Изменение</w:t>
      </w:r>
      <w:r w:rsidRPr="00A53748">
        <w:tab/>
      </w:r>
      <w:r w:rsidRPr="00A53748">
        <w:tab/>
      </w:r>
      <w:r w:rsidRPr="00A53748">
        <w:rPr>
          <w:rStyle w:val="HideTWBExt"/>
          <w:b w:val="0"/>
          <w:noProof w:val="0"/>
        </w:rPr>
        <w:t>&lt;NumAm&gt;</w:t>
      </w:r>
      <w:r w:rsidRPr="00A53748">
        <w:t>3</w:t>
      </w:r>
      <w:r w:rsidRPr="00A53748">
        <w:rPr>
          <w:rStyle w:val="HideTWBExt"/>
          <w:b w:val="0"/>
          <w:noProof w:val="0"/>
        </w:rPr>
        <w:t>&lt;/NumAm&gt;</w:t>
      </w:r>
    </w:p>
    <w:p w:rsidR="00797A79" w:rsidRPr="00A53748" w:rsidRDefault="0083723F" w:rsidP="00797A79">
      <w:pPr>
        <w:pStyle w:val="NormalBold12b"/>
        <w:keepNext/>
      </w:pPr>
      <w:r w:rsidRPr="00A53748">
        <w:rPr>
          <w:rStyle w:val="HideTWBExt"/>
          <w:b w:val="0"/>
          <w:noProof w:val="0"/>
        </w:rPr>
        <w:t>&lt;DocAmend&gt;</w:t>
      </w:r>
      <w:r w:rsidRPr="00A53748">
        <w:t>Предложение за регламент</w:t>
      </w:r>
      <w:r w:rsidRPr="00A53748">
        <w:rPr>
          <w:rStyle w:val="HideTWBExt"/>
          <w:b w:val="0"/>
          <w:noProof w:val="0"/>
        </w:rPr>
        <w:t>&lt;/DocAmend&gt;</w:t>
      </w:r>
    </w:p>
    <w:p w:rsidR="00797A79" w:rsidRPr="00A53748" w:rsidRDefault="0083723F" w:rsidP="00797A79">
      <w:pPr>
        <w:pStyle w:val="NormalBold"/>
      </w:pPr>
      <w:r w:rsidRPr="00A53748">
        <w:rPr>
          <w:rStyle w:val="HideTWBExt"/>
          <w:b w:val="0"/>
          <w:noProof w:val="0"/>
        </w:rPr>
        <w:t>&lt;Article&gt;</w:t>
      </w:r>
      <w:r w:rsidRPr="00A53748">
        <w:t>Съображение 4</w:t>
      </w:r>
      <w:r w:rsidRPr="00A53748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077FB" w:rsidRPr="00A53748" w:rsidTr="002E3887">
        <w:trPr>
          <w:jc w:val="center"/>
        </w:trPr>
        <w:tc>
          <w:tcPr>
            <w:tcW w:w="9752" w:type="dxa"/>
            <w:gridSpan w:val="2"/>
          </w:tcPr>
          <w:p w:rsidR="00797A79" w:rsidRPr="00A53748" w:rsidRDefault="00797A79" w:rsidP="002E3887">
            <w:pPr>
              <w:keepNext/>
            </w:pPr>
          </w:p>
        </w:tc>
      </w:tr>
      <w:tr w:rsidR="00A077FB" w:rsidRPr="00A53748" w:rsidTr="002E3887">
        <w:trPr>
          <w:jc w:val="center"/>
        </w:trPr>
        <w:tc>
          <w:tcPr>
            <w:tcW w:w="4876" w:type="dxa"/>
          </w:tcPr>
          <w:p w:rsidR="00797A79" w:rsidRPr="00A53748" w:rsidRDefault="0083723F" w:rsidP="002E3887">
            <w:pPr>
              <w:pStyle w:val="ColumnHeading"/>
              <w:keepNext/>
            </w:pPr>
            <w:r w:rsidRPr="00A53748">
              <w:t>Текст, предложен от Комисията</w:t>
            </w:r>
          </w:p>
        </w:tc>
        <w:tc>
          <w:tcPr>
            <w:tcW w:w="4876" w:type="dxa"/>
          </w:tcPr>
          <w:p w:rsidR="00797A79" w:rsidRPr="00A53748" w:rsidRDefault="0083723F" w:rsidP="002E3887">
            <w:pPr>
              <w:pStyle w:val="ColumnHeading"/>
              <w:keepNext/>
            </w:pPr>
            <w:r w:rsidRPr="00A53748">
              <w:t>Изменение</w:t>
            </w:r>
          </w:p>
        </w:tc>
      </w:tr>
      <w:tr w:rsidR="00A077FB" w:rsidRPr="00A53748" w:rsidTr="002E3887">
        <w:trPr>
          <w:jc w:val="center"/>
        </w:trPr>
        <w:tc>
          <w:tcPr>
            <w:tcW w:w="4876" w:type="dxa"/>
          </w:tcPr>
          <w:p w:rsidR="00797A79" w:rsidRPr="00A53748" w:rsidRDefault="0083723F" w:rsidP="002E3887">
            <w:pPr>
              <w:pStyle w:val="Normal6"/>
            </w:pPr>
            <w:r w:rsidRPr="00A53748">
              <w:t>(4)</w:t>
            </w:r>
            <w:r w:rsidRPr="00A53748">
              <w:tab/>
            </w:r>
            <w:r w:rsidRPr="00A53748">
              <w:rPr>
                <w:b/>
                <w:bCs/>
                <w:i/>
                <w:iCs/>
              </w:rPr>
              <w:t>Следователно</w:t>
            </w:r>
            <w:r w:rsidRPr="00A53748">
              <w:t xml:space="preserve"> гражданите на тези държави следва да бъдат освободени от изискването за притежаване на виза за престой от не повече о</w:t>
            </w:r>
            <w:r w:rsidRPr="00A53748">
              <w:t>т 90 дни в рамките на всеки 180-дневен период, а позоваванията на тях следва да се прехвърлят в приложение II към Регламент (ЕС) 2018/1806.</w:t>
            </w:r>
          </w:p>
        </w:tc>
        <w:tc>
          <w:tcPr>
            <w:tcW w:w="4876" w:type="dxa"/>
          </w:tcPr>
          <w:p w:rsidR="00797A79" w:rsidRPr="00A53748" w:rsidRDefault="0083723F" w:rsidP="00885C34">
            <w:pPr>
              <w:pStyle w:val="Normal6"/>
              <w:rPr>
                <w:szCs w:val="24"/>
              </w:rPr>
            </w:pPr>
            <w:r w:rsidRPr="00A53748">
              <w:t>(4)</w:t>
            </w:r>
            <w:r w:rsidRPr="00A53748">
              <w:tab/>
            </w:r>
            <w:r w:rsidRPr="00A53748">
              <w:rPr>
                <w:b/>
                <w:bCs/>
                <w:i/>
                <w:iCs/>
              </w:rPr>
              <w:t>Като се има предвид, че дългосрочните ползи от безвизовото пътуване и взаимния обмен с ЕС може да засилят положи</w:t>
            </w:r>
            <w:r w:rsidRPr="00A53748">
              <w:rPr>
                <w:b/>
                <w:bCs/>
                <w:i/>
                <w:iCs/>
              </w:rPr>
              <w:t>телните тенденции и в областта на правата на човека и основните свободи,</w:t>
            </w:r>
            <w:r w:rsidRPr="00A53748">
              <w:t xml:space="preserve"> гражданите на тези държави следва да бъдат освободени от изискването за притежаване на виза за престой от не повече от 90 дни в рамките на всеки 180-дневен период, а позоваванията на </w:t>
            </w:r>
            <w:r w:rsidRPr="00A53748">
              <w:t>тях следва да се прехвърлят в приложение II към Регламент (ЕС) 2018/1806.</w:t>
            </w:r>
          </w:p>
        </w:tc>
      </w:tr>
    </w:tbl>
    <w:p w:rsidR="00797A79" w:rsidRPr="00A53748" w:rsidRDefault="0083723F" w:rsidP="00797A79">
      <w:pPr>
        <w:pStyle w:val="Olang"/>
        <w:rPr>
          <w:sz w:val="24"/>
          <w:szCs w:val="24"/>
        </w:rPr>
      </w:pPr>
      <w:r w:rsidRPr="00A53748">
        <w:rPr>
          <w:sz w:val="24"/>
          <w:szCs w:val="24"/>
        </w:rPr>
        <w:t xml:space="preserve">Or. </w:t>
      </w:r>
      <w:r w:rsidRPr="00A53748">
        <w:rPr>
          <w:rStyle w:val="HideTWBExt"/>
          <w:noProof w:val="0"/>
        </w:rPr>
        <w:t>&lt;Original&gt;</w:t>
      </w:r>
      <w:r w:rsidRPr="00A53748">
        <w:rPr>
          <w:rStyle w:val="HideTWBInt"/>
          <w:sz w:val="24"/>
          <w:szCs w:val="24"/>
        </w:rPr>
        <w:t>{EN}</w:t>
      </w:r>
      <w:r w:rsidRPr="00A53748">
        <w:rPr>
          <w:sz w:val="24"/>
          <w:szCs w:val="24"/>
        </w:rPr>
        <w:t>en</w:t>
      </w:r>
      <w:r w:rsidRPr="00A53748">
        <w:rPr>
          <w:rStyle w:val="HideTWBExt"/>
          <w:noProof w:val="0"/>
        </w:rPr>
        <w:t>&lt;/Original&gt;</w:t>
      </w:r>
    </w:p>
    <w:p w:rsidR="00797A79" w:rsidRPr="00A53748" w:rsidRDefault="0083723F" w:rsidP="00797A79">
      <w:r w:rsidRPr="00A53748">
        <w:rPr>
          <w:rStyle w:val="HideTWBExt"/>
          <w:noProof w:val="0"/>
        </w:rPr>
        <w:t>&lt;/Amend&gt;</w:t>
      </w:r>
    </w:p>
    <w:p w:rsidR="00797A79" w:rsidRPr="00A53748" w:rsidRDefault="0083723F" w:rsidP="00797A79">
      <w:pPr>
        <w:pStyle w:val="AMNumberTabs0"/>
        <w:keepNext/>
      </w:pPr>
      <w:r w:rsidRPr="00A53748">
        <w:rPr>
          <w:rStyle w:val="HideTWBExt"/>
          <w:b w:val="0"/>
          <w:noProof w:val="0"/>
        </w:rPr>
        <w:t>&lt;Amend&gt;</w:t>
      </w:r>
      <w:r w:rsidRPr="00A53748">
        <w:t>Изменение</w:t>
      </w:r>
      <w:r w:rsidRPr="00A53748">
        <w:tab/>
      </w:r>
      <w:r w:rsidRPr="00A53748">
        <w:tab/>
      </w:r>
      <w:r w:rsidRPr="00A53748">
        <w:rPr>
          <w:rStyle w:val="HideTWBExt"/>
          <w:b w:val="0"/>
          <w:noProof w:val="0"/>
        </w:rPr>
        <w:t>&lt;NumAm&gt;</w:t>
      </w:r>
      <w:r w:rsidRPr="00A53748">
        <w:t>4</w:t>
      </w:r>
      <w:r w:rsidRPr="00A53748">
        <w:rPr>
          <w:rStyle w:val="HideTWBExt"/>
          <w:b w:val="0"/>
          <w:noProof w:val="0"/>
        </w:rPr>
        <w:t>&lt;/NumAm&gt;</w:t>
      </w:r>
    </w:p>
    <w:p w:rsidR="00797A79" w:rsidRPr="00A53748" w:rsidRDefault="0083723F" w:rsidP="00797A79">
      <w:pPr>
        <w:pStyle w:val="NormalBold12b"/>
        <w:keepNext/>
      </w:pPr>
      <w:r w:rsidRPr="00A53748">
        <w:rPr>
          <w:rStyle w:val="HideTWBExt"/>
          <w:b w:val="0"/>
          <w:noProof w:val="0"/>
        </w:rPr>
        <w:t>&lt;DocAmend&gt;</w:t>
      </w:r>
      <w:r w:rsidRPr="00A53748">
        <w:t>Предложение за регламент</w:t>
      </w:r>
      <w:r w:rsidRPr="00A53748">
        <w:rPr>
          <w:rStyle w:val="HideTWBExt"/>
          <w:b w:val="0"/>
          <w:noProof w:val="0"/>
        </w:rPr>
        <w:t>&lt;/DocAmend&gt;</w:t>
      </w:r>
    </w:p>
    <w:p w:rsidR="00797A79" w:rsidRPr="00A53748" w:rsidRDefault="0083723F" w:rsidP="00797A79">
      <w:pPr>
        <w:pStyle w:val="NormalBold"/>
      </w:pPr>
      <w:r w:rsidRPr="00A53748">
        <w:rPr>
          <w:rStyle w:val="HideTWBExt"/>
          <w:b w:val="0"/>
          <w:noProof w:val="0"/>
        </w:rPr>
        <w:t>&lt;Article&gt;</w:t>
      </w:r>
      <w:r w:rsidRPr="00A53748">
        <w:t>Съображение 4 a (ново)</w:t>
      </w:r>
      <w:r w:rsidRPr="00A53748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077FB" w:rsidRPr="00A53748" w:rsidTr="002E3887">
        <w:trPr>
          <w:jc w:val="center"/>
        </w:trPr>
        <w:tc>
          <w:tcPr>
            <w:tcW w:w="9752" w:type="dxa"/>
            <w:gridSpan w:val="2"/>
          </w:tcPr>
          <w:p w:rsidR="00797A79" w:rsidRPr="00A53748" w:rsidRDefault="00797A79" w:rsidP="002E3887">
            <w:pPr>
              <w:keepNext/>
            </w:pPr>
          </w:p>
        </w:tc>
      </w:tr>
      <w:tr w:rsidR="00A077FB" w:rsidRPr="00A53748" w:rsidTr="002E3887">
        <w:trPr>
          <w:jc w:val="center"/>
        </w:trPr>
        <w:tc>
          <w:tcPr>
            <w:tcW w:w="4876" w:type="dxa"/>
          </w:tcPr>
          <w:p w:rsidR="00797A79" w:rsidRPr="00A53748" w:rsidRDefault="0083723F" w:rsidP="002E3887">
            <w:pPr>
              <w:pStyle w:val="ColumnHeading"/>
              <w:keepNext/>
            </w:pPr>
            <w:r w:rsidRPr="00A53748">
              <w:t xml:space="preserve">Текст, </w:t>
            </w:r>
            <w:r w:rsidRPr="00A53748">
              <w:t>предложен от Комисията</w:t>
            </w:r>
          </w:p>
        </w:tc>
        <w:tc>
          <w:tcPr>
            <w:tcW w:w="4876" w:type="dxa"/>
          </w:tcPr>
          <w:p w:rsidR="00797A79" w:rsidRPr="00A53748" w:rsidRDefault="0083723F" w:rsidP="002E3887">
            <w:pPr>
              <w:pStyle w:val="ColumnHeading"/>
              <w:keepNext/>
            </w:pPr>
            <w:r w:rsidRPr="00A53748">
              <w:t>Изменение</w:t>
            </w:r>
          </w:p>
        </w:tc>
      </w:tr>
      <w:tr w:rsidR="00A077FB" w:rsidRPr="00A53748" w:rsidTr="002E3887">
        <w:trPr>
          <w:jc w:val="center"/>
        </w:trPr>
        <w:tc>
          <w:tcPr>
            <w:tcW w:w="4876" w:type="dxa"/>
          </w:tcPr>
          <w:p w:rsidR="00797A79" w:rsidRPr="00A53748" w:rsidRDefault="00797A79" w:rsidP="002E3887">
            <w:pPr>
              <w:pStyle w:val="Normal6"/>
            </w:pPr>
          </w:p>
        </w:tc>
        <w:tc>
          <w:tcPr>
            <w:tcW w:w="4876" w:type="dxa"/>
          </w:tcPr>
          <w:p w:rsidR="00797A79" w:rsidRPr="00A53748" w:rsidRDefault="0083723F" w:rsidP="0012324A">
            <w:pPr>
              <w:pStyle w:val="Normal6"/>
              <w:rPr>
                <w:szCs w:val="24"/>
              </w:rPr>
            </w:pPr>
            <w:r w:rsidRPr="00A53748">
              <w:rPr>
                <w:b/>
                <w:i/>
              </w:rPr>
              <w:t>(4a)</w:t>
            </w:r>
            <w:r w:rsidRPr="00A53748">
              <w:rPr>
                <w:b/>
                <w:i/>
              </w:rPr>
              <w:tab/>
              <w:t>За да се оценят ползите, постиженията и потенциалните подобрения, свързани с реципрочното освобождаване от изискването за виза, двустранните споразумения за премахване на визите между Съюза и Кувейт и Съюза и Катар с</w:t>
            </w:r>
            <w:r w:rsidRPr="00A53748">
              <w:rPr>
                <w:b/>
                <w:i/>
              </w:rPr>
              <w:t>ледва да предвиждат периодична оценка от страна на Комисията на прилагането на техните разпоредби, включително на измерението им, свързано с правата на човека.</w:t>
            </w:r>
          </w:p>
        </w:tc>
      </w:tr>
    </w:tbl>
    <w:p w:rsidR="00797A79" w:rsidRPr="00A53748" w:rsidRDefault="0083723F" w:rsidP="00797A79">
      <w:pPr>
        <w:pStyle w:val="Olang"/>
        <w:rPr>
          <w:sz w:val="24"/>
          <w:szCs w:val="24"/>
        </w:rPr>
      </w:pPr>
      <w:r w:rsidRPr="00A53748">
        <w:rPr>
          <w:sz w:val="24"/>
          <w:szCs w:val="24"/>
        </w:rPr>
        <w:t xml:space="preserve">Or. </w:t>
      </w:r>
      <w:r w:rsidRPr="00A53748">
        <w:rPr>
          <w:rStyle w:val="HideTWBExt"/>
          <w:noProof w:val="0"/>
        </w:rPr>
        <w:t>&lt;Original&gt;</w:t>
      </w:r>
      <w:r w:rsidRPr="00A53748">
        <w:rPr>
          <w:rStyle w:val="HideTWBInt"/>
          <w:sz w:val="24"/>
          <w:szCs w:val="24"/>
        </w:rPr>
        <w:t>{EN}</w:t>
      </w:r>
      <w:r w:rsidRPr="00A53748">
        <w:rPr>
          <w:sz w:val="24"/>
          <w:szCs w:val="24"/>
        </w:rPr>
        <w:t>en</w:t>
      </w:r>
      <w:r w:rsidRPr="00A53748">
        <w:rPr>
          <w:rStyle w:val="HideTWBExt"/>
          <w:noProof w:val="0"/>
        </w:rPr>
        <w:t>&lt;/Original&gt;</w:t>
      </w:r>
    </w:p>
    <w:p w:rsidR="00797A79" w:rsidRPr="00A53748" w:rsidRDefault="0083723F" w:rsidP="00797A79">
      <w:r w:rsidRPr="00A53748">
        <w:rPr>
          <w:rStyle w:val="HideTWBExt"/>
          <w:noProof w:val="0"/>
        </w:rPr>
        <w:t>&lt;/Amend&gt;</w:t>
      </w:r>
    </w:p>
    <w:p w:rsidR="00797A79" w:rsidRPr="00A53748" w:rsidRDefault="0083723F" w:rsidP="00797A79">
      <w:pPr>
        <w:pStyle w:val="AMNumberTabs0"/>
        <w:keepNext/>
      </w:pPr>
      <w:r w:rsidRPr="00A53748">
        <w:rPr>
          <w:rStyle w:val="HideTWBExt"/>
          <w:b w:val="0"/>
          <w:noProof w:val="0"/>
        </w:rPr>
        <w:t>&lt;Amend&gt;</w:t>
      </w:r>
      <w:r w:rsidRPr="00A53748">
        <w:t>Изменение</w:t>
      </w:r>
      <w:r w:rsidRPr="00A53748">
        <w:tab/>
      </w:r>
      <w:r w:rsidRPr="00A53748">
        <w:tab/>
      </w:r>
      <w:r w:rsidRPr="00A53748">
        <w:rPr>
          <w:rStyle w:val="HideTWBExt"/>
          <w:b w:val="0"/>
          <w:noProof w:val="0"/>
        </w:rPr>
        <w:t>&lt;NumAm&gt;</w:t>
      </w:r>
      <w:r w:rsidRPr="00A53748">
        <w:t>5</w:t>
      </w:r>
      <w:r w:rsidRPr="00A53748">
        <w:rPr>
          <w:rStyle w:val="HideTWBExt"/>
          <w:b w:val="0"/>
          <w:noProof w:val="0"/>
        </w:rPr>
        <w:t>&lt;/NumAm&gt;</w:t>
      </w:r>
    </w:p>
    <w:p w:rsidR="00797A79" w:rsidRPr="00A53748" w:rsidRDefault="0083723F" w:rsidP="00797A79">
      <w:pPr>
        <w:pStyle w:val="NormalBold12b"/>
        <w:keepNext/>
      </w:pPr>
      <w:r w:rsidRPr="00A53748">
        <w:rPr>
          <w:rStyle w:val="HideTWBExt"/>
          <w:b w:val="0"/>
          <w:noProof w:val="0"/>
        </w:rPr>
        <w:t>&lt;DocAmend&gt;</w:t>
      </w:r>
      <w:r w:rsidRPr="00A53748">
        <w:t>Предложение за регламент</w:t>
      </w:r>
      <w:r w:rsidRPr="00A53748">
        <w:rPr>
          <w:rStyle w:val="HideTWBExt"/>
          <w:b w:val="0"/>
          <w:noProof w:val="0"/>
        </w:rPr>
        <w:t>&lt;/DocAmend&gt;</w:t>
      </w:r>
    </w:p>
    <w:p w:rsidR="00797A79" w:rsidRPr="00A53748" w:rsidRDefault="0083723F" w:rsidP="00797A79">
      <w:pPr>
        <w:pStyle w:val="NormalBold"/>
      </w:pPr>
      <w:r w:rsidRPr="00A53748">
        <w:rPr>
          <w:rStyle w:val="HideTWBExt"/>
          <w:b w:val="0"/>
          <w:noProof w:val="0"/>
        </w:rPr>
        <w:t>&lt;Article&gt;</w:t>
      </w:r>
      <w:r w:rsidRPr="00A53748">
        <w:t>Съображение 6</w:t>
      </w:r>
      <w:r w:rsidRPr="00A53748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077FB" w:rsidRPr="00A53748" w:rsidTr="002E3887">
        <w:trPr>
          <w:jc w:val="center"/>
        </w:trPr>
        <w:tc>
          <w:tcPr>
            <w:tcW w:w="9752" w:type="dxa"/>
            <w:gridSpan w:val="2"/>
          </w:tcPr>
          <w:p w:rsidR="00797A79" w:rsidRPr="00A53748" w:rsidRDefault="00797A79" w:rsidP="002E3887">
            <w:pPr>
              <w:keepNext/>
            </w:pPr>
          </w:p>
        </w:tc>
      </w:tr>
      <w:tr w:rsidR="00A077FB" w:rsidRPr="00A53748" w:rsidTr="002E3887">
        <w:trPr>
          <w:jc w:val="center"/>
        </w:trPr>
        <w:tc>
          <w:tcPr>
            <w:tcW w:w="4876" w:type="dxa"/>
          </w:tcPr>
          <w:p w:rsidR="00797A79" w:rsidRPr="00A53748" w:rsidRDefault="0083723F" w:rsidP="002E3887">
            <w:pPr>
              <w:pStyle w:val="ColumnHeading"/>
              <w:keepNext/>
            </w:pPr>
            <w:r w:rsidRPr="00A53748">
              <w:t>Текст, предложен от Комисията</w:t>
            </w:r>
          </w:p>
        </w:tc>
        <w:tc>
          <w:tcPr>
            <w:tcW w:w="4876" w:type="dxa"/>
          </w:tcPr>
          <w:p w:rsidR="00797A79" w:rsidRPr="00A53748" w:rsidRDefault="0083723F" w:rsidP="002E3887">
            <w:pPr>
              <w:pStyle w:val="ColumnHeading"/>
              <w:keepNext/>
            </w:pPr>
            <w:r w:rsidRPr="00A53748">
              <w:t>Изменение</w:t>
            </w:r>
          </w:p>
        </w:tc>
      </w:tr>
      <w:tr w:rsidR="00A077FB" w:rsidRPr="00A53748" w:rsidTr="002E3887">
        <w:trPr>
          <w:jc w:val="center"/>
        </w:trPr>
        <w:tc>
          <w:tcPr>
            <w:tcW w:w="4876" w:type="dxa"/>
          </w:tcPr>
          <w:p w:rsidR="00797A79" w:rsidRPr="00A53748" w:rsidRDefault="0083723F" w:rsidP="002E3887">
            <w:pPr>
              <w:pStyle w:val="Normal6"/>
            </w:pPr>
            <w:r w:rsidRPr="00A53748">
              <w:t>(6)</w:t>
            </w:r>
            <w:r w:rsidRPr="00A53748">
              <w:tab/>
              <w:t xml:space="preserve">Освобождаването от изискването за виза за гражданите на Кувейт и Катар не следва да се прилага до сключването на двустранни споразумения за </w:t>
            </w:r>
            <w:r w:rsidRPr="00A53748">
              <w:t>премахване на визите между Съюза и Кувейт и Катар, по-специално с цел да се гарантира запазването на пълната реципрочност.</w:t>
            </w:r>
          </w:p>
        </w:tc>
        <w:tc>
          <w:tcPr>
            <w:tcW w:w="4876" w:type="dxa"/>
          </w:tcPr>
          <w:p w:rsidR="00797A79" w:rsidRPr="00A53748" w:rsidRDefault="0083723F" w:rsidP="00885C34">
            <w:pPr>
              <w:pStyle w:val="Normal6"/>
              <w:rPr>
                <w:szCs w:val="24"/>
              </w:rPr>
            </w:pPr>
            <w:r w:rsidRPr="00A53748">
              <w:t>(6)</w:t>
            </w:r>
            <w:r w:rsidRPr="00A53748">
              <w:tab/>
              <w:t xml:space="preserve">Освобождаването от изискването за виза за гражданите на Кувейт и Катар не следва да се прилага до сключването на двустранни </w:t>
            </w:r>
            <w:r w:rsidRPr="00A53748">
              <w:t xml:space="preserve">споразумения за премахване на визите между Съюза и Кувейт и Катар, по-специално с цел да се гарантира запазването на пълната реципрочност. </w:t>
            </w:r>
            <w:r w:rsidRPr="00A53748">
              <w:rPr>
                <w:b/>
                <w:i/>
              </w:rPr>
              <w:t>Сключването на двустранни споразумения за премахване на визите между Съюза и Кувейт и Съюза и Катар следва да не зави</w:t>
            </w:r>
            <w:r w:rsidRPr="00A53748">
              <w:rPr>
                <w:b/>
                <w:i/>
              </w:rPr>
              <w:t>си от и да не е свързано по друг начин със сключването на двустранни споразумения, свързани с други области на политиката, например връщането или обратното приемане.</w:t>
            </w:r>
          </w:p>
        </w:tc>
      </w:tr>
    </w:tbl>
    <w:p w:rsidR="00797A79" w:rsidRPr="00A53748" w:rsidRDefault="0083723F" w:rsidP="00797A79">
      <w:pPr>
        <w:pStyle w:val="Olang"/>
        <w:rPr>
          <w:sz w:val="24"/>
          <w:szCs w:val="24"/>
        </w:rPr>
      </w:pPr>
      <w:r w:rsidRPr="00A53748">
        <w:rPr>
          <w:sz w:val="24"/>
          <w:szCs w:val="24"/>
        </w:rPr>
        <w:t xml:space="preserve">Or. </w:t>
      </w:r>
      <w:r w:rsidRPr="00A53748">
        <w:rPr>
          <w:rStyle w:val="HideTWBExt"/>
          <w:noProof w:val="0"/>
        </w:rPr>
        <w:t>&lt;Original&gt;</w:t>
      </w:r>
      <w:r w:rsidRPr="00A53748">
        <w:rPr>
          <w:rStyle w:val="HideTWBInt"/>
          <w:sz w:val="24"/>
          <w:szCs w:val="24"/>
        </w:rPr>
        <w:t>{EN}</w:t>
      </w:r>
      <w:r w:rsidRPr="00A53748">
        <w:rPr>
          <w:sz w:val="24"/>
          <w:szCs w:val="24"/>
        </w:rPr>
        <w:t>en</w:t>
      </w:r>
      <w:r w:rsidRPr="00A53748">
        <w:rPr>
          <w:rStyle w:val="HideTWBExt"/>
          <w:noProof w:val="0"/>
        </w:rPr>
        <w:t>&lt;/Original&gt;</w:t>
      </w:r>
    </w:p>
    <w:p w:rsidR="00797A79" w:rsidRPr="00A53748" w:rsidRDefault="0083723F" w:rsidP="00797A79">
      <w:r w:rsidRPr="00A53748">
        <w:rPr>
          <w:rStyle w:val="HideTWBExt"/>
          <w:noProof w:val="0"/>
        </w:rPr>
        <w:t>&lt;/Amend&gt;</w:t>
      </w:r>
    </w:p>
    <w:p w:rsidR="00797A79" w:rsidRPr="00A53748" w:rsidRDefault="0083723F" w:rsidP="00797A79">
      <w:pPr>
        <w:pStyle w:val="AMNumberTabs0"/>
        <w:keepNext/>
      </w:pPr>
      <w:r w:rsidRPr="00A53748">
        <w:rPr>
          <w:rStyle w:val="HideTWBExt"/>
          <w:b w:val="0"/>
          <w:noProof w:val="0"/>
        </w:rPr>
        <w:t>&lt;Amend&gt;</w:t>
      </w:r>
      <w:r w:rsidRPr="00A53748">
        <w:t>Изменение</w:t>
      </w:r>
      <w:r w:rsidRPr="00A53748">
        <w:tab/>
      </w:r>
      <w:r w:rsidRPr="00A53748">
        <w:tab/>
      </w:r>
      <w:r w:rsidRPr="00A53748">
        <w:rPr>
          <w:rStyle w:val="HideTWBExt"/>
          <w:b w:val="0"/>
          <w:noProof w:val="0"/>
        </w:rPr>
        <w:t>&lt;NumAm&gt;</w:t>
      </w:r>
      <w:r w:rsidRPr="00A53748">
        <w:t>6</w:t>
      </w:r>
      <w:r w:rsidRPr="00A53748">
        <w:rPr>
          <w:rStyle w:val="HideTWBExt"/>
          <w:b w:val="0"/>
          <w:noProof w:val="0"/>
        </w:rPr>
        <w:t>&lt;/NumAm&gt;</w:t>
      </w:r>
    </w:p>
    <w:p w:rsidR="00797A79" w:rsidRPr="00A53748" w:rsidRDefault="0083723F" w:rsidP="00797A79">
      <w:pPr>
        <w:pStyle w:val="NormalBold12b"/>
        <w:keepNext/>
      </w:pPr>
      <w:r w:rsidRPr="00A53748">
        <w:rPr>
          <w:rStyle w:val="HideTWBExt"/>
          <w:b w:val="0"/>
          <w:noProof w:val="0"/>
        </w:rPr>
        <w:t>&lt;DocAmend&gt;</w:t>
      </w:r>
      <w:r w:rsidRPr="00A53748">
        <w:t>Пре</w:t>
      </w:r>
      <w:r w:rsidRPr="00A53748">
        <w:t>дложение за регламент</w:t>
      </w:r>
      <w:r w:rsidRPr="00A53748">
        <w:rPr>
          <w:rStyle w:val="HideTWBExt"/>
          <w:b w:val="0"/>
          <w:noProof w:val="0"/>
        </w:rPr>
        <w:t>&lt;/DocAmend&gt;</w:t>
      </w:r>
    </w:p>
    <w:p w:rsidR="00797A79" w:rsidRPr="00A53748" w:rsidRDefault="0083723F" w:rsidP="00797A79">
      <w:pPr>
        <w:pStyle w:val="NormalBold"/>
      </w:pPr>
      <w:r w:rsidRPr="00A53748">
        <w:rPr>
          <w:rStyle w:val="HideTWBExt"/>
          <w:b w:val="0"/>
          <w:noProof w:val="0"/>
        </w:rPr>
        <w:t>&lt;Article&gt;</w:t>
      </w:r>
      <w:r w:rsidRPr="00A53748">
        <w:t>Съображение 6 a (ново)</w:t>
      </w:r>
      <w:r w:rsidRPr="00A53748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077FB" w:rsidRPr="00A53748" w:rsidTr="002E3887">
        <w:trPr>
          <w:jc w:val="center"/>
        </w:trPr>
        <w:tc>
          <w:tcPr>
            <w:tcW w:w="9752" w:type="dxa"/>
            <w:gridSpan w:val="2"/>
          </w:tcPr>
          <w:p w:rsidR="00797A79" w:rsidRPr="00A53748" w:rsidRDefault="00797A79" w:rsidP="002E3887">
            <w:pPr>
              <w:keepNext/>
            </w:pPr>
          </w:p>
        </w:tc>
      </w:tr>
      <w:tr w:rsidR="00A077FB" w:rsidRPr="00A53748" w:rsidTr="002E3887">
        <w:trPr>
          <w:jc w:val="center"/>
        </w:trPr>
        <w:tc>
          <w:tcPr>
            <w:tcW w:w="4876" w:type="dxa"/>
          </w:tcPr>
          <w:p w:rsidR="00797A79" w:rsidRPr="00A53748" w:rsidRDefault="0083723F" w:rsidP="002E3887">
            <w:pPr>
              <w:pStyle w:val="ColumnHeading"/>
              <w:keepNext/>
            </w:pPr>
            <w:r w:rsidRPr="00A53748">
              <w:t>Текст, предложен от Комисията</w:t>
            </w:r>
          </w:p>
        </w:tc>
        <w:tc>
          <w:tcPr>
            <w:tcW w:w="4876" w:type="dxa"/>
          </w:tcPr>
          <w:p w:rsidR="00797A79" w:rsidRPr="00A53748" w:rsidRDefault="0083723F" w:rsidP="002E3887">
            <w:pPr>
              <w:pStyle w:val="ColumnHeading"/>
              <w:keepNext/>
            </w:pPr>
            <w:r w:rsidRPr="00A53748">
              <w:t>Изменение</w:t>
            </w:r>
          </w:p>
        </w:tc>
      </w:tr>
      <w:tr w:rsidR="00A077FB" w:rsidRPr="00A53748" w:rsidTr="002E3887">
        <w:trPr>
          <w:jc w:val="center"/>
        </w:trPr>
        <w:tc>
          <w:tcPr>
            <w:tcW w:w="4876" w:type="dxa"/>
          </w:tcPr>
          <w:p w:rsidR="00797A79" w:rsidRPr="00A53748" w:rsidRDefault="00797A79" w:rsidP="002E3887">
            <w:pPr>
              <w:pStyle w:val="Normal6"/>
            </w:pPr>
          </w:p>
        </w:tc>
        <w:tc>
          <w:tcPr>
            <w:tcW w:w="4876" w:type="dxa"/>
          </w:tcPr>
          <w:p w:rsidR="00797A79" w:rsidRPr="00A53748" w:rsidRDefault="0083723F" w:rsidP="00885C34">
            <w:pPr>
              <w:pStyle w:val="Normal6"/>
              <w:rPr>
                <w:szCs w:val="24"/>
              </w:rPr>
            </w:pPr>
            <w:r w:rsidRPr="00A53748">
              <w:rPr>
                <w:b/>
                <w:i/>
              </w:rPr>
              <w:t>(6a)</w:t>
            </w:r>
            <w:r w:rsidRPr="00A53748">
              <w:rPr>
                <w:b/>
                <w:i/>
              </w:rPr>
              <w:tab/>
              <w:t xml:space="preserve">Като се следва моделът на настоящия процес, обхващащ Кувейт и Катар като споразумения от ново поколение съгласно Регламент (ЕС) </w:t>
            </w:r>
            <w:r w:rsidRPr="00A53748">
              <w:rPr>
                <w:b/>
                <w:i/>
              </w:rPr>
              <w:t>2018/1806, Комисията следва незабавно да направи оценка на положението на други трети държави, потенциално отговарящи на условията за освобождаване от изискването за виза, по-специално Оман и Еквадор, като вземе предвид съответната регионална съгласуваност</w:t>
            </w:r>
            <w:r w:rsidRPr="00A53748">
              <w:rPr>
                <w:b/>
                <w:i/>
              </w:rPr>
              <w:t>.</w:t>
            </w:r>
          </w:p>
        </w:tc>
      </w:tr>
    </w:tbl>
    <w:p w:rsidR="00797A79" w:rsidRPr="00A53748" w:rsidRDefault="0083723F" w:rsidP="00797A79">
      <w:pPr>
        <w:pStyle w:val="Olang"/>
        <w:rPr>
          <w:sz w:val="24"/>
          <w:szCs w:val="24"/>
        </w:rPr>
      </w:pPr>
      <w:r w:rsidRPr="00A53748">
        <w:rPr>
          <w:sz w:val="24"/>
          <w:szCs w:val="24"/>
        </w:rPr>
        <w:t xml:space="preserve">Or. </w:t>
      </w:r>
      <w:r w:rsidRPr="00A53748">
        <w:rPr>
          <w:rStyle w:val="HideTWBExt"/>
          <w:noProof w:val="0"/>
        </w:rPr>
        <w:t>&lt;Original&gt;</w:t>
      </w:r>
      <w:r w:rsidRPr="00A53748">
        <w:rPr>
          <w:rStyle w:val="HideTWBInt"/>
          <w:sz w:val="24"/>
          <w:szCs w:val="24"/>
        </w:rPr>
        <w:t>{EN}</w:t>
      </w:r>
      <w:r w:rsidRPr="00A53748">
        <w:rPr>
          <w:sz w:val="24"/>
          <w:szCs w:val="24"/>
        </w:rPr>
        <w:t>en</w:t>
      </w:r>
      <w:r w:rsidRPr="00A53748">
        <w:rPr>
          <w:rStyle w:val="HideTWBExt"/>
          <w:noProof w:val="0"/>
        </w:rPr>
        <w:t>&lt;/Original&gt;</w:t>
      </w:r>
    </w:p>
    <w:p w:rsidR="00797A79" w:rsidRPr="00A53748" w:rsidRDefault="0083723F" w:rsidP="00797A79">
      <w:r w:rsidRPr="00A53748">
        <w:rPr>
          <w:rStyle w:val="HideTWBExt"/>
          <w:noProof w:val="0"/>
        </w:rPr>
        <w:t>&lt;/Amend&gt;&lt;/RepeatBlock-Amend&gt;</w:t>
      </w:r>
    </w:p>
    <w:p w:rsidR="00CA3F76" w:rsidRPr="00A53748" w:rsidRDefault="00CA3F76" w:rsidP="002669B6">
      <w:pPr>
        <w:sectPr w:rsidR="00CA3F76" w:rsidRPr="00A53748" w:rsidSect="00A5374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:rsidR="002669B6" w:rsidRPr="00A53748" w:rsidRDefault="0083723F" w:rsidP="00CA3F76">
      <w:pPr>
        <w:pStyle w:val="PageHeading"/>
      </w:pPr>
      <w:bookmarkStart w:id="3" w:name="_Toc115442455"/>
      <w:r w:rsidRPr="00A53748">
        <w:t>ИЗЛОЖЕНИЕ НА МОТИВИТЕ</w:t>
      </w:r>
      <w:bookmarkEnd w:id="3"/>
    </w:p>
    <w:p w:rsidR="009F13DC" w:rsidRPr="00A53748" w:rsidRDefault="0083723F" w:rsidP="00531D7A">
      <w:pPr>
        <w:spacing w:before="100" w:beforeAutospacing="1" w:after="240"/>
        <w:jc w:val="both"/>
        <w:rPr>
          <w:rFonts w:eastAsia="Calibri"/>
        </w:rPr>
      </w:pPr>
      <w:r w:rsidRPr="00A53748">
        <w:t>Предложението на Европейската комисия има за цел да се измени Регламент (ЕС) 2018/1806, за да бъдат освободени гражданите на Кувейт и Катар от изискването за при</w:t>
      </w:r>
      <w:r w:rsidRPr="00A53748">
        <w:t>тежаване на виза при преминаване на външните граници на държавите членки при престой от не повече от 90 дни в рамките на произволен период от 180 дни. Правното основание на настоящото предложение е член 77, параграф 2, буква а) от Договора за функциониране</w:t>
      </w:r>
      <w:r w:rsidRPr="00A53748">
        <w:t>то на Европейския съюз (ДФЕС). Предложеният регламент представлява развитие на достиженията на правото от Шенген.</w:t>
      </w:r>
    </w:p>
    <w:p w:rsidR="009F13DC" w:rsidRPr="00A53748" w:rsidRDefault="0083723F" w:rsidP="00531D7A">
      <w:pPr>
        <w:spacing w:before="100" w:beforeAutospacing="1" w:after="240"/>
        <w:jc w:val="both"/>
        <w:rPr>
          <w:rFonts w:eastAsia="Calibri"/>
        </w:rPr>
      </w:pPr>
      <w:r w:rsidRPr="00A53748">
        <w:t>Третите държави, чиито граждани са освободени от изискването за виза, следва да се определят въз основа на оценка за всеки отделен случай по м</w:t>
      </w:r>
      <w:r w:rsidRPr="00A53748">
        <w:t xml:space="preserve">ножество критерии, посочени в член 1 от Регламент (ЕС) 2018/1806. Тези критерии се отнасят, </w:t>
      </w:r>
      <w:r w:rsidRPr="00A53748">
        <w:rPr>
          <w:i/>
          <w:iCs/>
        </w:rPr>
        <w:t>inter alia</w:t>
      </w:r>
      <w:r w:rsidRPr="00A53748">
        <w:t>, до „незаконната имиграция, обществения ред и сигурност, икономическите ползи, по-специално в областта на туризма и външната търговия, и външните отношен</w:t>
      </w:r>
      <w:r w:rsidRPr="00A53748">
        <w:t>ия на Съюза със съответните трети страни, и които включват по-специално съображения, свързани с правата на човека и основните свободи, както и последиците за регионалната съгласуваност и реципрочност“.</w:t>
      </w:r>
    </w:p>
    <w:p w:rsidR="009F13DC" w:rsidRPr="00A53748" w:rsidRDefault="0083723F" w:rsidP="00531D7A">
      <w:pPr>
        <w:spacing w:before="100" w:beforeAutospacing="1" w:after="240"/>
        <w:jc w:val="both"/>
        <w:rPr>
          <w:rFonts w:eastAsia="Calibri"/>
        </w:rPr>
      </w:pPr>
      <w:r w:rsidRPr="00A53748">
        <w:t>За да стане ефективно освобождаването от изискването з</w:t>
      </w:r>
      <w:r w:rsidRPr="00A53748">
        <w:t xml:space="preserve">а виза, между всяка от двете държави и ЕС ще трябва да бъде сключено споразумение за отмяна на визовия режим, което ще включва гаранции във връзка с критериите съгласно Регламент (ЕС) 2018/1806, въз основа на които освобождаването от изискването за виза е </w:t>
      </w:r>
      <w:r w:rsidRPr="00A53748">
        <w:t>било предоставено. След прилагането на предложеното освобождаване от изискването за виза механизмите за реципрочност и временно спиране, предвидени в Регламент (ЕС) 2018/1806, могат да се прилагат, в случай че не е гарантирана пълна визова реципрочност или</w:t>
      </w:r>
      <w:r w:rsidRPr="00A53748">
        <w:t xml:space="preserve"> ако се злоупотребява с безвизовия режим, или в случай на злоупотреба, произтичаща от освобождаването от изискването за виза.</w:t>
      </w:r>
    </w:p>
    <w:p w:rsidR="009F13DC" w:rsidRPr="00A53748" w:rsidRDefault="0083723F" w:rsidP="00531D7A">
      <w:pPr>
        <w:spacing w:before="100" w:beforeAutospacing="1" w:after="240"/>
        <w:jc w:val="both"/>
        <w:rPr>
          <w:rFonts w:eastAsia="Calibri"/>
        </w:rPr>
      </w:pPr>
      <w:r w:rsidRPr="00A53748">
        <w:t>Пътниците, освободени от изискването за виза, ще продължат да бъдат проверявани по външните граници на ЕС във връзка с това дали о</w:t>
      </w:r>
      <w:r w:rsidRPr="00A53748">
        <w:t>тговарят на изискванията за влизане, включително чрез проверка в Шенгенската информационна система и националните бази данни на държавите членки. Освен това за пътниците, освободени от изискването за виза, които посещават Шенгенското пространство, ще се пр</w:t>
      </w:r>
      <w:r w:rsidRPr="00A53748">
        <w:t>илагат Системата на ЕС за влизане/излизане (СВИ) и Европейската система за информация за пътуванията и разрешаването им (ETIAS), веднага щом те започнат да функционират пълноценно.</w:t>
      </w:r>
    </w:p>
    <w:p w:rsidR="009F13DC" w:rsidRPr="00A53748" w:rsidRDefault="0083723F" w:rsidP="00531D7A">
      <w:pPr>
        <w:spacing w:before="100" w:beforeAutospacing="1" w:after="240"/>
        <w:jc w:val="both"/>
        <w:rPr>
          <w:rFonts w:eastAsia="Calibri"/>
        </w:rPr>
      </w:pPr>
      <w:r w:rsidRPr="00A53748">
        <w:t>Кувейт и Катар са важни икономически партньори за Съюза, по-специално в обл</w:t>
      </w:r>
      <w:r w:rsidRPr="00A53748">
        <w:t>астта на енергетиката и с оглед на целите на ЕС за диверсифициране на енергийните доставки. Сътрудничеството между ЕС и Кувейт и Катар също така се засили през последните години в няколко области на политиката, например в областта на сигурността както на д</w:t>
      </w:r>
      <w:r w:rsidRPr="00A53748">
        <w:t>вустранно равнище, така и чрез Съвета за сътрудничество в Персийския залив. Освен това Кувейт и Катар издават биометрични паспорти.</w:t>
      </w:r>
    </w:p>
    <w:p w:rsidR="00CA3F76" w:rsidRPr="00A53748" w:rsidRDefault="0083723F" w:rsidP="00531D7A">
      <w:pPr>
        <w:spacing w:before="100" w:beforeAutospacing="1" w:after="240"/>
        <w:jc w:val="both"/>
        <w:rPr>
          <w:rFonts w:eastAsia="Calibri"/>
        </w:rPr>
      </w:pPr>
      <w:r w:rsidRPr="00A53748">
        <w:t>Въпреки това продължават да съществуват сериозни опасения и недостатъци в областта на правата на човека и основните свободи.</w:t>
      </w:r>
      <w:r w:rsidRPr="00A53748">
        <w:t xml:space="preserve"> Независимо от неотдавнашните законодателни реформи и политически инициативи, все още съществуват много предизвикателства в няколко области, както и при прилагането на новоприетото законодателство, както се посочва, наред с другото, в собствената оценка на</w:t>
      </w:r>
      <w:r w:rsidRPr="00A53748">
        <w:t xml:space="preserve"> Комисията, в Годишния доклад на ЕСВД за правата на човека за 2021 г. и в годишните доклади на „Амнести Интернешънъл“ и „Хюман райтс уоч“. В този контекст особено внимание беше отделено на условията на труд на работниците мигранти във връзка с предстоящото</w:t>
      </w:r>
      <w:r w:rsidRPr="00A53748">
        <w:t xml:space="preserve"> световно първенство на ФИФА. Други проблемни области обаче са правата на жените, правата на ЛГБТК + лицата, свободата на религията, забраната на изтезанията, свободата на словото, правото на събрания и забраната на смъртното наказание.</w:t>
      </w:r>
    </w:p>
    <w:p w:rsidR="009F13DC" w:rsidRPr="00A53748" w:rsidRDefault="0083723F" w:rsidP="00531D7A">
      <w:pPr>
        <w:spacing w:after="240"/>
        <w:jc w:val="both"/>
      </w:pPr>
      <w:r w:rsidRPr="00A53748">
        <w:t xml:space="preserve">Статутът на </w:t>
      </w:r>
      <w:r w:rsidRPr="00A53748">
        <w:t>безвизов режим може да играе ключова роля за насърчаване на партньорството между двата региона и за укрепване на политическия диалог, както и на обмена в областта на икономиката, научните изследвания, образованието, културата и обществената сфера. Провежда</w:t>
      </w:r>
      <w:r w:rsidRPr="00A53748">
        <w:t>нето на официални диалози по правата на човека е неразделна част от ангажиментите, поети в рамките на двустранните споразумения, които предстои да бъдат сключени между Съюза и Катар и Кувейт, като се предвижда и непрекъсната оценка на тези диалози. Като се</w:t>
      </w:r>
      <w:r w:rsidRPr="00A53748">
        <w:t xml:space="preserve"> има предвид, че тези двустранни споразумения ще бъдат първите, приети съгласно новия режим, предвиден в Регламент (ЕС) 2018/1806, докладчикът счита, че въвеждането на такива клаузи ще представлява положителен модел за подражание с благоприятен ефект надол</w:t>
      </w:r>
      <w:r w:rsidRPr="00A53748">
        <w:t>у по веригата върху бъдещи споразумения от този вид.</w:t>
      </w:r>
    </w:p>
    <w:p w:rsidR="009F13DC" w:rsidRPr="00A53748" w:rsidRDefault="0083723F" w:rsidP="00531D7A">
      <w:pPr>
        <w:spacing w:after="240"/>
        <w:jc w:val="both"/>
      </w:pPr>
      <w:r w:rsidRPr="00A53748">
        <w:t>Въвеждането на безвизов режим е от съществено значение за гражданите на Катар и Кувейт, както и за гражданите на ЕС, и ще допринесе за задълбочаването на контактите и обмена между хората и за укрепването</w:t>
      </w:r>
      <w:r w:rsidRPr="00A53748">
        <w:t xml:space="preserve"> на социалните и културните отношения. В това отношение ще бъде от съществено значение да се гарантира равен и недискриминационен достъп на всички граждани на двете страни до ползите, свързани с безвизовия режим.</w:t>
      </w:r>
    </w:p>
    <w:p w:rsidR="009F13DC" w:rsidRPr="00A53748" w:rsidRDefault="0083723F" w:rsidP="00531D7A">
      <w:pPr>
        <w:spacing w:after="240"/>
        <w:jc w:val="both"/>
      </w:pPr>
      <w:r w:rsidRPr="00A53748">
        <w:t>За да се оценят действителните ползи и пост</w:t>
      </w:r>
      <w:r w:rsidRPr="00A53748">
        <w:t>ижения, произтичащи от безвизовия режим, и потенциалната необходимост от подобрения, докладчикът счита, че е целесъобразно да се извършва периодична оценка на този режим, като във всички бъдещи двустранни споразумения за премахване на визите се включи изри</w:t>
      </w:r>
      <w:r w:rsidRPr="00A53748">
        <w:t>чна разпоредба относно оценката и докладването от страна на Комисията.</w:t>
      </w:r>
    </w:p>
    <w:p w:rsidR="009F13DC" w:rsidRPr="00A53748" w:rsidRDefault="0083723F" w:rsidP="00531D7A">
      <w:pPr>
        <w:spacing w:after="240"/>
        <w:jc w:val="both"/>
      </w:pPr>
      <w:r w:rsidRPr="00A53748">
        <w:t>С оглед на ползите, които безвизовият режим може да донесе на участващите страни, ЕС следва да започне да полага повече усилия за взаимодействие с други трети държави, които се интересу</w:t>
      </w:r>
      <w:r w:rsidRPr="00A53748">
        <w:t>ват от безвизово пътуване до ЕС. Предложените освобождавания от изискването за виза за гражданите на Катар и Кувейт следва да дадат тласък на Комисията да започне конкретен диалог с други държави въз основа на критериите и процедурата, установени в Регламе</w:t>
      </w:r>
      <w:r w:rsidRPr="00A53748">
        <w:t>нт (ЕС) 2018/1806, и да оцени своевременно тези държави, които потенциално отговарят на условията и проявяват интерес.</w:t>
      </w:r>
    </w:p>
    <w:p w:rsidR="00CA3F76" w:rsidRPr="00A53748" w:rsidRDefault="0083723F" w:rsidP="00531D7A">
      <w:pPr>
        <w:spacing w:after="240"/>
        <w:jc w:val="both"/>
      </w:pPr>
      <w:r w:rsidRPr="00A53748">
        <w:t>И накрая, докладчикът счита, че с приемането на това предложение на Европейската комисия Европейският парламент потвърждава ангажимента с</w:t>
      </w:r>
      <w:r w:rsidRPr="00A53748">
        <w:t>и за укрепване на междуличностните отношения и обществения обмен с Кувейт и Катар. Поради това, и като има предвид значението на либерализирането на визовия режим за всички участващи страни, докладчикът отправя препоръка към членовете на комисията по гражд</w:t>
      </w:r>
      <w:r w:rsidRPr="00A53748">
        <w:t>ански свободи, правосъдие и вътрешни работи да подкрепят настоящия доклад.</w:t>
      </w:r>
    </w:p>
    <w:p w:rsidR="00CA3F76" w:rsidRPr="00A53748" w:rsidRDefault="00CA3F76" w:rsidP="002669B6"/>
    <w:sectPr w:rsidR="00CA3F76" w:rsidRPr="00A53748" w:rsidSect="00CA3F7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Pr="00A53748" w:rsidRDefault="0083723F">
      <w:r w:rsidRPr="00A53748">
        <w:separator/>
      </w:r>
    </w:p>
  </w:endnote>
  <w:endnote w:type="continuationSeparator" w:id="0">
    <w:p w:rsidR="00000000" w:rsidRPr="00A53748" w:rsidRDefault="0083723F">
      <w:r w:rsidRPr="00A5374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3748" w:rsidRPr="00A53748" w:rsidRDefault="00A53748" w:rsidP="00A53748">
    <w:pPr>
      <w:pStyle w:val="EPFooter"/>
    </w:pPr>
    <w:r w:rsidRPr="00A53748">
      <w:t>PE</w:t>
    </w:r>
    <w:r w:rsidRPr="00A53748">
      <w:rPr>
        <w:rStyle w:val="HideTWBExt"/>
        <w:noProof w:val="0"/>
      </w:rPr>
      <w:t>&lt;NoPE&gt;</w:t>
    </w:r>
    <w:r w:rsidRPr="00A53748">
      <w:t>736.470</w:t>
    </w:r>
    <w:r w:rsidRPr="00A53748">
      <w:rPr>
        <w:rStyle w:val="HideTWBExt"/>
        <w:noProof w:val="0"/>
      </w:rPr>
      <w:t>&lt;/NoPE&gt;&lt;Version&gt;</w:t>
    </w:r>
    <w:r w:rsidRPr="00A53748">
      <w:t>v01-00</w:t>
    </w:r>
    <w:r w:rsidRPr="00A53748">
      <w:rPr>
        <w:rStyle w:val="HideTWBExt"/>
        <w:noProof w:val="0"/>
      </w:rPr>
      <w:t>&lt;/Version&gt;</w:t>
    </w:r>
    <w:r w:rsidRPr="00A53748">
      <w:tab/>
    </w:r>
    <w:r w:rsidRPr="00A53748">
      <w:fldChar w:fldCharType="begin"/>
    </w:r>
    <w:r w:rsidRPr="00A53748">
      <w:instrText xml:space="preserve"> PAGE  \* MERGEFORMAT </w:instrText>
    </w:r>
    <w:r w:rsidRPr="00A53748">
      <w:fldChar w:fldCharType="separate"/>
    </w:r>
    <w:r w:rsidR="0083723F">
      <w:rPr>
        <w:noProof/>
      </w:rPr>
      <w:t>10</w:t>
    </w:r>
    <w:r w:rsidRPr="00A53748">
      <w:fldChar w:fldCharType="end"/>
    </w:r>
    <w:r w:rsidRPr="00A53748">
      <w:t>/</w:t>
    </w:r>
    <w:fldSimple w:instr=" NUMPAGES  \* MERGEFORMAT ">
      <w:r w:rsidR="0083723F">
        <w:rPr>
          <w:noProof/>
        </w:rPr>
        <w:t>11</w:t>
      </w:r>
    </w:fldSimple>
    <w:r w:rsidRPr="00A53748">
      <w:tab/>
    </w:r>
    <w:r w:rsidRPr="00A53748">
      <w:rPr>
        <w:rStyle w:val="HideTWBExt"/>
        <w:noProof w:val="0"/>
      </w:rPr>
      <w:t>&lt;PathFdR&gt;</w:t>
    </w:r>
    <w:r w:rsidRPr="00A53748">
      <w:t>PR\1263011BG.docx</w:t>
    </w:r>
    <w:r w:rsidRPr="00A53748">
      <w:rPr>
        <w:rStyle w:val="HideTWBExt"/>
        <w:noProof w:val="0"/>
      </w:rPr>
      <w:t>&lt;/PathFdR&gt;</w:t>
    </w:r>
  </w:p>
  <w:p w:rsidR="00FB52FE" w:rsidRPr="00A53748" w:rsidRDefault="00A53748" w:rsidP="00A53748">
    <w:pPr>
      <w:pStyle w:val="EPFooter2"/>
    </w:pPr>
    <w:r w:rsidRPr="00A53748">
      <w:t>BG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3748" w:rsidRPr="00A53748" w:rsidRDefault="00A53748" w:rsidP="00A53748">
    <w:pPr>
      <w:pStyle w:val="EPFooter"/>
    </w:pPr>
    <w:r w:rsidRPr="00A53748">
      <w:rPr>
        <w:rStyle w:val="HideTWBExt"/>
        <w:noProof w:val="0"/>
      </w:rPr>
      <w:t>&lt;PathFdR&gt;</w:t>
    </w:r>
    <w:r w:rsidRPr="00A53748">
      <w:t>PR\1263011BG.docx</w:t>
    </w:r>
    <w:r w:rsidRPr="00A53748">
      <w:rPr>
        <w:rStyle w:val="HideTWBExt"/>
        <w:noProof w:val="0"/>
      </w:rPr>
      <w:t>&lt;/PathFdR&gt;</w:t>
    </w:r>
    <w:r w:rsidRPr="00A53748">
      <w:tab/>
    </w:r>
    <w:r w:rsidRPr="00A53748">
      <w:fldChar w:fldCharType="begin"/>
    </w:r>
    <w:r w:rsidRPr="00A53748">
      <w:instrText xml:space="preserve"> PAGE  \* MERGEFORMAT </w:instrText>
    </w:r>
    <w:r w:rsidRPr="00A53748">
      <w:fldChar w:fldCharType="separate"/>
    </w:r>
    <w:r w:rsidR="0083723F">
      <w:rPr>
        <w:noProof/>
      </w:rPr>
      <w:t>9</w:t>
    </w:r>
    <w:r w:rsidRPr="00A53748">
      <w:fldChar w:fldCharType="end"/>
    </w:r>
    <w:r w:rsidRPr="00A53748">
      <w:t>/</w:t>
    </w:r>
    <w:fldSimple w:instr=" NUMPAGES  \* MERGEFORMAT ">
      <w:r w:rsidR="0083723F">
        <w:rPr>
          <w:noProof/>
        </w:rPr>
        <w:t>11</w:t>
      </w:r>
    </w:fldSimple>
    <w:r w:rsidRPr="00A53748">
      <w:tab/>
      <w:t>PE</w:t>
    </w:r>
    <w:r w:rsidRPr="00A53748">
      <w:rPr>
        <w:rStyle w:val="HideTWBExt"/>
        <w:noProof w:val="0"/>
      </w:rPr>
      <w:t>&lt;NoPE&gt;</w:t>
    </w:r>
    <w:r w:rsidRPr="00A53748">
      <w:t>736.470</w:t>
    </w:r>
    <w:r w:rsidRPr="00A53748">
      <w:rPr>
        <w:rStyle w:val="HideTWBExt"/>
        <w:noProof w:val="0"/>
      </w:rPr>
      <w:t>&lt;/NoPE&gt;&lt;Version&gt;</w:t>
    </w:r>
    <w:r w:rsidRPr="00A53748">
      <w:t>v01-00</w:t>
    </w:r>
    <w:r w:rsidRPr="00A53748">
      <w:rPr>
        <w:rStyle w:val="HideTWBExt"/>
        <w:noProof w:val="0"/>
      </w:rPr>
      <w:t>&lt;/Version&gt;</w:t>
    </w:r>
  </w:p>
  <w:p w:rsidR="00FB52FE" w:rsidRPr="00A53748" w:rsidRDefault="00A53748" w:rsidP="00A53748">
    <w:pPr>
      <w:pStyle w:val="EPFooter2"/>
    </w:pPr>
    <w:r w:rsidRPr="00A53748">
      <w:tab/>
    </w:r>
    <w:r w:rsidRPr="00A53748">
      <w:tab/>
      <w:t>BG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3748" w:rsidRPr="00A53748" w:rsidRDefault="00A53748" w:rsidP="00A53748">
    <w:pPr>
      <w:pStyle w:val="EPFooter"/>
    </w:pPr>
    <w:r w:rsidRPr="00A53748">
      <w:rPr>
        <w:rStyle w:val="HideTWBExt"/>
        <w:noProof w:val="0"/>
      </w:rPr>
      <w:t>&lt;PathFdR&gt;</w:t>
    </w:r>
    <w:r w:rsidRPr="00A53748">
      <w:t>PR\1263011BG.docx</w:t>
    </w:r>
    <w:r w:rsidRPr="00A53748">
      <w:rPr>
        <w:rStyle w:val="HideTWBExt"/>
        <w:noProof w:val="0"/>
      </w:rPr>
      <w:t>&lt;/PathFdR&gt;</w:t>
    </w:r>
    <w:r w:rsidRPr="00A53748">
      <w:tab/>
    </w:r>
    <w:r w:rsidRPr="00A53748">
      <w:tab/>
      <w:t>PE</w:t>
    </w:r>
    <w:r w:rsidRPr="00A53748">
      <w:rPr>
        <w:rStyle w:val="HideTWBExt"/>
        <w:noProof w:val="0"/>
      </w:rPr>
      <w:t>&lt;NoPE&gt;</w:t>
    </w:r>
    <w:r w:rsidRPr="00A53748">
      <w:t>736.470</w:t>
    </w:r>
    <w:r w:rsidRPr="00A53748">
      <w:rPr>
        <w:rStyle w:val="HideTWBExt"/>
        <w:noProof w:val="0"/>
      </w:rPr>
      <w:t>&lt;/NoPE&gt;&lt;Version&gt;</w:t>
    </w:r>
    <w:r w:rsidRPr="00A53748">
      <w:t>v01-00</w:t>
    </w:r>
    <w:r w:rsidRPr="00A53748">
      <w:rPr>
        <w:rStyle w:val="HideTWBExt"/>
        <w:noProof w:val="0"/>
      </w:rPr>
      <w:t>&lt;/Version&gt;</w:t>
    </w:r>
  </w:p>
  <w:p w:rsidR="00FB52FE" w:rsidRPr="00A53748" w:rsidRDefault="00A53748" w:rsidP="00A53748">
    <w:pPr>
      <w:pStyle w:val="EPFooter2"/>
    </w:pPr>
    <w:r w:rsidRPr="00A53748">
      <w:t>BG</w:t>
    </w:r>
    <w:r w:rsidRPr="00A53748">
      <w:tab/>
    </w:r>
    <w:r w:rsidRPr="00A53748">
      <w:rPr>
        <w:b w:val="0"/>
        <w:i/>
        <w:color w:val="C0C0C0"/>
        <w:sz w:val="22"/>
      </w:rPr>
      <w:t>Единство в многообразието</w:t>
    </w:r>
    <w:r w:rsidRPr="00A53748">
      <w:tab/>
      <w:t>BG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Pr="00A53748" w:rsidRDefault="0083723F">
      <w:r w:rsidRPr="00A53748">
        <w:separator/>
      </w:r>
    </w:p>
  </w:footnote>
  <w:footnote w:type="continuationSeparator" w:id="0">
    <w:p w:rsidR="00000000" w:rsidRPr="00A53748" w:rsidRDefault="0083723F">
      <w:r w:rsidRPr="00A5374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723F" w:rsidRDefault="0083723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723F" w:rsidRDefault="0083723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723F" w:rsidRDefault="008372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MACTMNU" w:val=" 2"/>
    <w:docVar w:name="CJMNU" w:val="1"/>
    <w:docVar w:name="COMKEY" w:val="LIBE"/>
    <w:docVar w:name="CopyToNetwork" w:val="-1"/>
    <w:docVar w:name="CVar" w:val="1"/>
    <w:docVar w:name="DOCMNU" w:val=" 1"/>
    <w:docVar w:name="EPSTATMNU" w:val=" 5"/>
    <w:docVar w:name="iNoAmend" w:val="1"/>
    <w:docVar w:name="INSTITUTIONSMNU" w:val=" 2"/>
    <w:docVar w:name="JURI1MNU" w:val=" 2"/>
    <w:docVar w:name="JURI2MNU" w:val=" 2"/>
    <w:docVar w:name="LastEditedSection" w:val=" 1"/>
    <w:docVar w:name="OTHERSTATMNU" w:val=" 4"/>
    <w:docVar w:name="PARLIAMENTSMNU" w:val=" 2"/>
    <w:docVar w:name="RECONSULTMNU" w:val=" 1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02\fbidi \froman\fcharset238\fprq2 Times New Roman CE;}{\f303\fbidi \froman\fcharset204\fprq2 Times New Roman Cyr;}_x000d__x000a_{\f305\fbidi \froman\fcharset161\fprq2 Times New Roman Greek;}{\f306\fbidi \froman\fcharset162\fprq2 Times New Roman Tur;}{\f307\fbidi \froman\fcharset177\fprq2 Times New Roman (Hebrew);}{\f308\fbidi \froman\fcharset178\fprq2 Times New Roman (Arabic);}_x000d__x000a_{\f309\fbidi \froman\fcharset186\fprq2 Times New Roman Baltic;}{\f310\fbidi \froman\fcharset163\fprq2 Times New Roman (Vietnamese);}{\f312\fbidi \fswiss\fcharset238\fprq2 Arial CE;}{\f313\fbidi \fswiss\fcharset204\fprq2 Arial Cyr;}_x000d__x000a_{\f315\fbidi \fswiss\fcharset161\fprq2 Arial Greek;}{\f316\fbidi \fswiss\fcharset162\fprq2 Arial Tur;}{\f317\fbidi \fswiss\fcharset177\fprq2 Arial (Hebrew);}{\f318\fbidi \fswiss\fcharset178\fprq2 Arial (Arabic);}_x000d__x000a_{\f319\fbidi \fswiss\fcharset186\fprq2 Arial Baltic;}{\f320\fbidi \fswiss\fcharset163\fprq2 Arial (Vietnamese);}{\f642\fbidi \froman\fcharset238\fprq2 Cambria Math CE;}{\f643\fbidi \froman\fcharset204\fprq2 Cambria Math Cyr;}_x000d__x000a_{\f645\fbidi \froman\fcharset161\fprq2 Cambria Math Greek;}{\f646\fbidi \froman\fcharset162\fprq2 Cambria Math Tur;}{\f649\fbidi \froman\fcharset186\fprq2 Cambria Math Baltic;}{\f65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7747959 HideTWBExt;}{\*\cs18 \additive \v\f1\fs20\cf15 _x000d__x000a_\spriority0 \styrsid7747959 HideTWBInt;}{\s19\ql \li0\ri0\sa120\nowidctlpar\wrapdefault\aspalpha\aspnum\faauto\adjustright\rin0\lin0\itap0 \rtlch\fcs1 \af0\afs20\alang1025 \ltrch\fcs0 \fs24\lang2057\langfe2057\cgrid\langnp2057\langfenp2057 _x000d__x000a_\sbasedon0 \snext19 \spriority0 \styrsid7747959 Normal6a;}{\s20\ql \li0\ri0\nowidctlpar\wrapdefault\aspalpha\aspnum\faauto\adjustright\rin0\lin0\itap0 \rtlch\fcs1 \af0\afs20\alang1025 \ltrch\fcs0 \b\fs24\lang2057\langfe2057\cgrid\langnp2057\langfenp2057 _x000d__x000a_\sbasedon0 \snext20 \spriority0 \styrsid7747959 NormalBold;}{\s21\ql \li0\ri0\sa240\nowidctlpar\wrapdefault\aspalpha\aspnum\faauto\adjustright\rin0\lin0\itap0 \rtlch\fcs1 \af0\afs20\alang1025 \ltrch\fcs0 _x000d__x000a_\i\fs24\lang2057\langfe2057\cgrid\langnp2057\langfenp2057 \sbasedon0 \snext21 \spriority0 \styrsid7747959 AmJustText;}{\s22\qc \li0\ri0\sb240\sa240\nowidctlpar\wrapdefault\aspalpha\aspnum\faauto\adjustright\rin0\lin0\itap0 \rtlch\fcs1 _x000d__x000a_\af0\afs20\alang1025 \ltrch\fcs0 \i\fs24\lang2057\langfe2057\cgrid\langnp2057\langfenp2057 \sbasedon0 \snext22 \spriority0 \styrsid7747959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7747959 AmJustTitle;}{\s24\qr \li0\ri0\sb240\sa240\nowidctlpar\wrapdefault\aspalpha\aspnum\faauto\adjustright\rin0\lin0\itap0 \rtlch\fcs1 \af0\afs20\alang1025 \ltrch\fcs0 _x000d__x000a_\fs24\lang2057\langfe2057\cgrid\langnp2057\langfenp2057 \sbasedon0 \snext24 \spriority0 \styrsid7747959 AmOrLang;}{\s25\qc \li0\ri0\sa240\nowidctlpar\wrapdefault\aspalpha\aspnum\faauto\adjustright\rin0\lin0\itap0 \rtlch\fcs1 \af0\afs20\alang1025 _x000d__x000a_\ltrch\fcs0 \i\fs24\lang2057\langfe2057\cgrid\langnp2057\langfenp2057 \sbasedon0 \snext25 \spriority0 \styrsid7747959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7747959 AmNumberTabs;}{\s27\ql \li0\ri0\sb240\nowidctlpar\wrapdefault\aspalpha\aspnum\faauto\adjustright\rin0\lin0\itap0 \rtlch\fcs1 _x000d__x000a_\af0\afs20\alang1025 \ltrch\fcs0 \b\fs24\lang2057\langfe2057\cgrid\langnp2057\langfenp2057 \sbasedon0 \snext27 \spriority0 \styrsid7747959 NormalBold12b;}}{\*\rsidtbl \rsid24658\rsid223860\rsid735077\rsid1718133\rsid2754035\rsid2892074\rsid3565327_x000d__x000a_\rsid4666813\rsid6641733\rsid7747959\rsid7823322\rsid9636012\rsid10377208\rsid11215221\rsid11549030\rsid12154954\rsid14382809\rsid14424199\rsid15204470\rsid15285974\rsid15950462\rsid16324206\rsid16662270}{\mmathPr\mmathFont34\mbrkBin0\mbrkBinSub0_x000d__x000a_\msmallFrac0\mdispDef1\mlMargin0\mrMargin0\mdefJc1\mwrapIndent1440\mintLim0\mnaryLim1}{\info{\author TOADER Maria}{\operator TOADER Maria}{\creatim\yr2022\mo9\dy13\hr10\min5}{\revtim\yr2022\mo9\dy13\hr10\min5}{\version1}{\edmins0}{\nofpages1}_x000d__x000a_{\nofwords104}{\nofchars596}{\nofcharsws699}{\vern10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splytwnine\ftnlytwnine\htmautsp\nolnhtadjtbl\useltbaln\alntblind\lytcalctblwd\lyttblrtgr\lnbrkrule\nobrkwrptbl\snaptogridincell\allowfieldendsel\wrppunct_x000d__x000a_\asianbrkrule\nojkernpunct\rsidroot7747959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mtoader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2754035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75403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75403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754035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7747959 \rtlch\fcs1 _x000d__x000a_\af0\afs20\alang1025 \ltrch\fcs0 \b\fs24\lang2057\langfe2057\cgrid\langnp2057\langfenp2057 {\rtlch\fcs1 \af0 \ltrch\fcs0 \cs17\b0\v\fs20\cf9\loch\af1\hich\af1\dbch\af31501\insrsid7747959\charrsid13639606 {\*\bkmkstart restart}_x000d__x000a_\hich\af1\dbch\af31501\loch\f1 &lt;Amend&gt;}{\rtlch\fcs1 \af0 \ltrch\fcs0 \insrsid7747959\charrsid13639606 Amendment\tab \tab }{\rtlch\fcs1 \af0 \ltrch\fcs0 \cs17\b0\v\fs20\cf9\loch\af1\hich\af1\dbch\af31501\insrsid7747959\charrsid13639606 _x000d__x000a_\hich\af1\dbch\af31501\loch\f1 &lt;NumAm&gt;}{\rtlch\fcs1 \af0 \ltrch\fcs0 \insrsid7747959\charrsid13639606 #}{\rtlch\fcs1 \af1 \ltrch\fcs0 \cs18\v\f1\fs20\cf15\insrsid7747959\charrsid13639606 ENMIENDA@NRAM@}{\rtlch\fcs1 \af0 \ltrch\fcs0 _x000d__x000a_\insrsid7747959\charrsid13639606 #}{\rtlch\fcs1 \af0 \ltrch\fcs0 \cs17\b0\v\fs20\cf9\loch\af1\hich\af1\dbch\af31501\insrsid7747959\charrsid13639606 \hich\af1\dbch\af31501\loch\f1 &lt;/NumAm&gt;}{\rtlch\fcs1 \af0 \ltrch\fcs0 \insrsid7747959\charrsid13639606 _x000d__x000a__x000d__x000a_\par }\pard\plain \ltrpar\s27\ql \li0\ri0\sb240\keepn\nowidctlpar\wrapdefault\aspalpha\aspnum\faauto\adjustright\rin0\lin0\itap0\pararsid7747959 \rtlch\fcs1 \af0\afs20\alang1025 \ltrch\fcs0 \b\fs24\lang2057\langfe2057\cgrid\langnp2057\langfenp2057 {_x000d__x000a_\rtlch\fcs1 \af0 \ltrch\fcs0 \cs17\b0\v\fs20\cf9\loch\af1\hich\af1\dbch\af31501\insrsid7747959\charrsid13639606 \hich\af1\dbch\af31501\loch\f1 &lt;DocAmend&gt;}{\rtlch\fcs1 \af0 \ltrch\fcs0 \insrsid7747959\charrsid13639606 Proposal for a #}{\rtlch\fcs1 \af1 _x000d__x000a_\ltrch\fcs0 \cs18\v\f1\fs20\cf15\insrsid7747959\charrsid13639606 MNU[DOC1][DOC2][DOC3]@DOCMSG@DOCMNU}{\rtlch\fcs1 \af0 \ltrch\fcs0 \insrsid7747959\charrsid13639606 ##}{\rtlch\fcs1 \af1 \ltrch\fcs0 \cs18\v\f1\fs20\cf15\insrsid7747959\charrsid13639606 _x000d__x000a_MNU[AMACTYES][NOTAPP]@CHOICE@AMACTMNU}{\rtlch\fcs1 \af0 \ltrch\fcs0 \insrsid7747959\charrsid13639606 #}{\rtlch\fcs1 \af0 \ltrch\fcs0 \cs17\b0\v\fs20\cf9\loch\af1\hich\af1\dbch\af31501\insrsid7747959\charrsid13639606 \hich\af1\dbch\af31501\loch\f1 _x000d__x000a_&lt;/DocAmend&gt;}{\rtlch\fcs1 \af0 \ltrch\fcs0 \insrsid7747959\charrsid13639606 _x000d__x000a_\par }\pard\plain \ltrpar\s20\ql \li0\ri0\keepn\nowidctlpar\wrapdefault\aspalpha\aspnum\faauto\adjustright\rin0\lin0\itap0\pararsid7747959 \rtlch\fcs1 \af0\afs20\alang1025 \ltrch\fcs0 \b\fs24\lang2057\langfe2057\cgrid\langnp2057\langfenp2057 {\rtlch\fcs1 \af0 _x000d__x000a_\ltrch\fcs0 \cs17\b0\v\fs20\cf9\loch\af1\hich\af1\dbch\af31501\insrsid7747959\charrsid13639606 \hich\af1\dbch\af31501\loch\f1 &lt;Article&gt;}{\rtlch\fcs1 \af0 \ltrch\fcs0 \insrsid7747959\charrsid13639606 #}{\rtlch\fcs1 \af1 \ltrch\fcs0 _x000d__x000a_\cs18\v\f1\fs20\cf15\insrsid7747959\charrsid13639606 MNU[AMACTPARTYES][AMACTPARTNO]@CHOICE@AMACTMNU}{\rtlch\fcs1 \af0 \ltrch\fcs0 \insrsid7747959\charrsid13639606 #}{\rtlch\fcs1 \af0 \ltrch\fcs0 _x000d__x000a_\cs17\b0\v\fs20\cf9\loch\af1\hich\af1\dbch\af31501\insrsid7747959\charrsid13639606 \hich\af1\dbch\af31501\loch\f1 &lt;/Article&gt;}{\rtlch\fcs1 \af0 \ltrch\fcs0 \insrsid7747959\charrsid13639606 _x000d__x000a_\par }\pard\plain \ltrpar\ql \li0\ri0\keepn\widctlpar\wrapdefault\aspalpha\aspnum\faauto\adjustright\rin0\lin0\itap0\pararsid7747959 \rtlch\fcs1 \af0\afs20\alang1025 \ltrch\fcs0 \fs24\lang2057\langfe2057\cgrid\langnp2057\langfenp2057 {\rtlch\fcs1 \af0 _x000d__x000a_\ltrch\fcs0 \cs17\v\fs20\cf9\loch\af1\hich\af1\dbch\af31501\insrsid7747959\charrsid13639606 \hich\af1\dbch\af31501\loch\f1 &lt;DocAmend2&gt;&lt;OptDel&gt;}{\rtlch\fcs1 \af0 \ltrch\fcs0 \insrsid7747959\charrsid13639606 #}{\rtlch\fcs1 \af1 \ltrch\fcs0 _x000d__x000a_\cs18\v\f1\fs20\cf15\insrsid7747959\charrsid13639606 MNU[OPTNRACTYES][NOTAPP]@CHOICE@AMACTMNU}{\rtlch\fcs1 \af0 \ltrch\fcs0 \insrsid7747959\charrsid13639606 #}{\rtlch\fcs1 \af0 \ltrch\fcs0 _x000d__x000a_\cs17\v\fs20\cf9\loch\af1\hich\af1\dbch\af31501\insrsid7747959\charrsid13639606 \hich\af1\dbch\af31501\loch\f1 &lt;/OptDel&gt;&lt;/DocAmend2&gt;}{\rtlch\fcs1 \af0 \ltrch\fcs0 \insrsid7747959\charrsid13639606 _x000d__x000a_\par }\pard \ltrpar\ql \li0\ri0\widctlpar\wrapdefault\aspalpha\aspnum\faauto\adjustright\rin0\lin0\itap0\pararsid7747959 {\rtlch\fcs1 \af0 \ltrch\fcs0 \cs17\v\fs20\cf9\loch\af1\hich\af1\dbch\af31501\insrsid7747959\charrsid13639606 _x000d__x000a_\hich\af1\dbch\af31501\loch\f1 &lt;Article2&gt;&lt;OptDel&gt;}{\rtlch\fcs1 \af0 \ltrch\fcs0 \insrsid7747959\charrsid13639606 #}{\rtlch\fcs1 \af1 \ltrch\fcs0 \cs18\v\f1\fs20\cf15\insrsid7747959\charrsid13639606 MNU[OPTACTPARTYES][NOTAPP]@CHOICE@AMACTMNU}{\rtlch\fcs1 _x000d__x000a_\af0 \ltrch\fcs0 \insrsid7747959\charrsid13639606 #}{\rtlch\fcs1 \af0 \ltrch\fcs0 \cs17\v\fs20\cf9\loch\af1\hich\af1\dbch\af31501\insrsid7747959\charrsid13639606 \hich\af1\dbch\af31501\loch\f1 &lt;/OptDel&gt;&lt;/Article2&gt;}{\rtlch\fcs1 \af0 \ltrch\fcs0 _x000d__x000a_\insrsid7747959\charrsid13639606 _x000d__x000a_\par \ltrrow}\trowd \irow0\irowband0\ltrrow\ts11\trqc\trgaph340\trleft-340\trftsWidth3\trwWidth9752\trftsWidthB3\trpaddl340\trpaddr340\trpaddfl3\trpaddft3\trpaddfb3\trpaddfr3\tblrsid2517430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4315216 \rtlch\fcs1 \af0\afs20\alang1025 _x000d__x000a_\ltrch\fcs0 \fs24\lang2057\langfe2057\cgrid\langnp2057\langfenp2057 {\rtlch\fcs1 \af0 \ltrch\fcs0 \insrsid7747959\charrsid13639606 \cell }\pard\plain \ltrpar\ql \li0\ri0\widctlpar\intbl\wrapdefault\aspalpha\aspnum\faauto\adjustright\rin0\lin0 \rtlch\fcs1 _x000d__x000a_\af0\afs20\alang1025 \ltrch\fcs0 \fs24\lang2057\langfe2057\cgrid\langnp2057\langfenp2057 {\rtlch\fcs1 \af0 \ltrch\fcs0 \insrsid7747959\charrsid13639606 \trowd \irow0\irowband0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5\qc \li0\ri0\sa240\keepn\nowidctlpar\intbl\wrapdefault\aspalpha\aspnum\faauto\adjustright\rin0\lin0\pararsid14315216 \rtlch\fcs1 \af0\afs20\alang1025 \ltrch\fcs0 \i\fs24\lang2057\langfe2057\cgrid\langnp2057\langfenp2057 {\rtlch\fcs1 \af0 \ltrch\fcs0 _x000d__x000a_\insrsid7747959\charrsid13639606 #}{\rtlch\fcs1 \af1 \ltrch\fcs0 \cs18\v\f1\fs20\cf15\insrsid7747959\charrsid13639606 MNU[OPTLEFTAMACT][LEFTPROP]@CHOICE@AMACTMNU}{\rtlch\fcs1 \af0 \ltrch\fcs0 \insrsid7747959\charrsid13639606 #\cell Amendment\cell _x000d__x000a_}\pard\plain \ltrpar\ql \li0\ri0\widctlpar\intbl\wrapdefault\aspalpha\aspnum\faauto\adjustright\rin0\lin0 \rtlch\fcs1 \af0\afs20\alang1025 \ltrch\fcs0 \fs24\lang2057\langfe2057\cgrid\langnp2057\langfenp2057 {\rtlch\fcs1 \af0 \ltrch\fcs0 _x000d__x000a_\insrsid7747959\charrsid13639606 \trowd \irow1\irowband1\ltrrow\ts11\trqc\trgaph340\trleft-340\trftsWidth3\trwWidth9752\trftsWidthB3\trpaddl340\trpaddr340\trpaddfl3\trpaddft3\trpaddfb3\trpaddfr3\tblrsid2517430\tblind0\tblindtype3 \clvertalt\clbrdrt_x000d__x000a_\brdrtbl \clbrdrl\brdrtbl \clbrdrb\brdrtbl \clbrdrr\brdrtbl \cltxlrtb\clftsWidth3\clwWidth4876\clshdrawnil \cellx4536\clvertalt\clbrdrt\brdrtbl \clbrdrl\brdrtbl \clbrdrb\brdrtbl \clbrdrr\brdrtbl \cltxlrtb\clftsWidth3\clwWidth4876\clshdrawnil \cellx9412_x000d__x000a_\row \ltrrow}\pard\plain \ltrpar\s19\ql \li0\ri0\sa120\nowidctlpar\intbl\wrapdefault\aspalpha\aspnum\faauto\adjustright\rin0\lin0\pararsid2517430 \rtlch\fcs1 \af0\afs20\alang1025 \ltrch\fcs0 \fs24\lang2057\langfe2057\cgrid\langnp2057\langfenp2057 {_x000d__x000a_\rtlch\fcs1 \af0 \ltrch\fcs0 \insrsid7747959\charrsid13639606 ##\cell ##}{\rtlch\fcs1 \af0\afs24 \ltrch\fcs0 \insrsid7747959\charrsid13639606 \cell }\pard\plain \ltrpar\ql \li0\ri0\widctlpar\intbl\wrapdefault\aspalpha\aspnum\faauto\adjustright\rin0\lin0 _x000d__x000a_\rtlch\fcs1 \af0\afs20\alang1025 \ltrch\fcs0 \fs24\lang2057\langfe2057\cgrid\langnp2057\langfenp2057 {\rtlch\fcs1 \af0 \ltrch\fcs0 \insrsid7747959\charrsid13639606 \trowd \irow2\irowband2\lastrow 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4\qr \li0\ri0\sb240\sa240\nowidctlpar\wrapdefault\aspalpha\aspnum\faauto\adjustright\rin0\lin0\itap0\pararsid7747959 \rtlch\fcs1 \af0\afs20\alang1025 \ltrch\fcs0 \fs24\lang2057\langfe2057\cgrid\langnp2057\langfenp2057 {\rtlch\fcs1 \af0 \ltrch\fcs0 _x000d__x000a_\insrsid7747959\charrsid13639606 Or. }{\rtlch\fcs1 \af0 \ltrch\fcs0 \cs17\v\fs20\cf9\loch\af1\hich\af1\dbch\af31501\insrsid7747959\charrsid13639606 \hich\af1\dbch\af31501\loch\f1 &lt;Original&gt;}{\rtlch\fcs1 \af0 \ltrch\fcs0 \insrsid7747959\charrsid13639606 #}_x000d__x000a_{\rtlch\fcs1 \af1 \ltrch\fcs0 \cs18\v\f1\fs20\cf15\insrsid7747959\charrsid13639606 MNU[ORLANGONE][ORLANGMORE]@CHOICE@ORLANGMNU}{\rtlch\fcs1 \af0 \ltrch\fcs0 \insrsid7747959\charrsid13639606 #}{\rtlch\fcs1 \af0 \ltrch\fcs0 _x000d__x000a_\cs17\v\fs20\cf9\loch\af1\hich\af1\dbch\af31501\insrsid7747959\charrsid13639606 \hich\af1\dbch\af31501\loch\f1 &lt;/Original&gt;}{\rtlch\fcs1 \af0 \ltrch\fcs0 \insrsid7747959\charrsid13639606 _x000d__x000a_\par }\pard\plain \ltrpar\s22\qc \li0\ri0\sb240\sa240\nowidctlpar\wrapdefault\aspalpha\aspnum\faauto\adjustright\rin0\lin0\itap0\pararsid7747959 \rtlch\fcs1 \af0\afs20\alang1025 \ltrch\fcs0 \i\fs24\lang2057\langfe2057\cgrid\langnp2057\langfenp2057 {_x000d__x000a_\rtlch\fcs1 \af0 \ltrch\fcs0 \cs17\i0\v\fs20\cf9\loch\af1\hich\af1\dbch\af31501\insrsid7747959\charrsid13639606 \hich\af1\dbch\af31501\loch\f1 &lt;OptDel&gt;}{\rtlch\fcs1 \af0 \ltrch\fcs0 \insrsid7747959\charrsid13639606 #}{\rtlch\fcs1 \af1 \ltrch\fcs0 _x000d__x000a_\cs18\v\f1\fs20\cf15\insrsid7747959\charrsid13639606 MNU[CROSSREFNO][CROSSREFYES]@CHOICE@}{\rtlch\fcs1 \af0 \ltrch\fcs0 \insrsid7747959\charrsid13639606 #}{\rtlch\fcs1 \af0 \ltrch\fcs0 _x000d__x000a_\cs17\i0\v\fs20\cf9\loch\af1\hich\af1\dbch\af31501\insrsid7747959\charrsid13639606 \hich\af1\dbch\af31501\loch\f1 &lt;/OptDel&gt;}{\rtlch\fcs1 \af0 \ltrch\fcs0 \insrsid7747959\charrsid13639606 _x000d__x000a_\par }\pard\plain \ltrpar\s23\qc \li0\ri0\sb240\sa240\keepn\nowidctlpar\wrapdefault\aspalpha\aspnum\faauto\adjustright\rin0\lin0\itap0\pararsid7747959 \rtlch\fcs1 \af0\afs20\alang1025 \ltrch\fcs0 \i\fs24\lang2057\langfe2057\cgrid\langnp2057\langfenp2057 {_x000d__x000a_\rtlch\fcs1 \af0 \ltrch\fcs0 \cs17\i0\v\fs20\cf9\loch\af1\hich\af1\dbch\af31501\insrsid7747959\charrsid13639606 \hich\af1\dbch\af31501\loch\f1 &lt;TitreJust&gt;}{\rtlch\fcs1 \af0 \ltrch\fcs0 \insrsid7747959\charrsid13639606 Justification}{\rtlch\fcs1 \af0 _x000d__x000a_\ltrch\fcs0 \cs17\i0\v\fs20\cf9\loch\af1\hich\af1\dbch\af31501\insrsid7747959\charrsid13639606 \hich\af1\dbch\af31501\loch\f1 &lt;/TitreJust&gt;}{\rtlch\fcs1 \af0 \ltrch\fcs0 \insrsid7747959\charrsid13639606 _x000d__x000a_\par }\pard\plain \ltrpar\s21\ql \li0\ri0\sa240\nowidctlpar\wrapdefault\aspalpha\aspnum\faauto\adjustright\rin0\lin0\itap0\pararsid7747959 \rtlch\fcs1 \af0\afs20\alang1025 \ltrch\fcs0 \i\fs24\lang2057\langfe2057\cgrid\langnp2057\langfenp2057 {\rtlch\fcs1 \af0 _x000d__x000a_\ltrch\fcs0 \cs17\i0\v\fs20\cf9\loch\af1\hich\af1\dbch\af31501\insrsid7747959\charrsid13639606 \hich\af1\dbch\af31501\loch\f1 &lt;OptDelPrev&gt;}{\rtlch\fcs1 \af0 \ltrch\fcs0 \insrsid7747959\charrsid13639606 #}{\rtlch\fcs1 \af1 \ltrch\fcs0 _x000d__x000a_\cs18\v\f1\fs20\cf15\insrsid7747959\charrsid13639606 MNU[TEXTJUSTYES][TEXTJUSTNO]@CHOICE@}{\rtlch\fcs1 \af0 \ltrch\fcs0 \insrsid7747959\charrsid13639606 #}{\rtlch\fcs1 \af0 \ltrch\fcs0 _x000d__x000a_\cs17\i0\v\fs20\cf9\loch\af1\hich\af1\dbch\af31501\insrsid7747959\charrsid13639606 \hich\af1\dbch\af31501\loch\f1 &lt;/OptDelPrev&gt;}{\rtlch\fcs1 \af0 \ltrch\fcs0 \insrsid7747959\charrsid13639606 _x000d__x000a_\par }\pard\plain \ltrpar\ql \li0\ri0\widctlpar\wrapdefault\aspalpha\aspnum\faauto\adjustright\rin0\lin0\itap0\pararsid7747959 \rtlch\fcs1 \af0\afs20\alang1025 \ltrch\fcs0 \fs24\lang2057\langfe2057\cgrid\langnp2057\langfenp2057 {\rtlch\fcs1 \af0 \ltrch\fcs0 _x000d__x000a_\cs17\v\fs20\cf9\loch\af1\hich\af1\dbch\af31501\insrsid7747959\charrsid13639606 \hich\af1\dbch\af31501\loch\f1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1f_x000d__x000a_1ca147c7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615661 HideTWBExt;}{\s16\ql \li0\ri0\sa120\nowidctlpar\wrapdefault\aspalpha\aspnum\faauto\adjustright\rin0\lin0\itap0 \rtlch\fcs1 \af0\afs20\alang1025 \ltrch\fcs0 _x000d__x000a_\fs24\lang2057\langfe2057\cgrid\langnp2057\langfenp2057 \sbasedon0 \snext16 \spriority0 \styrsid11615661 Normal6a;}{\s17\ql \li0\ri0\nowidctlpar\wrapdefault\aspalpha\aspnum\faauto\adjustright\rin0\lin0\itap0 \rtlch\fcs1 \af0\afs20\alang1025 \ltrch\fcs0 _x000d__x000a_\b\fs24\lang2057\langfe2057\cgrid\langnp2057\langfenp2057 \sbasedon0 \snext17 \spriority0 \styrsid11615661 NormalBold;}{\s18\ql \li0\ri0\sa240\nowidctlpar\wrapdefault\aspalpha\aspnum\faauto\adjustright\rin0\lin0\itap0 \rtlch\fcs1 \af0\afs20\alang1025 _x000d__x000a_\ltrch\fcs0 \i\fs24\lang2057\langfe2057\cgrid\langnp2057\langfenp2057 \sbasedon0 \snext18 \spriority0 \styrsid11615661 AmJustText;}{\s19\qc \li0\ri0\sb240\sa240\nowidctlpar\wrapdefault\aspalpha\aspnum\faauto\adjustright\rin0\lin0\itap0 \rtlch\fcs1 _x000d__x000a_\af0\afs20\alang1025 \ltrch\fcs0 \i\fs24\lang2057\langfe2057\cgrid\langnp2057\langfenp2057 \sbasedon0 \snext19 \spriority0 \styrsid11615661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11615661 AmJustTitle;}{\s21\qr \li0\ri0\sb240\sa240\nowidctlpar\wrapdefault\aspalpha\aspnum\faauto\adjustright\rin0\lin0\itap0 \rtlch\fcs1 \af0\afs20\alang1025 \ltrch\fcs0 _x000d__x000a_\fs24\lang2057\langfe2057\cgrid\langnp2057\langfenp2057 \sbasedon0 \snext21 \spriority0 \styrsid11615661 AmOrLang;}{\s22\qc \li0\ri0\sa240\nowidctlpar\wrapdefault\aspalpha\aspnum\faauto\adjustright\rin0\lin0\itap0 \rtlch\fcs1 \af0\afs20\alang1025 _x000d__x000a_\ltrch\fcs0 \i\fs24\lang2057\langfe2057\cgrid\langnp2057\langfenp2057 \sbasedon0 \snext22 \spriority0 \styrsid11615661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1615661 AmNumberTabs;}{\s24\ql \li0\ri0\sb240\nowidctlpar\wrapdefault\aspalpha\aspnum\faauto\adjustright\rin0\lin0\itap0 \rtlch\fcs1 _x000d__x000a_\af0\afs20\alang1025 \ltrch\fcs0 \b\fs24\lang2057\langfe2057\cgrid\langnp2057\langfenp2057 \sbasedon0 \snext24 \spriority0 \styrsid11615661 NormalBold12b;}}{\*\rsidtbl \rsid24658\rsid358857\rsid735077\rsid787282\rsid2101837\rsid2892074\rsid3622648_x000d__x000a_\rsid4666813\rsid5708216\rsid6641733\rsid7553164\rsid8465581\rsid8681905\rsid8724649\rsid9636012\rsid9862312\rsid11215221\rsid11370291\rsid11434737\rsid11607138\rsid11615661\rsid11824949\rsid12154954\rsid14424199\rsid15204470\rsid15285974\rsid15535219_x000d__x000a_\rsid15950462\rsid16324206\rsid16662270}{\mmathPr\mmathFont34\mbrkBin0\mbrkBinSub0\msmallFrac0\mdispDef1\mlMargin0\mrMargin0\mdefJc1\mwrapIndent1440\mintLim0\mnaryLim1}{\info{\author FELIX Karina}{\operator FELIX Karina}_x000d__x000a_{\creatim\yr2019\mo7\dy3\hr20\min19}{\revtim\yr2019\mo7\dy3\hr20\min19}{\version1}{\edmins0}{\nofpages1}{\nofwords32}{\nofchars369}{\*\company European Parliament}{\nofcharsws373}{\vern97}}{\*\xmlnstbl {\xmlns1 http://schemas.microsoft.com/office/word/200_x000d__x000a_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61566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101837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11615661 \rtlch\fcs1 \af0\afs20\alang1025 \ltrch\fcs0 \b\fs24\lang2057\langfe2057\cgrid\langnp2057\langfenp2057 {\rtlch\fcs1 \af0 \ltrch\fcs0 \cs15\b0\v\f1\fs20\cf9\lang1030\langfe2057\langnp1030\insrsid11615661\charrsid5141309 _x000d__x000a_{\*\bkmkstart restart}&lt;Amend&gt;}{\rtlch\fcs1 \af0 \ltrch\fcs0 \lang1030\langfe2057\langnp1030\insrsid11615661\charrsid5141309 [ZAMENDMENT]\tab \tab }{\rtlch\fcs1 \af0 \ltrch\fcs0 _x000d__x000a_\cs15\b0\v\f1\fs20\cf9\lang1030\langfe2057\langnp1030\insrsid11615661\charrsid5141309 &lt;NumAm&gt;}{\rtlch\fcs1 \af0 \ltrch\fcs0 \lang1030\langfe2057\langnp1030\insrsid11615661\charrsid5141309 [ZNRAM]}{\rtlch\fcs1 \af0 \ltrch\fcs0 _x000d__x000a_\cs15\b0\v\f1\fs20\cf9\lang1030\langfe2057\langnp1030\insrsid11615661\charrsid5141309 &lt;/NumAm&gt;}{\rtlch\fcs1 \af0 \ltrch\fcs0 \lang1030\langfe2057\langnp1030\insrsid11615661\charrsid5141309 _x000d__x000a_\par }\pard\plain \ltrpar\s24\ql \li0\ri0\sb240\keepn\nowidctlpar\wrapdefault\aspalpha\aspnum\faauto\adjustright\rin0\lin0\itap0\pararsid11615661 \rtlch\fcs1 \af0\afs20\alang1025 \ltrch\fcs0 \b\fs24\lang2057\langfe2057\cgrid\langnp2057\langfenp2057 {_x000d__x000a_\rtlch\fcs1 \af0 \ltrch\fcs0 \cs15\b0\v\f1\fs20\cf9\lang1030\langfe2057\langnp1030\insrsid11615661\charrsid5141309 &lt;DocAmend&gt;}{\rtlch\fcs1 \af0 \ltrch\fcs0 \lang1030\langfe2057\langnp1030\insrsid11615661\charrsid5141309 [ZPROPOSAL][ZAMACT]}{\rtlch\fcs1 _x000d__x000a_\af0 \ltrch\fcs0 \cs15\b0\v\f1\fs20\cf9\lang1030\langfe2057\langnp1030\insrsid11615661\charrsid5141309 &lt;/DocAmend&gt;}{\rtlch\fcs1 \af0 \ltrch\fcs0 \lang1030\langfe2057\langnp1030\insrsid11615661\charrsid5141309 _x000d__x000a_\par }\pard\plain \ltrpar\s17\ql \li0\ri0\keepn\nowidctlpar\wrapdefault\aspalpha\aspnum\faauto\adjustright\rin0\lin0\itap0\pararsid11615661 \rtlch\fcs1 \af0\afs20\alang1025 \ltrch\fcs0 \b\fs24\lang2057\langfe2057\cgrid\langnp2057\langfenp2057 {\rtlch\fcs1 _x000d__x000a_\af0 \ltrch\fcs0 \cs15\b0\v\f1\fs20\cf9\lang1030\langfe2057\langnp1030\insrsid11615661\charrsid5141309 &lt;Article&gt;}{\rtlch\fcs1 \af0 \ltrch\fcs0 \lang1030\langfe2057\langnp1030\insrsid11615661\charrsid5141309 [ZAMPART]}{\rtlch\fcs1 \af0 \ltrch\fcs0 _x000d__x000a_\cs15\b0\v\f1\fs20\cf9\lang1030\langfe2057\langnp1030\insrsid11615661\charrsid5141309 &lt;/Article&gt;}{\rtlch\fcs1 \af0 \ltrch\fcs0 \lang1030\langfe2057\langnp1030\insrsid11615661\charrsid5141309 _x000d__x000a_\par }\pard\plain \ltrpar\ql \li0\ri0\keepn\widctlpar\wrapdefault\aspalpha\aspnum\faauto\adjustright\rin0\lin0\itap0\pararsid11615661 \rtlch\fcs1 \af0\afs20\alang1025 \ltrch\fcs0 \fs24\lang2057\langfe2057\cgrid\langnp2057\langfenp2057 {\rtlch\fcs1 \af0 _x000d__x000a_\ltrch\fcs0 \cs15\v\f1\fs20\cf9\lang1043\langfe2057\langnp1043\insrsid11615661\charrsid5141309 &lt;DocAmend2&gt;&lt;OptDel&gt;}{\rtlch\fcs1 \af0 \ltrch\fcs0 \lang1043\langfe2057\langnp1043\insrsid11615661\charrsid5141309 [ZNRACT]}{\rtlch\fcs1 \af0 \ltrch\fcs0 _x000d__x000a_\cs15\v\f1\fs20\cf9\lang1043\langfe2057\langnp1043\insrsid11615661\charrsid5141309 &lt;/OptDel&gt;&lt;/DocAmend2&gt;}{\rtlch\fcs1 \af0 \ltrch\fcs0 \lang1043\langfe2057\langnp1043\insrsid11615661\charrsid5141309 _x000d__x000a_\par }\pard \ltrpar\ql \li0\ri0\widctlpar\wrapdefault\aspalpha\aspnum\faauto\adjustright\rin0\lin0\itap0\pararsid11615661 {\rtlch\fcs1 \af0 \ltrch\fcs0 \cs15\v\f1\fs20\cf9\lang1036\langfe2057\langnp1036\insrsid11615661\charrsid5141309 &lt;Article2&gt;&lt;OptDel&gt;}{_x000d__x000a_\rtlch\fcs1 \af0 \ltrch\fcs0 \lang1036\langfe2057\langnp1036\insrsid11615661\charrsid5141309 [ZACTPART]}{\rtlch\fcs1 \af0 \ltrch\fcs0 \cs15\v\f1\fs20\cf9\lang1036\langfe2057\langnp1036\insrsid11615661\charrsid5141309 &lt;/OptDel&gt;&lt;/Article2&gt;}{\rtlch\fcs1 _x000d__x000a_\af0 \ltrch\fcs0 \lang1036\langfe2057\langnp1036\insrsid11615661\charrsid5141309 _x000d__x000a_\par \ltrrow}\trowd \irow0\irowband0\ltrrow\ts11\trqc\trgaph340\trleft-340\trftsWidth3\trwWidth9752\trftsWidthB3\trpaddl340\trpaddr340\trpaddfl3\trpaddft3\trpaddfb3\trpaddfr3\tblrsid2517430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4315216 \rtlch\fcs1 \af0\afs20\alang1025 _x000d__x000a_\ltrch\fcs0 \fs24\lang2057\langfe2057\cgrid\langnp2057\langfenp2057 {\rtlch\fcs1 \af0 \ltrch\fcs0 \lang1036\langfe2057\langnp1036\insrsid11615661\charrsid5141309 \cell }\pard\plain \ltrpar_x000d__x000a_\ql \li0\ri0\widctlpar\intbl\wrapdefault\aspalpha\aspnum\faauto\adjustright\rin0\lin0 \rtlch\fcs1 \af0\afs20\alang1025 \ltrch\fcs0 \fs24\lang2057\langfe2057\cgrid\langnp2057\langfenp2057 {\rtlch\fcs1 \af0 \ltrch\fcs0 \insrsid11615661\charrsid6040559 _x000d__x000a_\trowd \irow0\irowband0\ltrrow\ts11\trqc\trgaph340\trleft-340\trftsWidth3\trwWidth9752\trftsWidthB3\trpaddl340\trpaddr340\trpaddfl3\trpaddft3\trpaddfb3\trpaddfr3\tblrsid2517430\tblind0\tblindtype3 \clvertalt\clbrdrt\brdrtbl \clbrdrl\brdrtbl \clbrdrb_x000d__x000a_\brdrtbl \clbrdrr\brdrtbl \cltxlrtb\clftsWidth3\clwWidth9752\clshdrawnil \cellx9412\row \ltrrow}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4315216 \rtlch\fcs1 \af0\afs20\alang1025 \ltrch\fcs0 \i\fs24\lang2057\langfe2057\cgrid\langnp2057\langfenp2057 {\rtlch\fcs1 \af0 \ltrch\fcs0 _x000d__x000a_\insrsid11615661\charrsid4593153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615661\charrsid4593153 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2517430 \rtlch\fcs1 \af0\afs20\alang1025 \ltrch\fcs0 \fs24\lang2057\langfe2057\cgrid\langnp2057\langfenp2057 {\rtlch\fcs1 \af0 \ltrch\fcs0 _x000d__x000a_\insrsid11615661\charrsid4593153 [ZTEXTL]\cell [ZTEXTR]}{\rtlch\fcs1 \af0\afs24 \ltrch\fcs0 \insrsid11615661\charrsid4593153 \cell }\pard\plain \ltrpar\ql \li0\ri0\widctlpar\intbl\wrapdefault\aspalpha\aspnum\faauto\adjustright\rin0\lin0 \rtlch\fcs1 _x000d__x000a_\af0\afs20\alang1025 \ltrch\fcs0 \fs24\lang2057\langfe2057\cgrid\langnp2057\langfenp2057 {\rtlch\fcs1 \af0 \ltrch\fcs0 \insrsid11615661\charrsid4593153 \trowd \irow2\irowband2\lastrow 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11615661 \rtlch\fcs1 \af0\afs20\alang1025 \ltrch\fcs0 \fs24\lang2057\langfe2057\cgrid\langnp2057\langfenp2057 {\rtlch\fcs1 \af0 \ltrch\fcs0 _x000d__x000a_\insrsid11615661\charrsid4593153 Or. }{\rtlch\fcs1 \af0 \ltrch\fcs0 \cs15\v\f1\fs20\cf9\insrsid11615661\charrsid4593153 &lt;Original&gt;}{\rtlch\fcs1 \af0 \ltrch\fcs0 \insrsid11615661\charrsid4593153 [ZORLANG]}{\rtlch\fcs1 \af0 \ltrch\fcs0 _x000d__x000a_\cs15\v\f1\fs20\cf9\insrsid11615661\charrsid4593153 &lt;/Original&gt;}{\rtlch\fcs1 \af0 \ltrch\fcs0 \insrsid11615661\charrsid4593153 _x000d__x000a_\par }\pard\plain \ltrpar\s19\qc \li0\ri0\sb240\sa240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OptDel&gt;}{\rtlch\fcs1 \af0 \ltrch\fcs0 \insrsid11615661\charrsid4593153 [ZCROSSREF]}{\rtlch\fcs1 \af0 \ltrch\fcs0 \cs15\i0\v\f1\fs20\cf9\insrsid11615661\charrsid4593153 _x000d__x000a_&lt;/OptDel&gt;}{\rtlch\fcs1 \af0 \ltrch\fcs0 \insrsid11615661\charrsid4593153 _x000d__x000a_\par }\pard\plain \ltrpar\s20\qc \li0\ri0\sb240\sa240\keepn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TitreJust&gt;}{\rtlch\fcs1 \af0 \ltrch\fcs0 \insrsid11615661\charrsid4593153 [ZJUSTIFICATION]}{\rtlch\fcs1 \af0 \ltrch\fcs0 _x000d__x000a_\cs15\i0\v\f1\fs20\cf9\insrsid11615661\charrsid4593153 &lt;/TitreJust&gt;}{\rtlch\fcs1 \af0 \ltrch\fcs0 \insrsid11615661\charrsid4593153 _x000d__x000a_\par }\pard\plain \ltrpar\s18\ql \li0\ri0\sa240\nowidctlpar\wrapdefault\aspalpha\aspnum\faauto\adjustright\rin0\lin0\itap0\pararsid11615661 \rtlch\fcs1 \af0\afs20\alang1025 \ltrch\fcs0 \i\fs24\lang2057\langfe2057\cgrid\langnp2057\langfenp2057 {\rtlch\fcs1 _x000d__x000a_\af0 \ltrch\fcs0 \cs15\i0\v\f1\fs20\cf9\insrsid11615661\charrsid4593153 &lt;OptDelPrev&gt;}{\rtlch\fcs1 \af0 \ltrch\fcs0 \insrsid11615661\charrsid4593153 [ZTEXTJUST]}{\rtlch\fcs1 \af0 \ltrch\fcs0 \cs15\i0\v\f1\fs20\cf9\insrsid11615661\charrsid4593153 _x000d__x000a_&lt;/OptDelPrev&gt;}{\rtlch\fcs1 \af0 \ltrch\fcs0 \insrsid11615661\charrsid4593153 _x000d__x000a_\par }\pard\plain \ltrpar\ql \li0\ri0\widctlpar\wrapdefault\aspalpha\aspnum\faauto\adjustright\rin0\lin0\itap0\pararsid11615661 \rtlch\fcs1 \af0\afs20\alang1025 \ltrch\fcs0 \fs24\lang2057\langfe2057\cgrid\langnp2057\langfenp2057 {\rtlch\fcs1 \af0 \ltrch\fcs0 _x000d__x000a_\cs15\v\f1\fs20\cf9\insrsid11615661\charrsid4593153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R_COD_1amCom"/>
    <w:docVar w:name="strSubDir" w:val="1263"/>
    <w:docVar w:name="TXTAUTHOR" w:val="Erik Marquardt"/>
    <w:docVar w:name="TXTLANGUE" w:val="EN"/>
    <w:docVar w:name="TXTLANGUEMIN" w:val="en"/>
    <w:docVar w:name="TXTNRC" w:val="0160/2022"/>
    <w:docVar w:name="TXTNRCOD" w:val="2022/0135"/>
    <w:docVar w:name="TXTNRCOM" w:val="(2022)0189"/>
    <w:docVar w:name="TXTNRFIRSTAM" w:val="1"/>
    <w:docVar w:name="TXTNRLASTAM" w:val="1"/>
    <w:docVar w:name="TXTNRPE" w:val="736.470"/>
    <w:docVar w:name="TXTPEorAP" w:val="PE"/>
    <w:docVar w:name="TXTROUTE" w:val="PR\1263011EN.docx"/>
    <w:docVar w:name="TXTTITLE" w:val="amending Regulation (EU) 2018/1806, listing the third countries whose nationals must be in possession of visas when crossing the external borders and those whose nationals are exempt from that requirement (Kuwait, Qatar)"/>
    <w:docVar w:name="TXTVERSION" w:val="01-00"/>
  </w:docVars>
  <w:rsids>
    <w:rsidRoot w:val="00307279"/>
    <w:rsid w:val="00011AAB"/>
    <w:rsid w:val="00012351"/>
    <w:rsid w:val="000139E5"/>
    <w:rsid w:val="00084DD2"/>
    <w:rsid w:val="00084E89"/>
    <w:rsid w:val="000B7489"/>
    <w:rsid w:val="000F1096"/>
    <w:rsid w:val="00120948"/>
    <w:rsid w:val="0012324A"/>
    <w:rsid w:val="00123DD5"/>
    <w:rsid w:val="001257CF"/>
    <w:rsid w:val="001277AE"/>
    <w:rsid w:val="0013710F"/>
    <w:rsid w:val="00142215"/>
    <w:rsid w:val="001767E2"/>
    <w:rsid w:val="00187008"/>
    <w:rsid w:val="001B1316"/>
    <w:rsid w:val="001B3829"/>
    <w:rsid w:val="001C5592"/>
    <w:rsid w:val="001C5B44"/>
    <w:rsid w:val="001C6FFC"/>
    <w:rsid w:val="001F7C7C"/>
    <w:rsid w:val="00212B84"/>
    <w:rsid w:val="002346B0"/>
    <w:rsid w:val="002667C3"/>
    <w:rsid w:val="002669B6"/>
    <w:rsid w:val="002767EC"/>
    <w:rsid w:val="00290BED"/>
    <w:rsid w:val="00293D90"/>
    <w:rsid w:val="002D13EE"/>
    <w:rsid w:val="002E33EE"/>
    <w:rsid w:val="002E3887"/>
    <w:rsid w:val="002F40BB"/>
    <w:rsid w:val="002F4B02"/>
    <w:rsid w:val="00307279"/>
    <w:rsid w:val="00312067"/>
    <w:rsid w:val="00323EF8"/>
    <w:rsid w:val="003316DD"/>
    <w:rsid w:val="003506ED"/>
    <w:rsid w:val="00366A46"/>
    <w:rsid w:val="00370AC3"/>
    <w:rsid w:val="003824EE"/>
    <w:rsid w:val="003B4689"/>
    <w:rsid w:val="003C2068"/>
    <w:rsid w:val="003C37CF"/>
    <w:rsid w:val="004100B1"/>
    <w:rsid w:val="00411957"/>
    <w:rsid w:val="00426E47"/>
    <w:rsid w:val="00455743"/>
    <w:rsid w:val="00461601"/>
    <w:rsid w:val="004B32B6"/>
    <w:rsid w:val="004B38C6"/>
    <w:rsid w:val="004C0915"/>
    <w:rsid w:val="004D424E"/>
    <w:rsid w:val="004D5661"/>
    <w:rsid w:val="004E42C8"/>
    <w:rsid w:val="004E5825"/>
    <w:rsid w:val="004E733D"/>
    <w:rsid w:val="004F3FA5"/>
    <w:rsid w:val="0051271F"/>
    <w:rsid w:val="00521F46"/>
    <w:rsid w:val="00531D7A"/>
    <w:rsid w:val="00551111"/>
    <w:rsid w:val="00551123"/>
    <w:rsid w:val="00552BBF"/>
    <w:rsid w:val="0057089C"/>
    <w:rsid w:val="00570A6A"/>
    <w:rsid w:val="00586E50"/>
    <w:rsid w:val="0059583D"/>
    <w:rsid w:val="005A42D9"/>
    <w:rsid w:val="005C2BEF"/>
    <w:rsid w:val="005D1A99"/>
    <w:rsid w:val="005D7609"/>
    <w:rsid w:val="005D7EE8"/>
    <w:rsid w:val="006305D6"/>
    <w:rsid w:val="00642325"/>
    <w:rsid w:val="006456F0"/>
    <w:rsid w:val="00646926"/>
    <w:rsid w:val="0069092A"/>
    <w:rsid w:val="006A04ED"/>
    <w:rsid w:val="006A2F5D"/>
    <w:rsid w:val="006F7907"/>
    <w:rsid w:val="00743189"/>
    <w:rsid w:val="00743D33"/>
    <w:rsid w:val="007932B3"/>
    <w:rsid w:val="00793EA9"/>
    <w:rsid w:val="00797A79"/>
    <w:rsid w:val="007D6F68"/>
    <w:rsid w:val="00823E6B"/>
    <w:rsid w:val="00826780"/>
    <w:rsid w:val="0083723F"/>
    <w:rsid w:val="00837CCD"/>
    <w:rsid w:val="008633CC"/>
    <w:rsid w:val="00865190"/>
    <w:rsid w:val="008719B9"/>
    <w:rsid w:val="00885C34"/>
    <w:rsid w:val="00894923"/>
    <w:rsid w:val="00894ECE"/>
    <w:rsid w:val="00896BB4"/>
    <w:rsid w:val="008A323A"/>
    <w:rsid w:val="008A7FB8"/>
    <w:rsid w:val="008B4F2E"/>
    <w:rsid w:val="009022B8"/>
    <w:rsid w:val="00914537"/>
    <w:rsid w:val="00917CC4"/>
    <w:rsid w:val="00923B7C"/>
    <w:rsid w:val="009763DA"/>
    <w:rsid w:val="0099206A"/>
    <w:rsid w:val="009975B3"/>
    <w:rsid w:val="009A216D"/>
    <w:rsid w:val="009B4B93"/>
    <w:rsid w:val="009D3E42"/>
    <w:rsid w:val="009F13DC"/>
    <w:rsid w:val="009F24BE"/>
    <w:rsid w:val="009F6C2F"/>
    <w:rsid w:val="009F767A"/>
    <w:rsid w:val="00A077FB"/>
    <w:rsid w:val="00A22533"/>
    <w:rsid w:val="00A26F46"/>
    <w:rsid w:val="00A34FD3"/>
    <w:rsid w:val="00A36929"/>
    <w:rsid w:val="00A50548"/>
    <w:rsid w:val="00A53748"/>
    <w:rsid w:val="00A60EE7"/>
    <w:rsid w:val="00A910C9"/>
    <w:rsid w:val="00AA35B0"/>
    <w:rsid w:val="00AD18C8"/>
    <w:rsid w:val="00AD7FA6"/>
    <w:rsid w:val="00AE4643"/>
    <w:rsid w:val="00AF0416"/>
    <w:rsid w:val="00B10CB4"/>
    <w:rsid w:val="00B13D6F"/>
    <w:rsid w:val="00B23B72"/>
    <w:rsid w:val="00B42702"/>
    <w:rsid w:val="00B54EAF"/>
    <w:rsid w:val="00B57B8B"/>
    <w:rsid w:val="00B63AB5"/>
    <w:rsid w:val="00B85407"/>
    <w:rsid w:val="00B95702"/>
    <w:rsid w:val="00BC6489"/>
    <w:rsid w:val="00BD480C"/>
    <w:rsid w:val="00C13A6F"/>
    <w:rsid w:val="00C20954"/>
    <w:rsid w:val="00C23324"/>
    <w:rsid w:val="00C42A41"/>
    <w:rsid w:val="00C47E74"/>
    <w:rsid w:val="00C57A72"/>
    <w:rsid w:val="00C73602"/>
    <w:rsid w:val="00C85D0F"/>
    <w:rsid w:val="00C945E5"/>
    <w:rsid w:val="00CA3F76"/>
    <w:rsid w:val="00CE332D"/>
    <w:rsid w:val="00CF60C8"/>
    <w:rsid w:val="00D30DE2"/>
    <w:rsid w:val="00D32924"/>
    <w:rsid w:val="00D503A3"/>
    <w:rsid w:val="00DA436D"/>
    <w:rsid w:val="00DA6ED0"/>
    <w:rsid w:val="00DC5011"/>
    <w:rsid w:val="00E12821"/>
    <w:rsid w:val="00E171B6"/>
    <w:rsid w:val="00E72695"/>
    <w:rsid w:val="00EB1753"/>
    <w:rsid w:val="00EB6CFF"/>
    <w:rsid w:val="00EE3996"/>
    <w:rsid w:val="00F07062"/>
    <w:rsid w:val="00F23CFC"/>
    <w:rsid w:val="00F433E2"/>
    <w:rsid w:val="00F904AE"/>
    <w:rsid w:val="00F934F8"/>
    <w:rsid w:val="00FB52FE"/>
    <w:rsid w:val="00FC0A34"/>
    <w:rsid w:val="00FD1DEF"/>
    <w:rsid w:val="00FE062E"/>
    <w:rsid w:val="00FE3B3F"/>
    <w:rsid w:val="00FE7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F50E51-5574-4F15-B47F-373EC435F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annotation text" w:uiPriority="9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3FA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uiPriority w:val="39"/>
    <w:rsid w:val="00C23324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F7907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F07062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AmCrossRef">
    <w:name w:val="AmCrossRef"/>
    <w:basedOn w:val="Normal"/>
    <w:rsid w:val="00DA6ED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E733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0706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F23CFC"/>
    <w:pPr>
      <w:tabs>
        <w:tab w:val="center" w:pos="4513"/>
        <w:tab w:val="right" w:pos="9026"/>
      </w:tabs>
    </w:pPr>
  </w:style>
  <w:style w:type="paragraph" w:customStyle="1" w:styleId="AmOrLang">
    <w:name w:val="AmOrLang"/>
    <w:basedOn w:val="Normal"/>
    <w:rsid w:val="002669B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669B6"/>
    <w:pPr>
      <w:spacing w:after="240"/>
      <w:jc w:val="center"/>
    </w:pPr>
    <w:rPr>
      <w:i/>
    </w:rPr>
  </w:style>
  <w:style w:type="table" w:styleId="TableGrid">
    <w:name w:val="Table Grid"/>
    <w:basedOn w:val="TableNormal"/>
    <w:rsid w:val="004616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mNumberTabs">
    <w:name w:val="AmNumberTabs"/>
    <w:basedOn w:val="Normal"/>
    <w:rsid w:val="004C091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C0915"/>
    <w:pPr>
      <w:spacing w:before="240"/>
    </w:pPr>
    <w:rPr>
      <w:b/>
    </w:rPr>
  </w:style>
  <w:style w:type="paragraph" w:customStyle="1" w:styleId="EPBody">
    <w:name w:val="EPBody"/>
    <w:basedOn w:val="Normal"/>
    <w:rsid w:val="0046160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461601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461601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F7907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F7907"/>
    <w:pPr>
      <w:jc w:val="right"/>
    </w:pPr>
  </w:style>
  <w:style w:type="paragraph" w:customStyle="1" w:styleId="EPFooter">
    <w:name w:val="EPFooter"/>
    <w:basedOn w:val="Normal"/>
    <w:rsid w:val="00F0706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PageNumber">
    <w:name w:val="page number"/>
    <w:basedOn w:val="DefaultParagraphFont"/>
    <w:semiHidden/>
    <w:rsid w:val="00914537"/>
  </w:style>
  <w:style w:type="character" w:customStyle="1" w:styleId="HeaderChar">
    <w:name w:val="Header Char"/>
    <w:basedOn w:val="DefaultParagraphFont"/>
    <w:link w:val="Header"/>
    <w:semiHidden/>
    <w:rsid w:val="00F23CFC"/>
    <w:rPr>
      <w:sz w:val="24"/>
    </w:rPr>
  </w:style>
  <w:style w:type="paragraph" w:customStyle="1" w:styleId="EPComma">
    <w:name w:val="EPComma"/>
    <w:basedOn w:val="Normal"/>
    <w:rsid w:val="00A910C9"/>
    <w:pPr>
      <w:spacing w:before="480" w:after="240"/>
    </w:pPr>
  </w:style>
  <w:style w:type="paragraph" w:customStyle="1" w:styleId="Lgendesigne">
    <w:name w:val="Légende signe"/>
    <w:basedOn w:val="Normal"/>
    <w:rsid w:val="001257CF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1257CF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1257CF"/>
    <w:rPr>
      <w:sz w:val="18"/>
    </w:rPr>
  </w:style>
  <w:style w:type="paragraph" w:customStyle="1" w:styleId="Normal6">
    <w:name w:val="Normal6"/>
    <w:basedOn w:val="Normal"/>
    <w:link w:val="Normal6Char"/>
    <w:rsid w:val="00797A79"/>
    <w:pPr>
      <w:spacing w:after="120"/>
    </w:pPr>
  </w:style>
  <w:style w:type="character" w:customStyle="1" w:styleId="NormalBoldChar">
    <w:name w:val="NormalBold Char"/>
    <w:link w:val="NormalBold"/>
    <w:rsid w:val="00797A79"/>
    <w:rPr>
      <w:b/>
      <w:sz w:val="24"/>
    </w:rPr>
  </w:style>
  <w:style w:type="character" w:customStyle="1" w:styleId="Normal6Char">
    <w:name w:val="Normal6 Char"/>
    <w:link w:val="Normal6"/>
    <w:rsid w:val="00797A79"/>
    <w:rPr>
      <w:sz w:val="24"/>
      <w:lang w:val="bg-BG"/>
    </w:rPr>
  </w:style>
  <w:style w:type="paragraph" w:customStyle="1" w:styleId="ColumnHeading">
    <w:name w:val="ColumnHeading"/>
    <w:basedOn w:val="Normal"/>
    <w:rsid w:val="00797A79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797A7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797A79"/>
    <w:pPr>
      <w:jc w:val="right"/>
    </w:pPr>
  </w:style>
  <w:style w:type="paragraph" w:styleId="Footer">
    <w:name w:val="footer"/>
    <w:basedOn w:val="Normal"/>
    <w:link w:val="FooterChar"/>
    <w:semiHidden/>
    <w:rsid w:val="004E582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4E5825"/>
    <w:rPr>
      <w:sz w:val="24"/>
    </w:rPr>
  </w:style>
  <w:style w:type="paragraph" w:styleId="BalloonText">
    <w:name w:val="Balloon Text"/>
    <w:basedOn w:val="Normal"/>
    <w:link w:val="BalloonTextChar"/>
    <w:semiHidden/>
    <w:unhideWhenUsed/>
    <w:rsid w:val="0012324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2324A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rsid w:val="001232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2324A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2324A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232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2324A"/>
    <w:rPr>
      <w:b/>
      <w:bCs/>
    </w:rPr>
  </w:style>
  <w:style w:type="paragraph" w:customStyle="1" w:styleId="Text1">
    <w:name w:val="Text 1"/>
    <w:basedOn w:val="Normal"/>
    <w:rsid w:val="0012324A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80AFF0-7630-4844-AFB0-E487577E0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2486</Words>
  <Characters>14469</Characters>
  <Application>Microsoft Office Word</Application>
  <DocSecurity>0</DocSecurity>
  <Lines>438</Lines>
  <Paragraphs>124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PR_COD_1amCom</vt:lpstr>
    </vt:vector>
  </TitlesOfParts>
  <Company/>
  <LinksUpToDate>false</LinksUpToDate>
  <CharactersWithSpaces>16831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PR_COD_1amCom</dc:title>
  <dc:creator>TOADER Maria</dc:creator>
  <cp:lastModifiedBy>SAVOVA KHALDOUNE Savina</cp:lastModifiedBy>
  <cp:revision>2</cp:revision>
  <cp:lastPrinted>2004-11-04T09:41:00Z</cp:lastPrinted>
  <dcterms:created xsi:type="dcterms:W3CDTF">2022-09-30T13:00:00Z</dcterms:created>
  <dcterms:modified xsi:type="dcterms:W3CDTF">2022-09-30T13:00:00Z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1263011</vt:lpwstr>
  </property>
  <property fmtid="{D5CDD505-2E9C-101B-9397-08002B2CF9AE}" pid="4" name="&lt;Model&gt;">
    <vt:lpwstr>PR_COD_1amCom</vt:lpwstr>
  </property>
  <property fmtid="{D5CDD505-2E9C-101B-9397-08002B2CF9AE}" pid="5" name="&lt;ModelCod&gt;">
    <vt:lpwstr>\\eiciBRUpr1\pdocep$\DocEP\DOCS\General\PR\PR_Leg\COD\COD_1st\PR_COD_1amCom.dotx(17/04/2020 19:27:09)</vt:lpwstr>
  </property>
  <property fmtid="{D5CDD505-2E9C-101B-9397-08002B2CF9AE}" pid="6" name="&lt;ModelTra&gt;">
    <vt:lpwstr>\\eiciBRUpr1\pdocep$\DocEP\TRANSFIL\EN\PR_COD_1amCom.EN(29/06/2022 10:21:37)</vt:lpwstr>
  </property>
  <property fmtid="{D5CDD505-2E9C-101B-9397-08002B2CF9AE}" pid="7" name="&lt;Type&gt;">
    <vt:lpwstr>PR</vt:lpwstr>
  </property>
  <property fmtid="{D5CDD505-2E9C-101B-9397-08002B2CF9AE}" pid="8" name="Created with">
    <vt:lpwstr>9.13.0 Build [20220701]</vt:lpwstr>
  </property>
  <property fmtid="{D5CDD505-2E9C-101B-9397-08002B2CF9AE}" pid="9" name="FooterPath">
    <vt:lpwstr>PR\1263011BG.docx</vt:lpwstr>
  </property>
  <property fmtid="{D5CDD505-2E9C-101B-9397-08002B2CF9AE}" pid="10" name="LastEdited with">
    <vt:lpwstr>9.13.0 Build [20220701]</vt:lpwstr>
  </property>
  <property fmtid="{D5CDD505-2E9C-101B-9397-08002B2CF9AE}" pid="11" name="PE number">
    <vt:lpwstr>736.470</vt:lpwstr>
  </property>
  <property fmtid="{D5CDD505-2E9C-101B-9397-08002B2CF9AE}" pid="12" name="SDLStudio">
    <vt:lpwstr/>
  </property>
  <property fmtid="{D5CDD505-2E9C-101B-9397-08002B2CF9AE}" pid="13" name="SendToEpades">
    <vt:lpwstr>OK - 2022/09/16 13:13</vt:lpwstr>
  </property>
  <property fmtid="{D5CDD505-2E9C-101B-9397-08002B2CF9AE}" pid="14" name="Bookout">
    <vt:lpwstr>OK - 2022/09/30 15:00</vt:lpwstr>
  </property>
</Properties>
</file>