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3765D" w:rsidRPr="00504802" w:rsidTr="00C85D0F">
        <w:trPr>
          <w:trHeight w:hRule="exact" w:val="1418"/>
        </w:trPr>
        <w:tc>
          <w:tcPr>
            <w:tcW w:w="6804" w:type="dxa"/>
            <w:shd w:val="clear" w:color="auto" w:fill="auto"/>
            <w:vAlign w:val="center"/>
          </w:tcPr>
          <w:p w:rsidR="00B13D6F" w:rsidRPr="00504802" w:rsidRDefault="008373E3" w:rsidP="00C85D0F">
            <w:pPr>
              <w:pStyle w:val="EPName"/>
            </w:pPr>
            <w:r w:rsidRPr="00504802">
              <w:t>Europa-Parlamentet</w:t>
            </w:r>
          </w:p>
          <w:p w:rsidR="00B13D6F" w:rsidRPr="00504802" w:rsidRDefault="008373E3" w:rsidP="00B96AC8">
            <w:pPr>
              <w:pStyle w:val="EPTerm"/>
            </w:pPr>
            <w:r w:rsidRPr="00504802">
              <w:t>2019-2024</w:t>
            </w:r>
          </w:p>
        </w:tc>
        <w:tc>
          <w:tcPr>
            <w:tcW w:w="2268" w:type="dxa"/>
            <w:shd w:val="clear" w:color="auto" w:fill="auto"/>
          </w:tcPr>
          <w:p w:rsidR="00B13D6F" w:rsidRPr="00504802" w:rsidRDefault="008373E3" w:rsidP="00C85D0F">
            <w:pPr>
              <w:pStyle w:val="EPLogo"/>
            </w:pPr>
            <w:r w:rsidRPr="00504802">
              <w:rPr>
                <w:lang w:eastAsia="da-DK"/>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746435"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504802" w:rsidRDefault="00461601" w:rsidP="00461601">
      <w:pPr>
        <w:pStyle w:val="LineTop"/>
      </w:pPr>
    </w:p>
    <w:p w:rsidR="00461601" w:rsidRPr="00504802" w:rsidRDefault="008373E3" w:rsidP="00461601">
      <w:pPr>
        <w:pStyle w:val="EPBody"/>
      </w:pPr>
      <w:r w:rsidRPr="00504802">
        <w:rPr>
          <w:rStyle w:val="HideTWBExt"/>
          <w:noProof w:val="0"/>
        </w:rPr>
        <w:t>&lt;</w:t>
      </w:r>
      <w:r w:rsidRPr="00504802">
        <w:rPr>
          <w:rStyle w:val="HideTWBExt"/>
          <w:i w:val="0"/>
          <w:noProof w:val="0"/>
        </w:rPr>
        <w:t>Commission</w:t>
      </w:r>
      <w:r w:rsidRPr="00504802">
        <w:rPr>
          <w:rStyle w:val="HideTWBExt"/>
          <w:noProof w:val="0"/>
        </w:rPr>
        <w:t>&gt;</w:t>
      </w:r>
      <w:r w:rsidRPr="00504802">
        <w:rPr>
          <w:rStyle w:val="HideTWBInt"/>
          <w:color w:val="auto"/>
        </w:rPr>
        <w:t>{LIBE}</w:t>
      </w:r>
      <w:r w:rsidRPr="00504802">
        <w:t>Udvalget om Borgernes Rettigheder og Retlige og Indre Anliggender</w:t>
      </w:r>
      <w:r w:rsidRPr="00504802">
        <w:rPr>
          <w:rStyle w:val="HideTWBExt"/>
          <w:noProof w:val="0"/>
        </w:rPr>
        <w:t>&lt;/</w:t>
      </w:r>
      <w:r w:rsidRPr="00504802">
        <w:rPr>
          <w:rStyle w:val="HideTWBExt"/>
          <w:i w:val="0"/>
          <w:noProof w:val="0"/>
        </w:rPr>
        <w:t>Commission</w:t>
      </w:r>
      <w:r w:rsidRPr="00504802">
        <w:rPr>
          <w:rStyle w:val="HideTWBExt"/>
          <w:noProof w:val="0"/>
        </w:rPr>
        <w:t>&gt;</w:t>
      </w:r>
    </w:p>
    <w:p w:rsidR="00461601" w:rsidRPr="00504802" w:rsidRDefault="00461601" w:rsidP="00461601">
      <w:pPr>
        <w:pStyle w:val="LineBottom"/>
      </w:pPr>
    </w:p>
    <w:p w:rsidR="00793EA9" w:rsidRPr="00504802" w:rsidRDefault="008373E3">
      <w:pPr>
        <w:pStyle w:val="CoverReference"/>
      </w:pPr>
      <w:r w:rsidRPr="00504802">
        <w:rPr>
          <w:rStyle w:val="HideTWBExt"/>
          <w:b w:val="0"/>
          <w:noProof w:val="0"/>
        </w:rPr>
        <w:t>&lt;RefProc&gt;</w:t>
      </w:r>
      <w:r w:rsidRPr="00504802">
        <w:t>2022/0135</w:t>
      </w:r>
      <w:r w:rsidRPr="00504802">
        <w:rPr>
          <w:rStyle w:val="HideTWBExt"/>
          <w:b w:val="0"/>
          <w:noProof w:val="0"/>
        </w:rPr>
        <w:t>&lt;/RefProc&gt;&lt;RefTypeProc&gt;</w:t>
      </w:r>
      <w:r w:rsidRPr="00504802">
        <w:t>(COD)</w:t>
      </w:r>
      <w:r w:rsidRPr="00504802">
        <w:rPr>
          <w:rStyle w:val="HideTWBExt"/>
          <w:b w:val="0"/>
          <w:noProof w:val="0"/>
        </w:rPr>
        <w:t>&lt;/RefTypeProc&gt;</w:t>
      </w:r>
    </w:p>
    <w:p w:rsidR="00793EA9" w:rsidRPr="00504802" w:rsidRDefault="008373E3">
      <w:pPr>
        <w:pStyle w:val="CoverDate"/>
      </w:pPr>
      <w:r w:rsidRPr="00504802">
        <w:rPr>
          <w:rStyle w:val="HideTWBExt"/>
          <w:noProof w:val="0"/>
        </w:rPr>
        <w:t>&lt;Date&gt;</w:t>
      </w:r>
      <w:r w:rsidRPr="00504802">
        <w:rPr>
          <w:rStyle w:val="HideTWBInt"/>
          <w:color w:val="auto"/>
        </w:rPr>
        <w:t>{16/09/2022}</w:t>
      </w:r>
      <w:r w:rsidRPr="00504802">
        <w:t>16.9.2022</w:t>
      </w:r>
      <w:r w:rsidRPr="00504802">
        <w:rPr>
          <w:rStyle w:val="HideTWBExt"/>
          <w:noProof w:val="0"/>
        </w:rPr>
        <w:t>&lt;/Date&gt;</w:t>
      </w:r>
      <w:bookmarkStart w:id="0" w:name="_GoBack"/>
      <w:bookmarkEnd w:id="0"/>
    </w:p>
    <w:p w:rsidR="00793EA9" w:rsidRPr="00504802" w:rsidRDefault="008373E3">
      <w:pPr>
        <w:pStyle w:val="CoverDocType"/>
      </w:pPr>
      <w:r w:rsidRPr="00504802">
        <w:rPr>
          <w:rStyle w:val="HideTWBExt"/>
          <w:b w:val="0"/>
          <w:noProof w:val="0"/>
        </w:rPr>
        <w:t>&lt;RefProcLect&gt;</w:t>
      </w:r>
      <w:r w:rsidRPr="00504802">
        <w:t>***I</w:t>
      </w:r>
      <w:r w:rsidRPr="00504802">
        <w:rPr>
          <w:rStyle w:val="HideTWBExt"/>
          <w:b w:val="0"/>
          <w:noProof w:val="0"/>
        </w:rPr>
        <w:t>&lt;/RefProcLect&gt;</w:t>
      </w:r>
    </w:p>
    <w:p w:rsidR="00793EA9" w:rsidRPr="00504802" w:rsidRDefault="008373E3">
      <w:pPr>
        <w:pStyle w:val="CoverDocType24a"/>
      </w:pPr>
      <w:r w:rsidRPr="00504802">
        <w:rPr>
          <w:rStyle w:val="HideTWBExt"/>
          <w:b w:val="0"/>
          <w:noProof w:val="0"/>
        </w:rPr>
        <w:t>&lt;TitreType&gt;</w:t>
      </w:r>
      <w:r w:rsidRPr="00504802">
        <w:t>UDKAST TIL BETÆNKNING</w:t>
      </w:r>
      <w:r w:rsidRPr="00504802">
        <w:rPr>
          <w:rStyle w:val="HideTWBExt"/>
          <w:b w:val="0"/>
          <w:noProof w:val="0"/>
        </w:rPr>
        <w:t>&lt;/TitreType&gt;</w:t>
      </w:r>
    </w:p>
    <w:p w:rsidR="00B96AC8" w:rsidRPr="00504802" w:rsidRDefault="008373E3" w:rsidP="00B96AC8">
      <w:pPr>
        <w:pStyle w:val="CoverNormal"/>
      </w:pPr>
      <w:r w:rsidRPr="00504802">
        <w:rPr>
          <w:rStyle w:val="HideTWBExt"/>
          <w:noProof w:val="0"/>
        </w:rPr>
        <w:t>&lt;Titre&gt;</w:t>
      </w:r>
      <w:r w:rsidRPr="00504802">
        <w:t xml:space="preserve">om forslag til Europa-Parlamentets og Rådets forordning om ændring af forordning (EU) 2018/1806 om fastlæggelse af listen over de tredjelande, </w:t>
      </w:r>
    </w:p>
    <w:p w:rsidR="00793EA9" w:rsidRPr="00504802" w:rsidRDefault="008373E3" w:rsidP="00B96AC8">
      <w:pPr>
        <w:pStyle w:val="CoverNormal"/>
      </w:pPr>
      <w:r w:rsidRPr="00504802">
        <w:t>hvis statsborgere skal være i besiddelse af v</w:t>
      </w:r>
      <w:r w:rsidRPr="00504802">
        <w:t>isum ved passage af de ydre grænser, og listen over de tredjelande, hvis statsborgere er fritaget for dette krav</w:t>
      </w:r>
      <w:r w:rsidRPr="00504802">
        <w:rPr>
          <w:rStyle w:val="HideTWBExt"/>
          <w:noProof w:val="0"/>
        </w:rPr>
        <w:t>&lt;/Titre&gt;</w:t>
      </w:r>
    </w:p>
    <w:p w:rsidR="00793EA9" w:rsidRPr="00504802" w:rsidRDefault="008373E3">
      <w:pPr>
        <w:pStyle w:val="CoverNormal24a"/>
      </w:pPr>
      <w:r w:rsidRPr="00504802">
        <w:rPr>
          <w:rStyle w:val="HideTWBExt"/>
          <w:noProof w:val="0"/>
        </w:rPr>
        <w:t>&lt;DocRef&gt;</w:t>
      </w:r>
      <w:r w:rsidRPr="00504802">
        <w:t>(COM(2022)0189 – C9</w:t>
      </w:r>
      <w:r w:rsidRPr="00504802">
        <w:noBreakHyphen/>
        <w:t>0160/2022 – 2022/0135(COD))</w:t>
      </w:r>
      <w:r w:rsidRPr="00504802">
        <w:rPr>
          <w:rStyle w:val="HideTWBExt"/>
          <w:noProof w:val="0"/>
        </w:rPr>
        <w:t>&lt;/DocRef&gt;</w:t>
      </w:r>
    </w:p>
    <w:p w:rsidR="00793EA9" w:rsidRPr="00504802" w:rsidRDefault="008373E3">
      <w:pPr>
        <w:pStyle w:val="CoverNormal24a"/>
      </w:pPr>
      <w:r w:rsidRPr="00504802">
        <w:rPr>
          <w:rStyle w:val="HideTWBExt"/>
          <w:noProof w:val="0"/>
        </w:rPr>
        <w:t>&lt;Commission&gt;</w:t>
      </w:r>
      <w:r w:rsidRPr="00504802">
        <w:rPr>
          <w:rStyle w:val="HideTWBInt"/>
          <w:color w:val="auto"/>
        </w:rPr>
        <w:t>{LIBE}</w:t>
      </w:r>
      <w:r w:rsidRPr="00504802">
        <w:t xml:space="preserve">Udvalget om Borgernes Rettigheder og Retlige og </w:t>
      </w:r>
      <w:r w:rsidRPr="00504802">
        <w:t>Indre Anliggender</w:t>
      </w:r>
      <w:r w:rsidRPr="00504802">
        <w:rPr>
          <w:rStyle w:val="HideTWBExt"/>
          <w:noProof w:val="0"/>
        </w:rPr>
        <w:t>&lt;/Commission&gt;</w:t>
      </w:r>
    </w:p>
    <w:p w:rsidR="00793EA9" w:rsidRPr="00504802" w:rsidRDefault="008373E3">
      <w:pPr>
        <w:pStyle w:val="CoverNormal24a"/>
      </w:pPr>
      <w:r w:rsidRPr="00504802">
        <w:t xml:space="preserve">Ordfører: </w:t>
      </w:r>
      <w:r w:rsidRPr="00504802">
        <w:rPr>
          <w:rStyle w:val="HideTWBExt"/>
          <w:noProof w:val="0"/>
        </w:rPr>
        <w:t>&lt;Depute&gt;</w:t>
      </w:r>
      <w:r w:rsidRPr="00504802">
        <w:t>Erik Marquardt</w:t>
      </w:r>
      <w:r w:rsidRPr="00504802">
        <w:rPr>
          <w:rStyle w:val="HideTWBExt"/>
          <w:noProof w:val="0"/>
        </w:rPr>
        <w:t>&lt;/Depute&gt;</w:t>
      </w:r>
    </w:p>
    <w:p w:rsidR="001C5B44" w:rsidRPr="00504802" w:rsidRDefault="001C5B44" w:rsidP="001C5B44">
      <w:pPr>
        <w:pStyle w:val="CoverNormal"/>
      </w:pPr>
    </w:p>
    <w:p w:rsidR="00B96AC8" w:rsidRPr="00504802" w:rsidRDefault="008373E3" w:rsidP="00894923">
      <w:r w:rsidRPr="00504802">
        <w:br w:type="page"/>
      </w:r>
      <w:r w:rsidRPr="00504802">
        <w:lastRenderedPageBreak/>
        <w:fldChar w:fldCharType="begin"/>
      </w:r>
      <w:r w:rsidRPr="00504802">
        <w:instrText xml:space="preserve"> TITLE  \* MERGEFORMAT </w:instrText>
      </w:r>
      <w:r w:rsidRPr="00504802">
        <w:fldChar w:fldCharType="separate"/>
      </w:r>
      <w:r>
        <w:t>PR_COD_1amCom</w:t>
      </w:r>
      <w:r w:rsidRPr="00504802">
        <w:fldChar w:fldCharType="end"/>
      </w:r>
    </w:p>
    <w:p w:rsidR="00B96AC8" w:rsidRPr="00504802" w:rsidRDefault="00B96AC8" w:rsidP="00894923"/>
    <w:p w:rsidR="00B96AC8" w:rsidRPr="00504802" w:rsidRDefault="00B96AC8"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93765D" w:rsidRPr="00504802">
        <w:tc>
          <w:tcPr>
            <w:tcW w:w="5811" w:type="dxa"/>
          </w:tcPr>
          <w:p w:rsidR="00B96AC8" w:rsidRPr="00504802" w:rsidRDefault="008373E3" w:rsidP="00894923">
            <w:pPr>
              <w:pStyle w:val="Lgendetitre"/>
            </w:pPr>
            <w:r w:rsidRPr="00504802">
              <w:t>Tegnforklaring</w:t>
            </w:r>
          </w:p>
        </w:tc>
      </w:tr>
      <w:tr w:rsidR="0093765D" w:rsidRPr="00504802" w:rsidTr="00C50C36">
        <w:trPr>
          <w:cantSplit/>
          <w:trHeight w:val="1944"/>
        </w:trPr>
        <w:tc>
          <w:tcPr>
            <w:tcW w:w="5811" w:type="dxa"/>
            <w:tcBorders>
              <w:bottom w:val="single" w:sz="4" w:space="0" w:color="auto"/>
            </w:tcBorders>
          </w:tcPr>
          <w:p w:rsidR="00B96AC8" w:rsidRPr="00504802" w:rsidRDefault="008373E3" w:rsidP="00C36C9E">
            <w:pPr>
              <w:pStyle w:val="Lgendesigne"/>
              <w:rPr>
                <w:szCs w:val="24"/>
              </w:rPr>
            </w:pPr>
            <w:r w:rsidRPr="00504802">
              <w:tab/>
              <w:t>*</w:t>
            </w:r>
            <w:r w:rsidRPr="00504802">
              <w:tab/>
              <w:t>Høringsprocedure</w:t>
            </w:r>
          </w:p>
          <w:p w:rsidR="00B96AC8" w:rsidRPr="00504802" w:rsidRDefault="008373E3" w:rsidP="00C36C9E">
            <w:pPr>
              <w:pStyle w:val="Lgendesigne"/>
              <w:rPr>
                <w:szCs w:val="24"/>
              </w:rPr>
            </w:pPr>
            <w:r w:rsidRPr="00504802">
              <w:tab/>
              <w:t>***</w:t>
            </w:r>
            <w:r w:rsidRPr="00504802">
              <w:tab/>
              <w:t>Godkendelsesprocedure</w:t>
            </w:r>
          </w:p>
          <w:p w:rsidR="00B96AC8" w:rsidRPr="00504802" w:rsidRDefault="008373E3" w:rsidP="00C36C9E">
            <w:pPr>
              <w:pStyle w:val="Lgendesigne"/>
              <w:rPr>
                <w:szCs w:val="24"/>
              </w:rPr>
            </w:pPr>
            <w:r w:rsidRPr="00504802">
              <w:tab/>
              <w:t>***I</w:t>
            </w:r>
            <w:r w:rsidRPr="00504802">
              <w:tab/>
              <w:t>Almindelig lovgivningsprocedure (førstebehandling)</w:t>
            </w:r>
          </w:p>
          <w:p w:rsidR="00B96AC8" w:rsidRPr="00504802" w:rsidRDefault="008373E3" w:rsidP="00C36C9E">
            <w:pPr>
              <w:pStyle w:val="Lgendesigne"/>
              <w:rPr>
                <w:szCs w:val="24"/>
              </w:rPr>
            </w:pPr>
            <w:r w:rsidRPr="00504802">
              <w:tab/>
              <w:t>***II</w:t>
            </w:r>
            <w:r w:rsidRPr="00504802">
              <w:tab/>
              <w:t xml:space="preserve">Almindelig </w:t>
            </w:r>
            <w:r w:rsidRPr="00504802">
              <w:t>lovgivningsprocedure (andenbehandling)</w:t>
            </w:r>
          </w:p>
          <w:p w:rsidR="00B96AC8" w:rsidRPr="00504802" w:rsidRDefault="008373E3" w:rsidP="00C36C9E">
            <w:pPr>
              <w:pStyle w:val="Lgendesigne"/>
              <w:rPr>
                <w:szCs w:val="24"/>
              </w:rPr>
            </w:pPr>
            <w:r w:rsidRPr="00504802">
              <w:tab/>
              <w:t>***III</w:t>
            </w:r>
            <w:r w:rsidRPr="00504802">
              <w:tab/>
              <w:t>Almindelig lovgivningsprocedure (tredjebehandling)</w:t>
            </w:r>
          </w:p>
          <w:p w:rsidR="00B96AC8" w:rsidRPr="00504802" w:rsidRDefault="00B96AC8" w:rsidP="0069092A">
            <w:pPr>
              <w:pStyle w:val="Lgendestandard"/>
            </w:pPr>
          </w:p>
          <w:p w:rsidR="00B96AC8" w:rsidRPr="00504802" w:rsidRDefault="008373E3" w:rsidP="0069092A">
            <w:pPr>
              <w:pStyle w:val="Lgendestandard"/>
            </w:pPr>
            <w:r w:rsidRPr="00504802">
              <w:t>(Proceduren afhænger af, hvilket retsgrundlag der er valgt i udkastet til retsakt)</w:t>
            </w:r>
          </w:p>
          <w:p w:rsidR="00B96AC8" w:rsidRPr="00504802" w:rsidRDefault="00B96AC8" w:rsidP="0031005B">
            <w:pPr>
              <w:pStyle w:val="Lgendestandard"/>
            </w:pPr>
          </w:p>
        </w:tc>
      </w:tr>
    </w:tbl>
    <w:p w:rsidR="00B96AC8" w:rsidRPr="00504802" w:rsidRDefault="00B96AC8" w:rsidP="00894923"/>
    <w:p w:rsidR="00B96AC8" w:rsidRPr="00504802" w:rsidRDefault="00B96AC8" w:rsidP="00894923"/>
    <w:p w:rsidR="00B96AC8" w:rsidRPr="00504802" w:rsidRDefault="00B96AC8" w:rsidP="00894923"/>
    <w:p w:rsidR="00B96AC8" w:rsidRPr="00504802" w:rsidRDefault="00B96AC8"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93765D" w:rsidRPr="00504802">
        <w:tc>
          <w:tcPr>
            <w:tcW w:w="5811" w:type="dxa"/>
          </w:tcPr>
          <w:p w:rsidR="00B96AC8" w:rsidRPr="00504802" w:rsidRDefault="008373E3" w:rsidP="00894923">
            <w:pPr>
              <w:pStyle w:val="Lgendetitre"/>
            </w:pPr>
            <w:r w:rsidRPr="00504802">
              <w:t>Ændringsforslag til et udkast til retsakt</w:t>
            </w:r>
          </w:p>
        </w:tc>
      </w:tr>
      <w:tr w:rsidR="0093765D" w:rsidRPr="00504802" w:rsidTr="006E3697">
        <w:trPr>
          <w:trHeight w:val="4923"/>
        </w:trPr>
        <w:tc>
          <w:tcPr>
            <w:tcW w:w="5811" w:type="dxa"/>
          </w:tcPr>
          <w:p w:rsidR="00B96AC8" w:rsidRPr="00504802" w:rsidRDefault="008373E3" w:rsidP="00C36C9E">
            <w:pPr>
              <w:pStyle w:val="Lgendestandard"/>
              <w:rPr>
                <w:b/>
                <w:szCs w:val="24"/>
              </w:rPr>
            </w:pPr>
            <w:r w:rsidRPr="00504802">
              <w:rPr>
                <w:b/>
              </w:rPr>
              <w:t xml:space="preserve">Ændringsforslag fra </w:t>
            </w:r>
            <w:r w:rsidRPr="00504802">
              <w:rPr>
                <w:b/>
              </w:rPr>
              <w:t>Parlamentet opstillet i to kolonner</w:t>
            </w:r>
          </w:p>
          <w:p w:rsidR="00B96AC8" w:rsidRPr="00504802" w:rsidRDefault="00B96AC8" w:rsidP="00C36C9E">
            <w:pPr>
              <w:pStyle w:val="Lgendestandard"/>
            </w:pPr>
          </w:p>
          <w:p w:rsidR="00B96AC8" w:rsidRPr="00504802" w:rsidRDefault="008373E3" w:rsidP="00C36C9E">
            <w:pPr>
              <w:pStyle w:val="Lgendestandard"/>
            </w:pPr>
            <w:r w:rsidRPr="00504802">
              <w:t xml:space="preserve">Tekst, der udgår, er markeret med </w:t>
            </w:r>
            <w:r w:rsidRPr="00504802">
              <w:rPr>
                <w:b/>
                <w:i/>
              </w:rPr>
              <w:t>fede typer og kursiv</w:t>
            </w:r>
            <w:r w:rsidRPr="00504802">
              <w:t xml:space="preserve"> i venstre kolonne. Tekst, der udskiftes, er markeret med </w:t>
            </w:r>
            <w:r w:rsidRPr="00504802">
              <w:rPr>
                <w:b/>
                <w:i/>
              </w:rPr>
              <w:t>fede typer og kursiv</w:t>
            </w:r>
            <w:r w:rsidRPr="00504802">
              <w:t xml:space="preserve"> i begge kolonner. Ny tekst er markeret med </w:t>
            </w:r>
            <w:r w:rsidRPr="00504802">
              <w:rPr>
                <w:b/>
                <w:i/>
              </w:rPr>
              <w:t>fede typer og kursiv</w:t>
            </w:r>
            <w:r w:rsidRPr="00504802">
              <w:t xml:space="preserve"> i højre kolonne.</w:t>
            </w:r>
          </w:p>
          <w:p w:rsidR="00B96AC8" w:rsidRPr="00504802" w:rsidRDefault="00B96AC8" w:rsidP="00C36C9E">
            <w:pPr>
              <w:pStyle w:val="Lgendestandard"/>
            </w:pPr>
          </w:p>
          <w:p w:rsidR="00B96AC8" w:rsidRPr="00504802" w:rsidRDefault="008373E3" w:rsidP="00C36C9E">
            <w:pPr>
              <w:pStyle w:val="Lgendestandard"/>
            </w:pPr>
            <w:r w:rsidRPr="00504802">
              <w:t xml:space="preserve">Den </w:t>
            </w:r>
            <w:r w:rsidRPr="00504802">
              <w:t>første og den anden linje i informationsblokken til hvert ændringsforslag angiver den relevante passage i det pågældende udkast til retsakt. Hvis et ændringsforslag angår en eksisterende retsakt, som udkastet til retsakt har til formål at ændre, indeholder</w:t>
            </w:r>
            <w:r w:rsidRPr="00504802">
              <w:t xml:space="preserve"> informationsblokken tillige en tredje og en fjerde linje, hvori det er anført, hvilken eksisterende retsakt og hvilken bestemmelse heri der er berørt.</w:t>
            </w:r>
          </w:p>
          <w:p w:rsidR="00B96AC8" w:rsidRPr="00504802" w:rsidRDefault="00B96AC8" w:rsidP="00C36C9E">
            <w:pPr>
              <w:pStyle w:val="Lgendestandard"/>
            </w:pPr>
          </w:p>
          <w:p w:rsidR="00B96AC8" w:rsidRPr="00504802" w:rsidRDefault="008373E3" w:rsidP="00C36C9E">
            <w:pPr>
              <w:pStyle w:val="Lgendestandard"/>
              <w:rPr>
                <w:b/>
                <w:szCs w:val="24"/>
              </w:rPr>
            </w:pPr>
            <w:r w:rsidRPr="00504802">
              <w:rPr>
                <w:b/>
              </w:rPr>
              <w:t>Ændringsforslag fra Parlamentet i form af en konsolideret tekst</w:t>
            </w:r>
          </w:p>
          <w:p w:rsidR="00B96AC8" w:rsidRPr="00504802" w:rsidRDefault="00B96AC8" w:rsidP="00C36C9E">
            <w:pPr>
              <w:pStyle w:val="Lgendestandard"/>
              <w:rPr>
                <w:szCs w:val="24"/>
              </w:rPr>
            </w:pPr>
          </w:p>
          <w:p w:rsidR="00B96AC8" w:rsidRPr="00504802" w:rsidRDefault="008373E3" w:rsidP="00C36C9E">
            <w:pPr>
              <w:pStyle w:val="Lgendestandard"/>
            </w:pPr>
            <w:r w:rsidRPr="00504802">
              <w:t xml:space="preserve">Ny tekst er markeret med </w:t>
            </w:r>
            <w:r w:rsidRPr="00504802">
              <w:rPr>
                <w:b/>
                <w:i/>
              </w:rPr>
              <w:t>fede typer og</w:t>
            </w:r>
            <w:r w:rsidRPr="00504802">
              <w:rPr>
                <w:b/>
                <w:i/>
              </w:rPr>
              <w:t xml:space="preserve"> kursiv</w:t>
            </w:r>
            <w:r w:rsidRPr="00504802">
              <w:t xml:space="preserve">. Tekst, som er bortfaldet, markeres med symbolet ▌eller med overstregning. Ved udskiftninger markeres den nye tekst med </w:t>
            </w:r>
            <w:r w:rsidRPr="00504802">
              <w:rPr>
                <w:b/>
                <w:i/>
              </w:rPr>
              <w:t>fede typer og kursiv</w:t>
            </w:r>
            <w:r w:rsidRPr="00504802">
              <w:t>, og den udskiftede tekst slettes eller overstreges.</w:t>
            </w:r>
          </w:p>
          <w:p w:rsidR="00B96AC8" w:rsidRPr="00504802" w:rsidRDefault="008373E3" w:rsidP="00C36C9E">
            <w:pPr>
              <w:pStyle w:val="Lgendestandard"/>
              <w:rPr>
                <w:szCs w:val="24"/>
              </w:rPr>
            </w:pPr>
            <w:r w:rsidRPr="00504802">
              <w:t>Som en undtagelse bliver rent tekniske justeringer, der</w:t>
            </w:r>
            <w:r w:rsidRPr="00504802">
              <w:t xml:space="preserve"> er foretaget af de berørte tjenestegrene med henblik på udarbejdelsen af den endelige tekst, ikke markeret.</w:t>
            </w:r>
          </w:p>
          <w:p w:rsidR="00B96AC8" w:rsidRPr="00504802" w:rsidRDefault="00B96AC8" w:rsidP="0069092A">
            <w:pPr>
              <w:pStyle w:val="Lgendestandard"/>
            </w:pPr>
          </w:p>
        </w:tc>
      </w:tr>
    </w:tbl>
    <w:p w:rsidR="00B96AC8" w:rsidRPr="00504802" w:rsidRDefault="00B96AC8" w:rsidP="00894923"/>
    <w:p w:rsidR="00793EA9" w:rsidRPr="00504802" w:rsidRDefault="00793EA9" w:rsidP="00012351">
      <w:pPr>
        <w:widowControl/>
        <w:tabs>
          <w:tab w:val="center" w:pos="4677"/>
        </w:tabs>
      </w:pPr>
    </w:p>
    <w:p w:rsidR="00793EA9" w:rsidRPr="00504802" w:rsidRDefault="008373E3">
      <w:pPr>
        <w:pStyle w:val="TOCHeading"/>
      </w:pPr>
      <w:r w:rsidRPr="00504802">
        <w:br w:type="page"/>
      </w:r>
      <w:r w:rsidRPr="00504802">
        <w:lastRenderedPageBreak/>
        <w:t>INDHOLD</w:t>
      </w:r>
    </w:p>
    <w:p w:rsidR="00793EA9" w:rsidRPr="00504802" w:rsidRDefault="008373E3">
      <w:pPr>
        <w:pStyle w:val="TOCPage"/>
      </w:pPr>
      <w:r w:rsidRPr="00504802">
        <w:t>Side</w:t>
      </w:r>
    </w:p>
    <w:p w:rsidR="008373E3" w:rsidRDefault="008373E3">
      <w:pPr>
        <w:pStyle w:val="TOC1"/>
        <w:tabs>
          <w:tab w:val="right" w:leader="dot" w:pos="9060"/>
        </w:tabs>
        <w:rPr>
          <w:rFonts w:asciiTheme="minorHAnsi" w:eastAsiaTheme="minorEastAsia" w:hAnsiTheme="minorHAnsi" w:cstheme="minorBidi"/>
          <w:noProof/>
          <w:sz w:val="22"/>
          <w:szCs w:val="22"/>
          <w:lang w:eastAsia="da-DK"/>
        </w:rPr>
      </w:pPr>
      <w:r w:rsidRPr="00504802">
        <w:rPr>
          <w:b/>
        </w:rPr>
        <w:fldChar w:fldCharType="begin"/>
      </w:r>
      <w:r w:rsidRPr="00504802">
        <w:rPr>
          <w:b/>
        </w:rPr>
        <w:instrText xml:space="preserve"> TOC \t "PageHeading</w:instrText>
      </w:r>
      <w:r w:rsidR="00B96AC8" w:rsidRPr="00504802">
        <w:rPr>
          <w:b/>
        </w:rPr>
        <w:instrText>;</w:instrText>
      </w:r>
      <w:r w:rsidRPr="00504802">
        <w:rPr>
          <w:b/>
        </w:rPr>
        <w:instrText xml:space="preserve">1" </w:instrText>
      </w:r>
      <w:r w:rsidRPr="00504802">
        <w:rPr>
          <w:b/>
        </w:rPr>
        <w:fldChar w:fldCharType="separate"/>
      </w:r>
      <w:r>
        <w:rPr>
          <w:noProof/>
        </w:rPr>
        <w:t>FORSLAG TIL EUROPA-PARLAMENTETS LOVGIVNINGSMÆSSIGE BESLUTNING</w:t>
      </w:r>
      <w:r>
        <w:rPr>
          <w:noProof/>
        </w:rPr>
        <w:tab/>
      </w:r>
      <w:r>
        <w:rPr>
          <w:noProof/>
        </w:rPr>
        <w:fldChar w:fldCharType="begin"/>
      </w:r>
      <w:r>
        <w:rPr>
          <w:noProof/>
        </w:rPr>
        <w:instrText xml:space="preserve"> PAGEREF _Toc115427616 \h </w:instrText>
      </w:r>
      <w:r>
        <w:rPr>
          <w:noProof/>
        </w:rPr>
      </w:r>
      <w:r>
        <w:rPr>
          <w:noProof/>
        </w:rPr>
        <w:fldChar w:fldCharType="separate"/>
      </w:r>
      <w:r>
        <w:rPr>
          <w:noProof/>
        </w:rPr>
        <w:t>5</w:t>
      </w:r>
      <w:r>
        <w:rPr>
          <w:noProof/>
        </w:rPr>
        <w:fldChar w:fldCharType="end"/>
      </w:r>
    </w:p>
    <w:p w:rsidR="008373E3" w:rsidRDefault="008373E3">
      <w:pPr>
        <w:pStyle w:val="TOC1"/>
        <w:tabs>
          <w:tab w:val="right" w:leader="dot" w:pos="9060"/>
        </w:tabs>
        <w:rPr>
          <w:rFonts w:asciiTheme="minorHAnsi" w:eastAsiaTheme="minorEastAsia" w:hAnsiTheme="minorHAnsi" w:cstheme="minorBidi"/>
          <w:noProof/>
          <w:sz w:val="22"/>
          <w:szCs w:val="22"/>
          <w:lang w:eastAsia="da-DK"/>
        </w:rPr>
      </w:pPr>
      <w:r>
        <w:rPr>
          <w:noProof/>
        </w:rPr>
        <w:t>BEGRUNDELSE</w:t>
      </w:r>
      <w:r>
        <w:rPr>
          <w:noProof/>
        </w:rPr>
        <w:tab/>
      </w:r>
      <w:r>
        <w:rPr>
          <w:noProof/>
        </w:rPr>
        <w:fldChar w:fldCharType="begin"/>
      </w:r>
      <w:r>
        <w:rPr>
          <w:noProof/>
        </w:rPr>
        <w:instrText xml:space="preserve"> PAGEREF _Toc115427617 \h </w:instrText>
      </w:r>
      <w:r>
        <w:rPr>
          <w:noProof/>
        </w:rPr>
      </w:r>
      <w:r>
        <w:rPr>
          <w:noProof/>
        </w:rPr>
        <w:fldChar w:fldCharType="separate"/>
      </w:r>
      <w:r>
        <w:rPr>
          <w:noProof/>
        </w:rPr>
        <w:t>9</w:t>
      </w:r>
      <w:r>
        <w:rPr>
          <w:noProof/>
        </w:rPr>
        <w:fldChar w:fldCharType="end"/>
      </w:r>
    </w:p>
    <w:p w:rsidR="002346B0" w:rsidRPr="00504802" w:rsidRDefault="008373E3" w:rsidP="00C23324">
      <w:r w:rsidRPr="00504802">
        <w:rPr>
          <w:b/>
        </w:rPr>
        <w:fldChar w:fldCharType="end"/>
      </w:r>
    </w:p>
    <w:p w:rsidR="00793EA9" w:rsidRPr="00504802" w:rsidRDefault="008373E3">
      <w:pPr>
        <w:pStyle w:val="PageHeading"/>
      </w:pPr>
      <w:r w:rsidRPr="00504802">
        <w:br w:type="page"/>
      </w:r>
      <w:r w:rsidRPr="00504802">
        <w:lastRenderedPageBreak/>
        <w:br w:type="page"/>
      </w:r>
      <w:bookmarkStart w:id="1" w:name="_Toc115427616"/>
      <w:r w:rsidRPr="00504802">
        <w:lastRenderedPageBreak/>
        <w:t>FORSLAG TIL EUROPA-PARLAMENTETS LOVGIVNINGSMÆSSIGE BESLUTNING</w:t>
      </w:r>
      <w:bookmarkEnd w:id="1"/>
    </w:p>
    <w:p w:rsidR="00B96AC8" w:rsidRPr="00504802" w:rsidRDefault="008373E3">
      <w:pPr>
        <w:pStyle w:val="NormalBold"/>
      </w:pPr>
      <w:r w:rsidRPr="00504802">
        <w:t>om forslag til Europa-Parlamentets og Rådets forordning om ændring af forordning (EU) 2018/1806 om fastlæggelse af listen o</w:t>
      </w:r>
      <w:r w:rsidRPr="00504802">
        <w:t xml:space="preserve">ver de tredjelande, </w:t>
      </w:r>
    </w:p>
    <w:p w:rsidR="00793EA9" w:rsidRPr="00504802" w:rsidRDefault="008373E3">
      <w:pPr>
        <w:pStyle w:val="NormalBold"/>
      </w:pPr>
      <w:r w:rsidRPr="00504802">
        <w:t>hvis statsborgere skal være i besiddelse af visum ved passage af de ydre grænser, og listen over de tredjelande, hvis statsborgere er fritaget for dette krav</w:t>
      </w:r>
    </w:p>
    <w:p w:rsidR="00793EA9" w:rsidRPr="00504802" w:rsidRDefault="008373E3">
      <w:pPr>
        <w:pStyle w:val="NormalBold12a"/>
      </w:pPr>
      <w:r w:rsidRPr="00504802">
        <w:t>(COM(2022)0189 – C9</w:t>
      </w:r>
      <w:r w:rsidRPr="00504802">
        <w:noBreakHyphen/>
        <w:t>0160/2022 – 2022/0135(COD))</w:t>
      </w:r>
    </w:p>
    <w:p w:rsidR="00793EA9" w:rsidRPr="00504802" w:rsidRDefault="008373E3" w:rsidP="00A910C9">
      <w:pPr>
        <w:pStyle w:val="NormalBold"/>
      </w:pPr>
      <w:r w:rsidRPr="00504802">
        <w:t>(Almindelig lovgivningsproced</w:t>
      </w:r>
      <w:r w:rsidRPr="00504802">
        <w:t>ure: førstebehandling)</w:t>
      </w:r>
    </w:p>
    <w:p w:rsidR="00793EA9" w:rsidRPr="00504802" w:rsidRDefault="008373E3" w:rsidP="00A910C9">
      <w:pPr>
        <w:pStyle w:val="EPComma"/>
      </w:pPr>
      <w:r w:rsidRPr="00504802">
        <w:rPr>
          <w:i/>
        </w:rPr>
        <w:t>Europa-Parlamentet</w:t>
      </w:r>
      <w:r w:rsidRPr="00504802">
        <w:t>,</w:t>
      </w:r>
    </w:p>
    <w:p w:rsidR="00793EA9" w:rsidRPr="00504802" w:rsidRDefault="008373E3">
      <w:pPr>
        <w:pStyle w:val="NormalHanging12a"/>
      </w:pPr>
      <w:r w:rsidRPr="00504802">
        <w:t>–</w:t>
      </w:r>
      <w:r w:rsidRPr="00504802">
        <w:tab/>
        <w:t>der henviser til Kommissionens forslag til Europa-Parlamentet og Rådet (COM(2022)0189),</w:t>
      </w:r>
    </w:p>
    <w:p w:rsidR="00793EA9" w:rsidRPr="00504802" w:rsidRDefault="008373E3">
      <w:pPr>
        <w:pStyle w:val="NormalHanging12a"/>
      </w:pPr>
      <w:r w:rsidRPr="00504802">
        <w:t>–</w:t>
      </w:r>
      <w:r w:rsidRPr="00504802">
        <w:tab/>
        <w:t>der henviser til artikel 294, stk. 2, og artikel 77, stk. 2, litra a, i traktaten om Den Europæiske Unions funktionsmåde,</w:t>
      </w:r>
      <w:r w:rsidRPr="00504802">
        <w:t xml:space="preserve"> på grundlag af hvilke Kommissionen har forelagt forslaget for Parlamentet (C9</w:t>
      </w:r>
      <w:r w:rsidRPr="00504802">
        <w:noBreakHyphen/>
        <w:t>0160/2022),</w:t>
      </w:r>
    </w:p>
    <w:p w:rsidR="00A26F46" w:rsidRPr="00504802" w:rsidRDefault="008373E3" w:rsidP="00A26F46">
      <w:pPr>
        <w:pStyle w:val="NormalHanging12a"/>
      </w:pPr>
      <w:r w:rsidRPr="00504802">
        <w:t>–</w:t>
      </w:r>
      <w:r w:rsidRPr="00504802">
        <w:tab/>
        <w:t>der henviser til artikel 294, stk. 3, i traktaten om Den Europæiske Unions funktionsmåde,</w:t>
      </w:r>
    </w:p>
    <w:p w:rsidR="00793EA9" w:rsidRPr="00504802" w:rsidRDefault="008373E3">
      <w:pPr>
        <w:pStyle w:val="NormalHanging12a"/>
      </w:pPr>
      <w:r w:rsidRPr="00504802">
        <w:t>–</w:t>
      </w:r>
      <w:r w:rsidRPr="00504802">
        <w:tab/>
        <w:t>der henviser til forretningsordenens artikel 59,</w:t>
      </w:r>
    </w:p>
    <w:p w:rsidR="006A2F5D" w:rsidRPr="00504802" w:rsidRDefault="008373E3" w:rsidP="006A2F5D">
      <w:pPr>
        <w:pStyle w:val="NormalHanging12a"/>
      </w:pPr>
      <w:r w:rsidRPr="00504802">
        <w:t>–</w:t>
      </w:r>
      <w:r w:rsidRPr="00504802">
        <w:tab/>
        <w:t>der henviser til bet</w:t>
      </w:r>
      <w:r w:rsidRPr="00504802">
        <w:t>ænkning fra Udvalget om Borgernes Rettigheder og Retlige og Indre Anliggender (A9</w:t>
      </w:r>
      <w:r w:rsidRPr="00504802">
        <w:noBreakHyphen/>
        <w:t>0000/2022),</w:t>
      </w:r>
    </w:p>
    <w:p w:rsidR="009F6C2F" w:rsidRPr="00504802" w:rsidRDefault="008373E3" w:rsidP="00B96AC8">
      <w:pPr>
        <w:pStyle w:val="NormalHanging12a"/>
        <w:numPr>
          <w:ilvl w:val="0"/>
          <w:numId w:val="41"/>
        </w:numPr>
        <w:ind w:left="567" w:hanging="567"/>
      </w:pPr>
      <w:r w:rsidRPr="00504802">
        <w:t>vedtager nedenstående holdning ved førstebehandling;</w:t>
      </w:r>
    </w:p>
    <w:p w:rsidR="00B96AC8" w:rsidRPr="00504802" w:rsidRDefault="008373E3" w:rsidP="00B96AC8">
      <w:pPr>
        <w:pStyle w:val="NormalHanging12a"/>
        <w:numPr>
          <w:ilvl w:val="0"/>
          <w:numId w:val="41"/>
        </w:numPr>
        <w:ind w:left="567" w:hanging="567"/>
      </w:pPr>
      <w:r w:rsidRPr="00504802">
        <w:t>anmoder om fornyet forelæggelse, hvis Kommissionen erstatter, i væsentlig grad ændrer eller agter i væsentlig</w:t>
      </w:r>
      <w:r w:rsidRPr="00504802">
        <w:t xml:space="preserve"> grad at ændre sit forslag;</w:t>
      </w:r>
    </w:p>
    <w:p w:rsidR="009F6C2F" w:rsidRPr="00504802" w:rsidRDefault="008373E3" w:rsidP="009F6C2F">
      <w:pPr>
        <w:pStyle w:val="NormalHanging12a"/>
      </w:pPr>
      <w:r w:rsidRPr="00504802">
        <w:t>3.</w:t>
      </w:r>
      <w:r w:rsidRPr="00504802">
        <w:tab/>
        <w:t>pålægger sin formand at sende Parlamentets holdning til Rådet og Kommissionen samt til de nationale parlamenter.</w:t>
      </w:r>
    </w:p>
    <w:p w:rsidR="00D30DE2" w:rsidRPr="00504802" w:rsidRDefault="00D30DE2" w:rsidP="00D30DE2"/>
    <w:p w:rsidR="002669B6" w:rsidRPr="00504802" w:rsidRDefault="002669B6" w:rsidP="002669B6"/>
    <w:p w:rsidR="00B96AC8" w:rsidRPr="00504802" w:rsidRDefault="008373E3" w:rsidP="00B96AC8">
      <w:pPr>
        <w:pStyle w:val="AmNumberTabs"/>
        <w:keepNext/>
      </w:pPr>
      <w:r w:rsidRPr="00504802">
        <w:rPr>
          <w:rStyle w:val="HideTWBExt"/>
          <w:b w:val="0"/>
          <w:noProof w:val="0"/>
        </w:rPr>
        <w:t>&lt;RepeatBlock-Amend&gt;</w:t>
      </w:r>
      <w:bookmarkStart w:id="2" w:name="restart"/>
      <w:r w:rsidRPr="00504802">
        <w:rPr>
          <w:rStyle w:val="HideTWBExt"/>
          <w:b w:val="0"/>
          <w:noProof w:val="0"/>
        </w:rPr>
        <w:t>&lt;Amend&gt;</w:t>
      </w:r>
      <w:r w:rsidRPr="00504802">
        <w:t>Ændringsforslag</w:t>
      </w:r>
      <w:r w:rsidRPr="00504802">
        <w:tab/>
      </w:r>
      <w:r w:rsidRPr="00504802">
        <w:tab/>
      </w:r>
      <w:r w:rsidRPr="00504802">
        <w:rPr>
          <w:rStyle w:val="HideTWBExt"/>
          <w:b w:val="0"/>
          <w:noProof w:val="0"/>
        </w:rPr>
        <w:t>&lt;NumAm&gt;</w:t>
      </w:r>
      <w:r w:rsidRPr="00504802">
        <w:t>1</w:t>
      </w:r>
      <w:r w:rsidRPr="00504802">
        <w:rPr>
          <w:rStyle w:val="HideTWBExt"/>
          <w:b w:val="0"/>
          <w:noProof w:val="0"/>
        </w:rPr>
        <w:t>&lt;/NumAm&gt;</w:t>
      </w:r>
    </w:p>
    <w:bookmarkEnd w:id="2"/>
    <w:p w:rsidR="00B96AC8" w:rsidRPr="00504802" w:rsidRDefault="008373E3" w:rsidP="00B96AC8">
      <w:pPr>
        <w:pStyle w:val="NormalBold12b"/>
        <w:keepNext/>
      </w:pPr>
      <w:r w:rsidRPr="00504802">
        <w:rPr>
          <w:rStyle w:val="HideTWBExt"/>
          <w:b w:val="0"/>
          <w:noProof w:val="0"/>
        </w:rPr>
        <w:t>&lt;DocAmend&gt;</w:t>
      </w:r>
      <w:r w:rsidRPr="00504802">
        <w:t>Forslag til forordning</w:t>
      </w:r>
      <w:r w:rsidRPr="00504802">
        <w:rPr>
          <w:rStyle w:val="HideTWBExt"/>
          <w:b w:val="0"/>
          <w:noProof w:val="0"/>
        </w:rPr>
        <w:t>&lt;/DocAmend&gt;</w:t>
      </w:r>
    </w:p>
    <w:p w:rsidR="00B96AC8" w:rsidRPr="00504802" w:rsidRDefault="008373E3" w:rsidP="00B96AC8">
      <w:pPr>
        <w:pStyle w:val="NormalBold"/>
      </w:pPr>
      <w:r w:rsidRPr="00504802">
        <w:rPr>
          <w:rStyle w:val="HideTWBExt"/>
          <w:b w:val="0"/>
          <w:noProof w:val="0"/>
        </w:rPr>
        <w:t>&lt;Article&gt;</w:t>
      </w:r>
      <w:r w:rsidRPr="00504802">
        <w:t>Betragtning 3</w:t>
      </w:r>
      <w:r w:rsidRPr="00504802">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3765D" w:rsidRPr="00504802" w:rsidTr="000636B8">
        <w:trPr>
          <w:jc w:val="center"/>
        </w:trPr>
        <w:tc>
          <w:tcPr>
            <w:tcW w:w="9752" w:type="dxa"/>
            <w:gridSpan w:val="2"/>
          </w:tcPr>
          <w:p w:rsidR="00B96AC8" w:rsidRPr="00504802" w:rsidRDefault="00B96AC8" w:rsidP="000636B8">
            <w:pPr>
              <w:keepNext/>
            </w:pPr>
          </w:p>
        </w:tc>
      </w:tr>
      <w:tr w:rsidR="0093765D" w:rsidRPr="00504802" w:rsidTr="000636B8">
        <w:trPr>
          <w:jc w:val="center"/>
        </w:trPr>
        <w:tc>
          <w:tcPr>
            <w:tcW w:w="4876" w:type="dxa"/>
          </w:tcPr>
          <w:p w:rsidR="00B96AC8" w:rsidRPr="00504802" w:rsidRDefault="008373E3" w:rsidP="000636B8">
            <w:pPr>
              <w:pStyle w:val="ColumnHeading"/>
              <w:keepNext/>
            </w:pPr>
            <w:r w:rsidRPr="00504802">
              <w:t>Kommissionens forslag</w:t>
            </w:r>
          </w:p>
        </w:tc>
        <w:tc>
          <w:tcPr>
            <w:tcW w:w="4876" w:type="dxa"/>
          </w:tcPr>
          <w:p w:rsidR="00B96AC8" w:rsidRPr="00504802" w:rsidRDefault="008373E3" w:rsidP="000636B8">
            <w:pPr>
              <w:pStyle w:val="ColumnHeading"/>
              <w:keepNext/>
            </w:pPr>
            <w:r w:rsidRPr="00504802">
              <w:t>Ændringsforslag</w:t>
            </w:r>
          </w:p>
        </w:tc>
      </w:tr>
      <w:tr w:rsidR="0093765D" w:rsidRPr="00504802" w:rsidTr="000636B8">
        <w:trPr>
          <w:jc w:val="center"/>
        </w:trPr>
        <w:tc>
          <w:tcPr>
            <w:tcW w:w="4876" w:type="dxa"/>
          </w:tcPr>
          <w:p w:rsidR="00B96AC8" w:rsidRPr="00504802" w:rsidRDefault="008373E3" w:rsidP="000636B8">
            <w:pPr>
              <w:pStyle w:val="Normal6"/>
            </w:pPr>
            <w:r w:rsidRPr="00504802">
              <w:t>(3)</w:t>
            </w:r>
            <w:r w:rsidRPr="00504802">
              <w:tab/>
              <w:t xml:space="preserve">Kuwait og Qatar </w:t>
            </w:r>
            <w:r w:rsidRPr="00504802">
              <w:rPr>
                <w:b/>
                <w:i/>
              </w:rPr>
              <w:t>udgør en lav risiko, hvad angår irregulær migration til Unionen</w:t>
            </w:r>
            <w:r w:rsidRPr="00504802">
              <w:t xml:space="preserve">, </w:t>
            </w:r>
            <w:r w:rsidRPr="00504802">
              <w:rPr>
                <w:b/>
                <w:i/>
              </w:rPr>
              <w:t>og</w:t>
            </w:r>
            <w:r w:rsidRPr="00504802">
              <w:t xml:space="preserve"> udsteder biometriske pas i </w:t>
            </w:r>
            <w:r w:rsidRPr="00504802">
              <w:lastRenderedPageBreak/>
              <w:t>overensstemmelse med standarderne fra Organisationen for Internatio</w:t>
            </w:r>
            <w:r w:rsidRPr="00504802">
              <w:t xml:space="preserve">nal Civil Luftfart. </w:t>
            </w:r>
            <w:r w:rsidRPr="00504802">
              <w:rPr>
                <w:b/>
                <w:i/>
              </w:rPr>
              <w:t>Det sikkerhedsmæssige samarbejde med disse lande er blevet intensiveret i de senere år. Hvad angår økonomiske interesser</w:t>
            </w:r>
            <w:r w:rsidRPr="00504802">
              <w:t xml:space="preserve">, </w:t>
            </w:r>
            <w:r w:rsidRPr="00504802">
              <w:rPr>
                <w:b/>
                <w:i/>
              </w:rPr>
              <w:t>er Kuwait</w:t>
            </w:r>
            <w:r w:rsidRPr="00504802">
              <w:t xml:space="preserve"> og </w:t>
            </w:r>
            <w:r w:rsidRPr="00504802">
              <w:rPr>
                <w:b/>
                <w:i/>
              </w:rPr>
              <w:t>Qatar vigtige økonomiske partnere</w:t>
            </w:r>
            <w:r w:rsidRPr="00504802">
              <w:t xml:space="preserve"> for </w:t>
            </w:r>
            <w:r w:rsidRPr="00504802">
              <w:rPr>
                <w:b/>
                <w:i/>
              </w:rPr>
              <w:t>Unionen, navnlig på energiområdet. Selv om</w:t>
            </w:r>
            <w:r w:rsidRPr="00504802">
              <w:t xml:space="preserve"> der fortsat </w:t>
            </w:r>
            <w:r w:rsidRPr="00504802">
              <w:rPr>
                <w:b/>
                <w:i/>
              </w:rPr>
              <w:t>er</w:t>
            </w:r>
            <w:r w:rsidRPr="00504802">
              <w:t xml:space="preserve"> udfor</w:t>
            </w:r>
            <w:r w:rsidRPr="00504802">
              <w:t>dringer</w:t>
            </w:r>
            <w:r w:rsidRPr="00504802">
              <w:rPr>
                <w:b/>
                <w:i/>
              </w:rPr>
              <w:t>, hvad angår</w:t>
            </w:r>
            <w:r w:rsidRPr="00504802">
              <w:t xml:space="preserve"> menneskerettigheder og grundlæggende frihedsrettigheder</w:t>
            </w:r>
            <w:r w:rsidRPr="00504802">
              <w:rPr>
                <w:b/>
                <w:i/>
              </w:rPr>
              <w:t>, har</w:t>
            </w:r>
            <w:r w:rsidRPr="00504802">
              <w:t xml:space="preserve"> Kuwait og Qatar </w:t>
            </w:r>
            <w:r w:rsidRPr="00504802">
              <w:rPr>
                <w:b/>
                <w:i/>
              </w:rPr>
              <w:t>gennemgået en samfundsmæssig omstilling</w:t>
            </w:r>
            <w:r w:rsidRPr="00504802">
              <w:t xml:space="preserve"> og </w:t>
            </w:r>
            <w:r w:rsidRPr="00504802">
              <w:rPr>
                <w:b/>
                <w:i/>
              </w:rPr>
              <w:t>opnået forbedringer for så vidt angår kvinders rettigheder, arbejdstagerrettigheder, religionsfrihed</w:t>
            </w:r>
            <w:r w:rsidRPr="00504802">
              <w:t xml:space="preserve"> og </w:t>
            </w:r>
            <w:r w:rsidRPr="00504802">
              <w:rPr>
                <w:b/>
                <w:i/>
              </w:rPr>
              <w:t>dialog melle</w:t>
            </w:r>
            <w:r w:rsidRPr="00504802">
              <w:rPr>
                <w:b/>
                <w:i/>
              </w:rPr>
              <w:t>m trosretninger, og de forventes</w:t>
            </w:r>
            <w:r w:rsidRPr="00504802">
              <w:t xml:space="preserve"> at </w:t>
            </w:r>
            <w:r w:rsidRPr="00504802">
              <w:rPr>
                <w:b/>
                <w:i/>
              </w:rPr>
              <w:t>fortsætte med</w:t>
            </w:r>
            <w:r w:rsidRPr="00504802">
              <w:t xml:space="preserve"> at </w:t>
            </w:r>
            <w:r w:rsidRPr="00504802">
              <w:rPr>
                <w:b/>
                <w:i/>
              </w:rPr>
              <w:t>gøre fremskridt og reformere. De langsigtede fordele</w:t>
            </w:r>
            <w:r w:rsidRPr="00504802">
              <w:t xml:space="preserve"> ved </w:t>
            </w:r>
            <w:r w:rsidRPr="00504802">
              <w:rPr>
                <w:b/>
                <w:i/>
              </w:rPr>
              <w:t>visumfri indrejse i EU kan styrke</w:t>
            </w:r>
            <w:r w:rsidRPr="00504802">
              <w:t xml:space="preserve"> de </w:t>
            </w:r>
            <w:r w:rsidRPr="00504802">
              <w:rPr>
                <w:b/>
                <w:i/>
              </w:rPr>
              <w:t>positive tendenser</w:t>
            </w:r>
            <w:r w:rsidRPr="00504802">
              <w:t xml:space="preserve"> på </w:t>
            </w:r>
            <w:r w:rsidRPr="00504802">
              <w:rPr>
                <w:b/>
                <w:i/>
              </w:rPr>
              <w:t>disse områder</w:t>
            </w:r>
            <w:r w:rsidRPr="00504802">
              <w:t>.</w:t>
            </w:r>
          </w:p>
        </w:tc>
        <w:tc>
          <w:tcPr>
            <w:tcW w:w="4876" w:type="dxa"/>
          </w:tcPr>
          <w:p w:rsidR="00B96AC8" w:rsidRPr="00504802" w:rsidRDefault="008373E3" w:rsidP="000636B8">
            <w:pPr>
              <w:pStyle w:val="Normal6"/>
              <w:rPr>
                <w:szCs w:val="24"/>
              </w:rPr>
            </w:pPr>
            <w:r w:rsidRPr="00504802">
              <w:lastRenderedPageBreak/>
              <w:t>(3)</w:t>
            </w:r>
            <w:r w:rsidRPr="00504802">
              <w:tab/>
            </w:r>
            <w:r w:rsidRPr="00504802">
              <w:rPr>
                <w:b/>
                <w:i/>
              </w:rPr>
              <w:t xml:space="preserve">På grundlag af Kommissionens vurdering opfylder </w:t>
            </w:r>
            <w:r w:rsidRPr="00504802">
              <w:t xml:space="preserve">Kuwait og Qatar </w:t>
            </w:r>
            <w:r w:rsidRPr="00504802">
              <w:rPr>
                <w:b/>
                <w:i/>
              </w:rPr>
              <w:t>krit</w:t>
            </w:r>
            <w:r w:rsidRPr="00504802">
              <w:rPr>
                <w:b/>
                <w:i/>
              </w:rPr>
              <w:t>erierne i forordning (EU) 2018/1806</w:t>
            </w:r>
            <w:r w:rsidRPr="00504802">
              <w:t>,</w:t>
            </w:r>
            <w:r w:rsidRPr="00504802">
              <w:rPr>
                <w:b/>
                <w:i/>
              </w:rPr>
              <w:t xml:space="preserve"> </w:t>
            </w:r>
            <w:r w:rsidRPr="00504802">
              <w:rPr>
                <w:b/>
                <w:i/>
              </w:rPr>
              <w:lastRenderedPageBreak/>
              <w:t>hvilket gør det muligt at opføre dem på listen over lande</w:t>
            </w:r>
            <w:r w:rsidRPr="00504802">
              <w:t xml:space="preserve">, </w:t>
            </w:r>
            <w:r w:rsidRPr="00504802">
              <w:rPr>
                <w:b/>
                <w:i/>
              </w:rPr>
              <w:t>hvis statsborgere er fritaget for visumpligt. Begge lande</w:t>
            </w:r>
            <w:r w:rsidRPr="00504802">
              <w:t xml:space="preserve"> udsteder</w:t>
            </w:r>
            <w:r w:rsidRPr="00504802">
              <w:rPr>
                <w:b/>
                <w:i/>
              </w:rPr>
              <w:t xml:space="preserve"> også</w:t>
            </w:r>
            <w:r w:rsidRPr="00504802">
              <w:t xml:space="preserve"> biometriske pas i overensstemmelse med standarderne fra Organisationen for International</w:t>
            </w:r>
            <w:r w:rsidRPr="00504802">
              <w:t xml:space="preserve"> Civil Luftfart. </w:t>
            </w:r>
            <w:r w:rsidRPr="00504802">
              <w:rPr>
                <w:b/>
                <w:i/>
              </w:rPr>
              <w:t>Som beskrevet i Kommissionens vurdering (arbejdsdokument fra Kommissionens tjenestegrene om Kuwait og Qatars opfyldelse af kriterierne i artikel 1 i forordning (EU) 2018/1806)</w:t>
            </w:r>
            <w:r w:rsidRPr="00504802">
              <w:t xml:space="preserve">, </w:t>
            </w:r>
            <w:r w:rsidRPr="00504802">
              <w:rPr>
                <w:b/>
                <w:i/>
              </w:rPr>
              <w:t>i EU-Udenrigstjenestens årsberetning om menneskerettigheder</w:t>
            </w:r>
            <w:r w:rsidRPr="00504802">
              <w:t xml:space="preserve"> og</w:t>
            </w:r>
            <w:r w:rsidRPr="00504802">
              <w:t xml:space="preserve"> </w:t>
            </w:r>
            <w:r w:rsidRPr="00504802">
              <w:rPr>
                <w:b/>
                <w:i/>
              </w:rPr>
              <w:t>demokrati i verden</w:t>
            </w:r>
            <w:r w:rsidRPr="00504802">
              <w:t xml:space="preserve"> for </w:t>
            </w:r>
            <w:r w:rsidRPr="00504802">
              <w:rPr>
                <w:b/>
                <w:i/>
              </w:rPr>
              <w:t>2021 (landerapporter) og i forskellige NGO-rapporter er</w:t>
            </w:r>
            <w:r w:rsidRPr="00504802">
              <w:t xml:space="preserve"> der</w:t>
            </w:r>
            <w:r w:rsidRPr="00504802">
              <w:rPr>
                <w:b/>
                <w:i/>
              </w:rPr>
              <w:t xml:space="preserve"> imidlertid</w:t>
            </w:r>
            <w:r w:rsidRPr="00504802">
              <w:t xml:space="preserve"> fortsat </w:t>
            </w:r>
            <w:r w:rsidRPr="00504802">
              <w:rPr>
                <w:b/>
                <w:i/>
              </w:rPr>
              <w:t>alvorlige bekymringer og mange</w:t>
            </w:r>
            <w:r w:rsidRPr="00504802">
              <w:t xml:space="preserve"> udfordringer</w:t>
            </w:r>
            <w:r w:rsidRPr="00504802">
              <w:rPr>
                <w:b/>
                <w:i/>
              </w:rPr>
              <w:t xml:space="preserve"> på området for</w:t>
            </w:r>
            <w:r w:rsidRPr="00504802">
              <w:t xml:space="preserve"> menneskerettigheder og grundlæggende frihedsrettigheder</w:t>
            </w:r>
            <w:r w:rsidRPr="00504802">
              <w:rPr>
                <w:b/>
                <w:i/>
              </w:rPr>
              <w:t xml:space="preserve"> i</w:t>
            </w:r>
            <w:r w:rsidRPr="00504802">
              <w:t xml:space="preserve"> Kuwait og Qatar </w:t>
            </w:r>
            <w:r w:rsidRPr="00504802">
              <w:rPr>
                <w:b/>
                <w:i/>
              </w:rPr>
              <w:t xml:space="preserve">på trods af de </w:t>
            </w:r>
            <w:r w:rsidRPr="00504802">
              <w:rPr>
                <w:b/>
                <w:i/>
              </w:rPr>
              <w:t>seneste</w:t>
            </w:r>
            <w:r w:rsidRPr="00504802">
              <w:t xml:space="preserve"> og </w:t>
            </w:r>
            <w:r w:rsidRPr="00504802">
              <w:rPr>
                <w:b/>
                <w:i/>
              </w:rPr>
              <w:t>igangværende samfundsmæssige forandringer og lovgivningsmæssige ændringer. For at sikre effektiviteten af visumfritagelsen</w:t>
            </w:r>
            <w:r w:rsidRPr="00504802">
              <w:t xml:space="preserve"> og </w:t>
            </w:r>
            <w:r w:rsidRPr="00504802">
              <w:rPr>
                <w:b/>
                <w:i/>
              </w:rPr>
              <w:t>dens fulde gensidighed bør visumfritagelsesaftalen sikre,</w:t>
            </w:r>
            <w:r w:rsidRPr="00504802">
              <w:t xml:space="preserve"> at </w:t>
            </w:r>
            <w:r w:rsidRPr="00504802">
              <w:rPr>
                <w:b/>
                <w:i/>
              </w:rPr>
              <w:t>enhver hindring for</w:t>
            </w:r>
            <w:r w:rsidRPr="00504802">
              <w:t xml:space="preserve"> at </w:t>
            </w:r>
            <w:r w:rsidRPr="00504802">
              <w:rPr>
                <w:b/>
                <w:i/>
              </w:rPr>
              <w:t>nyde godt af fordelene ved visumfri</w:t>
            </w:r>
            <w:r w:rsidRPr="00504802">
              <w:rPr>
                <w:b/>
                <w:i/>
              </w:rPr>
              <w:t xml:space="preserve"> indrejse</w:t>
            </w:r>
            <w:r w:rsidRPr="00504802">
              <w:t xml:space="preserve"> ved </w:t>
            </w:r>
            <w:r w:rsidRPr="00504802">
              <w:rPr>
                <w:b/>
                <w:i/>
              </w:rPr>
              <w:t>passage af medlemsstaternes ydre grænser fjernes ved at give</w:t>
            </w:r>
            <w:r w:rsidRPr="00504802">
              <w:t xml:space="preserve"> de </w:t>
            </w:r>
            <w:r w:rsidRPr="00504802">
              <w:rPr>
                <w:b/>
                <w:i/>
              </w:rPr>
              <w:t>begunstigede adgang</w:t>
            </w:r>
            <w:r w:rsidRPr="00504802">
              <w:t xml:space="preserve"> på </w:t>
            </w:r>
            <w:r w:rsidRPr="00504802">
              <w:rPr>
                <w:b/>
                <w:i/>
              </w:rPr>
              <w:t>et ikkediskriminerende grundlag, navnlig uafhængig adgang til rejser for kvinder, medlemmer af LGBTQ+-samfundet og statsløse personer</w:t>
            </w:r>
            <w:r w:rsidRPr="00504802">
              <w:t xml:space="preserve">. </w:t>
            </w:r>
            <w:r w:rsidRPr="00504802">
              <w:rPr>
                <w:b/>
                <w:i/>
              </w:rPr>
              <w:t xml:space="preserve">Sådanne betingelser </w:t>
            </w:r>
            <w:r w:rsidRPr="00504802">
              <w:rPr>
                <w:b/>
                <w:i/>
              </w:rPr>
              <w:t>bør afspejles i de bilaterale aftaler om visumfritagelse, der skal indgås mellem Unionen og disse lande.</w:t>
            </w:r>
          </w:p>
        </w:tc>
      </w:tr>
    </w:tbl>
    <w:p w:rsidR="00B96AC8" w:rsidRPr="00504802" w:rsidRDefault="008373E3" w:rsidP="00B96AC8">
      <w:pPr>
        <w:pStyle w:val="Olang"/>
        <w:rPr>
          <w:sz w:val="24"/>
          <w:szCs w:val="24"/>
        </w:rPr>
      </w:pPr>
      <w:r w:rsidRPr="00504802">
        <w:rPr>
          <w:sz w:val="24"/>
          <w:szCs w:val="24"/>
        </w:rPr>
        <w:lastRenderedPageBreak/>
        <w:t xml:space="preserve">Or. </w:t>
      </w:r>
      <w:r w:rsidRPr="00504802">
        <w:rPr>
          <w:rStyle w:val="HideTWBExt"/>
          <w:noProof w:val="0"/>
        </w:rPr>
        <w:t>&lt;Original&gt;</w:t>
      </w:r>
      <w:r w:rsidRPr="00504802">
        <w:rPr>
          <w:rStyle w:val="HideTWBInt"/>
          <w:sz w:val="24"/>
          <w:szCs w:val="24"/>
        </w:rPr>
        <w:t>{EN}</w:t>
      </w:r>
      <w:r w:rsidRPr="00504802">
        <w:rPr>
          <w:sz w:val="24"/>
          <w:szCs w:val="24"/>
        </w:rPr>
        <w:t>en</w:t>
      </w:r>
      <w:r w:rsidRPr="00504802">
        <w:rPr>
          <w:rStyle w:val="HideTWBExt"/>
          <w:noProof w:val="0"/>
        </w:rPr>
        <w:t>&lt;/Original&gt;</w:t>
      </w:r>
    </w:p>
    <w:p w:rsidR="00B96AC8" w:rsidRPr="00504802" w:rsidRDefault="008373E3" w:rsidP="00B96AC8">
      <w:r w:rsidRPr="00504802">
        <w:rPr>
          <w:rStyle w:val="HideTWBExt"/>
          <w:noProof w:val="0"/>
        </w:rPr>
        <w:t>&lt;/Amend&gt;</w:t>
      </w:r>
    </w:p>
    <w:p w:rsidR="00B96AC8" w:rsidRPr="00504802" w:rsidRDefault="008373E3" w:rsidP="00B96AC8">
      <w:pPr>
        <w:pStyle w:val="AMNumberTabs0"/>
        <w:keepNext/>
      </w:pPr>
      <w:r w:rsidRPr="00504802">
        <w:rPr>
          <w:rStyle w:val="HideTWBExt"/>
          <w:b w:val="0"/>
          <w:noProof w:val="0"/>
        </w:rPr>
        <w:t>&lt;Amend&gt;</w:t>
      </w:r>
      <w:r w:rsidRPr="00504802">
        <w:t>Ændringsforslag</w:t>
      </w:r>
      <w:r w:rsidRPr="00504802">
        <w:tab/>
      </w:r>
      <w:r w:rsidRPr="00504802">
        <w:tab/>
      </w:r>
      <w:r w:rsidRPr="00504802">
        <w:rPr>
          <w:rStyle w:val="HideTWBExt"/>
          <w:b w:val="0"/>
          <w:noProof w:val="0"/>
        </w:rPr>
        <w:t>&lt;NumAm&gt;</w:t>
      </w:r>
      <w:r w:rsidRPr="00504802">
        <w:t>2</w:t>
      </w:r>
      <w:r w:rsidRPr="00504802">
        <w:rPr>
          <w:rStyle w:val="HideTWBExt"/>
          <w:b w:val="0"/>
          <w:noProof w:val="0"/>
        </w:rPr>
        <w:t>&lt;/NumAm&gt;</w:t>
      </w:r>
    </w:p>
    <w:p w:rsidR="00B96AC8" w:rsidRPr="00504802" w:rsidRDefault="008373E3" w:rsidP="00B96AC8">
      <w:pPr>
        <w:pStyle w:val="NormalBold12b"/>
        <w:keepNext/>
      </w:pPr>
      <w:r w:rsidRPr="00504802">
        <w:rPr>
          <w:rStyle w:val="HideTWBExt"/>
          <w:b w:val="0"/>
          <w:noProof w:val="0"/>
        </w:rPr>
        <w:t>&lt;DocAmend&gt;</w:t>
      </w:r>
      <w:r w:rsidRPr="00504802">
        <w:t>Forslag til forordning</w:t>
      </w:r>
      <w:r w:rsidRPr="00504802">
        <w:rPr>
          <w:rStyle w:val="HideTWBExt"/>
          <w:b w:val="0"/>
          <w:noProof w:val="0"/>
        </w:rPr>
        <w:t>&lt;/DocAmend&gt;</w:t>
      </w:r>
    </w:p>
    <w:p w:rsidR="00B96AC8" w:rsidRPr="00504802" w:rsidRDefault="008373E3" w:rsidP="00B96AC8">
      <w:pPr>
        <w:pStyle w:val="NormalBold"/>
      </w:pPr>
      <w:r w:rsidRPr="00504802">
        <w:rPr>
          <w:rStyle w:val="HideTWBExt"/>
          <w:b w:val="0"/>
          <w:noProof w:val="0"/>
        </w:rPr>
        <w:t>&lt;Article&gt;</w:t>
      </w:r>
      <w:r w:rsidRPr="00504802">
        <w:t>Betragtning 3 a</w:t>
      </w:r>
      <w:r w:rsidRPr="00504802">
        <w:t xml:space="preserve"> (ny)</w:t>
      </w:r>
      <w:r w:rsidRPr="00504802">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3765D" w:rsidRPr="00504802" w:rsidTr="000636B8">
        <w:trPr>
          <w:jc w:val="center"/>
        </w:trPr>
        <w:tc>
          <w:tcPr>
            <w:tcW w:w="9752" w:type="dxa"/>
            <w:gridSpan w:val="2"/>
          </w:tcPr>
          <w:p w:rsidR="00B96AC8" w:rsidRPr="00504802" w:rsidRDefault="00B96AC8" w:rsidP="000636B8">
            <w:pPr>
              <w:keepNext/>
            </w:pPr>
          </w:p>
        </w:tc>
      </w:tr>
      <w:tr w:rsidR="0093765D" w:rsidRPr="00504802" w:rsidTr="000636B8">
        <w:trPr>
          <w:jc w:val="center"/>
        </w:trPr>
        <w:tc>
          <w:tcPr>
            <w:tcW w:w="4876" w:type="dxa"/>
          </w:tcPr>
          <w:p w:rsidR="00B96AC8" w:rsidRPr="00504802" w:rsidRDefault="008373E3" w:rsidP="000636B8">
            <w:pPr>
              <w:pStyle w:val="ColumnHeading"/>
              <w:keepNext/>
            </w:pPr>
            <w:r w:rsidRPr="00504802">
              <w:t>Kommissionens forslag</w:t>
            </w:r>
          </w:p>
        </w:tc>
        <w:tc>
          <w:tcPr>
            <w:tcW w:w="4876" w:type="dxa"/>
          </w:tcPr>
          <w:p w:rsidR="00B96AC8" w:rsidRPr="00504802" w:rsidRDefault="008373E3" w:rsidP="000636B8">
            <w:pPr>
              <w:pStyle w:val="ColumnHeading"/>
              <w:keepNext/>
            </w:pPr>
            <w:r w:rsidRPr="00504802">
              <w:t>Ændringsforslag</w:t>
            </w:r>
          </w:p>
        </w:tc>
      </w:tr>
      <w:tr w:rsidR="0093765D" w:rsidRPr="00504802" w:rsidTr="000636B8">
        <w:trPr>
          <w:jc w:val="center"/>
        </w:trPr>
        <w:tc>
          <w:tcPr>
            <w:tcW w:w="4876" w:type="dxa"/>
          </w:tcPr>
          <w:p w:rsidR="00B96AC8" w:rsidRPr="00504802" w:rsidRDefault="00B96AC8" w:rsidP="000636B8">
            <w:pPr>
              <w:pStyle w:val="Normal6"/>
            </w:pPr>
          </w:p>
        </w:tc>
        <w:tc>
          <w:tcPr>
            <w:tcW w:w="4876" w:type="dxa"/>
          </w:tcPr>
          <w:p w:rsidR="00B96AC8" w:rsidRPr="00504802" w:rsidRDefault="008373E3" w:rsidP="000636B8">
            <w:pPr>
              <w:pStyle w:val="Normal6"/>
              <w:rPr>
                <w:szCs w:val="24"/>
              </w:rPr>
            </w:pPr>
            <w:r w:rsidRPr="00504802">
              <w:rPr>
                <w:b/>
                <w:i/>
              </w:rPr>
              <w:t>(3a)</w:t>
            </w:r>
            <w:r w:rsidRPr="00504802">
              <w:rPr>
                <w:b/>
                <w:i/>
              </w:rPr>
              <w:tab/>
              <w:t xml:space="preserve">Desuden bør der føres en fuldstændig officiel dialog om menneskerettigheder med Kuwait og </w:t>
            </w:r>
            <w:r w:rsidRPr="00504802">
              <w:rPr>
                <w:b/>
                <w:i/>
              </w:rPr>
              <w:lastRenderedPageBreak/>
              <w:t>Qatar, der fører til håndgribelige forbedringer og resultater med hensyn til bl.a. arbejdstagerrettighe</w:t>
            </w:r>
            <w:r w:rsidRPr="00504802">
              <w:rPr>
                <w:b/>
                <w:i/>
              </w:rPr>
              <w:t>der, herunder vandrende arbejdstageres rettigheder, kvinders rettigheder, LGBTQ+-personers rettigheder, religionsfrihed, forbud mod tortur, ytringsfrihed, forsamlingsfrihed og forbud mod dødsstraf. De bilaterale aftaler om visumfritagelse mellem Unionen og</w:t>
            </w:r>
            <w:r w:rsidRPr="00504802">
              <w:rPr>
                <w:b/>
                <w:i/>
              </w:rPr>
              <w:t xml:space="preserve"> Kuwait og Unionen og Qatar bør indeholde udtrykkelige og konkrete forpligtelser med henblik herpå.</w:t>
            </w:r>
          </w:p>
        </w:tc>
      </w:tr>
    </w:tbl>
    <w:p w:rsidR="00B96AC8" w:rsidRPr="00504802" w:rsidRDefault="008373E3" w:rsidP="00B96AC8">
      <w:pPr>
        <w:pStyle w:val="Olang"/>
        <w:rPr>
          <w:sz w:val="24"/>
          <w:szCs w:val="24"/>
        </w:rPr>
      </w:pPr>
      <w:r w:rsidRPr="00504802">
        <w:rPr>
          <w:sz w:val="24"/>
          <w:szCs w:val="24"/>
        </w:rPr>
        <w:lastRenderedPageBreak/>
        <w:t xml:space="preserve">Or. </w:t>
      </w:r>
      <w:r w:rsidRPr="00504802">
        <w:rPr>
          <w:rStyle w:val="HideTWBExt"/>
          <w:noProof w:val="0"/>
        </w:rPr>
        <w:t>&lt;Original&gt;</w:t>
      </w:r>
      <w:r w:rsidRPr="00504802">
        <w:rPr>
          <w:rStyle w:val="HideTWBInt"/>
          <w:sz w:val="24"/>
          <w:szCs w:val="24"/>
        </w:rPr>
        <w:t>{EN}</w:t>
      </w:r>
      <w:r w:rsidRPr="00504802">
        <w:rPr>
          <w:sz w:val="24"/>
          <w:szCs w:val="24"/>
        </w:rPr>
        <w:t>en</w:t>
      </w:r>
      <w:r w:rsidRPr="00504802">
        <w:rPr>
          <w:rStyle w:val="HideTWBExt"/>
          <w:noProof w:val="0"/>
        </w:rPr>
        <w:t>&lt;/Original&gt;</w:t>
      </w:r>
    </w:p>
    <w:p w:rsidR="00B96AC8" w:rsidRPr="00504802" w:rsidRDefault="008373E3" w:rsidP="00B96AC8">
      <w:r w:rsidRPr="00504802">
        <w:rPr>
          <w:rStyle w:val="HideTWBExt"/>
          <w:noProof w:val="0"/>
        </w:rPr>
        <w:t>&lt;/Amend&gt;</w:t>
      </w:r>
    </w:p>
    <w:p w:rsidR="00B96AC8" w:rsidRPr="00504802" w:rsidRDefault="008373E3" w:rsidP="00B96AC8">
      <w:pPr>
        <w:pStyle w:val="AMNumberTabs0"/>
        <w:keepNext/>
      </w:pPr>
      <w:r w:rsidRPr="00504802">
        <w:rPr>
          <w:rStyle w:val="HideTWBExt"/>
          <w:b w:val="0"/>
          <w:noProof w:val="0"/>
        </w:rPr>
        <w:t>&lt;Amend&gt;</w:t>
      </w:r>
      <w:r w:rsidRPr="00504802">
        <w:t>Ændringsforslag</w:t>
      </w:r>
      <w:r w:rsidRPr="00504802">
        <w:tab/>
      </w:r>
      <w:r w:rsidRPr="00504802">
        <w:tab/>
      </w:r>
      <w:r w:rsidRPr="00504802">
        <w:rPr>
          <w:rStyle w:val="HideTWBExt"/>
          <w:b w:val="0"/>
          <w:noProof w:val="0"/>
        </w:rPr>
        <w:t>&lt;NumAm&gt;</w:t>
      </w:r>
      <w:r w:rsidRPr="00504802">
        <w:t>3</w:t>
      </w:r>
      <w:r w:rsidRPr="00504802">
        <w:rPr>
          <w:rStyle w:val="HideTWBExt"/>
          <w:b w:val="0"/>
          <w:noProof w:val="0"/>
        </w:rPr>
        <w:t>&lt;/NumAm&gt;</w:t>
      </w:r>
    </w:p>
    <w:p w:rsidR="00B96AC8" w:rsidRPr="00504802" w:rsidRDefault="008373E3" w:rsidP="00B96AC8">
      <w:pPr>
        <w:pStyle w:val="NormalBold12b"/>
        <w:keepNext/>
      </w:pPr>
      <w:r w:rsidRPr="00504802">
        <w:rPr>
          <w:rStyle w:val="HideTWBExt"/>
          <w:b w:val="0"/>
          <w:noProof w:val="0"/>
        </w:rPr>
        <w:t>&lt;DocAmend&gt;</w:t>
      </w:r>
      <w:r w:rsidRPr="00504802">
        <w:t>Forslag til forordning</w:t>
      </w:r>
      <w:r w:rsidRPr="00504802">
        <w:rPr>
          <w:rStyle w:val="HideTWBExt"/>
          <w:b w:val="0"/>
          <w:noProof w:val="0"/>
        </w:rPr>
        <w:t>&lt;/DocAmend&gt;</w:t>
      </w:r>
    </w:p>
    <w:p w:rsidR="00B96AC8" w:rsidRPr="00504802" w:rsidRDefault="008373E3" w:rsidP="00B96AC8">
      <w:pPr>
        <w:pStyle w:val="NormalBold"/>
      </w:pPr>
      <w:r w:rsidRPr="00504802">
        <w:rPr>
          <w:rStyle w:val="HideTWBExt"/>
          <w:b w:val="0"/>
          <w:noProof w:val="0"/>
        </w:rPr>
        <w:t>&lt;Article&gt;</w:t>
      </w:r>
      <w:r w:rsidRPr="00504802">
        <w:t>Betragtning 4</w:t>
      </w:r>
      <w:r w:rsidRPr="00504802">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3765D" w:rsidRPr="00504802" w:rsidTr="000636B8">
        <w:trPr>
          <w:jc w:val="center"/>
        </w:trPr>
        <w:tc>
          <w:tcPr>
            <w:tcW w:w="9752" w:type="dxa"/>
            <w:gridSpan w:val="2"/>
          </w:tcPr>
          <w:p w:rsidR="00B96AC8" w:rsidRPr="00504802" w:rsidRDefault="00B96AC8" w:rsidP="000636B8">
            <w:pPr>
              <w:keepNext/>
            </w:pPr>
          </w:p>
        </w:tc>
      </w:tr>
      <w:tr w:rsidR="0093765D" w:rsidRPr="00504802" w:rsidTr="000636B8">
        <w:trPr>
          <w:jc w:val="center"/>
        </w:trPr>
        <w:tc>
          <w:tcPr>
            <w:tcW w:w="4876" w:type="dxa"/>
          </w:tcPr>
          <w:p w:rsidR="00B96AC8" w:rsidRPr="00504802" w:rsidRDefault="008373E3" w:rsidP="000636B8">
            <w:pPr>
              <w:pStyle w:val="ColumnHeading"/>
              <w:keepNext/>
            </w:pPr>
            <w:r w:rsidRPr="00504802">
              <w:t>Kommissionens forslag</w:t>
            </w:r>
          </w:p>
        </w:tc>
        <w:tc>
          <w:tcPr>
            <w:tcW w:w="4876" w:type="dxa"/>
          </w:tcPr>
          <w:p w:rsidR="00B96AC8" w:rsidRPr="00504802" w:rsidRDefault="008373E3" w:rsidP="000636B8">
            <w:pPr>
              <w:pStyle w:val="ColumnHeading"/>
              <w:keepNext/>
            </w:pPr>
            <w:r w:rsidRPr="00504802">
              <w:t>Ændringsforslag</w:t>
            </w:r>
          </w:p>
        </w:tc>
      </w:tr>
      <w:tr w:rsidR="0093765D" w:rsidRPr="00504802" w:rsidTr="000636B8">
        <w:trPr>
          <w:jc w:val="center"/>
        </w:trPr>
        <w:tc>
          <w:tcPr>
            <w:tcW w:w="4876" w:type="dxa"/>
          </w:tcPr>
          <w:p w:rsidR="00B96AC8" w:rsidRPr="00504802" w:rsidRDefault="008373E3" w:rsidP="000636B8">
            <w:pPr>
              <w:pStyle w:val="Normal6"/>
            </w:pPr>
            <w:r w:rsidRPr="00504802">
              <w:t>(4)</w:t>
            </w:r>
            <w:r w:rsidRPr="00504802">
              <w:tab/>
            </w:r>
            <w:r w:rsidRPr="00504802">
              <w:rPr>
                <w:b/>
                <w:i/>
              </w:rPr>
              <w:t>Statsborgere</w:t>
            </w:r>
            <w:r w:rsidRPr="00504802">
              <w:t xml:space="preserve"> fra disse lande</w:t>
            </w:r>
            <w:r w:rsidRPr="00504802">
              <w:rPr>
                <w:b/>
                <w:i/>
              </w:rPr>
              <w:t xml:space="preserve"> bør</w:t>
            </w:r>
            <w:r w:rsidRPr="00504802">
              <w:t xml:space="preserve"> følgelig fritages for visumpligten ved ophold af en samlet varighed på højst 90 dage inden for en periode på 180 dage, og disse lande bør overføres til bilag II til fo</w:t>
            </w:r>
            <w:r w:rsidRPr="00504802">
              <w:t>rordning (EU) 2018/1806.</w:t>
            </w:r>
          </w:p>
        </w:tc>
        <w:tc>
          <w:tcPr>
            <w:tcW w:w="4876" w:type="dxa"/>
          </w:tcPr>
          <w:p w:rsidR="00B96AC8" w:rsidRPr="00504802" w:rsidRDefault="008373E3" w:rsidP="000636B8">
            <w:pPr>
              <w:pStyle w:val="Normal6"/>
              <w:rPr>
                <w:szCs w:val="24"/>
              </w:rPr>
            </w:pPr>
            <w:r w:rsidRPr="00504802">
              <w:t>(4)</w:t>
            </w:r>
            <w:r w:rsidRPr="00504802">
              <w:tab/>
            </w:r>
            <w:r w:rsidRPr="00504802">
              <w:rPr>
                <w:b/>
                <w:i/>
              </w:rPr>
              <w:t>Henset til, at de langsigtede fordele ved visumfri indrejse og gensidig udveksling til EU også kan styrke de positive tendenser inden for menneskerettigheder og grundlæggende frihedsrettigheder, bør statsborgere</w:t>
            </w:r>
            <w:r w:rsidRPr="00504802">
              <w:t xml:space="preserve"> fra disse lande</w:t>
            </w:r>
            <w:r w:rsidRPr="00504802">
              <w:t xml:space="preserve"> følgelig fritages for visumpligten ved ophold af en samlet varighed på højst 90 dage inden for en periode på 180 dage, og disse lande bør overføres til bilag II til forordning (EU) 2018/1806.</w:t>
            </w:r>
          </w:p>
        </w:tc>
      </w:tr>
    </w:tbl>
    <w:p w:rsidR="00B96AC8" w:rsidRPr="00504802" w:rsidRDefault="008373E3" w:rsidP="00B96AC8">
      <w:pPr>
        <w:pStyle w:val="Olang"/>
        <w:rPr>
          <w:sz w:val="24"/>
          <w:szCs w:val="24"/>
        </w:rPr>
      </w:pPr>
      <w:r w:rsidRPr="00504802">
        <w:rPr>
          <w:sz w:val="24"/>
          <w:szCs w:val="24"/>
        </w:rPr>
        <w:t xml:space="preserve">Or. </w:t>
      </w:r>
      <w:r w:rsidRPr="00504802">
        <w:rPr>
          <w:rStyle w:val="HideTWBExt"/>
          <w:noProof w:val="0"/>
        </w:rPr>
        <w:t>&lt;Original&gt;</w:t>
      </w:r>
      <w:r w:rsidRPr="00504802">
        <w:rPr>
          <w:rStyle w:val="HideTWBInt"/>
          <w:sz w:val="24"/>
          <w:szCs w:val="24"/>
        </w:rPr>
        <w:t>{EN}</w:t>
      </w:r>
      <w:r w:rsidRPr="00504802">
        <w:rPr>
          <w:sz w:val="24"/>
          <w:szCs w:val="24"/>
        </w:rPr>
        <w:t>en</w:t>
      </w:r>
      <w:r w:rsidRPr="00504802">
        <w:rPr>
          <w:rStyle w:val="HideTWBExt"/>
          <w:noProof w:val="0"/>
        </w:rPr>
        <w:t>&lt;/Original&gt;</w:t>
      </w:r>
    </w:p>
    <w:p w:rsidR="00B96AC8" w:rsidRPr="00504802" w:rsidRDefault="008373E3" w:rsidP="00B96AC8">
      <w:r w:rsidRPr="00504802">
        <w:rPr>
          <w:rStyle w:val="HideTWBExt"/>
          <w:noProof w:val="0"/>
        </w:rPr>
        <w:t>&lt;/Amend&gt;</w:t>
      </w:r>
    </w:p>
    <w:p w:rsidR="00B96AC8" w:rsidRPr="00504802" w:rsidRDefault="008373E3" w:rsidP="00B96AC8">
      <w:pPr>
        <w:pStyle w:val="AMNumberTabs0"/>
        <w:keepNext/>
      </w:pPr>
      <w:r w:rsidRPr="00504802">
        <w:rPr>
          <w:rStyle w:val="HideTWBExt"/>
          <w:b w:val="0"/>
          <w:noProof w:val="0"/>
        </w:rPr>
        <w:t>&lt;Amend&gt;</w:t>
      </w:r>
      <w:r w:rsidRPr="00504802">
        <w:t>Ændringsforslag</w:t>
      </w:r>
      <w:r w:rsidRPr="00504802">
        <w:tab/>
      </w:r>
      <w:r w:rsidRPr="00504802">
        <w:tab/>
      </w:r>
      <w:r w:rsidRPr="00504802">
        <w:rPr>
          <w:rStyle w:val="HideTWBExt"/>
          <w:b w:val="0"/>
          <w:noProof w:val="0"/>
        </w:rPr>
        <w:t>&lt;NumAm&gt;</w:t>
      </w:r>
      <w:r w:rsidRPr="00504802">
        <w:t>4</w:t>
      </w:r>
      <w:r w:rsidRPr="00504802">
        <w:rPr>
          <w:rStyle w:val="HideTWBExt"/>
          <w:b w:val="0"/>
          <w:noProof w:val="0"/>
        </w:rPr>
        <w:t>&lt;/NumAm&gt;</w:t>
      </w:r>
    </w:p>
    <w:p w:rsidR="00B96AC8" w:rsidRPr="00504802" w:rsidRDefault="008373E3" w:rsidP="00B96AC8">
      <w:pPr>
        <w:pStyle w:val="NormalBold12b"/>
        <w:keepNext/>
      </w:pPr>
      <w:r w:rsidRPr="00504802">
        <w:rPr>
          <w:rStyle w:val="HideTWBExt"/>
          <w:b w:val="0"/>
          <w:noProof w:val="0"/>
        </w:rPr>
        <w:t>&lt;DocAmend&gt;</w:t>
      </w:r>
      <w:r w:rsidRPr="00504802">
        <w:t>Forslag til forordning</w:t>
      </w:r>
      <w:r w:rsidRPr="00504802">
        <w:rPr>
          <w:rStyle w:val="HideTWBExt"/>
          <w:b w:val="0"/>
          <w:noProof w:val="0"/>
        </w:rPr>
        <w:t>&lt;/DocAmend&gt;</w:t>
      </w:r>
    </w:p>
    <w:p w:rsidR="00B96AC8" w:rsidRPr="00504802" w:rsidRDefault="008373E3" w:rsidP="00B96AC8">
      <w:pPr>
        <w:pStyle w:val="NormalBold"/>
      </w:pPr>
      <w:r w:rsidRPr="00504802">
        <w:rPr>
          <w:rStyle w:val="HideTWBExt"/>
          <w:b w:val="0"/>
          <w:noProof w:val="0"/>
        </w:rPr>
        <w:t>&lt;Article&gt;</w:t>
      </w:r>
      <w:r w:rsidRPr="00504802">
        <w:t>Betragtning 4 a (ny)</w:t>
      </w:r>
      <w:r w:rsidRPr="00504802">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3765D" w:rsidRPr="00504802" w:rsidTr="000636B8">
        <w:trPr>
          <w:jc w:val="center"/>
        </w:trPr>
        <w:tc>
          <w:tcPr>
            <w:tcW w:w="9752" w:type="dxa"/>
            <w:gridSpan w:val="2"/>
          </w:tcPr>
          <w:p w:rsidR="00B96AC8" w:rsidRPr="00504802" w:rsidRDefault="00B96AC8" w:rsidP="000636B8">
            <w:pPr>
              <w:keepNext/>
            </w:pPr>
          </w:p>
        </w:tc>
      </w:tr>
      <w:tr w:rsidR="0093765D" w:rsidRPr="00504802" w:rsidTr="000636B8">
        <w:trPr>
          <w:jc w:val="center"/>
        </w:trPr>
        <w:tc>
          <w:tcPr>
            <w:tcW w:w="4876" w:type="dxa"/>
          </w:tcPr>
          <w:p w:rsidR="00B96AC8" w:rsidRPr="00504802" w:rsidRDefault="008373E3" w:rsidP="000636B8">
            <w:pPr>
              <w:pStyle w:val="ColumnHeading"/>
              <w:keepNext/>
            </w:pPr>
            <w:r w:rsidRPr="00504802">
              <w:t>Kommissionens forslag</w:t>
            </w:r>
          </w:p>
        </w:tc>
        <w:tc>
          <w:tcPr>
            <w:tcW w:w="4876" w:type="dxa"/>
          </w:tcPr>
          <w:p w:rsidR="00B96AC8" w:rsidRPr="00504802" w:rsidRDefault="008373E3" w:rsidP="000636B8">
            <w:pPr>
              <w:pStyle w:val="ColumnHeading"/>
              <w:keepNext/>
            </w:pPr>
            <w:r w:rsidRPr="00504802">
              <w:t>Ændringsforslag</w:t>
            </w:r>
          </w:p>
        </w:tc>
      </w:tr>
      <w:tr w:rsidR="0093765D" w:rsidRPr="00504802" w:rsidTr="000636B8">
        <w:trPr>
          <w:jc w:val="center"/>
        </w:trPr>
        <w:tc>
          <w:tcPr>
            <w:tcW w:w="4876" w:type="dxa"/>
          </w:tcPr>
          <w:p w:rsidR="00B96AC8" w:rsidRPr="00504802" w:rsidRDefault="00B96AC8" w:rsidP="000636B8">
            <w:pPr>
              <w:pStyle w:val="Normal6"/>
            </w:pPr>
          </w:p>
        </w:tc>
        <w:tc>
          <w:tcPr>
            <w:tcW w:w="4876" w:type="dxa"/>
          </w:tcPr>
          <w:p w:rsidR="00B96AC8" w:rsidRPr="00504802" w:rsidRDefault="008373E3" w:rsidP="000636B8">
            <w:pPr>
              <w:pStyle w:val="Normal6"/>
              <w:rPr>
                <w:szCs w:val="24"/>
              </w:rPr>
            </w:pPr>
            <w:r w:rsidRPr="00504802">
              <w:rPr>
                <w:b/>
                <w:i/>
              </w:rPr>
              <w:t>(4a)</w:t>
            </w:r>
            <w:r w:rsidRPr="00504802">
              <w:rPr>
                <w:b/>
                <w:i/>
              </w:rPr>
              <w:tab/>
              <w:t>For at vurdere de fordele, resultater og potentielle forbedringer, der er forbundet med den</w:t>
            </w:r>
            <w:r w:rsidRPr="00504802">
              <w:rPr>
                <w:b/>
                <w:i/>
              </w:rPr>
              <w:t xml:space="preserve"> gensidige fritagelse for visumpligten, bør de bilaterale aftaler om visumfritagelse mellem Unionen og </w:t>
            </w:r>
            <w:r w:rsidRPr="00504802">
              <w:rPr>
                <w:b/>
                <w:i/>
              </w:rPr>
              <w:lastRenderedPageBreak/>
              <w:t>Kuwait og Unionen og Qatar indeholde bestemmelser om, at Kommissionen regelmæssigt skal evaluere gennemførelsen af deres bestemmelser, herunder deres men</w:t>
            </w:r>
            <w:r w:rsidRPr="00504802">
              <w:rPr>
                <w:b/>
                <w:i/>
              </w:rPr>
              <w:t>neskerettighedsdimension.</w:t>
            </w:r>
          </w:p>
        </w:tc>
      </w:tr>
    </w:tbl>
    <w:p w:rsidR="00B96AC8" w:rsidRPr="00504802" w:rsidRDefault="008373E3" w:rsidP="00B96AC8">
      <w:pPr>
        <w:pStyle w:val="Olang"/>
        <w:rPr>
          <w:sz w:val="24"/>
          <w:szCs w:val="24"/>
        </w:rPr>
      </w:pPr>
      <w:r w:rsidRPr="00504802">
        <w:rPr>
          <w:sz w:val="24"/>
          <w:szCs w:val="24"/>
        </w:rPr>
        <w:lastRenderedPageBreak/>
        <w:t xml:space="preserve">Or. </w:t>
      </w:r>
      <w:r w:rsidRPr="00504802">
        <w:rPr>
          <w:rStyle w:val="HideTWBExt"/>
          <w:noProof w:val="0"/>
        </w:rPr>
        <w:t>&lt;Original&gt;</w:t>
      </w:r>
      <w:r w:rsidRPr="00504802">
        <w:rPr>
          <w:rStyle w:val="HideTWBInt"/>
          <w:sz w:val="24"/>
          <w:szCs w:val="24"/>
        </w:rPr>
        <w:t>{EN}</w:t>
      </w:r>
      <w:r w:rsidRPr="00504802">
        <w:rPr>
          <w:sz w:val="24"/>
          <w:szCs w:val="24"/>
        </w:rPr>
        <w:t>en</w:t>
      </w:r>
      <w:r w:rsidRPr="00504802">
        <w:rPr>
          <w:rStyle w:val="HideTWBExt"/>
          <w:noProof w:val="0"/>
        </w:rPr>
        <w:t>&lt;/Original&gt;</w:t>
      </w:r>
    </w:p>
    <w:p w:rsidR="00B96AC8" w:rsidRPr="00504802" w:rsidRDefault="008373E3" w:rsidP="00B96AC8">
      <w:r w:rsidRPr="00504802">
        <w:rPr>
          <w:rStyle w:val="HideTWBExt"/>
          <w:noProof w:val="0"/>
        </w:rPr>
        <w:t>&lt;/Amend&gt;</w:t>
      </w:r>
    </w:p>
    <w:p w:rsidR="00B96AC8" w:rsidRPr="00504802" w:rsidRDefault="008373E3" w:rsidP="00B96AC8">
      <w:pPr>
        <w:pStyle w:val="AMNumberTabs0"/>
        <w:keepNext/>
      </w:pPr>
      <w:r w:rsidRPr="00504802">
        <w:rPr>
          <w:rStyle w:val="HideTWBExt"/>
          <w:b w:val="0"/>
          <w:noProof w:val="0"/>
        </w:rPr>
        <w:t>&lt;Amend&gt;</w:t>
      </w:r>
      <w:r w:rsidRPr="00504802">
        <w:t>Ændringsforslag</w:t>
      </w:r>
      <w:r w:rsidRPr="00504802">
        <w:tab/>
      </w:r>
      <w:r w:rsidRPr="00504802">
        <w:tab/>
      </w:r>
      <w:r w:rsidRPr="00504802">
        <w:rPr>
          <w:rStyle w:val="HideTWBExt"/>
          <w:b w:val="0"/>
          <w:noProof w:val="0"/>
        </w:rPr>
        <w:t>&lt;NumAm&gt;</w:t>
      </w:r>
      <w:r w:rsidRPr="00504802">
        <w:t>5</w:t>
      </w:r>
      <w:r w:rsidRPr="00504802">
        <w:rPr>
          <w:rStyle w:val="HideTWBExt"/>
          <w:b w:val="0"/>
          <w:noProof w:val="0"/>
        </w:rPr>
        <w:t>&lt;/NumAm&gt;</w:t>
      </w:r>
    </w:p>
    <w:p w:rsidR="00B96AC8" w:rsidRPr="00504802" w:rsidRDefault="008373E3" w:rsidP="00B96AC8">
      <w:pPr>
        <w:pStyle w:val="NormalBold12b"/>
        <w:keepNext/>
      </w:pPr>
      <w:r w:rsidRPr="00504802">
        <w:rPr>
          <w:rStyle w:val="HideTWBExt"/>
          <w:b w:val="0"/>
          <w:noProof w:val="0"/>
        </w:rPr>
        <w:t>&lt;DocAmend&gt;</w:t>
      </w:r>
      <w:r w:rsidRPr="00504802">
        <w:t>Forslag til forordning</w:t>
      </w:r>
      <w:r w:rsidRPr="00504802">
        <w:rPr>
          <w:rStyle w:val="HideTWBExt"/>
          <w:b w:val="0"/>
          <w:noProof w:val="0"/>
        </w:rPr>
        <w:t>&lt;/DocAmend&gt;</w:t>
      </w:r>
    </w:p>
    <w:p w:rsidR="00B96AC8" w:rsidRPr="00504802" w:rsidRDefault="008373E3" w:rsidP="00B96AC8">
      <w:pPr>
        <w:pStyle w:val="NormalBold"/>
      </w:pPr>
      <w:r w:rsidRPr="00504802">
        <w:rPr>
          <w:rStyle w:val="HideTWBExt"/>
          <w:b w:val="0"/>
          <w:noProof w:val="0"/>
        </w:rPr>
        <w:t>&lt;Article&gt;</w:t>
      </w:r>
      <w:r w:rsidRPr="00504802">
        <w:t>Betragtning 6</w:t>
      </w:r>
      <w:r w:rsidRPr="00504802">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3765D" w:rsidRPr="00504802" w:rsidTr="000636B8">
        <w:trPr>
          <w:jc w:val="center"/>
        </w:trPr>
        <w:tc>
          <w:tcPr>
            <w:tcW w:w="9752" w:type="dxa"/>
            <w:gridSpan w:val="2"/>
          </w:tcPr>
          <w:p w:rsidR="00B96AC8" w:rsidRPr="00504802" w:rsidRDefault="00B96AC8" w:rsidP="000636B8">
            <w:pPr>
              <w:keepNext/>
            </w:pPr>
          </w:p>
        </w:tc>
      </w:tr>
      <w:tr w:rsidR="0093765D" w:rsidRPr="00504802" w:rsidTr="000636B8">
        <w:trPr>
          <w:jc w:val="center"/>
        </w:trPr>
        <w:tc>
          <w:tcPr>
            <w:tcW w:w="4876" w:type="dxa"/>
          </w:tcPr>
          <w:p w:rsidR="00B96AC8" w:rsidRPr="00504802" w:rsidRDefault="008373E3" w:rsidP="000636B8">
            <w:pPr>
              <w:pStyle w:val="ColumnHeading"/>
              <w:keepNext/>
            </w:pPr>
            <w:r w:rsidRPr="00504802">
              <w:t>Kommissionens forslag</w:t>
            </w:r>
          </w:p>
        </w:tc>
        <w:tc>
          <w:tcPr>
            <w:tcW w:w="4876" w:type="dxa"/>
          </w:tcPr>
          <w:p w:rsidR="00B96AC8" w:rsidRPr="00504802" w:rsidRDefault="008373E3" w:rsidP="000636B8">
            <w:pPr>
              <w:pStyle w:val="ColumnHeading"/>
              <w:keepNext/>
            </w:pPr>
            <w:r w:rsidRPr="00504802">
              <w:t>Ændringsforslag</w:t>
            </w:r>
          </w:p>
        </w:tc>
      </w:tr>
      <w:tr w:rsidR="0093765D" w:rsidRPr="00504802" w:rsidTr="000636B8">
        <w:trPr>
          <w:jc w:val="center"/>
        </w:trPr>
        <w:tc>
          <w:tcPr>
            <w:tcW w:w="4876" w:type="dxa"/>
          </w:tcPr>
          <w:p w:rsidR="00B96AC8" w:rsidRPr="00504802" w:rsidRDefault="008373E3" w:rsidP="000636B8">
            <w:pPr>
              <w:pStyle w:val="Normal6"/>
            </w:pPr>
            <w:r w:rsidRPr="00504802">
              <w:t>(6)</w:t>
            </w:r>
            <w:r w:rsidRPr="00504802">
              <w:tab/>
              <w:t xml:space="preserve">Fritagelsen for </w:t>
            </w:r>
            <w:r w:rsidRPr="00504802">
              <w:t>visumpligten for statsborgere i Kuwait og Qatar bør ikke finde anvendelse, før der er indgået bilaterale aftaler om visumfritagelse mellem Unionen og Kuwait og Qatar, for navnlig at sikre fuld gensidighed.</w:t>
            </w:r>
          </w:p>
        </w:tc>
        <w:tc>
          <w:tcPr>
            <w:tcW w:w="4876" w:type="dxa"/>
          </w:tcPr>
          <w:p w:rsidR="00B96AC8" w:rsidRPr="00504802" w:rsidRDefault="008373E3" w:rsidP="000636B8">
            <w:pPr>
              <w:pStyle w:val="Normal6"/>
              <w:rPr>
                <w:szCs w:val="24"/>
              </w:rPr>
            </w:pPr>
            <w:r w:rsidRPr="00504802">
              <w:t>(6)</w:t>
            </w:r>
            <w:r w:rsidRPr="00504802">
              <w:tab/>
              <w:t xml:space="preserve">Fritagelsen for visumpligten for statsborgere </w:t>
            </w:r>
            <w:r w:rsidRPr="00504802">
              <w:t xml:space="preserve">i Kuwait og Qatar bør ikke finde anvendelse, før der er indgået bilaterale aftaler om visumfritagelse mellem Unionen og Kuwait og Qatar, for navnlig at sikre fuld gensidighed. </w:t>
            </w:r>
            <w:r w:rsidRPr="00504802">
              <w:rPr>
                <w:b/>
                <w:i/>
              </w:rPr>
              <w:t xml:space="preserve">Indgåelsen af bilaterale aftaler om visumfritagelse mellem Unionen og Kuwait og </w:t>
            </w:r>
            <w:r w:rsidRPr="00504802">
              <w:rPr>
                <w:b/>
                <w:i/>
              </w:rPr>
              <w:t>Unionen og Qatar bør ikke være betinget af eller på anden måde forbundet med indgåelsen af bilaterale aftaler på andre politikområder såsom tilbagesendelse eller tilbagetagelse.</w:t>
            </w:r>
          </w:p>
        </w:tc>
      </w:tr>
    </w:tbl>
    <w:p w:rsidR="00B96AC8" w:rsidRPr="00504802" w:rsidRDefault="008373E3" w:rsidP="00B96AC8">
      <w:pPr>
        <w:pStyle w:val="Olang"/>
        <w:rPr>
          <w:sz w:val="24"/>
          <w:szCs w:val="24"/>
        </w:rPr>
      </w:pPr>
      <w:r w:rsidRPr="00504802">
        <w:rPr>
          <w:sz w:val="24"/>
          <w:szCs w:val="24"/>
        </w:rPr>
        <w:t xml:space="preserve">Or. </w:t>
      </w:r>
      <w:r w:rsidRPr="00504802">
        <w:rPr>
          <w:rStyle w:val="HideTWBExt"/>
          <w:noProof w:val="0"/>
        </w:rPr>
        <w:t>&lt;Original&gt;</w:t>
      </w:r>
      <w:r w:rsidRPr="00504802">
        <w:rPr>
          <w:rStyle w:val="HideTWBInt"/>
          <w:sz w:val="24"/>
          <w:szCs w:val="24"/>
        </w:rPr>
        <w:t>{EN}</w:t>
      </w:r>
      <w:r w:rsidRPr="00504802">
        <w:rPr>
          <w:sz w:val="24"/>
          <w:szCs w:val="24"/>
        </w:rPr>
        <w:t>en</w:t>
      </w:r>
      <w:r w:rsidRPr="00504802">
        <w:rPr>
          <w:rStyle w:val="HideTWBExt"/>
          <w:noProof w:val="0"/>
        </w:rPr>
        <w:t>&lt;/Original&gt;</w:t>
      </w:r>
    </w:p>
    <w:p w:rsidR="00B96AC8" w:rsidRPr="00504802" w:rsidRDefault="008373E3" w:rsidP="00B96AC8">
      <w:r w:rsidRPr="00504802">
        <w:rPr>
          <w:rStyle w:val="HideTWBExt"/>
          <w:noProof w:val="0"/>
        </w:rPr>
        <w:t>&lt;/Amend&gt;</w:t>
      </w:r>
    </w:p>
    <w:p w:rsidR="00B96AC8" w:rsidRPr="00504802" w:rsidRDefault="008373E3" w:rsidP="00B96AC8">
      <w:pPr>
        <w:pStyle w:val="AMNumberTabs0"/>
        <w:keepNext/>
      </w:pPr>
      <w:r w:rsidRPr="00504802">
        <w:rPr>
          <w:rStyle w:val="HideTWBExt"/>
          <w:b w:val="0"/>
          <w:noProof w:val="0"/>
        </w:rPr>
        <w:t>&lt;Amend&gt;</w:t>
      </w:r>
      <w:r w:rsidRPr="00504802">
        <w:t>Ændringsforslag</w:t>
      </w:r>
      <w:r w:rsidRPr="00504802">
        <w:tab/>
      </w:r>
      <w:r w:rsidRPr="00504802">
        <w:tab/>
      </w:r>
      <w:r w:rsidRPr="00504802">
        <w:rPr>
          <w:rStyle w:val="HideTWBExt"/>
          <w:b w:val="0"/>
          <w:noProof w:val="0"/>
        </w:rPr>
        <w:t>&lt;NumAm&gt;</w:t>
      </w:r>
      <w:r w:rsidRPr="00504802">
        <w:t>6</w:t>
      </w:r>
      <w:r w:rsidRPr="00504802">
        <w:rPr>
          <w:rStyle w:val="HideTWBExt"/>
          <w:b w:val="0"/>
          <w:noProof w:val="0"/>
        </w:rPr>
        <w:t>&lt;/NumAm&gt;</w:t>
      </w:r>
    </w:p>
    <w:p w:rsidR="00B96AC8" w:rsidRPr="00504802" w:rsidRDefault="008373E3" w:rsidP="00B96AC8">
      <w:pPr>
        <w:pStyle w:val="NormalBold12b"/>
        <w:keepNext/>
      </w:pPr>
      <w:r w:rsidRPr="00504802">
        <w:rPr>
          <w:rStyle w:val="HideTWBExt"/>
          <w:b w:val="0"/>
          <w:noProof w:val="0"/>
        </w:rPr>
        <w:t>&lt;DocAmend&gt;</w:t>
      </w:r>
      <w:r w:rsidRPr="00504802">
        <w:t>Forslag til forordning</w:t>
      </w:r>
      <w:r w:rsidRPr="00504802">
        <w:rPr>
          <w:rStyle w:val="HideTWBExt"/>
          <w:b w:val="0"/>
          <w:noProof w:val="0"/>
        </w:rPr>
        <w:t>&lt;/DocAmend&gt;</w:t>
      </w:r>
    </w:p>
    <w:p w:rsidR="00B96AC8" w:rsidRPr="00504802" w:rsidRDefault="008373E3" w:rsidP="00B96AC8">
      <w:pPr>
        <w:pStyle w:val="NormalBold"/>
      </w:pPr>
      <w:r w:rsidRPr="00504802">
        <w:rPr>
          <w:rStyle w:val="HideTWBExt"/>
          <w:b w:val="0"/>
          <w:noProof w:val="0"/>
        </w:rPr>
        <w:t>&lt;Article&gt;</w:t>
      </w:r>
      <w:r w:rsidRPr="00504802">
        <w:t>Betragtning 6 a (ny)</w:t>
      </w:r>
      <w:r w:rsidRPr="00504802">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3765D" w:rsidRPr="00504802" w:rsidTr="000636B8">
        <w:trPr>
          <w:jc w:val="center"/>
        </w:trPr>
        <w:tc>
          <w:tcPr>
            <w:tcW w:w="9752" w:type="dxa"/>
            <w:gridSpan w:val="2"/>
          </w:tcPr>
          <w:p w:rsidR="00B96AC8" w:rsidRPr="00504802" w:rsidRDefault="00B96AC8" w:rsidP="000636B8">
            <w:pPr>
              <w:keepNext/>
            </w:pPr>
          </w:p>
        </w:tc>
      </w:tr>
      <w:tr w:rsidR="0093765D" w:rsidRPr="00504802" w:rsidTr="000636B8">
        <w:trPr>
          <w:jc w:val="center"/>
        </w:trPr>
        <w:tc>
          <w:tcPr>
            <w:tcW w:w="4876" w:type="dxa"/>
          </w:tcPr>
          <w:p w:rsidR="00B96AC8" w:rsidRPr="00504802" w:rsidRDefault="008373E3" w:rsidP="000636B8">
            <w:pPr>
              <w:pStyle w:val="ColumnHeading"/>
              <w:keepNext/>
            </w:pPr>
            <w:r w:rsidRPr="00504802">
              <w:t>Kommissionens forslag</w:t>
            </w:r>
          </w:p>
        </w:tc>
        <w:tc>
          <w:tcPr>
            <w:tcW w:w="4876" w:type="dxa"/>
          </w:tcPr>
          <w:p w:rsidR="00B96AC8" w:rsidRPr="00504802" w:rsidRDefault="008373E3" w:rsidP="000636B8">
            <w:pPr>
              <w:pStyle w:val="ColumnHeading"/>
              <w:keepNext/>
            </w:pPr>
            <w:r w:rsidRPr="00504802">
              <w:t>Ændringsforslag</w:t>
            </w:r>
          </w:p>
        </w:tc>
      </w:tr>
      <w:tr w:rsidR="0093765D" w:rsidRPr="00504802" w:rsidTr="000636B8">
        <w:trPr>
          <w:jc w:val="center"/>
        </w:trPr>
        <w:tc>
          <w:tcPr>
            <w:tcW w:w="4876" w:type="dxa"/>
          </w:tcPr>
          <w:p w:rsidR="00B96AC8" w:rsidRPr="00504802" w:rsidRDefault="00B96AC8" w:rsidP="000636B8">
            <w:pPr>
              <w:pStyle w:val="Normal6"/>
            </w:pPr>
          </w:p>
        </w:tc>
        <w:tc>
          <w:tcPr>
            <w:tcW w:w="4876" w:type="dxa"/>
          </w:tcPr>
          <w:p w:rsidR="00B96AC8" w:rsidRPr="00504802" w:rsidRDefault="008373E3" w:rsidP="000636B8">
            <w:pPr>
              <w:pStyle w:val="Normal6"/>
              <w:rPr>
                <w:szCs w:val="24"/>
              </w:rPr>
            </w:pPr>
            <w:r w:rsidRPr="00504802">
              <w:rPr>
                <w:b/>
                <w:i/>
              </w:rPr>
              <w:t>(6a)</w:t>
            </w:r>
            <w:r w:rsidRPr="00504802">
              <w:rPr>
                <w:b/>
                <w:i/>
              </w:rPr>
              <w:tab/>
              <w:t xml:space="preserve">I overensstemmelse med modellen for den nuværende proces, der omfatter Kuwait og Qatar som en ny generation af </w:t>
            </w:r>
            <w:r w:rsidRPr="00504802">
              <w:rPr>
                <w:b/>
                <w:i/>
              </w:rPr>
              <w:t>aftaler i henhold til forordning (EU) 2018/1806, bør Kommissionen straks vurdere situationen i andre tredjelande, der potentielt er berettiget til visumfritagelse, navnlig Oman og Ecuador, under hensyntagen til den respektive regionale sammenhæng.</w:t>
            </w:r>
          </w:p>
        </w:tc>
      </w:tr>
    </w:tbl>
    <w:p w:rsidR="00B96AC8" w:rsidRPr="00504802" w:rsidRDefault="008373E3" w:rsidP="00B96AC8">
      <w:pPr>
        <w:pStyle w:val="Olang"/>
        <w:rPr>
          <w:sz w:val="24"/>
          <w:szCs w:val="24"/>
        </w:rPr>
      </w:pPr>
      <w:r w:rsidRPr="00504802">
        <w:rPr>
          <w:sz w:val="24"/>
          <w:szCs w:val="24"/>
        </w:rPr>
        <w:lastRenderedPageBreak/>
        <w:t xml:space="preserve">Or. </w:t>
      </w:r>
      <w:r w:rsidRPr="00504802">
        <w:rPr>
          <w:rStyle w:val="HideTWBExt"/>
          <w:noProof w:val="0"/>
        </w:rPr>
        <w:t>&lt;Or</w:t>
      </w:r>
      <w:r w:rsidRPr="00504802">
        <w:rPr>
          <w:rStyle w:val="HideTWBExt"/>
          <w:noProof w:val="0"/>
        </w:rPr>
        <w:t>iginal&gt;</w:t>
      </w:r>
      <w:r w:rsidRPr="00504802">
        <w:rPr>
          <w:rStyle w:val="HideTWBInt"/>
          <w:sz w:val="24"/>
          <w:szCs w:val="24"/>
        </w:rPr>
        <w:t>{EN}</w:t>
      </w:r>
      <w:r w:rsidRPr="00504802">
        <w:rPr>
          <w:sz w:val="24"/>
          <w:szCs w:val="24"/>
        </w:rPr>
        <w:t>en</w:t>
      </w:r>
      <w:r w:rsidRPr="00504802">
        <w:rPr>
          <w:rStyle w:val="HideTWBExt"/>
          <w:noProof w:val="0"/>
        </w:rPr>
        <w:t>&lt;/Original&gt;</w:t>
      </w:r>
    </w:p>
    <w:p w:rsidR="00F837C8" w:rsidRPr="00504802" w:rsidRDefault="00F837C8" w:rsidP="00F837C8">
      <w:bookmarkStart w:id="3" w:name="_Toc114644601"/>
      <w:r w:rsidRPr="00504802">
        <w:rPr>
          <w:rStyle w:val="HideTWBExt"/>
          <w:noProof w:val="0"/>
        </w:rPr>
        <w:t>&lt;/Amend&gt;&lt;/RepeatBlock-Amend&gt;</w:t>
      </w:r>
    </w:p>
    <w:p w:rsidR="00F837C8" w:rsidRPr="00504802" w:rsidRDefault="00F837C8" w:rsidP="00B96AC8">
      <w:pPr>
        <w:pStyle w:val="PageHeading"/>
      </w:pPr>
    </w:p>
    <w:p w:rsidR="00B96AC8" w:rsidRPr="00504802" w:rsidRDefault="008373E3" w:rsidP="00B96AC8">
      <w:pPr>
        <w:pStyle w:val="PageHeading"/>
      </w:pPr>
      <w:bookmarkStart w:id="4" w:name="_Toc115427617"/>
      <w:r w:rsidRPr="00504802">
        <w:t>BEGRUNDELSE</w:t>
      </w:r>
      <w:bookmarkEnd w:id="3"/>
      <w:bookmarkEnd w:id="4"/>
    </w:p>
    <w:p w:rsidR="00B96AC8" w:rsidRPr="00504802" w:rsidRDefault="008373E3" w:rsidP="00B96AC8">
      <w:pPr>
        <w:spacing w:before="100" w:beforeAutospacing="1" w:after="240"/>
        <w:jc w:val="both"/>
        <w:rPr>
          <w:rFonts w:eastAsia="Calibri"/>
        </w:rPr>
      </w:pPr>
      <w:r w:rsidRPr="00504802">
        <w:t>Kommissionens forslag har til formål at ændre forordning (EU) 2018/1806 for at fritage statsborgere fra Kuwait og Qatar for kravet om at være i besiddelse af et visum ved passage af medlemsstaternes ydre grænser med hen</w:t>
      </w:r>
      <w:r w:rsidRPr="00504802">
        <w:t>blik på ophold på højst 90 dage inden for en periode på 180 dage. Retsgrundlaget for dette forslag er artikel 77, stk. 2, litra a), i traktaten om Den Europæiske Unions funktionsmåde (TEUF). Forslaget til forordning udgør en udvikling af Schengenreglerne.</w:t>
      </w:r>
    </w:p>
    <w:p w:rsidR="00B96AC8" w:rsidRPr="00504802" w:rsidRDefault="008373E3" w:rsidP="00B96AC8">
      <w:pPr>
        <w:spacing w:before="100" w:beforeAutospacing="1" w:after="240"/>
        <w:jc w:val="both"/>
        <w:rPr>
          <w:rFonts w:eastAsia="Calibri"/>
        </w:rPr>
      </w:pPr>
      <w:r w:rsidRPr="00504802">
        <w:t>Fastsættelsen af de tredjelande, hvis statsborgere er fritaget for visumpligten, sker på grundlag af en individuel vurdering under anvendelse af forskellige kriterier, jf. artikel 1 i forordning (EU) 2018/1806. Disse kriterier omfatter bl.a. "ulovlig indva</w:t>
      </w:r>
      <w:r w:rsidRPr="00504802">
        <w:t>ndring, offentlig orden og sikkerhed, økonomiske fordele, navnlig med hensyn til turisme og udenrigshandel, Unionens eksterne forbindelser med de pågældende tredjelande, herunder navnlig hensynet til menneskerettigheder og grundlæggende frihedsrettigheder,</w:t>
      </w:r>
      <w:r w:rsidRPr="00504802">
        <w:t xml:space="preserve"> samt konsekvenserne af regional sammenhæng og gensidighed".</w:t>
      </w:r>
    </w:p>
    <w:p w:rsidR="00B96AC8" w:rsidRPr="00504802" w:rsidRDefault="008373E3" w:rsidP="00B96AC8">
      <w:pPr>
        <w:spacing w:before="100" w:beforeAutospacing="1" w:after="240"/>
        <w:jc w:val="both"/>
        <w:rPr>
          <w:rFonts w:eastAsia="Calibri"/>
        </w:rPr>
      </w:pPr>
      <w:r w:rsidRPr="00504802">
        <w:t xml:space="preserve">Der vil skulle indgås en visumfritagelsesaftale mellem hvert af de to lande og EU, som skal omfatte garantier vedrørende kriterierne i forordning (EU) 2018/1806, hvis opfyldelse ligger til grund </w:t>
      </w:r>
      <w:r w:rsidRPr="00504802">
        <w:t>for visumfritagelsen, for at fritagelsen kan træde i kraft. Efter at den foreslåede fritagelse for visumpligten er trådt i kraft, kan gensidigheds- og suspensionsmekanismerne i forordning (EU) 2018/1806 anvendes, hvis der ikke sikres fuld visumgensidighed,</w:t>
      </w:r>
      <w:r w:rsidRPr="00504802">
        <w:t xml:space="preserve"> eller hvis visumfritagelsesordningen misbruges eller i tilfælde af misbrug som følge af fritagelsen for visumpligten.</w:t>
      </w:r>
    </w:p>
    <w:p w:rsidR="00B96AC8" w:rsidRPr="00504802" w:rsidRDefault="008373E3" w:rsidP="00B96AC8">
      <w:pPr>
        <w:spacing w:before="100" w:beforeAutospacing="1" w:after="240"/>
        <w:jc w:val="both"/>
        <w:rPr>
          <w:rFonts w:eastAsia="Calibri"/>
        </w:rPr>
      </w:pPr>
      <w:r w:rsidRPr="00504802">
        <w:t xml:space="preserve">Rejsende, der er fritaget for visumpligt, vil fortsat blive kontrolleret ved EU's ydre grænser, om de opfylder indrejsekravene, herunder </w:t>
      </w:r>
      <w:r w:rsidRPr="00504802">
        <w:t>ved at kontrollere Schengeninformationssystemet og medlemsstaternes nationale databaser. Desuden vil rejsende, der er fritaget for visumpligt, og som besøger Schengenområdet, være omfattet af EU's ind- og udrejsesystem (EES) og det europæiske system vedrør</w:t>
      </w:r>
      <w:r w:rsidRPr="00504802">
        <w:t>ende rejseinformation og rejsetilladelse (ETIAS), så snart begge systemer er fuldt operationelle.</w:t>
      </w:r>
    </w:p>
    <w:p w:rsidR="00B96AC8" w:rsidRPr="00504802" w:rsidRDefault="008373E3" w:rsidP="00B96AC8">
      <w:pPr>
        <w:spacing w:before="100" w:beforeAutospacing="1" w:after="240"/>
        <w:jc w:val="both"/>
        <w:rPr>
          <w:rFonts w:eastAsia="Calibri"/>
        </w:rPr>
      </w:pPr>
      <w:r w:rsidRPr="00504802">
        <w:t>Kuwait og Qatar er vigtige økonomiske partnere for Unionen, navnlig på energiområdet i lyset af EU's mål om at diversificere sine energiforsyninger. Samarbejd</w:t>
      </w:r>
      <w:r w:rsidRPr="00504802">
        <w:t>et mellem EU og Kuwait og Qatar er også blevet intensiveret i de seneste år på flere politikområder, f.eks. på sikkerhedsområdet både på bilateralt plan og gennem Golfsamarbejdsrådet (GCC). Desuden udsteder Kuwait og Qatar begge biometriske pas.</w:t>
      </w:r>
    </w:p>
    <w:p w:rsidR="00B96AC8" w:rsidRPr="00504802" w:rsidRDefault="008373E3" w:rsidP="00B96AC8">
      <w:pPr>
        <w:spacing w:before="100" w:beforeAutospacing="1" w:after="240"/>
        <w:jc w:val="both"/>
        <w:rPr>
          <w:rFonts w:eastAsia="Calibri"/>
        </w:rPr>
      </w:pPr>
      <w:r w:rsidRPr="00504802">
        <w:t>Der er dog</w:t>
      </w:r>
      <w:r w:rsidRPr="00504802">
        <w:t xml:space="preserve"> fortsat alvorlige bekymringer og mangler på området for menneskerettigheder og grundlæggende frihedsrettigheder. På trods af de seneste lovgivningsmæssige reformer og politiske initiativer er der stadig mange udfordringer på flere områder samt med hensyn </w:t>
      </w:r>
      <w:r w:rsidRPr="00504802">
        <w:t xml:space="preserve">til håndhævelsen af nyligt vedtaget lovgivning, som det bl.a. blev påpeget i Kommissionens egen vurdering, i EU-Udenrigstjenestens årsberetning om menneskerettigheder for 2021 og i </w:t>
      </w:r>
      <w:r w:rsidRPr="00504802">
        <w:lastRenderedPageBreak/>
        <w:t>årsrapporterne fra Amnesty International og Human Rights Watch. I den forbi</w:t>
      </w:r>
      <w:r w:rsidRPr="00504802">
        <w:t>ndelse er der blevet lagt særlig vægt på arbejdsforholdene for vandrende arbejdstagere i kølvandet på FIFA's kommende verdensmesterskab. Andre områder, der imidlertid giver anledning til bekymring, er kvinders rettigheder, LGBTQ+-personers rettigheder, rel</w:t>
      </w:r>
      <w:r w:rsidRPr="00504802">
        <w:t>igionsfrihed, forbud mod tortur, ytringsfrihed, forsamlingsfrihed og forbud mod dødsstraf.</w:t>
      </w:r>
    </w:p>
    <w:p w:rsidR="00B96AC8" w:rsidRPr="00504802" w:rsidRDefault="008373E3" w:rsidP="00B96AC8">
      <w:pPr>
        <w:spacing w:after="240"/>
        <w:jc w:val="both"/>
      </w:pPr>
      <w:r w:rsidRPr="00504802">
        <w:t xml:space="preserve">At have status som visumfrit land kan spille en central rolle med hensyn til at fremme partnerskabet mellem de to regioner og styrke politiske en politisk dialog og </w:t>
      </w:r>
      <w:r w:rsidRPr="00504802">
        <w:t>økonomiske, forskningsmæssige, uddannelsesmæssige, kulturelle og samfundsmæssige udvekslinger. Fortsættelse af officielle dialoger om menneskerettigheder skal være en integrerende del af de forpligtelser, der er indgået i henhold til de bilaterale aftaler,</w:t>
      </w:r>
      <w:r w:rsidRPr="00504802">
        <w:t xml:space="preserve"> der skal indgås mellem Unionen og Qatar og Kuwait, og der skal også foretages en løbende evaluering af sådanne dialoger. I betragtning af at disse bilaterale aftaler vil være de første, der vedtages under den nye ordning, der er fastsat i forordning (EU) </w:t>
      </w:r>
      <w:r w:rsidRPr="00504802">
        <w:t>2018/1806, mener ordføreren, at indførelsen af sådanne bestemmelser vil være en positiv rollemodel med gavnlige virkninger for fremtidige aftaler af denne art.</w:t>
      </w:r>
    </w:p>
    <w:p w:rsidR="00B96AC8" w:rsidRPr="00504802" w:rsidRDefault="008373E3" w:rsidP="00B96AC8">
      <w:pPr>
        <w:spacing w:after="240"/>
        <w:jc w:val="both"/>
      </w:pPr>
      <w:r w:rsidRPr="00504802">
        <w:t>Indførelsen af den visumfrie ordning er af stor betydning for Qatar og Kuwait samt for EU-borger</w:t>
      </w:r>
      <w:r w:rsidRPr="00504802">
        <w:t xml:space="preserve">e, og den vil bidrage til at uddybe de mellemfolkelige kontakter og udvekslinger og styrke de sociale og kulturelle forbindelser. I den forbindelse vil det være afgørende at sikre lige og ikkediskriminerende adgang for alle borgere fra begge parter til de </w:t>
      </w:r>
      <w:r w:rsidRPr="00504802">
        <w:t>fordele, der er forbundet med den visumfrie ordning.</w:t>
      </w:r>
    </w:p>
    <w:p w:rsidR="00B96AC8" w:rsidRPr="00504802" w:rsidRDefault="008373E3" w:rsidP="00B96AC8">
      <w:pPr>
        <w:spacing w:after="240"/>
        <w:jc w:val="both"/>
      </w:pPr>
      <w:r w:rsidRPr="00504802">
        <w:t>For at vurdere de faktiske fordele og resultater af den visumfrie ordning og det potentielle behov for forbedringer finder ordføreren det hensigtsmæssigt at foretage en periodisk evaluering af en sådan o</w:t>
      </w:r>
      <w:r w:rsidRPr="00504802">
        <w:t>rdning ved i alle fremtidige bilaterale aftaler om visumfritagelse at indarbejde en udtrykkelig bestemmelse om Kommissionens evaluering og rapportering.</w:t>
      </w:r>
    </w:p>
    <w:p w:rsidR="00B96AC8" w:rsidRPr="00504802" w:rsidRDefault="008373E3" w:rsidP="00B96AC8">
      <w:pPr>
        <w:spacing w:after="240"/>
        <w:jc w:val="both"/>
      </w:pPr>
      <w:r w:rsidRPr="00504802">
        <w:t>I betragtning af de fordele, som den visumfrie ordning kan medføre for de involverede parter, bør EU in</w:t>
      </w:r>
      <w:r w:rsidRPr="00504802">
        <w:t>tensivere sine bestræbelser på at samarbejde med andre tredjelande, der er interesserede i visumfri indrejse i EU. De foreslåede undtagelser fra visumpligten for statsborgere fra Qatar og Kuwait bør give Kommissionen incitament til at indlede en konkret di</w:t>
      </w:r>
      <w:r w:rsidRPr="00504802">
        <w:t>alog med andre lande på grundlag af de kriterier og den procedure, der er fastsat i forordning (EU) 2018/1806, og til rettidigt at evaluere de lande, der potentielt er berettigede og interesserede.</w:t>
      </w:r>
    </w:p>
    <w:p w:rsidR="00B96AC8" w:rsidRPr="00504802" w:rsidRDefault="008373E3" w:rsidP="00B96AC8">
      <w:pPr>
        <w:spacing w:after="240"/>
        <w:jc w:val="both"/>
      </w:pPr>
      <w:r w:rsidRPr="00504802">
        <w:t>Endelig mener ordføreren, at Europa-Parlamentet med vedtag</w:t>
      </w:r>
      <w:r w:rsidRPr="00504802">
        <w:t>elsen af dette forslag fra Kommissionen bekræfter sit tilsagn om at styrke de mellemfolkelige forbindelser og de samfundsmæssige udvekslinger med Kuwait og Qatar. Derfor, og under hensyntagen til betydningen af visumliberalisering for alle de involverede p</w:t>
      </w:r>
      <w:r w:rsidRPr="00504802">
        <w:t>arters statsborgere, anbefaler ordføreren, at medlemmerne af Udvalget om Borgernes Rettigheder og Retlige og Indre Anliggender støtter denne betænkning.</w:t>
      </w:r>
    </w:p>
    <w:p w:rsidR="00B96AC8" w:rsidRPr="00504802" w:rsidRDefault="00B96AC8" w:rsidP="00B96AC8"/>
    <w:p w:rsidR="002669B6" w:rsidRPr="00504802" w:rsidRDefault="002669B6" w:rsidP="002669B6"/>
    <w:sectPr w:rsidR="002669B6" w:rsidRPr="00504802" w:rsidSect="00F837C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504802" w:rsidRDefault="008373E3">
      <w:r w:rsidRPr="00504802">
        <w:separator/>
      </w:r>
    </w:p>
  </w:endnote>
  <w:endnote w:type="continuationSeparator" w:id="0">
    <w:p w:rsidR="00000000" w:rsidRPr="00504802" w:rsidRDefault="008373E3">
      <w:r w:rsidRPr="005048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7C8" w:rsidRPr="00504802" w:rsidRDefault="00F837C8" w:rsidP="00F837C8">
    <w:pPr>
      <w:pStyle w:val="EPFooter"/>
    </w:pPr>
    <w:r w:rsidRPr="00504802">
      <w:t>PE</w:t>
    </w:r>
    <w:r w:rsidRPr="00504802">
      <w:rPr>
        <w:rStyle w:val="HideTWBExt"/>
        <w:noProof w:val="0"/>
      </w:rPr>
      <w:t>&lt;NoPE&gt;</w:t>
    </w:r>
    <w:r w:rsidRPr="00504802">
      <w:t>736.470</w:t>
    </w:r>
    <w:r w:rsidRPr="00504802">
      <w:rPr>
        <w:rStyle w:val="HideTWBExt"/>
        <w:noProof w:val="0"/>
      </w:rPr>
      <w:t>&lt;/NoPE&gt;&lt;Version&gt;</w:t>
    </w:r>
    <w:r w:rsidRPr="00504802">
      <w:t>v01-00</w:t>
    </w:r>
    <w:r w:rsidRPr="00504802">
      <w:rPr>
        <w:rStyle w:val="HideTWBExt"/>
        <w:noProof w:val="0"/>
      </w:rPr>
      <w:t>&lt;/Version&gt;</w:t>
    </w:r>
    <w:r w:rsidRPr="00504802">
      <w:tab/>
    </w:r>
    <w:r w:rsidRPr="00504802">
      <w:fldChar w:fldCharType="begin"/>
    </w:r>
    <w:r w:rsidRPr="00504802">
      <w:instrText xml:space="preserve"> PAGE  \* MERGEFORMAT </w:instrText>
    </w:r>
    <w:r w:rsidRPr="00504802">
      <w:fldChar w:fldCharType="separate"/>
    </w:r>
    <w:r w:rsidR="008373E3">
      <w:rPr>
        <w:noProof/>
      </w:rPr>
      <w:t>2</w:t>
    </w:r>
    <w:r w:rsidRPr="00504802">
      <w:fldChar w:fldCharType="end"/>
    </w:r>
    <w:r w:rsidRPr="00504802">
      <w:t>/</w:t>
    </w:r>
    <w:fldSimple w:instr=" NUMPAGES  \* MERGEFORMAT ">
      <w:r w:rsidR="008373E3">
        <w:rPr>
          <w:noProof/>
        </w:rPr>
        <w:t>10</w:t>
      </w:r>
    </w:fldSimple>
    <w:r w:rsidRPr="00504802">
      <w:tab/>
    </w:r>
    <w:r w:rsidRPr="00504802">
      <w:rPr>
        <w:rStyle w:val="HideTWBExt"/>
        <w:noProof w:val="0"/>
      </w:rPr>
      <w:t>&lt;PathFdR&gt;</w:t>
    </w:r>
    <w:r w:rsidRPr="00504802">
      <w:t>PR\1263011DA.docx</w:t>
    </w:r>
    <w:r w:rsidRPr="00504802">
      <w:rPr>
        <w:rStyle w:val="HideTWBExt"/>
        <w:noProof w:val="0"/>
      </w:rPr>
      <w:t>&lt;/PathFdR&gt;</w:t>
    </w:r>
  </w:p>
  <w:p w:rsidR="00FB52FE" w:rsidRPr="00504802" w:rsidRDefault="00F837C8" w:rsidP="00F837C8">
    <w:pPr>
      <w:pStyle w:val="EPFooter2"/>
    </w:pPr>
    <w:r w:rsidRPr="00504802">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7C8" w:rsidRPr="00504802" w:rsidRDefault="00F837C8" w:rsidP="00F837C8">
    <w:pPr>
      <w:pStyle w:val="EPFooter"/>
    </w:pPr>
    <w:r w:rsidRPr="00504802">
      <w:rPr>
        <w:rStyle w:val="HideTWBExt"/>
        <w:noProof w:val="0"/>
      </w:rPr>
      <w:t>&lt;PathFdR&gt;</w:t>
    </w:r>
    <w:r w:rsidRPr="00504802">
      <w:t>PR\1263011DA.docx</w:t>
    </w:r>
    <w:r w:rsidRPr="00504802">
      <w:rPr>
        <w:rStyle w:val="HideTWBExt"/>
        <w:noProof w:val="0"/>
      </w:rPr>
      <w:t>&lt;/PathFdR&gt;</w:t>
    </w:r>
    <w:r w:rsidRPr="00504802">
      <w:tab/>
    </w:r>
    <w:r w:rsidRPr="00504802">
      <w:fldChar w:fldCharType="begin"/>
    </w:r>
    <w:r w:rsidRPr="00504802">
      <w:instrText xml:space="preserve"> PAGE  \* MERGEFORMAT </w:instrText>
    </w:r>
    <w:r w:rsidRPr="00504802">
      <w:fldChar w:fldCharType="separate"/>
    </w:r>
    <w:r w:rsidR="008373E3">
      <w:rPr>
        <w:noProof/>
      </w:rPr>
      <w:t>9</w:t>
    </w:r>
    <w:r w:rsidRPr="00504802">
      <w:fldChar w:fldCharType="end"/>
    </w:r>
    <w:r w:rsidRPr="00504802">
      <w:t>/</w:t>
    </w:r>
    <w:fldSimple w:instr=" NUMPAGES  \* MERGEFORMAT ">
      <w:r w:rsidR="008373E3">
        <w:rPr>
          <w:noProof/>
        </w:rPr>
        <w:t>10</w:t>
      </w:r>
    </w:fldSimple>
    <w:r w:rsidRPr="00504802">
      <w:tab/>
      <w:t>PE</w:t>
    </w:r>
    <w:r w:rsidRPr="00504802">
      <w:rPr>
        <w:rStyle w:val="HideTWBExt"/>
        <w:noProof w:val="0"/>
      </w:rPr>
      <w:t>&lt;NoPE&gt;</w:t>
    </w:r>
    <w:r w:rsidRPr="00504802">
      <w:t>736.470</w:t>
    </w:r>
    <w:r w:rsidRPr="00504802">
      <w:rPr>
        <w:rStyle w:val="HideTWBExt"/>
        <w:noProof w:val="0"/>
      </w:rPr>
      <w:t>&lt;/NoPE&gt;&lt;Version&gt;</w:t>
    </w:r>
    <w:r w:rsidRPr="00504802">
      <w:t>v01-00</w:t>
    </w:r>
    <w:r w:rsidRPr="00504802">
      <w:rPr>
        <w:rStyle w:val="HideTWBExt"/>
        <w:noProof w:val="0"/>
      </w:rPr>
      <w:t>&lt;/Version&gt;</w:t>
    </w:r>
  </w:p>
  <w:p w:rsidR="00FB52FE" w:rsidRPr="00504802" w:rsidRDefault="00F837C8" w:rsidP="00F837C8">
    <w:pPr>
      <w:pStyle w:val="EPFooter2"/>
    </w:pPr>
    <w:r w:rsidRPr="00504802">
      <w:tab/>
    </w:r>
    <w:r w:rsidRPr="00504802">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7C8" w:rsidRPr="00504802" w:rsidRDefault="00F837C8" w:rsidP="00F837C8">
    <w:pPr>
      <w:pStyle w:val="EPFooter"/>
    </w:pPr>
    <w:r w:rsidRPr="00504802">
      <w:rPr>
        <w:rStyle w:val="HideTWBExt"/>
        <w:noProof w:val="0"/>
      </w:rPr>
      <w:t>&lt;PathFdR&gt;</w:t>
    </w:r>
    <w:r w:rsidRPr="00504802">
      <w:t>PR\1263011DA.docx</w:t>
    </w:r>
    <w:r w:rsidRPr="00504802">
      <w:rPr>
        <w:rStyle w:val="HideTWBExt"/>
        <w:noProof w:val="0"/>
      </w:rPr>
      <w:t>&lt;/PathFdR&gt;</w:t>
    </w:r>
    <w:r w:rsidRPr="00504802">
      <w:tab/>
    </w:r>
    <w:r w:rsidRPr="00504802">
      <w:tab/>
      <w:t>PE</w:t>
    </w:r>
    <w:r w:rsidRPr="00504802">
      <w:rPr>
        <w:rStyle w:val="HideTWBExt"/>
        <w:noProof w:val="0"/>
      </w:rPr>
      <w:t>&lt;NoPE&gt;</w:t>
    </w:r>
    <w:r w:rsidRPr="00504802">
      <w:t>736.470</w:t>
    </w:r>
    <w:r w:rsidRPr="00504802">
      <w:rPr>
        <w:rStyle w:val="HideTWBExt"/>
        <w:noProof w:val="0"/>
      </w:rPr>
      <w:t>&lt;/NoPE&gt;&lt;Version&gt;</w:t>
    </w:r>
    <w:r w:rsidRPr="00504802">
      <w:t>v01-00</w:t>
    </w:r>
    <w:r w:rsidRPr="00504802">
      <w:rPr>
        <w:rStyle w:val="HideTWBExt"/>
        <w:noProof w:val="0"/>
      </w:rPr>
      <w:t>&lt;/Version&gt;</w:t>
    </w:r>
  </w:p>
  <w:p w:rsidR="00FB52FE" w:rsidRPr="00504802" w:rsidRDefault="00F837C8" w:rsidP="00F837C8">
    <w:pPr>
      <w:pStyle w:val="EPFooter2"/>
    </w:pPr>
    <w:r w:rsidRPr="00504802">
      <w:t>DA</w:t>
    </w:r>
    <w:r w:rsidRPr="00504802">
      <w:tab/>
    </w:r>
    <w:r w:rsidRPr="00504802">
      <w:rPr>
        <w:b w:val="0"/>
        <w:i/>
        <w:color w:val="C0C0C0"/>
        <w:sz w:val="22"/>
      </w:rPr>
      <w:t>Forenet i mangfoldighed</w:t>
    </w:r>
    <w:r w:rsidRPr="00504802">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504802" w:rsidRDefault="008373E3">
      <w:r w:rsidRPr="00504802">
        <w:separator/>
      </w:r>
    </w:p>
  </w:footnote>
  <w:footnote w:type="continuationSeparator" w:id="0">
    <w:p w:rsidR="00000000" w:rsidRPr="00504802" w:rsidRDefault="008373E3">
      <w:r w:rsidRPr="0050480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3E3" w:rsidRDefault="008373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3E3" w:rsidRDefault="008373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3E3" w:rsidRDefault="008373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196084"/>
    <w:multiLevelType w:val="hybridMultilevel"/>
    <w:tmpl w:val="4FDC115A"/>
    <w:lvl w:ilvl="0" w:tplc="78CCC890">
      <w:start w:val="1"/>
      <w:numFmt w:val="decimal"/>
      <w:lvlText w:val="%1."/>
      <w:lvlJc w:val="left"/>
      <w:pPr>
        <w:ind w:left="930" w:hanging="570"/>
      </w:pPr>
      <w:rPr>
        <w:rFonts w:hint="default"/>
      </w:rPr>
    </w:lvl>
    <w:lvl w:ilvl="1" w:tplc="E356F63A" w:tentative="1">
      <w:start w:val="1"/>
      <w:numFmt w:val="lowerLetter"/>
      <w:lvlText w:val="%2."/>
      <w:lvlJc w:val="left"/>
      <w:pPr>
        <w:ind w:left="1440" w:hanging="360"/>
      </w:pPr>
    </w:lvl>
    <w:lvl w:ilvl="2" w:tplc="A7B8B296" w:tentative="1">
      <w:start w:val="1"/>
      <w:numFmt w:val="lowerRoman"/>
      <w:lvlText w:val="%3."/>
      <w:lvlJc w:val="right"/>
      <w:pPr>
        <w:ind w:left="2160" w:hanging="180"/>
      </w:pPr>
    </w:lvl>
    <w:lvl w:ilvl="3" w:tplc="CD969C52" w:tentative="1">
      <w:start w:val="1"/>
      <w:numFmt w:val="decimal"/>
      <w:lvlText w:val="%4."/>
      <w:lvlJc w:val="left"/>
      <w:pPr>
        <w:ind w:left="2880" w:hanging="360"/>
      </w:pPr>
    </w:lvl>
    <w:lvl w:ilvl="4" w:tplc="8A64C72C" w:tentative="1">
      <w:start w:val="1"/>
      <w:numFmt w:val="lowerLetter"/>
      <w:lvlText w:val="%5."/>
      <w:lvlJc w:val="left"/>
      <w:pPr>
        <w:ind w:left="3600" w:hanging="360"/>
      </w:pPr>
    </w:lvl>
    <w:lvl w:ilvl="5" w:tplc="7A4E70A4" w:tentative="1">
      <w:start w:val="1"/>
      <w:numFmt w:val="lowerRoman"/>
      <w:lvlText w:val="%6."/>
      <w:lvlJc w:val="right"/>
      <w:pPr>
        <w:ind w:left="4320" w:hanging="180"/>
      </w:pPr>
    </w:lvl>
    <w:lvl w:ilvl="6" w:tplc="AE709D8E" w:tentative="1">
      <w:start w:val="1"/>
      <w:numFmt w:val="decimal"/>
      <w:lvlText w:val="%7."/>
      <w:lvlJc w:val="left"/>
      <w:pPr>
        <w:ind w:left="5040" w:hanging="360"/>
      </w:pPr>
    </w:lvl>
    <w:lvl w:ilvl="7" w:tplc="D2386FCC" w:tentative="1">
      <w:start w:val="1"/>
      <w:numFmt w:val="lowerLetter"/>
      <w:lvlText w:val="%8."/>
      <w:lvlJc w:val="left"/>
      <w:pPr>
        <w:ind w:left="5760" w:hanging="360"/>
      </w:pPr>
    </w:lvl>
    <w:lvl w:ilvl="8" w:tplc="4F668756"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MKEY" w:val="LIBE"/>
    <w:docVar w:name="DOCMNU" w:val=" 1"/>
    <w:docVar w:name="EPSTATMNU" w:val=" 5"/>
    <w:docVar w:name="INSTITUTIONSMNU" w:val=" 2"/>
    <w:docVar w:name="JURI1MNU" w:val=" 2"/>
    <w:docVar w:name="JURI2MNU" w:val=" 2"/>
    <w:docVar w:name="LastEditedSection" w:val=" 1"/>
    <w:docVar w:name="OTHERSTATMNU" w:val=" 4"/>
    <w:docVar w:name="PARLIAMENTSMNU" w:val=" 2"/>
    <w:docVar w:name="RepeatBlock-AmendDA"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13731 HideTWBExt;}{\*\cs18 \additive \v\f1\fs20\cf15 _x000d__x000a_\spriority0 \styrsid213731 HideTWBInt;}{\s19\ql \li0\ri0\sa120\nowidctlpar\wrapdefault\aspalpha\aspnum\faauto\adjustright\rin0\lin0\itap0 \rtlch\fcs1 \af0\afs20\alang1025 \ltrch\fcs0 \fs24\lang1030\langfe2057\cgrid\langnp1030\langfenp2057 _x000d__x000a_\sbasedon0 \snext19 \spriority0 \styrsid213731 Normal6a;}{\s20\ql \li0\ri0\nowidctlpar\wrapdefault\aspalpha\aspnum\faauto\adjustright\rin0\lin0\itap0 \rtlch\fcs1 \af0\afs20\alang1025 \ltrch\fcs0 \b\fs24\lang1030\langfe2057\cgrid\langnp1030\langfenp2057 _x000d__x000a_\sbasedon0 \snext20 \spriority0 \styrsid213731 NormalBold;}{\s21\ql \li0\ri0\sa240\nowidctlpar\wrapdefault\aspalpha\aspnum\faauto\adjustright\rin0\lin0\itap0 \rtlch\fcs1 \af0\afs20\alang1025 \ltrch\fcs0 _x000d__x000a_\i\fs24\lang1030\langfe2057\cgrid\langnp1030\langfenp2057 \sbasedon0 \snext21 \spriority0 \styrsid213731 AmJustText;}{\s22\qc \li0\ri0\sb240\sa240\nowidctlpar\wrapdefault\aspalpha\aspnum\faauto\adjustright\rin0\lin0\itap0 \rtlch\fcs1 \af0\afs20\alang1025 _x000d__x000a_\ltrch\fcs0 \i\fs24\lang1030\langfe2057\cgrid\langnp1030\langfenp2057 \sbasedon0 \snext22 \spriority0 \styrsid213731 AmCrossRef;}{\s23\qc \li0\ri0\sb240\sa240\keepn\nowidctlpar\wrapdefault\aspalpha\aspnum\faauto\adjustright\rin0\lin0\itap0 \rtlch\fcs1 _x000d__x000a_\af0\afs20\alang1025 \ltrch\fcs0 \i\fs24\lang1030\langfe2057\cgrid\langnp1030\langfenp2057 \sbasedon0 \snext21 \spriority0 \styrsid213731 AmJustTitle;}{_x000d__x000a_\s24\qr \li0\ri0\sb240\sa240\nowidctlpar\wrapdefault\aspalpha\aspnum\faauto\adjustright\rin0\lin0\itap0 \rtlch\fcs1 \af0\afs20\alang1025 \ltrch\fcs0 \fs24\lang1030\langfe2057\cgrid\langnp1030\langfenp2057 \sbasedon0 \snext24 \spriority0 \styrsid213731 _x000d__x000a_AmOrLang;}{\s25\qc \li0\ri0\sa240\nowidctlpar\wrapdefault\aspalpha\aspnum\faauto\adjustright\rin0\lin0\itap0 \rtlch\fcs1 \af0\afs20\alang1025 \ltrch\fcs0 \i\fs24\lang1030\langfe2057\cgrid\langnp1030\langfenp2057 _x000d__x000a_\sbasedon0 \snext25 \spriority0 \styrsid21373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0\langfe2057\cgrid\langnp1030\langfenp2057 \sbasedon0 \snext26 \spriority0 \styrsid213731 AmNumberTabs;}{\s27\ql \li0\ri0\sb240\nowidctlpar\wrapdefault\aspalpha\aspnum\faauto\adjustright\rin0\lin0\itap0 \rtlch\fcs1 _x000d__x000a_\af0\afs20\alang1025 \ltrch\fcs0 \b\fs24\lang1030\langfe2057\cgrid\langnp1030\langfenp2057 \sbasedon0 \snext27 \spriority0 \styrsid213731 NormalBold12b;}}{\*\rsidtbl \rsid24658\rsid213731\rsid223860\rsid735077\rsid1718133\rsid2892074\rsid3565327_x000d__x000a_\rsid4666813\rsid6641733\rsid7823322\rsid9636012\rsid10377208\rsid11215221\rsid11549030\rsid12154954\rsid13137425\rsid14382809\rsid14424199\rsid15204470\rsid15285974\rsid15950462\rsid16324206\rsid16662270}{\mmathPr\mmathFont34\mbrkBin0\mbrkBinSub0_x000d__x000a_\msmallFrac0\mdispDef1\mlMargin0\mrMargin0\mdefJc1\mwrapIndent1440\mintLim0\mnaryLim1}{\info{\author ZINOCKER Marianne}{\operator ZINOCKER Marianne}{\creatim\yr2022\mo9\dy21\hr16\min16}{\revtim\yr2022\mo9\dy21\hr16\min16}{\version1}{\edmins0}{\nofpages1}_x000d__x000a_{\nofwords105}{\nofchars602}{\nofcharsws706}{\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213731\newtblstyruls\nogrowautofit\usenormstyforlist\noindnmbrts\felnbrelev\nocxsptable\indrlsweleven\noafcnsttbl\afelev\utinl\hwelev\spltpgpar\notcvasp\notbrkcnstfrctbl\notvatxbx\krnprsnet\cachedcolbal \nouicompat \fet0_x000d__x000a_{\*\wgrffmtfilter 013f}\nofeaturethrottle1\ilfomacatclnup0{\*\template C:\\Users\\MZINOC~1\\AppData\\Local\\Temp\\Blank1.dotx}{\*\ftnsep \ltrpar \pard\plain \ltrpar\ql \li0\ri0\widctlpar\wrapdefault\aspalpha\aspnum\faauto\adjustright\rin0\lin0\itap0 _x000d__x000a_\rtlch\fcs1 \af0\afs20\alang1025 \ltrch\fcs0 \fs24\lang2057\langfe2057\cgrid\langnp2057\langfenp2057 {\rtlch\fcs1 \af0 \ltrch\fcs0 \insrsid13137425 \chftnsep _x000d__x000a_\par }}{\*\ftnsepc \ltrpar \pard\plain \ltrpar\ql \li0\ri0\widctlpar\wrapdefault\aspalpha\aspnum\faauto\adjustright\rin0\lin0\itap0 \rtlch\fcs1 \af0\afs20\alang1025 \ltrch\fcs0 \fs24\lang2057\langfe2057\cgrid\langnp2057\langfenp2057 {\rtlch\fcs1 \af0 _x000d__x000a_\ltrch\fcs0 \insrsid13137425 \chftnsepc _x000d__x000a_\par }}{\*\aftnsep \ltrpar \pard\plain \ltrpar\ql \li0\ri0\widctlpar\wrapdefault\aspalpha\aspnum\faauto\adjustright\rin0\lin0\itap0 \rtlch\fcs1 \af0\afs20\alang1025 \ltrch\fcs0 \fs24\lang2057\langfe2057\cgrid\langnp2057\langfenp2057 {\rtlch\fcs1 \af0 _x000d__x000a_\ltrch\fcs0 \insrsid13137425 \chftnsep _x000d__x000a_\par }}{\*\aftnsepc \ltrpar \pard\plain \ltrpar\ql \li0\ri0\widctlpar\wrapdefault\aspalpha\aspnum\faauto\adjustright\rin0\lin0\itap0 \rtlch\fcs1 \af0\afs20\alang1025 \ltrch\fcs0 \fs24\lang2057\langfe2057\cgrid\langnp2057\langfenp2057 {\rtlch\fcs1 \af0 _x000d__x000a_\ltrch\fcs0 \insrsid131374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3731 \rtlch\fcs1 _x000d__x000a_\af0\afs20\alang1025 \ltrch\fcs0 \b\fs24\lang1030\langfe2057\cgrid\langnp1030\langfenp2057 {\rtlch\fcs1 \af0 \ltrch\fcs0 \cs17\b0\v\fs20\cf9\loch\af1\hich\af1\dbch\af31501\insrsid213731\charrsid15950039 {\*\bkmkstart restart}_x000d__x000a_\hich\af1\dbch\af31501\loch\f1 &lt;Amend&gt;}{\rtlch\fcs1 \af0 \ltrch\fcs0 \insrsid213731\charrsid15950039 \'c6ndringsforslag\tab \tab }{\rtlch\fcs1 \af0 \ltrch\fcs0 \cs17\b0\v\fs20\cf9\loch\af1\hich\af1\dbch\af31501\insrsid213731\charrsid15950039 _x000d__x000a_\hich\af1\dbch\af31501\loch\f1 &lt;NumAm&gt;}{\rtlch\fcs1 \af0 \ltrch\fcs0 \insrsid213731\charrsid15950039 #}{\rtlch\fcs1 \af1 \ltrch\fcs0 \cs18\v\f1\fs20\cf15\insrsid213731\charrsid15950039 ENMIENDA@NRAM@}{\rtlch\fcs1 \af0 \ltrch\fcs0 _x000d__x000a_\insrsid213731\charrsid15950039 #}{\rtlch\fcs1 \af0 \ltrch\fcs0 \cs17\b0\v\fs20\cf9\loch\af1\hich\af1\dbch\af31501\insrsid213731\charrsid15950039 \hich\af1\dbch\af31501\loch\f1 &lt;/NumAm&gt;}{\rtlch\fcs1 \af0 \ltrch\fcs0 \insrsid213731\charrsid15950039 _x000d__x000a_\par }\pard\plain \ltrpar\s27\ql \li0\ri0\sb240\keepn\nowidctlpar\wrapdefault\aspalpha\aspnum\faauto\adjustright\rin0\lin0\itap0\pararsid213731 \rtlch\fcs1 \af0\afs20\alang1025 \ltrch\fcs0 \b\fs24\lang1030\langfe2057\cgrid\langnp1030\langfenp2057 {\rtlch\fcs1 _x000d__x000a_\af0 \ltrch\fcs0 \cs17\b0\v\fs20\cf9\loch\af1\hich\af1\dbch\af31501\insrsid213731\charrsid15950039 \hich\af1\dbch\af31501\loch\f1 &lt;DocAmend&gt;}{\rtlch\fcs1 \af0 \ltrch\fcs0 \insrsid213731\charrsid15950039 Forslag til #}{\rtlch\fcs1 \af1 \ltrch\fcs0 _x000d__x000a_\cs18\v\f1\fs20\cf15\insrsid213731\charrsid15950039 MNU[DOC1][DOC2][DOC3]@DOCMSG@DOCMNU}{\rtlch\fcs1 \af0 \ltrch\fcs0 \insrsid213731\charrsid15950039 ##}{\rtlch\fcs1 \af1 \ltrch\fcs0 \cs18\v\f1\fs20\cf15\insrsid213731\charrsid15950039 _x000d__x000a_MNU[AMACTYES][NOTAPP]@CHOICE@AMACTMNU}{\rtlch\fcs1 \af0 \ltrch\fcs0 \insrsid213731\charrsid15950039 #}{\rtlch\fcs1 \af0 \ltrch\fcs0 \cs17\b0\v\fs20\cf9\loch\af1\hich\af1\dbch\af31501\insrsid213731\charrsid15950039 \hich\af1\dbch\af31501\loch\f1 _x000d__x000a_&lt;/DocAmend&gt;}{\rtlch\fcs1 \af0 \ltrch\fcs0 \insrsid213731\charrsid15950039 _x000d__x000a_\par }\pard\plain \ltrpar\s20\ql \li0\ri0\keepn\nowidctlpar\wrapdefault\aspalpha\aspnum\faauto\adjustright\rin0\lin0\itap0\pararsid213731 \rtlch\fcs1 \af0\afs20\alang1025 \ltrch\fcs0 \b\fs24\lang1030\langfe2057\cgrid\langnp1030\langfenp2057 {\rtlch\fcs1 \af0 _x000d__x000a_\ltrch\fcs0 \cs17\b0\v\fs20\cf9\loch\af1\hich\af1\dbch\af31501\insrsid213731\charrsid15950039 \hich\af1\dbch\af31501\loch\f1 &lt;Article&gt;}{\rtlch\fcs1 \af0 \ltrch\fcs0 \insrsid213731\charrsid15950039 #}{\rtlch\fcs1 \af1 \ltrch\fcs0 _x000d__x000a_\cs18\v\f1\fs20\cf15\insrsid213731\charrsid15950039 MNU[AMACTPARTYES][AMACTPARTNO]@CHOICE@AMACTMNU}{\rtlch\fcs1 \af0 \ltrch\fcs0 \insrsid213731\charrsid15950039 #}{\rtlch\fcs1 \af0 \ltrch\fcs0 _x000d__x000a_\cs17\b0\v\fs20\cf9\loch\af1\hich\af1\dbch\af31501\insrsid213731\charrsid15950039 \hich\af1\dbch\af31501\loch\f1 &lt;/Article&gt;}{\rtlch\fcs1 \af0 \ltrch\fcs0 \insrsid213731\charrsid15950039 _x000d__x000a_\par }\pard\plain \ltrpar\ql \li0\ri0\keepn\widctlpar\wrapdefault\aspalpha\aspnum\faauto\adjustright\rin0\lin0\itap0\pararsid213731 \rtlch\fcs1 \af0\afs20\alang1025 \ltrch\fcs0 \fs24\lang2057\langfe2057\cgrid\langnp2057\langfenp2057 {\rtlch\fcs1 \af0 _x000d__x000a_\ltrch\fcs0 \cs17\v\fs20\cf9\lang1030\langfe2057\loch\af1\hich\af1\dbch\af31501\langnp1030\insrsid213731\charrsid15950039 \hich\af1\dbch\af31501\loch\f1 &lt;DocAmend2&gt;&lt;OptDel&gt;}{\rtlch\fcs1 \af0 \ltrch\fcs0 _x000d__x000a_\lang1030\langfe2057\langnp1030\insrsid213731\charrsid15950039 #}{\rtlch\fcs1 \af1 \ltrch\fcs0 \cs18\v\f1\fs20\cf15\lang1030\langfe2057\langnp1030\insrsid213731\charrsid15950039 MNU[OPTNRACTYES][NOTAPP]@CHOICE@AMACTMNU}{\rtlch\fcs1 \af0 \ltrch\fcs0 _x000d__x000a_\lang1030\langfe2057\langnp1030\insrsid213731\charrsid15950039 #}{\rtlch\fcs1 \af0 \ltrch\fcs0 \cs17\v\fs20\cf9\lang1030\langfe2057\loch\af1\hich\af1\dbch\af31501\langnp1030\insrsid213731\charrsid15950039 \hich\af1\dbch\af31501\loch\f1 _x000d__x000a_&lt;/OptDel&gt;&lt;/DocAmend2&gt;}{\rtlch\fcs1 \af0 \ltrch\fcs0 \lang1030\langfe2057\langnp1030\insrsid213731\charrsid15950039 _x000d__x000a_\par }\pard \ltrpar\ql \li0\ri0\widctlpar\wrapdefault\aspalpha\aspnum\faauto\adjustright\rin0\lin0\itap0\pararsid213731 {\rtlch\fcs1 \af0 \ltrch\fcs0 \cs17\v\fs20\cf9\lang1030\langfe2057\loch\af1\hich\af1\dbch\af31501\langnp1030\insrsid213731\charrsid15950039 _x000d__x000a_\hich\af1\dbch\af31501\loch\f1 &lt;Article2&gt;&lt;OptDel&gt;}{\rtlch\fcs1 \af0 \ltrch\fcs0 \lang1030\langfe2057\langnp1030\insrsid213731\charrsid15950039 #}{\rtlch\fcs1 \af1 \ltrch\fcs0 _x000d__x000a_\cs18\v\f1\fs20\cf15\lang1030\langfe2057\langnp1030\insrsid213731\charrsid15950039 MNU[OPTACTPARTYES][NOTAPP]@CHOICE@AMACTMNU}{\rtlch\fcs1 \af0 \ltrch\fcs0 \lang1030\langfe2057\langnp1030\insrsid213731\charrsid15950039 #}{\rtlch\fcs1 \af0 \ltrch\fcs0 _x000d__x000a_\cs17\v\fs20\cf9\lang1030\langfe2057\loch\af1\hich\af1\dbch\af31501\langnp1030\insrsid213731\charrsid15950039 \hich\af1\dbch\af31501\loch\f1 &lt;/OptDel&gt;&lt;/Article2&gt;}{\rtlch\fcs1 \af0 \ltrch\fcs0 \lang1030\langfe2057\langnp1030\insrsid213731\charrsid15950039 _x000d__x000a_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0\langfe2057\langnp1030\insrsid213731\charrsid15950039 \cell }\pard\plain \ltrpar_x000d__x000a_\ql \li0\ri0\widctlpar\intbl\wrapdefault\aspalpha\aspnum\faauto\adjustright\rin0\lin0 \rtlch\fcs1 \af0\afs20\alang1025 \ltrch\fcs0 \fs24\lang2057\langfe2057\cgrid\langnp2057\langfenp2057 {\rtlch\fcs1 \af0 \ltrch\fcs0 _x000d__x000a_\lang1030\langfe2057\langnp1030\insrsid213731\charrsid15950039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30\langfe2057\cgrid\langnp1030\langfenp2057 {\rtlch\fcs1 \af0 \ltrch\fcs0 _x000d__x000a_\insrsid213731\charrsid15950039 #}{\rtlch\fcs1 \af1 \ltrch\fcs0 \cs18\v\f1\fs20\cf15\insrsid213731\charrsid15950039 MNU[OPTLEFTAMACT][LEFTPROP]@CHOICE@AMACTMNU}{\rtlch\fcs1 \af0 \ltrch\fcs0 \insrsid213731\charrsid15950039 #\cell \'c6ndringsforslag\cell _x000d__x000a_}\pard\plain \ltrpar\ql \li0\ri0\widctlpar\intbl\wrapdefault\aspalpha\aspnum\faauto\adjustright\rin0\lin0 \rtlch\fcs1 \af0\afs20\alang1025 \ltrch\fcs0 \fs24\lang2057\langfe2057\cgrid\langnp2057\langfenp2057 {\rtlch\fcs1 \af0 \ltrch\fcs0 _x000d__x000a_\lang1030\langfe2057\langnp1030\insrsid213731\charrsid15950039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2517430 \rtlch\fcs1 \af0\afs20\alang1025 \ltrch\fcs0 \fs24\lang1030\langfe2057\cgrid\langnp1030\langfenp2057 {\rtlch\fcs1 \af0 \ltrch\fcs0 _x000d__x000a_\insrsid213731\charrsid15950039 ##\cell ##}{\rtlch\fcs1 \af0\afs24 \ltrch\fcs0 \insrsid213731\charrsid15950039 \cell }\pard\plain \ltrpar\ql \li0\ri0\widctlpar\intbl\wrapdefault\aspalpha\aspnum\faauto\adjustright\rin0\lin0 \rtlch\fcs1 _x000d__x000a_\af0\afs20\alang1025 \ltrch\fcs0 \fs24\lang2057\langfe2057\cgrid\langnp2057\langfenp2057 {\rtlch\fcs1 \af0 \ltrch\fcs0 \lang1030\langfe2057\langnp1030\insrsid213731\charrsid15950039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213731 \rtlch\fcs1 \af0\afs20\alang1025 \ltrch\fcs0 \fs24\lang1030\langfe2057\cgrid\langnp1030\langfenp2057 {\rtlch\fcs1 \af0 \ltrch\fcs0 _x000d__x000a_\insrsid213731\charrsid15950039 Or. }{\rtlch\fcs1 \af0 \ltrch\fcs0 \cs17\v\fs20\cf9\loch\af1\hich\af1\dbch\af31501\insrsid213731\charrsid15950039 \hich\af1\dbch\af31501\loch\f1 &lt;Original&gt;}{\rtlch\fcs1 \af0 \ltrch\fcs0 \insrsid213731\charrsid15950039 #}{_x000d__x000a_\rtlch\fcs1 \af1 \ltrch\fcs0 \cs18\v\f1\fs20\cf15\insrsid213731\charrsid15950039 MNU[ORLANGONE][ORLANGMORE]@CHOICE@ORLANGMNU}{\rtlch\fcs1 \af0 \ltrch\fcs0 \insrsid213731\charrsid15950039 #}{\rtlch\fcs1 \af0 \ltrch\fcs0 _x000d__x000a_\cs17\v\fs20\cf9\loch\af1\hich\af1\dbch\af31501\insrsid213731\charrsid15950039 \hich\af1\dbch\af31501\loch\f1 &lt;/Original&gt;}{\rtlch\fcs1 \af0 \ltrch\fcs0 \insrsid213731\charrsid15950039 _x000d__x000a_\par }\pard\plain \ltrpar\s22\qc \li0\ri0\sb240\sa240\nowidctlpar\wrapdefault\aspalpha\aspnum\faauto\adjustright\rin0\lin0\itap0\pararsid213731 \rtlch\fcs1 \af0\afs20\alang1025 \ltrch\fcs0 \i\fs24\lang1030\langfe2057\cgrid\langnp1030\langfenp2057 {\rtlch\fcs1 _x000d__x000a_\af0 \ltrch\fcs0 \cs17\i0\v\fs20\cf9\loch\af1\hich\af1\dbch\af31501\insrsid213731\charrsid15950039 \hich\af1\dbch\af31501\loch\f1 &lt;OptDel&gt;}{\rtlch\fcs1 \af0 \ltrch\fcs0 \insrsid213731\charrsid15950039 #}{\rtlch\fcs1 \af1 \ltrch\fcs0 _x000d__x000a_\cs18\v\f1\fs20\cf15\insrsid213731\charrsid15950039 MNU[CROSSREFNO][CROSSREFYES]@CHOICE@}{\rtlch\fcs1 \af0 \ltrch\fcs0 \insrsid213731\charrsid15950039 #}{\rtlch\fcs1 \af0 \ltrch\fcs0 _x000d__x000a_\cs17\i0\v\fs20\cf9\loch\af1\hich\af1\dbch\af31501\insrsid213731\charrsid15950039 \hich\af1\dbch\af31501\loch\f1 &lt;/OptDel&gt;}{\rtlch\fcs1 \af0 \ltrch\fcs0 \insrsid213731\charrsid15950039 _x000d__x000a_\par }\pard\plain \ltrpar\s23\qc \li0\ri0\sb240\sa240\keepn\nowidctlpar\wrapdefault\aspalpha\aspnum\faauto\adjustright\rin0\lin0\itap0\pararsid213731 \rtlch\fcs1 \af0\afs20\alang1025 \ltrch\fcs0 \i\fs24\lang1030\langfe2057\cgrid\langnp1030\langfenp2057 {_x000d__x000a_\rtlch\fcs1 \af0 \ltrch\fcs0 \cs17\i0\v\fs20\cf9\loch\af1\hich\af1\dbch\af31501\insrsid213731\charrsid15950039 \hich\af1\dbch\af31501\loch\f1 &lt;TitreJust&gt;}{\rtlch\fcs1 \af0 \ltrch\fcs0 \insrsid213731\charrsid15950039 Begrundelse}{\rtlch\fcs1 \af0 _x000d__x000a_\ltrch\fcs0 \cs17\i0\v\fs20\cf9\loch\af1\hich\af1\dbch\af31501\insrsid213731\charrsid15950039 \hich\af1\dbch\af31501\loch\f1 &lt;/TitreJust&gt;}{\rtlch\fcs1 \af0 \ltrch\fcs0 \insrsid213731\charrsid15950039 _x000d__x000a_\par }\pard\plain \ltrpar\s21\ql \li0\ri0\sa240\nowidctlpar\wrapdefault\aspalpha\aspnum\faauto\adjustright\rin0\lin0\itap0\pararsid213731 \rtlch\fcs1 \af0\afs20\alang1025 \ltrch\fcs0 \i\fs24\lang1030\langfe2057\cgrid\langnp1030\langfenp2057 {\rtlch\fcs1 \af0 _x000d__x000a_\ltrch\fcs0 \cs17\i0\v\fs20\cf9\loch\af1\hich\af1\dbch\af31501\insrsid213731\charrsid15950039 \hich\af1\dbch\af31501\loch\f1 &lt;OptDelPrev&gt;}{\rtlch\fcs1 \af0 \ltrch\fcs0 \insrsid213731\charrsid15950039 #}{\rtlch\fcs1 \af1 \ltrch\fcs0 _x000d__x000a_\cs18\v\f1\fs20\cf15\insrsid213731\charrsid15950039 MNU[TEXTJUSTYES][TEXTJUSTNO]@CHOICE@}{\rtlch\fcs1 \af0 \ltrch\fcs0 \insrsid213731\charrsid15950039 #}{\rtlch\fcs1 \af0 \ltrch\fcs0 _x000d__x000a_\cs17\i0\v\fs20\cf9\loch\af1\hich\af1\dbch\af31501\insrsid213731\charrsid15950039 \hich\af1\dbch\af31501\loch\f1 &lt;/OptDelPrev&gt;}{\rtlch\fcs1 \af0 \ltrch\fcs0 \insrsid213731\charrsid15950039 _x000d__x000a_\par }\pard\plain \ltrpar\ql \li0\ri0\widctlpar\wrapdefault\aspalpha\aspnum\faauto\adjustright\rin0\lin0\itap0\pararsid213731 \rtlch\fcs1 \af0\afs20\alang1025 \ltrch\fcs0 \fs24\lang2057\langfe2057\cgrid\langnp2057\langfenp2057 {\rtlch\fcs1 \af0 \ltrch\fcs0 _x000d__x000a_\cs17\v\fs20\cf9\lang1030\langfe2057\loch\af1\hich\af1\dbch\af31501\langnp1030\insrsid213731\charrsid15950039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76_x000d__x000a_e8c5c4cd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63"/>
    <w:docVar w:name="TXTAUTHOR" w:val="Erik Marquardt"/>
    <w:docVar w:name="TXTLANGUE" w:val="DA"/>
    <w:docVar w:name="TXTLANGUEMIN" w:val="da"/>
    <w:docVar w:name="TXTNRC" w:val="0160/2022"/>
    <w:docVar w:name="TXTNRCOD" w:val="2022/0135"/>
    <w:docVar w:name="TXTNRCOM" w:val="(2022)0189"/>
    <w:docVar w:name="TXTNRPE" w:val="736.470"/>
    <w:docVar w:name="TXTPEorAP" w:val="PE"/>
    <w:docVar w:name="TXTROUTE" w:val="PR\1263011DA.docx"/>
    <w:docVar w:name="TXTTITLE" w:val="ændring af forordning (EU) 2018/1806 om fastlæggelse af listen over de tredjelande, _x000d_hvis statsborgere skal være i besiddelse af visum ved passage af de ydre grænser, og listen over de tredjelande, hvis statsborgere er fritaget for dette krav"/>
    <w:docVar w:name="TXTVERSION" w:val="01-00"/>
  </w:docVars>
  <w:rsids>
    <w:rsidRoot w:val="00F360D7"/>
    <w:rsid w:val="00011AAB"/>
    <w:rsid w:val="00012351"/>
    <w:rsid w:val="000139E5"/>
    <w:rsid w:val="000636B8"/>
    <w:rsid w:val="00084DD2"/>
    <w:rsid w:val="00084E89"/>
    <w:rsid w:val="000B7489"/>
    <w:rsid w:val="000C31E2"/>
    <w:rsid w:val="000F1096"/>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90BED"/>
    <w:rsid w:val="002D13EE"/>
    <w:rsid w:val="002E33EE"/>
    <w:rsid w:val="002F40BB"/>
    <w:rsid w:val="002F4B02"/>
    <w:rsid w:val="0031005B"/>
    <w:rsid w:val="00323EF8"/>
    <w:rsid w:val="003316DD"/>
    <w:rsid w:val="00366A46"/>
    <w:rsid w:val="00370AC3"/>
    <w:rsid w:val="003824EE"/>
    <w:rsid w:val="003B4689"/>
    <w:rsid w:val="003C2068"/>
    <w:rsid w:val="003C37CF"/>
    <w:rsid w:val="004100B1"/>
    <w:rsid w:val="00426E47"/>
    <w:rsid w:val="00455743"/>
    <w:rsid w:val="00461601"/>
    <w:rsid w:val="004C0915"/>
    <w:rsid w:val="004D424E"/>
    <w:rsid w:val="004E42C8"/>
    <w:rsid w:val="004E733D"/>
    <w:rsid w:val="004F3FA5"/>
    <w:rsid w:val="00504802"/>
    <w:rsid w:val="0051271F"/>
    <w:rsid w:val="00520F47"/>
    <w:rsid w:val="00521F46"/>
    <w:rsid w:val="00551111"/>
    <w:rsid w:val="00551123"/>
    <w:rsid w:val="00570A6A"/>
    <w:rsid w:val="00586E50"/>
    <w:rsid w:val="0059583D"/>
    <w:rsid w:val="005A42D9"/>
    <w:rsid w:val="005C2BEF"/>
    <w:rsid w:val="005D1A99"/>
    <w:rsid w:val="005D7609"/>
    <w:rsid w:val="005D7EE8"/>
    <w:rsid w:val="00642325"/>
    <w:rsid w:val="0069092A"/>
    <w:rsid w:val="006A2F5D"/>
    <w:rsid w:val="006F7907"/>
    <w:rsid w:val="00743189"/>
    <w:rsid w:val="00743D33"/>
    <w:rsid w:val="007932B3"/>
    <w:rsid w:val="00793EA9"/>
    <w:rsid w:val="007D6F68"/>
    <w:rsid w:val="00817843"/>
    <w:rsid w:val="00823E6B"/>
    <w:rsid w:val="00826780"/>
    <w:rsid w:val="008373E3"/>
    <w:rsid w:val="00837CCD"/>
    <w:rsid w:val="008633CC"/>
    <w:rsid w:val="00865190"/>
    <w:rsid w:val="008719B9"/>
    <w:rsid w:val="00894923"/>
    <w:rsid w:val="00894ECE"/>
    <w:rsid w:val="00896BB4"/>
    <w:rsid w:val="008A7FB8"/>
    <w:rsid w:val="008F44A0"/>
    <w:rsid w:val="009022B8"/>
    <w:rsid w:val="00906FBF"/>
    <w:rsid w:val="00914537"/>
    <w:rsid w:val="00917CC4"/>
    <w:rsid w:val="0093765D"/>
    <w:rsid w:val="009763DA"/>
    <w:rsid w:val="009975B3"/>
    <w:rsid w:val="009A216D"/>
    <w:rsid w:val="009B4B93"/>
    <w:rsid w:val="009F24BE"/>
    <w:rsid w:val="009F6C2F"/>
    <w:rsid w:val="009F767A"/>
    <w:rsid w:val="00A22533"/>
    <w:rsid w:val="00A26F46"/>
    <w:rsid w:val="00A34FD3"/>
    <w:rsid w:val="00A36929"/>
    <w:rsid w:val="00A4250B"/>
    <w:rsid w:val="00A50548"/>
    <w:rsid w:val="00A60EE7"/>
    <w:rsid w:val="00A910C9"/>
    <w:rsid w:val="00AA35B0"/>
    <w:rsid w:val="00AD18C8"/>
    <w:rsid w:val="00AD7FA6"/>
    <w:rsid w:val="00AE4643"/>
    <w:rsid w:val="00AF0416"/>
    <w:rsid w:val="00B10CB4"/>
    <w:rsid w:val="00B13D6F"/>
    <w:rsid w:val="00B23B72"/>
    <w:rsid w:val="00B42702"/>
    <w:rsid w:val="00B47321"/>
    <w:rsid w:val="00B57B8B"/>
    <w:rsid w:val="00B85407"/>
    <w:rsid w:val="00B95702"/>
    <w:rsid w:val="00B96AC8"/>
    <w:rsid w:val="00BC6489"/>
    <w:rsid w:val="00BD480C"/>
    <w:rsid w:val="00C20954"/>
    <w:rsid w:val="00C23324"/>
    <w:rsid w:val="00C36C9E"/>
    <w:rsid w:val="00C42A41"/>
    <w:rsid w:val="00C47E74"/>
    <w:rsid w:val="00C57A72"/>
    <w:rsid w:val="00C73602"/>
    <w:rsid w:val="00C85D0F"/>
    <w:rsid w:val="00CF60C8"/>
    <w:rsid w:val="00D30DE2"/>
    <w:rsid w:val="00D32924"/>
    <w:rsid w:val="00D503A3"/>
    <w:rsid w:val="00DA6ED0"/>
    <w:rsid w:val="00DC5011"/>
    <w:rsid w:val="00E12821"/>
    <w:rsid w:val="00E171B6"/>
    <w:rsid w:val="00E72695"/>
    <w:rsid w:val="00EB1753"/>
    <w:rsid w:val="00EB6CFF"/>
    <w:rsid w:val="00EE3996"/>
    <w:rsid w:val="00F07062"/>
    <w:rsid w:val="00F23CFC"/>
    <w:rsid w:val="00F360D7"/>
    <w:rsid w:val="00F433E2"/>
    <w:rsid w:val="00F837C8"/>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ACABEE"/>
  <w15:chartTrackingRefBased/>
  <w15:docId w15:val="{2BC46E8B-C0D7-4725-8117-B6D106AC2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B96AC8"/>
    <w:pPr>
      <w:tabs>
        <w:tab w:val="right" w:pos="454"/>
        <w:tab w:val="left" w:pos="737"/>
      </w:tabs>
      <w:ind w:left="737" w:hanging="737"/>
    </w:pPr>
    <w:rPr>
      <w:snapToGrid w:val="0"/>
      <w:sz w:val="18"/>
      <w:lang w:eastAsia="en-US"/>
    </w:rPr>
  </w:style>
  <w:style w:type="paragraph" w:customStyle="1" w:styleId="Lgendetitre">
    <w:name w:val="Légende titre"/>
    <w:basedOn w:val="Normal"/>
    <w:rsid w:val="00B96AC8"/>
    <w:pPr>
      <w:spacing w:before="240" w:after="240"/>
    </w:pPr>
    <w:rPr>
      <w:b/>
      <w:i/>
      <w:snapToGrid w:val="0"/>
      <w:lang w:eastAsia="en-US"/>
    </w:rPr>
  </w:style>
  <w:style w:type="paragraph" w:customStyle="1" w:styleId="Lgendestandard">
    <w:name w:val="Légende standard"/>
    <w:basedOn w:val="Normal"/>
    <w:rsid w:val="00B96AC8"/>
    <w:rPr>
      <w:sz w:val="18"/>
    </w:rPr>
  </w:style>
  <w:style w:type="paragraph" w:customStyle="1" w:styleId="Normal6">
    <w:name w:val="Normal6"/>
    <w:basedOn w:val="Normal"/>
    <w:link w:val="Normal6Char"/>
    <w:rsid w:val="00B96AC8"/>
    <w:pPr>
      <w:spacing w:after="120"/>
    </w:pPr>
  </w:style>
  <w:style w:type="character" w:customStyle="1" w:styleId="NormalBoldChar">
    <w:name w:val="NormalBold Char"/>
    <w:link w:val="NormalBold"/>
    <w:rsid w:val="00B96AC8"/>
    <w:rPr>
      <w:b/>
      <w:sz w:val="24"/>
      <w:lang w:val="da-DK"/>
    </w:rPr>
  </w:style>
  <w:style w:type="character" w:customStyle="1" w:styleId="Normal6Char">
    <w:name w:val="Normal6 Char"/>
    <w:link w:val="Normal6"/>
    <w:rsid w:val="00B96AC8"/>
    <w:rPr>
      <w:sz w:val="24"/>
      <w:lang w:val="da-DK"/>
    </w:rPr>
  </w:style>
  <w:style w:type="paragraph" w:customStyle="1" w:styleId="ColumnHeading">
    <w:name w:val="ColumnHeading"/>
    <w:basedOn w:val="Normal"/>
    <w:rsid w:val="00B96AC8"/>
    <w:pPr>
      <w:spacing w:after="240"/>
      <w:jc w:val="center"/>
    </w:pPr>
    <w:rPr>
      <w:i/>
    </w:rPr>
  </w:style>
  <w:style w:type="paragraph" w:customStyle="1" w:styleId="AMNumberTabs0">
    <w:name w:val="AMNumberTabs"/>
    <w:basedOn w:val="Normal"/>
    <w:rsid w:val="00B96AC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B96AC8"/>
    <w:pPr>
      <w:jc w:val="right"/>
    </w:pPr>
  </w:style>
  <w:style w:type="paragraph" w:styleId="Footer">
    <w:name w:val="footer"/>
    <w:basedOn w:val="Normal"/>
    <w:link w:val="FooterChar"/>
    <w:semiHidden/>
    <w:rsid w:val="00F837C8"/>
    <w:pPr>
      <w:tabs>
        <w:tab w:val="center" w:pos="4513"/>
        <w:tab w:val="right" w:pos="9026"/>
      </w:tabs>
    </w:pPr>
  </w:style>
  <w:style w:type="character" w:customStyle="1" w:styleId="FooterChar">
    <w:name w:val="Footer Char"/>
    <w:basedOn w:val="DefaultParagraphFont"/>
    <w:link w:val="Footer"/>
    <w:semiHidden/>
    <w:rsid w:val="00F837C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EAF3E-514B-438D-9AEA-A865F1CDE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2226</Words>
  <Characters>13983</Characters>
  <Application>Microsoft Office Word</Application>
  <DocSecurity>0</DocSecurity>
  <Lines>388</Lines>
  <Paragraphs>125</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ZINOCKER Marianne</dc:creator>
  <cp:lastModifiedBy>JOHANNSEN Lena</cp:lastModifiedBy>
  <cp:revision>2</cp:revision>
  <cp:lastPrinted>2004-11-04T09:41:00Z</cp:lastPrinted>
  <dcterms:created xsi:type="dcterms:W3CDTF">2022-09-30T08:53:00Z</dcterms:created>
  <dcterms:modified xsi:type="dcterms:W3CDTF">2022-09-30T08:53:00Z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1263011</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\\eiciBRUpr1\pdocep$\DocEP\TRANSFIL\DA\PR_COD_1amCom.DA(29/06/2022 10:20:55)</vt:lpwstr>
  </property>
  <property fmtid="{D5CDD505-2E9C-101B-9397-08002B2CF9AE}" pid="7" name="&lt;Type&gt;">
    <vt:lpwstr>PR</vt:lpwstr>
  </property>
  <property fmtid="{D5CDD505-2E9C-101B-9397-08002B2CF9AE}" pid="8" name="Created with">
    <vt:lpwstr>9.11.0 Build [20211103]</vt:lpwstr>
  </property>
  <property fmtid="{D5CDD505-2E9C-101B-9397-08002B2CF9AE}" pid="9" name="FooterPath">
    <vt:lpwstr>PR\1263011DA.docx</vt:lpwstr>
  </property>
  <property fmtid="{D5CDD505-2E9C-101B-9397-08002B2CF9AE}" pid="10" name="LastEdited with">
    <vt:lpwstr>9.11.0 Build [20211103]</vt:lpwstr>
  </property>
  <property fmtid="{D5CDD505-2E9C-101B-9397-08002B2CF9AE}" pid="11" name="PE number">
    <vt:lpwstr>736.470</vt:lpwstr>
  </property>
  <property fmtid="{D5CDD505-2E9C-101B-9397-08002B2CF9AE}" pid="12" name="SDLStudio">
    <vt:lpwstr/>
  </property>
  <property fmtid="{D5CDD505-2E9C-101B-9397-08002B2CF9AE}" pid="13" name="Bookout">
    <vt:lpwstr>OK - 2022/09/30 10:53</vt:lpwstr>
  </property>
</Properties>
</file>