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50CA0" w:rsidRPr="009E7283" w:rsidTr="00C85D0F">
        <w:trPr>
          <w:trHeight w:hRule="exact" w:val="1418"/>
        </w:trPr>
        <w:tc>
          <w:tcPr>
            <w:tcW w:w="6804" w:type="dxa"/>
            <w:shd w:val="clear" w:color="auto" w:fill="auto"/>
            <w:vAlign w:val="center"/>
          </w:tcPr>
          <w:p w:rsidR="00B13D6F" w:rsidRPr="009E7283" w:rsidRDefault="00243D4F" w:rsidP="00C85D0F">
            <w:pPr>
              <w:pStyle w:val="EPName"/>
            </w:pPr>
            <w:r w:rsidRPr="009E7283">
              <w:t>Ευρωπαϊκό Κοινοβούλιο</w:t>
            </w:r>
          </w:p>
          <w:p w:rsidR="00B13D6F" w:rsidRPr="009E7283" w:rsidRDefault="00243D4F" w:rsidP="001257CF">
            <w:pPr>
              <w:pStyle w:val="EPTerm"/>
            </w:pPr>
            <w:r w:rsidRPr="009E7283">
              <w:t>2019-2024</w:t>
            </w:r>
          </w:p>
        </w:tc>
        <w:tc>
          <w:tcPr>
            <w:tcW w:w="2268" w:type="dxa"/>
            <w:shd w:val="clear" w:color="auto" w:fill="auto"/>
          </w:tcPr>
          <w:p w:rsidR="00B13D6F" w:rsidRPr="009E7283" w:rsidRDefault="00243D4F" w:rsidP="00C85D0F">
            <w:pPr>
              <w:pStyle w:val="EPLogo"/>
            </w:pPr>
            <w:r w:rsidRPr="009E7283">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807589"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9E7283" w:rsidRDefault="00461601" w:rsidP="00461601">
      <w:pPr>
        <w:pStyle w:val="LineTop"/>
      </w:pPr>
    </w:p>
    <w:p w:rsidR="00461601" w:rsidRPr="009E7283" w:rsidRDefault="00243D4F" w:rsidP="00461601">
      <w:pPr>
        <w:pStyle w:val="EPBody"/>
      </w:pPr>
      <w:r w:rsidRPr="009E7283">
        <w:rPr>
          <w:rStyle w:val="HideTWBExt"/>
          <w:noProof w:val="0"/>
        </w:rPr>
        <w:t>&lt;</w:t>
      </w:r>
      <w:r w:rsidRPr="009E7283">
        <w:rPr>
          <w:rStyle w:val="HideTWBExt"/>
          <w:i w:val="0"/>
          <w:noProof w:val="0"/>
        </w:rPr>
        <w:t>Commission</w:t>
      </w:r>
      <w:r w:rsidRPr="009E7283">
        <w:rPr>
          <w:rStyle w:val="HideTWBExt"/>
          <w:noProof w:val="0"/>
        </w:rPr>
        <w:t>&gt;</w:t>
      </w:r>
      <w:r w:rsidRPr="009E7283">
        <w:rPr>
          <w:rStyle w:val="HideTWBInt"/>
          <w:color w:val="auto"/>
        </w:rPr>
        <w:t>{LIBE}</w:t>
      </w:r>
      <w:r w:rsidRPr="009E7283">
        <w:t>Επιτροπή Πολιτικών Ελευθεριών, Δικαιοσύνης και Εσωτερικών Υποθέσεων</w:t>
      </w:r>
      <w:r w:rsidRPr="009E7283">
        <w:rPr>
          <w:rStyle w:val="HideTWBExt"/>
          <w:noProof w:val="0"/>
        </w:rPr>
        <w:t>&lt;/</w:t>
      </w:r>
      <w:r w:rsidRPr="009E7283">
        <w:rPr>
          <w:rStyle w:val="HideTWBExt"/>
          <w:i w:val="0"/>
          <w:noProof w:val="0"/>
        </w:rPr>
        <w:t>Commission</w:t>
      </w:r>
      <w:r w:rsidRPr="009E7283">
        <w:rPr>
          <w:rStyle w:val="HideTWBExt"/>
          <w:noProof w:val="0"/>
        </w:rPr>
        <w:t>&gt;</w:t>
      </w:r>
    </w:p>
    <w:p w:rsidR="00461601" w:rsidRPr="009E7283" w:rsidRDefault="00461601" w:rsidP="00461601">
      <w:pPr>
        <w:pStyle w:val="LineBottom"/>
      </w:pPr>
    </w:p>
    <w:p w:rsidR="00793EA9" w:rsidRPr="009E7283" w:rsidRDefault="00243D4F">
      <w:pPr>
        <w:pStyle w:val="CoverReference"/>
      </w:pPr>
      <w:r w:rsidRPr="009E7283">
        <w:rPr>
          <w:rStyle w:val="HideTWBExt"/>
          <w:b w:val="0"/>
          <w:noProof w:val="0"/>
        </w:rPr>
        <w:t>&lt;RefProc&gt;</w:t>
      </w:r>
      <w:r w:rsidRPr="009E7283">
        <w:t>2022/0135</w:t>
      </w:r>
      <w:r w:rsidRPr="009E7283">
        <w:rPr>
          <w:rStyle w:val="HideTWBExt"/>
          <w:b w:val="0"/>
          <w:noProof w:val="0"/>
        </w:rPr>
        <w:t>&lt;/RefProc&gt;&lt;RefTypeProc&gt;</w:t>
      </w:r>
      <w:r w:rsidRPr="009E7283">
        <w:t>(COD)</w:t>
      </w:r>
      <w:r w:rsidRPr="009E7283">
        <w:rPr>
          <w:rStyle w:val="HideTWBExt"/>
          <w:b w:val="0"/>
          <w:noProof w:val="0"/>
        </w:rPr>
        <w:t>&lt;/RefTypeProc&gt;</w:t>
      </w:r>
    </w:p>
    <w:p w:rsidR="00793EA9" w:rsidRPr="009E7283" w:rsidRDefault="00243D4F">
      <w:pPr>
        <w:pStyle w:val="CoverDate"/>
      </w:pPr>
      <w:r w:rsidRPr="009E7283">
        <w:rPr>
          <w:rStyle w:val="HideTWBExt"/>
          <w:noProof w:val="0"/>
        </w:rPr>
        <w:t>&lt;Date&gt;</w:t>
      </w:r>
      <w:r w:rsidRPr="009E7283">
        <w:rPr>
          <w:rStyle w:val="HideTWBInt"/>
          <w:color w:val="auto"/>
        </w:rPr>
        <w:t>{16/09/2022}</w:t>
      </w:r>
      <w:r w:rsidRPr="009E7283">
        <w:t>16.9.2022</w:t>
      </w:r>
      <w:r w:rsidRPr="009E7283">
        <w:rPr>
          <w:rStyle w:val="HideTWBExt"/>
          <w:noProof w:val="0"/>
        </w:rPr>
        <w:t>&lt;/Date&gt;</w:t>
      </w:r>
    </w:p>
    <w:p w:rsidR="00793EA9" w:rsidRPr="009E7283" w:rsidRDefault="00243D4F">
      <w:pPr>
        <w:pStyle w:val="CoverDocType"/>
      </w:pPr>
      <w:r w:rsidRPr="009E7283">
        <w:rPr>
          <w:rStyle w:val="HideTWBExt"/>
          <w:b w:val="0"/>
          <w:noProof w:val="0"/>
        </w:rPr>
        <w:t>&lt;RefProcLect&gt;</w:t>
      </w:r>
      <w:r w:rsidRPr="009E7283">
        <w:t>***I</w:t>
      </w:r>
      <w:r w:rsidRPr="009E7283">
        <w:rPr>
          <w:rStyle w:val="HideTWBExt"/>
          <w:b w:val="0"/>
          <w:noProof w:val="0"/>
        </w:rPr>
        <w:t>&lt;/RefProcLect&gt;</w:t>
      </w:r>
    </w:p>
    <w:p w:rsidR="00793EA9" w:rsidRPr="009E7283" w:rsidRDefault="00243D4F">
      <w:pPr>
        <w:pStyle w:val="CoverDocType24a"/>
      </w:pPr>
      <w:r w:rsidRPr="009E7283">
        <w:rPr>
          <w:rStyle w:val="HideTWBExt"/>
          <w:b w:val="0"/>
          <w:noProof w:val="0"/>
        </w:rPr>
        <w:t>&lt;TitreType&gt;</w:t>
      </w:r>
      <w:r w:rsidRPr="009E7283">
        <w:t>ΣΧΕΔΙΟ ΕΚΘΕΣΗΣ</w:t>
      </w:r>
      <w:r w:rsidRPr="009E7283">
        <w:rPr>
          <w:rStyle w:val="HideTWBExt"/>
          <w:b w:val="0"/>
          <w:noProof w:val="0"/>
        </w:rPr>
        <w:t>&lt;/TitreType&gt;</w:t>
      </w:r>
    </w:p>
    <w:p w:rsidR="00793EA9" w:rsidRPr="009E7283" w:rsidRDefault="00243D4F">
      <w:pPr>
        <w:pStyle w:val="CoverNormal"/>
      </w:pPr>
      <w:r w:rsidRPr="009E7283">
        <w:rPr>
          <w:rStyle w:val="HideTWBExt"/>
          <w:noProof w:val="0"/>
        </w:rPr>
        <w:t>&lt;Titre&gt;</w:t>
      </w:r>
      <w:r w:rsidRPr="009E7283">
        <w:t xml:space="preserve">σχετικά με την πρόταση κανονισμού του Ευρωπαϊκού Κοινοβουλίου και του Συμβουλίου για την τροποποίηση του κανονισμού (ΕΕ) 2018/1806 περί του καταλόγου τρίτων χωρών οι υπήκοοι των οποίων υπόκεινται </w:t>
      </w:r>
      <w:r w:rsidRPr="009E7283">
        <w:t>στην υποχρέωση θεώρησης για τη διέλευση των εξωτερικών συνόρων και του καταλόγου των τρίτων χωρών οι υπήκοοι των οποίων απαλλάσσονται από την υποχρέωση αυτή (Κουβέιτ, Κατάρ)</w:t>
      </w:r>
      <w:r w:rsidRPr="009E7283">
        <w:rPr>
          <w:rStyle w:val="HideTWBExt"/>
          <w:noProof w:val="0"/>
        </w:rPr>
        <w:t>&lt;/Titre&gt;</w:t>
      </w:r>
    </w:p>
    <w:p w:rsidR="00793EA9" w:rsidRPr="009E7283" w:rsidRDefault="00243D4F">
      <w:pPr>
        <w:pStyle w:val="CoverNormal24a"/>
      </w:pPr>
      <w:r w:rsidRPr="009E7283">
        <w:rPr>
          <w:rStyle w:val="HideTWBExt"/>
          <w:noProof w:val="0"/>
        </w:rPr>
        <w:t>&lt;DocRef&gt;</w:t>
      </w:r>
      <w:r w:rsidRPr="009E7283">
        <w:t>(COM(2022)0189 – C9</w:t>
      </w:r>
      <w:r w:rsidRPr="009E7283">
        <w:noBreakHyphen/>
        <w:t>0160/2022 – 2022/0135(COD))</w:t>
      </w:r>
      <w:r w:rsidRPr="009E7283">
        <w:rPr>
          <w:rStyle w:val="HideTWBExt"/>
          <w:noProof w:val="0"/>
        </w:rPr>
        <w:t>&lt;/DocRef&gt;</w:t>
      </w:r>
    </w:p>
    <w:p w:rsidR="00793EA9" w:rsidRPr="009E7283" w:rsidRDefault="00243D4F">
      <w:pPr>
        <w:pStyle w:val="CoverNormal24a"/>
      </w:pPr>
      <w:r w:rsidRPr="009E7283">
        <w:rPr>
          <w:rStyle w:val="HideTWBExt"/>
          <w:noProof w:val="0"/>
        </w:rPr>
        <w:t>&lt;Commissi</w:t>
      </w:r>
      <w:r w:rsidRPr="009E7283">
        <w:rPr>
          <w:rStyle w:val="HideTWBExt"/>
          <w:noProof w:val="0"/>
        </w:rPr>
        <w:t>on&gt;</w:t>
      </w:r>
      <w:r w:rsidRPr="009E7283">
        <w:rPr>
          <w:rStyle w:val="HideTWBInt"/>
          <w:color w:val="auto"/>
        </w:rPr>
        <w:t>{LIBE}</w:t>
      </w:r>
      <w:r w:rsidRPr="009E7283">
        <w:t>Επιτροπή Πολιτικών Ελευθεριών, Δικαιοσύνης και Εσωτερικών Υποθέσεων</w:t>
      </w:r>
      <w:r w:rsidRPr="009E7283">
        <w:rPr>
          <w:rStyle w:val="HideTWBExt"/>
          <w:noProof w:val="0"/>
        </w:rPr>
        <w:t>&lt;/Commission&gt;</w:t>
      </w:r>
    </w:p>
    <w:p w:rsidR="00793EA9" w:rsidRPr="009E7283" w:rsidRDefault="00243D4F">
      <w:pPr>
        <w:pStyle w:val="CoverNormal24a"/>
      </w:pPr>
      <w:r w:rsidRPr="009E7283">
        <w:t xml:space="preserve">Συντάκτης γνωμοδότησης: </w:t>
      </w:r>
      <w:r w:rsidRPr="009E7283">
        <w:rPr>
          <w:rStyle w:val="HideTWBExt"/>
          <w:noProof w:val="0"/>
        </w:rPr>
        <w:t>&lt;Depute&gt;</w:t>
      </w:r>
      <w:r w:rsidRPr="009E7283">
        <w:t>Erik Marquardt</w:t>
      </w:r>
      <w:r w:rsidRPr="009E7283">
        <w:rPr>
          <w:rStyle w:val="HideTWBExt"/>
          <w:noProof w:val="0"/>
        </w:rPr>
        <w:t>&lt;/Depute&gt;</w:t>
      </w:r>
    </w:p>
    <w:p w:rsidR="001C5B44" w:rsidRPr="009E7283" w:rsidRDefault="001C5B44" w:rsidP="001C5B44">
      <w:pPr>
        <w:pStyle w:val="CoverNormal"/>
      </w:pPr>
    </w:p>
    <w:p w:rsidR="001257CF" w:rsidRPr="009E7283" w:rsidRDefault="00243D4F" w:rsidP="00894923">
      <w:r w:rsidRPr="009E7283">
        <w:br w:type="page"/>
      </w:r>
      <w:r w:rsidRPr="009E7283">
        <w:lastRenderedPageBreak/>
        <w:fldChar w:fldCharType="begin"/>
      </w:r>
      <w:r w:rsidRPr="009E7283">
        <w:instrText xml:space="preserve"> TITLE  \* MERGEFORMAT </w:instrText>
      </w:r>
      <w:r w:rsidRPr="009E7283">
        <w:fldChar w:fldCharType="separate"/>
      </w:r>
      <w:r>
        <w:t>PR_COD_1amCom</w:t>
      </w:r>
      <w:r w:rsidRPr="009E7283">
        <w:fldChar w:fldCharType="end"/>
      </w:r>
    </w:p>
    <w:p w:rsidR="001257CF" w:rsidRPr="009E7283" w:rsidRDefault="001257CF" w:rsidP="00894923"/>
    <w:p w:rsidR="001257CF" w:rsidRPr="009E7283" w:rsidRDefault="001257CF"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50CA0" w:rsidRPr="009E7283">
        <w:tc>
          <w:tcPr>
            <w:tcW w:w="5811" w:type="dxa"/>
          </w:tcPr>
          <w:p w:rsidR="001257CF" w:rsidRPr="009E7283" w:rsidRDefault="00243D4F" w:rsidP="00894923">
            <w:pPr>
              <w:pStyle w:val="Lgendetitre"/>
            </w:pPr>
            <w:r w:rsidRPr="009E7283">
              <w:t>Υπόμνημα για τα χρησιμοποιούμενα σύμβολα</w:t>
            </w:r>
          </w:p>
        </w:tc>
      </w:tr>
      <w:tr w:rsidR="00250CA0" w:rsidRPr="009E7283" w:rsidTr="007452CB">
        <w:trPr>
          <w:cantSplit/>
          <w:trHeight w:val="1807"/>
        </w:trPr>
        <w:tc>
          <w:tcPr>
            <w:tcW w:w="5811" w:type="dxa"/>
            <w:tcBorders>
              <w:bottom w:val="single" w:sz="4" w:space="0" w:color="auto"/>
            </w:tcBorders>
          </w:tcPr>
          <w:p w:rsidR="001257CF" w:rsidRPr="009E7283" w:rsidRDefault="00243D4F" w:rsidP="003506ED">
            <w:pPr>
              <w:pStyle w:val="Lgendesigne"/>
            </w:pPr>
            <w:r w:rsidRPr="009E7283">
              <w:tab/>
              <w:t>*</w:t>
            </w:r>
            <w:r w:rsidRPr="009E7283">
              <w:tab/>
              <w:t xml:space="preserve">Διαδικασία </w:t>
            </w:r>
            <w:r w:rsidRPr="009E7283">
              <w:t>διαβούλευσης</w:t>
            </w:r>
          </w:p>
          <w:p w:rsidR="001257CF" w:rsidRPr="009E7283" w:rsidRDefault="00243D4F" w:rsidP="003506ED">
            <w:pPr>
              <w:pStyle w:val="Lgendesigne"/>
            </w:pPr>
            <w:r w:rsidRPr="009E7283">
              <w:tab/>
              <w:t>***</w:t>
            </w:r>
            <w:r w:rsidRPr="009E7283">
              <w:tab/>
              <w:t>Διαδικασία έγκρισης</w:t>
            </w:r>
          </w:p>
          <w:p w:rsidR="001257CF" w:rsidRPr="009E7283" w:rsidRDefault="00243D4F" w:rsidP="003506ED">
            <w:pPr>
              <w:pStyle w:val="Lgendesigne"/>
            </w:pPr>
            <w:r w:rsidRPr="009E7283">
              <w:tab/>
              <w:t>***I</w:t>
            </w:r>
            <w:r w:rsidRPr="009E7283">
              <w:tab/>
              <w:t>Συνήθης νομοθετική διαδικασία (πρώτη ανάγνωση)</w:t>
            </w:r>
          </w:p>
          <w:p w:rsidR="001257CF" w:rsidRPr="009E7283" w:rsidRDefault="00243D4F" w:rsidP="003506ED">
            <w:pPr>
              <w:pStyle w:val="Lgendesigne"/>
            </w:pPr>
            <w:r w:rsidRPr="009E7283">
              <w:tab/>
              <w:t>***II</w:t>
            </w:r>
            <w:r w:rsidRPr="009E7283">
              <w:tab/>
              <w:t>Συνήθης νομοθετική διαδικασία (δεύτερη ανάγνωση)</w:t>
            </w:r>
          </w:p>
          <w:p w:rsidR="001257CF" w:rsidRPr="009E7283" w:rsidRDefault="00243D4F" w:rsidP="003506ED">
            <w:pPr>
              <w:pStyle w:val="Lgendesigne"/>
            </w:pPr>
            <w:r w:rsidRPr="009E7283">
              <w:tab/>
              <w:t>***III</w:t>
            </w:r>
            <w:r w:rsidRPr="009E7283">
              <w:tab/>
              <w:t>Συνήθης νομοθετική διαδικασία (τρίτη ανάγνωση)</w:t>
            </w:r>
          </w:p>
          <w:p w:rsidR="001257CF" w:rsidRPr="009E7283" w:rsidRDefault="001257CF" w:rsidP="003506ED">
            <w:pPr>
              <w:pStyle w:val="Lgendestandard"/>
            </w:pPr>
          </w:p>
          <w:p w:rsidR="001257CF" w:rsidRPr="009E7283" w:rsidRDefault="00243D4F" w:rsidP="003506ED">
            <w:pPr>
              <w:pStyle w:val="Lgendestandard"/>
            </w:pPr>
            <w:r w:rsidRPr="009E7283">
              <w:t>(Η ενδεικνυόμενη διαδικασία στηρίζεται στη νομική βάσ</w:t>
            </w:r>
            <w:r w:rsidRPr="009E7283">
              <w:t>η που προτείνεται στο σχέδιο πράξης)</w:t>
            </w:r>
          </w:p>
          <w:p w:rsidR="001257CF" w:rsidRPr="009E7283" w:rsidRDefault="001257CF" w:rsidP="00B54EAF">
            <w:pPr>
              <w:pStyle w:val="Lgendestandard"/>
            </w:pPr>
          </w:p>
        </w:tc>
      </w:tr>
    </w:tbl>
    <w:p w:rsidR="001257CF" w:rsidRPr="009E7283" w:rsidRDefault="001257CF" w:rsidP="00894923"/>
    <w:p w:rsidR="001257CF" w:rsidRPr="009E7283" w:rsidRDefault="001257CF" w:rsidP="00894923"/>
    <w:p w:rsidR="001257CF" w:rsidRPr="009E7283" w:rsidRDefault="001257CF" w:rsidP="00894923"/>
    <w:p w:rsidR="001257CF" w:rsidRPr="009E7283" w:rsidRDefault="001257CF"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50CA0" w:rsidRPr="009E7283">
        <w:tc>
          <w:tcPr>
            <w:tcW w:w="5811" w:type="dxa"/>
          </w:tcPr>
          <w:p w:rsidR="001257CF" w:rsidRPr="009E7283" w:rsidRDefault="00243D4F" w:rsidP="00894923">
            <w:pPr>
              <w:pStyle w:val="Lgendetitre"/>
            </w:pPr>
            <w:r w:rsidRPr="009E7283">
              <w:t>Τροπολογίες σε σχέδιο πράξης</w:t>
            </w:r>
          </w:p>
        </w:tc>
      </w:tr>
      <w:tr w:rsidR="00250CA0" w:rsidRPr="009E7283" w:rsidTr="00554250">
        <w:trPr>
          <w:trHeight w:val="4496"/>
        </w:trPr>
        <w:tc>
          <w:tcPr>
            <w:tcW w:w="5811" w:type="dxa"/>
          </w:tcPr>
          <w:p w:rsidR="001257CF" w:rsidRPr="009E7283" w:rsidRDefault="00243D4F" w:rsidP="003506ED">
            <w:pPr>
              <w:pStyle w:val="Lgendestandard"/>
              <w:rPr>
                <w:szCs w:val="24"/>
              </w:rPr>
            </w:pPr>
            <w:r w:rsidRPr="009E7283">
              <w:rPr>
                <w:b/>
              </w:rPr>
              <w:t>Τροπολογίες του Κοινοβουλίου σε δύο στήλες</w:t>
            </w:r>
          </w:p>
          <w:p w:rsidR="001257CF" w:rsidRPr="009E7283" w:rsidRDefault="001257CF" w:rsidP="003506ED">
            <w:pPr>
              <w:pStyle w:val="Lgendestandard"/>
              <w:rPr>
                <w:szCs w:val="24"/>
              </w:rPr>
            </w:pPr>
          </w:p>
          <w:p w:rsidR="001257CF" w:rsidRPr="009E7283" w:rsidRDefault="00243D4F" w:rsidP="003506ED">
            <w:pPr>
              <w:pStyle w:val="Lgendestandard"/>
              <w:rPr>
                <w:szCs w:val="24"/>
              </w:rPr>
            </w:pPr>
            <w:r w:rsidRPr="009E7283">
              <w:t xml:space="preserve">Η διαγραφή κειμένου σημαίνεται με πλάγιους έντονους χαρακτήρες στην αριστερή στήλη. Η αντικατάσταση κειμένου σημαίνεται με πλάγιους </w:t>
            </w:r>
            <w:r w:rsidRPr="009E7283">
              <w:t>έντονους χαρακτήρες και στις δύο στήλες. Το νέο κείμενο σημαίνεται με πλάγιους έντονους χαρακτήρες στη δεξιά στήλη.</w:t>
            </w:r>
          </w:p>
          <w:p w:rsidR="001257CF" w:rsidRPr="009E7283" w:rsidRDefault="001257CF" w:rsidP="003506ED">
            <w:pPr>
              <w:pStyle w:val="Lgendestandard"/>
              <w:rPr>
                <w:szCs w:val="24"/>
              </w:rPr>
            </w:pPr>
          </w:p>
          <w:p w:rsidR="001257CF" w:rsidRPr="009E7283" w:rsidRDefault="00243D4F" w:rsidP="003506ED">
            <w:pPr>
              <w:pStyle w:val="Lgendestandard"/>
              <w:rPr>
                <w:szCs w:val="24"/>
              </w:rPr>
            </w:pPr>
            <w:r w:rsidRPr="009E7283">
              <w:t>Η πρώτη και η δεύτερη γραμμή της επικεφαλίδας κάθε τροπολογίας προσδιορίζουν το σχετικό τμήμα του εξεταζόμενου σχεδίου πράξης. Εάν μία τροπ</w:t>
            </w:r>
            <w:r w:rsidRPr="009E7283">
              <w:t xml:space="preserve">ολογία αναφέρεται σε ήδη υφιστάμενη πράξη την οποία το σχέδιο πράξης αποσκοπεί να τροποποιήσει, η επικεφαλίδα περιέχει επιπλέον και μία τρίτη και μία τέταρτη γραμμή που προσδιορίζουν αντίστοιχα την υφιστάμενη πράξη και τη διάταξή της στην οποία αναφέρεται </w:t>
            </w:r>
            <w:r w:rsidRPr="009E7283">
              <w:t>η τροπολογία.</w:t>
            </w:r>
          </w:p>
          <w:p w:rsidR="001257CF" w:rsidRPr="009E7283" w:rsidRDefault="001257CF" w:rsidP="003506ED">
            <w:pPr>
              <w:pStyle w:val="Lgendestandard"/>
              <w:rPr>
                <w:szCs w:val="24"/>
              </w:rPr>
            </w:pPr>
          </w:p>
          <w:p w:rsidR="001257CF" w:rsidRPr="009E7283" w:rsidRDefault="00243D4F" w:rsidP="003506ED">
            <w:pPr>
              <w:pStyle w:val="Lgendestandard"/>
              <w:rPr>
                <w:b/>
                <w:szCs w:val="24"/>
              </w:rPr>
            </w:pPr>
            <w:r w:rsidRPr="009E7283">
              <w:rPr>
                <w:b/>
              </w:rPr>
              <w:t>Τροπολογίες του Κοινοβουλίου με μορφή ενοποιημένου κειμένου</w:t>
            </w:r>
          </w:p>
          <w:p w:rsidR="001257CF" w:rsidRPr="009E7283" w:rsidRDefault="001257CF" w:rsidP="003506ED">
            <w:pPr>
              <w:pStyle w:val="Lgendestandard"/>
              <w:rPr>
                <w:szCs w:val="24"/>
              </w:rPr>
            </w:pPr>
          </w:p>
          <w:p w:rsidR="001257CF" w:rsidRPr="009E7283" w:rsidRDefault="00243D4F" w:rsidP="003506ED">
            <w:pPr>
              <w:pStyle w:val="Lgendestandard"/>
              <w:rPr>
                <w:szCs w:val="24"/>
              </w:rPr>
            </w:pPr>
            <w:r w:rsidRPr="009E7283">
              <w:t>Τα νέα τμήματα του κειμένου σημαίνονται με πλάγιους έντονους χαρακτήρες. Τα τμήματα του κειμένου που απαλείφονται σημαίνονται με το σύμβολο ▌ ή με διαγραφή. Η αντικατάσταση κειμένο</w:t>
            </w:r>
            <w:r w:rsidRPr="009E7283">
              <w:t xml:space="preserve">υ σημαίνεται με πλάγιους έντονους χαρακτήρες που υποδηλώνουν το νέο κείμενο και με διαγραφή του κειμένου που αντικαθίσταται. </w:t>
            </w:r>
          </w:p>
          <w:p w:rsidR="001257CF" w:rsidRPr="009E7283" w:rsidRDefault="00243D4F" w:rsidP="003506ED">
            <w:pPr>
              <w:pStyle w:val="Lgendestandard"/>
            </w:pPr>
            <w:r w:rsidRPr="009E7283">
              <w:t>Κατ’ εξαίρεση, δεν σημαίνονται οι τροποποιήσεις αυστηρά τεχνικής φύσης που επιφέρουν οι υπηρεσίες κατά την επεξεργασία του τελικού</w:t>
            </w:r>
            <w:r w:rsidRPr="009E7283">
              <w:t xml:space="preserve"> κειμένου.</w:t>
            </w:r>
          </w:p>
          <w:p w:rsidR="001257CF" w:rsidRPr="009E7283" w:rsidRDefault="001257CF" w:rsidP="0069092A">
            <w:pPr>
              <w:pStyle w:val="Lgendestandard"/>
            </w:pPr>
          </w:p>
        </w:tc>
      </w:tr>
    </w:tbl>
    <w:p w:rsidR="001257CF" w:rsidRPr="009E7283" w:rsidRDefault="001257CF" w:rsidP="00894923"/>
    <w:p w:rsidR="00793EA9" w:rsidRPr="009E7283" w:rsidRDefault="00793EA9" w:rsidP="00012351">
      <w:pPr>
        <w:widowControl/>
        <w:tabs>
          <w:tab w:val="center" w:pos="4677"/>
        </w:tabs>
      </w:pPr>
    </w:p>
    <w:p w:rsidR="00793EA9" w:rsidRPr="009E7283" w:rsidRDefault="00243D4F">
      <w:pPr>
        <w:pStyle w:val="TOCHeading"/>
      </w:pPr>
      <w:r w:rsidRPr="009E7283">
        <w:br w:type="page"/>
      </w:r>
      <w:r w:rsidRPr="009E7283">
        <w:lastRenderedPageBreak/>
        <w:t>ΠΕΡΙΕΧΟΜΕΝΑ</w:t>
      </w:r>
    </w:p>
    <w:p w:rsidR="00793EA9" w:rsidRPr="009E7283" w:rsidRDefault="00243D4F">
      <w:pPr>
        <w:pStyle w:val="TOCPage"/>
      </w:pPr>
      <w:r w:rsidRPr="009E7283">
        <w:t>Σελίδα</w:t>
      </w:r>
    </w:p>
    <w:p w:rsidR="00243D4F" w:rsidRDefault="00243D4F">
      <w:pPr>
        <w:pStyle w:val="TOC1"/>
        <w:tabs>
          <w:tab w:val="right" w:leader="dot" w:pos="9060"/>
        </w:tabs>
        <w:rPr>
          <w:rFonts w:asciiTheme="minorHAnsi" w:eastAsiaTheme="minorEastAsia" w:hAnsiTheme="minorHAnsi" w:cstheme="minorBidi"/>
          <w:noProof/>
          <w:sz w:val="22"/>
          <w:szCs w:val="22"/>
          <w:lang w:val="en-GB"/>
        </w:rPr>
      </w:pPr>
      <w:r w:rsidRPr="009E7283">
        <w:rPr>
          <w:b/>
        </w:rPr>
        <w:fldChar w:fldCharType="begin"/>
      </w:r>
      <w:r w:rsidRPr="009E7283">
        <w:rPr>
          <w:b/>
        </w:rPr>
        <w:instrText xml:space="preserve"> TOC \t "PageHeading</w:instrText>
      </w:r>
      <w:r>
        <w:rPr>
          <w:b/>
        </w:rPr>
        <w:instrText>;</w:instrText>
      </w:r>
      <w:r w:rsidRPr="009E7283">
        <w:rPr>
          <w:b/>
        </w:rPr>
        <w:instrText xml:space="preserve">1" </w:instrText>
      </w:r>
      <w:r w:rsidRPr="009E7283">
        <w:rPr>
          <w:b/>
        </w:rPr>
        <w:fldChar w:fldCharType="separate"/>
      </w:r>
      <w:r>
        <w:rPr>
          <w:noProof/>
        </w:rPr>
        <w:t>ΣΧΕΔΙΟ ΝΟΜΟΘΕΤΙΚΟΥ ΨΗΦΙΣΜΑΤΟΣ ΤΟΥ ΕΥΡΩΠΑΪΚΟΥ ΚΟΙΝΟΒΟΥΛΙΟΥ</w:t>
      </w:r>
      <w:r>
        <w:rPr>
          <w:noProof/>
        </w:rPr>
        <w:tab/>
      </w:r>
      <w:r>
        <w:rPr>
          <w:noProof/>
        </w:rPr>
        <w:fldChar w:fldCharType="begin"/>
      </w:r>
      <w:r>
        <w:rPr>
          <w:noProof/>
        </w:rPr>
        <w:instrText xml:space="preserve"> PAGEREF _Toc115448980 \h </w:instrText>
      </w:r>
      <w:r>
        <w:rPr>
          <w:noProof/>
        </w:rPr>
      </w:r>
      <w:r>
        <w:rPr>
          <w:noProof/>
        </w:rPr>
        <w:fldChar w:fldCharType="separate"/>
      </w:r>
      <w:r>
        <w:rPr>
          <w:noProof/>
        </w:rPr>
        <w:t>5</w:t>
      </w:r>
      <w:r>
        <w:rPr>
          <w:noProof/>
        </w:rPr>
        <w:fldChar w:fldCharType="end"/>
      </w:r>
    </w:p>
    <w:p w:rsidR="00243D4F" w:rsidRDefault="00243D4F">
      <w:pPr>
        <w:pStyle w:val="TOC1"/>
        <w:tabs>
          <w:tab w:val="right" w:leader="dot" w:pos="9060"/>
        </w:tabs>
        <w:rPr>
          <w:rFonts w:asciiTheme="minorHAnsi" w:eastAsiaTheme="minorEastAsia" w:hAnsiTheme="minorHAnsi" w:cstheme="minorBidi"/>
          <w:noProof/>
          <w:sz w:val="22"/>
          <w:szCs w:val="22"/>
          <w:lang w:val="en-GB"/>
        </w:rPr>
      </w:pPr>
      <w:r>
        <w:rPr>
          <w:noProof/>
        </w:rPr>
        <w:t>ΑΙΤΙΟΛΟΓΙΚΗ ΕΚΘΕΣΗ</w:t>
      </w:r>
      <w:r>
        <w:rPr>
          <w:noProof/>
        </w:rPr>
        <w:tab/>
      </w:r>
      <w:r>
        <w:rPr>
          <w:noProof/>
        </w:rPr>
        <w:fldChar w:fldCharType="begin"/>
      </w:r>
      <w:r>
        <w:rPr>
          <w:noProof/>
        </w:rPr>
        <w:instrText xml:space="preserve"> PAGEREF _Toc115448981 \h </w:instrText>
      </w:r>
      <w:r>
        <w:rPr>
          <w:noProof/>
        </w:rPr>
      </w:r>
      <w:r>
        <w:rPr>
          <w:noProof/>
        </w:rPr>
        <w:fldChar w:fldCharType="separate"/>
      </w:r>
      <w:r>
        <w:rPr>
          <w:noProof/>
        </w:rPr>
        <w:t>10</w:t>
      </w:r>
      <w:r>
        <w:rPr>
          <w:noProof/>
        </w:rPr>
        <w:fldChar w:fldCharType="end"/>
      </w:r>
    </w:p>
    <w:p w:rsidR="002346B0" w:rsidRPr="009E7283" w:rsidRDefault="00243D4F" w:rsidP="00C23324">
      <w:r w:rsidRPr="009E7283">
        <w:rPr>
          <w:b/>
        </w:rPr>
        <w:fldChar w:fldCharType="end"/>
      </w:r>
    </w:p>
    <w:p w:rsidR="00793EA9" w:rsidRPr="009E7283" w:rsidRDefault="00243D4F">
      <w:pPr>
        <w:pStyle w:val="PageHeading"/>
      </w:pPr>
      <w:r w:rsidRPr="009E7283">
        <w:br w:type="page"/>
      </w:r>
      <w:r w:rsidRPr="009E7283">
        <w:lastRenderedPageBreak/>
        <w:br w:type="page"/>
      </w:r>
      <w:bookmarkStart w:id="0" w:name="_Toc115448980"/>
      <w:r w:rsidRPr="009E7283">
        <w:t>ΣΧΕΔΙΟ ΝΟΜΟΘΕΤΙΚΟΥ ΨΗΦΙΣΜΑΤΟΣ ΤΟΥ ΕΥΡΩΠΑΪΚΟΥ ΚΟΙΝΟΒΟΥΛΙΟΥ</w:t>
      </w:r>
      <w:bookmarkEnd w:id="0"/>
    </w:p>
    <w:p w:rsidR="00793EA9" w:rsidRPr="009E7283" w:rsidRDefault="00243D4F">
      <w:pPr>
        <w:pStyle w:val="NormalBold"/>
      </w:pPr>
      <w:r w:rsidRPr="009E7283">
        <w:t xml:space="preserve">σχετικά με την πρόταση κανονισμού του Ευρωπαϊκού Κοινοβουλίου και του Συμβουλίου για την τροποποίηση του κανονισμού (ΕΕ) </w:t>
      </w:r>
      <w:r w:rsidRPr="009E7283">
        <w:t>2018/1806 περί του καταλόγου τρίτων χωρών οι υπήκοοι των οποίων υπόκεινται στην υποχρέωση θεώρησης για τη διέλευση των εξωτερικών συνόρων και του καταλόγου των τρίτων χωρών οι υπήκοοι των οποίων απαλλάσσονται από την υποχρέωση αυτή (Κουβέιτ, Κατάρ)</w:t>
      </w:r>
    </w:p>
    <w:p w:rsidR="00793EA9" w:rsidRPr="009E7283" w:rsidRDefault="00243D4F">
      <w:pPr>
        <w:pStyle w:val="NormalBold12a"/>
      </w:pPr>
      <w:r w:rsidRPr="009E7283">
        <w:t>(COM(20</w:t>
      </w:r>
      <w:r w:rsidRPr="009E7283">
        <w:t>22)0189 – C9</w:t>
      </w:r>
      <w:r w:rsidRPr="009E7283">
        <w:noBreakHyphen/>
        <w:t>0160/2022 – 2022/0135(COD))</w:t>
      </w:r>
    </w:p>
    <w:p w:rsidR="00793EA9" w:rsidRPr="009E7283" w:rsidRDefault="00243D4F" w:rsidP="00A910C9">
      <w:pPr>
        <w:pStyle w:val="NormalBold"/>
      </w:pPr>
      <w:r w:rsidRPr="009E7283">
        <w:t>(Συνήθης νομοθετική διαδικασία: πρώτη ανάγνωση)</w:t>
      </w:r>
    </w:p>
    <w:p w:rsidR="00793EA9" w:rsidRPr="009E7283" w:rsidRDefault="00243D4F" w:rsidP="00A910C9">
      <w:pPr>
        <w:pStyle w:val="EPComma"/>
      </w:pPr>
      <w:r w:rsidRPr="009E7283">
        <w:rPr>
          <w:i/>
          <w:iCs/>
        </w:rPr>
        <w:t>Το Ευρωπαϊκό Κοινοβούλιο</w:t>
      </w:r>
      <w:r w:rsidRPr="009E7283">
        <w:t>,</w:t>
      </w:r>
    </w:p>
    <w:p w:rsidR="00793EA9" w:rsidRPr="009E7283" w:rsidRDefault="00243D4F">
      <w:pPr>
        <w:pStyle w:val="NormalHanging12a"/>
      </w:pPr>
      <w:r w:rsidRPr="009E7283">
        <w:t>–</w:t>
      </w:r>
      <w:r w:rsidRPr="009E7283">
        <w:tab/>
        <w:t>έχοντας υπόψη την πρόταση της Επιτροπής προς το Κοινοβούλιο και το Συμβούλιο (COM(2022)0189),</w:t>
      </w:r>
    </w:p>
    <w:p w:rsidR="00793EA9" w:rsidRPr="009E7283" w:rsidRDefault="00243D4F">
      <w:pPr>
        <w:pStyle w:val="NormalHanging12a"/>
      </w:pPr>
      <w:r w:rsidRPr="009E7283">
        <w:t>–</w:t>
      </w:r>
      <w:r w:rsidRPr="009E7283">
        <w:tab/>
        <w:t>έχοντας υπόψη το άρθρο 294 παράγραφος 2 και</w:t>
      </w:r>
      <w:r w:rsidRPr="009E7283">
        <w:t xml:space="preserve"> το άρθρο 77 παράγραφος 2 στοιχείο γ) της Συνθήκης για τη λειτουργία της Ευρωπαϊκής Ένωσης, σύμφωνα με τα οποία του υποβλήθηκε η πρόταση από την Επιτροπή (C9</w:t>
      </w:r>
      <w:r w:rsidRPr="009E7283">
        <w:noBreakHyphen/>
        <w:t>0160/2022),</w:t>
      </w:r>
    </w:p>
    <w:p w:rsidR="00A26F46" w:rsidRPr="009E7283" w:rsidRDefault="00243D4F" w:rsidP="00A26F46">
      <w:pPr>
        <w:pStyle w:val="NormalHanging12a"/>
      </w:pPr>
      <w:r w:rsidRPr="009E7283">
        <w:t>–</w:t>
      </w:r>
      <w:r w:rsidRPr="009E7283">
        <w:tab/>
        <w:t>έχοντας υπόψη το άρθρο 294 παράγραφος 3 της Συνθήκης για τη λειτουργία της Ευρωπαϊκή</w:t>
      </w:r>
      <w:r w:rsidRPr="009E7283">
        <w:t>ς Ένωσης,</w:t>
      </w:r>
    </w:p>
    <w:p w:rsidR="00793EA9" w:rsidRPr="009E7283" w:rsidRDefault="00243D4F">
      <w:pPr>
        <w:pStyle w:val="NormalHanging12a"/>
      </w:pPr>
      <w:r w:rsidRPr="009E7283">
        <w:t>–</w:t>
      </w:r>
      <w:r w:rsidRPr="009E7283">
        <w:tab/>
        <w:t>έχοντας υπόψη το άρθρο 59 του Κανονισμού του,</w:t>
      </w:r>
    </w:p>
    <w:p w:rsidR="006A2F5D" w:rsidRPr="009E7283" w:rsidRDefault="00243D4F" w:rsidP="006A2F5D">
      <w:pPr>
        <w:pStyle w:val="NormalHanging12a"/>
      </w:pPr>
      <w:r w:rsidRPr="009E7283">
        <w:t>–</w:t>
      </w:r>
      <w:r w:rsidRPr="009E7283">
        <w:tab/>
        <w:t>έχοντας υπόψη την έκθεση της Επιτροπής Πολιτικών Ελευθεριών, Δικαιοσύνης και Εσωτερικών Υποθέσεων (A9</w:t>
      </w:r>
      <w:r w:rsidRPr="009E7283">
        <w:noBreakHyphen/>
        <w:t>0000/2022),</w:t>
      </w:r>
    </w:p>
    <w:p w:rsidR="009F6C2F" w:rsidRPr="009E7283" w:rsidRDefault="00243D4F" w:rsidP="009F6C2F">
      <w:pPr>
        <w:pStyle w:val="NormalHanging12a"/>
      </w:pPr>
      <w:r w:rsidRPr="009E7283">
        <w:t>1.</w:t>
      </w:r>
      <w:r w:rsidRPr="009E7283">
        <w:tab/>
        <w:t>εγκρίνει τη θέση του σε πρώτη ανάγνωση όπως παρατίθεται κατωτέρω·</w:t>
      </w:r>
    </w:p>
    <w:p w:rsidR="009F6C2F" w:rsidRPr="009E7283" w:rsidRDefault="00243D4F" w:rsidP="009F6C2F">
      <w:pPr>
        <w:pStyle w:val="NormalHanging12a"/>
      </w:pPr>
      <w:r w:rsidRPr="009E7283">
        <w:t>2.</w:t>
      </w:r>
      <w:r w:rsidRPr="009E7283">
        <w:tab/>
        <w:t xml:space="preserve">ζητεί από </w:t>
      </w:r>
      <w:r w:rsidRPr="009E7283">
        <w:t>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9F6C2F" w:rsidRPr="009E7283" w:rsidRDefault="00243D4F" w:rsidP="009F6C2F">
      <w:pPr>
        <w:pStyle w:val="NormalHanging12a"/>
      </w:pPr>
      <w:r w:rsidRPr="009E7283">
        <w:t>3.</w:t>
      </w:r>
      <w:r w:rsidRPr="009E7283">
        <w:tab/>
        <w:t>αναθέτει στον Πρόεδρό του να διαβιβάσει τη θέση του Κο</w:t>
      </w:r>
      <w:r w:rsidRPr="009E7283">
        <w:t>ινοβουλίου στο Συμβούλιο, στην Επιτροπή και στα εθνικά κοινοβούλια.</w:t>
      </w:r>
    </w:p>
    <w:p w:rsidR="00D30DE2" w:rsidRPr="009E7283" w:rsidRDefault="00D30DE2" w:rsidP="00D30DE2"/>
    <w:p w:rsidR="002669B6" w:rsidRPr="009E7283" w:rsidRDefault="00243D4F" w:rsidP="00212B84">
      <w:pPr>
        <w:pStyle w:val="AmNumberTabs"/>
        <w:keepNext/>
      </w:pPr>
      <w:r w:rsidRPr="009E7283">
        <w:rPr>
          <w:rStyle w:val="HideTWBExt"/>
          <w:b w:val="0"/>
          <w:noProof w:val="0"/>
        </w:rPr>
        <w:t>&lt;RepeatBlock-Amend&gt;</w:t>
      </w:r>
      <w:bookmarkStart w:id="1" w:name="restart"/>
      <w:r w:rsidRPr="009E7283">
        <w:rPr>
          <w:rStyle w:val="HideTWBExt"/>
          <w:b w:val="0"/>
          <w:noProof w:val="0"/>
        </w:rPr>
        <w:t>&lt;Amend&gt;</w:t>
      </w:r>
      <w:r w:rsidRPr="009E7283">
        <w:t>Τροπολογία</w:t>
      </w:r>
      <w:r w:rsidRPr="009E7283">
        <w:tab/>
      </w:r>
      <w:r w:rsidRPr="009E7283">
        <w:tab/>
      </w:r>
      <w:r w:rsidRPr="009E7283">
        <w:rPr>
          <w:rStyle w:val="HideTWBExt"/>
          <w:b w:val="0"/>
          <w:noProof w:val="0"/>
        </w:rPr>
        <w:t>&lt;NumAm&gt;</w:t>
      </w:r>
      <w:r w:rsidRPr="009E7283">
        <w:t>1</w:t>
      </w:r>
      <w:r w:rsidRPr="009E7283">
        <w:rPr>
          <w:rStyle w:val="HideTWBExt"/>
          <w:b w:val="0"/>
          <w:noProof w:val="0"/>
        </w:rPr>
        <w:t>&lt;/NumAm&gt;</w:t>
      </w:r>
    </w:p>
    <w:bookmarkEnd w:id="1"/>
    <w:p w:rsidR="00797A79" w:rsidRPr="009E7283" w:rsidRDefault="00243D4F" w:rsidP="00797A79">
      <w:pPr>
        <w:pStyle w:val="NormalBold12b"/>
        <w:keepNext/>
      </w:pPr>
      <w:r w:rsidRPr="009E7283">
        <w:rPr>
          <w:rStyle w:val="HideTWBExt"/>
          <w:b w:val="0"/>
          <w:noProof w:val="0"/>
        </w:rPr>
        <w:t>&lt;DocAmend&gt;</w:t>
      </w:r>
      <w:r w:rsidRPr="009E7283">
        <w:t>Πρόταση κανονισμού</w:t>
      </w:r>
      <w:r w:rsidRPr="009E7283">
        <w:rPr>
          <w:rStyle w:val="HideTWBExt"/>
          <w:b w:val="0"/>
          <w:noProof w:val="0"/>
        </w:rPr>
        <w:t>&lt;/DocAmend&gt;</w:t>
      </w:r>
    </w:p>
    <w:p w:rsidR="00797A79" w:rsidRPr="009E7283" w:rsidRDefault="00243D4F" w:rsidP="00797A79">
      <w:pPr>
        <w:pStyle w:val="NormalBold"/>
      </w:pPr>
      <w:r w:rsidRPr="009E7283">
        <w:rPr>
          <w:rStyle w:val="HideTWBExt"/>
          <w:b w:val="0"/>
          <w:noProof w:val="0"/>
        </w:rPr>
        <w:t>&lt;Article&gt;</w:t>
      </w:r>
      <w:r w:rsidRPr="009E7283">
        <w:t>Αιτιολογική σκέψη 3</w:t>
      </w:r>
      <w:r w:rsidRPr="009E72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0CA0" w:rsidRPr="009E7283" w:rsidTr="002E3887">
        <w:trPr>
          <w:jc w:val="center"/>
        </w:trPr>
        <w:tc>
          <w:tcPr>
            <w:tcW w:w="9752" w:type="dxa"/>
            <w:gridSpan w:val="2"/>
          </w:tcPr>
          <w:p w:rsidR="00797A79" w:rsidRPr="009E7283" w:rsidRDefault="00797A79" w:rsidP="002E3887">
            <w:pPr>
              <w:keepNext/>
            </w:pPr>
          </w:p>
        </w:tc>
      </w:tr>
      <w:tr w:rsidR="00250CA0" w:rsidRPr="009E7283" w:rsidTr="002E3887">
        <w:trPr>
          <w:jc w:val="center"/>
        </w:trPr>
        <w:tc>
          <w:tcPr>
            <w:tcW w:w="4876" w:type="dxa"/>
          </w:tcPr>
          <w:p w:rsidR="00797A79" w:rsidRPr="009E7283" w:rsidRDefault="00243D4F" w:rsidP="002E3887">
            <w:pPr>
              <w:pStyle w:val="ColumnHeading"/>
              <w:keepNext/>
            </w:pPr>
            <w:r w:rsidRPr="009E7283">
              <w:t>Κείμενο που προτείνει η Επιτροπή</w:t>
            </w:r>
          </w:p>
        </w:tc>
        <w:tc>
          <w:tcPr>
            <w:tcW w:w="4876" w:type="dxa"/>
          </w:tcPr>
          <w:p w:rsidR="00797A79" w:rsidRPr="009E7283" w:rsidRDefault="00243D4F" w:rsidP="002E3887">
            <w:pPr>
              <w:pStyle w:val="ColumnHeading"/>
              <w:keepNext/>
            </w:pPr>
            <w:r w:rsidRPr="009E7283">
              <w:t>Τροπολογία</w:t>
            </w:r>
          </w:p>
        </w:tc>
      </w:tr>
      <w:tr w:rsidR="00250CA0" w:rsidRPr="009E7283" w:rsidTr="002E3887">
        <w:trPr>
          <w:jc w:val="center"/>
        </w:trPr>
        <w:tc>
          <w:tcPr>
            <w:tcW w:w="4876" w:type="dxa"/>
          </w:tcPr>
          <w:p w:rsidR="00797A79" w:rsidRPr="009E7283" w:rsidRDefault="00243D4F" w:rsidP="002E3887">
            <w:pPr>
              <w:pStyle w:val="Normal6"/>
            </w:pPr>
            <w:r w:rsidRPr="009E7283">
              <w:t>(3)</w:t>
            </w:r>
            <w:r w:rsidRPr="009E7283">
              <w:tab/>
            </w:r>
            <w:r w:rsidRPr="009E7283">
              <w:t xml:space="preserve">Το Κουβέιτ και το Κατάρ </w:t>
            </w:r>
            <w:r w:rsidRPr="009E7283">
              <w:rPr>
                <w:b/>
                <w:bCs/>
                <w:i/>
                <w:iCs/>
              </w:rPr>
              <w:t>παρουσιάζουν χαμηλό κίνδυνο παράτυπης μετανάστευσης και</w:t>
            </w:r>
            <w:r w:rsidRPr="009E7283">
              <w:t xml:space="preserve"> εκδίδουν βιομετρικά διαβατήρια, σύμφωνα με τα πρότυπα του Διεθνούς Οργανισμού Πολιτικής Αεροπορίας. </w:t>
            </w:r>
            <w:r w:rsidRPr="009E7283">
              <w:rPr>
                <w:b/>
                <w:i/>
              </w:rPr>
              <w:t>Η συνεργασία με τις χώρες αυτές στον τομέα της ασφάλειας έχει εντατικοποιηθε</w:t>
            </w:r>
            <w:r w:rsidRPr="009E7283">
              <w:rPr>
                <w:b/>
                <w:i/>
              </w:rPr>
              <w:t xml:space="preserve">ί κατά τα τελευταία έτη. </w:t>
            </w:r>
            <w:r w:rsidRPr="009E7283">
              <w:rPr>
                <w:b/>
                <w:bCs/>
                <w:i/>
                <w:iCs/>
              </w:rPr>
              <w:t>Όσον αφορά τα οικονομικά συμφέροντα, το Κουβέιτ και το Κατάρ είναι σημαντικοί οικονομικοί εταίροι για την Ένωση, ιδίως δε</w:t>
            </w:r>
            <w:r w:rsidRPr="009E7283">
              <w:t xml:space="preserve"> </w:t>
            </w:r>
            <w:r w:rsidRPr="009E7283">
              <w:rPr>
                <w:b/>
                <w:bCs/>
                <w:i/>
                <w:iCs/>
              </w:rPr>
              <w:t>στον τομέα</w:t>
            </w:r>
            <w:r w:rsidRPr="009E7283">
              <w:t xml:space="preserve"> </w:t>
            </w:r>
            <w:r w:rsidRPr="009E7283">
              <w:rPr>
                <w:b/>
                <w:bCs/>
                <w:i/>
                <w:iCs/>
              </w:rPr>
              <w:t>της ενέργειας.</w:t>
            </w:r>
            <w:r w:rsidRPr="009E7283">
              <w:rPr>
                <w:b/>
                <w:i/>
              </w:rPr>
              <w:t xml:space="preserve"> </w:t>
            </w:r>
            <w:r w:rsidRPr="009E7283">
              <w:rPr>
                <w:b/>
                <w:bCs/>
                <w:i/>
                <w:iCs/>
              </w:rPr>
              <w:t>Παρά το γεγονός ότι</w:t>
            </w:r>
            <w:r w:rsidRPr="009E7283">
              <w:t xml:space="preserve"> εξακολουθούν να εντοπίζονται δυσκολίες στον τομέα των ανθρωπίνων δικαιωμάτων και των θεμελιωδών ελευθεριών</w:t>
            </w:r>
            <w:r w:rsidRPr="009E7283">
              <w:rPr>
                <w:b/>
                <w:bCs/>
                <w:i/>
                <w:iCs/>
              </w:rPr>
              <w:t>, το</w:t>
            </w:r>
            <w:r w:rsidRPr="009E7283">
              <w:t xml:space="preserve"> Κουβέιτ και το Κατάρ </w:t>
            </w:r>
            <w:r w:rsidRPr="009E7283">
              <w:rPr>
                <w:b/>
                <w:bCs/>
                <w:i/>
                <w:iCs/>
              </w:rPr>
              <w:t>έχουν υποστεί</w:t>
            </w:r>
            <w:r w:rsidRPr="009E7283">
              <w:t xml:space="preserve"> κοινωνικό μετασχηματισμό και </w:t>
            </w:r>
            <w:r w:rsidRPr="009E7283">
              <w:rPr>
                <w:b/>
                <w:bCs/>
                <w:i/>
                <w:iCs/>
              </w:rPr>
              <w:t>έχουν επιφέρει βελτιώσεις όσον αφορά τα δικαιώματα των γυναικών, τα εργασιακά δι</w:t>
            </w:r>
            <w:r w:rsidRPr="009E7283">
              <w:rPr>
                <w:b/>
                <w:bCs/>
                <w:i/>
                <w:iCs/>
              </w:rPr>
              <w:t>καιώματα, τη θρησκευτική ελευθερία και τον διαθρησκειακό διάλογο, ενώ αναμένεται ότι θα συνεχίσουν να σημειώνουν πρόοδο και να προχωρούν σε μεταρρυθμίσεις.</w:t>
            </w:r>
            <w:r w:rsidRPr="009E7283">
              <w:rPr>
                <w:b/>
                <w:i/>
              </w:rPr>
              <w:t xml:space="preserve"> </w:t>
            </w:r>
            <w:r w:rsidRPr="009E7283">
              <w:rPr>
                <w:b/>
                <w:bCs/>
                <w:i/>
                <w:iCs/>
              </w:rPr>
              <w:t>Τα μακροπρόθεσμα οφέλη της απαλλαγής από την υποχρέωση θεώρησης για ταξίδια στην ΕΕ μπορούν να ενισχ</w:t>
            </w:r>
            <w:r w:rsidRPr="009E7283">
              <w:rPr>
                <w:b/>
                <w:bCs/>
                <w:i/>
                <w:iCs/>
              </w:rPr>
              <w:t>ύσουν τις θετικές τάσεις στους εν λόγω τομείς.</w:t>
            </w:r>
          </w:p>
        </w:tc>
        <w:tc>
          <w:tcPr>
            <w:tcW w:w="4876" w:type="dxa"/>
          </w:tcPr>
          <w:p w:rsidR="00797A79" w:rsidRPr="009E7283" w:rsidRDefault="00243D4F" w:rsidP="00FE7349">
            <w:pPr>
              <w:pStyle w:val="Normal6"/>
              <w:rPr>
                <w:szCs w:val="24"/>
              </w:rPr>
            </w:pPr>
            <w:r w:rsidRPr="009E7283">
              <w:t>(3)</w:t>
            </w:r>
            <w:r w:rsidRPr="009E7283">
              <w:tab/>
            </w:r>
            <w:r w:rsidRPr="009E7283">
              <w:rPr>
                <w:b/>
                <w:bCs/>
                <w:i/>
                <w:iCs/>
              </w:rPr>
              <w:t>Με βάση την αξιολόγηση της Επιτροπής,</w:t>
            </w:r>
            <w:r w:rsidRPr="009E7283">
              <w:t xml:space="preserve"> το Κουβέιτ και το Κατάρ </w:t>
            </w:r>
            <w:r w:rsidRPr="009E7283">
              <w:rPr>
                <w:b/>
                <w:bCs/>
                <w:i/>
                <w:iCs/>
              </w:rPr>
              <w:t>πληρούν τα κριτήρια που ορίζονται στον κανονισμό (ΕΕ) 2018/1806, επιτρέποντας τη συμπερίληψή τους στον κατάλογο των χωρών οι υπήκοοι των οποίων</w:t>
            </w:r>
            <w:r w:rsidRPr="009E7283">
              <w:rPr>
                <w:b/>
                <w:bCs/>
                <w:i/>
                <w:iCs/>
              </w:rPr>
              <w:t xml:space="preserve"> απαλλάσσονται από την υποχρέωση θεώρησης.</w:t>
            </w:r>
            <w:r w:rsidRPr="009E7283">
              <w:rPr>
                <w:b/>
                <w:i/>
              </w:rPr>
              <w:t xml:space="preserve"> </w:t>
            </w:r>
            <w:r w:rsidRPr="009E7283">
              <w:rPr>
                <w:b/>
                <w:bCs/>
                <w:i/>
                <w:iCs/>
              </w:rPr>
              <w:t>Και οι δύο χώρες</w:t>
            </w:r>
            <w:r w:rsidRPr="009E7283">
              <w:t xml:space="preserve"> εκδίδουν </w:t>
            </w:r>
            <w:r w:rsidRPr="009E7283">
              <w:rPr>
                <w:b/>
                <w:bCs/>
                <w:i/>
                <w:iCs/>
              </w:rPr>
              <w:t>επίσης</w:t>
            </w:r>
            <w:r w:rsidRPr="009E7283">
              <w:t xml:space="preserve"> βιομετρικά διαβατήρια, σύμφωνα με τα πρότυπα του Διεθνούς Οργανισμού Πολιτικής Αεροπορίας. </w:t>
            </w:r>
            <w:r w:rsidRPr="009E7283">
              <w:rPr>
                <w:b/>
                <w:bCs/>
                <w:i/>
                <w:iCs/>
              </w:rPr>
              <w:t>Ωστόσο, όπως περιγράφεται στην αξιολόγηση της Επιτροπής [έγγραφο εργασίας των υπηρεσιών τ</w:t>
            </w:r>
            <w:r w:rsidRPr="009E7283">
              <w:rPr>
                <w:b/>
                <w:bCs/>
                <w:i/>
                <w:iCs/>
              </w:rPr>
              <w:t>ης Επιτροπής σχετικά με την εκπλήρωση από το Κουβέιτ και το Κατάρ των κριτηρίων που απαριθμούνται στο άρθρο 1 του κανονισμού (ΕΕ) 2018/1806]</w:t>
            </w:r>
            <w:r w:rsidRPr="009E7283">
              <w:t xml:space="preserve">, </w:t>
            </w:r>
            <w:r w:rsidRPr="009E7283">
              <w:rPr>
                <w:b/>
                <w:bCs/>
                <w:i/>
                <w:iCs/>
              </w:rPr>
              <w:t>στην ετήσια έκθεση της ΕΕ για τα ανθρώπινα δικαιώματα και τη δημοκρατία στον κόσμο για το 2021 (εκθέσεις ανά χώρα)</w:t>
            </w:r>
            <w:r w:rsidRPr="009E7283">
              <w:rPr>
                <w:b/>
                <w:bCs/>
                <w:i/>
                <w:iCs/>
              </w:rPr>
              <w:t>εκπονήθηκε από την ΕΥΕΔ και σε διάφορες εκθέσεις ΜΚΟ,</w:t>
            </w:r>
            <w:r w:rsidRPr="009E7283">
              <w:t xml:space="preserve"> εξακολουθούν να </w:t>
            </w:r>
            <w:r w:rsidRPr="009E7283">
              <w:rPr>
                <w:b/>
                <w:bCs/>
                <w:i/>
                <w:iCs/>
              </w:rPr>
              <w:t>υπάρχουν σοβαρές ανησυχίες και να</w:t>
            </w:r>
            <w:r w:rsidRPr="009E7283">
              <w:t xml:space="preserve"> εντοπίζονται δυσκολίες στον τομέα των ανθρωπίνων δικαιωμάτων και των θεμελιωδών ελευθεριών </w:t>
            </w:r>
            <w:r w:rsidRPr="009E7283">
              <w:rPr>
                <w:b/>
                <w:bCs/>
                <w:i/>
                <w:iCs/>
              </w:rPr>
              <w:t>στο</w:t>
            </w:r>
            <w:r w:rsidRPr="009E7283">
              <w:t xml:space="preserve"> Κουβέιτ και το Κατάρ </w:t>
            </w:r>
            <w:r w:rsidRPr="009E7283">
              <w:rPr>
                <w:b/>
                <w:bCs/>
                <w:i/>
                <w:iCs/>
              </w:rPr>
              <w:t xml:space="preserve">παρά τον πρόσφατο </w:t>
            </w:r>
            <w:r w:rsidRPr="009E7283">
              <w:t>και</w:t>
            </w:r>
            <w:r w:rsidRPr="009E7283">
              <w:rPr>
                <w:b/>
                <w:bCs/>
                <w:i/>
                <w:iCs/>
              </w:rPr>
              <w:t xml:space="preserve"> συνεχιζόμενο</w:t>
            </w:r>
            <w:r w:rsidRPr="009E7283">
              <w:rPr>
                <w:b/>
                <w:bCs/>
              </w:rPr>
              <w:t xml:space="preserve"> </w:t>
            </w:r>
            <w:r w:rsidRPr="009E7283">
              <w:t>κ</w:t>
            </w:r>
            <w:r w:rsidRPr="009E7283">
              <w:t>οινωνικό μετασχηματισμό</w:t>
            </w:r>
            <w:r w:rsidRPr="009E7283">
              <w:rPr>
                <w:b/>
                <w:bCs/>
                <w:i/>
                <w:iCs/>
              </w:rPr>
              <w:t xml:space="preserve"> και τις νομοθετικές αλλαγές.</w:t>
            </w:r>
            <w:r w:rsidRPr="009E7283">
              <w:rPr>
                <w:b/>
                <w:i/>
              </w:rPr>
              <w:t xml:space="preserve"> </w:t>
            </w:r>
            <w:r w:rsidRPr="009E7283">
              <w:rPr>
                <w:b/>
                <w:bCs/>
                <w:i/>
                <w:iCs/>
              </w:rPr>
              <w:t xml:space="preserve">Προκειμένου να διασφαλιστεί η αποτελεσματικότητα της απαλλαγής από την υποχρέωση θεώρησης και η πλήρης αμοιβαιότητα της, η συμφωνία απαλλαγής από την υποχρέωση θεώρησης θα πρέπει να διασφαλίζει την άρση </w:t>
            </w:r>
            <w:r w:rsidRPr="009E7283">
              <w:rPr>
                <w:b/>
                <w:bCs/>
                <w:i/>
                <w:iCs/>
              </w:rPr>
              <w:t>κάθε φραγμού που εμποδίζει την πρόσβαση στα πλεονεκτήματα της απαλλαγής από την υποχρέωση θεώρησης κατά τη διέλευση των εξωτερικών συνόρων των κρατών μελών, επιτρέποντας στους δικαιούχους πρόσβαση χωρίς διακρίσεις, ιδίως την αυτόνομη πρόσβαση σε ταξίδια γι</w:t>
            </w:r>
            <w:r w:rsidRPr="009E7283">
              <w:rPr>
                <w:b/>
                <w:bCs/>
                <w:i/>
                <w:iCs/>
              </w:rPr>
              <w:t>α τις γυναίκες, τα μέλη της κοινότητας ΛΟΑΤΚΙ+ και τους ανιθαγενείς.</w:t>
            </w:r>
            <w:r w:rsidRPr="009E7283">
              <w:t xml:space="preserve"> </w:t>
            </w:r>
            <w:r w:rsidRPr="009E7283">
              <w:rPr>
                <w:b/>
                <w:i/>
              </w:rPr>
              <w:t>Οι όροι αυτοί θα πρέπει να αποτυπώνονται στις διμερείς συμφωνίες για την απαλλαγή από την υποχρέωση θεώρησης που θα συναφθούν μεταξύ της Ένωσης και των εν λόγω χωρών.</w:t>
            </w:r>
          </w:p>
        </w:tc>
      </w:tr>
    </w:tbl>
    <w:p w:rsidR="00797A79" w:rsidRPr="009E7283" w:rsidRDefault="00243D4F" w:rsidP="00797A79">
      <w:pPr>
        <w:pStyle w:val="Olang"/>
        <w:rPr>
          <w:sz w:val="24"/>
          <w:szCs w:val="24"/>
        </w:rPr>
      </w:pPr>
      <w:r w:rsidRPr="009E7283">
        <w:rPr>
          <w:sz w:val="24"/>
          <w:szCs w:val="24"/>
        </w:rPr>
        <w:t xml:space="preserve">Or. </w:t>
      </w:r>
      <w:r w:rsidRPr="009E7283">
        <w:rPr>
          <w:rStyle w:val="HideTWBExt"/>
          <w:noProof w:val="0"/>
        </w:rPr>
        <w:t>&lt;Original&gt;</w:t>
      </w:r>
      <w:r w:rsidRPr="009E7283">
        <w:rPr>
          <w:rStyle w:val="HideTWBInt"/>
          <w:sz w:val="24"/>
          <w:szCs w:val="24"/>
        </w:rPr>
        <w:t>{EN}</w:t>
      </w:r>
      <w:r w:rsidRPr="009E7283">
        <w:rPr>
          <w:sz w:val="24"/>
          <w:szCs w:val="24"/>
        </w:rPr>
        <w:t>e</w:t>
      </w:r>
      <w:r w:rsidRPr="009E7283">
        <w:rPr>
          <w:sz w:val="24"/>
          <w:szCs w:val="24"/>
        </w:rPr>
        <w:t>n</w:t>
      </w:r>
      <w:r w:rsidRPr="009E7283">
        <w:rPr>
          <w:rStyle w:val="HideTWBExt"/>
          <w:noProof w:val="0"/>
        </w:rPr>
        <w:t>&lt;/Original&gt;</w:t>
      </w:r>
    </w:p>
    <w:p w:rsidR="00797A79" w:rsidRPr="009E7283" w:rsidRDefault="00243D4F" w:rsidP="00797A79">
      <w:r w:rsidRPr="009E7283">
        <w:rPr>
          <w:rStyle w:val="HideTWBExt"/>
          <w:noProof w:val="0"/>
        </w:rPr>
        <w:t>&lt;/Amend&gt;</w:t>
      </w:r>
    </w:p>
    <w:p w:rsidR="00797A79" w:rsidRPr="009E7283" w:rsidRDefault="00243D4F" w:rsidP="00797A79">
      <w:pPr>
        <w:pStyle w:val="AMNumberTabs0"/>
        <w:keepNext/>
      </w:pPr>
      <w:r w:rsidRPr="009E7283">
        <w:rPr>
          <w:rStyle w:val="HideTWBExt"/>
          <w:b w:val="0"/>
          <w:noProof w:val="0"/>
        </w:rPr>
        <w:t>&lt;Amend&gt;</w:t>
      </w:r>
      <w:r w:rsidRPr="009E7283">
        <w:t>Τροπολογία</w:t>
      </w:r>
      <w:r w:rsidRPr="009E7283">
        <w:tab/>
      </w:r>
      <w:r w:rsidRPr="009E7283">
        <w:tab/>
      </w:r>
      <w:r w:rsidRPr="009E7283">
        <w:rPr>
          <w:rStyle w:val="HideTWBExt"/>
          <w:b w:val="0"/>
          <w:noProof w:val="0"/>
        </w:rPr>
        <w:t>&lt;NumAm&gt;</w:t>
      </w:r>
      <w:r w:rsidRPr="009E7283">
        <w:t>2</w:t>
      </w:r>
      <w:r w:rsidRPr="009E7283">
        <w:rPr>
          <w:rStyle w:val="HideTWBExt"/>
          <w:b w:val="0"/>
          <w:noProof w:val="0"/>
        </w:rPr>
        <w:t>&lt;/NumAm&gt;</w:t>
      </w:r>
    </w:p>
    <w:p w:rsidR="00797A79" w:rsidRPr="009E7283" w:rsidRDefault="00243D4F" w:rsidP="00797A79">
      <w:pPr>
        <w:pStyle w:val="NormalBold12b"/>
        <w:keepNext/>
      </w:pPr>
      <w:r w:rsidRPr="009E7283">
        <w:rPr>
          <w:rStyle w:val="HideTWBExt"/>
          <w:b w:val="0"/>
          <w:noProof w:val="0"/>
        </w:rPr>
        <w:t>&lt;DocAmend&gt;</w:t>
      </w:r>
      <w:r w:rsidRPr="009E7283">
        <w:t>Πρόταση κανονισμού</w:t>
      </w:r>
      <w:r w:rsidRPr="009E7283">
        <w:rPr>
          <w:rStyle w:val="HideTWBExt"/>
          <w:b w:val="0"/>
          <w:noProof w:val="0"/>
        </w:rPr>
        <w:t>&lt;/DocAmend&gt;</w:t>
      </w:r>
    </w:p>
    <w:p w:rsidR="00797A79" w:rsidRPr="009E7283" w:rsidRDefault="00243D4F" w:rsidP="00797A79">
      <w:pPr>
        <w:pStyle w:val="NormalBold"/>
      </w:pPr>
      <w:r w:rsidRPr="009E7283">
        <w:rPr>
          <w:rStyle w:val="HideTWBExt"/>
          <w:b w:val="0"/>
          <w:noProof w:val="0"/>
        </w:rPr>
        <w:t>&lt;Article&gt;</w:t>
      </w:r>
      <w:r w:rsidRPr="009E7283">
        <w:t>Αιτιολογική σκέψη 3 α (νέα)</w:t>
      </w:r>
      <w:r w:rsidRPr="009E72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0CA0" w:rsidRPr="009E7283" w:rsidTr="002E3887">
        <w:trPr>
          <w:jc w:val="center"/>
        </w:trPr>
        <w:tc>
          <w:tcPr>
            <w:tcW w:w="9752" w:type="dxa"/>
            <w:gridSpan w:val="2"/>
          </w:tcPr>
          <w:p w:rsidR="00797A79" w:rsidRPr="009E7283" w:rsidRDefault="00797A79" w:rsidP="002E3887">
            <w:pPr>
              <w:keepNext/>
            </w:pPr>
          </w:p>
        </w:tc>
      </w:tr>
      <w:tr w:rsidR="00250CA0" w:rsidRPr="009E7283" w:rsidTr="002E3887">
        <w:trPr>
          <w:jc w:val="center"/>
        </w:trPr>
        <w:tc>
          <w:tcPr>
            <w:tcW w:w="4876" w:type="dxa"/>
          </w:tcPr>
          <w:p w:rsidR="00797A79" w:rsidRPr="009E7283" w:rsidRDefault="00243D4F" w:rsidP="002E3887">
            <w:pPr>
              <w:pStyle w:val="ColumnHeading"/>
              <w:keepNext/>
            </w:pPr>
            <w:r w:rsidRPr="009E7283">
              <w:t>Κείμενο που προτείνει η Επιτροπή</w:t>
            </w:r>
          </w:p>
        </w:tc>
        <w:tc>
          <w:tcPr>
            <w:tcW w:w="4876" w:type="dxa"/>
          </w:tcPr>
          <w:p w:rsidR="00797A79" w:rsidRPr="009E7283" w:rsidRDefault="00243D4F" w:rsidP="002E3887">
            <w:pPr>
              <w:pStyle w:val="ColumnHeading"/>
              <w:keepNext/>
            </w:pPr>
            <w:r w:rsidRPr="009E7283">
              <w:t>Τροπολογία</w:t>
            </w:r>
          </w:p>
        </w:tc>
      </w:tr>
      <w:tr w:rsidR="00250CA0" w:rsidRPr="009E7283" w:rsidTr="002E3887">
        <w:trPr>
          <w:jc w:val="center"/>
        </w:trPr>
        <w:tc>
          <w:tcPr>
            <w:tcW w:w="4876" w:type="dxa"/>
          </w:tcPr>
          <w:p w:rsidR="00797A79" w:rsidRPr="009E7283" w:rsidRDefault="00797A79" w:rsidP="002E3887">
            <w:pPr>
              <w:pStyle w:val="Normal6"/>
            </w:pPr>
          </w:p>
        </w:tc>
        <w:tc>
          <w:tcPr>
            <w:tcW w:w="4876" w:type="dxa"/>
          </w:tcPr>
          <w:p w:rsidR="00797A79" w:rsidRPr="009E7283" w:rsidRDefault="00243D4F" w:rsidP="00FE7349">
            <w:pPr>
              <w:pStyle w:val="Normal6"/>
              <w:rPr>
                <w:szCs w:val="24"/>
              </w:rPr>
            </w:pPr>
            <w:r w:rsidRPr="009E7283">
              <w:rPr>
                <w:b/>
                <w:i/>
              </w:rPr>
              <w:t>(3α)</w:t>
            </w:r>
            <w:r w:rsidRPr="009E7283">
              <w:rPr>
                <w:b/>
                <w:i/>
              </w:rPr>
              <w:tab/>
              <w:t xml:space="preserve">Επιπλέον, θα πρέπει να συνεχιστεί με το Κουβέιτ και το </w:t>
            </w:r>
            <w:r w:rsidRPr="009E7283">
              <w:rPr>
                <w:b/>
                <w:i/>
              </w:rPr>
              <w:t>Κατάρ πλήρης, επίσημος διάλογος για τα ανθρώπινα δικαιώματα, ο οποίος θα οδηγήσει σε απτές βελτιώσεις και επιτεύγματα όσον αφορά, μεταξύ άλλων, τo εργατικό δίκαιο, συμπεριλαμβανομένων των δικαιωμάτων των διακινούμενων εργαζομένων, των δικαιωμάτων των γυναι</w:t>
            </w:r>
            <w:r w:rsidRPr="009E7283">
              <w:rPr>
                <w:b/>
                <w:i/>
              </w:rPr>
              <w:t>κών, των δικαιωμάτων των ΛΟΑΤΚΙ+ ατόμων, της θρησκευτικής ελευθερίας, της απαγόρευσης των βασανιστηρίων, της ελευθερίας του λόγου, του δικαιώματος του συνέρχεσθαι και της απαγόρευσης της θανατικής ποινής. Οι διμερείς συμφωνίες για την απαλλαγή από την υποχ</w:t>
            </w:r>
            <w:r w:rsidRPr="009E7283">
              <w:rPr>
                <w:b/>
                <w:i/>
              </w:rPr>
              <w:t>ρέωση θεώρησης μεταξύ της Ένωσης και του Κουβέιτ και της Ένωσης και του Κατάρ θα πρέπει να περιλαμβάνουν ρητές και συγκεκριμένες δεσμεύσεις προς τον σκοπό αυτό.</w:t>
            </w:r>
          </w:p>
        </w:tc>
      </w:tr>
    </w:tbl>
    <w:p w:rsidR="00797A79" w:rsidRPr="009E7283" w:rsidRDefault="00243D4F" w:rsidP="00797A79">
      <w:pPr>
        <w:pStyle w:val="Olang"/>
        <w:rPr>
          <w:sz w:val="24"/>
          <w:szCs w:val="24"/>
        </w:rPr>
      </w:pPr>
      <w:r w:rsidRPr="009E7283">
        <w:rPr>
          <w:sz w:val="24"/>
          <w:szCs w:val="24"/>
        </w:rPr>
        <w:t xml:space="preserve">Or. </w:t>
      </w:r>
      <w:r w:rsidRPr="009E7283">
        <w:rPr>
          <w:rStyle w:val="HideTWBExt"/>
          <w:noProof w:val="0"/>
        </w:rPr>
        <w:t>&lt;Original&gt;</w:t>
      </w:r>
      <w:r w:rsidRPr="009E7283">
        <w:rPr>
          <w:rStyle w:val="HideTWBInt"/>
          <w:sz w:val="24"/>
          <w:szCs w:val="24"/>
        </w:rPr>
        <w:t>{EN}</w:t>
      </w:r>
      <w:r w:rsidRPr="009E7283">
        <w:rPr>
          <w:sz w:val="24"/>
          <w:szCs w:val="24"/>
        </w:rPr>
        <w:t>en</w:t>
      </w:r>
      <w:r w:rsidRPr="009E7283">
        <w:rPr>
          <w:rStyle w:val="HideTWBExt"/>
          <w:noProof w:val="0"/>
        </w:rPr>
        <w:t>&lt;/Original&gt;</w:t>
      </w:r>
    </w:p>
    <w:p w:rsidR="00797A79" w:rsidRPr="009E7283" w:rsidRDefault="00243D4F" w:rsidP="00797A79">
      <w:r w:rsidRPr="009E7283">
        <w:rPr>
          <w:rStyle w:val="HideTWBExt"/>
          <w:noProof w:val="0"/>
        </w:rPr>
        <w:t>&lt;/Amend&gt;</w:t>
      </w:r>
    </w:p>
    <w:p w:rsidR="00797A79" w:rsidRPr="009E7283" w:rsidRDefault="00243D4F" w:rsidP="00797A79">
      <w:pPr>
        <w:pStyle w:val="AMNumberTabs0"/>
        <w:keepNext/>
      </w:pPr>
      <w:r w:rsidRPr="009E7283">
        <w:rPr>
          <w:rStyle w:val="HideTWBExt"/>
          <w:b w:val="0"/>
          <w:noProof w:val="0"/>
        </w:rPr>
        <w:t>&lt;Amend&gt;</w:t>
      </w:r>
      <w:r w:rsidRPr="009E7283">
        <w:t>Τροπολογία</w:t>
      </w:r>
      <w:r w:rsidRPr="009E7283">
        <w:tab/>
      </w:r>
      <w:r w:rsidRPr="009E7283">
        <w:tab/>
      </w:r>
      <w:r w:rsidRPr="009E7283">
        <w:rPr>
          <w:rStyle w:val="HideTWBExt"/>
          <w:b w:val="0"/>
          <w:noProof w:val="0"/>
        </w:rPr>
        <w:t>&lt;NumAm&gt;</w:t>
      </w:r>
      <w:r w:rsidRPr="009E7283">
        <w:t>3</w:t>
      </w:r>
      <w:r w:rsidRPr="009E7283">
        <w:rPr>
          <w:rStyle w:val="HideTWBExt"/>
          <w:b w:val="0"/>
          <w:noProof w:val="0"/>
        </w:rPr>
        <w:t>&lt;/NumAm&gt;</w:t>
      </w:r>
    </w:p>
    <w:p w:rsidR="00797A79" w:rsidRPr="009E7283" w:rsidRDefault="00243D4F" w:rsidP="00797A79">
      <w:pPr>
        <w:pStyle w:val="NormalBold12b"/>
        <w:keepNext/>
      </w:pPr>
      <w:r w:rsidRPr="009E7283">
        <w:rPr>
          <w:rStyle w:val="HideTWBExt"/>
          <w:b w:val="0"/>
          <w:noProof w:val="0"/>
        </w:rPr>
        <w:t>&lt;DocAmend&gt;</w:t>
      </w:r>
      <w:r w:rsidRPr="009E7283">
        <w:t>Πρόταση</w:t>
      </w:r>
      <w:r w:rsidRPr="009E7283">
        <w:t xml:space="preserve"> κανονισμού</w:t>
      </w:r>
      <w:r w:rsidRPr="009E7283">
        <w:rPr>
          <w:rStyle w:val="HideTWBExt"/>
          <w:b w:val="0"/>
          <w:noProof w:val="0"/>
        </w:rPr>
        <w:t>&lt;/DocAmend&gt;</w:t>
      </w:r>
    </w:p>
    <w:p w:rsidR="00797A79" w:rsidRPr="009E7283" w:rsidRDefault="00243D4F" w:rsidP="00797A79">
      <w:pPr>
        <w:pStyle w:val="NormalBold"/>
      </w:pPr>
      <w:r w:rsidRPr="009E7283">
        <w:rPr>
          <w:rStyle w:val="HideTWBExt"/>
          <w:b w:val="0"/>
          <w:noProof w:val="0"/>
        </w:rPr>
        <w:t>&lt;Article&gt;</w:t>
      </w:r>
      <w:r w:rsidRPr="009E7283">
        <w:t>Αιτιολογική σκέψη 4</w:t>
      </w:r>
      <w:r w:rsidRPr="009E72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0CA0" w:rsidRPr="009E7283" w:rsidTr="002E3887">
        <w:trPr>
          <w:jc w:val="center"/>
        </w:trPr>
        <w:tc>
          <w:tcPr>
            <w:tcW w:w="9752" w:type="dxa"/>
            <w:gridSpan w:val="2"/>
          </w:tcPr>
          <w:p w:rsidR="00797A79" w:rsidRPr="009E7283" w:rsidRDefault="00797A79" w:rsidP="002E3887">
            <w:pPr>
              <w:keepNext/>
            </w:pPr>
          </w:p>
        </w:tc>
      </w:tr>
      <w:tr w:rsidR="00250CA0" w:rsidRPr="009E7283" w:rsidTr="002E3887">
        <w:trPr>
          <w:jc w:val="center"/>
        </w:trPr>
        <w:tc>
          <w:tcPr>
            <w:tcW w:w="4876" w:type="dxa"/>
          </w:tcPr>
          <w:p w:rsidR="00797A79" w:rsidRPr="009E7283" w:rsidRDefault="00243D4F" w:rsidP="002E3887">
            <w:pPr>
              <w:pStyle w:val="ColumnHeading"/>
              <w:keepNext/>
            </w:pPr>
            <w:r w:rsidRPr="009E7283">
              <w:t>Κείμενο που προτείνει η Επιτροπή</w:t>
            </w:r>
          </w:p>
        </w:tc>
        <w:tc>
          <w:tcPr>
            <w:tcW w:w="4876" w:type="dxa"/>
          </w:tcPr>
          <w:p w:rsidR="00797A79" w:rsidRPr="009E7283" w:rsidRDefault="00243D4F" w:rsidP="002E3887">
            <w:pPr>
              <w:pStyle w:val="ColumnHeading"/>
              <w:keepNext/>
            </w:pPr>
            <w:r w:rsidRPr="009E7283">
              <w:t>Τροπολογία</w:t>
            </w:r>
          </w:p>
        </w:tc>
      </w:tr>
      <w:tr w:rsidR="00250CA0" w:rsidRPr="009E7283" w:rsidTr="002E3887">
        <w:trPr>
          <w:jc w:val="center"/>
        </w:trPr>
        <w:tc>
          <w:tcPr>
            <w:tcW w:w="4876" w:type="dxa"/>
          </w:tcPr>
          <w:p w:rsidR="00797A79" w:rsidRPr="009E7283" w:rsidRDefault="00243D4F" w:rsidP="002E3887">
            <w:pPr>
              <w:pStyle w:val="Normal6"/>
            </w:pPr>
            <w:r w:rsidRPr="009E7283">
              <w:t>(4)</w:t>
            </w:r>
            <w:r w:rsidRPr="009E7283">
              <w:tab/>
            </w:r>
            <w:r w:rsidRPr="009E7283">
              <w:rPr>
                <w:b/>
                <w:bCs/>
                <w:i/>
                <w:iCs/>
              </w:rPr>
              <w:t>Συνεπώς</w:t>
            </w:r>
            <w:r w:rsidRPr="009E7283">
              <w:t>, οι υπήκοοι αυτών των χωρών θα πρέπει να απαλλαχτούν από την υποχρέωση θεώρησης για παραμονή που δεν υπερβαίνει τις 90 ημέρες εντός οια</w:t>
            </w:r>
            <w:r w:rsidRPr="009E7283">
              <w:t>σδήποτε περιόδου 180 ημερών και οι αναφορές σε αυτές τις χώρες θα πρέπει να μεταφερθούν στο παράρτημα II του κανονισμού (ΕΕ) 2018/1806.</w:t>
            </w:r>
          </w:p>
        </w:tc>
        <w:tc>
          <w:tcPr>
            <w:tcW w:w="4876" w:type="dxa"/>
          </w:tcPr>
          <w:p w:rsidR="00797A79" w:rsidRPr="009E7283" w:rsidRDefault="00243D4F" w:rsidP="00885C34">
            <w:pPr>
              <w:pStyle w:val="Normal6"/>
              <w:rPr>
                <w:szCs w:val="24"/>
              </w:rPr>
            </w:pPr>
            <w:r w:rsidRPr="009E7283">
              <w:t>(4)</w:t>
            </w:r>
            <w:r w:rsidRPr="009E7283">
              <w:tab/>
            </w:r>
            <w:r w:rsidRPr="009E7283">
              <w:rPr>
                <w:b/>
                <w:bCs/>
                <w:i/>
                <w:iCs/>
              </w:rPr>
              <w:t>Λαμβάνοντας υπόψη ότι τα μακροπρόθεσμα πλεονεκτήματα της απαλλαγής από την υποχρέωση θεώρησης και των αμοιβαίων αντα</w:t>
            </w:r>
            <w:r w:rsidRPr="009E7283">
              <w:rPr>
                <w:b/>
                <w:bCs/>
                <w:i/>
                <w:iCs/>
              </w:rPr>
              <w:t>λλαγών με την ΕΕ μπορούν να ενισχύσουν τις θετικές τάσεις στους τομείς των ανθρωπίνων δικαιωμάτων και ελευθεριών</w:t>
            </w:r>
            <w:r w:rsidRPr="009E7283">
              <w:t xml:space="preserve">, οι υπήκοοι αυτών των χωρών θα πρέπει να απαλλαχτούν από την υποχρέωση θεώρησης για παραμονή που δεν υπερβαίνει τις 90 ημέρες εντός οιασδήποτε </w:t>
            </w:r>
            <w:r w:rsidRPr="009E7283">
              <w:t>περιόδου 180 ημερών και οι αναφορές σε αυτές τις χώρες θα πρέπει να μεταφερθούν στο παράρτημα II του κανονισμού (ΕΕ) 2018/1806.</w:t>
            </w:r>
          </w:p>
        </w:tc>
      </w:tr>
    </w:tbl>
    <w:p w:rsidR="00797A79" w:rsidRPr="009E7283" w:rsidRDefault="00243D4F" w:rsidP="00797A79">
      <w:pPr>
        <w:pStyle w:val="Olang"/>
        <w:rPr>
          <w:sz w:val="24"/>
          <w:szCs w:val="24"/>
        </w:rPr>
      </w:pPr>
      <w:r w:rsidRPr="009E7283">
        <w:rPr>
          <w:sz w:val="24"/>
          <w:szCs w:val="24"/>
        </w:rPr>
        <w:t xml:space="preserve">Or. </w:t>
      </w:r>
      <w:r w:rsidRPr="009E7283">
        <w:rPr>
          <w:rStyle w:val="HideTWBExt"/>
          <w:noProof w:val="0"/>
        </w:rPr>
        <w:t>&lt;Original&gt;</w:t>
      </w:r>
      <w:r w:rsidRPr="009E7283">
        <w:rPr>
          <w:rStyle w:val="HideTWBInt"/>
          <w:sz w:val="24"/>
          <w:szCs w:val="24"/>
        </w:rPr>
        <w:t>{EN}</w:t>
      </w:r>
      <w:r w:rsidRPr="009E7283">
        <w:rPr>
          <w:sz w:val="24"/>
          <w:szCs w:val="24"/>
        </w:rPr>
        <w:t>en</w:t>
      </w:r>
      <w:r w:rsidRPr="009E7283">
        <w:rPr>
          <w:rStyle w:val="HideTWBExt"/>
          <w:noProof w:val="0"/>
        </w:rPr>
        <w:t>&lt;/Original&gt;</w:t>
      </w:r>
    </w:p>
    <w:p w:rsidR="00797A79" w:rsidRPr="009E7283" w:rsidRDefault="00243D4F" w:rsidP="00797A79">
      <w:r w:rsidRPr="009E7283">
        <w:rPr>
          <w:rStyle w:val="HideTWBExt"/>
          <w:noProof w:val="0"/>
        </w:rPr>
        <w:t>&lt;/Amend&gt;</w:t>
      </w:r>
    </w:p>
    <w:p w:rsidR="00797A79" w:rsidRPr="009E7283" w:rsidRDefault="00243D4F" w:rsidP="00797A79">
      <w:pPr>
        <w:pStyle w:val="AMNumberTabs0"/>
        <w:keepNext/>
      </w:pPr>
      <w:r w:rsidRPr="009E7283">
        <w:rPr>
          <w:rStyle w:val="HideTWBExt"/>
          <w:b w:val="0"/>
          <w:noProof w:val="0"/>
        </w:rPr>
        <w:t>&lt;Amend&gt;</w:t>
      </w:r>
      <w:r w:rsidRPr="009E7283">
        <w:t>Τροπολογία</w:t>
      </w:r>
      <w:r w:rsidRPr="009E7283">
        <w:tab/>
      </w:r>
      <w:r w:rsidRPr="009E7283">
        <w:tab/>
      </w:r>
      <w:r w:rsidRPr="009E7283">
        <w:rPr>
          <w:rStyle w:val="HideTWBExt"/>
          <w:b w:val="0"/>
          <w:noProof w:val="0"/>
        </w:rPr>
        <w:t>&lt;NumAm&gt;</w:t>
      </w:r>
      <w:r w:rsidRPr="009E7283">
        <w:t>4</w:t>
      </w:r>
      <w:r w:rsidRPr="009E7283">
        <w:rPr>
          <w:rStyle w:val="HideTWBExt"/>
          <w:b w:val="0"/>
          <w:noProof w:val="0"/>
        </w:rPr>
        <w:t>&lt;/NumAm&gt;</w:t>
      </w:r>
    </w:p>
    <w:p w:rsidR="00797A79" w:rsidRPr="009E7283" w:rsidRDefault="00243D4F" w:rsidP="00797A79">
      <w:pPr>
        <w:pStyle w:val="NormalBold12b"/>
        <w:keepNext/>
      </w:pPr>
      <w:r w:rsidRPr="009E7283">
        <w:rPr>
          <w:rStyle w:val="HideTWBExt"/>
          <w:b w:val="0"/>
          <w:noProof w:val="0"/>
        </w:rPr>
        <w:t>&lt;DocAmend&gt;</w:t>
      </w:r>
      <w:r w:rsidRPr="009E7283">
        <w:t>Πρόταση κανονισμού</w:t>
      </w:r>
      <w:r w:rsidRPr="009E7283">
        <w:rPr>
          <w:rStyle w:val="HideTWBExt"/>
          <w:b w:val="0"/>
          <w:noProof w:val="0"/>
        </w:rPr>
        <w:t>&lt;/DocAmend&gt;</w:t>
      </w:r>
    </w:p>
    <w:p w:rsidR="00797A79" w:rsidRPr="009E7283" w:rsidRDefault="00243D4F" w:rsidP="00797A79">
      <w:pPr>
        <w:pStyle w:val="NormalBold"/>
      </w:pPr>
      <w:r w:rsidRPr="009E7283">
        <w:rPr>
          <w:rStyle w:val="HideTWBExt"/>
          <w:b w:val="0"/>
          <w:noProof w:val="0"/>
        </w:rPr>
        <w:t>&lt;Article&gt;</w:t>
      </w:r>
      <w:r w:rsidRPr="009E7283">
        <w:t>Αιτιολογική σκέψη 4 α (νέα)</w:t>
      </w:r>
      <w:r w:rsidRPr="009E72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0CA0" w:rsidRPr="009E7283" w:rsidTr="002E3887">
        <w:trPr>
          <w:jc w:val="center"/>
        </w:trPr>
        <w:tc>
          <w:tcPr>
            <w:tcW w:w="9752" w:type="dxa"/>
            <w:gridSpan w:val="2"/>
          </w:tcPr>
          <w:p w:rsidR="00797A79" w:rsidRPr="009E7283" w:rsidRDefault="00797A79" w:rsidP="002E3887">
            <w:pPr>
              <w:keepNext/>
            </w:pPr>
          </w:p>
        </w:tc>
      </w:tr>
      <w:tr w:rsidR="00250CA0" w:rsidRPr="009E7283" w:rsidTr="002E3887">
        <w:trPr>
          <w:jc w:val="center"/>
        </w:trPr>
        <w:tc>
          <w:tcPr>
            <w:tcW w:w="4876" w:type="dxa"/>
          </w:tcPr>
          <w:p w:rsidR="00797A79" w:rsidRPr="009E7283" w:rsidRDefault="00243D4F" w:rsidP="002E3887">
            <w:pPr>
              <w:pStyle w:val="ColumnHeading"/>
              <w:keepNext/>
            </w:pPr>
            <w:r w:rsidRPr="009E7283">
              <w:t>Κείμενο που προτείνει η Επιτροπή</w:t>
            </w:r>
          </w:p>
        </w:tc>
        <w:tc>
          <w:tcPr>
            <w:tcW w:w="4876" w:type="dxa"/>
          </w:tcPr>
          <w:p w:rsidR="00797A79" w:rsidRPr="009E7283" w:rsidRDefault="00243D4F" w:rsidP="002E3887">
            <w:pPr>
              <w:pStyle w:val="ColumnHeading"/>
              <w:keepNext/>
            </w:pPr>
            <w:r w:rsidRPr="009E7283">
              <w:t>Τροπολογία</w:t>
            </w:r>
          </w:p>
        </w:tc>
      </w:tr>
      <w:tr w:rsidR="00250CA0" w:rsidRPr="009E7283" w:rsidTr="002E3887">
        <w:trPr>
          <w:jc w:val="center"/>
        </w:trPr>
        <w:tc>
          <w:tcPr>
            <w:tcW w:w="4876" w:type="dxa"/>
          </w:tcPr>
          <w:p w:rsidR="00797A79" w:rsidRPr="009E7283" w:rsidRDefault="00797A79" w:rsidP="002E3887">
            <w:pPr>
              <w:pStyle w:val="Normal6"/>
            </w:pPr>
          </w:p>
        </w:tc>
        <w:tc>
          <w:tcPr>
            <w:tcW w:w="4876" w:type="dxa"/>
          </w:tcPr>
          <w:p w:rsidR="00797A79" w:rsidRPr="009E7283" w:rsidRDefault="00243D4F" w:rsidP="0012324A">
            <w:pPr>
              <w:pStyle w:val="Normal6"/>
              <w:rPr>
                <w:szCs w:val="24"/>
              </w:rPr>
            </w:pPr>
            <w:r w:rsidRPr="009E7283">
              <w:rPr>
                <w:b/>
                <w:i/>
              </w:rPr>
              <w:t>(4α)</w:t>
            </w:r>
            <w:r w:rsidRPr="009E7283">
              <w:rPr>
                <w:b/>
                <w:i/>
              </w:rPr>
              <w:tab/>
              <w:t>Προκειμένου να αξιολογηθούν τα οφέλη, τα επιτεύγματα και οι πιθανές βελτιώσεις που συνδέονται με την αμοιβαία απαλλαγή από την υποχρέωση θεώρησης, οι διμερείς συμφων</w:t>
            </w:r>
            <w:r w:rsidRPr="009E7283">
              <w:rPr>
                <w:b/>
                <w:i/>
              </w:rPr>
              <w:t>ίες για την απαλλαγή από την υποχρέωση θεώρησης μεταξύ της Ένωσης και του Κουβέιτ και της Ένωσης και του Κατάρ θα πρέπει να προβλέπουν την περιοδική αξιολόγηση από την Επιτροπή της εφαρμογής των διατάξεών τους, συμπεριλαμβανομένης της διάστασής τους όσον α</w:t>
            </w:r>
            <w:r w:rsidRPr="009E7283">
              <w:rPr>
                <w:b/>
                <w:i/>
              </w:rPr>
              <w:t>φορά τα ανθρώπινα δικαιώματα.</w:t>
            </w:r>
          </w:p>
        </w:tc>
      </w:tr>
    </w:tbl>
    <w:p w:rsidR="00797A79" w:rsidRPr="009E7283" w:rsidRDefault="00243D4F" w:rsidP="00797A79">
      <w:pPr>
        <w:pStyle w:val="Olang"/>
        <w:rPr>
          <w:sz w:val="24"/>
          <w:szCs w:val="24"/>
        </w:rPr>
      </w:pPr>
      <w:r w:rsidRPr="009E7283">
        <w:rPr>
          <w:sz w:val="24"/>
          <w:szCs w:val="24"/>
        </w:rPr>
        <w:t xml:space="preserve">Or. </w:t>
      </w:r>
      <w:r w:rsidRPr="009E7283">
        <w:rPr>
          <w:rStyle w:val="HideTWBExt"/>
          <w:noProof w:val="0"/>
        </w:rPr>
        <w:t>&lt;Original&gt;</w:t>
      </w:r>
      <w:r w:rsidRPr="009E7283">
        <w:rPr>
          <w:rStyle w:val="HideTWBInt"/>
          <w:sz w:val="24"/>
          <w:szCs w:val="24"/>
        </w:rPr>
        <w:t>{EN}</w:t>
      </w:r>
      <w:r w:rsidRPr="009E7283">
        <w:rPr>
          <w:sz w:val="24"/>
          <w:szCs w:val="24"/>
        </w:rPr>
        <w:t>en</w:t>
      </w:r>
      <w:r w:rsidRPr="009E7283">
        <w:rPr>
          <w:rStyle w:val="HideTWBExt"/>
          <w:noProof w:val="0"/>
        </w:rPr>
        <w:t>&lt;/Original&gt;</w:t>
      </w:r>
    </w:p>
    <w:p w:rsidR="00797A79" w:rsidRPr="009E7283" w:rsidRDefault="00243D4F" w:rsidP="00797A79">
      <w:r w:rsidRPr="009E7283">
        <w:rPr>
          <w:rStyle w:val="HideTWBExt"/>
          <w:noProof w:val="0"/>
        </w:rPr>
        <w:t>&lt;/Amend&gt;</w:t>
      </w:r>
    </w:p>
    <w:p w:rsidR="00797A79" w:rsidRPr="009E7283" w:rsidRDefault="00243D4F" w:rsidP="00797A79">
      <w:pPr>
        <w:pStyle w:val="AMNumberTabs0"/>
        <w:keepNext/>
      </w:pPr>
      <w:r w:rsidRPr="009E7283">
        <w:rPr>
          <w:rStyle w:val="HideTWBExt"/>
          <w:b w:val="0"/>
          <w:noProof w:val="0"/>
        </w:rPr>
        <w:t>&lt;Amend&gt;</w:t>
      </w:r>
      <w:r w:rsidRPr="009E7283">
        <w:t>Τροπολογία</w:t>
      </w:r>
      <w:r w:rsidRPr="009E7283">
        <w:tab/>
      </w:r>
      <w:r w:rsidRPr="009E7283">
        <w:tab/>
      </w:r>
      <w:r w:rsidRPr="009E7283">
        <w:rPr>
          <w:rStyle w:val="HideTWBExt"/>
          <w:b w:val="0"/>
          <w:noProof w:val="0"/>
        </w:rPr>
        <w:t>&lt;NumAm&gt;</w:t>
      </w:r>
      <w:r w:rsidRPr="009E7283">
        <w:t>5</w:t>
      </w:r>
      <w:r w:rsidRPr="009E7283">
        <w:rPr>
          <w:rStyle w:val="HideTWBExt"/>
          <w:b w:val="0"/>
          <w:noProof w:val="0"/>
        </w:rPr>
        <w:t>&lt;/NumAm&gt;</w:t>
      </w:r>
    </w:p>
    <w:p w:rsidR="00797A79" w:rsidRPr="009E7283" w:rsidRDefault="00243D4F" w:rsidP="00797A79">
      <w:pPr>
        <w:pStyle w:val="NormalBold12b"/>
        <w:keepNext/>
      </w:pPr>
      <w:r w:rsidRPr="009E7283">
        <w:rPr>
          <w:rStyle w:val="HideTWBExt"/>
          <w:b w:val="0"/>
          <w:noProof w:val="0"/>
        </w:rPr>
        <w:t>&lt;DocAmend&gt;</w:t>
      </w:r>
      <w:r w:rsidRPr="009E7283">
        <w:t>Πρόταση κανονισμού</w:t>
      </w:r>
      <w:r w:rsidRPr="009E7283">
        <w:rPr>
          <w:rStyle w:val="HideTWBExt"/>
          <w:b w:val="0"/>
          <w:noProof w:val="0"/>
        </w:rPr>
        <w:t>&lt;/DocAmend&gt;</w:t>
      </w:r>
    </w:p>
    <w:p w:rsidR="00797A79" w:rsidRPr="009E7283" w:rsidRDefault="00243D4F" w:rsidP="00797A79">
      <w:pPr>
        <w:pStyle w:val="NormalBold"/>
      </w:pPr>
      <w:r w:rsidRPr="009E7283">
        <w:rPr>
          <w:rStyle w:val="HideTWBExt"/>
          <w:b w:val="0"/>
          <w:noProof w:val="0"/>
        </w:rPr>
        <w:t>&lt;Article&gt;</w:t>
      </w:r>
      <w:r w:rsidRPr="009E7283">
        <w:t>Αιτιολογική σκέψη 6</w:t>
      </w:r>
      <w:r w:rsidRPr="009E72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0CA0" w:rsidRPr="009E7283" w:rsidTr="002E3887">
        <w:trPr>
          <w:jc w:val="center"/>
        </w:trPr>
        <w:tc>
          <w:tcPr>
            <w:tcW w:w="9752" w:type="dxa"/>
            <w:gridSpan w:val="2"/>
          </w:tcPr>
          <w:p w:rsidR="00797A79" w:rsidRPr="009E7283" w:rsidRDefault="00797A79" w:rsidP="002E3887">
            <w:pPr>
              <w:keepNext/>
            </w:pPr>
          </w:p>
        </w:tc>
      </w:tr>
      <w:tr w:rsidR="00250CA0" w:rsidRPr="009E7283" w:rsidTr="002E3887">
        <w:trPr>
          <w:jc w:val="center"/>
        </w:trPr>
        <w:tc>
          <w:tcPr>
            <w:tcW w:w="4876" w:type="dxa"/>
          </w:tcPr>
          <w:p w:rsidR="00797A79" w:rsidRPr="009E7283" w:rsidRDefault="00243D4F" w:rsidP="002E3887">
            <w:pPr>
              <w:pStyle w:val="ColumnHeading"/>
              <w:keepNext/>
            </w:pPr>
            <w:r w:rsidRPr="009E7283">
              <w:t>Κείμενο που προτείνει η Επιτροπή</w:t>
            </w:r>
          </w:p>
        </w:tc>
        <w:tc>
          <w:tcPr>
            <w:tcW w:w="4876" w:type="dxa"/>
          </w:tcPr>
          <w:p w:rsidR="00797A79" w:rsidRPr="009E7283" w:rsidRDefault="00243D4F" w:rsidP="002E3887">
            <w:pPr>
              <w:pStyle w:val="ColumnHeading"/>
              <w:keepNext/>
            </w:pPr>
            <w:r w:rsidRPr="009E7283">
              <w:t>Τροπολογία</w:t>
            </w:r>
          </w:p>
        </w:tc>
      </w:tr>
      <w:tr w:rsidR="00250CA0" w:rsidRPr="009E7283" w:rsidTr="002E3887">
        <w:trPr>
          <w:jc w:val="center"/>
        </w:trPr>
        <w:tc>
          <w:tcPr>
            <w:tcW w:w="4876" w:type="dxa"/>
          </w:tcPr>
          <w:p w:rsidR="00797A79" w:rsidRPr="009E7283" w:rsidRDefault="00243D4F" w:rsidP="002E3887">
            <w:pPr>
              <w:pStyle w:val="Normal6"/>
            </w:pPr>
            <w:r w:rsidRPr="009E7283">
              <w:t>(6)</w:t>
            </w:r>
            <w:r w:rsidRPr="009E7283">
              <w:tab/>
              <w:t>Η απαλλαγή από την</w:t>
            </w:r>
            <w:r w:rsidRPr="009E7283">
              <w:t xml:space="preserve"> υποχρέωση θεώρησης για τους υπηκόους του Κουβέιτ και του Κατάρ δεν θα πρέπει να εφαρμοστεί πριν από τη σύναψη διμερών συμφωνιών απαλλαγής από την υποχρέωση θεώρησης μεταξύ της Ένωσης και του Κουβέιτ και του Κατάρ, ούτως ώστε να διασφαλίζεται η διατήρηση τ</w:t>
            </w:r>
            <w:r w:rsidRPr="009E7283">
              <w:t>ης πλήρους αμοιβαιότητας.</w:t>
            </w:r>
          </w:p>
        </w:tc>
        <w:tc>
          <w:tcPr>
            <w:tcW w:w="4876" w:type="dxa"/>
          </w:tcPr>
          <w:p w:rsidR="00797A79" w:rsidRPr="009E7283" w:rsidRDefault="00243D4F" w:rsidP="00885C34">
            <w:pPr>
              <w:pStyle w:val="Normal6"/>
              <w:rPr>
                <w:szCs w:val="24"/>
              </w:rPr>
            </w:pPr>
            <w:r w:rsidRPr="009E7283">
              <w:t>(6)</w:t>
            </w:r>
            <w:r w:rsidRPr="009E7283">
              <w:tab/>
              <w:t xml:space="preserve">Η απαλλαγή από την υποχρέωση θεώρησης για τους υπηκόους του Κουβέιτ και του Κατάρ δεν θα πρέπει να εφαρμοστεί πριν από τη σύναψη διμερών συμφωνιών απαλλαγής από την υποχρέωση θεώρησης μεταξύ της Ένωσης και του Κουβέιτ και του </w:t>
            </w:r>
            <w:r w:rsidRPr="009E7283">
              <w:t xml:space="preserve">Κατάρ, ούτως ώστε να διασφαλίζεται η διατήρηση της πλήρους αμοιβαιότητας. </w:t>
            </w:r>
            <w:r w:rsidRPr="009E7283">
              <w:rPr>
                <w:b/>
                <w:i/>
              </w:rPr>
              <w:t xml:space="preserve">Η σύναψη διμερών συμφωνιών για την απαλλαγή από την υποχρέωση θεώρησης μεταξύ της Ένωσης και του Κουβέιτ και της Ένωσης και του Κατάρ δεν θα πρέπει να εξαρτάται ή να συνδέεται άλλως </w:t>
            </w:r>
            <w:r w:rsidRPr="009E7283">
              <w:rPr>
                <w:b/>
                <w:i/>
              </w:rPr>
              <w:t>με τη σύναψη διμερών συμφωνιών που σχετίζονται με άλλους τομείς πολιτικής, όπως η επιστροφή ή η επανεισδοχή.</w:t>
            </w:r>
          </w:p>
        </w:tc>
      </w:tr>
    </w:tbl>
    <w:p w:rsidR="00797A79" w:rsidRPr="009E7283" w:rsidRDefault="00243D4F" w:rsidP="00797A79">
      <w:pPr>
        <w:pStyle w:val="Olang"/>
        <w:rPr>
          <w:sz w:val="24"/>
          <w:szCs w:val="24"/>
        </w:rPr>
      </w:pPr>
      <w:r w:rsidRPr="009E7283">
        <w:rPr>
          <w:sz w:val="24"/>
          <w:szCs w:val="24"/>
        </w:rPr>
        <w:t xml:space="preserve">Or. </w:t>
      </w:r>
      <w:r w:rsidRPr="009E7283">
        <w:rPr>
          <w:rStyle w:val="HideTWBExt"/>
          <w:noProof w:val="0"/>
        </w:rPr>
        <w:t>&lt;Original&gt;</w:t>
      </w:r>
      <w:r w:rsidRPr="009E7283">
        <w:rPr>
          <w:rStyle w:val="HideTWBInt"/>
          <w:sz w:val="24"/>
          <w:szCs w:val="24"/>
        </w:rPr>
        <w:t>{EN}</w:t>
      </w:r>
      <w:r w:rsidRPr="009E7283">
        <w:rPr>
          <w:sz w:val="24"/>
          <w:szCs w:val="24"/>
        </w:rPr>
        <w:t>en</w:t>
      </w:r>
      <w:r w:rsidRPr="009E7283">
        <w:rPr>
          <w:rStyle w:val="HideTWBExt"/>
          <w:noProof w:val="0"/>
        </w:rPr>
        <w:t>&lt;/Original&gt;</w:t>
      </w:r>
    </w:p>
    <w:p w:rsidR="00797A79" w:rsidRPr="009E7283" w:rsidRDefault="00243D4F" w:rsidP="00797A79">
      <w:r w:rsidRPr="009E7283">
        <w:rPr>
          <w:rStyle w:val="HideTWBExt"/>
          <w:noProof w:val="0"/>
        </w:rPr>
        <w:t>&lt;/Amend&gt;</w:t>
      </w:r>
    </w:p>
    <w:p w:rsidR="00797A79" w:rsidRPr="009E7283" w:rsidRDefault="00243D4F" w:rsidP="00797A79">
      <w:pPr>
        <w:pStyle w:val="AMNumberTabs0"/>
        <w:keepNext/>
      </w:pPr>
      <w:r w:rsidRPr="009E7283">
        <w:rPr>
          <w:rStyle w:val="HideTWBExt"/>
          <w:b w:val="0"/>
          <w:noProof w:val="0"/>
        </w:rPr>
        <w:t>&lt;Amend&gt;</w:t>
      </w:r>
      <w:r w:rsidRPr="009E7283">
        <w:t>Τροπολογία</w:t>
      </w:r>
      <w:r w:rsidRPr="009E7283">
        <w:tab/>
      </w:r>
      <w:r w:rsidRPr="009E7283">
        <w:tab/>
      </w:r>
      <w:r w:rsidRPr="009E7283">
        <w:rPr>
          <w:rStyle w:val="HideTWBExt"/>
          <w:b w:val="0"/>
          <w:noProof w:val="0"/>
        </w:rPr>
        <w:t>&lt;NumAm&gt;</w:t>
      </w:r>
      <w:r w:rsidRPr="009E7283">
        <w:t>6</w:t>
      </w:r>
      <w:r w:rsidRPr="009E7283">
        <w:rPr>
          <w:rStyle w:val="HideTWBExt"/>
          <w:b w:val="0"/>
          <w:noProof w:val="0"/>
        </w:rPr>
        <w:t>&lt;/NumAm&gt;</w:t>
      </w:r>
    </w:p>
    <w:p w:rsidR="00797A79" w:rsidRPr="009E7283" w:rsidRDefault="00243D4F" w:rsidP="00797A79">
      <w:pPr>
        <w:pStyle w:val="NormalBold12b"/>
        <w:keepNext/>
      </w:pPr>
      <w:r w:rsidRPr="009E7283">
        <w:rPr>
          <w:rStyle w:val="HideTWBExt"/>
          <w:b w:val="0"/>
          <w:noProof w:val="0"/>
        </w:rPr>
        <w:t>&lt;DocAmend&gt;</w:t>
      </w:r>
      <w:r w:rsidRPr="009E7283">
        <w:t>Πρόταση κανονισμού</w:t>
      </w:r>
      <w:r w:rsidRPr="009E7283">
        <w:rPr>
          <w:rStyle w:val="HideTWBExt"/>
          <w:b w:val="0"/>
          <w:noProof w:val="0"/>
        </w:rPr>
        <w:t>&lt;/DocAmend&gt;</w:t>
      </w:r>
    </w:p>
    <w:p w:rsidR="00797A79" w:rsidRPr="009E7283" w:rsidRDefault="00243D4F" w:rsidP="00797A79">
      <w:pPr>
        <w:pStyle w:val="NormalBold"/>
      </w:pPr>
      <w:r w:rsidRPr="009E7283">
        <w:rPr>
          <w:rStyle w:val="HideTWBExt"/>
          <w:b w:val="0"/>
          <w:noProof w:val="0"/>
        </w:rPr>
        <w:t>&lt;Article&gt;</w:t>
      </w:r>
      <w:r w:rsidRPr="009E7283">
        <w:t xml:space="preserve">Αιτιολογική σκέψη 6 </w:t>
      </w:r>
      <w:r w:rsidRPr="009E7283">
        <w:t>α (νέα)</w:t>
      </w:r>
      <w:r w:rsidRPr="009E7283">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50CA0" w:rsidRPr="009E7283" w:rsidTr="002E3887">
        <w:trPr>
          <w:jc w:val="center"/>
        </w:trPr>
        <w:tc>
          <w:tcPr>
            <w:tcW w:w="9752" w:type="dxa"/>
            <w:gridSpan w:val="2"/>
          </w:tcPr>
          <w:p w:rsidR="00797A79" w:rsidRPr="009E7283" w:rsidRDefault="00797A79" w:rsidP="002E3887">
            <w:pPr>
              <w:keepNext/>
            </w:pPr>
          </w:p>
        </w:tc>
      </w:tr>
      <w:tr w:rsidR="00250CA0" w:rsidRPr="009E7283" w:rsidTr="002E3887">
        <w:trPr>
          <w:jc w:val="center"/>
        </w:trPr>
        <w:tc>
          <w:tcPr>
            <w:tcW w:w="4876" w:type="dxa"/>
          </w:tcPr>
          <w:p w:rsidR="00797A79" w:rsidRPr="009E7283" w:rsidRDefault="00243D4F" w:rsidP="002E3887">
            <w:pPr>
              <w:pStyle w:val="ColumnHeading"/>
              <w:keepNext/>
            </w:pPr>
            <w:r w:rsidRPr="009E7283">
              <w:t>Κείμενο που προτείνει η Επιτροπή</w:t>
            </w:r>
          </w:p>
        </w:tc>
        <w:tc>
          <w:tcPr>
            <w:tcW w:w="4876" w:type="dxa"/>
          </w:tcPr>
          <w:p w:rsidR="00797A79" w:rsidRPr="009E7283" w:rsidRDefault="00243D4F" w:rsidP="002E3887">
            <w:pPr>
              <w:pStyle w:val="ColumnHeading"/>
              <w:keepNext/>
            </w:pPr>
            <w:r w:rsidRPr="009E7283">
              <w:t>Τροπολογία</w:t>
            </w:r>
          </w:p>
        </w:tc>
      </w:tr>
      <w:tr w:rsidR="00250CA0" w:rsidRPr="009E7283" w:rsidTr="002E3887">
        <w:trPr>
          <w:jc w:val="center"/>
        </w:trPr>
        <w:tc>
          <w:tcPr>
            <w:tcW w:w="4876" w:type="dxa"/>
          </w:tcPr>
          <w:p w:rsidR="00797A79" w:rsidRPr="009E7283" w:rsidRDefault="00797A79" w:rsidP="002E3887">
            <w:pPr>
              <w:pStyle w:val="Normal6"/>
            </w:pPr>
          </w:p>
        </w:tc>
        <w:tc>
          <w:tcPr>
            <w:tcW w:w="4876" w:type="dxa"/>
          </w:tcPr>
          <w:p w:rsidR="00797A79" w:rsidRPr="009E7283" w:rsidRDefault="00243D4F" w:rsidP="00885C34">
            <w:pPr>
              <w:pStyle w:val="Normal6"/>
              <w:rPr>
                <w:szCs w:val="24"/>
              </w:rPr>
            </w:pPr>
            <w:r w:rsidRPr="009E7283">
              <w:rPr>
                <w:b/>
                <w:i/>
              </w:rPr>
              <w:t>(6α)</w:t>
            </w:r>
            <w:r w:rsidRPr="009E7283">
              <w:rPr>
                <w:b/>
                <w:i/>
              </w:rPr>
              <w:tab/>
              <w:t xml:space="preserve">Σύμφωνα με το μοντέλο της τρέχουσας διαδικασίας που καλύπτει το Κουβέιτ και το Κατάρ ως συμφωνίες νέας γενιάς βάσει του κανονισμού (ΕΕ) 2018/1806, η Επιτροπή θα πρέπει να αξιολογήσει </w:t>
            </w:r>
            <w:r w:rsidRPr="009E7283">
              <w:rPr>
                <w:b/>
                <w:i/>
              </w:rPr>
              <w:t>άμεσα την κατάσταση άλλων τρίτων χωρών που είναι δυνητικά επιλέξιμες για απαλλαγή από την υποχρέωση θεώρησης, ιδίως του Ομάν και του Ισημερινού, λαμβάνοντας υπόψη την αντίστοιχη περιφερειακή συνοχή.</w:t>
            </w:r>
          </w:p>
        </w:tc>
      </w:tr>
    </w:tbl>
    <w:p w:rsidR="00797A79" w:rsidRPr="009E7283" w:rsidRDefault="00243D4F" w:rsidP="00797A79">
      <w:pPr>
        <w:pStyle w:val="Olang"/>
        <w:rPr>
          <w:sz w:val="24"/>
          <w:szCs w:val="24"/>
        </w:rPr>
      </w:pPr>
      <w:r w:rsidRPr="009E7283">
        <w:rPr>
          <w:sz w:val="24"/>
          <w:szCs w:val="24"/>
        </w:rPr>
        <w:t xml:space="preserve">Or. </w:t>
      </w:r>
      <w:r w:rsidRPr="009E7283">
        <w:rPr>
          <w:rStyle w:val="HideTWBExt"/>
          <w:noProof w:val="0"/>
        </w:rPr>
        <w:t>&lt;Original&gt;</w:t>
      </w:r>
      <w:r w:rsidRPr="009E7283">
        <w:rPr>
          <w:rStyle w:val="HideTWBInt"/>
          <w:sz w:val="24"/>
          <w:szCs w:val="24"/>
        </w:rPr>
        <w:t>{EN}</w:t>
      </w:r>
      <w:r w:rsidRPr="009E7283">
        <w:rPr>
          <w:sz w:val="24"/>
          <w:szCs w:val="24"/>
        </w:rPr>
        <w:t>en</w:t>
      </w:r>
      <w:r w:rsidRPr="009E7283">
        <w:rPr>
          <w:rStyle w:val="HideTWBExt"/>
          <w:noProof w:val="0"/>
        </w:rPr>
        <w:t>&lt;/Original&gt;</w:t>
      </w:r>
    </w:p>
    <w:p w:rsidR="00797A79" w:rsidRPr="009E7283" w:rsidRDefault="00243D4F" w:rsidP="00797A79">
      <w:r w:rsidRPr="009E7283">
        <w:rPr>
          <w:rStyle w:val="HideTWBExt"/>
          <w:noProof w:val="0"/>
        </w:rPr>
        <w:t>&lt;/Amend&gt;&lt;/RepeatBlock-Am</w:t>
      </w:r>
      <w:r w:rsidRPr="009E7283">
        <w:rPr>
          <w:rStyle w:val="HideTWBExt"/>
          <w:noProof w:val="0"/>
        </w:rPr>
        <w:t>end&gt;</w:t>
      </w:r>
    </w:p>
    <w:p w:rsidR="00CA3F76" w:rsidRPr="009E7283" w:rsidRDefault="00CA3F76" w:rsidP="002669B6">
      <w:pPr>
        <w:sectPr w:rsidR="00CA3F76" w:rsidRPr="009E7283" w:rsidSect="009E728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9E7283" w:rsidRDefault="00243D4F" w:rsidP="00CA3F76">
      <w:pPr>
        <w:pStyle w:val="PageHeading"/>
      </w:pPr>
      <w:bookmarkStart w:id="2" w:name="_Toc115448981"/>
      <w:r w:rsidRPr="009E7283">
        <w:t>ΑΙΤΙΟΛΟΓΙΚΗ ΕΚΘΕΣΗ</w:t>
      </w:r>
      <w:bookmarkEnd w:id="2"/>
    </w:p>
    <w:p w:rsidR="009F13DC" w:rsidRPr="009E7283" w:rsidRDefault="00243D4F" w:rsidP="00243D4F">
      <w:pPr>
        <w:spacing w:before="100" w:beforeAutospacing="1" w:after="240"/>
        <w:rPr>
          <w:rFonts w:eastAsia="Calibri"/>
        </w:rPr>
      </w:pPr>
      <w:r w:rsidRPr="009E7283">
        <w:t>Η πρόταση της Ευρωπαϊκής Επιτροπής αποσκοπεί στην τροποποίηση του κανονισμού (ΕΕ) 2018/1806 για την απαλλαγή των υπηκόων του Κουβέιτ και του Κατάρ από την υποχρέωση θεώρησης για τη διέλευση των εξωτερικών σ</w:t>
      </w:r>
      <w:r w:rsidRPr="009E7283">
        <w:t>υνόρων των κρατών μελών για διαμονή η συνολική διάρκεια της οποίας δεν υπερβαίνει τις 90 ημέρες εντός οποιασδήποτε περιόδου 180 ημερών. Νομική βάση της πρότασης αποτελεί το άρθρο 77 παράγραφος 2 στοιχείο α) της Συνθήκης για τη λειτουργία της Ευρωπαϊκής Ένω</w:t>
      </w:r>
      <w:r w:rsidRPr="009E7283">
        <w:t>σης (ΣΛΕΕ). Ο προτεινόμενος κανονισμός θα συνιστά ανάπτυξη του κεκτημένου του Σένγκεν.</w:t>
      </w:r>
    </w:p>
    <w:p w:rsidR="009F13DC" w:rsidRPr="009E7283" w:rsidRDefault="00243D4F" w:rsidP="00243D4F">
      <w:pPr>
        <w:spacing w:before="100" w:beforeAutospacing="1" w:after="240"/>
        <w:rPr>
          <w:rFonts w:eastAsia="Calibri"/>
        </w:rPr>
      </w:pPr>
      <w:r w:rsidRPr="009E7283">
        <w:t>Οι τρίτες χώρες οι υπήκοοι των οποίων απαλλάσσονται από την υποχρέωση θεώρησης καθορίζονται στη βάση κατά περίπτωση αξιολόγησης διαφόρων κριτηρίων που προβλέπονται στο ά</w:t>
      </w:r>
      <w:r w:rsidRPr="009E7283">
        <w:t>ρθρο 1 του κανονισμού (ΕΕ) 2018/1806. Τα κριτήρια αφορούν, μεταξύ άλλων, «την παράνομη μετανάστευση, τη δημόσια τάξη και ασφάλεια, τα οικονομικά οφέλη, ιδίως όσον αφορά τον τουρισμό και το εξωτερικό εμπόριο, και τις εξωτερικές σχέσεις της Ένωσης με τις οικ</w:t>
      </w:r>
      <w:r w:rsidRPr="009E7283">
        <w:t>είες τρίτες χώρες συμπεριλαμβανομένων, ειδικότερα, ζητημάτων που άπτονται των ανθρωπίνων δικαιωμάτων και των θεμελιωδών ελευθεριών, καθώς και τις επιπτώσεις σε θέματα περιφερειακής συνοχής και αμοιβαιότητας».</w:t>
      </w:r>
    </w:p>
    <w:p w:rsidR="009F13DC" w:rsidRPr="009E7283" w:rsidRDefault="00243D4F" w:rsidP="00243D4F">
      <w:pPr>
        <w:spacing w:before="100" w:beforeAutospacing="1" w:after="240"/>
        <w:rPr>
          <w:rFonts w:eastAsia="Calibri"/>
        </w:rPr>
      </w:pPr>
      <w:r w:rsidRPr="009E7283">
        <w:t>Μεταξύ έκαστης εκ των δύο χωρών και της ΕΕ θα π</w:t>
      </w:r>
      <w:r w:rsidRPr="009E7283">
        <w:t>ρέπει να συναφθεί συμφωνία απαλλαγής από την υποχρέωση θεώρησης, η οποία θα περιλαμβάνει εγγυήσεις σε σχέση με τα κριτήρια του κανονισμού (ΕΕ) 2018/1806 που αιτιολογούν την απαλλαγή από την υποχρέωση θεώρησης, ώστε η απαλλαγή να τεθεί σε ισχύ. Μετά την εφα</w:t>
      </w:r>
      <w:r w:rsidRPr="009E7283">
        <w:t xml:space="preserve">ρμογή της προτεινόμενης απαλλαγής από την υποχρέωση θεώρησης, μπορούν να εφαρμοστούν οι μηχανισμοί αμοιβαιότητας και αναστολής του κανονισμού (ΕΕ) 2018/1806 σε περίπτωση που δεν διασφαλίζεται πλήρης αμοιβαιότητα όσον αφορά τις θεωρήσεις ή σε περίπτωση που </w:t>
      </w:r>
      <w:r w:rsidRPr="009E7283">
        <w:t>γίνει κατάχρηση του καθεστώτος απαλλαγής από την υποχρέωση θεώρησης ή σε περίπτωση κατάχρησης λόγω απαλλαγής από την υποχρέωση θεώρησης.</w:t>
      </w:r>
    </w:p>
    <w:p w:rsidR="009F13DC" w:rsidRPr="009E7283" w:rsidRDefault="00243D4F" w:rsidP="00243D4F">
      <w:pPr>
        <w:spacing w:before="100" w:beforeAutospacing="1" w:after="240"/>
        <w:rPr>
          <w:rFonts w:eastAsia="Calibri"/>
        </w:rPr>
      </w:pPr>
      <w:r w:rsidRPr="009E7283">
        <w:t>Οι ταξιδιώτες που απαλλάσσονται από την υποχρέωση θεώρησης θα εξακολουθήσουν να υπόκεινται σε ελέγχους στα εξωτερικά σύ</w:t>
      </w:r>
      <w:r w:rsidRPr="009E7283">
        <w:t>νορα της ΕΕ, μεταξύ άλλων μέσω του ελέγχου του Συστήματος Πληροφοριών Σένγκεν και των εθνικών βάσεων δεδομένων των κρατών μελών, προκειμένου να διαπιστωθεί κατά πόσον πληρούν τις απαιτήσεις εισόδου. Επιπλέον, οι ταξιδιώτες που απαλλάσσονται από την υποχρέω</w:t>
      </w:r>
      <w:r w:rsidRPr="009E7283">
        <w:t>ση θεώρησης και επισκέπτονται τον χώρο Σένγκεν θα υπόκεινται στο σύστημα εισόδου/εξόδου της ΕΕ (ΣΕΕ) και στο Ευρωπαϊκό Σύστημα Πληροφοριών και Αδειοδότησης Ταξιδιού (ETIAS) μόλις τεθούν σε πλήρη λειτουργία.</w:t>
      </w:r>
    </w:p>
    <w:p w:rsidR="009F13DC" w:rsidRPr="009E7283" w:rsidRDefault="00243D4F" w:rsidP="00243D4F">
      <w:pPr>
        <w:spacing w:before="100" w:beforeAutospacing="1" w:after="240"/>
        <w:rPr>
          <w:rFonts w:eastAsia="Calibri"/>
        </w:rPr>
      </w:pPr>
      <w:r w:rsidRPr="009E7283">
        <w:t>Τόσο το Κουβέιτ όσο το Κατάρ είναι σημαντικοί οικ</w:t>
      </w:r>
      <w:r w:rsidRPr="009E7283">
        <w:t>ονομικοί εταίροι της Ένωσης, ιδίως στον τομέα της ενέργειας και δεδομένων των στόχων της ΕΕ για διαφοροποίηση του ενεργειακού εφοδιασμού της. Η συνεργασία μεταξύ της ΕΕ και του Κουβέιτ και του Κατάρ αντιστοίχως, έχει επίσης ενταθεί τα τελευταία χρόνια σε δ</w:t>
      </w:r>
      <w:r w:rsidRPr="009E7283">
        <w:t>ιάφορους τομείς πολιτικής, όπως στον τομέα της ασφάλειας τόσο σε διμερές επίπεδο όσο και μέσω του Συμβουλίου Συνεργασίας του Κόλπου (ΣΣΚ). Επιπλέον, το Κουβέιτ και το Κατάρ εκδίδουν βιομετρικά διαβατήρια.</w:t>
      </w:r>
    </w:p>
    <w:p w:rsidR="00CA3F76" w:rsidRPr="009E7283" w:rsidRDefault="00243D4F" w:rsidP="00243D4F">
      <w:pPr>
        <w:spacing w:before="100" w:beforeAutospacing="1" w:after="240"/>
        <w:rPr>
          <w:rFonts w:eastAsia="Calibri"/>
        </w:rPr>
      </w:pPr>
      <w:r w:rsidRPr="009E7283">
        <w:t xml:space="preserve">Ωστόσο, εξακολουθούν να υπάρχουν σοβαρές ανησυχίες </w:t>
      </w:r>
      <w:r w:rsidRPr="009E7283">
        <w:t>και ελλείψεις στον τομέα των ανθρωπίνων δικαιωμάτων και των θεμελιωδών ελευθεριών. Παρά τις πρόσφατες νομοθετικές μεταρρυθμίσεις και τις πολιτικές πρωτοβουλίες, εξακολουθούν να υφίστανται πολλές προκλήσεις σε διάφορους τομείς, καθώς και στην επιβολή της πρ</w:t>
      </w:r>
      <w:r w:rsidRPr="009E7283">
        <w:t>όσφατα εγκριθείσας νομοθεσίας, όπως επισημαίνεται, μεταξύ άλλων, στην αξιολόγηση της ίδιας της Επιτροπής, στην ετήσια έκθεση της ΕΕ για τα ανθρώπινα δικαιώματα 2021 και στις ετήσιες εκθέσεις της Διεθνούς Αμνηστίας και του Παρατηρητηρίου Ανθρωπίνων Δικαιωμά</w:t>
      </w:r>
      <w:r w:rsidRPr="009E7283">
        <w:t>των. Στο πλαίσιο αυτό, δόθηκε ιδιαίτερη προσοχή στις συνθήκες εργασίας των μεταναστών εργαζομένων μετά το προσεχές Παγκόσμιο Κύπελλο της FIFA. Ωστόσο, άλλοι τομείς που προκαλούν ανησυχία είναι τα δικαιώματα των γυναικών, τα δικαιώματα των ΛΟΑΤΚΙ+, η θρησκε</w:t>
      </w:r>
      <w:r w:rsidRPr="009E7283">
        <w:t>υτική ελευθερία, η απαγόρευση των βασανιστηρίων, η ελευθερία του λόγου, το δικαίωμα του συνέρχεσθαι και η απαγόρευση της θανατικής ποινής.</w:t>
      </w:r>
    </w:p>
    <w:p w:rsidR="009F13DC" w:rsidRPr="009E7283" w:rsidRDefault="00243D4F" w:rsidP="00243D4F">
      <w:pPr>
        <w:spacing w:after="240"/>
      </w:pPr>
      <w:r w:rsidRPr="009E7283">
        <w:t>Το καθεστώς απαλλαγής από την υποχρέωση θεώρησης μπορεί να διαδραματίσει σημαντικό ρόλο στην προώθηση της εταιρικής σ</w:t>
      </w:r>
      <w:r w:rsidRPr="009E7283">
        <w:t>χέσης μεταξύ των δύο περιοχών, με την ενίσχυση του πολιτικού διάλογου, και με τις οικονομικές, ερευνητικές, εκπαιδευτικές πολιτιστικές και κοινωνικές ανταλλαγές. Η συνέχιση επίσημων διαλόγων για τα ανθρώπινα δικαιώματα αποτελεί αναπόσπαστο μέρος των δεσμεύ</w:t>
      </w:r>
      <w:r w:rsidRPr="009E7283">
        <w:t>σεων που αναλαμβάνονται στο πλαίσιο των διμερών συμφωνιών που θα συναφθούν μεταξύ της Ένωσης και του Κατάρ και του Κουβέιτ αντιστοίχως, ενώ προβλέπεται επίσης η συνεχής αξιολόγηση των εν λόγω διαλόγων. Λαμβάνοντας υπόψη ότι οι εν λόγω διμερείς συμφωνίες θα</w:t>
      </w:r>
      <w:r w:rsidRPr="009E7283">
        <w:t xml:space="preserve"> είναι οι πρώτες που θα εγκριθούν στο πλαίσιο του νέου καθεστώτος που προβλέπεται στον κανονισμό (ΕΕ) 2018/1806, ο εισηγητής πιστεύει ότι η εισαγωγή τέτοιων ρητρών θα αποτελέσει θετικό πρότυπο με ευεργετικά δευτερογενή αποτελέσματα για μελλοντικές συμφωνίε</w:t>
      </w:r>
      <w:r w:rsidRPr="009E7283">
        <w:t>ς τέτοιου είδους.</w:t>
      </w:r>
    </w:p>
    <w:p w:rsidR="009F13DC" w:rsidRPr="009E7283" w:rsidRDefault="00243D4F" w:rsidP="00243D4F">
      <w:pPr>
        <w:spacing w:after="240"/>
      </w:pPr>
      <w:r w:rsidRPr="009E7283">
        <w:t xml:space="preserve">Η εισαγωγή του καθεστώτος απαλλαγής από την υποχρέωση θεώρησης έχει μεγάλη σημασία για τους πολίτες του Κατάρ και του Κουβέιτ, καθώς και για τους πολίτες της ΕΕ, θα συμβάλει στην εμβάθυνση των διαπροσωπικών επαφών και ανταλλαγών και στην </w:t>
      </w:r>
      <w:r w:rsidRPr="009E7283">
        <w:t>ενίσχυση των κοινωνικών και πολιτιστικών σχέσεων. Στο πλαίσιο αυτό, θα είναι σημαντικό να διασφαλιστεί η ισότιμη και χωρίς διακρίσεις πρόσβαση όλων των πολιτών και των δύο μερών στα σχετικά με το καθεστώς απαλλαγής από την υποχρέωση θεώρησης οφέλη.</w:t>
      </w:r>
    </w:p>
    <w:p w:rsidR="009F13DC" w:rsidRPr="009E7283" w:rsidRDefault="00243D4F" w:rsidP="00243D4F">
      <w:pPr>
        <w:spacing w:after="240"/>
      </w:pPr>
      <w:r w:rsidRPr="009E7283">
        <w:t>Προκειμ</w:t>
      </w:r>
      <w:r w:rsidRPr="009E7283">
        <w:t>ένου να αξιολογηθούν τα πραγματικά οφέλη και επιτεύγματα που απορρέουν από το καθεστώς απαλλαγής από την υποχρέωση θεώρησης και η ενδεχόμενη ανάγκη για βελτιώσεις, ο εισηγητής θεωρεί σκόπιμο να υπάρχει περιοδική αξιολόγηση του εν λόγω καθεστώτος, με την εν</w:t>
      </w:r>
      <w:r w:rsidRPr="009E7283">
        <w:t>σωμάτωση σε όλες τις μελλοντικές διμερείς συμφωνίες για την απαλλαγή από την υποχρέωση θεώρησης ρητής, διάταξης σχετικά με την αξιολόγηση και την υποβολή εκθέσεων α</w:t>
      </w:r>
      <w:bookmarkStart w:id="3" w:name="_GoBack"/>
      <w:bookmarkEnd w:id="3"/>
      <w:r w:rsidRPr="009E7283">
        <w:t>πό την Επιτροπή.</w:t>
      </w:r>
    </w:p>
    <w:p w:rsidR="009F13DC" w:rsidRPr="009E7283" w:rsidRDefault="00243D4F" w:rsidP="00243D4F">
      <w:pPr>
        <w:spacing w:after="240"/>
      </w:pPr>
      <w:r w:rsidRPr="009E7283">
        <w:t>Λαμβάνοντας υπόψη τα οφέλη που θα μπορούσε να προσφέρει το καθεστώς απαλλαγ</w:t>
      </w:r>
      <w:r w:rsidRPr="009E7283">
        <w:t>ής από την υποχρέωση θεώρησης στα εμπλεκόμενα μέρη, η ΕΕ θα πρέπει να εντείνει τις προσπάθειές της για συνεργασία με άλλες τρίτες χώρες που ενδιαφέρονται να ταξιδέψουν χωρίς θεώρηση στην ΕΕ. Οι προτεινόμενες απαλλαγές από την υποχρέωση θεώρησης για τους υπ</w:t>
      </w:r>
      <w:r w:rsidRPr="009E7283">
        <w:t>ηκόους του Κατάρ και του Κουβέιτ θα πρέπει να δώσουν ώθηση στην Επιτροπή ώστε να ξεκινήσει συγκεκριμένο διάλογο με άλλες χώρες με βάση τα κριτήρια και τη διαδικασία που καθορίζονται στον κανονισμό (ΕΕ) 2018/1806 και να αξιολογήσει εγκαίρως τις εν δυνάμει ε</w:t>
      </w:r>
      <w:r w:rsidRPr="009E7283">
        <w:t>πιλέξιμες και ενδιαφερόμενες χώρες.</w:t>
      </w:r>
    </w:p>
    <w:p w:rsidR="00CA3F76" w:rsidRPr="009E7283" w:rsidRDefault="00243D4F" w:rsidP="00243D4F">
      <w:pPr>
        <w:spacing w:after="240"/>
      </w:pPr>
      <w:r w:rsidRPr="009E7283">
        <w:t xml:space="preserve">Τέλος, ο εισηγητής πιστεύει ότι, με την έγκριση της παρούσας πρότασης της Ευρωπαϊκής Επιτροπής, το Ευρωπαϊκό Κοινοβούλιο επιβεβαιώνει τη δέσμευσή του στην ενίσχυση των διαπροσωπικών σχέσεων και των κοινωνικών ανταλλαγών </w:t>
      </w:r>
      <w:r w:rsidRPr="009E7283">
        <w:t>με το Κουβέιτ και το Κατάρ. Συνεπώς, και λαμβάνοντας υπόψη τη σημασία της απελευθέρωσης των θεωρήσεων για τους πολίτες όλων των εμπλεκομένων μερών, ο εισηγητής συνιστά στα μέλη της Επιτροπής Πολιτικών Ελευθεριών, Δικαιοσύνης και Εσωτερικών Υποθέσεων να υπο</w:t>
      </w:r>
      <w:r w:rsidRPr="009E7283">
        <w:t>στηρίξουν την έκθεση αυτή.</w:t>
      </w:r>
    </w:p>
    <w:p w:rsidR="00CA3F76" w:rsidRPr="009E7283" w:rsidRDefault="00CA3F76" w:rsidP="00243D4F"/>
    <w:sectPr w:rsidR="00CA3F76" w:rsidRPr="009E7283" w:rsidSect="00CA3F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9E7283" w:rsidRDefault="00243D4F">
      <w:r w:rsidRPr="009E7283">
        <w:separator/>
      </w:r>
    </w:p>
  </w:endnote>
  <w:endnote w:type="continuationSeparator" w:id="0">
    <w:p w:rsidR="00000000" w:rsidRPr="009E7283" w:rsidRDefault="00243D4F">
      <w:r w:rsidRPr="009E72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283" w:rsidRPr="009E7283" w:rsidRDefault="009E7283" w:rsidP="009E7283">
    <w:pPr>
      <w:pStyle w:val="EPFooter"/>
    </w:pPr>
    <w:r w:rsidRPr="009E7283">
      <w:t>PE</w:t>
    </w:r>
    <w:r w:rsidRPr="009E7283">
      <w:rPr>
        <w:rStyle w:val="HideTWBExt"/>
        <w:noProof w:val="0"/>
      </w:rPr>
      <w:t>&lt;NoPE&gt;</w:t>
    </w:r>
    <w:r w:rsidRPr="009E7283">
      <w:t>736.470</w:t>
    </w:r>
    <w:r w:rsidRPr="009E7283">
      <w:rPr>
        <w:rStyle w:val="HideTWBExt"/>
        <w:noProof w:val="0"/>
      </w:rPr>
      <w:t>&lt;/NoPE&gt;&lt;Version&gt;</w:t>
    </w:r>
    <w:r w:rsidRPr="009E7283">
      <w:t>v01-00</w:t>
    </w:r>
    <w:r w:rsidRPr="009E7283">
      <w:rPr>
        <w:rStyle w:val="HideTWBExt"/>
        <w:noProof w:val="0"/>
      </w:rPr>
      <w:t>&lt;/Version&gt;</w:t>
    </w:r>
    <w:r w:rsidRPr="009E7283">
      <w:tab/>
    </w:r>
    <w:r w:rsidRPr="009E7283">
      <w:fldChar w:fldCharType="begin"/>
    </w:r>
    <w:r w:rsidRPr="009E7283">
      <w:instrText xml:space="preserve"> PAGE  \* MERGEFORMAT </w:instrText>
    </w:r>
    <w:r w:rsidRPr="009E7283">
      <w:fldChar w:fldCharType="separate"/>
    </w:r>
    <w:r w:rsidR="00243D4F">
      <w:rPr>
        <w:noProof/>
      </w:rPr>
      <w:t>12</w:t>
    </w:r>
    <w:r w:rsidRPr="009E7283">
      <w:fldChar w:fldCharType="end"/>
    </w:r>
    <w:r w:rsidRPr="009E7283">
      <w:t>/</w:t>
    </w:r>
    <w:fldSimple w:instr=" NUMPAGES  \* MERGEFORMAT ">
      <w:r w:rsidR="00243D4F">
        <w:rPr>
          <w:noProof/>
        </w:rPr>
        <w:t>12</w:t>
      </w:r>
    </w:fldSimple>
    <w:r w:rsidRPr="009E7283">
      <w:tab/>
    </w:r>
    <w:r w:rsidRPr="009E7283">
      <w:rPr>
        <w:rStyle w:val="HideTWBExt"/>
        <w:noProof w:val="0"/>
      </w:rPr>
      <w:t>&lt;PathFdR&gt;</w:t>
    </w:r>
    <w:r w:rsidRPr="009E7283">
      <w:t>PR\1263011EL.docx</w:t>
    </w:r>
    <w:r w:rsidRPr="009E7283">
      <w:rPr>
        <w:rStyle w:val="HideTWBExt"/>
        <w:noProof w:val="0"/>
      </w:rPr>
      <w:t>&lt;/PathFdR&gt;</w:t>
    </w:r>
  </w:p>
  <w:p w:rsidR="00FB52FE" w:rsidRPr="009E7283" w:rsidRDefault="009E7283" w:rsidP="009E7283">
    <w:pPr>
      <w:pStyle w:val="EPFooter2"/>
    </w:pPr>
    <w:r w:rsidRPr="009E7283">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283" w:rsidRPr="009E7283" w:rsidRDefault="009E7283" w:rsidP="009E7283">
    <w:pPr>
      <w:pStyle w:val="EPFooter"/>
    </w:pPr>
    <w:r w:rsidRPr="009E7283">
      <w:rPr>
        <w:rStyle w:val="HideTWBExt"/>
        <w:noProof w:val="0"/>
      </w:rPr>
      <w:t>&lt;PathFdR&gt;</w:t>
    </w:r>
    <w:r w:rsidRPr="009E7283">
      <w:t>PR\1263011EL.docx</w:t>
    </w:r>
    <w:r w:rsidRPr="009E7283">
      <w:rPr>
        <w:rStyle w:val="HideTWBExt"/>
        <w:noProof w:val="0"/>
      </w:rPr>
      <w:t>&lt;/PathFdR&gt;</w:t>
    </w:r>
    <w:r w:rsidRPr="009E7283">
      <w:tab/>
    </w:r>
    <w:r w:rsidRPr="009E7283">
      <w:fldChar w:fldCharType="begin"/>
    </w:r>
    <w:r w:rsidRPr="009E7283">
      <w:instrText xml:space="preserve"> PAGE  \* MERGEFORMAT </w:instrText>
    </w:r>
    <w:r w:rsidRPr="009E7283">
      <w:fldChar w:fldCharType="separate"/>
    </w:r>
    <w:r w:rsidR="00243D4F">
      <w:rPr>
        <w:noProof/>
      </w:rPr>
      <w:t>11</w:t>
    </w:r>
    <w:r w:rsidRPr="009E7283">
      <w:fldChar w:fldCharType="end"/>
    </w:r>
    <w:r w:rsidRPr="009E7283">
      <w:t>/</w:t>
    </w:r>
    <w:fldSimple w:instr=" NUMPAGES  \* MERGEFORMAT ">
      <w:r w:rsidR="00243D4F">
        <w:rPr>
          <w:noProof/>
        </w:rPr>
        <w:t>12</w:t>
      </w:r>
    </w:fldSimple>
    <w:r w:rsidRPr="009E7283">
      <w:tab/>
      <w:t>PE</w:t>
    </w:r>
    <w:r w:rsidRPr="009E7283">
      <w:rPr>
        <w:rStyle w:val="HideTWBExt"/>
        <w:noProof w:val="0"/>
      </w:rPr>
      <w:t>&lt;NoPE&gt;</w:t>
    </w:r>
    <w:r w:rsidRPr="009E7283">
      <w:t>736.470</w:t>
    </w:r>
    <w:r w:rsidRPr="009E7283">
      <w:rPr>
        <w:rStyle w:val="HideTWBExt"/>
        <w:noProof w:val="0"/>
      </w:rPr>
      <w:t>&lt;/NoPE&gt;&lt;Version&gt;</w:t>
    </w:r>
    <w:r w:rsidRPr="009E7283">
      <w:t>v01-00</w:t>
    </w:r>
    <w:r w:rsidRPr="009E7283">
      <w:rPr>
        <w:rStyle w:val="HideTWBExt"/>
        <w:noProof w:val="0"/>
      </w:rPr>
      <w:t>&lt;/Version&gt;</w:t>
    </w:r>
  </w:p>
  <w:p w:rsidR="00FB52FE" w:rsidRPr="009E7283" w:rsidRDefault="009E7283" w:rsidP="009E7283">
    <w:pPr>
      <w:pStyle w:val="EPFooter2"/>
    </w:pPr>
    <w:r w:rsidRPr="009E7283">
      <w:tab/>
    </w:r>
    <w:r w:rsidRPr="009E7283">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7283" w:rsidRPr="009E7283" w:rsidRDefault="009E7283" w:rsidP="009E7283">
    <w:pPr>
      <w:pStyle w:val="EPFooter"/>
    </w:pPr>
    <w:r w:rsidRPr="009E7283">
      <w:rPr>
        <w:rStyle w:val="HideTWBExt"/>
        <w:noProof w:val="0"/>
      </w:rPr>
      <w:t>&lt;PathFdR&gt;</w:t>
    </w:r>
    <w:r w:rsidRPr="009E7283">
      <w:t>PR\1263011EL.docx</w:t>
    </w:r>
    <w:r w:rsidRPr="009E7283">
      <w:rPr>
        <w:rStyle w:val="HideTWBExt"/>
        <w:noProof w:val="0"/>
      </w:rPr>
      <w:t>&lt;/PathFdR&gt;</w:t>
    </w:r>
    <w:r w:rsidRPr="009E7283">
      <w:tab/>
    </w:r>
    <w:r w:rsidRPr="009E7283">
      <w:tab/>
      <w:t>PE</w:t>
    </w:r>
    <w:r w:rsidRPr="009E7283">
      <w:rPr>
        <w:rStyle w:val="HideTWBExt"/>
        <w:noProof w:val="0"/>
      </w:rPr>
      <w:t>&lt;NoPE&gt;</w:t>
    </w:r>
    <w:r w:rsidRPr="009E7283">
      <w:t>736.470</w:t>
    </w:r>
    <w:r w:rsidRPr="009E7283">
      <w:rPr>
        <w:rStyle w:val="HideTWBExt"/>
        <w:noProof w:val="0"/>
      </w:rPr>
      <w:t>&lt;/NoPE&gt;&lt;Version&gt;</w:t>
    </w:r>
    <w:r w:rsidRPr="009E7283">
      <w:t>v01-00</w:t>
    </w:r>
    <w:r w:rsidRPr="009E7283">
      <w:rPr>
        <w:rStyle w:val="HideTWBExt"/>
        <w:noProof w:val="0"/>
      </w:rPr>
      <w:t>&lt;/Version&gt;</w:t>
    </w:r>
  </w:p>
  <w:p w:rsidR="00FB52FE" w:rsidRPr="009E7283" w:rsidRDefault="009E7283" w:rsidP="009E7283">
    <w:pPr>
      <w:pStyle w:val="EPFooter2"/>
    </w:pPr>
    <w:r w:rsidRPr="009E7283">
      <w:t>EL</w:t>
    </w:r>
    <w:r w:rsidRPr="009E7283">
      <w:tab/>
    </w:r>
    <w:r w:rsidRPr="009E7283">
      <w:rPr>
        <w:b w:val="0"/>
        <w:i/>
        <w:color w:val="C0C0C0"/>
        <w:sz w:val="22"/>
      </w:rPr>
      <w:t>Ενωμένη στην πολυμορφία</w:t>
    </w:r>
    <w:r w:rsidRPr="009E7283">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9E7283" w:rsidRDefault="00243D4F">
      <w:r w:rsidRPr="009E7283">
        <w:separator/>
      </w:r>
    </w:p>
  </w:footnote>
  <w:footnote w:type="continuationSeparator" w:id="0">
    <w:p w:rsidR="00000000" w:rsidRPr="009E7283" w:rsidRDefault="00243D4F">
      <w:r w:rsidRPr="009E728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4F" w:rsidRDefault="00243D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4F" w:rsidRDefault="00243D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D4F" w:rsidRDefault="00243D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LIBE"/>
    <w:docVar w:name="CopyToNetwork" w:val="-1"/>
    <w:docVar w:name="CVar" w:val="1"/>
    <w:docVar w:name="DOCMNU" w:val=" 1"/>
    <w:docVar w:name="EPSTATMNU" w:val=" 5"/>
    <w:docVar w:name="iNoAmend" w:val="1"/>
    <w:docVar w:name="INSTITUTIONSMNU" w:val=" 2"/>
    <w:docVar w:name="JURI1MNU" w:val=" 2"/>
    <w:docVar w:name="JURI2MNU" w:val=" 2"/>
    <w:docVar w:name="LastEditedSection"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47959 HideTWBExt;}{\*\cs18 \additive \v\f1\fs20\cf15 _x000d__x000a_\spriority0 \styrsid7747959 HideTWBInt;}{\s19\ql \li0\ri0\sa120\nowidctlpar\wrapdefault\aspalpha\aspnum\faauto\adjustright\rin0\lin0\itap0 \rtlch\fcs1 \af0\afs20\alang1025 \ltrch\fcs0 \fs24\lang2057\langfe2057\cgrid\langnp2057\langfenp2057 _x000d__x000a_\sbasedon0 \snext19 \spriority0 \styrsid7747959 Normal6a;}{\s20\ql \li0\ri0\nowidctlpar\wrapdefault\aspalpha\aspnum\faauto\adjustright\rin0\lin0\itap0 \rtlch\fcs1 \af0\afs20\alang1025 \ltrch\fcs0 \b\fs24\lang2057\langfe2057\cgrid\langnp2057\langfenp2057 _x000d__x000a_\sbasedon0 \snext20 \spriority0 \styrsid7747959 NormalBold;}{\s21\ql \li0\ri0\sa240\nowidctlpar\wrapdefault\aspalpha\aspnum\faauto\adjustright\rin0\lin0\itap0 \rtlch\fcs1 \af0\afs20\alang1025 \ltrch\fcs0 _x000d__x000a_\i\fs24\lang2057\langfe2057\cgrid\langnp2057\langfenp2057 \sbasedon0 \snext21 \spriority0 \styrsid7747959 AmJustText;}{\s22\qc \li0\ri0\sb240\sa240\nowidctlpar\wrapdefault\aspalpha\aspnum\faauto\adjustright\rin0\lin0\itap0 \rtlch\fcs1 _x000d__x000a_\af0\afs20\alang1025 \ltrch\fcs0 \i\fs24\lang2057\langfe2057\cgrid\langnp2057\langfenp2057 \sbasedon0 \snext22 \spriority0 \styrsid7747959 AmCrossRef;}{_x000d__x000a_\s23\qc \li0\ri0\sb240\sa240\keepn\nowidctlpar\wrapdefault\aspalpha\aspnum\faauto\adjustright\rin0\lin0\itap0 \rtlch\fcs1 \af0\afs20\alang1025 \ltrch\fcs0 \i\fs24\lang2057\langfe2057\cgrid\langnp2057\langfenp2057 _x000d__x000a_\sbasedon0 \snext21 \spriority0 \styrsid7747959 AmJustTitle;}{\s24\qr \li0\ri0\sb240\sa240\nowidctlpar\wrapdefault\aspalpha\aspnum\faauto\adjustright\rin0\lin0\itap0 \rtlch\fcs1 \af0\afs20\alang1025 \ltrch\fcs0 _x000d__x000a_\fs24\lang2057\langfe2057\cgrid\langnp2057\langfenp2057 \sbasedon0 \snext24 \spriority0 \styrsid7747959 AmOrLang;}{\s25\qc \li0\ri0\sa240\nowidctlpar\wrapdefault\aspalpha\aspnum\faauto\adjustright\rin0\lin0\itap0 \rtlch\fcs1 \af0\afs20\alang1025 _x000d__x000a_\ltrch\fcs0 \i\fs24\lang2057\langfe2057\cgrid\langnp2057\langfenp2057 \sbasedon0 \snext25 \spriority0 \styrsid774795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747959 AmNumberTabs;}{\s27\ql \li0\ri0\sb240\nowidctlpar\wrapdefault\aspalpha\aspnum\faauto\adjustright\rin0\lin0\itap0 \rtlch\fcs1 _x000d__x000a_\af0\afs20\alang1025 \ltrch\fcs0 \b\fs24\lang2057\langfe2057\cgrid\langnp2057\langfenp2057 \sbasedon0 \snext27 \spriority0 \styrsid7747959 NormalBold12b;}}{\*\rsidtbl \rsid24658\rsid223860\rsid735077\rsid1718133\rsid2754035\rsid2892074\rsid3565327_x000d__x000a_\rsid4666813\rsid6641733\rsid7747959\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TOADER Maria}{\operator TOADER Maria}{\creatim\yr2022\mo9\dy13\hr10\min5}{\revtim\yr2022\mo9\dy13\hr10\min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774795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2754035 \chftnsep _x000d__x000a_\par }}{\*\ftnsepc \ltrpar \pard\plain \ltrpar\ql \li0\ri0\widctlpar\wrapdefault\aspalpha\aspnum\faauto\adjustright\rin0\lin0\itap0 \rtlch\fcs1 \af0\afs20\alang1025 \ltrch\fcs0 \fs24\lang2057\langfe2057\cgrid\langnp2057\langfenp2057 {\rtlch\fcs1 \af0 _x000d__x000a_\ltrch\fcs0 \insrsid2754035 \chftnsepc _x000d__x000a_\par }}{\*\aftnsep \ltrpar \pard\plain \ltrpar\ql \li0\ri0\widctlpar\wrapdefault\aspalpha\aspnum\faauto\adjustright\rin0\lin0\itap0 \rtlch\fcs1 \af0\afs20\alang1025 \ltrch\fcs0 \fs24\lang2057\langfe2057\cgrid\langnp2057\langfenp2057 {\rtlch\fcs1 \af0 _x000d__x000a_\ltrch\fcs0 \insrsid2754035 \chftnsep _x000d__x000a_\par }}{\*\aftnsepc \ltrpar \pard\plain \ltrpar\ql \li0\ri0\widctlpar\wrapdefault\aspalpha\aspnum\faauto\adjustright\rin0\lin0\itap0 \rtlch\fcs1 \af0\afs20\alang1025 \ltrch\fcs0 \fs24\lang2057\langfe2057\cgrid\langnp2057\langfenp2057 {\rtlch\fcs1 \af0 _x000d__x000a_\ltrch\fcs0 \insrsid27540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47959 \rtlch\fcs1 _x000d__x000a_\af0\afs20\alang1025 \ltrch\fcs0 \b\fs24\lang2057\langfe2057\cgrid\langnp2057\langfenp2057 {\rtlch\fcs1 \af0 \ltrch\fcs0 \cs17\b0\v\fs20\cf9\loch\af1\hich\af1\dbch\af31501\insrsid7747959\charrsid13639606 {\*\bkmkstart restart}_x000d__x000a_\hich\af1\dbch\af31501\loch\f1 &lt;Amend&gt;}{\rtlch\fcs1 \af0 \ltrch\fcs0 \insrsid7747959\charrsid13639606 Amendment\tab \tab }{\rtlch\fcs1 \af0 \ltrch\fcs0 \cs17\b0\v\fs20\cf9\loch\af1\hich\af1\dbch\af31501\insrsid7747959\charrsid13639606 _x000d__x000a_\hich\af1\dbch\af31501\loch\f1 &lt;NumAm&gt;}{\rtlch\fcs1 \af0 \ltrch\fcs0 \insrsid7747959\charrsid13639606 #}{\rtlch\fcs1 \af1 \ltrch\fcs0 \cs18\v\f1\fs20\cf15\insrsid7747959\charrsid13639606 ENMIENDA@NRAM@}{\rtlch\fcs1 \af0 \ltrch\fcs0 _x000d__x000a_\insrsid7747959\charrsid13639606 #}{\rtlch\fcs1 \af0 \ltrch\fcs0 \cs17\b0\v\fs20\cf9\loch\af1\hich\af1\dbch\af31501\insrsid7747959\charrsid13639606 \hich\af1\dbch\af31501\loch\f1 &lt;/NumAm&gt;}{\rtlch\fcs1 \af0 \ltrch\fcs0 \insrsid7747959\charrsid13639606 _x000d__x000a__x000d__x000a_\par }\pard\plain \ltrpar\s27\ql \li0\ri0\sb240\keepn\nowidctlpar\wrapdefault\aspalpha\aspnum\faauto\adjustright\rin0\lin0\itap0\pararsid7747959 \rtlch\fcs1 \af0\afs20\alang1025 \ltrch\fcs0 \b\fs24\lang2057\langfe2057\cgrid\langnp2057\langfenp2057 {_x000d__x000a_\rtlch\fcs1 \af0 \ltrch\fcs0 \cs17\b0\v\fs20\cf9\loch\af1\hich\af1\dbch\af31501\insrsid7747959\charrsid13639606 \hich\af1\dbch\af31501\loch\f1 &lt;DocAmend&gt;}{\rtlch\fcs1 \af0 \ltrch\fcs0 \insrsid7747959\charrsid13639606 Proposal for a #}{\rtlch\fcs1 \af1 _x000d__x000a_\ltrch\fcs0 \cs18\v\f1\fs20\cf15\insrsid7747959\charrsid13639606 MNU[DOC1][DOC2][DOC3]@DOCMSG@DOCMNU}{\rtlch\fcs1 \af0 \ltrch\fcs0 \insrsid7747959\charrsid13639606 ##}{\rtlch\fcs1 \af1 \ltrch\fcs0 \cs18\v\f1\fs20\cf15\insrsid7747959\charrsid13639606 _x000d__x000a_MNU[AMACTYES][NOTAPP]@CHOICE@AMACTMNU}{\rtlch\fcs1 \af0 \ltrch\fcs0 \insrsid7747959\charrsid13639606 #}{\rtlch\fcs1 \af0 \ltrch\fcs0 \cs17\b0\v\fs20\cf9\loch\af1\hich\af1\dbch\af31501\insrsid7747959\charrsid13639606 \hich\af1\dbch\af31501\loch\f1 _x000d__x000a_&lt;/DocAmend&gt;}{\rtlch\fcs1 \af0 \ltrch\fcs0 \insrsid7747959\charrsid13639606 _x000d__x000a_\par }\pard\plain \ltrpar\s20\ql \li0\ri0\keepn\nowidctlpar\wrapdefault\aspalpha\aspnum\faauto\adjustright\rin0\lin0\itap0\pararsid7747959 \rtlch\fcs1 \af0\afs20\alang1025 \ltrch\fcs0 \b\fs24\lang2057\langfe2057\cgrid\langnp2057\langfenp2057 {\rtlch\fcs1 \af0 _x000d__x000a_\ltrch\fcs0 \cs17\b0\v\fs20\cf9\loch\af1\hich\af1\dbch\af31501\insrsid7747959\charrsid13639606 \hich\af1\dbch\af31501\loch\f1 &lt;Article&gt;}{\rtlch\fcs1 \af0 \ltrch\fcs0 \insrsid7747959\charrsid13639606 #}{\rtlch\fcs1 \af1 \ltrch\fcs0 _x000d__x000a_\cs18\v\f1\fs20\cf15\insrsid7747959\charrsid13639606 MNU[AMACTPARTYES][AMACTPARTNO]@CHOICE@AMACTMNU}{\rtlch\fcs1 \af0 \ltrch\fcs0 \insrsid7747959\charrsid13639606 #}{\rtlch\fcs1 \af0 \ltrch\fcs0 _x000d__x000a_\cs17\b0\v\fs20\cf9\loch\af1\hich\af1\dbch\af31501\insrsid7747959\charrsid13639606 \hich\af1\dbch\af31501\loch\f1 &lt;/Article&gt;}{\rtlch\fcs1 \af0 \ltrch\fcs0 \insrsid7747959\charrsid13639606 _x000d__x000a_\par }\pard\plain \ltrpar\ql \li0\ri0\keepn\widctlpar\wrapdefault\aspalpha\aspnum\faauto\adjustright\rin0\lin0\itap0\pararsid7747959 \rtlch\fcs1 \af0\afs20\alang1025 \ltrch\fcs0 \fs24\lang2057\langfe2057\cgrid\langnp2057\langfenp2057 {\rtlch\fcs1 \af0 _x000d__x000a_\ltrch\fcs0 \cs17\v\fs20\cf9\loch\af1\hich\af1\dbch\af31501\insrsid7747959\charrsid13639606 \hich\af1\dbch\af31501\loch\f1 &lt;DocAmend2&gt;&lt;OptDel&gt;}{\rtlch\fcs1 \af0 \ltrch\fcs0 \insrsid7747959\charrsid13639606 #}{\rtlch\fcs1 \af1 \ltrch\fcs0 _x000d__x000a_\cs18\v\f1\fs20\cf15\insrsid7747959\charrsid13639606 MNU[OPTNRACTYES][NOTAPP]@CHOICE@AMACTMNU}{\rtlch\fcs1 \af0 \ltrch\fcs0 \insrsid7747959\charrsid13639606 #}{\rtlch\fcs1 \af0 \ltrch\fcs0 _x000d__x000a_\cs17\v\fs20\cf9\loch\af1\hich\af1\dbch\af31501\insrsid7747959\charrsid13639606 \hich\af1\dbch\af31501\loch\f1 &lt;/OptDel&gt;&lt;/DocAmend2&gt;}{\rtlch\fcs1 \af0 \ltrch\fcs0 \insrsid7747959\charrsid13639606 _x000d__x000a_\par }\pard \ltrpar\ql \li0\ri0\widctlpar\wrapdefault\aspalpha\aspnum\faauto\adjustright\rin0\lin0\itap0\pararsid7747959 {\rtlch\fcs1 \af0 \ltrch\fcs0 \cs17\v\fs20\cf9\loch\af1\hich\af1\dbch\af31501\insrsid7747959\charrsid13639606 _x000d__x000a_\hich\af1\dbch\af31501\loch\f1 &lt;Article2&gt;&lt;OptDel&gt;}{\rtlch\fcs1 \af0 \ltrch\fcs0 \insrsid7747959\charrsid13639606 #}{\rtlch\fcs1 \af1 \ltrch\fcs0 \cs18\v\f1\fs20\cf15\insrsid7747959\charrsid13639606 MNU[OPTACTPARTYES][NOTAPP]@CHOICE@AMACTMNU}{\rtlch\fcs1 _x000d__x000a_\af0 \ltrch\fcs0 \insrsid7747959\charrsid13639606 #}{\rtlch\fcs1 \af0 \ltrch\fcs0 \cs17\v\fs20\cf9\loch\af1\hich\af1\dbch\af31501\insrsid7747959\charrsid13639606 \hich\af1\dbch\af31501\loch\f1 &lt;/OptDel&gt;&lt;/Article2&gt;}{\rtlch\fcs1 \af0 \ltrch\fcs0 _x000d__x000a_\insrsid7747959\charrsid13639606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7747959\charrsid13639606 \cell }\pard\plain \ltrpar\ql \li0\ri0\widctlpar\intbl\wrapdefault\aspalpha\aspnum\faauto\adjustright\rin0\lin0 \rtlch\fcs1 _x000d__x000a_\af0\afs20\alang1025 \ltrch\fcs0 \fs24\lang2057\langfe2057\cgrid\langnp2057\langfenp2057 {\rtlch\fcs1 \af0 \ltrch\fcs0 \insrsid7747959\charrsid13639606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7747959\charrsid13639606 #}{\rtlch\fcs1 \af1 \ltrch\fcs0 \cs18\v\f1\fs20\cf15\insrsid7747959\charrsid13639606 MNU[OPTLEFTAMACT][LEFTPROP]@CHOICE@AMACTMNU}{\rtlch\fcs1 \af0 \ltrch\fcs0 \insrsid7747959\charrsid13639606 #\cell Amendment\cell _x000d__x000a_}\pard\plain \ltrpar\ql \li0\ri0\widctlpar\intbl\wrapdefault\aspalpha\aspnum\faauto\adjustright\rin0\lin0 \rtlch\fcs1 \af0\afs20\alang1025 \ltrch\fcs0 \fs24\lang2057\langfe2057\cgrid\langnp2057\langfenp2057 {\rtlch\fcs1 \af0 \ltrch\fcs0 _x000d__x000a_\insrsid7747959\charrsid13639606 \trowd \irow1\irowband1\ltrrow\ts11\trqc\trgaph340\trleft-340\trftsWidth3\trwWidth9752\trftsWidthB3\trpaddl340\trpaddr340\trpaddfl3\trpaddft3\trpaddfb3\trpaddfr3\tblrsid2517430\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9\ql \li0\ri0\sa120\nowidctlpar\intbl\wrapdefault\aspalpha\aspnum\faauto\adjustright\rin0\lin0\pararsid2517430 \rtlch\fcs1 \af0\afs20\alang1025 \ltrch\fcs0 \fs24\lang2057\langfe2057\cgrid\langnp2057\langfenp2057 {_x000d__x000a_\rtlch\fcs1 \af0 \ltrch\fcs0 \insrsid7747959\charrsid13639606 ##\cell ##}{\rtlch\fcs1 \af0\afs24 \ltrch\fcs0 \insrsid7747959\charrsid13639606 \cell }\pard\plain \ltrpar\ql \li0\ri0\widctlpar\intbl\wrapdefault\aspalpha\aspnum\faauto\adjustright\rin0\lin0 _x000d__x000a_\rtlch\fcs1 \af0\afs20\alang1025 \ltrch\fcs0 \fs24\lang2057\langfe2057\cgrid\langnp2057\langfenp2057 {\rtlch\fcs1 \af0 \ltrch\fcs0 \insrsid7747959\charrsid13639606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7747959 \rtlch\fcs1 \af0\afs20\alang1025 \ltrch\fcs0 \fs24\lang2057\langfe2057\cgrid\langnp2057\langfenp2057 {\rtlch\fcs1 \af0 \ltrch\fcs0 _x000d__x000a_\insrsid7747959\charrsid13639606 Or. }{\rtlch\fcs1 \af0 \ltrch\fcs0 \cs17\v\fs20\cf9\loch\af1\hich\af1\dbch\af31501\insrsid7747959\charrsid13639606 \hich\af1\dbch\af31501\loch\f1 &lt;Original&gt;}{\rtlch\fcs1 \af0 \ltrch\fcs0 \insrsid7747959\charrsid13639606 #}_x000d__x000a_{\rtlch\fcs1 \af1 \ltrch\fcs0 \cs18\v\f1\fs20\cf15\insrsid7747959\charrsid13639606 MNU[ORLANGONE][ORLANGMORE]@CHOICE@ORLANGMNU}{\rtlch\fcs1 \af0 \ltrch\fcs0 \insrsid7747959\charrsid13639606 #}{\rtlch\fcs1 \af0 \ltrch\fcs0 _x000d__x000a_\cs17\v\fs20\cf9\loch\af1\hich\af1\dbch\af31501\insrsid7747959\charrsid13639606 \hich\af1\dbch\af31501\loch\f1 &lt;/Original&gt;}{\rtlch\fcs1 \af0 \ltrch\fcs0 \insrsid7747959\charrsid13639606 _x000d__x000a_\par }\pard\plain \ltrpar\s22\qc \li0\ri0\sb240\sa240\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OptDel&gt;}{\rtlch\fcs1 \af0 \ltrch\fcs0 \insrsid7747959\charrsid13639606 #}{\rtlch\fcs1 \af1 \ltrch\fcs0 _x000d__x000a_\cs18\v\f1\fs20\cf15\insrsid7747959\charrsid13639606 MNU[CROSSREFNO][CROSSREFYES]@CHOICE@}{\rtlch\fcs1 \af0 \ltrch\fcs0 \insrsid7747959\charrsid13639606 #}{\rtlch\fcs1 \af0 \ltrch\fcs0 _x000d__x000a_\cs17\i0\v\fs20\cf9\loch\af1\hich\af1\dbch\af31501\insrsid7747959\charrsid13639606 \hich\af1\dbch\af31501\loch\f1 &lt;/OptDel&gt;}{\rtlch\fcs1 \af0 \ltrch\fcs0 \insrsid7747959\charrsid13639606 _x000d__x000a_\par }\pard\plain \ltrpar\s23\qc \li0\ri0\sb240\sa240\keepn\nowidctlpar\wrapdefault\aspalpha\aspnum\faauto\adjustright\rin0\lin0\itap0\pararsid7747959 \rtlch\fcs1 \af0\afs20\alang1025 \ltrch\fcs0 \i\fs24\lang2057\langfe2057\cgrid\langnp2057\langfenp2057 {_x000d__x000a_\rtlch\fcs1 \af0 \ltrch\fcs0 \cs17\i0\v\fs20\cf9\loch\af1\hich\af1\dbch\af31501\insrsid7747959\charrsid13639606 \hich\af1\dbch\af31501\loch\f1 &lt;TitreJust&gt;}{\rtlch\fcs1 \af0 \ltrch\fcs0 \insrsid7747959\charrsid13639606 Justification}{\rtlch\fcs1 \af0 _x000d__x000a_\ltrch\fcs0 \cs17\i0\v\fs20\cf9\loch\af1\hich\af1\dbch\af31501\insrsid7747959\charrsid13639606 \hich\af1\dbch\af31501\loch\f1 &lt;/TitreJust&gt;}{\rtlch\fcs1 \af0 \ltrch\fcs0 \insrsid7747959\charrsid13639606 _x000d__x000a_\par }\pard\plain \ltrpar\s21\ql \li0\ri0\sa240\nowidctlpar\wrapdefault\aspalpha\aspnum\faauto\adjustright\rin0\lin0\itap0\pararsid7747959 \rtlch\fcs1 \af0\afs20\alang1025 \ltrch\fcs0 \i\fs24\lang2057\langfe2057\cgrid\langnp2057\langfenp2057 {\rtlch\fcs1 \af0 _x000d__x000a_\ltrch\fcs0 \cs17\i0\v\fs20\cf9\loch\af1\hich\af1\dbch\af31501\insrsid7747959\charrsid13639606 \hich\af1\dbch\af31501\loch\f1 &lt;OptDelPrev&gt;}{\rtlch\fcs1 \af0 \ltrch\fcs0 \insrsid7747959\charrsid13639606 #}{\rtlch\fcs1 \af1 \ltrch\fcs0 _x000d__x000a_\cs18\v\f1\fs20\cf15\insrsid7747959\charrsid13639606 MNU[TEXTJUSTYES][TEXTJUSTNO]@CHOICE@}{\rtlch\fcs1 \af0 \ltrch\fcs0 \insrsid7747959\charrsid13639606 #}{\rtlch\fcs1 \af0 \ltrch\fcs0 _x000d__x000a_\cs17\i0\v\fs20\cf9\loch\af1\hich\af1\dbch\af31501\insrsid7747959\charrsid13639606 \hich\af1\dbch\af31501\loch\f1 &lt;/OptDelPrev&gt;}{\rtlch\fcs1 \af0 \ltrch\fcs0 \insrsid7747959\charrsid13639606 _x000d__x000a_\par }\pard\plain \ltrpar\ql \li0\ri0\widctlpar\wrapdefault\aspalpha\aspnum\faauto\adjustright\rin0\lin0\itap0\pararsid7747959 \rtlch\fcs1 \af0\afs20\alang1025 \ltrch\fcs0 \fs24\lang2057\langfe2057\cgrid\langnp2057\langfenp2057 {\rtlch\fcs1 \af0 \ltrch\fcs0 _x000d__x000a_\cs17\v\fs20\cf9\loch\af1\hich\af1\dbch\af31501\insrsid7747959\charrsid1363960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1f_x000d__x000a_1ca147c7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63"/>
    <w:docVar w:name="TXTAUTHOR" w:val="Erik Marquardt"/>
    <w:docVar w:name="TXTLANGUE" w:val="EL"/>
    <w:docVar w:name="TXTLANGUEMIN" w:val="el"/>
    <w:docVar w:name="TXTNRC" w:val="0160/2022"/>
    <w:docVar w:name="TXTNRCOD" w:val="2022/0135"/>
    <w:docVar w:name="TXTNRCOM" w:val="(2022)0189"/>
    <w:docVar w:name="TXTNRFIRSTAM" w:val="1"/>
    <w:docVar w:name="TXTNRLASTAM" w:val="1"/>
    <w:docVar w:name="TXTNRPE" w:val="736.470"/>
    <w:docVar w:name="TXTPEorAP" w:val="PE"/>
    <w:docVar w:name="TXTROUTE" w:val="PR\1263011EL.docx"/>
    <w:docVar w:name="TXTTITLE" w:val="amending Regulation (EU) 2018/1806, listing the third countries whose nationals must be in possession of visas when crossing the external borders and those whose nationals are exempt from that requirement (Kuwait, Qatar)"/>
    <w:docVar w:name="TXTVERSION" w:val="01-00"/>
  </w:docVars>
  <w:rsids>
    <w:rsidRoot w:val="00307279"/>
    <w:rsid w:val="00011AAB"/>
    <w:rsid w:val="00012351"/>
    <w:rsid w:val="000139E5"/>
    <w:rsid w:val="00084DD2"/>
    <w:rsid w:val="00084E89"/>
    <w:rsid w:val="000B7489"/>
    <w:rsid w:val="000F1096"/>
    <w:rsid w:val="00120948"/>
    <w:rsid w:val="0012324A"/>
    <w:rsid w:val="00123DD5"/>
    <w:rsid w:val="001257CF"/>
    <w:rsid w:val="001277AE"/>
    <w:rsid w:val="0013710F"/>
    <w:rsid w:val="00142215"/>
    <w:rsid w:val="001767E2"/>
    <w:rsid w:val="00187008"/>
    <w:rsid w:val="001B1316"/>
    <w:rsid w:val="001B3829"/>
    <w:rsid w:val="001C5592"/>
    <w:rsid w:val="001C5B44"/>
    <w:rsid w:val="001C6FFC"/>
    <w:rsid w:val="001F7C7C"/>
    <w:rsid w:val="00212B84"/>
    <w:rsid w:val="002346B0"/>
    <w:rsid w:val="00243D4F"/>
    <w:rsid w:val="00250CA0"/>
    <w:rsid w:val="002667C3"/>
    <w:rsid w:val="002669B6"/>
    <w:rsid w:val="002767EC"/>
    <w:rsid w:val="00290BED"/>
    <w:rsid w:val="00293D90"/>
    <w:rsid w:val="002D13EE"/>
    <w:rsid w:val="002E33EE"/>
    <w:rsid w:val="002E3887"/>
    <w:rsid w:val="002F40BB"/>
    <w:rsid w:val="002F4B02"/>
    <w:rsid w:val="00307279"/>
    <w:rsid w:val="00312067"/>
    <w:rsid w:val="00323EF8"/>
    <w:rsid w:val="003316DD"/>
    <w:rsid w:val="003506ED"/>
    <w:rsid w:val="00366A46"/>
    <w:rsid w:val="00370AC3"/>
    <w:rsid w:val="003824EE"/>
    <w:rsid w:val="003B4689"/>
    <w:rsid w:val="003C2068"/>
    <w:rsid w:val="003C37CF"/>
    <w:rsid w:val="004100B1"/>
    <w:rsid w:val="00411957"/>
    <w:rsid w:val="00426E47"/>
    <w:rsid w:val="00455743"/>
    <w:rsid w:val="00461601"/>
    <w:rsid w:val="004B32B6"/>
    <w:rsid w:val="004B38C6"/>
    <w:rsid w:val="004C0915"/>
    <w:rsid w:val="004D424E"/>
    <w:rsid w:val="004D5661"/>
    <w:rsid w:val="004E42C8"/>
    <w:rsid w:val="004E5825"/>
    <w:rsid w:val="004E733D"/>
    <w:rsid w:val="004F3FA5"/>
    <w:rsid w:val="0051271F"/>
    <w:rsid w:val="00521F46"/>
    <w:rsid w:val="00531D7A"/>
    <w:rsid w:val="00551111"/>
    <w:rsid w:val="00551123"/>
    <w:rsid w:val="00552BBF"/>
    <w:rsid w:val="0057089C"/>
    <w:rsid w:val="00570A6A"/>
    <w:rsid w:val="00586E50"/>
    <w:rsid w:val="0059583D"/>
    <w:rsid w:val="005A42D9"/>
    <w:rsid w:val="005C2BEF"/>
    <w:rsid w:val="005D1A99"/>
    <w:rsid w:val="005D7609"/>
    <w:rsid w:val="005D7EE8"/>
    <w:rsid w:val="006305D6"/>
    <w:rsid w:val="00642325"/>
    <w:rsid w:val="006456F0"/>
    <w:rsid w:val="00646926"/>
    <w:rsid w:val="0069092A"/>
    <w:rsid w:val="006A04ED"/>
    <w:rsid w:val="006A2F5D"/>
    <w:rsid w:val="006F7907"/>
    <w:rsid w:val="00743189"/>
    <w:rsid w:val="00743D33"/>
    <w:rsid w:val="007932B3"/>
    <w:rsid w:val="00793EA9"/>
    <w:rsid w:val="00797A79"/>
    <w:rsid w:val="007D6F68"/>
    <w:rsid w:val="00823E6B"/>
    <w:rsid w:val="00826780"/>
    <w:rsid w:val="00837CCD"/>
    <w:rsid w:val="008633CC"/>
    <w:rsid w:val="00865190"/>
    <w:rsid w:val="008719B9"/>
    <w:rsid w:val="00885C34"/>
    <w:rsid w:val="00894923"/>
    <w:rsid w:val="00894ECE"/>
    <w:rsid w:val="00896BB4"/>
    <w:rsid w:val="008A323A"/>
    <w:rsid w:val="008A7FB8"/>
    <w:rsid w:val="008B4F2E"/>
    <w:rsid w:val="009022B8"/>
    <w:rsid w:val="00914537"/>
    <w:rsid w:val="00917CC4"/>
    <w:rsid w:val="00923B7C"/>
    <w:rsid w:val="009763DA"/>
    <w:rsid w:val="0099206A"/>
    <w:rsid w:val="009975B3"/>
    <w:rsid w:val="009A216D"/>
    <w:rsid w:val="009B4B93"/>
    <w:rsid w:val="009D3E42"/>
    <w:rsid w:val="009E7283"/>
    <w:rsid w:val="009F13DC"/>
    <w:rsid w:val="009F24BE"/>
    <w:rsid w:val="009F6C2F"/>
    <w:rsid w:val="009F767A"/>
    <w:rsid w:val="00A22533"/>
    <w:rsid w:val="00A26F46"/>
    <w:rsid w:val="00A34FD3"/>
    <w:rsid w:val="00A36929"/>
    <w:rsid w:val="00A50548"/>
    <w:rsid w:val="00A60EE7"/>
    <w:rsid w:val="00A910C9"/>
    <w:rsid w:val="00AA35B0"/>
    <w:rsid w:val="00AD18C8"/>
    <w:rsid w:val="00AD7FA6"/>
    <w:rsid w:val="00AE4643"/>
    <w:rsid w:val="00AF0416"/>
    <w:rsid w:val="00B10CB4"/>
    <w:rsid w:val="00B13D6F"/>
    <w:rsid w:val="00B23B72"/>
    <w:rsid w:val="00B42702"/>
    <w:rsid w:val="00B54EAF"/>
    <w:rsid w:val="00B57B8B"/>
    <w:rsid w:val="00B63AB5"/>
    <w:rsid w:val="00B85407"/>
    <w:rsid w:val="00B95702"/>
    <w:rsid w:val="00BC6489"/>
    <w:rsid w:val="00BD480C"/>
    <w:rsid w:val="00C13A6F"/>
    <w:rsid w:val="00C20954"/>
    <w:rsid w:val="00C23324"/>
    <w:rsid w:val="00C42A41"/>
    <w:rsid w:val="00C47E74"/>
    <w:rsid w:val="00C57A72"/>
    <w:rsid w:val="00C73602"/>
    <w:rsid w:val="00C85D0F"/>
    <w:rsid w:val="00C945E5"/>
    <w:rsid w:val="00CA3F76"/>
    <w:rsid w:val="00CE332D"/>
    <w:rsid w:val="00CF60C8"/>
    <w:rsid w:val="00D30DE2"/>
    <w:rsid w:val="00D32924"/>
    <w:rsid w:val="00D503A3"/>
    <w:rsid w:val="00DA436D"/>
    <w:rsid w:val="00DA6ED0"/>
    <w:rsid w:val="00DC5011"/>
    <w:rsid w:val="00E12821"/>
    <w:rsid w:val="00E171B6"/>
    <w:rsid w:val="00E72695"/>
    <w:rsid w:val="00EB1753"/>
    <w:rsid w:val="00EB6CFF"/>
    <w:rsid w:val="00EE3996"/>
    <w:rsid w:val="00F07062"/>
    <w:rsid w:val="00F23CFC"/>
    <w:rsid w:val="00F433E2"/>
    <w:rsid w:val="00F904AE"/>
    <w:rsid w:val="00F934F8"/>
    <w:rsid w:val="00FB52FE"/>
    <w:rsid w:val="00FC0A34"/>
    <w:rsid w:val="00FD1DEF"/>
    <w:rsid w:val="00FE062E"/>
    <w:rsid w:val="00FE3B3F"/>
    <w:rsid w:val="00FE734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F50E51-5574-4F15-B47F-373EC435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257CF"/>
    <w:pPr>
      <w:tabs>
        <w:tab w:val="right" w:pos="454"/>
        <w:tab w:val="left" w:pos="737"/>
      </w:tabs>
      <w:ind w:left="737" w:hanging="737"/>
    </w:pPr>
    <w:rPr>
      <w:snapToGrid w:val="0"/>
      <w:sz w:val="18"/>
      <w:lang w:eastAsia="en-US"/>
    </w:rPr>
  </w:style>
  <w:style w:type="paragraph" w:customStyle="1" w:styleId="Lgendetitre">
    <w:name w:val="Légende titre"/>
    <w:basedOn w:val="Normal"/>
    <w:rsid w:val="001257CF"/>
    <w:pPr>
      <w:spacing w:before="240" w:after="240"/>
    </w:pPr>
    <w:rPr>
      <w:b/>
      <w:i/>
      <w:snapToGrid w:val="0"/>
      <w:lang w:eastAsia="en-US"/>
    </w:rPr>
  </w:style>
  <w:style w:type="paragraph" w:customStyle="1" w:styleId="Lgendestandard">
    <w:name w:val="Légende standard"/>
    <w:basedOn w:val="Normal"/>
    <w:rsid w:val="001257CF"/>
    <w:rPr>
      <w:sz w:val="18"/>
    </w:rPr>
  </w:style>
  <w:style w:type="paragraph" w:customStyle="1" w:styleId="Normal6">
    <w:name w:val="Normal6"/>
    <w:basedOn w:val="Normal"/>
    <w:link w:val="Normal6Char"/>
    <w:rsid w:val="00797A79"/>
    <w:pPr>
      <w:spacing w:after="120"/>
    </w:pPr>
  </w:style>
  <w:style w:type="character" w:customStyle="1" w:styleId="NormalBoldChar">
    <w:name w:val="NormalBold Char"/>
    <w:link w:val="NormalBold"/>
    <w:rsid w:val="00797A79"/>
    <w:rPr>
      <w:b/>
      <w:sz w:val="24"/>
    </w:rPr>
  </w:style>
  <w:style w:type="character" w:customStyle="1" w:styleId="Normal6Char">
    <w:name w:val="Normal6 Char"/>
    <w:link w:val="Normal6"/>
    <w:rsid w:val="00797A79"/>
    <w:rPr>
      <w:sz w:val="24"/>
      <w:lang w:val="el-GR"/>
    </w:rPr>
  </w:style>
  <w:style w:type="paragraph" w:customStyle="1" w:styleId="ColumnHeading">
    <w:name w:val="ColumnHeading"/>
    <w:basedOn w:val="Normal"/>
    <w:rsid w:val="00797A79"/>
    <w:pPr>
      <w:spacing w:after="240"/>
      <w:jc w:val="center"/>
    </w:pPr>
    <w:rPr>
      <w:i/>
    </w:rPr>
  </w:style>
  <w:style w:type="paragraph" w:customStyle="1" w:styleId="AMNumberTabs0">
    <w:name w:val="AMNumberTabs"/>
    <w:basedOn w:val="Normal"/>
    <w:rsid w:val="00797A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97A79"/>
    <w:pPr>
      <w:jc w:val="right"/>
    </w:pPr>
  </w:style>
  <w:style w:type="paragraph" w:styleId="Footer">
    <w:name w:val="footer"/>
    <w:basedOn w:val="Normal"/>
    <w:link w:val="FooterChar"/>
    <w:semiHidden/>
    <w:rsid w:val="004E5825"/>
    <w:pPr>
      <w:tabs>
        <w:tab w:val="center" w:pos="4513"/>
        <w:tab w:val="right" w:pos="9026"/>
      </w:tabs>
    </w:pPr>
  </w:style>
  <w:style w:type="character" w:customStyle="1" w:styleId="FooterChar">
    <w:name w:val="Footer Char"/>
    <w:basedOn w:val="DefaultParagraphFont"/>
    <w:link w:val="Footer"/>
    <w:semiHidden/>
    <w:rsid w:val="004E5825"/>
    <w:rPr>
      <w:sz w:val="24"/>
    </w:rPr>
  </w:style>
  <w:style w:type="paragraph" w:styleId="BalloonText">
    <w:name w:val="Balloon Text"/>
    <w:basedOn w:val="Normal"/>
    <w:link w:val="BalloonTextChar"/>
    <w:semiHidden/>
    <w:unhideWhenUsed/>
    <w:rsid w:val="0012324A"/>
    <w:rPr>
      <w:rFonts w:ascii="Segoe UI" w:hAnsi="Segoe UI" w:cs="Segoe UI"/>
      <w:sz w:val="18"/>
      <w:szCs w:val="18"/>
    </w:rPr>
  </w:style>
  <w:style w:type="character" w:customStyle="1" w:styleId="BalloonTextChar">
    <w:name w:val="Balloon Text Char"/>
    <w:basedOn w:val="DefaultParagraphFont"/>
    <w:link w:val="BalloonText"/>
    <w:semiHidden/>
    <w:rsid w:val="0012324A"/>
    <w:rPr>
      <w:rFonts w:ascii="Segoe UI" w:hAnsi="Segoe UI" w:cs="Segoe UI"/>
      <w:sz w:val="18"/>
      <w:szCs w:val="18"/>
    </w:rPr>
  </w:style>
  <w:style w:type="character" w:styleId="CommentReference">
    <w:name w:val="annotation reference"/>
    <w:basedOn w:val="DefaultParagraphFont"/>
    <w:rsid w:val="0012324A"/>
    <w:rPr>
      <w:sz w:val="16"/>
      <w:szCs w:val="16"/>
    </w:rPr>
  </w:style>
  <w:style w:type="paragraph" w:styleId="CommentText">
    <w:name w:val="annotation text"/>
    <w:basedOn w:val="Normal"/>
    <w:link w:val="CommentTextChar"/>
    <w:uiPriority w:val="99"/>
    <w:rsid w:val="0012324A"/>
    <w:rPr>
      <w:sz w:val="20"/>
    </w:rPr>
  </w:style>
  <w:style w:type="character" w:customStyle="1" w:styleId="CommentTextChar">
    <w:name w:val="Comment Text Char"/>
    <w:basedOn w:val="DefaultParagraphFont"/>
    <w:link w:val="CommentText"/>
    <w:uiPriority w:val="99"/>
    <w:rsid w:val="0012324A"/>
  </w:style>
  <w:style w:type="paragraph" w:styleId="CommentSubject">
    <w:name w:val="annotation subject"/>
    <w:basedOn w:val="CommentText"/>
    <w:next w:val="CommentText"/>
    <w:link w:val="CommentSubjectChar"/>
    <w:semiHidden/>
    <w:unhideWhenUsed/>
    <w:rsid w:val="0012324A"/>
    <w:rPr>
      <w:b/>
      <w:bCs/>
    </w:rPr>
  </w:style>
  <w:style w:type="character" w:customStyle="1" w:styleId="CommentSubjectChar">
    <w:name w:val="Comment Subject Char"/>
    <w:basedOn w:val="CommentTextChar"/>
    <w:link w:val="CommentSubject"/>
    <w:semiHidden/>
    <w:rsid w:val="0012324A"/>
    <w:rPr>
      <w:b/>
      <w:bCs/>
    </w:rPr>
  </w:style>
  <w:style w:type="paragraph" w:customStyle="1" w:styleId="Text1">
    <w:name w:val="Text 1"/>
    <w:basedOn w:val="Normal"/>
    <w:rsid w:val="0012324A"/>
    <w:pPr>
      <w:widowControl/>
      <w:spacing w:before="120" w:after="120"/>
      <w:ind w:left="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BB2D3-18C9-4A1B-960B-AB58F9273F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2676</Words>
  <Characters>15793</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TOADER Maria</dc:creator>
  <cp:lastModifiedBy>BEAZOGLOU-VARVAGIANNIS Angeliki</cp:lastModifiedBy>
  <cp:revision>2</cp:revision>
  <cp:lastPrinted>2004-11-04T09:41:00Z</cp:lastPrinted>
  <dcterms:created xsi:type="dcterms:W3CDTF">2022-09-30T14:49:00Z</dcterms:created>
  <dcterms:modified xsi:type="dcterms:W3CDTF">2022-09-30T14:49:00Z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1263011</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9.13.0 Build [20220701]</vt:lpwstr>
  </property>
  <property fmtid="{D5CDD505-2E9C-101B-9397-08002B2CF9AE}" pid="9" name="FooterPath">
    <vt:lpwstr>PR\1263011EL.docx</vt:lpwstr>
  </property>
  <property fmtid="{D5CDD505-2E9C-101B-9397-08002B2CF9AE}" pid="10" name="LastEdited with">
    <vt:lpwstr>9.11.0 Build [20211103]</vt:lpwstr>
  </property>
  <property fmtid="{D5CDD505-2E9C-101B-9397-08002B2CF9AE}" pid="11" name="PE number">
    <vt:lpwstr>736.470</vt:lpwstr>
  </property>
  <property fmtid="{D5CDD505-2E9C-101B-9397-08002B2CF9AE}" pid="12" name="SDLStudio">
    <vt:lpwstr/>
  </property>
  <property fmtid="{D5CDD505-2E9C-101B-9397-08002B2CF9AE}" pid="13" name="SendToEpades">
    <vt:lpwstr>OK - 2022/09/16 13:13</vt:lpwstr>
  </property>
  <property fmtid="{D5CDD505-2E9C-101B-9397-08002B2CF9AE}" pid="14" name="Bookout">
    <vt:lpwstr>OK - 2022/09/30 16:49</vt:lpwstr>
  </property>
</Properties>
</file>