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51972" w:rsidRPr="00B47853" w:rsidTr="00D7587E">
        <w:trPr>
          <w:trHeight w:hRule="exact" w:val="1418"/>
        </w:trPr>
        <w:tc>
          <w:tcPr>
            <w:tcW w:w="6804" w:type="dxa"/>
            <w:shd w:val="clear" w:color="auto" w:fill="auto"/>
            <w:vAlign w:val="center"/>
          </w:tcPr>
          <w:p w:rsidR="00B13D6F" w:rsidRPr="00B47853" w:rsidRDefault="00D63508" w:rsidP="00D7587E">
            <w:pPr>
              <w:pStyle w:val="EPName"/>
            </w:pPr>
            <w:r w:rsidRPr="00B47853">
              <w:t>Evropský parlament</w:t>
            </w:r>
          </w:p>
          <w:p w:rsidR="00B13D6F" w:rsidRPr="00B47853" w:rsidRDefault="00D63508" w:rsidP="00A90F84">
            <w:pPr>
              <w:pStyle w:val="EPTerm"/>
            </w:pPr>
            <w:r w:rsidRPr="00B47853">
              <w:t>2019-2024</w:t>
            </w:r>
          </w:p>
        </w:tc>
        <w:tc>
          <w:tcPr>
            <w:tcW w:w="2268" w:type="dxa"/>
            <w:shd w:val="clear" w:color="auto" w:fill="auto"/>
          </w:tcPr>
          <w:p w:rsidR="00B13D6F" w:rsidRPr="00B47853" w:rsidRDefault="00D63508" w:rsidP="00D7587E">
            <w:pPr>
              <w:pStyle w:val="EPLogo"/>
            </w:pPr>
            <w:r w:rsidRPr="00B47853">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9891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B47853" w:rsidRDefault="00461601" w:rsidP="00461601">
      <w:pPr>
        <w:pStyle w:val="LineTop"/>
      </w:pPr>
    </w:p>
    <w:p w:rsidR="00461601" w:rsidRPr="00B47853" w:rsidRDefault="00D63508" w:rsidP="00461601">
      <w:pPr>
        <w:pStyle w:val="EPBody"/>
      </w:pPr>
      <w:r w:rsidRPr="00B47853">
        <w:rPr>
          <w:rStyle w:val="HideTWBExt"/>
        </w:rPr>
        <w:t>&lt;</w:t>
      </w:r>
      <w:r w:rsidRPr="00B47853">
        <w:rPr>
          <w:rStyle w:val="HideTWBExt"/>
          <w:i w:val="0"/>
        </w:rPr>
        <w:t>Commission</w:t>
      </w:r>
      <w:r w:rsidRPr="00B47853">
        <w:rPr>
          <w:rStyle w:val="HideTWBExt"/>
        </w:rPr>
        <w:t>&gt;</w:t>
      </w:r>
      <w:r w:rsidRPr="00B47853">
        <w:rPr>
          <w:rStyle w:val="HideTWBInt"/>
          <w:color w:val="auto"/>
        </w:rPr>
        <w:t>{LIBE}</w:t>
      </w:r>
      <w:r w:rsidRPr="00B47853">
        <w:t>Výbor pro občanské svobody, spravedlnost a vnitřní věci</w:t>
      </w:r>
      <w:r w:rsidRPr="00B47853">
        <w:rPr>
          <w:rStyle w:val="HideTWBExt"/>
        </w:rPr>
        <w:t>&lt;/</w:t>
      </w:r>
      <w:r w:rsidRPr="00B47853">
        <w:rPr>
          <w:rStyle w:val="HideTWBExt"/>
          <w:i w:val="0"/>
        </w:rPr>
        <w:t>Commission</w:t>
      </w:r>
      <w:r w:rsidRPr="00B47853">
        <w:rPr>
          <w:rStyle w:val="HideTWBExt"/>
        </w:rPr>
        <w:t>&gt;</w:t>
      </w:r>
    </w:p>
    <w:p w:rsidR="00461601" w:rsidRPr="00B47853" w:rsidRDefault="00461601" w:rsidP="00461601">
      <w:pPr>
        <w:pStyle w:val="LineBottom"/>
      </w:pPr>
    </w:p>
    <w:p w:rsidR="00793EA9" w:rsidRPr="00B47853" w:rsidRDefault="00D63508">
      <w:pPr>
        <w:pStyle w:val="CoverReference"/>
      </w:pPr>
      <w:r w:rsidRPr="00B47853">
        <w:rPr>
          <w:rStyle w:val="HideTWBExt"/>
          <w:b w:val="0"/>
        </w:rPr>
        <w:t>&lt;RefProc&gt;</w:t>
      </w:r>
      <w:r w:rsidRPr="00B47853">
        <w:t>2022/0132</w:t>
      </w:r>
      <w:r w:rsidRPr="00B47853">
        <w:rPr>
          <w:rStyle w:val="HideTWBExt"/>
          <w:b w:val="0"/>
        </w:rPr>
        <w:t>&lt;/RefProc&gt;&lt;RefTypeProc&gt;</w:t>
      </w:r>
      <w:r w:rsidRPr="00B47853">
        <w:t>(COD)</w:t>
      </w:r>
      <w:r w:rsidRPr="00B47853">
        <w:rPr>
          <w:rStyle w:val="HideTWBExt"/>
          <w:b w:val="0"/>
        </w:rPr>
        <w:t>&lt;/RefTypeProc&gt;</w:t>
      </w:r>
    </w:p>
    <w:p w:rsidR="00793EA9" w:rsidRPr="00B47853" w:rsidRDefault="00D63508">
      <w:pPr>
        <w:pStyle w:val="CoverDate"/>
      </w:pPr>
      <w:r w:rsidRPr="00B47853">
        <w:rPr>
          <w:rStyle w:val="HideTWBExt"/>
        </w:rPr>
        <w:t>&lt;Date&gt;</w:t>
      </w:r>
      <w:r w:rsidRPr="00B47853">
        <w:rPr>
          <w:rStyle w:val="HideTWBInt"/>
          <w:color w:val="auto"/>
        </w:rPr>
        <w:t>{18/10/2022}</w:t>
      </w:r>
      <w:r w:rsidRPr="00B47853">
        <w:t>18.10.2022</w:t>
      </w:r>
      <w:r w:rsidRPr="00B47853">
        <w:rPr>
          <w:rStyle w:val="HideTWBExt"/>
        </w:rPr>
        <w:t>&lt;/Date&gt;</w:t>
      </w:r>
    </w:p>
    <w:p w:rsidR="00793EA9" w:rsidRPr="00B47853" w:rsidRDefault="00D63508">
      <w:pPr>
        <w:pStyle w:val="CoverDocType"/>
      </w:pPr>
      <w:r w:rsidRPr="00B47853">
        <w:rPr>
          <w:rStyle w:val="HideTWBExt"/>
          <w:b w:val="0"/>
        </w:rPr>
        <w:t>&lt;RefProcLect&gt;</w:t>
      </w:r>
      <w:r w:rsidRPr="00B47853">
        <w:t>***I</w:t>
      </w:r>
      <w:r w:rsidRPr="00B47853">
        <w:rPr>
          <w:rStyle w:val="HideTWBExt"/>
          <w:b w:val="0"/>
        </w:rPr>
        <w:t>&lt;/RefProcLect&gt;</w:t>
      </w:r>
    </w:p>
    <w:p w:rsidR="00793EA9" w:rsidRPr="00B47853" w:rsidRDefault="00D63508">
      <w:pPr>
        <w:pStyle w:val="CoverDocType24a"/>
      </w:pPr>
      <w:r w:rsidRPr="00B47853">
        <w:rPr>
          <w:rStyle w:val="HideTWBExt"/>
          <w:b w:val="0"/>
        </w:rPr>
        <w:t>&lt;TitreType&gt;</w:t>
      </w:r>
      <w:r w:rsidRPr="00B47853">
        <w:t>NÁVRH ZPRÁVY</w:t>
      </w:r>
      <w:r w:rsidRPr="00B47853">
        <w:rPr>
          <w:rStyle w:val="HideTWBExt"/>
          <w:b w:val="0"/>
        </w:rPr>
        <w:t>&lt;/TitreType&gt;</w:t>
      </w:r>
    </w:p>
    <w:p w:rsidR="00793EA9" w:rsidRPr="00B47853" w:rsidRDefault="00D63508">
      <w:pPr>
        <w:pStyle w:val="CoverNormal"/>
      </w:pPr>
      <w:r w:rsidRPr="00B47853">
        <w:rPr>
          <w:rStyle w:val="HideTWBExt"/>
        </w:rPr>
        <w:t>&lt;Titre&gt;</w:t>
      </w:r>
      <w:r w:rsidRPr="00B47853">
        <w:t>o návrhu nařízení Evropského parlamentu a Rady, kterým se mění nařízení Evropského parlamentu a Rady (ES) č. 767/2008, (ES) č. 810/2009 a (EU) 2017/2226, nařízení Rady (ES) č. 1683/95, (ES) č. 333/2002, (ES) č. 693/2003 a (ES) č. 694/2003 a Úmluva k provedení Schengenské dohody, pokud jde o digitalizaci postupu udělování víz</w:t>
      </w:r>
      <w:r w:rsidRPr="00B47853">
        <w:rPr>
          <w:rStyle w:val="HideTWBExt"/>
        </w:rPr>
        <w:t>&lt;/Titre&gt;</w:t>
      </w:r>
    </w:p>
    <w:p w:rsidR="00793EA9" w:rsidRPr="00B47853" w:rsidRDefault="00D63508">
      <w:pPr>
        <w:pStyle w:val="CoverNormal24a"/>
      </w:pPr>
      <w:r w:rsidRPr="00B47853">
        <w:rPr>
          <w:rStyle w:val="HideTWBExt"/>
        </w:rPr>
        <w:t>&lt;DocRef&gt;</w:t>
      </w:r>
      <w:r w:rsidRPr="00B47853">
        <w:t>(COM(2022)0658 – C9</w:t>
      </w:r>
      <w:r w:rsidRPr="00B47853">
        <w:noBreakHyphen/>
        <w:t>0165/2022 – 2022/0132(COD))</w:t>
      </w:r>
      <w:r w:rsidRPr="00B47853">
        <w:rPr>
          <w:rStyle w:val="HideTWBExt"/>
        </w:rPr>
        <w:t>&lt;/DocRef&gt;</w:t>
      </w:r>
    </w:p>
    <w:p w:rsidR="00793EA9" w:rsidRPr="00B47853" w:rsidRDefault="00D63508">
      <w:pPr>
        <w:pStyle w:val="CoverNormal24a"/>
      </w:pPr>
      <w:r w:rsidRPr="00B47853">
        <w:rPr>
          <w:rStyle w:val="HideTWBExt"/>
        </w:rPr>
        <w:t>&lt;Commission&gt;</w:t>
      </w:r>
      <w:r w:rsidRPr="00B47853">
        <w:rPr>
          <w:rStyle w:val="HideTWBInt"/>
          <w:color w:val="auto"/>
        </w:rPr>
        <w:t>{LIBE}</w:t>
      </w:r>
      <w:r w:rsidRPr="00B47853">
        <w:t>Výbor pro občanské svobody, spravedlnost a vnitřní věci</w:t>
      </w:r>
      <w:r w:rsidRPr="00B47853">
        <w:rPr>
          <w:rStyle w:val="HideTWBExt"/>
        </w:rPr>
        <w:t>&lt;/Commission&gt;</w:t>
      </w:r>
    </w:p>
    <w:p w:rsidR="00793EA9" w:rsidRPr="00B47853" w:rsidRDefault="00D63508">
      <w:pPr>
        <w:pStyle w:val="CoverNormal24a"/>
      </w:pPr>
      <w:r w:rsidRPr="00B47853">
        <w:t xml:space="preserve">Zpravodaj: </w:t>
      </w:r>
      <w:r w:rsidRPr="00B47853">
        <w:rPr>
          <w:rStyle w:val="HideTWBExt"/>
        </w:rPr>
        <w:t>&lt;Depute&gt;</w:t>
      </w:r>
      <w:r w:rsidRPr="00B47853">
        <w:t>Matjaž Nemec</w:t>
      </w:r>
      <w:r w:rsidRPr="00B47853">
        <w:rPr>
          <w:rStyle w:val="HideTWBExt"/>
        </w:rPr>
        <w:t>&lt;/Depute&gt;</w:t>
      </w:r>
    </w:p>
    <w:p w:rsidR="001C5B44" w:rsidRPr="00B47853" w:rsidRDefault="001C5B44" w:rsidP="001C5B44">
      <w:pPr>
        <w:pStyle w:val="CoverNormal"/>
      </w:pPr>
    </w:p>
    <w:p w:rsidR="00A90F84" w:rsidRPr="00B47853" w:rsidRDefault="00D63508" w:rsidP="00D7587E">
      <w:r w:rsidRPr="00B47853">
        <w:br w:type="page"/>
      </w:r>
      <w:fldSimple w:instr=" TITLE  \* MERGEFORMAT ">
        <w:r w:rsidR="007A6489">
          <w:t>PR_COD_1amCom</w:t>
        </w:r>
      </w:fldSimple>
    </w:p>
    <w:p w:rsidR="00A90F84" w:rsidRPr="00B47853" w:rsidRDefault="00A90F84" w:rsidP="00D7587E"/>
    <w:p w:rsidR="00A90F84" w:rsidRPr="00B47853" w:rsidRDefault="00A90F84" w:rsidP="00D7587E"/>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51972" w:rsidRPr="00B47853">
        <w:tc>
          <w:tcPr>
            <w:tcW w:w="5811" w:type="dxa"/>
          </w:tcPr>
          <w:p w:rsidR="00A90F84" w:rsidRPr="00B47853" w:rsidRDefault="00D63508" w:rsidP="00D7587E">
            <w:pPr>
              <w:pStyle w:val="Lgendetitre"/>
            </w:pPr>
            <w:r w:rsidRPr="00B47853">
              <w:t>Vysvětlivky</w:t>
            </w:r>
          </w:p>
        </w:tc>
      </w:tr>
      <w:tr w:rsidR="00951972" w:rsidRPr="00B47853" w:rsidTr="00D7587E">
        <w:trPr>
          <w:cantSplit/>
          <w:trHeight w:val="1807"/>
        </w:trPr>
        <w:tc>
          <w:tcPr>
            <w:tcW w:w="5811" w:type="dxa"/>
            <w:tcBorders>
              <w:bottom w:val="single" w:sz="4" w:space="0" w:color="auto"/>
            </w:tcBorders>
          </w:tcPr>
          <w:p w:rsidR="00A90F84" w:rsidRPr="00B47853" w:rsidRDefault="00D63508" w:rsidP="00D7587E">
            <w:pPr>
              <w:pStyle w:val="Lgendesigne"/>
            </w:pPr>
            <w:r w:rsidRPr="00B47853">
              <w:tab/>
              <w:t>*</w:t>
            </w:r>
            <w:r w:rsidRPr="00B47853">
              <w:tab/>
              <w:t>Postup konzultace</w:t>
            </w:r>
          </w:p>
          <w:p w:rsidR="00A90F84" w:rsidRPr="00B47853" w:rsidRDefault="00D63508" w:rsidP="00D7587E">
            <w:pPr>
              <w:pStyle w:val="Lgendesigne"/>
            </w:pPr>
            <w:r w:rsidRPr="00B47853">
              <w:tab/>
              <w:t>***</w:t>
            </w:r>
            <w:r w:rsidRPr="00B47853">
              <w:tab/>
              <w:t>Postup souhlasu</w:t>
            </w:r>
          </w:p>
          <w:p w:rsidR="00A90F84" w:rsidRPr="00B47853" w:rsidRDefault="00D63508" w:rsidP="00D7587E">
            <w:pPr>
              <w:pStyle w:val="Lgendesigne"/>
            </w:pPr>
            <w:r w:rsidRPr="00B47853">
              <w:tab/>
              <w:t>***I</w:t>
            </w:r>
            <w:r w:rsidRPr="00B47853">
              <w:tab/>
              <w:t>Řádný legislativní postup (první čtení)</w:t>
            </w:r>
          </w:p>
          <w:p w:rsidR="00A90F84" w:rsidRPr="00B47853" w:rsidRDefault="00D63508" w:rsidP="00D7587E">
            <w:pPr>
              <w:pStyle w:val="Lgendesigne"/>
            </w:pPr>
            <w:r w:rsidRPr="00B47853">
              <w:tab/>
              <w:t>***II</w:t>
            </w:r>
            <w:r w:rsidRPr="00B47853">
              <w:tab/>
              <w:t>Řádný legislativní postup (druhé čtení)</w:t>
            </w:r>
          </w:p>
          <w:p w:rsidR="00A90F84" w:rsidRPr="00B47853" w:rsidRDefault="00D63508" w:rsidP="00D7587E">
            <w:pPr>
              <w:pStyle w:val="Lgendesigne"/>
            </w:pPr>
            <w:r w:rsidRPr="00B47853">
              <w:tab/>
              <w:t>***III</w:t>
            </w:r>
            <w:r w:rsidRPr="00B47853">
              <w:tab/>
              <w:t>Řádný legislativní postup (třetí čtení)</w:t>
            </w:r>
          </w:p>
          <w:p w:rsidR="00A90F84" w:rsidRPr="00B47853" w:rsidRDefault="00A90F84" w:rsidP="00D7587E">
            <w:pPr>
              <w:pStyle w:val="Lgendestandard"/>
            </w:pPr>
          </w:p>
          <w:p w:rsidR="00A90F84" w:rsidRPr="00B47853" w:rsidRDefault="00D63508" w:rsidP="00D7587E">
            <w:pPr>
              <w:pStyle w:val="Lgendestandard"/>
            </w:pPr>
            <w:r w:rsidRPr="00B47853">
              <w:t>(Druh postupu závisí na právním základu navrženém v návrhu aktu.)</w:t>
            </w:r>
          </w:p>
          <w:p w:rsidR="00A90F84" w:rsidRPr="00B47853" w:rsidRDefault="00A90F84" w:rsidP="00D7587E">
            <w:pPr>
              <w:pStyle w:val="Lgendestandard"/>
            </w:pPr>
          </w:p>
        </w:tc>
      </w:tr>
    </w:tbl>
    <w:p w:rsidR="00A90F84" w:rsidRPr="00B47853" w:rsidRDefault="00A90F84" w:rsidP="00D7587E"/>
    <w:p w:rsidR="00A90F84" w:rsidRPr="00B47853" w:rsidRDefault="00A90F84" w:rsidP="00D7587E"/>
    <w:p w:rsidR="00A90F84" w:rsidRPr="00B47853" w:rsidRDefault="00A90F84" w:rsidP="00D7587E"/>
    <w:p w:rsidR="00A90F84" w:rsidRPr="00B47853" w:rsidRDefault="00A90F84" w:rsidP="00D7587E"/>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51972" w:rsidRPr="00B47853">
        <w:tc>
          <w:tcPr>
            <w:tcW w:w="5811" w:type="dxa"/>
          </w:tcPr>
          <w:p w:rsidR="00A90F84" w:rsidRPr="00B47853" w:rsidRDefault="00D63508" w:rsidP="00D7587E">
            <w:pPr>
              <w:pStyle w:val="Lgendetitre"/>
            </w:pPr>
            <w:r w:rsidRPr="00B47853">
              <w:t>Pozměňovací návrhy k návrhu aktu</w:t>
            </w:r>
          </w:p>
        </w:tc>
      </w:tr>
      <w:tr w:rsidR="00951972" w:rsidRPr="00B47853" w:rsidTr="00D7587E">
        <w:trPr>
          <w:trHeight w:val="4496"/>
        </w:trPr>
        <w:tc>
          <w:tcPr>
            <w:tcW w:w="5811" w:type="dxa"/>
          </w:tcPr>
          <w:p w:rsidR="00A90F84" w:rsidRPr="00B47853" w:rsidRDefault="00D63508" w:rsidP="00D7587E">
            <w:pPr>
              <w:pStyle w:val="Lgendestandard"/>
              <w:rPr>
                <w:szCs w:val="24"/>
              </w:rPr>
            </w:pPr>
            <w:r w:rsidRPr="00B47853">
              <w:rPr>
                <w:b/>
              </w:rPr>
              <w:t>Pozměňovací návrhy Parlamentu předložené ve dvou sloupcích</w:t>
            </w:r>
          </w:p>
          <w:p w:rsidR="00A90F84" w:rsidRPr="00B47853" w:rsidRDefault="00A90F84" w:rsidP="00D7587E">
            <w:pPr>
              <w:pStyle w:val="Lgendestandard"/>
              <w:rPr>
                <w:szCs w:val="24"/>
              </w:rPr>
            </w:pPr>
          </w:p>
          <w:p w:rsidR="00A90F84" w:rsidRPr="00B47853" w:rsidRDefault="00D63508" w:rsidP="00D7587E">
            <w:pPr>
              <w:pStyle w:val="Lgendestandard"/>
              <w:rPr>
                <w:szCs w:val="24"/>
              </w:rPr>
            </w:pPr>
            <w:r w:rsidRPr="00B47853">
              <w:t xml:space="preserve">Vypuštění textu je označeno </w:t>
            </w:r>
            <w:r w:rsidRPr="00B47853">
              <w:rPr>
                <w:b/>
                <w:i/>
              </w:rPr>
              <w:t>tučnou kurzivou</w:t>
            </w:r>
            <w:r w:rsidRPr="00B47853">
              <w:t xml:space="preserve"> v levém sloupci. Nahrazení je označeno </w:t>
            </w:r>
            <w:r w:rsidRPr="00B47853">
              <w:rPr>
                <w:b/>
                <w:i/>
              </w:rPr>
              <w:t>tučnou kurzivou</w:t>
            </w:r>
            <w:r w:rsidRPr="00B47853">
              <w:t xml:space="preserve"> v obou sloupcích. Nový text je označen </w:t>
            </w:r>
            <w:r w:rsidRPr="00B47853">
              <w:rPr>
                <w:b/>
                <w:i/>
              </w:rPr>
              <w:t>tučnou kurzivou</w:t>
            </w:r>
            <w:r w:rsidRPr="00B47853">
              <w:t xml:space="preserve"> v pravém sloupci.</w:t>
            </w:r>
          </w:p>
          <w:p w:rsidR="00A90F84" w:rsidRPr="00B47853" w:rsidRDefault="00A90F84" w:rsidP="00D7587E">
            <w:pPr>
              <w:pStyle w:val="Lgendestandard"/>
              <w:rPr>
                <w:szCs w:val="24"/>
              </w:rPr>
            </w:pPr>
          </w:p>
          <w:p w:rsidR="00A90F84" w:rsidRPr="00B47853" w:rsidRDefault="00D63508" w:rsidP="00D7587E">
            <w:pPr>
              <w:pStyle w:val="Lgendestandard"/>
              <w:rPr>
                <w:szCs w:val="24"/>
              </w:rPr>
            </w:pPr>
            <w:r w:rsidRPr="00B47853">
              <w:t>První a druhý řádek záhlaví každého pozměňovacího návrhu označují příslušnou část projednávaného návrhu aktu. Pokud se pozměňovací návrh týká existujícího aktu, který má být návrhem aktu pozměněn, je v záhlaví mimo to na třetím řádku uveden existující akt a na čtvrtém řádku ustanovení existujícího aktu, kterého se pozměňovací návrh týká.</w:t>
            </w:r>
          </w:p>
          <w:p w:rsidR="00A90F84" w:rsidRPr="00B47853" w:rsidRDefault="00A90F84" w:rsidP="00D7587E">
            <w:pPr>
              <w:pStyle w:val="Lgendestandard"/>
              <w:rPr>
                <w:szCs w:val="24"/>
              </w:rPr>
            </w:pPr>
          </w:p>
          <w:p w:rsidR="00A90F84" w:rsidRPr="00B47853" w:rsidRDefault="00D63508" w:rsidP="00D7587E">
            <w:pPr>
              <w:pStyle w:val="Lgendestandard"/>
              <w:rPr>
                <w:b/>
                <w:szCs w:val="24"/>
              </w:rPr>
            </w:pPr>
            <w:r w:rsidRPr="00B47853">
              <w:rPr>
                <w:b/>
              </w:rPr>
              <w:t>Pozměňovací návrhy Parlamentu v podobě konsolidovaného textu</w:t>
            </w:r>
          </w:p>
          <w:p w:rsidR="00A90F84" w:rsidRPr="00B47853" w:rsidRDefault="00A90F84" w:rsidP="00D7587E">
            <w:pPr>
              <w:pStyle w:val="Lgendestandard"/>
              <w:rPr>
                <w:szCs w:val="24"/>
              </w:rPr>
            </w:pPr>
          </w:p>
          <w:p w:rsidR="00A90F84" w:rsidRPr="00B47853" w:rsidRDefault="00D63508" w:rsidP="00D7587E">
            <w:pPr>
              <w:pStyle w:val="Lgendestandard"/>
              <w:rPr>
                <w:szCs w:val="24"/>
              </w:rPr>
            </w:pPr>
            <w:r w:rsidRPr="00B47853">
              <w:t xml:space="preserve">Nové části textu jsou označeny </w:t>
            </w:r>
            <w:r w:rsidRPr="00B47853">
              <w:rPr>
                <w:b/>
                <w:i/>
              </w:rPr>
              <w:t>tučnou kurzivou</w:t>
            </w:r>
            <w:r w:rsidRPr="00B47853">
              <w:t xml:space="preserve">. Vypuštěné části textu jsou označeny symbolem ▌nebo přeškrtnuty. Nahrazení se vyznačují tak, že nový text se označí </w:t>
            </w:r>
            <w:r w:rsidRPr="00B47853">
              <w:rPr>
                <w:b/>
                <w:i/>
              </w:rPr>
              <w:t>tučnou kurzivou</w:t>
            </w:r>
            <w:r w:rsidRPr="00B47853">
              <w:t xml:space="preserve"> a nahrazený text se vymaže nebo přeškrtne. </w:t>
            </w:r>
          </w:p>
          <w:p w:rsidR="00A90F84" w:rsidRPr="00B47853" w:rsidRDefault="00D63508" w:rsidP="00D7587E">
            <w:pPr>
              <w:pStyle w:val="Lgendestandard"/>
            </w:pPr>
            <w:r w:rsidRPr="00B47853">
              <w:t>Výjimečně se neoznačují změny výlučně technické povahy, které provedly příslušné útvary za účelem vypracování konečného znění.</w:t>
            </w:r>
          </w:p>
          <w:p w:rsidR="00A90F84" w:rsidRPr="00B47853" w:rsidRDefault="00A90F84" w:rsidP="00D7587E">
            <w:pPr>
              <w:pStyle w:val="Lgendestandard"/>
            </w:pPr>
          </w:p>
        </w:tc>
      </w:tr>
    </w:tbl>
    <w:p w:rsidR="00A90F84" w:rsidRPr="00B47853" w:rsidRDefault="00A90F84" w:rsidP="00D7587E"/>
    <w:p w:rsidR="00793EA9" w:rsidRPr="00B47853" w:rsidRDefault="00793EA9" w:rsidP="00012351">
      <w:pPr>
        <w:widowControl/>
        <w:tabs>
          <w:tab w:val="center" w:pos="4677"/>
        </w:tabs>
      </w:pPr>
    </w:p>
    <w:p w:rsidR="00793EA9" w:rsidRPr="00B47853" w:rsidRDefault="00D63508">
      <w:pPr>
        <w:pStyle w:val="TOCHeading"/>
      </w:pPr>
      <w:r w:rsidRPr="00B47853">
        <w:br w:type="page"/>
      </w:r>
      <w:r w:rsidRPr="00B47853">
        <w:lastRenderedPageBreak/>
        <w:t>OBSAH</w:t>
      </w:r>
    </w:p>
    <w:p w:rsidR="00793EA9" w:rsidRPr="00B47853" w:rsidRDefault="00D63508">
      <w:pPr>
        <w:pStyle w:val="TOCPage"/>
      </w:pPr>
      <w:r w:rsidRPr="00B47853">
        <w:t>Strana</w:t>
      </w:r>
    </w:p>
    <w:p w:rsidR="007A6489" w:rsidRDefault="00D63508">
      <w:pPr>
        <w:pStyle w:val="TOC1"/>
        <w:tabs>
          <w:tab w:val="right" w:leader="dot" w:pos="9060"/>
        </w:tabs>
        <w:rPr>
          <w:rFonts w:asciiTheme="minorHAnsi" w:eastAsiaTheme="minorEastAsia" w:hAnsiTheme="minorHAnsi" w:cstheme="minorBidi"/>
          <w:noProof/>
          <w:sz w:val="22"/>
          <w:szCs w:val="22"/>
          <w:lang w:val="en-GB"/>
        </w:rPr>
      </w:pPr>
      <w:r w:rsidRPr="00B47853">
        <w:rPr>
          <w:b/>
        </w:rPr>
        <w:fldChar w:fldCharType="begin"/>
      </w:r>
      <w:r w:rsidRPr="00B47853">
        <w:rPr>
          <w:b/>
        </w:rPr>
        <w:instrText xml:space="preserve"> TOC \t "PageHeading</w:instrText>
      </w:r>
      <w:r w:rsidR="007A6489">
        <w:rPr>
          <w:b/>
        </w:rPr>
        <w:instrText>;</w:instrText>
      </w:r>
      <w:r w:rsidRPr="00B47853">
        <w:rPr>
          <w:b/>
        </w:rPr>
        <w:instrText xml:space="preserve">1" </w:instrText>
      </w:r>
      <w:r w:rsidRPr="00B47853">
        <w:rPr>
          <w:b/>
        </w:rPr>
        <w:fldChar w:fldCharType="separate"/>
      </w:r>
      <w:r w:rsidR="007A6489">
        <w:rPr>
          <w:noProof/>
        </w:rPr>
        <w:t>NÁVRH LEGISLATIVNÍHO USNESENÍ EVROPSKÉHO PARLAMENTU</w:t>
      </w:r>
      <w:r w:rsidR="007A6489">
        <w:rPr>
          <w:noProof/>
        </w:rPr>
        <w:tab/>
      </w:r>
      <w:r w:rsidR="007A6489">
        <w:rPr>
          <w:noProof/>
        </w:rPr>
        <w:fldChar w:fldCharType="begin"/>
      </w:r>
      <w:r w:rsidR="007A6489">
        <w:rPr>
          <w:noProof/>
        </w:rPr>
        <w:instrText xml:space="preserve"> PAGEREF _Toc118723676 \h </w:instrText>
      </w:r>
      <w:r w:rsidR="007A6489">
        <w:rPr>
          <w:noProof/>
        </w:rPr>
      </w:r>
      <w:r w:rsidR="007A6489">
        <w:rPr>
          <w:noProof/>
        </w:rPr>
        <w:fldChar w:fldCharType="separate"/>
      </w:r>
      <w:r w:rsidR="007A6489">
        <w:rPr>
          <w:noProof/>
        </w:rPr>
        <w:t>5</w:t>
      </w:r>
      <w:r w:rsidR="007A6489">
        <w:rPr>
          <w:noProof/>
        </w:rPr>
        <w:fldChar w:fldCharType="end"/>
      </w:r>
    </w:p>
    <w:p w:rsidR="007A6489" w:rsidRDefault="007A6489">
      <w:pPr>
        <w:pStyle w:val="TOC1"/>
        <w:tabs>
          <w:tab w:val="right" w:leader="dot" w:pos="9060"/>
        </w:tabs>
        <w:rPr>
          <w:rFonts w:asciiTheme="minorHAnsi" w:eastAsiaTheme="minorEastAsia" w:hAnsiTheme="minorHAnsi" w:cstheme="minorBidi"/>
          <w:noProof/>
          <w:sz w:val="22"/>
          <w:szCs w:val="22"/>
          <w:lang w:val="en-GB"/>
        </w:rPr>
      </w:pPr>
      <w:r>
        <w:rPr>
          <w:noProof/>
        </w:rPr>
        <w:t>VYSVĚTLUJÍCÍ PROHLÁŠENÍ</w:t>
      </w:r>
      <w:r>
        <w:rPr>
          <w:noProof/>
        </w:rPr>
        <w:tab/>
      </w:r>
      <w:r>
        <w:rPr>
          <w:noProof/>
        </w:rPr>
        <w:fldChar w:fldCharType="begin"/>
      </w:r>
      <w:r>
        <w:rPr>
          <w:noProof/>
        </w:rPr>
        <w:instrText xml:space="preserve"> PAGEREF _Toc118723677 \h </w:instrText>
      </w:r>
      <w:r>
        <w:rPr>
          <w:noProof/>
        </w:rPr>
      </w:r>
      <w:r>
        <w:rPr>
          <w:noProof/>
        </w:rPr>
        <w:fldChar w:fldCharType="separate"/>
      </w:r>
      <w:r>
        <w:rPr>
          <w:noProof/>
        </w:rPr>
        <w:t>29</w:t>
      </w:r>
      <w:r>
        <w:rPr>
          <w:noProof/>
        </w:rPr>
        <w:fldChar w:fldCharType="end"/>
      </w:r>
    </w:p>
    <w:p w:rsidR="007A6489" w:rsidRDefault="007A6489">
      <w:pPr>
        <w:pStyle w:val="TOC1"/>
        <w:tabs>
          <w:tab w:val="right" w:leader="dot" w:pos="9060"/>
        </w:tabs>
        <w:rPr>
          <w:rFonts w:asciiTheme="minorHAnsi" w:eastAsiaTheme="minorEastAsia" w:hAnsiTheme="minorHAnsi" w:cstheme="minorBidi"/>
          <w:noProof/>
          <w:sz w:val="22"/>
          <w:szCs w:val="22"/>
          <w:lang w:val="en-GB"/>
        </w:rPr>
      </w:pPr>
      <w:r>
        <w:rPr>
          <w:noProof/>
        </w:rPr>
        <w:t>PŘÍLOHA: SEZNAM SUBJEKTŮ NEBO OSOB,  OD NICHŽ ZPRAVODAJ OBDRŽEL INFORMACE</w:t>
      </w:r>
      <w:r>
        <w:rPr>
          <w:noProof/>
        </w:rPr>
        <w:tab/>
      </w:r>
      <w:r>
        <w:rPr>
          <w:noProof/>
        </w:rPr>
        <w:fldChar w:fldCharType="begin"/>
      </w:r>
      <w:r>
        <w:rPr>
          <w:noProof/>
        </w:rPr>
        <w:instrText xml:space="preserve"> PAGEREF _Toc118723678 \h </w:instrText>
      </w:r>
      <w:r>
        <w:rPr>
          <w:noProof/>
        </w:rPr>
      </w:r>
      <w:r>
        <w:rPr>
          <w:noProof/>
        </w:rPr>
        <w:fldChar w:fldCharType="separate"/>
      </w:r>
      <w:r>
        <w:rPr>
          <w:noProof/>
        </w:rPr>
        <w:t>31</w:t>
      </w:r>
      <w:r>
        <w:rPr>
          <w:noProof/>
        </w:rPr>
        <w:fldChar w:fldCharType="end"/>
      </w:r>
    </w:p>
    <w:p w:rsidR="002346B0" w:rsidRPr="00B47853" w:rsidRDefault="00D63508" w:rsidP="00C23324">
      <w:r w:rsidRPr="00B47853">
        <w:rPr>
          <w:b/>
        </w:rPr>
        <w:fldChar w:fldCharType="end"/>
      </w:r>
    </w:p>
    <w:p w:rsidR="00793EA9" w:rsidRPr="00B47853" w:rsidRDefault="00D63508">
      <w:pPr>
        <w:pStyle w:val="PageHeading"/>
      </w:pPr>
      <w:r w:rsidRPr="00B47853">
        <w:br w:type="page"/>
      </w:r>
      <w:r w:rsidRPr="00B47853">
        <w:br w:type="page"/>
      </w:r>
      <w:bookmarkStart w:id="0" w:name="_Toc118723676"/>
      <w:r w:rsidRPr="00B47853">
        <w:t>NÁVRH LEGISLATIVNÍHO USNESENÍ EVROPSKÉHO PARLAMENTU</w:t>
      </w:r>
      <w:bookmarkEnd w:id="0"/>
    </w:p>
    <w:p w:rsidR="00793EA9" w:rsidRPr="00B47853" w:rsidRDefault="00D63508">
      <w:pPr>
        <w:pStyle w:val="NormalBold"/>
      </w:pPr>
      <w:r w:rsidRPr="00B47853">
        <w:t>o návrhu nařízení Evropského parlamentu a Rady, kterým se mění nařízení Evropského parlamentu a Rady (ES) č. 767/2008, (ES) č. 810/2009 a (EU) 2017/2226, nařízení Rady (ES) č. 1683/95, (ES) č. 333/2002, (ES) č. 693/2003 a (ES) č. 694/2003 a Úmluva k</w:t>
      </w:r>
      <w:r w:rsidR="007A6489">
        <w:t> </w:t>
      </w:r>
      <w:r w:rsidRPr="00B47853">
        <w:t>provedení Schengenské dohody, pokud jde o digitalizaci postupu udělování víz</w:t>
      </w:r>
    </w:p>
    <w:p w:rsidR="00793EA9" w:rsidRPr="00B47853" w:rsidRDefault="00D63508">
      <w:pPr>
        <w:pStyle w:val="NormalBold12a"/>
      </w:pPr>
      <w:r w:rsidRPr="00B47853">
        <w:t>(COM(2022)0658 – C9</w:t>
      </w:r>
      <w:r w:rsidRPr="00B47853">
        <w:noBreakHyphen/>
        <w:t>0165/2022 – 2022/0132(COD))</w:t>
      </w:r>
    </w:p>
    <w:p w:rsidR="00793EA9" w:rsidRPr="00B47853" w:rsidRDefault="00D63508" w:rsidP="00A910C9">
      <w:pPr>
        <w:pStyle w:val="NormalBold"/>
      </w:pPr>
      <w:r w:rsidRPr="00B47853">
        <w:t>(Řádný legislativní postup: první čtení)</w:t>
      </w:r>
    </w:p>
    <w:p w:rsidR="00793EA9" w:rsidRPr="00B47853" w:rsidRDefault="00D63508" w:rsidP="00A910C9">
      <w:pPr>
        <w:pStyle w:val="EPComma"/>
      </w:pPr>
      <w:r w:rsidRPr="00B47853">
        <w:rPr>
          <w:i/>
        </w:rPr>
        <w:t>Evropský parlament</w:t>
      </w:r>
      <w:r w:rsidRPr="00B47853">
        <w:t>,</w:t>
      </w:r>
    </w:p>
    <w:p w:rsidR="00793EA9" w:rsidRPr="00B47853" w:rsidRDefault="00D63508">
      <w:pPr>
        <w:pStyle w:val="NormalHanging12a"/>
      </w:pPr>
      <w:r w:rsidRPr="00B47853">
        <w:t>–</w:t>
      </w:r>
      <w:r w:rsidRPr="00B47853">
        <w:tab/>
        <w:t>s ohledem na návrh Komise předložený Evropskému parlamentu a Radě (COM(2022)0658),</w:t>
      </w:r>
    </w:p>
    <w:p w:rsidR="00793EA9" w:rsidRPr="00B47853" w:rsidRDefault="00D63508">
      <w:pPr>
        <w:pStyle w:val="NormalHanging12a"/>
      </w:pPr>
      <w:r w:rsidRPr="00B47853">
        <w:t>–</w:t>
      </w:r>
      <w:r w:rsidRPr="00B47853">
        <w:tab/>
        <w:t>s ohledem na čl. 294 odst. 2 a čl. 77 odst. 2 písm. a) a čl. 79 odst. 2 písm. a) Smlouvy o</w:t>
      </w:r>
      <w:r w:rsidR="007A6489">
        <w:t> </w:t>
      </w:r>
      <w:r w:rsidRPr="00B47853">
        <w:t>fungování Evropské unie, v souladu s nimiž Komise předložila svůj návrh Parlamentu (C9</w:t>
      </w:r>
      <w:r w:rsidRPr="00B47853">
        <w:noBreakHyphen/>
        <w:t>0165/2022),</w:t>
      </w:r>
    </w:p>
    <w:p w:rsidR="00A26F46" w:rsidRPr="00B47853" w:rsidRDefault="00D63508" w:rsidP="00A26F46">
      <w:pPr>
        <w:pStyle w:val="NormalHanging12a"/>
      </w:pPr>
      <w:r w:rsidRPr="00B47853">
        <w:t>–</w:t>
      </w:r>
      <w:r w:rsidRPr="00B47853">
        <w:tab/>
        <w:t>s ohledem na čl. 294 odst. 3 Smlouvy o fungování Evropské unie,</w:t>
      </w:r>
    </w:p>
    <w:p w:rsidR="00793EA9" w:rsidRPr="00B47853" w:rsidRDefault="00D63508">
      <w:pPr>
        <w:pStyle w:val="NormalHanging12a"/>
      </w:pPr>
      <w:r w:rsidRPr="00B47853">
        <w:t>–</w:t>
      </w:r>
      <w:r w:rsidRPr="00B47853">
        <w:tab/>
        <w:t>s ohledem na článek 59 jednacího řádu,</w:t>
      </w:r>
    </w:p>
    <w:p w:rsidR="006A2F5D" w:rsidRPr="00B47853" w:rsidRDefault="00D63508" w:rsidP="006A2F5D">
      <w:pPr>
        <w:pStyle w:val="NormalHanging12a"/>
      </w:pPr>
      <w:r w:rsidRPr="00B47853">
        <w:t>–</w:t>
      </w:r>
      <w:r w:rsidRPr="00B47853">
        <w:tab/>
        <w:t>s ohledem na stanovisko Rozpočtového výboru,</w:t>
      </w:r>
    </w:p>
    <w:p w:rsidR="006A2F5D" w:rsidRPr="00B47853" w:rsidRDefault="00D63508" w:rsidP="006A2F5D">
      <w:pPr>
        <w:pStyle w:val="NormalHanging12a"/>
      </w:pPr>
      <w:r w:rsidRPr="00B47853">
        <w:t>–</w:t>
      </w:r>
      <w:r w:rsidRPr="00B47853">
        <w:tab/>
        <w:t>s ohledem na zprávu Výboru pro občanské svobody, spravedlnost a vnitřní věci (A9</w:t>
      </w:r>
      <w:r w:rsidRPr="00B47853">
        <w:noBreakHyphen/>
        <w:t>0000/2022),</w:t>
      </w:r>
    </w:p>
    <w:p w:rsidR="009F6C2F" w:rsidRPr="00B47853" w:rsidRDefault="00D63508" w:rsidP="009F6C2F">
      <w:pPr>
        <w:pStyle w:val="NormalHanging12a"/>
      </w:pPr>
      <w:r w:rsidRPr="00B47853">
        <w:t>1.</w:t>
      </w:r>
      <w:r w:rsidRPr="00B47853">
        <w:tab/>
        <w:t>přijímá níže uvedený postoj v prvním čtení;</w:t>
      </w:r>
    </w:p>
    <w:p w:rsidR="009F6C2F" w:rsidRPr="00B47853" w:rsidRDefault="00D63508" w:rsidP="009F6C2F">
      <w:pPr>
        <w:pStyle w:val="NormalHanging12a"/>
      </w:pPr>
      <w:r w:rsidRPr="00B47853">
        <w:t>2.</w:t>
      </w:r>
      <w:r w:rsidRPr="00B47853">
        <w:tab/>
        <w:t>vyzývá Komisi, aby věc znovu postoupila Parlamentu, jestliže svůj návrh nahradí jiným textem, podstatně jej změní nebo má v úmyslu jej podstatně změnit;</w:t>
      </w:r>
    </w:p>
    <w:p w:rsidR="009F6C2F" w:rsidRPr="00B47853" w:rsidRDefault="00D63508" w:rsidP="009F6C2F">
      <w:pPr>
        <w:pStyle w:val="NormalHanging12a"/>
      </w:pPr>
      <w:r w:rsidRPr="00B47853">
        <w:t>3.</w:t>
      </w:r>
      <w:r w:rsidRPr="00B47853">
        <w:tab/>
        <w:t>pověřuje svou předsedkyni, aby předala postoj Parlamentu Radě, Komisi, jakož i vnitrostátním parlamentům.</w:t>
      </w:r>
    </w:p>
    <w:p w:rsidR="00D30DE2" w:rsidRPr="00B47853" w:rsidRDefault="00D30DE2" w:rsidP="00D30DE2"/>
    <w:p w:rsidR="006A6174" w:rsidRPr="00B47853" w:rsidRDefault="00D63508" w:rsidP="006A6174">
      <w:pPr>
        <w:pStyle w:val="AMNumberTabs0"/>
        <w:keepNext/>
      </w:pPr>
      <w:r w:rsidRPr="00B47853">
        <w:rPr>
          <w:rStyle w:val="HideTWBExt"/>
          <w:b w:val="0"/>
        </w:rPr>
        <w:t>&lt;RepeatBlock-Amend&gt;&lt;Amend&gt;</w:t>
      </w:r>
      <w:r w:rsidRPr="00B47853">
        <w:t>Pozměňovací návrh</w:t>
      </w:r>
      <w:r w:rsidRPr="00B47853">
        <w:tab/>
      </w:r>
      <w:r w:rsidRPr="00B47853">
        <w:tab/>
      </w:r>
      <w:r w:rsidRPr="00B47853">
        <w:rPr>
          <w:rStyle w:val="HideTWBExt"/>
          <w:b w:val="0"/>
        </w:rPr>
        <w:t>&lt;NumAm&gt;</w:t>
      </w:r>
      <w:r w:rsidRPr="00B47853">
        <w:t>1</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8</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(8)</w:t>
            </w:r>
            <w:r w:rsidRPr="00B47853">
              <w:tab/>
              <w:t xml:space="preserve">Žadatelé o víza by měli mít možnost podat žádost, předložit údaje požadované ve formuláři žádosti, </w:t>
            </w:r>
            <w:r w:rsidRPr="00B47853">
              <w:rPr>
                <w:b/>
                <w:i/>
              </w:rPr>
              <w:t>naskenovanou</w:t>
            </w:r>
            <w:r w:rsidRPr="00B47853">
              <w:t xml:space="preserve"> kopii cestovního dokladu a podpůrné doklady a cestovní zdravotní pojištění v digitální podobě prostřednictvím platformy EU pro podávání žádostí. Aby si mohli žadatelé uložit informace týkající se jejich žádosti, měla by on-line platforma pro podávání žádostí umožňovat údaje dočasně uchovávat. Jakmile žadatel podá žádost on-line a členské státy provedou příslušné kontroly, bude spis žádosti převeden do vnitrostátního systému příslušného členského státu a do něj uložen. Konzuláty by nahlížely do informací uchovávaných na vnitrostátní úrovni a do ústředního VIS by předávaly pouze požadované údaje.</w:t>
            </w:r>
          </w:p>
        </w:tc>
        <w:tc>
          <w:tcPr>
            <w:tcW w:w="4876" w:type="dxa"/>
          </w:tcPr>
          <w:p w:rsidR="006A6174" w:rsidRPr="00B47853" w:rsidRDefault="00D63508" w:rsidP="00D7587E">
            <w:pPr>
              <w:pStyle w:val="Normal6"/>
              <w:rPr>
                <w:szCs w:val="24"/>
              </w:rPr>
            </w:pPr>
            <w:r w:rsidRPr="00B47853">
              <w:t>(8)</w:t>
            </w:r>
            <w:r w:rsidRPr="00B47853">
              <w:tab/>
              <w:t xml:space="preserve">Žadatelé o víza by měli mít možnost podat žádost, předložit údaje požadované ve formuláři žádosti, </w:t>
            </w:r>
            <w:r w:rsidRPr="00B47853">
              <w:rPr>
                <w:b/>
                <w:i/>
              </w:rPr>
              <w:t>elektronickou</w:t>
            </w:r>
            <w:r w:rsidRPr="00B47853">
              <w:t xml:space="preserve"> kopii cestovního dokladu a podpůrné doklady a cestovní zdravotní pojištění v digitální podobě prostřednictvím platformy EU pro podávání žádostí. Aby si mohli žadatelé uložit informace týkající se jejich žádosti, měla by on-line platforma pro podávání žádostí umožňovat údaje dočasně uchovávat. Jakmile žadatel podá žádost on-line a členské státy provedou příslušné kontroly, bude spis žádosti převeden do vnitrostátního systému příslušného členského státu a do něj uložen. Konzuláty by nahlížely do informací uchovávaných na vnitrostátní úrovni a do ústředního VIS by předávaly pouze požadované údaje.</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14</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(14)</w:t>
            </w:r>
            <w:r w:rsidRPr="00B47853">
              <w:tab/>
              <w:t>Zvláštní ustanovení, která by měla platit v jednotlivých případech z humanitárních důvodů, by mohla zahrnovat problémy s digitální přístupností.</w:t>
            </w:r>
          </w:p>
        </w:tc>
        <w:tc>
          <w:tcPr>
            <w:tcW w:w="4876" w:type="dxa"/>
          </w:tcPr>
          <w:p w:rsidR="006A6174" w:rsidRPr="00B47853" w:rsidRDefault="00D63508" w:rsidP="00987D80">
            <w:pPr>
              <w:pStyle w:val="Normal6"/>
              <w:rPr>
                <w:szCs w:val="24"/>
              </w:rPr>
            </w:pPr>
            <w:r w:rsidRPr="00B47853">
              <w:t>(14)</w:t>
            </w:r>
            <w:r w:rsidRPr="00B47853">
              <w:tab/>
              <w:t xml:space="preserve">Zvláštní ustanovení, která by měla platit v jednotlivých případech z humanitárních důvodů, by mohla zahrnovat problémy s digitální přístupností </w:t>
            </w:r>
            <w:r w:rsidRPr="00B47853">
              <w:rPr>
                <w:b/>
                <w:i/>
              </w:rPr>
              <w:t>nebo omezenou digitální gramotností</w:t>
            </w:r>
            <w:r w:rsidRPr="00B47853">
              <w:t>.</w:t>
            </w:r>
            <w:r w:rsidRPr="00B47853">
              <w:rPr>
                <w:b/>
                <w:i/>
              </w:rPr>
              <w:t xml:space="preserve"> Zvláštní pozornost by měla být věnována osobám se zdravotním postižením.</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16 a (nový)</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293E6E">
            <w:pPr>
              <w:pStyle w:val="Normal6"/>
              <w:rPr>
                <w:szCs w:val="24"/>
              </w:rPr>
            </w:pPr>
            <w:r w:rsidRPr="00B47853">
              <w:rPr>
                <w:b/>
                <w:i/>
              </w:rPr>
              <w:t>(16a)</w:t>
            </w:r>
            <w:r w:rsidRPr="00B47853">
              <w:rPr>
                <w:b/>
                <w:i/>
              </w:rPr>
              <w:tab/>
              <w:t>V některých třetích zemích je pokrytí internetovou sítí stále velmi omezené. Zvláštní pozornost je třeba věnovat okolnostem, kdy je ze stejného místa a stejné IP adresy spuštěno několik aplikací. Označená IP adresa by neměla automaticky vést k diskvalifikaci žádosti o vízum.</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17</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(17)</w:t>
            </w:r>
            <w:r w:rsidRPr="00B47853">
              <w:tab/>
              <w:t xml:space="preserve">Platba vízového poplatku by měla být provedena pomocí brány třetí strany napojené na </w:t>
            </w:r>
            <w:r w:rsidRPr="00B47853">
              <w:rPr>
                <w:b/>
                <w:i/>
              </w:rPr>
              <w:t>on-line</w:t>
            </w:r>
            <w:r w:rsidRPr="00B47853">
              <w:t xml:space="preserve"> platformu pro podávání žádostí a platby by byly přímo převedeny příslušnému členskému státu. Údaje požadované pro zajištění elektronické platby by neměly být součástí údajů uložených ve VIS.</w:t>
            </w:r>
          </w:p>
        </w:tc>
        <w:tc>
          <w:tcPr>
            <w:tcW w:w="4876" w:type="dxa"/>
          </w:tcPr>
          <w:p w:rsidR="006A6174" w:rsidRPr="00B47853" w:rsidRDefault="00D63508" w:rsidP="00D7587E">
            <w:pPr>
              <w:pStyle w:val="Normal6"/>
              <w:rPr>
                <w:szCs w:val="24"/>
              </w:rPr>
            </w:pPr>
            <w:r w:rsidRPr="00B47853">
              <w:t>(17)</w:t>
            </w:r>
            <w:r w:rsidRPr="00B47853">
              <w:tab/>
              <w:t xml:space="preserve">Platba vízového poplatku by měla být provedena pomocí brány třetí strany napojené na platformu </w:t>
            </w:r>
            <w:r w:rsidRPr="00B47853">
              <w:rPr>
                <w:b/>
                <w:i/>
              </w:rPr>
              <w:t>EU</w:t>
            </w:r>
            <w:r w:rsidRPr="00B47853">
              <w:t xml:space="preserve"> pro podávání žádostí a platby by byly přímo převedeny příslušnému členskému státu. Údaje požadované pro zajištění elektronické platby by neměly být součástí údajů uložených ve VIS.</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5</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18 a (nový)</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984186">
            <w:pPr>
              <w:pStyle w:val="Normal6"/>
              <w:rPr>
                <w:szCs w:val="24"/>
              </w:rPr>
            </w:pPr>
            <w:r w:rsidRPr="00B47853">
              <w:rPr>
                <w:b/>
                <w:i/>
              </w:rPr>
              <w:t>(18a)</w:t>
            </w:r>
            <w:r w:rsidRPr="00B47853">
              <w:rPr>
                <w:b/>
                <w:i/>
              </w:rPr>
              <w:tab/>
              <w:t>Místní schengenská spolupráce by také měla v konkrétních případech stanovit použití běžně používaných neoficiálních jazyků ve vízovém řízení nebo pro překlad formuláře žádosti. Místní schengenská spolupráce by měla rovněž stanovit postupy pro předávání elektronických údajů pro externí poskytovatele služeb nebo zastupující členské státy v případech, kdy třetí země podle místních právních předpisů takové předávání mimo své území zakazují.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6</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20</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(20)</w:t>
            </w:r>
            <w:r w:rsidRPr="00B47853">
              <w:tab/>
              <w:t>Pokud příslušný konzulát nebo ústřední orgány příslušného členského státu zjistí, že jsou odpovědné za posouzení žádosti, měly by ji přijmout a údaje by měly být z dočasného úložiště stanoveného nařízením o VIS importovány do vnitrostátního systému a s výjimkou kontaktních údajů z dočasného úložiště vymazány.</w:t>
            </w:r>
          </w:p>
        </w:tc>
        <w:tc>
          <w:tcPr>
            <w:tcW w:w="4876" w:type="dxa"/>
          </w:tcPr>
          <w:p w:rsidR="006A6174" w:rsidRPr="00B47853" w:rsidRDefault="00D63508" w:rsidP="00293E6E">
            <w:pPr>
              <w:pStyle w:val="Normal6"/>
              <w:rPr>
                <w:szCs w:val="24"/>
              </w:rPr>
            </w:pPr>
            <w:r w:rsidRPr="00B47853">
              <w:t>(20)</w:t>
            </w:r>
            <w:r w:rsidRPr="00B47853">
              <w:tab/>
              <w:t xml:space="preserve">Pokud příslušný konzulát nebo ústřední orgány příslušného členského státu zjistí, že jsou odpovědné za posouzení žádosti, měly by ji přijmout a údaje by měly být z dočasného úložiště stanoveného nařízením o VIS importovány do vnitrostátního systému a s výjimkou kontaktních údajů z dočasného úložiště vymazány. </w:t>
            </w:r>
            <w:r w:rsidRPr="00B47853">
              <w:rPr>
                <w:b/>
                <w:i/>
              </w:rPr>
              <w:t>Každý členský stát by měl určit příslušný orgán, který bude považován za správce údajů a který by měl nést hlavní odpovědnost za zpracování údajů tímto členským státem.</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7</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28</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(28)</w:t>
            </w:r>
            <w:r w:rsidRPr="00B47853">
              <w:tab/>
              <w:t xml:space="preserve">Platforma EU pro podávání žádostí by měla obsahovat funkci, která žadatelům umožní ověřit jejich </w:t>
            </w:r>
            <w:r w:rsidRPr="00B47853">
              <w:rPr>
                <w:b/>
                <w:i/>
              </w:rPr>
              <w:t>digitální víza</w:t>
            </w:r>
            <w:r w:rsidRPr="00B47853">
              <w:t>.</w:t>
            </w:r>
          </w:p>
        </w:tc>
        <w:tc>
          <w:tcPr>
            <w:tcW w:w="4876" w:type="dxa"/>
          </w:tcPr>
          <w:p w:rsidR="006A6174" w:rsidRPr="00B47853" w:rsidRDefault="00D63508" w:rsidP="00D7587E">
            <w:pPr>
              <w:pStyle w:val="Normal6"/>
              <w:rPr>
                <w:szCs w:val="24"/>
              </w:rPr>
            </w:pPr>
            <w:r w:rsidRPr="00B47853">
              <w:t>(28)</w:t>
            </w:r>
            <w:r w:rsidRPr="00B47853">
              <w:tab/>
              <w:t xml:space="preserve">Platforma EU pro podávání žádostí by měla obsahovat funkci, která žadatelům umožní ověřit </w:t>
            </w:r>
            <w:r w:rsidRPr="00B47853">
              <w:rPr>
                <w:b/>
                <w:i/>
              </w:rPr>
              <w:t>platnost</w:t>
            </w:r>
            <w:r w:rsidRPr="00B47853">
              <w:t xml:space="preserve"> jejich </w:t>
            </w:r>
            <w:r w:rsidRPr="00B47853">
              <w:rPr>
                <w:b/>
                <w:i/>
              </w:rPr>
              <w:t>digitálních víz</w:t>
            </w:r>
            <w:r w:rsidRPr="00B47853">
              <w:t>.</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8</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37</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(37)</w:t>
            </w:r>
            <w:r w:rsidRPr="00B47853">
              <w:tab/>
            </w:r>
            <w:r w:rsidRPr="00B47853">
              <w:rPr>
                <w:b/>
                <w:i/>
              </w:rPr>
              <w:t>Aby se zajistilo, že formulář žádosti a formuláře pro zamítnutí budou zohledňovat možnosti, kdy žadatel o vízum podal či nepodal žádost prostřednictvím platformy EU pro podávání žádostí,</w:t>
            </w:r>
            <w:r w:rsidRPr="00B47853">
              <w:t xml:space="preserve"> měla </w:t>
            </w:r>
            <w:r w:rsidRPr="00B47853">
              <w:rPr>
                <w:b/>
                <w:i/>
              </w:rPr>
              <w:t>by</w:t>
            </w:r>
            <w:r w:rsidRPr="00B47853">
              <w:t xml:space="preserve"> být na Komisi přenesena pravomoc přijímat akty v </w:t>
            </w:r>
            <w:r w:rsidRPr="00B47853">
              <w:rPr>
                <w:b/>
                <w:i/>
              </w:rPr>
              <w:t>přenesené pravomoci v</w:t>
            </w:r>
            <w:r w:rsidRPr="00B47853">
              <w:t xml:space="preserve"> souladu s článkem 290 Smlouvy o fungování Evropské unie, pokud jde o změnu </w:t>
            </w:r>
            <w:r w:rsidRPr="00B47853">
              <w:rPr>
                <w:b/>
                <w:i/>
              </w:rPr>
              <w:t>seznamu informací, které by platforma EU pro podávání žádostí měla obsahovat, a o změnu příslušných standardních</w:t>
            </w:r>
            <w:r w:rsidRPr="00B47853">
              <w:t xml:space="preserve"> formulářů </w:t>
            </w:r>
            <w:r w:rsidRPr="00B47853">
              <w:rPr>
                <w:b/>
                <w:i/>
              </w:rPr>
              <w:t>a vzorů</w:t>
            </w:r>
            <w:r w:rsidRPr="00B47853">
              <w:t>. Je obzvláště důležité, aby Komise v rámci přípravné činnosti vedla odpovídající konzultace, a to i na odborné úrovni, a aby tyto konzultace probíhaly v souladu se zásadami stanovenými v interinstitucionální dohodě ze dne 13. dubna 2016 o zdokonalení tvorby právních předpisů</w:t>
            </w:r>
            <w:r w:rsidRPr="00B47853">
              <w:rPr>
                <w:b/>
                <w:i/>
                <w:vertAlign w:val="superscript"/>
              </w:rPr>
              <w:t>55</w:t>
            </w:r>
            <w:r w:rsidRPr="00B47853">
              <w:t xml:space="preserve">. Zejména pro zajištění rovné účasti na vypracovávání aktů v přenesené pravomoci </w:t>
            </w:r>
            <w:r w:rsidRPr="00B47853">
              <w:rPr>
                <w:b/>
                <w:i/>
              </w:rPr>
              <w:t>by</w:t>
            </w:r>
            <w:r w:rsidRPr="00B47853">
              <w:t xml:space="preserve"> Evropský parlament a Rada </w:t>
            </w:r>
            <w:r w:rsidRPr="00B47853">
              <w:rPr>
                <w:b/>
                <w:i/>
              </w:rPr>
              <w:t>měly obdržet</w:t>
            </w:r>
            <w:r w:rsidRPr="00B47853">
              <w:t xml:space="preserve"> veškeré dokumenty současně s odborníky z členských států a jejich odborníci </w:t>
            </w:r>
            <w:r w:rsidRPr="00B47853">
              <w:rPr>
                <w:b/>
                <w:i/>
              </w:rPr>
              <w:t>by měli mít</w:t>
            </w:r>
            <w:r w:rsidRPr="00B47853">
              <w:t xml:space="preserve"> systematicky přístup na zasedání skupin odborníků Komise, jež se věnují přípravě aktů v přenesené pravomoci.</w:t>
            </w:r>
          </w:p>
        </w:tc>
        <w:tc>
          <w:tcPr>
            <w:tcW w:w="4876" w:type="dxa"/>
          </w:tcPr>
          <w:p w:rsidR="006A6174" w:rsidRPr="00B47853" w:rsidRDefault="00D63508" w:rsidP="006213D7">
            <w:pPr>
              <w:pStyle w:val="Normal6"/>
              <w:rPr>
                <w:szCs w:val="24"/>
              </w:rPr>
            </w:pPr>
            <w:r w:rsidRPr="00B47853">
              <w:t>(37)</w:t>
            </w:r>
            <w:r w:rsidRPr="00B47853">
              <w:tab/>
            </w:r>
            <w:r w:rsidRPr="00B47853">
              <w:rPr>
                <w:b/>
                <w:i/>
              </w:rPr>
              <w:t>Za účelem změny některých podrobných technických aspektů nařízení (ES) č. 810/2009 (ES) a za účelem doplnění nařízení (ES) č. 767/2008 by</w:t>
            </w:r>
            <w:r w:rsidRPr="00B47853">
              <w:t xml:space="preserve"> měla být na Komisi přenesena pravomoc přijímat akty v souladu s článkem 290 Smlouvy o fungování Evropské unie, pokud jde o </w:t>
            </w:r>
            <w:r w:rsidRPr="00B47853">
              <w:rPr>
                <w:b/>
                <w:i/>
              </w:rPr>
              <w:t>aktualizaci formuláře žádosti,</w:t>
            </w:r>
            <w:r w:rsidRPr="00B47853">
              <w:t xml:space="preserve"> změnu </w:t>
            </w:r>
            <w:r w:rsidRPr="00B47853">
              <w:rPr>
                <w:b/>
                <w:i/>
              </w:rPr>
              <w:t>formuláře pro zamítnutí žádosti, vymezení požadavků na službu zabezpečeného uživatelského účtu a vymezení obsahu zjednodušených</w:t>
            </w:r>
            <w:r w:rsidRPr="00B47853">
              <w:t xml:space="preserve"> formulářů </w:t>
            </w:r>
            <w:r w:rsidRPr="00B47853">
              <w:rPr>
                <w:b/>
                <w:i/>
              </w:rPr>
              <w:t>žádostí o potvrzení platných víz v novém cestovním dokladu a o prodloužení platnosti víz</w:t>
            </w:r>
            <w:r w:rsidRPr="00B47853">
              <w:t>. Je obzvláště důležité, aby Komise v rámci přípravné činnosti vedla odpovídající konzultace, a to i na odborné úrovni, a aby tyto konzultace probíhaly v souladu se zásadami stanovenými v interinstitucionální dohodě ze dne 13. dubna 2016 o zdokonalení tvorby právních předpisů</w:t>
            </w:r>
            <w:r w:rsidRPr="00B47853">
              <w:rPr>
                <w:b/>
                <w:i/>
                <w:vertAlign w:val="superscript"/>
              </w:rPr>
              <w:t>55</w:t>
            </w:r>
            <w:r w:rsidRPr="00B47853">
              <w:t xml:space="preserve">. Zejména pro zajištění rovné účasti na vypracovávání aktů v přenesené pravomoci Evropský parlament a Rada </w:t>
            </w:r>
            <w:r w:rsidRPr="00B47853">
              <w:rPr>
                <w:b/>
                <w:i/>
              </w:rPr>
              <w:t>obdrží</w:t>
            </w:r>
            <w:r w:rsidRPr="00B47853">
              <w:t xml:space="preserve"> veškeré dokumenty současně s odborníky z členských států a jejich odborníci </w:t>
            </w:r>
            <w:r w:rsidRPr="00B47853">
              <w:rPr>
                <w:b/>
                <w:i/>
              </w:rPr>
              <w:t>mají</w:t>
            </w:r>
            <w:r w:rsidRPr="00B47853">
              <w:t xml:space="preserve"> systematicky přístup na zasedání skupin odborníků Komise, jež se věnují přípravě aktů v přenesené pravomoci.</w:t>
            </w:r>
          </w:p>
        </w:tc>
      </w:tr>
      <w:tr w:rsidR="00951972" w:rsidRPr="00B47853" w:rsidTr="00D7587E">
        <w:trPr>
          <w:jc w:val="center"/>
        </w:trPr>
        <w:tc>
          <w:tcPr>
            <w:tcW w:w="4876" w:type="dxa"/>
          </w:tcPr>
          <w:p w:rsidR="006A6174" w:rsidRPr="00B47853" w:rsidRDefault="00D63508" w:rsidP="00D7587E">
            <w:pPr>
              <w:pStyle w:val="Normal6"/>
            </w:pPr>
            <w:r w:rsidRPr="00B47853">
              <w:t>__________________</w:t>
            </w:r>
          </w:p>
        </w:tc>
        <w:tc>
          <w:tcPr>
            <w:tcW w:w="4876" w:type="dxa"/>
          </w:tcPr>
          <w:p w:rsidR="006A6174" w:rsidRPr="00B47853" w:rsidRDefault="00D63508" w:rsidP="00D7587E">
            <w:pPr>
              <w:pStyle w:val="Normal6"/>
              <w:rPr>
                <w:szCs w:val="24"/>
              </w:rPr>
            </w:pPr>
            <w:r w:rsidRPr="00B47853">
              <w:t>__________________</w:t>
            </w:r>
          </w:p>
        </w:tc>
      </w:tr>
      <w:tr w:rsidR="00951972" w:rsidRPr="00B47853" w:rsidTr="00D7587E">
        <w:trPr>
          <w:jc w:val="center"/>
        </w:trPr>
        <w:tc>
          <w:tcPr>
            <w:tcW w:w="4876" w:type="dxa"/>
          </w:tcPr>
          <w:p w:rsidR="006A6174" w:rsidRPr="00B47853" w:rsidRDefault="00D63508" w:rsidP="00D7587E">
            <w:pPr>
              <w:pStyle w:val="Normal6"/>
            </w:pPr>
            <w:r w:rsidRPr="00B47853">
              <w:rPr>
                <w:vertAlign w:val="superscript"/>
              </w:rPr>
              <w:t>55</w:t>
            </w:r>
            <w:r w:rsidRPr="00B47853">
              <w:t xml:space="preserve"> Úř. věst. L 123, 12.5.2016, s. 1.</w:t>
            </w:r>
          </w:p>
        </w:tc>
        <w:tc>
          <w:tcPr>
            <w:tcW w:w="4876" w:type="dxa"/>
          </w:tcPr>
          <w:p w:rsidR="006A6174" w:rsidRPr="00B47853" w:rsidRDefault="00D63508" w:rsidP="00D7587E">
            <w:pPr>
              <w:pStyle w:val="Normal6"/>
              <w:rPr>
                <w:szCs w:val="24"/>
              </w:rPr>
            </w:pPr>
            <w:r w:rsidRPr="00B47853">
              <w:rPr>
                <w:vertAlign w:val="superscript"/>
              </w:rPr>
              <w:t>55</w:t>
            </w:r>
            <w:r w:rsidRPr="00B47853">
              <w:t xml:space="preserve"> Úř. věst. L 123, 12.5.2016, s. 1.</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9</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37 a (nový)</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(37a)</w:t>
            </w:r>
            <w:r w:rsidRPr="00B47853">
              <w:rPr>
                <w:b/>
                <w:i/>
              </w:rPr>
              <w:tab/>
              <w:t>Za účelem zajištění jednotných podmínek k provedení nařízení (ES) č. 767/2008 by měly být Komisi svěřeny prováděcí pravomoci. Tyto pravomoci by měly být prováděny v souladu s nařízením Evropského parlamentu a Rady (EU) č. 182/2011</w:t>
            </w:r>
            <w:r w:rsidRPr="00B47853">
              <w:rPr>
                <w:b/>
                <w:i/>
                <w:vertAlign w:val="superscript"/>
              </w:rPr>
              <w:t>1a</w:t>
            </w:r>
            <w:r w:rsidRPr="00B47853">
              <w:rPr>
                <w:b/>
                <w:i/>
              </w:rPr>
              <w:t>.</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__________________</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vertAlign w:val="superscript"/>
              </w:rPr>
              <w:t>1a</w:t>
            </w:r>
            <w:r w:rsidRPr="00B47853">
              <w:t xml:space="preserve"> </w:t>
            </w:r>
            <w:r w:rsidRPr="00B47853">
              <w:rPr>
                <w:b/>
                <w:i/>
              </w:rPr>
              <w:t>Nařízení Evropského parlamentu a Rady (EU) č. 182/2011 ze dne 16. února 2011, kterým se stanoví pravidla a obecné zásady způsobu, jakým členské státy kontrolují Komisi při výkonu prováděcích pravomocí (Úř. věst. L 55, 28.2.2011, s. 13).</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10</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Bod odůvodnění 40</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(40)</w:t>
            </w:r>
            <w:r w:rsidRPr="00B47853">
              <w:tab/>
              <w:t>Toto nařízení respektuje základní práva a dodržuje zásady uznané zejména Listinou základních práv Evropské unie. Zavedení platformy EU pro podávání žádostí a digitálního víza bude plně zohledňovat právo na ochranu osobních údajů, respektování soukromého a rodinného života, práva dítěte a ochranu zranitelných osob. Všechny záruky týkající se základních práv obsažené v nařízení o Vízovém informačním systému zůstanou plně použitelné i v souvislosti s budoucí platformou EU pro podávání žádostí o víza a digitálními vízy, zejména pokud jde o práva dítěte. Platforma bude muset zohlednit požadavky stanovené ve směrnici o přístupnosti</w:t>
            </w:r>
            <w:r w:rsidRPr="00B47853">
              <w:rPr>
                <w:vertAlign w:val="superscript"/>
              </w:rPr>
              <w:t>56</w:t>
            </w:r>
            <w:r w:rsidRPr="00B47853">
              <w:t>, aby byl zajištěn snadný přístup pro osoby se zdravotním postižením.</w:t>
            </w:r>
          </w:p>
        </w:tc>
        <w:tc>
          <w:tcPr>
            <w:tcW w:w="4876" w:type="dxa"/>
          </w:tcPr>
          <w:p w:rsidR="006A6174" w:rsidRPr="00B47853" w:rsidRDefault="00D63508" w:rsidP="00984186">
            <w:pPr>
              <w:pStyle w:val="Normal6"/>
              <w:rPr>
                <w:szCs w:val="24"/>
              </w:rPr>
            </w:pPr>
            <w:r w:rsidRPr="00B47853">
              <w:t>40.</w:t>
            </w:r>
            <w:r w:rsidRPr="00B47853">
              <w:tab/>
              <w:t>Toto nařízení respektuje základní práva a dodržuje zásady uznané zejména Listinou základních práv Evropské unie. Zavedení platformy EU pro podávání žádostí a digitálního víza bude plně zohledňovat právo na ochranu osobních údajů, respektování soukromého a rodinného života, práva dítěte a ochranu zranitelných osob. Všechny záruky týkající se základních práv obsažené v nařízení o Vízovém informačním systému zůstanou plně použitelné i v souvislosti s budoucí platformou EU pro podávání žádostí o víza a digitálními vízy, zejména pokud jde o práva dítěte. Platforma bude muset zohlednit požadavky stanovené ve směrnici o přístupnosti</w:t>
            </w:r>
            <w:r w:rsidRPr="00B47853">
              <w:rPr>
                <w:vertAlign w:val="superscript"/>
              </w:rPr>
              <w:t>56</w:t>
            </w:r>
            <w:r w:rsidRPr="00B47853">
              <w:t xml:space="preserve">, aby byl zajištěn snadný přístup pro osoby se zdravotním postižením. </w:t>
            </w:r>
            <w:r w:rsidRPr="00B47853">
              <w:rPr>
                <w:b/>
                <w:i/>
              </w:rPr>
              <w:t>Zvláštní pozornost by měla být věnována lidem s omezenou digitální gramotností, běžně používaným neoficiálním jazykům a problémům s přístupem k internetu.</w:t>
            </w:r>
          </w:p>
        </w:tc>
      </w:tr>
      <w:tr w:rsidR="00951972" w:rsidRPr="00B47853" w:rsidTr="00D7587E">
        <w:trPr>
          <w:jc w:val="center"/>
        </w:trPr>
        <w:tc>
          <w:tcPr>
            <w:tcW w:w="4876" w:type="dxa"/>
          </w:tcPr>
          <w:p w:rsidR="006A6174" w:rsidRPr="00B47853" w:rsidRDefault="00D63508" w:rsidP="00D7587E">
            <w:pPr>
              <w:pStyle w:val="Normal6"/>
            </w:pPr>
            <w:r w:rsidRPr="00B47853">
              <w:t>__________________</w:t>
            </w:r>
          </w:p>
        </w:tc>
        <w:tc>
          <w:tcPr>
            <w:tcW w:w="4876" w:type="dxa"/>
          </w:tcPr>
          <w:p w:rsidR="006A6174" w:rsidRPr="00B47853" w:rsidRDefault="00D63508" w:rsidP="00D7587E">
            <w:pPr>
              <w:pStyle w:val="Normal6"/>
              <w:rPr>
                <w:szCs w:val="24"/>
              </w:rPr>
            </w:pPr>
            <w:r w:rsidRPr="00B47853">
              <w:t>__________________</w:t>
            </w:r>
          </w:p>
        </w:tc>
      </w:tr>
      <w:tr w:rsidR="00951972" w:rsidRPr="00B47853" w:rsidTr="00D7587E">
        <w:trPr>
          <w:jc w:val="center"/>
        </w:trPr>
        <w:tc>
          <w:tcPr>
            <w:tcW w:w="4876" w:type="dxa"/>
          </w:tcPr>
          <w:p w:rsidR="006A6174" w:rsidRPr="00B47853" w:rsidRDefault="00D63508" w:rsidP="00D7587E">
            <w:pPr>
              <w:pStyle w:val="Normal6"/>
            </w:pPr>
            <w:r w:rsidRPr="00B47853">
              <w:rPr>
                <w:vertAlign w:val="superscript"/>
              </w:rPr>
              <w:t>56</w:t>
            </w:r>
            <w:r w:rsidRPr="00B47853">
              <w:t xml:space="preserve"> Směrnice Evropského parlamentu a Rady (EU) 2016/2102 ze dne 26. října 2016 o přístupnosti webových stránek a mobilních aplikací subjektů veřejného sektoru (Úř. věst. L 327, 2.12.2016, s. 1).</w:t>
            </w:r>
          </w:p>
        </w:tc>
        <w:tc>
          <w:tcPr>
            <w:tcW w:w="4876" w:type="dxa"/>
          </w:tcPr>
          <w:p w:rsidR="006A6174" w:rsidRPr="00B47853" w:rsidRDefault="00D63508" w:rsidP="00D7587E">
            <w:pPr>
              <w:pStyle w:val="Normal6"/>
              <w:rPr>
                <w:szCs w:val="24"/>
              </w:rPr>
            </w:pPr>
            <w:r w:rsidRPr="00B47853">
              <w:rPr>
                <w:vertAlign w:val="superscript"/>
              </w:rPr>
              <w:t>56</w:t>
            </w:r>
            <w:r w:rsidRPr="00B47853">
              <w:t xml:space="preserve"> Směrnice Evropského parlamentu a Rady (EU) 2016/2102 ze dne 26. října 2016 o přístupnosti webových stránek a mobilních aplikací subjektů veřejného sektoru (Úř. věst. L 327, 2.12.2016, s. 1).</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11</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6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9 – odst. 1b – písm. a a (nové)</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6213D7">
            <w:pPr>
              <w:pStyle w:val="Normal6"/>
              <w:rPr>
                <w:szCs w:val="24"/>
              </w:rPr>
            </w:pPr>
            <w:r w:rsidRPr="00B47853">
              <w:rPr>
                <w:b/>
                <w:i/>
              </w:rPr>
              <w:t>aa)</w:t>
            </w:r>
            <w:r w:rsidRPr="00B47853">
              <w:rPr>
                <w:b/>
                <w:i/>
              </w:rPr>
              <w:tab/>
              <w:t>státní příslušníci třetích zemí se zdravotním postižením;</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pPr>
        <w:pStyle w:val="JustificationTitle"/>
        <w:rPr>
          <w:noProof w:val="0"/>
        </w:rPr>
      </w:pPr>
      <w:r w:rsidRPr="00B47853">
        <w:rPr>
          <w:rStyle w:val="HideTWBExt"/>
          <w:i w:val="0"/>
        </w:rPr>
        <w:t>&lt;TitreJust&gt;</w:t>
      </w:r>
      <w:r w:rsidRPr="00B47853">
        <w:t>Odůvodnění</w:t>
      </w:r>
      <w:r w:rsidRPr="00B47853">
        <w:rPr>
          <w:rStyle w:val="HideTWBExt"/>
          <w:i w:val="0"/>
        </w:rPr>
        <w:t>&lt;/TitreJust&gt;</w:t>
      </w:r>
    </w:p>
    <w:p w:rsidR="006A6174" w:rsidRPr="00B47853" w:rsidRDefault="00D63508" w:rsidP="006A6174">
      <w:pPr>
        <w:pStyle w:val="Normal12Italic"/>
        <w:rPr>
          <w:noProof w:val="0"/>
        </w:rPr>
      </w:pPr>
      <w:r w:rsidRPr="00B47853">
        <w:t>Zvláštní pozornost by měla být věnována přístupnosti pro osoby se zdravotním postižením, včetně případné výjimky z používání platformy EU pro podávání žádostí.</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12</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8 – písm. c a (nové)</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11 – odst. 3 – písm. b</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F51B56">
            <w:pPr>
              <w:pStyle w:val="ColumnHeading"/>
              <w:keepNext/>
            </w:pPr>
            <w:r w:rsidRPr="00B47853">
              <w:t>Původní znění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ca)</w:t>
            </w:r>
            <w:r w:rsidRPr="00B47853">
              <w:rPr>
                <w:b/>
                <w:i/>
              </w:rPr>
              <w:tab/>
              <w:t>odstavec 3 písm. b) se mění takto:</w:t>
            </w:r>
          </w:p>
        </w:tc>
      </w:tr>
      <w:tr w:rsidR="00951972" w:rsidRPr="00B47853" w:rsidTr="00D7587E">
        <w:trPr>
          <w:jc w:val="center"/>
        </w:trPr>
        <w:tc>
          <w:tcPr>
            <w:tcW w:w="4876" w:type="dxa"/>
          </w:tcPr>
          <w:p w:rsidR="006A6174" w:rsidRPr="00B47853" w:rsidRDefault="00D63508" w:rsidP="00D7587E">
            <w:pPr>
              <w:pStyle w:val="Normal6"/>
            </w:pPr>
            <w:r w:rsidRPr="00B47853">
              <w:t xml:space="preserve">b) </w:t>
            </w:r>
            <w:r w:rsidRPr="00B47853">
              <w:rPr>
                <w:b/>
                <w:i/>
              </w:rPr>
              <w:tab/>
            </w:r>
            <w:r w:rsidRPr="00B47853">
              <w:t>v úředním jazyce nebo jazycích hostitelské země.</w:t>
            </w:r>
          </w:p>
        </w:tc>
        <w:tc>
          <w:tcPr>
            <w:tcW w:w="4876" w:type="dxa"/>
          </w:tcPr>
          <w:p w:rsidR="006A6174" w:rsidRPr="00B47853" w:rsidRDefault="00D63508" w:rsidP="00984186">
            <w:pPr>
              <w:pStyle w:val="Normal6"/>
              <w:rPr>
                <w:szCs w:val="24"/>
              </w:rPr>
            </w:pPr>
            <w:r w:rsidRPr="00B47853">
              <w:t xml:space="preserve">„b) </w:t>
            </w:r>
            <w:r w:rsidRPr="00B47853">
              <w:tab/>
              <w:t xml:space="preserve">v úředním jazyce nebo jazycích hostitelské země </w:t>
            </w:r>
            <w:r w:rsidRPr="00B47853">
              <w:rPr>
                <w:b/>
                <w:i/>
              </w:rPr>
              <w:t>nebo běžně používaném neoficiálním jazyce nebo jazycích hostitelské země;“</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pPr>
        <w:pStyle w:val="JustificationTitle"/>
        <w:rPr>
          <w:noProof w:val="0"/>
        </w:rPr>
      </w:pPr>
      <w:r w:rsidRPr="00B47853">
        <w:rPr>
          <w:rStyle w:val="HideTWBExt"/>
          <w:i w:val="0"/>
        </w:rPr>
        <w:t>&lt;TitreJust&gt;</w:t>
      </w:r>
      <w:r w:rsidRPr="00B47853">
        <w:t>Odůvodnění</w:t>
      </w:r>
      <w:r w:rsidRPr="00B47853">
        <w:rPr>
          <w:rStyle w:val="HideTWBExt"/>
          <w:i w:val="0"/>
        </w:rPr>
        <w:t>&lt;/TitreJust&gt;</w:t>
      </w:r>
    </w:p>
    <w:p w:rsidR="006A6174" w:rsidRPr="00B47853" w:rsidRDefault="00D63508" w:rsidP="006A6174">
      <w:pPr>
        <w:pStyle w:val="Normal12Italic"/>
        <w:rPr>
          <w:noProof w:val="0"/>
        </w:rPr>
      </w:pPr>
      <w:r w:rsidRPr="00B47853">
        <w:t>Zvláštní pozornost by měla být případně věnována také neoficiálním místním jazykům, kterými se běžně mluví a pro které by měl být k dispozici překlad platformy EU pro podávání žádostí.</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13</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8 – písm. c b (nové)</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11 – odst. 4</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F51B56">
            <w:pPr>
              <w:pStyle w:val="ColumnHeading"/>
              <w:keepNext/>
            </w:pPr>
            <w:r w:rsidRPr="00B47853">
              <w:t xml:space="preserve">Původní znění </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cb)</w:t>
            </w:r>
            <w:r w:rsidRPr="00B47853">
              <w:rPr>
                <w:b/>
                <w:i/>
              </w:rPr>
              <w:tab/>
              <w:t>odstavec 4 se mění takto:</w:t>
            </w:r>
          </w:p>
        </w:tc>
      </w:tr>
      <w:tr w:rsidR="00951972" w:rsidRPr="00B47853" w:rsidTr="00D7587E">
        <w:trPr>
          <w:jc w:val="center"/>
        </w:trPr>
        <w:tc>
          <w:tcPr>
            <w:tcW w:w="4876" w:type="dxa"/>
          </w:tcPr>
          <w:p w:rsidR="006A6174" w:rsidRPr="00B47853" w:rsidRDefault="00D63508" w:rsidP="00D7587E">
            <w:pPr>
              <w:pStyle w:val="Normal6"/>
            </w:pPr>
            <w:r w:rsidRPr="00B47853">
              <w:t>4.</w:t>
            </w:r>
            <w:r w:rsidRPr="00B47853">
              <w:rPr>
                <w:b/>
                <w:i/>
              </w:rPr>
              <w:tab/>
              <w:t>Nejsou-li úřední jazyk</w:t>
            </w:r>
            <w:r w:rsidRPr="00B47853">
              <w:t xml:space="preserve"> nebo </w:t>
            </w:r>
            <w:r w:rsidRPr="00B47853">
              <w:rPr>
                <w:b/>
                <w:i/>
              </w:rPr>
              <w:t>jazyky</w:t>
            </w:r>
            <w:r w:rsidRPr="00B47853">
              <w:t xml:space="preserve"> hostitelské země ve formuláři obsaženy, poskytne se žadatelům zvlášť překlad do tohoto jazyka nebo jazyků.</w:t>
            </w:r>
          </w:p>
        </w:tc>
        <w:tc>
          <w:tcPr>
            <w:tcW w:w="4876" w:type="dxa"/>
          </w:tcPr>
          <w:p w:rsidR="006A6174" w:rsidRPr="00B47853" w:rsidRDefault="00D63508" w:rsidP="00984186">
            <w:pPr>
              <w:pStyle w:val="Normal6"/>
              <w:rPr>
                <w:szCs w:val="24"/>
              </w:rPr>
            </w:pPr>
            <w:r w:rsidRPr="00B47853">
              <w:t xml:space="preserve">„4. </w:t>
            </w:r>
            <w:r w:rsidRPr="00B47853">
              <w:tab/>
            </w:r>
            <w:r w:rsidRPr="00B47853">
              <w:rPr>
                <w:b/>
                <w:i/>
              </w:rPr>
              <w:t>Není-li formulář žádosti k dispozici v úředním jazyce</w:t>
            </w:r>
            <w:r w:rsidRPr="00B47853">
              <w:t xml:space="preserve"> nebo </w:t>
            </w:r>
            <w:r w:rsidRPr="00B47853">
              <w:rPr>
                <w:b/>
                <w:i/>
              </w:rPr>
              <w:t>jazycích</w:t>
            </w:r>
            <w:r w:rsidRPr="00B47853">
              <w:t xml:space="preserve"> hostitelské země, poskytne se žadatelům zvlášť </w:t>
            </w:r>
            <w:r w:rsidRPr="00B47853">
              <w:rPr>
                <w:b/>
                <w:i/>
              </w:rPr>
              <w:t>jeho</w:t>
            </w:r>
            <w:r w:rsidRPr="00B47853">
              <w:t xml:space="preserve"> překlad do tohoto jazyka nebo jazyků </w:t>
            </w:r>
            <w:r w:rsidRPr="00B47853">
              <w:rPr>
                <w:b/>
                <w:i/>
              </w:rPr>
              <w:t>nebo do běžně používaného neoficiálního jazyka či jazyků hostitelské země</w:t>
            </w:r>
            <w:r w:rsidRPr="00B47853">
              <w:t>.</w:t>
            </w:r>
            <w:r w:rsidRPr="00B47853">
              <w:rPr>
                <w:b/>
                <w:i/>
              </w:rPr>
              <w:t>“</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pPr>
        <w:pStyle w:val="JustificationTitle"/>
        <w:rPr>
          <w:noProof w:val="0"/>
        </w:rPr>
      </w:pPr>
      <w:r w:rsidRPr="00B47853">
        <w:rPr>
          <w:rStyle w:val="HideTWBExt"/>
          <w:i w:val="0"/>
        </w:rPr>
        <w:t>&lt;TitreJust&gt;</w:t>
      </w:r>
      <w:r w:rsidRPr="00B47853">
        <w:t>Odůvodnění</w:t>
      </w:r>
      <w:r w:rsidRPr="00B47853">
        <w:rPr>
          <w:rStyle w:val="HideTWBExt"/>
          <w:i w:val="0"/>
        </w:rPr>
        <w:t>&lt;/TitreJust&gt;</w:t>
      </w:r>
    </w:p>
    <w:p w:rsidR="006A6174" w:rsidRPr="00B47853" w:rsidRDefault="00D63508" w:rsidP="006A6174">
      <w:pPr>
        <w:pStyle w:val="Normal12Italic"/>
        <w:rPr>
          <w:noProof w:val="0"/>
        </w:rPr>
      </w:pPr>
      <w:r w:rsidRPr="00B47853">
        <w:t>Zvláštní pozornost by měla být případně věnována také neoficiálním místním jazykům, kterými se běžně mluví, a pro které by měl být rovněž vyhotoven překlad formuláře žádosti.</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14</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8 – písm. c c (nové)</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11 – odst. 5</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F51B56">
            <w:pPr>
              <w:pStyle w:val="ColumnHeading"/>
              <w:keepNext/>
            </w:pPr>
            <w:r w:rsidRPr="00B47853">
              <w:t xml:space="preserve">Původní znění </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cc)</w:t>
            </w:r>
            <w:r w:rsidRPr="00B47853">
              <w:rPr>
                <w:b/>
                <w:i/>
              </w:rPr>
              <w:tab/>
              <w:t>odstavec 5 se mění takto:</w:t>
            </w:r>
          </w:p>
        </w:tc>
      </w:tr>
      <w:tr w:rsidR="00951972" w:rsidRPr="00B47853" w:rsidTr="00D7587E">
        <w:trPr>
          <w:jc w:val="center"/>
        </w:trPr>
        <w:tc>
          <w:tcPr>
            <w:tcW w:w="4876" w:type="dxa"/>
          </w:tcPr>
          <w:p w:rsidR="006A6174" w:rsidRPr="00B47853" w:rsidRDefault="00D63508" w:rsidP="00D7587E">
            <w:pPr>
              <w:pStyle w:val="Normal6"/>
            </w:pPr>
            <w:r w:rsidRPr="00B47853">
              <w:t>5.</w:t>
            </w:r>
            <w:r w:rsidRPr="00B47853">
              <w:rPr>
                <w:b/>
                <w:i/>
              </w:rPr>
              <w:tab/>
            </w:r>
            <w:r w:rsidRPr="00B47853">
              <w:t>Překlad formuláře žádosti do úředního jazyka nebo jazyků hostitelské země se vyhotoví v rámci místní schengenské spolupráce stanovené v článku 48.</w:t>
            </w:r>
          </w:p>
        </w:tc>
        <w:tc>
          <w:tcPr>
            <w:tcW w:w="4876" w:type="dxa"/>
          </w:tcPr>
          <w:p w:rsidR="006A6174" w:rsidRPr="00B47853" w:rsidRDefault="00D63508" w:rsidP="00984186">
            <w:pPr>
              <w:pStyle w:val="Normal6"/>
              <w:rPr>
                <w:szCs w:val="24"/>
              </w:rPr>
            </w:pPr>
            <w:r w:rsidRPr="00B47853">
              <w:t xml:space="preserve">„5. </w:t>
            </w:r>
            <w:r w:rsidRPr="00B47853">
              <w:tab/>
              <w:t xml:space="preserve">Překlad formuláře žádosti do úředního jazyka nebo jazyků hostitelské země </w:t>
            </w:r>
            <w:r w:rsidRPr="00B47853">
              <w:rPr>
                <w:b/>
                <w:i/>
              </w:rPr>
              <w:t>nebo do běžně používaného neoficiálního jazyka či jazyků</w:t>
            </w:r>
            <w:r w:rsidRPr="00B47853">
              <w:t xml:space="preserve"> se vyhotoví v rámci místní schengenské spolupráce stanovené v článku 48.</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pPr>
        <w:pStyle w:val="JustificationTitle"/>
        <w:rPr>
          <w:noProof w:val="0"/>
        </w:rPr>
      </w:pPr>
      <w:r w:rsidRPr="00B47853">
        <w:rPr>
          <w:rStyle w:val="HideTWBExt"/>
          <w:i w:val="0"/>
        </w:rPr>
        <w:t>&lt;TitreJust&gt;</w:t>
      </w:r>
      <w:r w:rsidRPr="00B47853">
        <w:t>Odůvodnění</w:t>
      </w:r>
      <w:r w:rsidRPr="00B47853">
        <w:rPr>
          <w:rStyle w:val="HideTWBExt"/>
          <w:i w:val="0"/>
        </w:rPr>
        <w:t>&lt;/TitreJust&gt;</w:t>
      </w:r>
    </w:p>
    <w:p w:rsidR="006A6174" w:rsidRPr="00B47853" w:rsidRDefault="00D63508" w:rsidP="006A6174">
      <w:pPr>
        <w:pStyle w:val="Normal12Italic"/>
        <w:rPr>
          <w:noProof w:val="0"/>
        </w:rPr>
      </w:pPr>
      <w:r w:rsidRPr="00B47853">
        <w:t>Členské státy by měly v konkrétních případech v rámci místní schengenské spolupráce určit také neoficiální běžně používané místní jazyky, do kterých by měla být žádost přeložena.</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15</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9</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12 – odst. 4 – pododstavec 1</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 xml:space="preserve">Pokud je žádost podána prostřednictvím platformy EU pro podávání žádostí, konzulát nebo externí poskytovatel služeb ověří, zda předložený cestovní doklad, který je osobně předložen v souladu s odstavcem 2, odpovídá </w:t>
            </w:r>
            <w:r w:rsidRPr="00B47853">
              <w:rPr>
                <w:b/>
                <w:i/>
              </w:rPr>
              <w:t>naskenované</w:t>
            </w:r>
            <w:r w:rsidRPr="00B47853">
              <w:t xml:space="preserve"> kopii nahrané žadatelem.</w:t>
            </w:r>
          </w:p>
        </w:tc>
        <w:tc>
          <w:tcPr>
            <w:tcW w:w="4876" w:type="dxa"/>
          </w:tcPr>
          <w:p w:rsidR="006A6174" w:rsidRPr="00B47853" w:rsidRDefault="00D63508" w:rsidP="00D7587E">
            <w:pPr>
              <w:pStyle w:val="Normal6"/>
              <w:rPr>
                <w:szCs w:val="24"/>
              </w:rPr>
            </w:pPr>
            <w:r w:rsidRPr="00B47853">
              <w:t xml:space="preserve">Pokud je žádost podána prostřednictvím platformy EU pro podávání žádostí, konzulát nebo externí poskytovatel služeb ověří, zda předložený cestovní doklad, který je osobně předložen v souladu s odstavcem 2, odpovídá </w:t>
            </w:r>
            <w:r w:rsidRPr="00B47853">
              <w:rPr>
                <w:b/>
                <w:i/>
              </w:rPr>
              <w:t>elektronické</w:t>
            </w:r>
            <w:r w:rsidRPr="00B47853">
              <w:t xml:space="preserve"> kopii nahrané žadatelem.</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16</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9</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12 – odst. 5</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5.</w:t>
            </w:r>
            <w:r w:rsidRPr="00B47853">
              <w:tab/>
              <w:t xml:space="preserve">Pokud je kvalita </w:t>
            </w:r>
            <w:r w:rsidRPr="00B47853">
              <w:rPr>
                <w:b/>
                <w:i/>
              </w:rPr>
              <w:t>naskenované</w:t>
            </w:r>
            <w:r w:rsidRPr="00B47853">
              <w:t xml:space="preserve"> kopie podle odstavce 4 neuspokojivá nebo v případě pochybností, zejména o pravosti, příslušný konzulát nebo externí poskytovatel služeb zhotoví nový sken a nahraje jej na platformu EU pro podávání žádostí.“;</w:t>
            </w:r>
          </w:p>
        </w:tc>
        <w:tc>
          <w:tcPr>
            <w:tcW w:w="4876" w:type="dxa"/>
          </w:tcPr>
          <w:p w:rsidR="006A6174" w:rsidRPr="00B47853" w:rsidRDefault="00D63508" w:rsidP="00D7587E">
            <w:pPr>
              <w:pStyle w:val="Normal6"/>
              <w:rPr>
                <w:szCs w:val="24"/>
              </w:rPr>
            </w:pPr>
            <w:r w:rsidRPr="00B47853">
              <w:t>5.</w:t>
            </w:r>
            <w:r w:rsidRPr="00B47853">
              <w:tab/>
              <w:t xml:space="preserve">Pokud je kvalita </w:t>
            </w:r>
            <w:r w:rsidRPr="00B47853">
              <w:rPr>
                <w:b/>
                <w:i/>
              </w:rPr>
              <w:t>elektronické</w:t>
            </w:r>
            <w:r w:rsidRPr="00B47853">
              <w:t xml:space="preserve"> kopie podle odstavce 4 neuspokojivá nebo v případě pochybností, zejména o pravosti, příslušný konzulát nebo externí poskytovatel služeb zhotoví nový sken a nahraje jej na platformu EU pro podávání žádostí.“;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17</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20</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26 a – odst. 1</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 xml:space="preserve">Víza se vydávají v digitální podobě jako záznam ve VIS, včetně jedinečného čísla víza.“; </w:t>
            </w:r>
          </w:p>
        </w:tc>
        <w:tc>
          <w:tcPr>
            <w:tcW w:w="4876" w:type="dxa"/>
          </w:tcPr>
          <w:p w:rsidR="006A6174" w:rsidRPr="00B47853" w:rsidRDefault="00D63508" w:rsidP="00D7587E">
            <w:pPr>
              <w:pStyle w:val="Normal6"/>
              <w:rPr>
                <w:szCs w:val="24"/>
              </w:rPr>
            </w:pPr>
            <w:r w:rsidRPr="00B47853">
              <w:t xml:space="preserve">Víza se vydávají v digitální podobě jako záznam ve VIS, včetně jedinečného čísla </w:t>
            </w:r>
            <w:r w:rsidRPr="00B47853">
              <w:rPr>
                <w:b/>
                <w:i/>
              </w:rPr>
              <w:t>digitálního</w:t>
            </w:r>
            <w:r w:rsidRPr="00B47853">
              <w:t xml:space="preserve"> víza. </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18</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21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32 – odst. 2 – pododstavec 1</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rPr>
                <w:b/>
                <w:i/>
              </w:rPr>
              <w:t>Informace týkající se rozhodnutí o zamítnutí a důvodů, na nichž je založeno, se</w:t>
            </w:r>
            <w:r w:rsidRPr="00B47853">
              <w:t xml:space="preserve"> u žádostí podaných prostřednictvím platformy EU pro podávání žádostí žadateli oznámí </w:t>
            </w:r>
            <w:r w:rsidRPr="00B47853">
              <w:rPr>
                <w:b/>
                <w:i/>
              </w:rPr>
              <w:t>bezpečným prostředkem elektronického přenosu v souladu s čl. 7f odst. 1 nařízení (ES) č. 767/2008. Oznámení</w:t>
            </w:r>
            <w:r w:rsidRPr="00B47853">
              <w:t xml:space="preserve"> bude </w:t>
            </w:r>
            <w:r w:rsidRPr="00B47853">
              <w:rPr>
                <w:b/>
                <w:i/>
              </w:rPr>
              <w:t>obsahovat stejné informace, jaké jsou uvedeny v příloze VI,</w:t>
            </w:r>
            <w:r w:rsidRPr="00B47853">
              <w:t xml:space="preserve"> v jazyce členského státu, který přijal konečné rozhodnutí o žádosti, a v dalším úředním jazyce Unie.</w:t>
            </w:r>
          </w:p>
        </w:tc>
        <w:tc>
          <w:tcPr>
            <w:tcW w:w="4876" w:type="dxa"/>
          </w:tcPr>
          <w:p w:rsidR="006A6174" w:rsidRPr="00B47853" w:rsidRDefault="00D63508" w:rsidP="00D7587E">
            <w:pPr>
              <w:pStyle w:val="Normal6"/>
              <w:rPr>
                <w:szCs w:val="24"/>
              </w:rPr>
            </w:pPr>
            <w:r w:rsidRPr="00B47853">
              <w:t xml:space="preserve">U žádostí podaných prostřednictvím platformy EU pro podávání žádostí </w:t>
            </w:r>
            <w:r w:rsidRPr="00B47853">
              <w:rPr>
                <w:b/>
                <w:i/>
              </w:rPr>
              <w:t>se</w:t>
            </w:r>
            <w:r w:rsidRPr="00B47853">
              <w:t xml:space="preserve"> žadateli </w:t>
            </w:r>
            <w:r w:rsidRPr="00B47853">
              <w:rPr>
                <w:b/>
                <w:i/>
              </w:rPr>
              <w:t>v souladu s čl. 7f odst. 1 nařízení (ES) č. 767/2008 oznámí zamítavé rozhodnutí elektronickými prostředky, jakmile je k dispozici. Rozhodnutí o zamítnutí a jeho odůvodnění, jak je uvedeno v příloze VI, se žadateli zpřístupní na zabezpečeném účtu. Rozhodnutí o zamítnutí</w:t>
            </w:r>
            <w:r w:rsidRPr="00B47853">
              <w:t xml:space="preserve"> bude v jazyce členského státu, který přijal konečné rozhodnutí o žádosti, a v dalším úředním jazyce Unie.</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19</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21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32 – odst. 2 – pododstavec 2</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 xml:space="preserve">Členské státy mohou </w:t>
            </w:r>
            <w:r w:rsidRPr="00B47853">
              <w:rPr>
                <w:b/>
                <w:i/>
              </w:rPr>
              <w:t>ke standardnímu oznámení</w:t>
            </w:r>
            <w:r w:rsidRPr="00B47853">
              <w:t xml:space="preserve"> připojit další dokumenty, které </w:t>
            </w:r>
            <w:r w:rsidRPr="00B47853">
              <w:rPr>
                <w:b/>
                <w:i/>
              </w:rPr>
              <w:t>odmítnutí</w:t>
            </w:r>
            <w:r w:rsidRPr="00B47853">
              <w:t xml:space="preserve"> odůvodňují.</w:t>
            </w:r>
          </w:p>
        </w:tc>
        <w:tc>
          <w:tcPr>
            <w:tcW w:w="4876" w:type="dxa"/>
          </w:tcPr>
          <w:p w:rsidR="006A6174" w:rsidRPr="00B47853" w:rsidRDefault="00D63508" w:rsidP="006213D7">
            <w:pPr>
              <w:pStyle w:val="Normal6"/>
              <w:rPr>
                <w:szCs w:val="24"/>
              </w:rPr>
            </w:pPr>
            <w:r w:rsidRPr="00B47853">
              <w:t xml:space="preserve">Členské státy mohou připojit další dokumenty, které </w:t>
            </w:r>
            <w:r w:rsidRPr="00B47853">
              <w:rPr>
                <w:b/>
                <w:i/>
              </w:rPr>
              <w:t>rozhodnutí o zamítnutí</w:t>
            </w:r>
            <w:r w:rsidRPr="00B47853">
              <w:t xml:space="preserve"> odůvodňují.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20</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21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32 – odst. 2 – pododstavec 2 a (nový)</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Lhůta pro podání odvolání začíná běžet, jakmile žadatel o vízum nahlédne do rozhodnutí na zabezpečeném účtu na platformě EU pro podávání žádostí.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21</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21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32 – odst. 2 – pododstavec 4</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Komise přijme akty v přenesené pravomoci v souladu s článkem 51a za účelem změny formuláře pro zamítnutí, uvedeného v příloze VI</w:t>
            </w:r>
            <w:r w:rsidRPr="00B47853">
              <w:rPr>
                <w:b/>
                <w:i/>
              </w:rPr>
              <w:t>, nebo jako oznámení podle kapitoly Ia nařízení (ES) č. 767/2008</w:t>
            </w:r>
            <w:r w:rsidRPr="00B47853">
              <w:t>.“;</w:t>
            </w:r>
          </w:p>
        </w:tc>
        <w:tc>
          <w:tcPr>
            <w:tcW w:w="4876" w:type="dxa"/>
          </w:tcPr>
          <w:p w:rsidR="006A6174" w:rsidRPr="00B47853" w:rsidRDefault="00D63508" w:rsidP="00D7587E">
            <w:pPr>
              <w:pStyle w:val="Normal6"/>
              <w:rPr>
                <w:szCs w:val="24"/>
              </w:rPr>
            </w:pPr>
            <w:r w:rsidRPr="00B47853">
              <w:t>Komise přijme akty v přenesené pravomoci v souladu s článkem 51a za účelem změny formuláře pro zamítnutí, uvedeného v příloze VI.“;</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22</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22</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32</w:t>
      </w:r>
      <w:r w:rsidR="007A6489">
        <w:t xml:space="preserve"> </w:t>
      </w:r>
      <w:r w:rsidRPr="00B47853">
        <w:t>a – odst. 1</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1.</w:t>
            </w:r>
            <w:r w:rsidRPr="00B47853">
              <w:tab/>
              <w:t xml:space="preserve">Držitelé víz, jejichž cestovní doklad byl ztracen, odcizen nebo jehož platnost vypršela a jejichž vízum je stále platné, </w:t>
            </w:r>
            <w:r w:rsidRPr="00B47853">
              <w:rPr>
                <w:b/>
                <w:i/>
              </w:rPr>
              <w:t>mohou požádat</w:t>
            </w:r>
            <w:r w:rsidRPr="00B47853">
              <w:t xml:space="preserve"> o potvrzení víza spojené s novým cestovním dokladem.</w:t>
            </w:r>
          </w:p>
        </w:tc>
        <w:tc>
          <w:tcPr>
            <w:tcW w:w="4876" w:type="dxa"/>
          </w:tcPr>
          <w:p w:rsidR="006A6174" w:rsidRPr="00B47853" w:rsidRDefault="00D63508" w:rsidP="00D7587E">
            <w:pPr>
              <w:pStyle w:val="Normal6"/>
              <w:rPr>
                <w:szCs w:val="24"/>
              </w:rPr>
            </w:pPr>
            <w:r w:rsidRPr="00B47853">
              <w:t>1.</w:t>
            </w:r>
            <w:r w:rsidRPr="00B47853">
              <w:tab/>
              <w:t xml:space="preserve">Držitelé víz, jejichž cestovní doklad byl ztracen, odcizen nebo jehož platnost vypršela </w:t>
            </w:r>
            <w:r w:rsidRPr="00B47853">
              <w:rPr>
                <w:b/>
                <w:i/>
              </w:rPr>
              <w:t>nebo který byl zneplatněn,</w:t>
            </w:r>
            <w:r w:rsidRPr="00B47853">
              <w:t xml:space="preserve"> a jejichž vízum je stále platné, </w:t>
            </w:r>
            <w:r w:rsidRPr="00B47853">
              <w:rPr>
                <w:b/>
                <w:i/>
              </w:rPr>
              <w:t>požádají</w:t>
            </w:r>
            <w:r w:rsidRPr="00B47853">
              <w:t xml:space="preserve"> o potvrzení víza spojené s novým cestovním dokladem</w:t>
            </w:r>
            <w:r w:rsidRPr="00B47853">
              <w:rPr>
                <w:b/>
                <w:i/>
              </w:rPr>
              <w:t>, pokud chtějí vízum nadále využívat</w:t>
            </w:r>
            <w:r w:rsidRPr="00B47853">
              <w:t xml:space="preserve">. </w:t>
            </w:r>
            <w:r w:rsidRPr="00B47853">
              <w:rPr>
                <w:b/>
                <w:i/>
              </w:rPr>
              <w:t>Potvrzení víza lze v zásadě provést u orgánu, který vízum vydal, nebo za podmínek sdělených členským státem.</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Rozhodnutí o potvrzení víza v novém cestovním dokladu se žadateli oznámí bezpečným prostředkem elektronického přenosu v souladu s článkem 7f nařízení (ES) č. 767/2008.</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Rozhodnutí o tom, zda je vízum potvrzeno v novém cestovním dokladu, je žadateli zpřístupněno na zabezpečeném účtu.</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23</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22</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32</w:t>
      </w:r>
      <w:r w:rsidR="007A6489">
        <w:t xml:space="preserve"> </w:t>
      </w:r>
      <w:r w:rsidRPr="00B47853">
        <w:t>a – odst. 2 – písm. b</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b)</w:t>
            </w:r>
            <w:r w:rsidRPr="00B47853">
              <w:tab/>
              <w:t>číslo víza;</w:t>
            </w:r>
          </w:p>
        </w:tc>
        <w:tc>
          <w:tcPr>
            <w:tcW w:w="4876" w:type="dxa"/>
          </w:tcPr>
          <w:p w:rsidR="006A6174" w:rsidRPr="00B47853" w:rsidRDefault="00D63508" w:rsidP="00D7587E">
            <w:pPr>
              <w:pStyle w:val="Normal6"/>
              <w:rPr>
                <w:szCs w:val="24"/>
              </w:rPr>
            </w:pPr>
            <w:r w:rsidRPr="00B47853">
              <w:t>b)</w:t>
            </w:r>
            <w:r w:rsidRPr="00B47853">
              <w:tab/>
              <w:t xml:space="preserve">číslo </w:t>
            </w:r>
            <w:r w:rsidRPr="00B47853">
              <w:rPr>
                <w:b/>
                <w:i/>
              </w:rPr>
              <w:t>digitálního</w:t>
            </w:r>
            <w:r w:rsidRPr="00B47853">
              <w:t xml:space="preserve"> víza;</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24</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22</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32 a – odst. 4</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4.</w:t>
            </w:r>
            <w:r w:rsidRPr="00B47853">
              <w:tab/>
              <w:t xml:space="preserve">Držitel víza je povinen se osobně dostavit k předložení nového cestovního dokladu za účelem ověření, že tento cestovní doklad odpovídá </w:t>
            </w:r>
            <w:r w:rsidRPr="00B47853">
              <w:rPr>
                <w:b/>
                <w:i/>
              </w:rPr>
              <w:t>naskenované</w:t>
            </w:r>
            <w:r w:rsidRPr="00B47853">
              <w:t xml:space="preserve"> kopii nahrané prostřednictvím platformy EU pro podávání žádostí a že držitel cestovního dokladu odpovídá osobě, které bylo vízum vydáno.</w:t>
            </w:r>
          </w:p>
        </w:tc>
        <w:tc>
          <w:tcPr>
            <w:tcW w:w="4876" w:type="dxa"/>
          </w:tcPr>
          <w:p w:rsidR="006A6174" w:rsidRPr="00B47853" w:rsidRDefault="00D63508" w:rsidP="00D7587E">
            <w:pPr>
              <w:pStyle w:val="Normal6"/>
              <w:rPr>
                <w:szCs w:val="24"/>
              </w:rPr>
            </w:pPr>
            <w:r w:rsidRPr="00B47853">
              <w:t>4.</w:t>
            </w:r>
            <w:r w:rsidRPr="00B47853">
              <w:tab/>
              <w:t xml:space="preserve">Držitel víza je povinen se osobně dostavit k předložení nového cestovního dokladu za účelem ověření, že tento cestovní doklad odpovídá </w:t>
            </w:r>
            <w:r w:rsidRPr="00B47853">
              <w:rPr>
                <w:b/>
                <w:i/>
              </w:rPr>
              <w:t>elektronické</w:t>
            </w:r>
            <w:r w:rsidRPr="00B47853">
              <w:t xml:space="preserve"> kopii nahrané prostřednictvím platformy EU pro podávání žádostí a že držitel cestovního dokladu odpovídá osobě, které bylo vízum vydáno.</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25</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23 – písm. b</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33 – odst. 8</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„8.</w:t>
            </w:r>
            <w:r w:rsidRPr="00B47853">
              <w:tab/>
            </w:r>
            <w:r w:rsidRPr="00B47853">
              <w:rPr>
                <w:b/>
                <w:i/>
              </w:rPr>
              <w:t>Je-li vízum prodlouženo podle odstavců 1 až 7 tohoto článku</w:t>
            </w:r>
            <w:r w:rsidRPr="00B47853">
              <w:t xml:space="preserve"> prostřednictvím platformy EU pro podávání žádostí, </w:t>
            </w:r>
            <w:r w:rsidRPr="00B47853">
              <w:rPr>
                <w:b/>
                <w:i/>
              </w:rPr>
              <w:t>oznámí</w:t>
            </w:r>
            <w:r w:rsidRPr="00B47853">
              <w:t xml:space="preserve"> se </w:t>
            </w:r>
            <w:r w:rsidRPr="00B47853">
              <w:rPr>
                <w:b/>
                <w:i/>
              </w:rPr>
              <w:t>toto prodloužení</w:t>
            </w:r>
            <w:r w:rsidRPr="00B47853">
              <w:t xml:space="preserve"> žadateli </w:t>
            </w:r>
            <w:r w:rsidRPr="00B47853">
              <w:rPr>
                <w:b/>
                <w:i/>
              </w:rPr>
              <w:t>bezpečným</w:t>
            </w:r>
            <w:r w:rsidRPr="00B47853">
              <w:t xml:space="preserve"> prostředkem elektronického přenosu v souladu s článkem 7f nařízení (ES) č. 767/2008.“;</w:t>
            </w:r>
          </w:p>
        </w:tc>
        <w:tc>
          <w:tcPr>
            <w:tcW w:w="4876" w:type="dxa"/>
          </w:tcPr>
          <w:p w:rsidR="006A6174" w:rsidRPr="00B47853" w:rsidRDefault="00D63508" w:rsidP="00D7587E">
            <w:pPr>
              <w:pStyle w:val="Normal6"/>
              <w:rPr>
                <w:szCs w:val="24"/>
              </w:rPr>
            </w:pPr>
            <w:r w:rsidRPr="00B47853">
              <w:t>„8.</w:t>
            </w:r>
            <w:r w:rsidRPr="00B47853">
              <w:tab/>
            </w:r>
            <w:r w:rsidRPr="00B47853">
              <w:rPr>
                <w:b/>
                <w:i/>
              </w:rPr>
              <w:t>Rozhodnutí o prodloužení víza v novém cestovním dokladu, o které bylo zažádáno</w:t>
            </w:r>
            <w:r w:rsidRPr="00B47853">
              <w:t xml:space="preserve"> prostřednictvím platformy EU pro podávání žádostí, se žadateli </w:t>
            </w:r>
            <w:r w:rsidRPr="00B47853">
              <w:rPr>
                <w:b/>
                <w:i/>
              </w:rPr>
              <w:t>oznámí</w:t>
            </w:r>
            <w:r w:rsidRPr="00B47853">
              <w:t xml:space="preserve"> prostředkem elektronického přenosu v souladu s článkem 7f nařízení (ES) č. 767/2008</w:t>
            </w:r>
            <w:r w:rsidRPr="00B47853">
              <w:rPr>
                <w:b/>
                <w:i/>
              </w:rPr>
              <w:t>.</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Rozhodnutí o prodloužení víza je žadateli zpřístupněno na zabezpečeném účtu</w:t>
            </w:r>
            <w:r w:rsidRPr="00B47853">
              <w:t>.;“</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26</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24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810/2009</w:t>
      </w:r>
      <w:r w:rsidRPr="00B47853">
        <w:rPr>
          <w:rStyle w:val="HideTWBExt"/>
        </w:rPr>
        <w:t>&lt;/DocAmend2&gt;</w:t>
      </w:r>
    </w:p>
    <w:p w:rsidR="006A6174" w:rsidRPr="00B47853" w:rsidRDefault="00D63508" w:rsidP="006A6174">
      <w:r w:rsidRPr="00B47853">
        <w:rPr>
          <w:rStyle w:val="HideTWBExt"/>
        </w:rPr>
        <w:t>&lt;Article2&gt;</w:t>
      </w:r>
      <w:r w:rsidRPr="00B47853">
        <w:t>Čl. 34 – odst. 6</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6.</w:t>
            </w:r>
            <w:r w:rsidRPr="00B47853">
              <w:tab/>
              <w:t xml:space="preserve">Rozhodnutí o prohlášení víza za neplatné či o jeho zrušení a důvody, na nichž je založeno, </w:t>
            </w:r>
            <w:r w:rsidRPr="00B47853">
              <w:rPr>
                <w:b/>
                <w:i/>
              </w:rPr>
              <w:t>se</w:t>
            </w:r>
            <w:r w:rsidRPr="00B47853">
              <w:t xml:space="preserve"> vydávají v digitální podobě prostřednictvím vložení údajů do VIS podle článku </w:t>
            </w:r>
            <w:r w:rsidRPr="00B47853">
              <w:rPr>
                <w:b/>
                <w:i/>
              </w:rPr>
              <w:t>12</w:t>
            </w:r>
            <w:r w:rsidRPr="00B47853">
              <w:t xml:space="preserve"> nařízení (ES) č. 767/2008 </w:t>
            </w:r>
            <w:r w:rsidRPr="00B47853">
              <w:rPr>
                <w:b/>
                <w:i/>
              </w:rPr>
              <w:t>a oznámí žadateli bezpečným</w:t>
            </w:r>
            <w:r w:rsidRPr="00B47853">
              <w:t xml:space="preserve"> prostředkem elektronického přenosu v souladu s </w:t>
            </w:r>
            <w:r w:rsidRPr="00B47853">
              <w:rPr>
                <w:b/>
                <w:i/>
              </w:rPr>
              <w:t>článkem</w:t>
            </w:r>
            <w:r w:rsidRPr="00B47853">
              <w:t xml:space="preserve"> 7f nařízení (ES) č. 767/2008 </w:t>
            </w:r>
            <w:r w:rsidRPr="00B47853">
              <w:rPr>
                <w:b/>
                <w:i/>
              </w:rPr>
              <w:t>nebo prostřednictvím standardního formuláře uvedeného</w:t>
            </w:r>
            <w:r w:rsidRPr="00B47853">
              <w:t xml:space="preserve"> v příloze VI u žádostí, které nebyly podány prostřednictvím platformy EU pro podávání žádostí</w:t>
            </w:r>
            <w:r w:rsidRPr="00B47853">
              <w:rPr>
                <w:b/>
                <w:i/>
              </w:rPr>
              <w:t>. Oznámení obsahuje informace stanovené</w:t>
            </w:r>
            <w:r w:rsidRPr="00B47853">
              <w:t xml:space="preserve"> v příloze VI.“;</w:t>
            </w:r>
          </w:p>
        </w:tc>
        <w:tc>
          <w:tcPr>
            <w:tcW w:w="4876" w:type="dxa"/>
          </w:tcPr>
          <w:p w:rsidR="006A6174" w:rsidRPr="00B47853" w:rsidRDefault="00D63508" w:rsidP="00D7587E">
            <w:pPr>
              <w:pStyle w:val="Normal6"/>
              <w:rPr>
                <w:szCs w:val="24"/>
              </w:rPr>
            </w:pPr>
            <w:r w:rsidRPr="00B47853">
              <w:t>6.</w:t>
            </w:r>
            <w:r w:rsidRPr="00B47853">
              <w:tab/>
            </w:r>
            <w:r w:rsidRPr="00B47853">
              <w:rPr>
                <w:b/>
                <w:i/>
              </w:rPr>
              <w:t>V případě žádostí podaných prostřednictvím platformy EU pro podávání žádostí se</w:t>
            </w:r>
            <w:r w:rsidRPr="00B47853">
              <w:t xml:space="preserve"> rozhodnutí o prohlášení víza za neplatné či o jeho zrušení a důvody, na nichž je založeno, vydávají v digitální podobě prostřednictvím vložení údajů do VIS podle článku </w:t>
            </w:r>
            <w:r w:rsidRPr="00B47853">
              <w:rPr>
                <w:b/>
                <w:i/>
              </w:rPr>
              <w:t>13</w:t>
            </w:r>
            <w:r w:rsidRPr="00B47853">
              <w:t xml:space="preserve"> (ES) č. 767/2008</w:t>
            </w:r>
            <w:r w:rsidRPr="00B47853">
              <w:rPr>
                <w:b/>
                <w:i/>
              </w:rPr>
              <w:t>.</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rPr>
                <w:b/>
                <w:i/>
              </w:rPr>
              <w:t>Jakmile je rozhodnutí o zrušení nebo odvolání k dispozici, je žadatel informován</w:t>
            </w:r>
            <w:r w:rsidRPr="00B47853">
              <w:t xml:space="preserve"> prostředkem elektronického přenosu v souladu s </w:t>
            </w:r>
            <w:r w:rsidRPr="00B47853">
              <w:rPr>
                <w:b/>
                <w:i/>
              </w:rPr>
              <w:t>čl.</w:t>
            </w:r>
            <w:r w:rsidRPr="00B47853">
              <w:t xml:space="preserve"> 7f </w:t>
            </w:r>
            <w:r w:rsidRPr="00B47853">
              <w:rPr>
                <w:b/>
                <w:i/>
              </w:rPr>
              <w:t>odst. 1</w:t>
            </w:r>
            <w:r w:rsidRPr="00B47853">
              <w:t>nařízení (ES) č. 767/2008</w:t>
            </w:r>
            <w:r w:rsidRPr="00B47853">
              <w:rPr>
                <w:b/>
                <w:i/>
              </w:rPr>
              <w:t>.</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6213D7">
            <w:pPr>
              <w:pStyle w:val="Normal6"/>
              <w:rPr>
                <w:szCs w:val="24"/>
              </w:rPr>
            </w:pPr>
            <w:r w:rsidRPr="00B47853">
              <w:rPr>
                <w:b/>
                <w:i/>
              </w:rPr>
              <w:t>Rozhodnutí o prohlášení víza za neplatné či o jeho zrušení a důvody, na nichž je založeno, nebo odvolání a jeho odůvodnění, jak je uvedeno</w:t>
            </w:r>
            <w:r w:rsidRPr="00B47853">
              <w:t xml:space="preserve"> v příloze VI, </w:t>
            </w:r>
            <w:r w:rsidRPr="00B47853">
              <w:rPr>
                <w:b/>
                <w:i/>
              </w:rPr>
              <w:t>se žadateli zpřístupní na zabezpečeném účtu.</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D7587E">
            <w:pPr>
              <w:pStyle w:val="Normal6"/>
              <w:rPr>
                <w:szCs w:val="24"/>
              </w:rPr>
            </w:pPr>
            <w:r w:rsidRPr="00B47853">
              <w:t>U žádostí, které nebyly podány prostřednictvím platformy EU pro podávání žádostí</w:t>
            </w:r>
            <w:r w:rsidRPr="00B47853">
              <w:rPr>
                <w:b/>
                <w:i/>
              </w:rPr>
              <w:t>, se rozhodnutí o prohlášení víza za neplatné či o jeho zrušení a důvody, na nichž se zakládá, se oznámí žadateli prostřednictvím standardního formuláře uvedeného</w:t>
            </w:r>
            <w:r w:rsidRPr="00B47853">
              <w:t xml:space="preserve"> v příloze VI.“;</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27</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a – název</w:t>
      </w:r>
      <w:r w:rsidRPr="00B4785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465535">
        <w:trPr>
          <w:jc w:val="center"/>
        </w:trPr>
        <w:tc>
          <w:tcPr>
            <w:tcW w:w="9752" w:type="dxa"/>
            <w:gridSpan w:val="2"/>
          </w:tcPr>
          <w:p w:rsidR="006A6174" w:rsidRPr="00B47853" w:rsidRDefault="006A6174" w:rsidP="00D7587E">
            <w:pPr>
              <w:keepNext/>
            </w:pPr>
          </w:p>
        </w:tc>
      </w:tr>
      <w:tr w:rsidR="00951972" w:rsidRPr="00B47853" w:rsidTr="00465535">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465535">
        <w:trPr>
          <w:jc w:val="center"/>
        </w:trPr>
        <w:tc>
          <w:tcPr>
            <w:tcW w:w="4876" w:type="dxa"/>
          </w:tcPr>
          <w:p w:rsidR="006A6174" w:rsidRPr="00B47853" w:rsidRDefault="00D63508" w:rsidP="00D7587E">
            <w:pPr>
              <w:pStyle w:val="Normal6"/>
            </w:pPr>
            <w:r w:rsidRPr="00B47853">
              <w:t>Informace pro širokou veřejnost na platformě EU pro podávání žádostí</w:t>
            </w:r>
          </w:p>
        </w:tc>
        <w:tc>
          <w:tcPr>
            <w:tcW w:w="4876" w:type="dxa"/>
          </w:tcPr>
          <w:p w:rsidR="006A6174" w:rsidRPr="00B47853" w:rsidRDefault="00D63508" w:rsidP="00D7587E">
            <w:pPr>
              <w:pStyle w:val="Normal6"/>
              <w:rPr>
                <w:szCs w:val="24"/>
              </w:rPr>
            </w:pPr>
            <w:r w:rsidRPr="00B47853">
              <w:rPr>
                <w:i/>
                <w:iCs/>
              </w:rPr>
              <w:t>(Netýká se českého znění.)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28</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a – odst. 2 – pododstavec 1 – návětí</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Agentura eu-LISA je zodpovědná za zveřejňování a aktualizaci těchto všeobecných informací pro veřejnost na platformě EU pro podávání žádostí, jakmile tyto informace obdrží od Komise nebo členských států:</w:t>
            </w:r>
          </w:p>
        </w:tc>
        <w:tc>
          <w:tcPr>
            <w:tcW w:w="4876" w:type="dxa"/>
          </w:tcPr>
          <w:p w:rsidR="006A6174" w:rsidRPr="00B47853" w:rsidRDefault="00D63508" w:rsidP="00D7587E">
            <w:pPr>
              <w:pStyle w:val="Normal6"/>
              <w:rPr>
                <w:szCs w:val="24"/>
              </w:rPr>
            </w:pPr>
            <w:r w:rsidRPr="00B47853">
              <w:rPr>
                <w:i/>
                <w:iCs/>
              </w:rPr>
              <w:t>(Netýká se českého znění.)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29</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b – odst. 2 – pododstavec 1 – návětí</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Aniž je dotčen článek 7ba, uvede žadatel ve formuláři žádosti tyto osobní údaje:</w:t>
            </w:r>
          </w:p>
        </w:tc>
        <w:tc>
          <w:tcPr>
            <w:tcW w:w="4876" w:type="dxa"/>
          </w:tcPr>
          <w:p w:rsidR="006A6174" w:rsidRPr="00B47853" w:rsidRDefault="00D63508" w:rsidP="00D7587E">
            <w:pPr>
              <w:pStyle w:val="Normal6"/>
              <w:rPr>
                <w:szCs w:val="24"/>
              </w:rPr>
            </w:pPr>
            <w:r w:rsidRPr="00B47853">
              <w:t xml:space="preserve">Aniž je dotčen článek 7ba, uvede </w:t>
            </w:r>
            <w:r w:rsidRPr="00B47853">
              <w:rPr>
                <w:b/>
                <w:i/>
              </w:rPr>
              <w:t>případně</w:t>
            </w:r>
            <w:r w:rsidRPr="00B47853">
              <w:t xml:space="preserve"> žadatel ve formuláři žádosti tyto osobní údaje:</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494634" w:rsidRPr="00B47853" w:rsidRDefault="00D63508" w:rsidP="0049463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30</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b – odst. 2 – pododstavec 1 – bod 28</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(28)</w:t>
            </w:r>
            <w:r w:rsidRPr="00B47853">
              <w:tab/>
              <w:t>dříve odebrané otisky prstů za účelem žádosti o udělení schengenského víza; datum (je-li známé); číslo víza, je-li známé;</w:t>
            </w:r>
          </w:p>
        </w:tc>
        <w:tc>
          <w:tcPr>
            <w:tcW w:w="4876" w:type="dxa"/>
          </w:tcPr>
          <w:p w:rsidR="006A6174" w:rsidRPr="00B47853" w:rsidRDefault="00D63508" w:rsidP="00D7587E">
            <w:pPr>
              <w:pStyle w:val="Normal6"/>
              <w:rPr>
                <w:szCs w:val="24"/>
              </w:rPr>
            </w:pPr>
            <w:r w:rsidRPr="00B47853">
              <w:t>(28)</w:t>
            </w:r>
            <w:r w:rsidRPr="00B47853">
              <w:tab/>
              <w:t xml:space="preserve">dříve odebrané otisky prstů za účelem žádosti o udělení schengenského víza; datum (je-li známé); číslo </w:t>
            </w:r>
            <w:r w:rsidRPr="00B47853">
              <w:rPr>
                <w:b/>
                <w:i/>
              </w:rPr>
              <w:t>digitálního</w:t>
            </w:r>
            <w:r w:rsidRPr="00B47853">
              <w:t xml:space="preserve"> víza, je-li známé;</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31</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b – odst. 2 – pododstavec 3 a (nový)</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6213D7">
            <w:pPr>
              <w:pStyle w:val="Normal6"/>
              <w:rPr>
                <w:szCs w:val="24"/>
              </w:rPr>
            </w:pPr>
            <w:r w:rsidRPr="00B47853">
              <w:rPr>
                <w:b/>
                <w:i/>
              </w:rPr>
              <w:t>V souvislosti s dočasným uložením údajů je agentura eu-LISA považována za příslušný orgán a správce v souladu s čl. 4 bodem 7 nařízení (EU) 2016/679 a má hlavní odpovědnost za zpracování údajů.</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32</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b – odst. 5 – pododstavec 1 a (nový)</w:t>
      </w:r>
      <w:r w:rsidRPr="00B47853">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465535">
        <w:trPr>
          <w:jc w:val="center"/>
        </w:trPr>
        <w:tc>
          <w:tcPr>
            <w:tcW w:w="9752" w:type="dxa"/>
            <w:gridSpan w:val="2"/>
          </w:tcPr>
          <w:p w:rsidR="006A6174" w:rsidRPr="00B47853" w:rsidRDefault="006A6174" w:rsidP="00D7587E">
            <w:pPr>
              <w:keepNext/>
            </w:pPr>
          </w:p>
        </w:tc>
      </w:tr>
      <w:tr w:rsidR="00951972" w:rsidRPr="00B47853" w:rsidTr="00465535">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465535">
        <w:trPr>
          <w:jc w:val="center"/>
        </w:trPr>
        <w:tc>
          <w:tcPr>
            <w:tcW w:w="4876" w:type="dxa"/>
          </w:tcPr>
          <w:p w:rsidR="006A6174" w:rsidRPr="00B47853" w:rsidRDefault="006A6174" w:rsidP="00D7587E">
            <w:pPr>
              <w:pStyle w:val="Normal6"/>
            </w:pPr>
          </w:p>
        </w:tc>
        <w:tc>
          <w:tcPr>
            <w:tcW w:w="4876" w:type="dxa"/>
          </w:tcPr>
          <w:p w:rsidR="006A6174" w:rsidRPr="00B47853" w:rsidRDefault="00D63508" w:rsidP="006213D7">
            <w:pPr>
              <w:pStyle w:val="Normal6"/>
              <w:rPr>
                <w:szCs w:val="24"/>
              </w:rPr>
            </w:pPr>
            <w:r w:rsidRPr="00B47853">
              <w:rPr>
                <w:b/>
                <w:i/>
              </w:rPr>
              <w:t>Označená IP adresa sama o sobě nevede k automatické diskvalifikaci žádosti o vízum.</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pPr>
        <w:pStyle w:val="JustificationTitle"/>
        <w:rPr>
          <w:noProof w:val="0"/>
        </w:rPr>
      </w:pPr>
      <w:r w:rsidRPr="00B47853">
        <w:rPr>
          <w:rStyle w:val="HideTWBExt"/>
          <w:i w:val="0"/>
        </w:rPr>
        <w:t>&lt;TitreJust&gt;</w:t>
      </w:r>
      <w:r w:rsidRPr="00B47853">
        <w:t>Odůvodnění</w:t>
      </w:r>
      <w:r w:rsidRPr="00B47853">
        <w:rPr>
          <w:rStyle w:val="HideTWBExt"/>
          <w:i w:val="0"/>
        </w:rPr>
        <w:t>&lt;/TitreJust&gt;</w:t>
      </w:r>
    </w:p>
    <w:p w:rsidR="006A6174" w:rsidRPr="00B47853" w:rsidRDefault="00D63508" w:rsidP="006A6174">
      <w:pPr>
        <w:pStyle w:val="Normal12Italic"/>
        <w:rPr>
          <w:noProof w:val="0"/>
        </w:rPr>
      </w:pPr>
      <w:r w:rsidRPr="00B47853">
        <w:t>V některých třetích zemích je pokrytí internetovou sítí stále velmi omezené. Zvláštní pozornost je třeba věnovat takovým okolnostem, kdy je ze stejného místa a stejné IP adresy spuštěno několik aplikací. Označená IP adresa by neměla automaticky vést k diskvalifikaci žádosti o vízum.</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33</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b – odst. 6</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6.</w:t>
            </w:r>
            <w:r w:rsidRPr="00B47853">
              <w:tab/>
              <w:t xml:space="preserve">Komise </w:t>
            </w:r>
            <w:r w:rsidRPr="00B47853">
              <w:rPr>
                <w:b/>
                <w:i/>
              </w:rPr>
              <w:t>prostřednictvím prováděcích aktů vymezí</w:t>
            </w:r>
            <w:r w:rsidRPr="00B47853">
              <w:t xml:space="preserve"> obsah zjednodušených formulářů žádosti pro potvrzení platných víz v novém cestovním dokladu, jak je uvedeno v článku 32a nařízení (ES) č. 810/2009, a </w:t>
            </w:r>
            <w:r w:rsidRPr="00B47853">
              <w:rPr>
                <w:b/>
                <w:i/>
              </w:rPr>
              <w:t>pro prodloužení platnosti</w:t>
            </w:r>
            <w:r w:rsidRPr="00B47853">
              <w:t xml:space="preserve"> víz, jak je uvedeno v článku 33 uvedeného nařízení, s využitím platformy EU pro podávání žádostí. </w:t>
            </w:r>
            <w:r w:rsidRPr="00B47853">
              <w:rPr>
                <w:b/>
                <w:i/>
              </w:rPr>
              <w:t>Tyto prováděcí akty se přijímají přezkumným postupem podle čl. 49 odst. 2.</w:t>
            </w:r>
          </w:p>
        </w:tc>
        <w:tc>
          <w:tcPr>
            <w:tcW w:w="4876" w:type="dxa"/>
          </w:tcPr>
          <w:p w:rsidR="006A6174" w:rsidRPr="00B47853" w:rsidRDefault="00D63508" w:rsidP="00D7587E">
            <w:pPr>
              <w:pStyle w:val="Normal6"/>
              <w:rPr>
                <w:szCs w:val="24"/>
              </w:rPr>
            </w:pPr>
            <w:r w:rsidRPr="00B47853">
              <w:t>6.</w:t>
            </w:r>
            <w:r w:rsidRPr="00B47853">
              <w:tab/>
              <w:t xml:space="preserve">Komise </w:t>
            </w:r>
            <w:r w:rsidRPr="00B47853">
              <w:rPr>
                <w:b/>
                <w:i/>
              </w:rPr>
              <w:t>přijme akty v přenesené pravomoci v souladu s článkem 48a s cílem vymezit</w:t>
            </w:r>
            <w:r w:rsidRPr="00B47853">
              <w:t xml:space="preserve"> obsah zjednodušených formulářů žádosti pro potvrzení platných víz v novém cestovním dokladu, jak je uvedeno v článku 32a nařízení (ES) č. 810/2009, a </w:t>
            </w:r>
            <w:r w:rsidRPr="00B47853">
              <w:rPr>
                <w:b/>
                <w:i/>
              </w:rPr>
              <w:t>prodloužit platnost</w:t>
            </w:r>
            <w:r w:rsidRPr="00B47853">
              <w:t xml:space="preserve"> víz, jak je uvedeno v článku 33 uvedeného nařízení, s využitím platformy EU pro podávání žádostí.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34</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c – odst. 2</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2.</w:t>
            </w:r>
            <w:r w:rsidRPr="00B47853">
              <w:tab/>
              <w:t xml:space="preserve">Žadatelé musí mít možnost používat platformu EU pro podávání žádostí k předložení </w:t>
            </w:r>
            <w:r w:rsidRPr="00B47853">
              <w:rPr>
                <w:b/>
                <w:i/>
              </w:rPr>
              <w:t>naskenované</w:t>
            </w:r>
            <w:r w:rsidRPr="00B47853">
              <w:t xml:space="preserve"> kopie cestovního dokladu v elektronické podobě, jakož i příslušných podpůrných dokladů a dokladu o cestovním zdravotním pojištění v digitální podobě podle nařízení (ES) č. 810/2009 nebo směrnice 2004/38/ES.</w:t>
            </w:r>
          </w:p>
        </w:tc>
        <w:tc>
          <w:tcPr>
            <w:tcW w:w="4876" w:type="dxa"/>
          </w:tcPr>
          <w:p w:rsidR="006A6174" w:rsidRPr="00B47853" w:rsidRDefault="00D63508" w:rsidP="00D7587E">
            <w:pPr>
              <w:pStyle w:val="Normal6"/>
              <w:rPr>
                <w:szCs w:val="24"/>
              </w:rPr>
            </w:pPr>
            <w:r w:rsidRPr="00B47853">
              <w:t>2.</w:t>
            </w:r>
            <w:r w:rsidRPr="00B47853">
              <w:tab/>
              <w:t>Žadatelé musí mít možnost používat platformu EU pro podávání žádostí k předložení kopie cestovního dokladu v elektronické podobě, jakož i příslušných podpůrných dokladů a dokladu o cestovním zdravotním pojištění v digitální podobě podle nařízení (ES) č. 810/2009 nebo směrnice 2004/38/ES.</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35</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c – odst. 9 – pododstavec 3</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Platforma pro podávání žádostí musí být navržena tak, aby umožňovala použití čl. 19 odst. 4 a 4a nařízení (ES) č. 810/2009, aby bylo možné žádosti považovat za přípustné.</w:t>
            </w:r>
          </w:p>
        </w:tc>
        <w:tc>
          <w:tcPr>
            <w:tcW w:w="4876" w:type="dxa"/>
          </w:tcPr>
          <w:p w:rsidR="006A6174" w:rsidRPr="00B47853" w:rsidRDefault="00D63508" w:rsidP="00D7587E">
            <w:pPr>
              <w:pStyle w:val="Normal6"/>
              <w:rPr>
                <w:szCs w:val="24"/>
              </w:rPr>
            </w:pPr>
            <w:r w:rsidRPr="00B47853">
              <w:t xml:space="preserve">Platforma </w:t>
            </w:r>
            <w:r w:rsidRPr="00B47853">
              <w:rPr>
                <w:b/>
                <w:i/>
              </w:rPr>
              <w:t>EU</w:t>
            </w:r>
            <w:r w:rsidRPr="00B47853">
              <w:t xml:space="preserve"> pro podávání žádostí musí být navržena tak, aby umožňovala použití čl. 19 odst. 4 a 4a nařízení (ES) č. 810/2009, aby bylo možné žádosti považovat za přípustné.</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36</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c – odst. 13 a (nový)</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6A6174" w:rsidP="00D7587E">
            <w:pPr>
              <w:pStyle w:val="Normal6"/>
            </w:pPr>
          </w:p>
        </w:tc>
        <w:tc>
          <w:tcPr>
            <w:tcW w:w="4876" w:type="dxa"/>
          </w:tcPr>
          <w:p w:rsidR="006A6174" w:rsidRPr="00B47853" w:rsidRDefault="00D63508" w:rsidP="006213D7">
            <w:pPr>
              <w:pStyle w:val="Normal6"/>
              <w:rPr>
                <w:szCs w:val="24"/>
              </w:rPr>
            </w:pPr>
            <w:r w:rsidRPr="00B47853">
              <w:rPr>
                <w:b/>
                <w:i/>
              </w:rPr>
              <w:t>13a.</w:t>
            </w:r>
            <w:r w:rsidRPr="00B47853">
              <w:rPr>
                <w:b/>
                <w:i/>
              </w:rPr>
              <w:tab/>
              <w:t>V souvislosti s převedenými údaji uvedenými v odstavcích 11 a 12 určí každý členský stát příslušný orgán, který vykonává funkci správce údajů v souladu s čl. 4 bodu 7 nařízení (EU) 2016/679 a má hlavní odpovědnost za zpracovávání údajů tímto členským státem. Každý členský stát informuje Komisi o tomto určení.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37</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e – odst. 1 – písm. a</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a)</w:t>
            </w:r>
            <w:r w:rsidRPr="00B47853">
              <w:tab/>
              <w:t xml:space="preserve">ověření a provedení kontroly kvality údajů nahraných v dočasném úložišti, zejména </w:t>
            </w:r>
            <w:r w:rsidRPr="00B47853">
              <w:rPr>
                <w:b/>
                <w:i/>
              </w:rPr>
              <w:t>naskenované</w:t>
            </w:r>
            <w:r w:rsidRPr="00B47853">
              <w:t xml:space="preserve"> kopie cestovního dokladu;</w:t>
            </w:r>
          </w:p>
        </w:tc>
        <w:tc>
          <w:tcPr>
            <w:tcW w:w="4876" w:type="dxa"/>
          </w:tcPr>
          <w:p w:rsidR="006A6174" w:rsidRPr="00B47853" w:rsidRDefault="00D63508" w:rsidP="00D7587E">
            <w:pPr>
              <w:pStyle w:val="Normal6"/>
              <w:rPr>
                <w:szCs w:val="24"/>
              </w:rPr>
            </w:pPr>
            <w:r w:rsidRPr="00B47853">
              <w:t>a)</w:t>
            </w:r>
            <w:r w:rsidRPr="00B47853">
              <w:tab/>
              <w:t xml:space="preserve">ověření a provedení kontroly kvality údajů nahraných v dočasném úložišti, zejména </w:t>
            </w:r>
            <w:r w:rsidRPr="00B47853">
              <w:rPr>
                <w:b/>
                <w:i/>
              </w:rPr>
              <w:t>elektronické</w:t>
            </w:r>
            <w:r w:rsidRPr="00B47853">
              <w:t xml:space="preserve"> kopie cestovního dokladu;</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38</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f – odst. 1</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1.</w:t>
            </w:r>
            <w:r w:rsidRPr="00B47853">
              <w:tab/>
              <w:t xml:space="preserve">Žadatelé a držitelé víz jsou o rozhodnutích přijatých členskými státy o jejich žádostech nebo udělených vízech informováni </w:t>
            </w:r>
            <w:r w:rsidRPr="00B47853">
              <w:rPr>
                <w:b/>
                <w:i/>
              </w:rPr>
              <w:t>bezpečným</w:t>
            </w:r>
            <w:r w:rsidRPr="00B47853">
              <w:t xml:space="preserve"> prostředkem elektronického přenosu.</w:t>
            </w:r>
          </w:p>
        </w:tc>
        <w:tc>
          <w:tcPr>
            <w:tcW w:w="4876" w:type="dxa"/>
          </w:tcPr>
          <w:p w:rsidR="006A6174" w:rsidRPr="00B47853" w:rsidRDefault="00D63508" w:rsidP="00D7587E">
            <w:pPr>
              <w:pStyle w:val="Normal6"/>
              <w:rPr>
                <w:szCs w:val="24"/>
              </w:rPr>
            </w:pPr>
            <w:r w:rsidRPr="00B47853">
              <w:t>1.</w:t>
            </w:r>
            <w:r w:rsidRPr="00B47853">
              <w:tab/>
              <w:t>Žadatelé a držitelé víz jsou o rozhodnutích přijatých členskými státy o jejich žádostech nebo udělených vízech informováni prostředkem elektronického přenosu.</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39</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7</w:t>
      </w:r>
      <w:r w:rsidR="007A6489">
        <w:t xml:space="preserve"> </w:t>
      </w:r>
      <w:r w:rsidRPr="00B47853">
        <w:t>g – odst. 3</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3.</w:t>
            </w:r>
            <w:r w:rsidRPr="00B47853">
              <w:tab/>
              <w:t>Platforma EU pro podávání žádostí nabídne žadatelům funkci internetové služby pro ověření digitálního víza bez zabezpečeného uživatelského účtu.</w:t>
            </w:r>
          </w:p>
        </w:tc>
        <w:tc>
          <w:tcPr>
            <w:tcW w:w="4876" w:type="dxa"/>
          </w:tcPr>
          <w:p w:rsidR="006A6174" w:rsidRPr="00B47853" w:rsidRDefault="00D63508" w:rsidP="00D7587E">
            <w:pPr>
              <w:pStyle w:val="Normal6"/>
              <w:rPr>
                <w:szCs w:val="24"/>
              </w:rPr>
            </w:pPr>
            <w:r w:rsidRPr="00B47853">
              <w:t>3.</w:t>
            </w:r>
            <w:r w:rsidRPr="00B47853">
              <w:tab/>
              <w:t xml:space="preserve">Platforma EU pro podávání žádostí nabídne žadatelům funkci internetové služby pro ověření </w:t>
            </w:r>
            <w:r w:rsidRPr="00B47853">
              <w:rPr>
                <w:b/>
                <w:i/>
              </w:rPr>
              <w:t>platnosti</w:t>
            </w:r>
            <w:r w:rsidRPr="00B47853">
              <w:t xml:space="preserve"> digitálního víza bez zabezpečeného uživatelského účtu.</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40</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2 – odst. 1 – bod 6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10 – odst. 1 – písm. e</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„e)</w:t>
            </w:r>
            <w:r w:rsidRPr="00B47853">
              <w:tab/>
              <w:t>číslo víza;“;</w:t>
            </w:r>
          </w:p>
        </w:tc>
        <w:tc>
          <w:tcPr>
            <w:tcW w:w="4876" w:type="dxa"/>
          </w:tcPr>
          <w:p w:rsidR="006A6174" w:rsidRPr="00B47853" w:rsidRDefault="00D63508" w:rsidP="00D7587E">
            <w:pPr>
              <w:pStyle w:val="Normal6"/>
              <w:rPr>
                <w:szCs w:val="24"/>
              </w:rPr>
            </w:pPr>
            <w:r w:rsidRPr="00B47853">
              <w:t>„e)</w:t>
            </w:r>
            <w:r w:rsidRPr="00B47853">
              <w:tab/>
              <w:t xml:space="preserve">číslo </w:t>
            </w:r>
            <w:r w:rsidRPr="00B47853">
              <w:rPr>
                <w:b/>
                <w:i/>
              </w:rPr>
              <w:t>digitálního</w:t>
            </w:r>
            <w:r w:rsidRPr="00B47853">
              <w:t xml:space="preserve"> víza;“;</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41</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2 – odst. 1 – bod 8</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14 – odst. 1 – písm. d</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„d)</w:t>
            </w:r>
            <w:r w:rsidRPr="00B47853">
              <w:tab/>
              <w:t>číslo prodlouženého víza;“;</w:t>
            </w:r>
          </w:p>
        </w:tc>
        <w:tc>
          <w:tcPr>
            <w:tcW w:w="4876" w:type="dxa"/>
          </w:tcPr>
          <w:p w:rsidR="006A6174" w:rsidRPr="00B47853" w:rsidRDefault="00D63508" w:rsidP="00D7587E">
            <w:pPr>
              <w:pStyle w:val="Normal6"/>
              <w:rPr>
                <w:szCs w:val="24"/>
              </w:rPr>
            </w:pPr>
            <w:r w:rsidRPr="00B47853">
              <w:t>„d)</w:t>
            </w:r>
            <w:r w:rsidRPr="00B47853">
              <w:tab/>
              <w:t xml:space="preserve">číslo prodlouženého </w:t>
            </w:r>
            <w:r w:rsidRPr="00B47853">
              <w:rPr>
                <w:b/>
                <w:i/>
              </w:rPr>
              <w:t>digitálního</w:t>
            </w:r>
            <w:r w:rsidRPr="00B47853">
              <w:t xml:space="preserve"> víza;“;</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42</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2 – odst. 1 – bod 9</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15 – odst. 2 – písm. f</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„f)</w:t>
            </w:r>
            <w:r w:rsidRPr="00B47853">
              <w:tab/>
              <w:t>číslo víza, dlouhodobého víza nebo povolení k pobytu a datum vydání všech případných dříve udělených víz, dlouhodobých víz nebo povolení k pobytu;“</w:t>
            </w:r>
          </w:p>
        </w:tc>
        <w:tc>
          <w:tcPr>
            <w:tcW w:w="4876" w:type="dxa"/>
          </w:tcPr>
          <w:p w:rsidR="006A6174" w:rsidRPr="00B47853" w:rsidRDefault="00D63508" w:rsidP="00D7587E">
            <w:pPr>
              <w:pStyle w:val="Normal6"/>
              <w:rPr>
                <w:szCs w:val="24"/>
              </w:rPr>
            </w:pPr>
            <w:r w:rsidRPr="00B47853">
              <w:t>„f)</w:t>
            </w:r>
            <w:r w:rsidRPr="00B47853">
              <w:tab/>
              <w:t xml:space="preserve">číslo </w:t>
            </w:r>
            <w:r w:rsidRPr="00B47853">
              <w:rPr>
                <w:b/>
                <w:i/>
              </w:rPr>
              <w:t>digitálního</w:t>
            </w:r>
            <w:r w:rsidRPr="00B47853">
              <w:t xml:space="preserve"> víza, dlouhodobého víza nebo povolení k pobytu a datum vydání všech případných dříve udělených víz, dlouhodobých víz nebo povolení k pobytu;“</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43</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2 – odst. 1 – bod 17 – písm. b</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22</w:t>
      </w:r>
      <w:r w:rsidR="007A6489">
        <w:t xml:space="preserve"> </w:t>
      </w:r>
      <w:r w:rsidRPr="00B47853">
        <w:t>o – odst. 3 – písm. f</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rPr>
                <w:b/>
                <w:i/>
              </w:rPr>
              <w:t>f)</w:t>
            </w:r>
            <w:r w:rsidRPr="00B47853">
              <w:rPr>
                <w:b/>
                <w:i/>
              </w:rPr>
              <w:tab/>
              <w:t>IP adresa;</w:t>
            </w:r>
          </w:p>
        </w:tc>
        <w:tc>
          <w:tcPr>
            <w:tcW w:w="4876" w:type="dxa"/>
          </w:tcPr>
          <w:p w:rsidR="006A6174" w:rsidRPr="00B47853" w:rsidRDefault="00D63508" w:rsidP="00D7587E">
            <w:pPr>
              <w:pStyle w:val="Normal6"/>
              <w:rPr>
                <w:szCs w:val="24"/>
              </w:rPr>
            </w:pPr>
            <w:r w:rsidRPr="00B47853">
              <w:rPr>
                <w:b/>
                <w:i/>
              </w:rPr>
              <w:t>vypouští se</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pPr>
        <w:pStyle w:val="JustificationTitle"/>
        <w:rPr>
          <w:noProof w:val="0"/>
        </w:rPr>
      </w:pPr>
      <w:r w:rsidRPr="00B47853">
        <w:rPr>
          <w:rStyle w:val="HideTWBExt"/>
          <w:i w:val="0"/>
        </w:rPr>
        <w:t>&lt;TitreJust&gt;</w:t>
      </w:r>
      <w:r w:rsidRPr="00B47853">
        <w:t>Odůvodnění</w:t>
      </w:r>
      <w:r w:rsidRPr="00B47853">
        <w:rPr>
          <w:rStyle w:val="HideTWBExt"/>
          <w:i w:val="0"/>
        </w:rPr>
        <w:t>&lt;/TitreJust&gt;</w:t>
      </w:r>
    </w:p>
    <w:p w:rsidR="006A6174" w:rsidRPr="00B47853" w:rsidRDefault="00D63508" w:rsidP="006A6174">
      <w:pPr>
        <w:pStyle w:val="Normal12Italic"/>
        <w:rPr>
          <w:noProof w:val="0"/>
        </w:rPr>
      </w:pPr>
      <w:r w:rsidRPr="00B47853">
        <w:t>Tento článek se týká údajů, které mají příslušné orgány doplnit pro účely prodloužení dlouhodobého víza nebo obnovení povolení k pobytu. Zpravodaj se domnívá, že získávání IP adresy za tímto účelem není nezbytné ani dostatečně odůvodněné.</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44</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2 – odst. 1 – bod 18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(ES) č. 767/2008</w:t>
      </w:r>
      <w:r w:rsidRPr="00B47853">
        <w:rPr>
          <w:rStyle w:val="HideTWBExt"/>
        </w:rPr>
        <w:t>&lt;/DocAmend2&gt;</w:t>
      </w:r>
    </w:p>
    <w:p w:rsidR="006A6174" w:rsidRPr="00B47853" w:rsidRDefault="00D63508" w:rsidP="006A6174">
      <w:r w:rsidRPr="00B47853">
        <w:rPr>
          <w:rStyle w:val="HideTWBExt"/>
        </w:rPr>
        <w:t>&lt;Article2&gt;</w:t>
      </w:r>
      <w:r w:rsidRPr="00B47853">
        <w:t>Čl. 22</w:t>
      </w:r>
      <w:r w:rsidR="007A6489">
        <w:t xml:space="preserve"> </w:t>
      </w:r>
      <w:r w:rsidRPr="00B47853">
        <w:t>r – odst. 3 – písm. c</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„c)</w:t>
            </w:r>
            <w:r w:rsidRPr="00B47853">
              <w:tab/>
              <w:t>číslo víza nebo číslo dlouhodobého víza nebo povolení k pobytu a datum skončení platnosti víza, dlouhodobého víza nebo povolení k pobytu;“;</w:t>
            </w:r>
          </w:p>
        </w:tc>
        <w:tc>
          <w:tcPr>
            <w:tcW w:w="4876" w:type="dxa"/>
          </w:tcPr>
          <w:p w:rsidR="006A6174" w:rsidRPr="00B47853" w:rsidRDefault="00D63508" w:rsidP="00D7587E">
            <w:pPr>
              <w:pStyle w:val="Normal6"/>
              <w:rPr>
                <w:szCs w:val="24"/>
              </w:rPr>
            </w:pPr>
            <w:r w:rsidRPr="00B47853">
              <w:t>„c)</w:t>
            </w:r>
            <w:r w:rsidRPr="00B47853">
              <w:tab/>
              <w:t xml:space="preserve">číslo </w:t>
            </w:r>
            <w:r w:rsidRPr="00B47853">
              <w:rPr>
                <w:b/>
                <w:i/>
              </w:rPr>
              <w:t>digitálního</w:t>
            </w:r>
            <w:r w:rsidRPr="00B47853">
              <w:t xml:space="preserve"> víza nebo číslo dlouhodobého víza nebo povolení k pobytu a datum skončení platnosti víza, dlouhodobého víza nebo povolení k pobytu;“;</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45</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8 – odst. 1 – bod 1</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(EU) 2017/2226</w:t>
      </w:r>
      <w:r w:rsidRPr="00B47853">
        <w:rPr>
          <w:rStyle w:val="HideTWBExt"/>
        </w:rPr>
        <w:t>&lt;/DocAmend2&gt;</w:t>
      </w:r>
    </w:p>
    <w:p w:rsidR="006A6174" w:rsidRPr="00B47853" w:rsidRDefault="00D63508" w:rsidP="006A6174">
      <w:r w:rsidRPr="00B47853">
        <w:rPr>
          <w:rStyle w:val="HideTWBExt"/>
        </w:rPr>
        <w:t>&lt;Article2&gt;</w:t>
      </w:r>
      <w:r w:rsidRPr="00B47853">
        <w:t>Čl. 16 – odst. 2 – písm. d</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„d)</w:t>
            </w:r>
            <w:r w:rsidRPr="00B47853">
              <w:tab/>
              <w:t>případně číslo krátkodobého víza, včetně třípísmenného kódu vydávajícího členského státu, druhu krátkodobého víza, data skončení maximální délky oprávněného pobytu stanovené krátkodobým vízem, které je třeba aktualizovat při každém vstupu, a datum skončení platnosti krátkodobého víza;“</w:t>
            </w:r>
          </w:p>
        </w:tc>
        <w:tc>
          <w:tcPr>
            <w:tcW w:w="4876" w:type="dxa"/>
          </w:tcPr>
          <w:p w:rsidR="006A6174" w:rsidRPr="00B47853" w:rsidRDefault="00D63508" w:rsidP="00D7587E">
            <w:pPr>
              <w:pStyle w:val="Normal6"/>
              <w:rPr>
                <w:szCs w:val="24"/>
              </w:rPr>
            </w:pPr>
            <w:r w:rsidRPr="00B47853">
              <w:t>„d)</w:t>
            </w:r>
            <w:r w:rsidRPr="00B47853">
              <w:tab/>
              <w:t xml:space="preserve">případně číslo krátkodobého </w:t>
            </w:r>
            <w:r w:rsidRPr="00B47853">
              <w:rPr>
                <w:b/>
                <w:i/>
              </w:rPr>
              <w:t>digitálního</w:t>
            </w:r>
            <w:r w:rsidRPr="00B47853">
              <w:t xml:space="preserve"> víza, včetně třípísmenného kódu vydávajícího členského státu, druhu krátkodobého víza, data skončení maximální délky oprávněného pobytu stanovené krátkodobým vízem, které je třeba aktualizovat při každém vstupu, a datum skončení platnosti krátkodobého víza;“</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46</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8 – odst. 1 – bod 2 – písm. a</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(EU) 2017/2226</w:t>
      </w:r>
      <w:r w:rsidRPr="00B47853">
        <w:rPr>
          <w:rStyle w:val="HideTWBExt"/>
        </w:rPr>
        <w:t>&lt;/DocAmend2&gt;</w:t>
      </w:r>
    </w:p>
    <w:p w:rsidR="006A6174" w:rsidRPr="00B47853" w:rsidRDefault="00D63508" w:rsidP="006A6174">
      <w:r w:rsidRPr="00B47853">
        <w:rPr>
          <w:rStyle w:val="HideTWBExt"/>
        </w:rPr>
        <w:t>&lt;Article2&gt;</w:t>
      </w:r>
      <w:r w:rsidRPr="00B47853">
        <w:t>Čl. 19 – odst. 1 – písm. d</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„d)</w:t>
            </w:r>
            <w:r w:rsidRPr="00B47853">
              <w:tab/>
              <w:t>případně číslo nového víza včetně třípísmenného kódu vydávající země;“;</w:t>
            </w:r>
          </w:p>
        </w:tc>
        <w:tc>
          <w:tcPr>
            <w:tcW w:w="4876" w:type="dxa"/>
          </w:tcPr>
          <w:p w:rsidR="006A6174" w:rsidRPr="00B47853" w:rsidRDefault="00D63508" w:rsidP="00D7587E">
            <w:pPr>
              <w:pStyle w:val="Normal6"/>
              <w:rPr>
                <w:szCs w:val="24"/>
              </w:rPr>
            </w:pPr>
            <w:r w:rsidRPr="00B47853">
              <w:t>„d)</w:t>
            </w:r>
            <w:r w:rsidRPr="00B47853">
              <w:tab/>
              <w:t xml:space="preserve">případně číslo nového </w:t>
            </w:r>
            <w:r w:rsidRPr="00B47853">
              <w:rPr>
                <w:b/>
                <w:i/>
              </w:rPr>
              <w:t>digitálního</w:t>
            </w:r>
            <w:r w:rsidRPr="00B47853">
              <w:t xml:space="preserve"> víza včetně třípísmenného kódu vydávající země;“;</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47</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8 – odst. 1 – bod 3</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(EU) 2017/2226</w:t>
      </w:r>
      <w:r w:rsidRPr="00B47853">
        <w:rPr>
          <w:rStyle w:val="HideTWBExt"/>
        </w:rPr>
        <w:t>&lt;/DocAmend2&gt;</w:t>
      </w:r>
    </w:p>
    <w:p w:rsidR="006A6174" w:rsidRPr="00B47853" w:rsidRDefault="00D63508" w:rsidP="006A6174">
      <w:r w:rsidRPr="00B47853">
        <w:rPr>
          <w:rStyle w:val="HideTWBExt"/>
        </w:rPr>
        <w:t>&lt;Article2&gt;</w:t>
      </w:r>
      <w:r w:rsidRPr="00B47853">
        <w:t>Čl. 24 – odst. 2 – písm. b</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„b)</w:t>
            </w:r>
            <w:r w:rsidRPr="00B47853">
              <w:tab/>
              <w:t>číslo krátkodobého víza včetně třípísmenného kódu vydávajícího členského státu podle čl. 16 odst. 2 písm. d);“;</w:t>
            </w:r>
          </w:p>
        </w:tc>
        <w:tc>
          <w:tcPr>
            <w:tcW w:w="4876" w:type="dxa"/>
          </w:tcPr>
          <w:p w:rsidR="006A6174" w:rsidRPr="00B47853" w:rsidRDefault="00D63508" w:rsidP="00D7587E">
            <w:pPr>
              <w:pStyle w:val="Normal6"/>
              <w:rPr>
                <w:szCs w:val="24"/>
              </w:rPr>
            </w:pPr>
            <w:r w:rsidRPr="00B47853">
              <w:t>„b)</w:t>
            </w:r>
            <w:r w:rsidRPr="00B47853">
              <w:tab/>
              <w:t xml:space="preserve">číslo krátkodobého </w:t>
            </w:r>
            <w:r w:rsidRPr="00B47853">
              <w:rPr>
                <w:b/>
                <w:i/>
              </w:rPr>
              <w:t>digitálního</w:t>
            </w:r>
            <w:r w:rsidRPr="00B47853">
              <w:t xml:space="preserve"> víza včetně třípísmenného kódu vydávajícího členského státu podle čl. 16 odst. 2 písm. d);“;</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48</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8 – odst. 1 – bod 4</w:t>
      </w:r>
      <w:r w:rsidRPr="00B47853">
        <w:rPr>
          <w:rStyle w:val="HideTWBExt"/>
          <w:b w:val="0"/>
        </w:rPr>
        <w:t>&lt;/Article&gt;</w:t>
      </w:r>
    </w:p>
    <w:p w:rsidR="006A6174" w:rsidRPr="00B47853" w:rsidRDefault="00D63508" w:rsidP="006A6174">
      <w:pPr>
        <w:keepNext/>
      </w:pPr>
      <w:r w:rsidRPr="00B47853">
        <w:rPr>
          <w:rStyle w:val="HideTWBExt"/>
        </w:rPr>
        <w:t>&lt;DocAmend2&gt;</w:t>
      </w:r>
      <w:r w:rsidRPr="00B47853">
        <w:t>Nařízení (EU) 2017/2226</w:t>
      </w:r>
      <w:r w:rsidRPr="00B47853">
        <w:rPr>
          <w:rStyle w:val="HideTWBExt"/>
        </w:rPr>
        <w:t>&lt;/DocAmend2&gt;</w:t>
      </w:r>
    </w:p>
    <w:p w:rsidR="006A6174" w:rsidRPr="00B47853" w:rsidRDefault="00D63508" w:rsidP="006A6174">
      <w:r w:rsidRPr="00B47853">
        <w:rPr>
          <w:rStyle w:val="HideTWBExt"/>
        </w:rPr>
        <w:t>&lt;Article2&gt;</w:t>
      </w:r>
      <w:r w:rsidRPr="00B47853">
        <w:t>Čl. 32 – odst. 5 – písm. c</w:t>
      </w:r>
      <w:r w:rsidRPr="00B47853">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„c)</w:t>
            </w:r>
            <w:r w:rsidRPr="00B47853">
              <w:tab/>
              <w:t>číslo víza a datum skončení platnosti víza;“.</w:t>
            </w:r>
          </w:p>
        </w:tc>
        <w:tc>
          <w:tcPr>
            <w:tcW w:w="4876" w:type="dxa"/>
          </w:tcPr>
          <w:p w:rsidR="006A6174" w:rsidRPr="00B47853" w:rsidRDefault="00D63508" w:rsidP="00D7587E">
            <w:pPr>
              <w:pStyle w:val="Normal6"/>
              <w:rPr>
                <w:szCs w:val="24"/>
              </w:rPr>
            </w:pPr>
            <w:r w:rsidRPr="00B47853">
              <w:t>„c)</w:t>
            </w:r>
            <w:r w:rsidRPr="00B47853">
              <w:tab/>
              <w:t xml:space="preserve">číslo </w:t>
            </w:r>
            <w:r w:rsidRPr="00B47853">
              <w:rPr>
                <w:b/>
                <w:i/>
              </w:rPr>
              <w:t>digitálního</w:t>
            </w:r>
            <w:r w:rsidRPr="00B47853">
              <w:t xml:space="preserve"> víza a datum skončení platnosti víza;“.</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49</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9 – odst. 1</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1.</w:t>
            </w:r>
            <w:r w:rsidRPr="00B47853">
              <w:tab/>
            </w:r>
            <w:r w:rsidRPr="00B47853">
              <w:rPr>
                <w:b/>
                <w:i/>
              </w:rPr>
              <w:t>Pět let</w:t>
            </w:r>
            <w:r w:rsidRPr="00B47853">
              <w:t xml:space="preserve"> ode dne zahájení provozu podle článku 12 tohoto nařízení Komise vyhodnotí fungování platformy EU pro podávání žádostí. Toto hodnocení obsahuje posouzení dosažených výsledků ve vztahu k cílům a posouzení uplatňování ustanovení nařízení (ES) č. 810/2009 a nařízení (ES) č. 767/2008 ve znění tohoto nařízení.</w:t>
            </w:r>
          </w:p>
        </w:tc>
        <w:tc>
          <w:tcPr>
            <w:tcW w:w="4876" w:type="dxa"/>
          </w:tcPr>
          <w:p w:rsidR="006A6174" w:rsidRPr="00B47853" w:rsidRDefault="00D63508" w:rsidP="00D7587E">
            <w:pPr>
              <w:pStyle w:val="Normal6"/>
              <w:rPr>
                <w:szCs w:val="24"/>
              </w:rPr>
            </w:pPr>
            <w:r w:rsidRPr="00B47853">
              <w:t>1.</w:t>
            </w:r>
            <w:r w:rsidRPr="00B47853">
              <w:tab/>
            </w:r>
            <w:r w:rsidRPr="00B47853">
              <w:rPr>
                <w:b/>
                <w:i/>
              </w:rPr>
              <w:t>Tři roky</w:t>
            </w:r>
            <w:r w:rsidRPr="00B47853">
              <w:t xml:space="preserve"> ode dne zahájení provozu podle článku 12 tohoto nařízení Komise vyhodnotí fungování platformy EU pro podávání žádostí. Toto hodnocení obsahuje posouzení dosažených výsledků ve vztahu k cílům a posouzení uplatňování ustanovení nařízení (ES) č. 810/2009 a nařízení (ES) č. 767/2008 ve znění tohoto nařízení.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6A6174" w:rsidRPr="00B47853" w:rsidRDefault="00D63508" w:rsidP="006A6174">
      <w:pPr>
        <w:pStyle w:val="JustificationTitle"/>
        <w:rPr>
          <w:noProof w:val="0"/>
        </w:rPr>
      </w:pPr>
      <w:r w:rsidRPr="00B47853">
        <w:rPr>
          <w:rStyle w:val="HideTWBExt"/>
          <w:i w:val="0"/>
        </w:rPr>
        <w:t>&lt;TitreJust&gt;</w:t>
      </w:r>
      <w:r w:rsidRPr="00B47853">
        <w:t>Odůvodnění</w:t>
      </w:r>
      <w:r w:rsidRPr="00B47853">
        <w:rPr>
          <w:rStyle w:val="HideTWBExt"/>
          <w:i w:val="0"/>
        </w:rPr>
        <w:t>&lt;/TitreJust&gt;</w:t>
      </w:r>
    </w:p>
    <w:p w:rsidR="006A6174" w:rsidRPr="00B47853" w:rsidRDefault="00D63508" w:rsidP="006A6174">
      <w:pPr>
        <w:pStyle w:val="Normal12Italic"/>
        <w:rPr>
          <w:noProof w:val="0"/>
        </w:rPr>
      </w:pPr>
      <w:r w:rsidRPr="00B47853">
        <w:t>Zpravodaj považuje pět let za dlouhou dobu pro hodnocení nástroje, jehož vývoj bude trvat nejméně čtyři roky. Tři roky od data zahájení činnosti jsou vhodnější a více odpovídají podobným ustanovením v jiných právních aktech, jako jsou VIS, EES, ETIAS, SIS, které předpokládají hodnocení po třech letech fungování.</w:t>
      </w:r>
    </w:p>
    <w:p w:rsidR="006A6174" w:rsidRPr="00B47853" w:rsidRDefault="00D63508" w:rsidP="006A6174">
      <w:r w:rsidRPr="00B47853">
        <w:rPr>
          <w:rStyle w:val="HideTWBExt"/>
        </w:rPr>
        <w:t>&lt;/Amend&gt;</w:t>
      </w:r>
    </w:p>
    <w:p w:rsidR="006A6174" w:rsidRPr="00B47853" w:rsidRDefault="00D63508" w:rsidP="006A6174">
      <w:pPr>
        <w:pStyle w:val="AMNumberTabs0"/>
        <w:keepNext/>
      </w:pPr>
      <w:r w:rsidRPr="00B47853">
        <w:rPr>
          <w:rStyle w:val="HideTWBExt"/>
          <w:b w:val="0"/>
        </w:rPr>
        <w:t>&lt;Amend&gt;</w:t>
      </w:r>
      <w:r w:rsidRPr="00B47853">
        <w:t>Pozměňovací návrh</w:t>
      </w:r>
      <w:r w:rsidRPr="00B47853">
        <w:tab/>
      </w:r>
      <w:r w:rsidRPr="00B47853">
        <w:tab/>
      </w:r>
      <w:r w:rsidRPr="00B47853">
        <w:rPr>
          <w:rStyle w:val="HideTWBExt"/>
          <w:b w:val="0"/>
        </w:rPr>
        <w:t>&lt;NumAm&gt;</w:t>
      </w:r>
      <w:r w:rsidRPr="00B47853">
        <w:t>50</w:t>
      </w:r>
      <w:r w:rsidRPr="00B47853">
        <w:rPr>
          <w:rStyle w:val="HideTWBExt"/>
          <w:b w:val="0"/>
        </w:rPr>
        <w:t>&lt;/NumAm&gt;</w:t>
      </w:r>
    </w:p>
    <w:p w:rsidR="006A6174" w:rsidRPr="00B47853" w:rsidRDefault="00D63508" w:rsidP="006A6174">
      <w:pPr>
        <w:pStyle w:val="NormalBold12b"/>
        <w:keepNext/>
      </w:pPr>
      <w:r w:rsidRPr="00B47853">
        <w:rPr>
          <w:rStyle w:val="HideTWBExt"/>
          <w:b w:val="0"/>
        </w:rPr>
        <w:t>&lt;DocAmend&gt;</w:t>
      </w:r>
      <w:r w:rsidRPr="00B47853">
        <w:t>Návrh nařízení</w:t>
      </w:r>
      <w:r w:rsidRPr="00B47853">
        <w:rPr>
          <w:rStyle w:val="HideTWBExt"/>
          <w:b w:val="0"/>
        </w:rPr>
        <w:t>&lt;/DocAmend&gt;</w:t>
      </w:r>
    </w:p>
    <w:p w:rsidR="006A6174" w:rsidRPr="00B47853" w:rsidRDefault="00D63508" w:rsidP="006A6174">
      <w:pPr>
        <w:pStyle w:val="NormalBold"/>
      </w:pPr>
      <w:r w:rsidRPr="00B47853">
        <w:rPr>
          <w:rStyle w:val="HideTWBExt"/>
          <w:b w:val="0"/>
        </w:rPr>
        <w:t>&lt;Article&gt;</w:t>
      </w:r>
      <w:r w:rsidRPr="00B47853">
        <w:t>Čl. 10 – odst. 3 – pododstavec 3</w:t>
      </w:r>
      <w:r w:rsidRPr="00B47853">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51972" w:rsidRPr="00B47853" w:rsidTr="00D7587E">
        <w:trPr>
          <w:jc w:val="center"/>
        </w:trPr>
        <w:tc>
          <w:tcPr>
            <w:tcW w:w="9752" w:type="dxa"/>
            <w:gridSpan w:val="2"/>
          </w:tcPr>
          <w:p w:rsidR="006A6174" w:rsidRPr="00B47853" w:rsidRDefault="006A6174" w:rsidP="00D7587E">
            <w:pPr>
              <w:keepNext/>
            </w:pPr>
          </w:p>
        </w:tc>
      </w:tr>
      <w:tr w:rsidR="00951972" w:rsidRPr="00B47853" w:rsidTr="00D7587E">
        <w:trPr>
          <w:jc w:val="center"/>
        </w:trPr>
        <w:tc>
          <w:tcPr>
            <w:tcW w:w="4876" w:type="dxa"/>
          </w:tcPr>
          <w:p w:rsidR="006A6174" w:rsidRPr="00B47853" w:rsidRDefault="00D63508" w:rsidP="00D7587E">
            <w:pPr>
              <w:pStyle w:val="ColumnHeading"/>
              <w:keepNext/>
            </w:pPr>
            <w:r w:rsidRPr="00B47853">
              <w:t>Znění navržené Komisí</w:t>
            </w:r>
          </w:p>
        </w:tc>
        <w:tc>
          <w:tcPr>
            <w:tcW w:w="4876" w:type="dxa"/>
          </w:tcPr>
          <w:p w:rsidR="006A6174" w:rsidRPr="00B47853" w:rsidRDefault="00D63508" w:rsidP="00D7587E">
            <w:pPr>
              <w:pStyle w:val="ColumnHeading"/>
              <w:keepNext/>
            </w:pPr>
            <w:r w:rsidRPr="00B47853">
              <w:t>Pozměňovací návrh</w:t>
            </w:r>
          </w:p>
        </w:tc>
      </w:tr>
      <w:tr w:rsidR="00951972" w:rsidRPr="00B47853" w:rsidTr="00D7587E">
        <w:trPr>
          <w:jc w:val="center"/>
        </w:trPr>
        <w:tc>
          <w:tcPr>
            <w:tcW w:w="4876" w:type="dxa"/>
          </w:tcPr>
          <w:p w:rsidR="006A6174" w:rsidRPr="00B47853" w:rsidRDefault="00D63508" w:rsidP="00D7587E">
            <w:pPr>
              <w:pStyle w:val="Normal6"/>
            </w:pPr>
            <w:r w:rsidRPr="00B47853">
              <w:t xml:space="preserve">Během tohoto přechodného období budou mít držitelé víz možnost ověřit </w:t>
            </w:r>
            <w:r w:rsidRPr="00B47853">
              <w:rPr>
                <w:b/>
                <w:i/>
              </w:rPr>
              <w:t>digitální</w:t>
            </w:r>
            <w:r w:rsidRPr="00B47853">
              <w:t xml:space="preserve"> víza pomocí internetové služby </w:t>
            </w:r>
            <w:r w:rsidRPr="00B47853">
              <w:rPr>
                <w:b/>
                <w:i/>
              </w:rPr>
              <w:t>on-line</w:t>
            </w:r>
            <w:r w:rsidRPr="00B47853">
              <w:t xml:space="preserve"> platformy pro podávání žádostí o víza uvedené v článku 7g nařízení (ES) č. 767/2008, pokud se členský stát, který zpracovává jejich žádost o vízum, rozhodl nevyužívat platformu EU pro podávání žádostí.</w:t>
            </w:r>
          </w:p>
        </w:tc>
        <w:tc>
          <w:tcPr>
            <w:tcW w:w="4876" w:type="dxa"/>
          </w:tcPr>
          <w:p w:rsidR="006A6174" w:rsidRPr="00B47853" w:rsidRDefault="00D63508" w:rsidP="00D7587E">
            <w:pPr>
              <w:pStyle w:val="Normal6"/>
              <w:rPr>
                <w:szCs w:val="24"/>
              </w:rPr>
            </w:pPr>
            <w:r w:rsidRPr="00B47853">
              <w:t xml:space="preserve">Během tohoto přechodného období budou mít držitelé víz možnost ověřit </w:t>
            </w:r>
            <w:r w:rsidRPr="00B47853">
              <w:rPr>
                <w:b/>
                <w:i/>
              </w:rPr>
              <w:t>platnost digitálního</w:t>
            </w:r>
            <w:r w:rsidRPr="00B47853">
              <w:t xml:space="preserve"> víza pomocí internetové služby platformy </w:t>
            </w:r>
            <w:r w:rsidRPr="00B47853">
              <w:rPr>
                <w:b/>
                <w:i/>
              </w:rPr>
              <w:t>EU</w:t>
            </w:r>
            <w:r w:rsidRPr="00B47853">
              <w:t xml:space="preserve"> pro podávání žádostí o víza uvedené v článku 7g nařízení (ES) č. 767/2008, pokud se členský stát, který zpracovává jejich žádost o vízum, rozhodl nevyužívat platformu EU pro podávání žádostí.</w:t>
            </w:r>
          </w:p>
        </w:tc>
      </w:tr>
    </w:tbl>
    <w:p w:rsidR="006A6174" w:rsidRPr="00B47853" w:rsidRDefault="00D63508" w:rsidP="006A6174">
      <w:pPr>
        <w:pStyle w:val="Olang"/>
        <w:rPr>
          <w:noProof w:val="0"/>
        </w:rPr>
      </w:pPr>
      <w:r w:rsidRPr="00B47853">
        <w:rPr>
          <w:noProof w:val="0"/>
        </w:rPr>
        <w:t xml:space="preserve">Or. </w:t>
      </w:r>
      <w:r w:rsidRPr="00B47853">
        <w:rPr>
          <w:rStyle w:val="HideTWBExt"/>
          <w:noProof w:val="0"/>
        </w:rPr>
        <w:t>&lt;Original&gt;</w:t>
      </w:r>
      <w:r w:rsidRPr="00B47853">
        <w:rPr>
          <w:rStyle w:val="HideTWBInt"/>
          <w:noProof w:val="0"/>
        </w:rPr>
        <w:t>{EN}</w:t>
      </w:r>
      <w:r w:rsidRPr="00B47853">
        <w:rPr>
          <w:noProof w:val="0"/>
        </w:rPr>
        <w:t>en</w:t>
      </w:r>
      <w:r w:rsidRPr="00B47853">
        <w:rPr>
          <w:rStyle w:val="HideTWBExt"/>
          <w:noProof w:val="0"/>
        </w:rPr>
        <w:t>&lt;/Original&gt;</w:t>
      </w:r>
    </w:p>
    <w:p w:rsidR="00142026" w:rsidRPr="00B47853" w:rsidRDefault="00D63508" w:rsidP="002669B6">
      <w:pPr>
        <w:sectPr w:rsidR="00142026" w:rsidRPr="00B47853" w:rsidSect="00B4785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rsidRPr="00B47853">
        <w:rPr>
          <w:rStyle w:val="HideTWBExt"/>
        </w:rPr>
        <w:t>&lt;/Amend&gt;&lt;/RepeatBlock-Amend&gt;</w:t>
      </w:r>
    </w:p>
    <w:p w:rsidR="002669B6" w:rsidRPr="00B47853" w:rsidRDefault="00D63508" w:rsidP="000E37F8">
      <w:pPr>
        <w:pStyle w:val="PageHeading"/>
      </w:pPr>
      <w:bookmarkStart w:id="1" w:name="_Toc118723677"/>
      <w:r w:rsidRPr="00B47853">
        <w:t>VYSVĚTLUJÍCÍ PROHLÁŠENÍ</w:t>
      </w:r>
      <w:bookmarkEnd w:id="1"/>
    </w:p>
    <w:p w:rsidR="00AB3008" w:rsidRPr="00B47853" w:rsidRDefault="00D63508" w:rsidP="007A6489">
      <w:pPr>
        <w:pStyle w:val="Body"/>
        <w:spacing w:after="240"/>
      </w:pPr>
      <w:r w:rsidRPr="00B47853">
        <w:t>Dne 27. dubna 2022 předložila Komise svůj návrh digitalizace postupu udělování víz. Cílem návrhu je zavést možnost podávat žádosti o víza online prostřednictvím platformy EU pro digitální víza a nahradit vízový štítek digitálním vízem. Rovněž zjednoduší a harmonizuje postup v kontextu společné vízové politiky a sladí požadavky na cestování, vstup a hraniční kontroly v schengenském prostoru prostřednictvím digitalizace a rámce interoperability na hranicích.</w:t>
      </w:r>
    </w:p>
    <w:p w:rsidR="00D80700" w:rsidRPr="00B47853" w:rsidRDefault="00D63508" w:rsidP="007A6489">
      <w:pPr>
        <w:pStyle w:val="Body"/>
        <w:spacing w:after="240"/>
      </w:pPr>
      <w:r w:rsidRPr="00B47853">
        <w:t>Právním základem legislativní iniciativy je čl. 77 odst. 2 Smlouvy o fungování Evropské unie (SFEU). Ustanovení čl. 77 odst. 2 písm. a) SFEU zmocňuje Unii, aby vypracovala opatření týkající se „společné politiky v oblasti víz a jiných krátkodobých povolení k pobytu“. Ustanovení čl. 77 odst. 2 písm. b) SFEU zmocňuje Unii, aby vypracovala opatření týkající se „kontrol, jimž podléhají osoby překračující vnější hranice“. Článek 79 odst. 2 písm. a) zmocňuje Unii, aby vypracovala opatření týkající se „podmínek vstupu a pobytu a pravidel, podle nichž členské státy udělují dlouhodobá víza a vydávají</w:t>
      </w:r>
      <w:r w:rsidR="007A6489">
        <w:t xml:space="preserve"> povolení k pobytu“. Vzhledem k </w:t>
      </w:r>
      <w:r w:rsidRPr="00B47853">
        <w:t>tomu, že cílem právního nástroje je digitalizace krá</w:t>
      </w:r>
      <w:r w:rsidR="007A6489">
        <w:t>tkodobých i dlouhodobých víz (u </w:t>
      </w:r>
      <w:r w:rsidRPr="00B47853">
        <w:t>dlouhodobých víz pouze v digitální podobě), je nezbytný společný právní základ podle čl. 77 odst. 2 a čl. 79 odst. 2 SFEU.</w:t>
      </w:r>
    </w:p>
    <w:p w:rsidR="00D80700" w:rsidRPr="00B47853" w:rsidRDefault="00D63508" w:rsidP="007A6489">
      <w:pPr>
        <w:pStyle w:val="Body"/>
        <w:spacing w:after="240"/>
      </w:pPr>
      <w:r w:rsidRPr="00B47853">
        <w:t>Od vstupu vízového kodexu v platnost v roce 2010 a od zahájení provozu Vízového informačního systému (VIS) v roce 2011 se prostředí, v němž vízová politika funguje, značně změnilo. Na jedné straně se v posledních letech prohloubi</w:t>
      </w:r>
      <w:r w:rsidR="007A6489">
        <w:t>ly problémy v oblasti migrace a </w:t>
      </w:r>
      <w:r w:rsidRPr="00B47853">
        <w:t>bezpečnost; na druhé straně nabízí další významný technologický vývoj nov</w:t>
      </w:r>
      <w:r w:rsidR="007A6489">
        <w:t>é příležitosti k </w:t>
      </w:r>
      <w:r w:rsidRPr="00B47853">
        <w:t>tomu, aby se postup vyřizování žádostí o schengenská víza usnadnil jak pro cestující, tak pro konzuláty.</w:t>
      </w:r>
    </w:p>
    <w:p w:rsidR="00D80700" w:rsidRPr="00B47853" w:rsidRDefault="00D63508" w:rsidP="007A6489">
      <w:pPr>
        <w:pStyle w:val="Body"/>
        <w:spacing w:after="240"/>
      </w:pPr>
      <w:r w:rsidRPr="00B47853">
        <w:t>Ačkoli je zpracování víz již částečně digitalizováno,</w:t>
      </w:r>
      <w:r w:rsidR="007A6489">
        <w:t xml:space="preserve"> včetně zaznamenávání žádostí a </w:t>
      </w:r>
      <w:r w:rsidRPr="00B47853">
        <w:t>rozhodnutí ve VIS, dva důležité kroky jsou i nadále založeny na listinných dokladech: vyřizování žádosti o udělení víza a vízový štítek.</w:t>
      </w:r>
    </w:p>
    <w:p w:rsidR="00D80700" w:rsidRPr="00B47853" w:rsidRDefault="00D63508" w:rsidP="007A6489">
      <w:pPr>
        <w:pStyle w:val="Body"/>
        <w:spacing w:after="240"/>
      </w:pPr>
      <w:r w:rsidRPr="00B47853">
        <w:t xml:space="preserve">Při revizi vízového kodexu EU v roce 2019 Evropský parlament a Rada výslovně stanovily cíl vypracovat společné řešení, které by umožnilo podávání žádostí o schengenská </w:t>
      </w:r>
      <w:r w:rsidR="007A6489">
        <w:t>víza on-line, a </w:t>
      </w:r>
      <w:r w:rsidRPr="00B47853">
        <w:t>tím plně využilo nejnovějšího právního a technologického vývoje. Zavedením možnosti, aby žadatelé o vízum podepisovali formuláře žádosti elektronicky, pozměněný vízový kodex umožnil podávání a vyřizování žádostí o víza v digitální podobě;</w:t>
      </w:r>
    </w:p>
    <w:p w:rsidR="00D80700" w:rsidRPr="00B47853" w:rsidRDefault="00D63508" w:rsidP="007A6489">
      <w:pPr>
        <w:pStyle w:val="Body"/>
        <w:spacing w:after="240"/>
      </w:pPr>
      <w:r w:rsidRPr="00B47853">
        <w:t>Digitalizace postupu udělování víz nabízí příležitost zlepšit postup vyřizování žádostí o víza, snížit náklady a zátěž zúčastněných stran a zároveň zvýšit bezpečnost schengenského prostoru. Digitalizace postupu udělování víz je navíc v souladu s nedávným legislativním vývojem týkajícím se prostředí informačních technologií pro správu hranic, což přispívá k posílení bezpečnosti schengenského prostoru.</w:t>
      </w:r>
    </w:p>
    <w:p w:rsidR="00D80700" w:rsidRPr="00B47853" w:rsidRDefault="00D63508" w:rsidP="007A6489">
      <w:pPr>
        <w:pStyle w:val="Body"/>
        <w:spacing w:after="240"/>
      </w:pPr>
      <w:r w:rsidRPr="00B47853">
        <w:t>Digitalizace postupu udělování víz představuje pozitivní vývoj současného stavu, kdy roztříštěnost vnitrostátních postupů při vyřizování žádostí o víza negativně ovlivňuje fungování vízové politiky EU a vnímání Evropské unie jako jednotného geografického celku.</w:t>
      </w:r>
    </w:p>
    <w:p w:rsidR="00D80700" w:rsidRPr="00B47853" w:rsidRDefault="00D63508" w:rsidP="000E37F8">
      <w:pPr>
        <w:pStyle w:val="Body"/>
        <w:spacing w:after="240"/>
      </w:pPr>
      <w:r w:rsidRPr="00B47853">
        <w:t>Zpravodaj vítá návrh Komise na digitalizaci postupu udělování víz, snaží se jej však dále zlepšit a posílit. Vzhledem k tomu, že nový systém bude plně digitální, zaslouží si návrh posílení záruk ve vztahu k osobám se zdravotním postižením a řešení otázek týkajících se digitální gramotnosti a přístupnosti internetu. Zpravodaj dále považuje za důležité zabývat se také otázkami jazykové přístupnosti platformy EU pro podávání žádostí a postupu. V souladu se stanoviskem evropského inspektora ochrany údajů zpravodaj dále navrhuje posílit odpovědnost a úlohy agentury eu-LISA a vnitrostátních orgánů v různých fázích zpracování údajů.</w:t>
      </w:r>
    </w:p>
    <w:p w:rsidR="00D80700" w:rsidRPr="00B47853" w:rsidRDefault="00D63508" w:rsidP="000E37F8">
      <w:pPr>
        <w:pStyle w:val="Body"/>
        <w:spacing w:after="240"/>
      </w:pPr>
      <w:r w:rsidRPr="00B47853">
        <w:t xml:space="preserve">Pokud jde o shromažďování a zpracování IP adresy žadatele, zpravodaj zpochybňuje nezbytnost a přidanou hodnotu těchto údajů a dále se domnívá, že jsou zapotřebí další záruky, aby bylo zajištěno, že označené IP adresy samy o sobě nikdy </w:t>
      </w:r>
      <w:r w:rsidR="007A6489">
        <w:t>nepovedou k zamítnutí žádosti o </w:t>
      </w:r>
      <w:r w:rsidRPr="00B47853">
        <w:t>vízum, například z důvodu nízké dostupnosti sítě v dané lokalitě nebo oblasti.</w:t>
      </w:r>
    </w:p>
    <w:p w:rsidR="00193AEF" w:rsidRPr="00B47853" w:rsidRDefault="00D63508" w:rsidP="00193AEF">
      <w:pPr>
        <w:pStyle w:val="Body"/>
        <w:spacing w:after="240"/>
      </w:pPr>
      <w:r w:rsidRPr="00B47853">
        <w:t>Zpravodaj se navíc domnívá, že moderní a uživatelsky přívětivé digitální řešení, zjednodušený a harmonizovaný správní postup pro podání žádosti o vízum a nahrazení vízového štítku digitálním vízem představují vítané zlepšení vízové politiky EU a snižují bezpečnostní rizika, která představují fyzické vízové štítky. Z tohoto důvodu a s ohledem na význam digitalizace víz pro občany a pro Evropskou unii jako celek zpravodaj doporučuje, aby členové Výboru pro občanské svobody, spravedlnost a vnitřní věci tuto zprávu podpořili.</w:t>
      </w:r>
    </w:p>
    <w:p w:rsidR="00193AEF" w:rsidRPr="00B47853" w:rsidRDefault="00193AEF" w:rsidP="00193AEF">
      <w:pPr>
        <w:pStyle w:val="Body"/>
        <w:spacing w:after="240"/>
      </w:pPr>
    </w:p>
    <w:p w:rsidR="00193AEF" w:rsidRPr="00B47853" w:rsidRDefault="00193AEF" w:rsidP="00193AEF">
      <w:pPr>
        <w:pStyle w:val="Body"/>
        <w:spacing w:after="240"/>
        <w:sectPr w:rsidR="00193AEF" w:rsidRPr="00B47853" w:rsidSect="00193AEF">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93AEF" w:rsidRPr="00B47853" w:rsidRDefault="00D63508" w:rsidP="00193AEF">
      <w:pPr>
        <w:pStyle w:val="PageHeading"/>
      </w:pPr>
      <w:bookmarkStart w:id="2" w:name="_Toc118723678"/>
      <w:r w:rsidRPr="00B47853">
        <w:t>PŘÍLOHA: SEZNAM SUBJEKTŮ NEBO OSOB,</w:t>
      </w:r>
      <w:r w:rsidRPr="00B47853">
        <w:cr/>
      </w:r>
      <w:r w:rsidRPr="00B47853">
        <w:br/>
        <w:t>OD NICHŽ ZPRAVODAJ OBDRŽEL INFORMACE</w:t>
      </w:r>
      <w:bookmarkEnd w:id="2"/>
    </w:p>
    <w:p w:rsidR="00193AEF" w:rsidRPr="00B47853" w:rsidRDefault="00193AEF" w:rsidP="00193AEF"/>
    <w:tbl>
      <w:tblPr>
        <w:tblW w:w="9067" w:type="dxa"/>
        <w:tblInd w:w="98" w:type="dxa"/>
        <w:tblLayout w:type="fixed"/>
        <w:tblLook w:val="0000" w:firstRow="0" w:lastRow="0" w:firstColumn="0" w:lastColumn="0" w:noHBand="0" w:noVBand="0"/>
      </w:tblPr>
      <w:tblGrid>
        <w:gridCol w:w="9067"/>
      </w:tblGrid>
      <w:tr w:rsidR="00951972" w:rsidRPr="00B47853" w:rsidTr="00F51B56">
        <w:trPr>
          <w:trHeight w:val="278"/>
        </w:trPr>
        <w:tc>
          <w:tcPr>
            <w:tcW w:w="9067" w:type="dxa"/>
            <w:tcBorders>
              <w:top w:val="single" w:sz="4" w:space="0" w:color="000000"/>
              <w:left w:val="single" w:sz="4" w:space="0" w:color="000000"/>
              <w:bottom w:val="single" w:sz="4" w:space="0" w:color="000000"/>
              <w:right w:val="single" w:sz="4" w:space="0" w:color="000000"/>
            </w:tcBorders>
          </w:tcPr>
          <w:p w:rsidR="00DB03A0" w:rsidRPr="00B47853" w:rsidRDefault="00D63508" w:rsidP="00F51B56">
            <w:pPr>
              <w:spacing w:line="260" w:lineRule="auto"/>
              <w:ind w:right="-10"/>
              <w:jc w:val="center"/>
              <w:rPr>
                <w:b/>
                <w:sz w:val="22"/>
                <w:szCs w:val="22"/>
              </w:rPr>
            </w:pPr>
            <w:r w:rsidRPr="00B47853">
              <w:rPr>
                <w:b/>
                <w:sz w:val="22"/>
              </w:rPr>
              <w:t>Subjekt nebo osoba</w:t>
            </w:r>
          </w:p>
        </w:tc>
      </w:tr>
      <w:tr w:rsidR="00951972" w:rsidRPr="00B47853" w:rsidTr="00F51B56">
        <w:trPr>
          <w:trHeight w:val="278"/>
        </w:trPr>
        <w:tc>
          <w:tcPr>
            <w:tcW w:w="9067" w:type="dxa"/>
            <w:tcBorders>
              <w:top w:val="single" w:sz="4" w:space="0" w:color="000000"/>
              <w:left w:val="single" w:sz="4" w:space="0" w:color="000000"/>
              <w:bottom w:val="single" w:sz="4" w:space="0" w:color="000000"/>
              <w:right w:val="single" w:sz="4" w:space="0" w:color="000000"/>
            </w:tcBorders>
          </w:tcPr>
          <w:p w:rsidR="00DB03A0" w:rsidRPr="00B47853" w:rsidRDefault="00D63508" w:rsidP="003112E8">
            <w:pPr>
              <w:ind w:left="720" w:hanging="360"/>
              <w:rPr>
                <w:b/>
              </w:rPr>
            </w:pPr>
            <w:r w:rsidRPr="00B47853">
              <w:rPr>
                <w:b/>
              </w:rPr>
              <w:t>1.</w:t>
            </w:r>
            <w:r w:rsidRPr="00B47853">
              <w:rPr>
                <w:b/>
              </w:rPr>
              <w:tab/>
              <w:t>TLScontact</w:t>
            </w:r>
          </w:p>
        </w:tc>
      </w:tr>
    </w:tbl>
    <w:p w:rsidR="00193AEF" w:rsidRPr="00B47853" w:rsidRDefault="00193AEF" w:rsidP="00193AEF">
      <w:bookmarkStart w:id="3" w:name="_GoBack"/>
      <w:bookmarkEnd w:id="3"/>
    </w:p>
    <w:sectPr w:rsidR="00193AEF" w:rsidRPr="00B47853" w:rsidSect="00193AEF">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FCA" w:rsidRPr="00B47853" w:rsidRDefault="00D63508">
      <w:r w:rsidRPr="00B47853">
        <w:separator/>
      </w:r>
    </w:p>
  </w:endnote>
  <w:endnote w:type="continuationSeparator" w:id="0">
    <w:p w:rsidR="00912FCA" w:rsidRPr="00B47853" w:rsidRDefault="00D63508">
      <w:r w:rsidRPr="00B478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altName w:val="Microsoft Sans Serif"/>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853" w:rsidRPr="00B47853" w:rsidRDefault="00B47853" w:rsidP="00B47853">
    <w:pPr>
      <w:pStyle w:val="EPFooter"/>
    </w:pPr>
    <w:r w:rsidRPr="00B47853">
      <w:t>PE</w:t>
    </w:r>
    <w:r w:rsidRPr="00B47853">
      <w:rPr>
        <w:rStyle w:val="HideTWBExt"/>
      </w:rPr>
      <w:t>&lt;NoPE&gt;</w:t>
    </w:r>
    <w:r w:rsidRPr="00B47853">
      <w:t>737.330</w:t>
    </w:r>
    <w:r w:rsidRPr="00B47853">
      <w:rPr>
        <w:rStyle w:val="HideTWBExt"/>
      </w:rPr>
      <w:t>&lt;/NoPE&gt;&lt;Version&gt;</w:t>
    </w:r>
    <w:r w:rsidRPr="00B47853">
      <w:t>v01-00</w:t>
    </w:r>
    <w:r w:rsidRPr="00B47853">
      <w:rPr>
        <w:rStyle w:val="HideTWBExt"/>
      </w:rPr>
      <w:t>&lt;/Version&gt;</w:t>
    </w:r>
    <w:r w:rsidRPr="00B47853">
      <w:tab/>
    </w:r>
    <w:r w:rsidRPr="00B47853">
      <w:fldChar w:fldCharType="begin"/>
    </w:r>
    <w:r w:rsidRPr="00B47853">
      <w:instrText xml:space="preserve"> PAGE  \* MERGEFORMAT </w:instrText>
    </w:r>
    <w:r w:rsidRPr="00B47853">
      <w:fldChar w:fldCharType="separate"/>
    </w:r>
    <w:r w:rsidR="007A6489">
      <w:rPr>
        <w:noProof/>
      </w:rPr>
      <w:t>32</w:t>
    </w:r>
    <w:r w:rsidRPr="00B47853">
      <w:fldChar w:fldCharType="end"/>
    </w:r>
    <w:r w:rsidRPr="00B47853">
      <w:t>/</w:t>
    </w:r>
    <w:r w:rsidR="007A6489">
      <w:fldChar w:fldCharType="begin"/>
    </w:r>
    <w:r w:rsidR="007A6489">
      <w:instrText xml:space="preserve"> NU</w:instrText>
    </w:r>
    <w:r w:rsidR="007A6489">
      <w:instrText xml:space="preserve">MPAGES  \* MERGEFORMAT </w:instrText>
    </w:r>
    <w:r w:rsidR="007A6489">
      <w:fldChar w:fldCharType="separate"/>
    </w:r>
    <w:r w:rsidR="007A6489">
      <w:rPr>
        <w:noProof/>
      </w:rPr>
      <w:t>32</w:t>
    </w:r>
    <w:r w:rsidR="007A6489">
      <w:rPr>
        <w:noProof/>
      </w:rPr>
      <w:fldChar w:fldCharType="end"/>
    </w:r>
    <w:r w:rsidRPr="00B47853">
      <w:tab/>
    </w:r>
    <w:r w:rsidRPr="00B47853">
      <w:rPr>
        <w:rStyle w:val="HideTWBExt"/>
      </w:rPr>
      <w:t>&lt;PathFdR&gt;</w:t>
    </w:r>
    <w:r w:rsidRPr="00B47853">
      <w:t>PR\1265121CS.docx</w:t>
    </w:r>
    <w:r w:rsidRPr="00B47853">
      <w:rPr>
        <w:rStyle w:val="HideTWBExt"/>
      </w:rPr>
      <w:t>&lt;/PathFdR&gt;</w:t>
    </w:r>
  </w:p>
  <w:p w:rsidR="00984186" w:rsidRPr="00B47853" w:rsidRDefault="00B47853" w:rsidP="00B47853">
    <w:pPr>
      <w:pStyle w:val="EPFooter2"/>
    </w:pPr>
    <w:r w:rsidRPr="00B47853">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853" w:rsidRPr="00B47853" w:rsidRDefault="00B47853" w:rsidP="00B47853">
    <w:pPr>
      <w:pStyle w:val="EPFooter"/>
    </w:pPr>
    <w:r w:rsidRPr="00B47853">
      <w:rPr>
        <w:rStyle w:val="HideTWBExt"/>
      </w:rPr>
      <w:t>&lt;PathFdR&gt;</w:t>
    </w:r>
    <w:r w:rsidRPr="00B47853">
      <w:t>PR\1265121CS.docx</w:t>
    </w:r>
    <w:r w:rsidRPr="00B47853">
      <w:rPr>
        <w:rStyle w:val="HideTWBExt"/>
      </w:rPr>
      <w:t>&lt;/PathFdR&gt;</w:t>
    </w:r>
    <w:r w:rsidRPr="00B47853">
      <w:tab/>
    </w:r>
    <w:r w:rsidRPr="00B47853">
      <w:fldChar w:fldCharType="begin"/>
    </w:r>
    <w:r w:rsidRPr="00B47853">
      <w:instrText xml:space="preserve"> PAGE  \* MERGEFORMAT </w:instrText>
    </w:r>
    <w:r w:rsidRPr="00B47853">
      <w:fldChar w:fldCharType="separate"/>
    </w:r>
    <w:r w:rsidR="007A6489">
      <w:rPr>
        <w:noProof/>
      </w:rPr>
      <w:t>31</w:t>
    </w:r>
    <w:r w:rsidRPr="00B47853">
      <w:fldChar w:fldCharType="end"/>
    </w:r>
    <w:r w:rsidRPr="00B47853">
      <w:t>/</w:t>
    </w:r>
    <w:r w:rsidR="007A6489">
      <w:fldChar w:fldCharType="begin"/>
    </w:r>
    <w:r w:rsidR="007A6489">
      <w:instrText xml:space="preserve"> NUMPAGES  \* MERGEFORMAT </w:instrText>
    </w:r>
    <w:r w:rsidR="007A6489">
      <w:fldChar w:fldCharType="separate"/>
    </w:r>
    <w:r w:rsidR="007A6489">
      <w:rPr>
        <w:noProof/>
      </w:rPr>
      <w:t>32</w:t>
    </w:r>
    <w:r w:rsidR="007A6489">
      <w:rPr>
        <w:noProof/>
      </w:rPr>
      <w:fldChar w:fldCharType="end"/>
    </w:r>
    <w:r w:rsidRPr="00B47853">
      <w:tab/>
      <w:t>PE</w:t>
    </w:r>
    <w:r w:rsidRPr="00B47853">
      <w:rPr>
        <w:rStyle w:val="HideTWBExt"/>
      </w:rPr>
      <w:t>&lt;NoPE&gt;</w:t>
    </w:r>
    <w:r w:rsidRPr="00B47853">
      <w:t>737.330</w:t>
    </w:r>
    <w:r w:rsidRPr="00B47853">
      <w:rPr>
        <w:rStyle w:val="HideTWBExt"/>
      </w:rPr>
      <w:t>&lt;/NoPE&gt;&lt;Version&gt;</w:t>
    </w:r>
    <w:r w:rsidRPr="00B47853">
      <w:t>v01-00</w:t>
    </w:r>
    <w:r w:rsidRPr="00B47853">
      <w:rPr>
        <w:rStyle w:val="HideTWBExt"/>
      </w:rPr>
      <w:t>&lt;/Version&gt;</w:t>
    </w:r>
  </w:p>
  <w:p w:rsidR="00984186" w:rsidRPr="00B47853" w:rsidRDefault="00B47853" w:rsidP="00B47853">
    <w:pPr>
      <w:pStyle w:val="EPFooter2"/>
    </w:pPr>
    <w:r w:rsidRPr="00B47853">
      <w:tab/>
    </w:r>
    <w:r w:rsidRPr="00B47853">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853" w:rsidRPr="00B47853" w:rsidRDefault="00B47853" w:rsidP="00B47853">
    <w:pPr>
      <w:pStyle w:val="EPFooter"/>
    </w:pPr>
    <w:r w:rsidRPr="00B47853">
      <w:rPr>
        <w:rStyle w:val="HideTWBExt"/>
      </w:rPr>
      <w:t>&lt;PathFdR&gt;</w:t>
    </w:r>
    <w:r w:rsidRPr="00B47853">
      <w:t>PR\1265121CS.docx</w:t>
    </w:r>
    <w:r w:rsidRPr="00B47853">
      <w:rPr>
        <w:rStyle w:val="HideTWBExt"/>
      </w:rPr>
      <w:t>&lt;/PathFdR&gt;</w:t>
    </w:r>
    <w:r w:rsidRPr="00B47853">
      <w:tab/>
    </w:r>
    <w:r w:rsidRPr="00B47853">
      <w:tab/>
      <w:t>PE</w:t>
    </w:r>
    <w:r w:rsidRPr="00B47853">
      <w:rPr>
        <w:rStyle w:val="HideTWBExt"/>
      </w:rPr>
      <w:t>&lt;NoPE&gt;</w:t>
    </w:r>
    <w:r w:rsidRPr="00B47853">
      <w:t>737.330</w:t>
    </w:r>
    <w:r w:rsidRPr="00B47853">
      <w:rPr>
        <w:rStyle w:val="HideTWBExt"/>
      </w:rPr>
      <w:t>&lt;/NoPE&gt;&lt;Version&gt;</w:t>
    </w:r>
    <w:r w:rsidRPr="00B47853">
      <w:t>v01-00</w:t>
    </w:r>
    <w:r w:rsidRPr="00B47853">
      <w:rPr>
        <w:rStyle w:val="HideTWBExt"/>
      </w:rPr>
      <w:t>&lt;/Version&gt;</w:t>
    </w:r>
  </w:p>
  <w:p w:rsidR="00984186" w:rsidRPr="00B47853" w:rsidRDefault="00B47853" w:rsidP="00B47853">
    <w:pPr>
      <w:pStyle w:val="EPFooter2"/>
    </w:pPr>
    <w:r w:rsidRPr="00B47853">
      <w:t>CS</w:t>
    </w:r>
    <w:r w:rsidRPr="00B47853">
      <w:tab/>
    </w:r>
    <w:r w:rsidRPr="00B47853">
      <w:rPr>
        <w:b w:val="0"/>
        <w:i/>
        <w:color w:val="C0C0C0"/>
        <w:sz w:val="22"/>
      </w:rPr>
      <w:t>Jednotná v rozmanitosti</w:t>
    </w:r>
    <w:r w:rsidRPr="00B47853">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FCA" w:rsidRPr="00B47853" w:rsidRDefault="00D63508">
      <w:r w:rsidRPr="00B47853">
        <w:separator/>
      </w:r>
    </w:p>
  </w:footnote>
  <w:footnote w:type="continuationSeparator" w:id="0">
    <w:p w:rsidR="00912FCA" w:rsidRPr="00B47853" w:rsidRDefault="00D63508">
      <w:r w:rsidRPr="00B4785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508" w:rsidRDefault="00D63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508" w:rsidRDefault="00D635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508" w:rsidRDefault="00D63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065D1A"/>
    <w:multiLevelType w:val="multilevel"/>
    <w:tmpl w:val="128E3B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1"/>
    <w:docVar w:name="DOCMNU" w:val=" 1"/>
    <w:docVar w:name="EPSTATMNU" w:val=" 5"/>
    <w:docVar w:name="iNoAmend" w:val="1"/>
    <w:docVar w:name="INSTITUTIONSMNU" w:val=" 2"/>
    <w:docVar w:name="JURI1MNU" w:val=" 2"/>
    <w:docVar w:name="JURI2MNU" w:val=" 2"/>
    <w:docVar w:name="LastEditedSection"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887287 HideTWBExt;}{\*\cs18 \additive \v\f1\fs20\cf15 _x000d__x000a_\spriority0 \styrsid7887287 HideTWBInt;}{\s19\ql \li0\ri0\sa120\nowidctlpar\wrapdefault\aspalpha\aspnum\faauto\adjustright\rin0\lin0\itap0 \rtlch\fcs1 \af0\afs20\alang1025 \ltrch\fcs0 \fs24\lang2057\langfe2057\cgrid\langnp2057\langfenp2057 _x000d__x000a_\sbasedon0 \snext19 \spriority0 \styrsid7887287 Normal6a;}{\s20\ql \li0\ri0\nowidctlpar\wrapdefault\aspalpha\aspnum\faauto\adjustright\rin0\lin0\itap0 \rtlch\fcs1 \af0\afs20\alang1025 \ltrch\fcs0 \b\fs24\lang2057\langfe2057\cgrid\langnp2057\langfenp2057 _x000d__x000a_\sbasedon0 \snext20 \spriority0 \styrsid7887287 NormalBold;}{\s21\ql \li0\ri0\sa240\nowidctlpar\wrapdefault\aspalpha\aspnum\faauto\adjustright\rin0\lin0\itap0 \rtlch\fcs1 \af0\afs20\alang1025 \ltrch\fcs0 _x000d__x000a_\i\fs24\lang2057\langfe2057\cgrid\langnp2057\langfenp2057 \sbasedon0 \snext21 \spriority0 \styrsid7887287 AmJustText;}{\s22\qc \li0\ri0\sb240\sa240\nowidctlpar\wrapdefault\aspalpha\aspnum\faauto\adjustright\rin0\lin0\itap0 \rtlch\fcs1 _x000d__x000a_\af0\afs20\alang1025 \ltrch\fcs0 \i\fs24\lang2057\langfe2057\cgrid\langnp2057\langfenp2057 \sbasedon0 \snext22 \spriority0 \styrsid7887287 AmCrossRef;}{_x000d__x000a_\s23\qc \li0\ri0\sb240\sa240\keepn\nowidctlpar\wrapdefault\aspalpha\aspnum\faauto\adjustright\rin0\lin0\itap0 \rtlch\fcs1 \af0\afs20\alang1025 \ltrch\fcs0 \i\fs24\lang2057\langfe2057\cgrid\langnp2057\langfenp2057 _x000d__x000a_\sbasedon0 \snext21 \spriority0 \styrsid7887287 AmJustTitle;}{\s24\qr \li0\ri0\sb240\sa240\nowidctlpar\wrapdefault\aspalpha\aspnum\faauto\adjustright\rin0\lin0\itap0 \rtlch\fcs1 \af0\afs20\alang1025 \ltrch\fcs0 _x000d__x000a_\fs24\lang2057\langfe2057\cgrid\langnp2057\langfenp2057 \sbasedon0 \snext24 \spriority0 \styrsid7887287 AmOrLang;}{\s25\qc \li0\ri0\sa240\nowidctlpar\wrapdefault\aspalpha\aspnum\faauto\adjustright\rin0\lin0\itap0 \rtlch\fcs1 \af0\afs20\alang1025 _x000d__x000a_\ltrch\fcs0 \i\fs24\lang2057\langfe2057\cgrid\langnp2057\langfenp2057 \sbasedon0 \snext25 \spriority0 \styrsid788728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887287 AmNumberTabs;}{\s27\ql \li0\ri0\sb240\nowidctlpar\wrapdefault\aspalpha\aspnum\faauto\adjustright\rin0\lin0\itap0 \rtlch\fcs1 _x000d__x000a_\af0\afs20\alang1025 \ltrch\fcs0 \b\fs24\lang2057\langfe2057\cgrid\langnp2057\langfenp2057 \sbasedon0 \snext27 \spriority0 \styrsid7887287 NormalBold12b;}}{\*\rsidtbl \rsid24658\rsid223860\rsid735077\rsid1718133\rsid2892074\rsid3565327\rsid4666813_x000d__x000a_\rsid5383212\rsid6641733\rsid7823322\rsid7887287\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TOADER Maria}{\operator TOADER Maria}{\creatim\yr2022\mo10\dy11\hr16\min11}{\revtim\yr2022\mo10\dy11\hr16\min11}{\version1}{\edmins0}{\nofpages1}_x000d__x000a_{\nofwords104}{\nofchars596}{\nofcharsws699}{\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887287\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5383212 \chftnsep _x000d__x000a_\par }}{\*\ftnsepc \ltrpar \pard\plain \ltrpar\ql \li0\ri0\widctlpar\wrapdefault\aspalpha\aspnum\faauto\adjustright\rin0\lin0\itap0 \rtlch\fcs1 \af0\afs20\alang1025 \ltrch\fcs0 \fs24\lang2057\langfe2057\cgrid\langnp2057\langfenp2057 {\rtlch\fcs1 \af0 _x000d__x000a_\ltrch\fcs0 \insrsid5383212 \chftnsepc _x000d__x000a_\par }}{\*\aftnsep \ltrpar \pard\plain \ltrpar\ql \li0\ri0\widctlpar\wrapdefault\aspalpha\aspnum\faauto\adjustright\rin0\lin0\itap0 \rtlch\fcs1 \af0\afs20\alang1025 \ltrch\fcs0 \fs24\lang2057\langfe2057\cgrid\langnp2057\langfenp2057 {\rtlch\fcs1 \af0 _x000d__x000a_\ltrch\fcs0 \insrsid5383212 \chftnsep _x000d__x000a_\par }}{\*\aftnsepc \ltrpar \pard\plain \ltrpar\ql \li0\ri0\widctlpar\wrapdefault\aspalpha\aspnum\faauto\adjustright\rin0\lin0\itap0 \rtlch\fcs1 \af0\afs20\alang1025 \ltrch\fcs0 \fs24\lang2057\langfe2057\cgrid\langnp2057\langfenp2057 {\rtlch\fcs1 \af0 _x000d__x000a_\ltrch\fcs0 \insrsid53832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887287 \rtlch\fcs1 _x000d__x000a_\af0\afs20\alang1025 \ltrch\fcs0 \b\fs24\lang2057\langfe2057\cgrid\langnp2057\langfenp2057 {\rtlch\fcs1 \af0 \ltrch\fcs0 \cs17\b0\v\fs20\cf9\loch\af1\hich\af1\dbch\af31501\insrsid7887287\charrsid11894566 {\*\bkmkstart restart}_x000d__x000a_\hich\af1\dbch\af31501\loch\f1 &lt;Amend&gt;}{\rtlch\fcs1 \af0 \ltrch\fcs0 \insrsid7887287\charrsid11894566 Amendment\tab \tab }{\rtlch\fcs1 \af0 \ltrch\fcs0 \cs17\b0\v\fs20\cf9\loch\af1\hich\af1\dbch\af31501\insrsid7887287\charrsid11894566 _x000d__x000a_\hich\af1\dbch\af31501\loch\f1 &lt;NumAm&gt;}{\rtlch\fcs1 \af0 \ltrch\fcs0 \insrsid7887287\charrsid11894566 #}{\rtlch\fcs1 \af1 \ltrch\fcs0 \cs18\v\f1\fs20\cf15\insrsid7887287\charrsid11894566 ENMIENDA@NRAM@}{\rtlch\fcs1 \af0 \ltrch\fcs0 _x000d__x000a_\insrsid7887287\charrsid11894566 #}{\rtlch\fcs1 \af0 \ltrch\fcs0 \cs17\b0\v\fs20\cf9\loch\af1\hich\af1\dbch\af31501\insrsid7887287\charrsid11894566 \hich\af1\dbch\af31501\loch\f1 &lt;/NumAm&gt;}{\rtlch\fcs1 \af0 \ltrch\fcs0 \insrsid7887287\charrsid11894566 _x000d__x000a__x000d__x000a_\par }\pard\plain \ltrpar\s27\ql \li0\ri0\sb240\keepn\nowidctlpar\wrapdefault\aspalpha\aspnum\faauto\adjustright\rin0\lin0\itap0\pararsid7887287 \rtlch\fcs1 \af0\afs20\alang1025 \ltrch\fcs0 \b\fs24\lang2057\langfe2057\cgrid\langnp2057\langfenp2057 {_x000d__x000a_\rtlch\fcs1 \af0 \ltrch\fcs0 \cs17\b0\v\fs20\cf9\loch\af1\hich\af1\dbch\af31501\insrsid7887287\charrsid11894566 \hich\af1\dbch\af31501\loch\f1 &lt;DocAmend&gt;}{\rtlch\fcs1 \af0 \ltrch\fcs0 \insrsid7887287\charrsid11894566 Proposal for a #}{\rtlch\fcs1 \af1 _x000d__x000a_\ltrch\fcs0 \cs18\v\f1\fs20\cf15\insrsid7887287\charrsid11894566 MNU[DOC1][DOC2][DOC3]@DOCMSG@DOCMNU}{\rtlch\fcs1 \af0 \ltrch\fcs0 \insrsid7887287\charrsid11894566 ##}{\rtlch\fcs1 \af1 \ltrch\fcs0 \cs18\v\f1\fs20\cf15\insrsid7887287\charrsid11894566 _x000d__x000a_MNU[AMACTYES][NOTAPP]@CHOICE@AMACTMNU}{\rtlch\fcs1 \af0 \ltrch\fcs0 \insrsid7887287\charrsid11894566 #}{\rtlch\fcs1 \af0 \ltrch\fcs0 \cs17\b0\v\fs20\cf9\loch\af1\hich\af1\dbch\af31501\insrsid7887287\charrsid11894566 \hich\af1\dbch\af31501\loch\f1 _x000d__x000a_&lt;/DocAmend&gt;}{\rtlch\fcs1 \af0 \ltrch\fcs0 \insrsid7887287\charrsid11894566 _x000d__x000a_\par }\pard\plain \ltrpar\s20\ql \li0\ri0\keepn\nowidctlpar\wrapdefault\aspalpha\aspnum\faauto\adjustright\rin0\lin0\itap0\pararsid7887287 \rtlch\fcs1 \af0\afs20\alang1025 \ltrch\fcs0 \b\fs24\lang2057\langfe2057\cgrid\langnp2057\langfenp2057 {\rtlch\fcs1 \af0 _x000d__x000a_\ltrch\fcs0 \cs17\b0\v\fs20\cf9\loch\af1\hich\af1\dbch\af31501\insrsid7887287\charrsid11894566 \hich\af1\dbch\af31501\loch\f1 &lt;Article&gt;}{\rtlch\fcs1 \af0 \ltrch\fcs0 \insrsid7887287\charrsid11894566 #}{\rtlch\fcs1 \af1 \ltrch\fcs0 _x000d__x000a_\cs18\v\f1\fs20\cf15\insrsid7887287\charrsid11894566 MNU[AMACTPARTYES][AMACTPARTNO]@CHOICE@AMACTMNU}{\rtlch\fcs1 \af0 \ltrch\fcs0 \insrsid7887287\charrsid11894566 #}{\rtlch\fcs1 \af0 \ltrch\fcs0 _x000d__x000a_\cs17\b0\v\fs20\cf9\loch\af1\hich\af1\dbch\af31501\insrsid7887287\charrsid11894566 \hich\af1\dbch\af31501\loch\f1 &lt;/Article&gt;}{\rtlch\fcs1 \af0 \ltrch\fcs0 \insrsid7887287\charrsid11894566 _x000d__x000a_\par }\pard\plain \ltrpar\ql \li0\ri0\keepn\widctlpar\wrapdefault\aspalpha\aspnum\faauto\adjustright\rin0\lin0\itap0\pararsid7887287 \rtlch\fcs1 \af0\afs20\alang1025 \ltrch\fcs0 \fs24\lang2057\langfe2057\cgrid\langnp2057\langfenp2057 {\rtlch\fcs1 \af0 _x000d__x000a_\ltrch\fcs0 \cs17\v\fs20\cf9\loch\af1\hich\af1\dbch\af31501\insrsid7887287\charrsid11894566 \hich\af1\dbch\af31501\loch\f1 &lt;DocAmend2&gt;&lt;OptDel&gt;}{\rtlch\fcs1 \af0 \ltrch\fcs0 \insrsid7887287\charrsid11894566 #}{\rtlch\fcs1 \af1 \ltrch\fcs0 _x000d__x000a_\cs18\v\f1\fs20\cf15\insrsid7887287\charrsid11894566 MNU[OPTNRACTYES][NOTAPP]@CHOICE@AMACTMNU}{\rtlch\fcs1 \af0 \ltrch\fcs0 \insrsid7887287\charrsid11894566 #}{\rtlch\fcs1 \af0 \ltrch\fcs0 _x000d__x000a_\cs17\v\fs20\cf9\loch\af1\hich\af1\dbch\af31501\insrsid7887287\charrsid11894566 \hich\af1\dbch\af31501\loch\f1 &lt;/OptDel&gt;&lt;/DocAmend2&gt;}{\rtlch\fcs1 \af0 \ltrch\fcs0 \insrsid7887287\charrsid11894566 _x000d__x000a_\par }\pard \ltrpar\ql \li0\ri0\widctlpar\wrapdefault\aspalpha\aspnum\faauto\adjustright\rin0\lin0\itap0\pararsid7887287 {\rtlch\fcs1 \af0 \ltrch\fcs0 \cs17\v\fs20\cf9\loch\af1\hich\af1\dbch\af31501\insrsid7887287\charrsid11894566 _x000d__x000a_\hich\af1\dbch\af31501\loch\f1 &lt;Article2&gt;&lt;OptDel&gt;}{\rtlch\fcs1 \af0 \ltrch\fcs0 \insrsid7887287\charrsid11894566 #}{\rtlch\fcs1 \af1 \ltrch\fcs0 \cs18\v\f1\fs20\cf15\insrsid7887287\charrsid11894566 MNU[OPTACTPARTYES][NOTAPP]@CHOICE@AMACTMNU}{\rtlch\fcs1 _x000d__x000a_\af0 \ltrch\fcs0 \insrsid7887287\charrsid11894566 #}{\rtlch\fcs1 \af0 \ltrch\fcs0 \cs17\v\fs20\cf9\loch\af1\hich\af1\dbch\af31501\insrsid7887287\charrsid11894566 \hich\af1\dbch\af31501\loch\f1 &lt;/OptDel&gt;&lt;/Article2&gt;}{\rtlch\fcs1 \af0 \ltrch\fcs0 _x000d__x000a_\insrsid7887287\charrsid11894566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7887287\charrsid11894566 \cell }\pard\plain \ltrpar\ql \li0\ri0\widctlpar\intbl\wrapdefault\aspalpha\aspnum\faauto\adjustright\rin0\lin0 \rtlch\fcs1 _x000d__x000a_\af0\afs20\alang1025 \ltrch\fcs0 \fs24\lang2057\langfe2057\cgrid\langnp2057\langfenp2057 {\rtlch\fcs1 \af0 \ltrch\fcs0 \insrsid7887287\charrsid11894566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7887287\charrsid11894566 #}{\rtlch\fcs1 \af1 \ltrch\fcs0 \cs18\v\f1\fs20\cf15\insrsid7887287\charrsid11894566 MNU[OPTLEFTAMACT][LEFTPROP]@CHOICE@AMACTMNU}{\rtlch\fcs1 \af0 \ltrch\fcs0 \insrsid7887287\charrsid11894566 #\cell Amendment\cell _x000d__x000a_}\pard\plain \ltrpar\ql \li0\ri0\widctlpar\intbl\wrapdefault\aspalpha\aspnum\faauto\adjustright\rin0\lin0 \rtlch\fcs1 \af0\afs20\alang1025 \ltrch\fcs0 \fs24\lang2057\langfe2057\cgrid\langnp2057\langfenp2057 {\rtlch\fcs1 \af0 \ltrch\fcs0 _x000d__x000a_\insrsid7887287\charrsid11894566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7887287\charrsid11894566 ##\cell ##}{\rtlch\fcs1 \af0\afs24 \ltrch\fcs0 \insrsid7887287\charrsid11894566 \cell }\pard\plain \ltrpar\ql \li0\ri0\widctlpar\intbl\wrapdefault\aspalpha\aspnum\faauto\adjustright\rin0\lin0 _x000d__x000a_\rtlch\fcs1 \af0\afs20\alang1025 \ltrch\fcs0 \fs24\lang2057\langfe2057\cgrid\langnp2057\langfenp2057 {\rtlch\fcs1 \af0 \ltrch\fcs0 \insrsid7887287\charrsid11894566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887287 \rtlch\fcs1 \af0\afs20\alang1025 \ltrch\fcs0 \fs24\lang2057\langfe2057\cgrid\langnp2057\langfenp2057 {\rtlch\fcs1 \af0 \ltrch\fcs0 _x000d__x000a_\insrsid7887287\charrsid11894566 Or. }{\rtlch\fcs1 \af0 \ltrch\fcs0 \cs17\v\fs20\cf9\loch\af1\hich\af1\dbch\af31501\insrsid7887287\charrsid11894566 \hich\af1\dbch\af31501\loch\f1 &lt;Original&gt;}{\rtlch\fcs1 \af0 \ltrch\fcs0 \insrsid7887287\charrsid11894566 #}_x000d__x000a_{\rtlch\fcs1 \af1 \ltrch\fcs0 \cs18\v\f1\fs20\cf15\insrsid7887287\charrsid11894566 MNU[ORLANGONE][ORLANGMORE]@CHOICE@ORLANGMNU}{\rtlch\fcs1 \af0 \ltrch\fcs0 \insrsid7887287\charrsid11894566 #}{\rtlch\fcs1 \af0 \ltrch\fcs0 _x000d__x000a_\cs17\v\fs20\cf9\loch\af1\hich\af1\dbch\af31501\insrsid7887287\charrsid11894566 \hich\af1\dbch\af31501\loch\f1 &lt;/Original&gt;}{\rtlch\fcs1 \af0 \ltrch\fcs0 \insrsid7887287\charrsid11894566 _x000d__x000a_\par }\pard\plain \ltrpar\s22\qc \li0\ri0\sb240\sa240\nowidctlpar\wrapdefault\aspalpha\aspnum\faauto\adjustright\rin0\lin0\itap0\pararsid7887287 \rtlch\fcs1 \af0\afs20\alang1025 \ltrch\fcs0 \i\fs24\lang2057\langfe2057\cgrid\langnp2057\langfenp2057 {_x000d__x000a_\rtlch\fcs1 \af0 \ltrch\fcs0 \cs17\i0\v\fs20\cf9\loch\af1\hich\af1\dbch\af31501\insrsid7887287\charrsid11894566 \hich\af1\dbch\af31501\loch\f1 &lt;OptDel&gt;}{\rtlch\fcs1 \af0 \ltrch\fcs0 \insrsid7887287\charrsid11894566 #}{\rtlch\fcs1 \af1 \ltrch\fcs0 _x000d__x000a_\cs18\v\f1\fs20\cf15\insrsid7887287\charrsid11894566 MNU[CROSSREFNO][CROSSREFYES]@CHOICE@}{\rtlch\fcs1 \af0 \ltrch\fcs0 \insrsid7887287\charrsid11894566 #}{\rtlch\fcs1 \af0 \ltrch\fcs0 _x000d__x000a_\cs17\i0\v\fs20\cf9\loch\af1\hich\af1\dbch\af31501\insrsid7887287\charrsid11894566 \hich\af1\dbch\af31501\loch\f1 &lt;/OptDel&gt;}{\rtlch\fcs1 \af0 \ltrch\fcs0 \insrsid7887287\charrsid11894566 _x000d__x000a_\par }\pard\plain \ltrpar\s23\qc \li0\ri0\sb240\sa240\keepn\nowidctlpar\wrapdefault\aspalpha\aspnum\faauto\adjustright\rin0\lin0\itap0\pararsid7887287 \rtlch\fcs1 \af0\afs20\alang1025 \ltrch\fcs0 \i\fs24\lang2057\langfe2057\cgrid\langnp2057\langfenp2057 {_x000d__x000a_\rtlch\fcs1 \af0 \ltrch\fcs0 \cs17\i0\v\fs20\cf9\loch\af1\hich\af1\dbch\af31501\insrsid7887287\charrsid11894566 \hich\af1\dbch\af31501\loch\f1 &lt;TitreJust&gt;}{\rtlch\fcs1 \af0 \ltrch\fcs0 \insrsid7887287\charrsid11894566 Justification}{\rtlch\fcs1 \af0 _x000d__x000a_\ltrch\fcs0 \cs17\i0\v\fs20\cf9\loch\af1\hich\af1\dbch\af31501\insrsid7887287\charrsid11894566 \hich\af1\dbch\af31501\loch\f1 &lt;/TitreJust&gt;}{\rtlch\fcs1 \af0 \ltrch\fcs0 \insrsid7887287\charrsid11894566 _x000d__x000a_\par }\pard\plain \ltrpar\s21\ql \li0\ri0\sa240\nowidctlpar\wrapdefault\aspalpha\aspnum\faauto\adjustright\rin0\lin0\itap0\pararsid7887287 \rtlch\fcs1 \af0\afs20\alang1025 \ltrch\fcs0 \i\fs24\lang2057\langfe2057\cgrid\langnp2057\langfenp2057 {\rtlch\fcs1 \af0 _x000d__x000a_\ltrch\fcs0 \cs17\i0\v\fs20\cf9\loch\af1\hich\af1\dbch\af31501\insrsid7887287\charrsid11894566 \hich\af1\dbch\af31501\loch\f1 &lt;OptDelPrev&gt;}{\rtlch\fcs1 \af0 \ltrch\fcs0 \insrsid7887287\charrsid11894566 #}{\rtlch\fcs1 \af1 \ltrch\fcs0 _x000d__x000a_\cs18\v\f1\fs20\cf15\insrsid7887287\charrsid11894566 MNU[TEXTJUSTYES][TEXTJUSTNO]@CHOICE@}{\rtlch\fcs1 \af0 \ltrch\fcs0 \insrsid7887287\charrsid11894566 #}{\rtlch\fcs1 \af0 \ltrch\fcs0 _x000d__x000a_\cs17\i0\v\fs20\cf9\loch\af1\hich\af1\dbch\af31501\insrsid7887287\charrsid11894566 \hich\af1\dbch\af31501\loch\f1 &lt;/OptDelPrev&gt;}{\rtlch\fcs1 \af0 \ltrch\fcs0 \insrsid7887287\charrsid11894566 _x000d__x000a_\par }\pard\plain \ltrpar\ql \li0\ri0\widctlpar\wrapdefault\aspalpha\aspnum\faauto\adjustright\rin0\lin0\itap0\pararsid7887287 \rtlch\fcs1 \af0\afs20\alang1025 \ltrch\fcs0 \fs24\lang2057\langfe2057\cgrid\langnp2057\langfenp2057 {\rtlch\fcs1 \af0 \ltrch\fcs0 _x000d__x000a_\cs17\v\fs20\cf9\loch\af1\hich\af1\dbch\af31501\insrsid7887287\charrsid11894566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78_x000d__x000a_d8577bd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65"/>
    <w:docVar w:name="TXTAUTHOR" w:val="Matjaž Nemec"/>
    <w:docVar w:name="TXTLANGUE" w:val="CS"/>
    <w:docVar w:name="TXTLANGUEMIN" w:val="cs"/>
    <w:docVar w:name="TXTNRC" w:val="0165/2022"/>
    <w:docVar w:name="TXTNRCOD" w:val="2022/0132"/>
    <w:docVar w:name="TXTNRCOM" w:val="(2022)0658"/>
    <w:docVar w:name="TXTNRFIRSTAM" w:val="1"/>
    <w:docVar w:name="TXTNRLASTAM" w:val="1"/>
    <w:docVar w:name="TXTNRPE" w:val="737.330"/>
    <w:docVar w:name="TXTPEorAP" w:val="PE"/>
    <w:docVar w:name="TXTROUTE" w:val="PR\1265121CS.docx"/>
    <w:docVar w:name="TXTTITLE" w:val="amending Regulations (EC) No 767/2008, (EC) No 810/2009 and (EU) 2017/2226 of the European Parliament and of the Council, Council Regulations (EC) No 1683/95, (EC) No 333/2002, (EC) No 693/2003 and (EC) No 694/2003 and Convention implementing the Schengen Agreement, as regards the digitalisation of the visa procedure"/>
    <w:docVar w:name="TXTVERSION" w:val="01-00"/>
  </w:docVars>
  <w:rsids>
    <w:rsidRoot w:val="00FD0C5D"/>
    <w:rsid w:val="00011AAB"/>
    <w:rsid w:val="00012351"/>
    <w:rsid w:val="000139E5"/>
    <w:rsid w:val="00050A74"/>
    <w:rsid w:val="00051B00"/>
    <w:rsid w:val="000573B7"/>
    <w:rsid w:val="00084DD2"/>
    <w:rsid w:val="00084E89"/>
    <w:rsid w:val="000A6BBA"/>
    <w:rsid w:val="000B7489"/>
    <w:rsid w:val="000D2E7D"/>
    <w:rsid w:val="000E37F8"/>
    <w:rsid w:val="000F1096"/>
    <w:rsid w:val="000F584D"/>
    <w:rsid w:val="001065EA"/>
    <w:rsid w:val="00120948"/>
    <w:rsid w:val="00120E34"/>
    <w:rsid w:val="00123DD5"/>
    <w:rsid w:val="001277AE"/>
    <w:rsid w:val="00142026"/>
    <w:rsid w:val="00142215"/>
    <w:rsid w:val="001767E2"/>
    <w:rsid w:val="00187008"/>
    <w:rsid w:val="00193AEF"/>
    <w:rsid w:val="001B3829"/>
    <w:rsid w:val="001C5592"/>
    <w:rsid w:val="001C5B44"/>
    <w:rsid w:val="001C6FFC"/>
    <w:rsid w:val="001D0E90"/>
    <w:rsid w:val="001F7C7C"/>
    <w:rsid w:val="0020071A"/>
    <w:rsid w:val="00212B84"/>
    <w:rsid w:val="002133DE"/>
    <w:rsid w:val="002346B0"/>
    <w:rsid w:val="00235D27"/>
    <w:rsid w:val="002667C3"/>
    <w:rsid w:val="002669B6"/>
    <w:rsid w:val="00290BED"/>
    <w:rsid w:val="00293E6E"/>
    <w:rsid w:val="002D13EE"/>
    <w:rsid w:val="002E33EE"/>
    <w:rsid w:val="002F40BB"/>
    <w:rsid w:val="002F4B02"/>
    <w:rsid w:val="003112E8"/>
    <w:rsid w:val="00323EF8"/>
    <w:rsid w:val="003316DD"/>
    <w:rsid w:val="00352B44"/>
    <w:rsid w:val="00366A46"/>
    <w:rsid w:val="00370AC3"/>
    <w:rsid w:val="003824EE"/>
    <w:rsid w:val="00395787"/>
    <w:rsid w:val="003B4689"/>
    <w:rsid w:val="003C2068"/>
    <w:rsid w:val="003C37CF"/>
    <w:rsid w:val="003C7988"/>
    <w:rsid w:val="004100B1"/>
    <w:rsid w:val="00426E47"/>
    <w:rsid w:val="00455743"/>
    <w:rsid w:val="00461601"/>
    <w:rsid w:val="00465535"/>
    <w:rsid w:val="00470029"/>
    <w:rsid w:val="00480B1D"/>
    <w:rsid w:val="00490B0B"/>
    <w:rsid w:val="00494634"/>
    <w:rsid w:val="004C0915"/>
    <w:rsid w:val="004D424E"/>
    <w:rsid w:val="004E42C8"/>
    <w:rsid w:val="004E733D"/>
    <w:rsid w:val="004F3FA5"/>
    <w:rsid w:val="0051271F"/>
    <w:rsid w:val="00521F46"/>
    <w:rsid w:val="0052765F"/>
    <w:rsid w:val="00551111"/>
    <w:rsid w:val="00551123"/>
    <w:rsid w:val="00570A6A"/>
    <w:rsid w:val="00586E50"/>
    <w:rsid w:val="0059583D"/>
    <w:rsid w:val="005A42D9"/>
    <w:rsid w:val="005C2BEF"/>
    <w:rsid w:val="005D1A99"/>
    <w:rsid w:val="005D6756"/>
    <w:rsid w:val="005D7609"/>
    <w:rsid w:val="005D7EE8"/>
    <w:rsid w:val="005E5817"/>
    <w:rsid w:val="005F1B63"/>
    <w:rsid w:val="006213D7"/>
    <w:rsid w:val="00642325"/>
    <w:rsid w:val="0065596F"/>
    <w:rsid w:val="006A2F5D"/>
    <w:rsid w:val="006A6174"/>
    <w:rsid w:val="006D644D"/>
    <w:rsid w:val="006E0A55"/>
    <w:rsid w:val="006F7907"/>
    <w:rsid w:val="007003ED"/>
    <w:rsid w:val="0072568C"/>
    <w:rsid w:val="00733724"/>
    <w:rsid w:val="00743189"/>
    <w:rsid w:val="00743D33"/>
    <w:rsid w:val="00763900"/>
    <w:rsid w:val="00777356"/>
    <w:rsid w:val="007932B3"/>
    <w:rsid w:val="00793EA9"/>
    <w:rsid w:val="007A6489"/>
    <w:rsid w:val="007B202B"/>
    <w:rsid w:val="007B2322"/>
    <w:rsid w:val="007B4434"/>
    <w:rsid w:val="007C466D"/>
    <w:rsid w:val="007D6F68"/>
    <w:rsid w:val="008051D0"/>
    <w:rsid w:val="00823E6B"/>
    <w:rsid w:val="00826780"/>
    <w:rsid w:val="0083350D"/>
    <w:rsid w:val="00837CCD"/>
    <w:rsid w:val="008633CC"/>
    <w:rsid w:val="00865190"/>
    <w:rsid w:val="008719B9"/>
    <w:rsid w:val="00894ECE"/>
    <w:rsid w:val="00896BB4"/>
    <w:rsid w:val="008A7FB8"/>
    <w:rsid w:val="009022B8"/>
    <w:rsid w:val="00912FCA"/>
    <w:rsid w:val="00914537"/>
    <w:rsid w:val="00917AE3"/>
    <w:rsid w:val="00917CC4"/>
    <w:rsid w:val="0094796B"/>
    <w:rsid w:val="00951972"/>
    <w:rsid w:val="009763DA"/>
    <w:rsid w:val="00984186"/>
    <w:rsid w:val="00987D80"/>
    <w:rsid w:val="009975B3"/>
    <w:rsid w:val="009A216D"/>
    <w:rsid w:val="009B20C4"/>
    <w:rsid w:val="009B4B93"/>
    <w:rsid w:val="009C185B"/>
    <w:rsid w:val="009C26A4"/>
    <w:rsid w:val="009D6FE5"/>
    <w:rsid w:val="009D7B9D"/>
    <w:rsid w:val="009F1E73"/>
    <w:rsid w:val="009F24BE"/>
    <w:rsid w:val="009F6C2F"/>
    <w:rsid w:val="009F767A"/>
    <w:rsid w:val="00A22533"/>
    <w:rsid w:val="00A26F46"/>
    <w:rsid w:val="00A34FD3"/>
    <w:rsid w:val="00A36929"/>
    <w:rsid w:val="00A50548"/>
    <w:rsid w:val="00A60EE7"/>
    <w:rsid w:val="00A70FAF"/>
    <w:rsid w:val="00A74BEC"/>
    <w:rsid w:val="00A80598"/>
    <w:rsid w:val="00A90F84"/>
    <w:rsid w:val="00A910C9"/>
    <w:rsid w:val="00A94916"/>
    <w:rsid w:val="00AA35B0"/>
    <w:rsid w:val="00AB2631"/>
    <w:rsid w:val="00AB3008"/>
    <w:rsid w:val="00AB34A8"/>
    <w:rsid w:val="00AD18C8"/>
    <w:rsid w:val="00AD7FA6"/>
    <w:rsid w:val="00AE4643"/>
    <w:rsid w:val="00AF0416"/>
    <w:rsid w:val="00B10CB4"/>
    <w:rsid w:val="00B13D6F"/>
    <w:rsid w:val="00B23B72"/>
    <w:rsid w:val="00B42702"/>
    <w:rsid w:val="00B47853"/>
    <w:rsid w:val="00B57B8B"/>
    <w:rsid w:val="00B81CAD"/>
    <w:rsid w:val="00B85407"/>
    <w:rsid w:val="00B85A2A"/>
    <w:rsid w:val="00B95702"/>
    <w:rsid w:val="00BA34B6"/>
    <w:rsid w:val="00BC1D5B"/>
    <w:rsid w:val="00BC6489"/>
    <w:rsid w:val="00BD1B28"/>
    <w:rsid w:val="00BD480C"/>
    <w:rsid w:val="00BD5450"/>
    <w:rsid w:val="00BE0731"/>
    <w:rsid w:val="00BF2B0B"/>
    <w:rsid w:val="00C11717"/>
    <w:rsid w:val="00C20954"/>
    <w:rsid w:val="00C23324"/>
    <w:rsid w:val="00C42A41"/>
    <w:rsid w:val="00C47E74"/>
    <w:rsid w:val="00C57A72"/>
    <w:rsid w:val="00C73602"/>
    <w:rsid w:val="00C844CE"/>
    <w:rsid w:val="00CA280E"/>
    <w:rsid w:val="00CB5692"/>
    <w:rsid w:val="00CF60C8"/>
    <w:rsid w:val="00D151F4"/>
    <w:rsid w:val="00D2452A"/>
    <w:rsid w:val="00D30DE2"/>
    <w:rsid w:val="00D32924"/>
    <w:rsid w:val="00D503A3"/>
    <w:rsid w:val="00D63508"/>
    <w:rsid w:val="00D7587E"/>
    <w:rsid w:val="00D80700"/>
    <w:rsid w:val="00DA6ED0"/>
    <w:rsid w:val="00DB03A0"/>
    <w:rsid w:val="00DC5011"/>
    <w:rsid w:val="00E171B6"/>
    <w:rsid w:val="00E31338"/>
    <w:rsid w:val="00E45C33"/>
    <w:rsid w:val="00E72695"/>
    <w:rsid w:val="00E85532"/>
    <w:rsid w:val="00E8739C"/>
    <w:rsid w:val="00EB1753"/>
    <w:rsid w:val="00EB6CFF"/>
    <w:rsid w:val="00EE3996"/>
    <w:rsid w:val="00EF708B"/>
    <w:rsid w:val="00F07062"/>
    <w:rsid w:val="00F07B47"/>
    <w:rsid w:val="00F20B07"/>
    <w:rsid w:val="00F23CFC"/>
    <w:rsid w:val="00F433E2"/>
    <w:rsid w:val="00F51B56"/>
    <w:rsid w:val="00F904AE"/>
    <w:rsid w:val="00F934F8"/>
    <w:rsid w:val="00FB52FE"/>
    <w:rsid w:val="00FC0A34"/>
    <w:rsid w:val="00FD0C5D"/>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D94B14"/>
  <w15:chartTrackingRefBased/>
  <w15:docId w15:val="{CD665FAE-27C4-4C13-9CC2-8CC970438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A90F84"/>
    <w:pPr>
      <w:tabs>
        <w:tab w:val="right" w:pos="454"/>
        <w:tab w:val="left" w:pos="737"/>
      </w:tabs>
      <w:ind w:left="737" w:hanging="737"/>
    </w:pPr>
    <w:rPr>
      <w:snapToGrid w:val="0"/>
      <w:sz w:val="18"/>
      <w:lang w:eastAsia="en-US"/>
    </w:rPr>
  </w:style>
  <w:style w:type="paragraph" w:customStyle="1" w:styleId="Lgendetitre">
    <w:name w:val="Légende titre"/>
    <w:basedOn w:val="Normal"/>
    <w:rsid w:val="00A90F84"/>
    <w:pPr>
      <w:spacing w:before="240" w:after="240"/>
    </w:pPr>
    <w:rPr>
      <w:b/>
      <w:i/>
      <w:snapToGrid w:val="0"/>
      <w:lang w:eastAsia="en-US"/>
    </w:rPr>
  </w:style>
  <w:style w:type="paragraph" w:customStyle="1" w:styleId="Lgendestandard">
    <w:name w:val="Légende standard"/>
    <w:basedOn w:val="Normal"/>
    <w:rsid w:val="00A90F84"/>
    <w:rPr>
      <w:sz w:val="18"/>
    </w:rPr>
  </w:style>
  <w:style w:type="paragraph" w:customStyle="1" w:styleId="EntPE">
    <w:name w:val="EntPE"/>
    <w:basedOn w:val="Normal12"/>
    <w:rsid w:val="006A6174"/>
    <w:pPr>
      <w:jc w:val="center"/>
    </w:pPr>
    <w:rPr>
      <w:noProof w:val="0"/>
      <w:sz w:val="56"/>
    </w:rPr>
  </w:style>
  <w:style w:type="paragraph" w:customStyle="1" w:styleId="Normal12">
    <w:name w:val="Normal12"/>
    <w:basedOn w:val="Normal"/>
    <w:link w:val="Normal12Char"/>
    <w:rsid w:val="006A6174"/>
    <w:pPr>
      <w:spacing w:after="240"/>
    </w:pPr>
    <w:rPr>
      <w:noProof/>
    </w:rPr>
  </w:style>
  <w:style w:type="paragraph" w:customStyle="1" w:styleId="CommitteeAM">
    <w:name w:val="CommitteeAM"/>
    <w:basedOn w:val="Normal"/>
    <w:rsid w:val="006A6174"/>
    <w:pPr>
      <w:spacing w:before="240" w:after="600"/>
      <w:jc w:val="center"/>
    </w:pPr>
    <w:rPr>
      <w:i/>
    </w:rPr>
  </w:style>
  <w:style w:type="paragraph" w:customStyle="1" w:styleId="ZDateAM">
    <w:name w:val="ZDateAM"/>
    <w:basedOn w:val="Normal"/>
    <w:rsid w:val="006A6174"/>
    <w:pPr>
      <w:tabs>
        <w:tab w:val="right" w:pos="9356"/>
      </w:tabs>
      <w:spacing w:after="480"/>
    </w:pPr>
    <w:rPr>
      <w:noProof/>
    </w:rPr>
  </w:style>
  <w:style w:type="paragraph" w:customStyle="1" w:styleId="ProjRap">
    <w:name w:val="ProjRap"/>
    <w:basedOn w:val="Normal"/>
    <w:rsid w:val="006A6174"/>
    <w:pPr>
      <w:tabs>
        <w:tab w:val="right" w:pos="9356"/>
      </w:tabs>
    </w:pPr>
    <w:rPr>
      <w:b/>
      <w:noProof/>
    </w:rPr>
  </w:style>
  <w:style w:type="character" w:customStyle="1" w:styleId="Normal12Char">
    <w:name w:val="Normal12 Char"/>
    <w:basedOn w:val="DefaultParagraphFont"/>
    <w:link w:val="Normal12"/>
    <w:locked/>
    <w:rsid w:val="006A6174"/>
    <w:rPr>
      <w:noProof/>
      <w:sz w:val="24"/>
    </w:rPr>
  </w:style>
  <w:style w:type="paragraph" w:customStyle="1" w:styleId="PELeft">
    <w:name w:val="PELeft"/>
    <w:basedOn w:val="Normal"/>
    <w:rsid w:val="006A6174"/>
    <w:pPr>
      <w:spacing w:before="40" w:after="40"/>
    </w:pPr>
    <w:rPr>
      <w:rFonts w:ascii="Arial" w:hAnsi="Arial" w:cs="Arial"/>
      <w:sz w:val="22"/>
      <w:szCs w:val="22"/>
    </w:rPr>
  </w:style>
  <w:style w:type="paragraph" w:customStyle="1" w:styleId="PERight">
    <w:name w:val="PERight"/>
    <w:basedOn w:val="Normal"/>
    <w:next w:val="Normal"/>
    <w:rsid w:val="006A6174"/>
    <w:pPr>
      <w:jc w:val="right"/>
    </w:pPr>
    <w:rPr>
      <w:rFonts w:ascii="Arial" w:hAnsi="Arial" w:cs="Arial"/>
      <w:sz w:val="22"/>
      <w:szCs w:val="22"/>
    </w:rPr>
  </w:style>
  <w:style w:type="paragraph" w:customStyle="1" w:styleId="Normal6">
    <w:name w:val="Normal6"/>
    <w:basedOn w:val="Normal"/>
    <w:link w:val="Normal6Char"/>
    <w:rsid w:val="006A6174"/>
    <w:pPr>
      <w:spacing w:after="120"/>
    </w:pPr>
  </w:style>
  <w:style w:type="paragraph" w:customStyle="1" w:styleId="Normal12Italic">
    <w:name w:val="Normal12Italic"/>
    <w:basedOn w:val="Normal12"/>
    <w:rsid w:val="006A6174"/>
    <w:rPr>
      <w:i/>
    </w:rPr>
  </w:style>
  <w:style w:type="character" w:customStyle="1" w:styleId="NormalBoldChar">
    <w:name w:val="NormalBold Char"/>
    <w:basedOn w:val="DefaultParagraphFont"/>
    <w:link w:val="NormalBold"/>
    <w:rsid w:val="006A6174"/>
    <w:rPr>
      <w:b/>
      <w:sz w:val="24"/>
    </w:rPr>
  </w:style>
  <w:style w:type="paragraph" w:customStyle="1" w:styleId="JustificationTitle">
    <w:name w:val="JustificationTitle"/>
    <w:basedOn w:val="Normal"/>
    <w:next w:val="Normal12"/>
    <w:rsid w:val="006A6174"/>
    <w:pPr>
      <w:keepNext/>
      <w:spacing w:before="240" w:after="240"/>
      <w:jc w:val="center"/>
    </w:pPr>
    <w:rPr>
      <w:i/>
      <w:noProof/>
    </w:rPr>
  </w:style>
  <w:style w:type="paragraph" w:customStyle="1" w:styleId="Olang">
    <w:name w:val="Olang"/>
    <w:basedOn w:val="Normal"/>
    <w:rsid w:val="006A6174"/>
    <w:pPr>
      <w:spacing w:before="240" w:after="240"/>
      <w:jc w:val="right"/>
    </w:pPr>
    <w:rPr>
      <w:noProof/>
      <w:szCs w:val="24"/>
    </w:rPr>
  </w:style>
  <w:style w:type="character" w:customStyle="1" w:styleId="Normal6Char">
    <w:name w:val="Normal6 Char"/>
    <w:basedOn w:val="DefaultParagraphFont"/>
    <w:link w:val="Normal6"/>
    <w:rsid w:val="006A6174"/>
    <w:rPr>
      <w:sz w:val="24"/>
      <w:lang w:val="cs-CZ"/>
    </w:rPr>
  </w:style>
  <w:style w:type="paragraph" w:customStyle="1" w:styleId="ColumnHeading">
    <w:name w:val="ColumnHeading"/>
    <w:basedOn w:val="Normal"/>
    <w:rsid w:val="006A6174"/>
    <w:pPr>
      <w:spacing w:after="240"/>
      <w:jc w:val="center"/>
    </w:pPr>
    <w:rPr>
      <w:i/>
    </w:rPr>
  </w:style>
  <w:style w:type="paragraph" w:customStyle="1" w:styleId="AMNumberTabs0">
    <w:name w:val="AMNumberTabs"/>
    <w:basedOn w:val="Normal"/>
    <w:rsid w:val="006A617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6A6174"/>
    <w:pPr>
      <w:spacing w:before="240"/>
      <w:jc w:val="center"/>
    </w:pPr>
    <w:rPr>
      <w:i/>
    </w:rPr>
  </w:style>
  <w:style w:type="paragraph" w:styleId="Footer">
    <w:name w:val="footer"/>
    <w:link w:val="FooterChar"/>
    <w:rsid w:val="006A6174"/>
    <w:pPr>
      <w:tabs>
        <w:tab w:val="center" w:pos="4536"/>
        <w:tab w:val="right" w:pos="9072"/>
      </w:tabs>
      <w:spacing w:before="240" w:after="240" w:line="221" w:lineRule="auto"/>
    </w:pPr>
    <w:rPr>
      <w:sz w:val="22"/>
    </w:rPr>
  </w:style>
  <w:style w:type="character" w:customStyle="1" w:styleId="FooterChar">
    <w:name w:val="Footer Char"/>
    <w:basedOn w:val="DefaultParagraphFont"/>
    <w:link w:val="Footer"/>
    <w:rsid w:val="006A6174"/>
    <w:rPr>
      <w:sz w:val="22"/>
    </w:rPr>
  </w:style>
  <w:style w:type="paragraph" w:customStyle="1" w:styleId="Footer2">
    <w:name w:val="Footer2"/>
    <w:basedOn w:val="Normal12"/>
    <w:rsid w:val="006A6174"/>
    <w:pPr>
      <w:tabs>
        <w:tab w:val="center" w:pos="4535"/>
        <w:tab w:val="right" w:pos="9923"/>
      </w:tabs>
      <w:spacing w:line="480" w:lineRule="auto"/>
      <w:ind w:left="-851"/>
    </w:pPr>
    <w:rPr>
      <w:rFonts w:ascii="Arial" w:cs="Arial"/>
      <w:b/>
      <w:sz w:val="48"/>
    </w:rPr>
  </w:style>
  <w:style w:type="character" w:customStyle="1" w:styleId="Footer2Middle">
    <w:name w:val="Footer2Middle"/>
    <w:rsid w:val="006A6174"/>
    <w:rPr>
      <w:rFonts w:ascii="Arial" w:cs="Arial"/>
      <w:b w:val="0"/>
      <w:i/>
      <w:color w:val="C0C0C0"/>
      <w:sz w:val="22"/>
    </w:rPr>
  </w:style>
  <w:style w:type="paragraph" w:styleId="BalloonText">
    <w:name w:val="Balloon Text"/>
    <w:basedOn w:val="Normal"/>
    <w:link w:val="BalloonTextChar"/>
    <w:semiHidden/>
    <w:unhideWhenUsed/>
    <w:rsid w:val="007B4434"/>
    <w:rPr>
      <w:rFonts w:ascii="Segoe UI" w:hAnsi="Segoe UI" w:cs="Segoe UI"/>
      <w:sz w:val="18"/>
      <w:szCs w:val="18"/>
    </w:rPr>
  </w:style>
  <w:style w:type="character" w:customStyle="1" w:styleId="BalloonTextChar">
    <w:name w:val="Balloon Text Char"/>
    <w:basedOn w:val="DefaultParagraphFont"/>
    <w:link w:val="BalloonText"/>
    <w:semiHidden/>
    <w:rsid w:val="007B4434"/>
    <w:rPr>
      <w:rFonts w:ascii="Segoe UI" w:hAnsi="Segoe UI" w:cs="Segoe UI"/>
      <w:sz w:val="18"/>
      <w:szCs w:val="18"/>
    </w:rPr>
  </w:style>
  <w:style w:type="paragraph" w:customStyle="1" w:styleId="Body">
    <w:name w:val="Body"/>
    <w:rsid w:val="000E37F8"/>
    <w:pPr>
      <w:pBdr>
        <w:top w:val="nil"/>
        <w:left w:val="nil"/>
        <w:bottom w:val="nil"/>
        <w:right w:val="nil"/>
        <w:between w:val="nil"/>
        <w:bar w:val="nil"/>
      </w:pBdr>
      <w:jc w:val="both"/>
    </w:pPr>
    <w:rPr>
      <w:rFonts w:eastAsia="Arial Unicode MS" w:cs="Arial Unicode MS"/>
      <w:color w:val="000000"/>
      <w:sz w:val="24"/>
      <w:szCs w:val="24"/>
      <w:u w:color="000000"/>
      <w:bdr w:val="nil"/>
      <w14:textOutline w14:w="0" w14:cap="flat" w14:cmpd="sng" w14:algn="ctr">
        <w14:noFill/>
        <w14:prstDash w14:val="solid"/>
        <w14:bevel/>
      </w14:textOutline>
    </w:rPr>
  </w:style>
  <w:style w:type="paragraph" w:styleId="FootnoteText">
    <w:name w:val="footnote text"/>
    <w:link w:val="FootnoteTextChar"/>
    <w:rsid w:val="000E37F8"/>
    <w:pPr>
      <w:pBdr>
        <w:top w:val="nil"/>
        <w:left w:val="nil"/>
        <w:bottom w:val="nil"/>
        <w:right w:val="nil"/>
        <w:between w:val="nil"/>
        <w:bar w:val="nil"/>
      </w:pBdr>
      <w:ind w:left="720" w:hanging="720"/>
      <w:jc w:val="both"/>
    </w:pPr>
    <w:rPr>
      <w:color w:val="000000"/>
      <w:u w:color="000000"/>
      <w:bdr w:val="nil"/>
    </w:rPr>
  </w:style>
  <w:style w:type="character" w:customStyle="1" w:styleId="FootnoteTextChar">
    <w:name w:val="Footnote Text Char"/>
    <w:basedOn w:val="DefaultParagraphFont"/>
    <w:link w:val="FootnoteText"/>
    <w:rsid w:val="000E37F8"/>
    <w:rPr>
      <w:color w:val="000000"/>
      <w:u w:color="000000"/>
      <w:bdr w:val="nil"/>
      <w:lang w:val="cs-CZ"/>
    </w:rPr>
  </w:style>
  <w:style w:type="character" w:styleId="CommentReference">
    <w:name w:val="annotation reference"/>
    <w:basedOn w:val="DefaultParagraphFont"/>
    <w:rsid w:val="00F51B56"/>
    <w:rPr>
      <w:sz w:val="16"/>
      <w:szCs w:val="16"/>
    </w:rPr>
  </w:style>
  <w:style w:type="paragraph" w:styleId="CommentText">
    <w:name w:val="annotation text"/>
    <w:basedOn w:val="Normal"/>
    <w:link w:val="CommentTextChar"/>
    <w:rsid w:val="00F51B56"/>
    <w:rPr>
      <w:sz w:val="20"/>
    </w:rPr>
  </w:style>
  <w:style w:type="character" w:customStyle="1" w:styleId="CommentTextChar">
    <w:name w:val="Comment Text Char"/>
    <w:basedOn w:val="DefaultParagraphFont"/>
    <w:link w:val="CommentText"/>
    <w:rsid w:val="00F51B56"/>
  </w:style>
  <w:style w:type="paragraph" w:styleId="CommentSubject">
    <w:name w:val="annotation subject"/>
    <w:basedOn w:val="CommentText"/>
    <w:next w:val="CommentText"/>
    <w:link w:val="CommentSubjectChar"/>
    <w:semiHidden/>
    <w:unhideWhenUsed/>
    <w:rsid w:val="00F51B56"/>
    <w:rPr>
      <w:b/>
      <w:bCs/>
    </w:rPr>
  </w:style>
  <w:style w:type="character" w:customStyle="1" w:styleId="CommentSubjectChar">
    <w:name w:val="Comment Subject Char"/>
    <w:basedOn w:val="CommentTextChar"/>
    <w:link w:val="CommentSubject"/>
    <w:semiHidden/>
    <w:rsid w:val="00F51B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0BFE0-9FC2-4C8C-BE48-14761F218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7201</Words>
  <Characters>40687</Characters>
  <Application>Microsoft Office Word</Application>
  <DocSecurity>0</DocSecurity>
  <Lines>1627</Lines>
  <Paragraphs>772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GOESSINGER SKLENAROVA Ruzena</cp:lastModifiedBy>
  <cp:revision>2</cp:revision>
  <cp:lastPrinted>2022-10-17T09:05:00Z</cp:lastPrinted>
  <dcterms:created xsi:type="dcterms:W3CDTF">2022-11-07T13:27:00Z</dcterms:created>
  <dcterms:modified xsi:type="dcterms:W3CDTF">2022-11-07T13:27:00Z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1265121</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\\eiciBRUpr1\pdocep$\DocEP\TRANSFIL\EN\PR_COD_1amCom.EN(29/06/2022 10:21:37)</vt:lpwstr>
  </property>
  <property fmtid="{D5CDD505-2E9C-101B-9397-08002B2CF9AE}" pid="7" name="&lt;Type&gt;">
    <vt:lpwstr>PR</vt:lpwstr>
  </property>
  <property fmtid="{D5CDD505-2E9C-101B-9397-08002B2CF9AE}" pid="8" name="Created with">
    <vt:lpwstr>9.13.0 Build [20220701]</vt:lpwstr>
  </property>
  <property fmtid="{D5CDD505-2E9C-101B-9397-08002B2CF9AE}" pid="9" name="FooterPath">
    <vt:lpwstr>PR\1265121CS.docx</vt:lpwstr>
  </property>
  <property fmtid="{D5CDD505-2E9C-101B-9397-08002B2CF9AE}" pid="10" name="LastEdited with">
    <vt:lpwstr>9.11.0 Build [20211103]</vt:lpwstr>
  </property>
  <property fmtid="{D5CDD505-2E9C-101B-9397-08002B2CF9AE}" pid="11" name="PE number">
    <vt:lpwstr>737.330</vt:lpwstr>
  </property>
  <property fmtid="{D5CDD505-2E9C-101B-9397-08002B2CF9AE}" pid="12" name="SDLStudio">
    <vt:lpwstr/>
  </property>
  <property fmtid="{D5CDD505-2E9C-101B-9397-08002B2CF9AE}" pid="13" name="SendToEpades">
    <vt:lpwstr>OK - 2022/10/18 12:42</vt:lpwstr>
  </property>
  <property fmtid="{D5CDD505-2E9C-101B-9397-08002B2CF9AE}" pid="14" name="Bookout">
    <vt:lpwstr>OK - 2022/11/07 14:27</vt:lpwstr>
  </property>
</Properties>
</file>